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9EA05" w14:textId="166CE9DC" w:rsidR="003879C4" w:rsidRDefault="00196D63" w:rsidP="00D877F7">
      <w:pPr>
        <w:spacing w:after="0"/>
        <w:rPr>
          <w:rFonts w:ascii="EB Garamond" w:eastAsia="EB Garamond" w:hAnsi="EB Garamond" w:cs="EB Garamond"/>
          <w:sz w:val="18"/>
          <w:szCs w:val="18"/>
        </w:rPr>
      </w:pPr>
      <w:r>
        <w:rPr>
          <w:noProof/>
        </w:rPr>
        <mc:AlternateContent>
          <mc:Choice Requires="wps">
            <w:drawing>
              <wp:anchor distT="0" distB="0" distL="114300" distR="114300" simplePos="0" relativeHeight="251661312" behindDoc="0" locked="0" layoutInCell="1" allowOverlap="1" wp14:anchorId="185AC41D" wp14:editId="21542F8F">
                <wp:simplePos x="0" y="0"/>
                <wp:positionH relativeFrom="column">
                  <wp:posOffset>3337560</wp:posOffset>
                </wp:positionH>
                <wp:positionV relativeFrom="paragraph">
                  <wp:posOffset>-144780</wp:posOffset>
                </wp:positionV>
                <wp:extent cx="2164080" cy="723900"/>
                <wp:effectExtent l="0" t="0" r="26670" b="19050"/>
                <wp:wrapNone/>
                <wp:docPr id="699681216" name="Text Box 3"/>
                <wp:cNvGraphicFramePr/>
                <a:graphic xmlns:a="http://schemas.openxmlformats.org/drawingml/2006/main">
                  <a:graphicData uri="http://schemas.microsoft.com/office/word/2010/wordprocessingShape">
                    <wps:wsp>
                      <wps:cNvSpPr txBox="1"/>
                      <wps:spPr>
                        <a:xfrm>
                          <a:off x="0" y="0"/>
                          <a:ext cx="2164080" cy="723900"/>
                        </a:xfrm>
                        <a:prstGeom prst="rect">
                          <a:avLst/>
                        </a:prstGeom>
                        <a:solidFill>
                          <a:schemeClr val="bg1"/>
                        </a:solidFill>
                        <a:ln w="6350">
                          <a:solidFill>
                            <a:schemeClr val="bg1"/>
                          </a:solidFill>
                        </a:ln>
                      </wps:spPr>
                      <wps:txbx>
                        <w:txbxContent>
                          <w:p w14:paraId="5FC84565" w14:textId="35B1346D"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Submitted</w:t>
                            </w:r>
                            <w:r w:rsidRPr="002B2E9C">
                              <w:rPr>
                                <w:rFonts w:ascii="EB Garamond" w:hAnsi="EB Garamond"/>
                                <w:sz w:val="12"/>
                                <w:szCs w:val="12"/>
                                <w:lang w:val="en-US"/>
                              </w:rPr>
                              <w:tab/>
                            </w:r>
                            <w:r w:rsidR="002B2E9C">
                              <w:rPr>
                                <w:rFonts w:ascii="EB Garamond" w:hAnsi="EB Garamond"/>
                                <w:sz w:val="12"/>
                                <w:szCs w:val="12"/>
                                <w:lang w:val="en-US"/>
                              </w:rPr>
                              <w:tab/>
                            </w:r>
                            <w:r w:rsidRPr="002B2E9C">
                              <w:rPr>
                                <w:rFonts w:ascii="EB Garamond" w:hAnsi="EB Garamond"/>
                                <w:sz w:val="12"/>
                                <w:szCs w:val="12"/>
                                <w:lang w:val="en-US"/>
                              </w:rPr>
                              <w:t xml:space="preserve">: </w:t>
                            </w:r>
                          </w:p>
                          <w:p w14:paraId="211B243C" w14:textId="34EAB17B"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Revised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2949E4E5" w14:textId="790933E5"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Accepted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12DEE987" w14:textId="7118C1B0"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Published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0CB1ACB3" w14:textId="5DCB738C"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 xml:space="preserve">Available Online  </w:t>
                            </w:r>
                            <w:r w:rsidRPr="002B2E9C">
                              <w:rPr>
                                <w:rFonts w:ascii="EB Garamond" w:hAnsi="EB Garamond"/>
                                <w:sz w:val="12"/>
                                <w:szCs w:val="12"/>
                                <w:lang w:val="en-US"/>
                              </w:rPr>
                              <w:tab/>
                              <w:t xml:space="preserve">: </w:t>
                            </w:r>
                          </w:p>
                          <w:p w14:paraId="5ADB3A9C" w14:textId="77777777" w:rsidR="00196D63" w:rsidRPr="002B2E9C" w:rsidRDefault="00196D63">
                            <w:pPr>
                              <w:rPr>
                                <w:rFonts w:ascii="EB Garamond" w:hAnsi="EB Garamond"/>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AC41D" id="_x0000_t202" coordsize="21600,21600" o:spt="202" path="m,l,21600r21600,l21600,xe">
                <v:stroke joinstyle="miter"/>
                <v:path gradientshapeok="t" o:connecttype="rect"/>
              </v:shapetype>
              <v:shape id="Text Box 3" o:spid="_x0000_s1026" type="#_x0000_t202" style="position:absolute;margin-left:262.8pt;margin-top:-11.4pt;width:170.4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" fillcolor="white [3212]" strokecolor="white [3212]" strokeweight=".5pt">
                <v:textbox>
                  <w:txbxContent>
                    <w:p w14:paraId="5FC84565" w14:textId="35B1346D"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Submitted</w:t>
                      </w:r>
                      <w:r w:rsidRPr="002B2E9C">
                        <w:rPr>
                          <w:rFonts w:ascii="EB Garamond" w:hAnsi="EB Garamond"/>
                          <w:sz w:val="12"/>
                          <w:szCs w:val="12"/>
                          <w:lang w:val="en-US"/>
                        </w:rPr>
                        <w:tab/>
                      </w:r>
                      <w:r w:rsidR="002B2E9C">
                        <w:rPr>
                          <w:rFonts w:ascii="EB Garamond" w:hAnsi="EB Garamond"/>
                          <w:sz w:val="12"/>
                          <w:szCs w:val="12"/>
                          <w:lang w:val="en-US"/>
                        </w:rPr>
                        <w:tab/>
                      </w:r>
                      <w:r w:rsidRPr="002B2E9C">
                        <w:rPr>
                          <w:rFonts w:ascii="EB Garamond" w:hAnsi="EB Garamond"/>
                          <w:sz w:val="12"/>
                          <w:szCs w:val="12"/>
                          <w:lang w:val="en-US"/>
                        </w:rPr>
                        <w:t xml:space="preserve">: </w:t>
                      </w:r>
                    </w:p>
                    <w:p w14:paraId="211B243C" w14:textId="34EAB17B"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Revised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2949E4E5" w14:textId="790933E5"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Accepted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12DEE987" w14:textId="7118C1B0"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Published</w:t>
                      </w:r>
                      <w:r w:rsidRPr="002B2E9C">
                        <w:rPr>
                          <w:rFonts w:ascii="EB Garamond" w:hAnsi="EB Garamond"/>
                          <w:sz w:val="12"/>
                          <w:szCs w:val="12"/>
                          <w:lang w:val="en-US"/>
                        </w:rPr>
                        <w:tab/>
                      </w:r>
                      <w:r w:rsidRPr="002B2E9C">
                        <w:rPr>
                          <w:rFonts w:ascii="EB Garamond" w:hAnsi="EB Garamond"/>
                          <w:sz w:val="12"/>
                          <w:szCs w:val="12"/>
                          <w:lang w:val="en-US"/>
                        </w:rPr>
                        <w:tab/>
                        <w:t xml:space="preserve">: </w:t>
                      </w:r>
                    </w:p>
                    <w:p w14:paraId="0CB1ACB3" w14:textId="5DCB738C" w:rsidR="00196D63" w:rsidRPr="002B2E9C" w:rsidRDefault="00196D63" w:rsidP="00196D63">
                      <w:pPr>
                        <w:spacing w:after="0"/>
                        <w:rPr>
                          <w:rFonts w:ascii="EB Garamond" w:hAnsi="EB Garamond"/>
                          <w:sz w:val="12"/>
                          <w:szCs w:val="12"/>
                          <w:lang w:val="en-US"/>
                        </w:rPr>
                      </w:pPr>
                      <w:r w:rsidRPr="002B2E9C">
                        <w:rPr>
                          <w:rFonts w:ascii="EB Garamond" w:hAnsi="EB Garamond"/>
                          <w:sz w:val="12"/>
                          <w:szCs w:val="12"/>
                          <w:lang w:val="en-US"/>
                        </w:rPr>
                        <w:t xml:space="preserve">Available Online  </w:t>
                      </w:r>
                      <w:r w:rsidRPr="002B2E9C">
                        <w:rPr>
                          <w:rFonts w:ascii="EB Garamond" w:hAnsi="EB Garamond"/>
                          <w:sz w:val="12"/>
                          <w:szCs w:val="12"/>
                          <w:lang w:val="en-US"/>
                        </w:rPr>
                        <w:tab/>
                        <w:t xml:space="preserve">: </w:t>
                      </w:r>
                    </w:p>
                    <w:p w14:paraId="5ADB3A9C" w14:textId="77777777" w:rsidR="00196D63" w:rsidRPr="002B2E9C" w:rsidRDefault="00196D63">
                      <w:pPr>
                        <w:rPr>
                          <w:rFonts w:ascii="EB Garamond" w:hAnsi="EB Garamond"/>
                          <w:sz w:val="12"/>
                          <w:szCs w:val="12"/>
                        </w:rPr>
                      </w:pPr>
                    </w:p>
                  </w:txbxContent>
                </v:textbox>
              </v:shape>
            </w:pict>
          </mc:Fallback>
        </mc:AlternateContent>
      </w:r>
      <w:r>
        <w:rPr>
          <w:noProof/>
        </w:rPr>
        <mc:AlternateContent>
          <mc:Choice Requires="wps">
            <w:drawing>
              <wp:anchor distT="0" distB="0" distL="114300" distR="114300" simplePos="0" relativeHeight="251660288" behindDoc="0" locked="0" layoutInCell="1" hidden="0" allowOverlap="1" wp14:anchorId="354F2330" wp14:editId="388EF6D3">
                <wp:simplePos x="0" y="0"/>
                <wp:positionH relativeFrom="column">
                  <wp:posOffset>3340100</wp:posOffset>
                </wp:positionH>
                <wp:positionV relativeFrom="paragraph">
                  <wp:posOffset>-210185</wp:posOffset>
                </wp:positionV>
                <wp:extent cx="1979136" cy="55244"/>
                <wp:effectExtent l="0" t="0" r="0" b="0"/>
                <wp:wrapNone/>
                <wp:docPr id="2015631711" name="Rectangle 2015631711"/>
                <wp:cNvGraphicFramePr/>
                <a:graphic xmlns:a="http://schemas.openxmlformats.org/drawingml/2006/main">
                  <a:graphicData uri="http://schemas.microsoft.com/office/word/2010/wordprocessingShape">
                    <wps:wsp>
                      <wps:cNvSpPr/>
                      <wps:spPr>
                        <a:xfrm>
                          <a:off x="0" y="0"/>
                          <a:ext cx="1979136" cy="55244"/>
                        </a:xfrm>
                        <a:prstGeom prst="rect">
                          <a:avLst/>
                        </a:prstGeom>
                        <a:gradFill>
                          <a:gsLst>
                            <a:gs pos="0">
                              <a:srgbClr val="BDF295"/>
                            </a:gs>
                            <a:gs pos="50000">
                              <a:srgbClr val="D5F5BE"/>
                            </a:gs>
                            <a:gs pos="100000">
                              <a:srgbClr val="EAFADE"/>
                            </a:gs>
                          </a:gsLst>
                          <a:lin ang="13500000" scaled="0"/>
                        </a:gradFill>
                        <a:ln>
                          <a:noFill/>
                        </a:ln>
                      </wps:spPr>
                      <wps:txbx>
                        <w:txbxContent>
                          <w:p w14:paraId="79F8F43B" w14:textId="77777777" w:rsidR="00F0486F" w:rsidRDefault="00F0486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54F2330" id="Rectangle 2015631711" o:spid="_x0000_s1027" style="position:absolute;margin-left:263pt;margin-top:-16.55pt;width:155.85pt;height:4.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" fillcolor="#bdf295" stroked="f">
                <v:fill color2="#eafade" angle="225" colors="0 #bdf295;.5 #d5f5be;1 #eafade" focus="100%" type="gradient">
                  <o:fill v:ext="view" type="gradientUnscaled"/>
                </v:fill>
                <v:textbox inset="2.53958mm,2.53958mm,2.53958mm,2.53958mm">
                  <w:txbxContent>
                    <w:p w14:paraId="79F8F43B" w14:textId="77777777" w:rsidR="00F0486F" w:rsidRDefault="00F0486F">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60783ECC" wp14:editId="1D8E9FDE">
            <wp:simplePos x="0" y="0"/>
            <wp:positionH relativeFrom="column">
              <wp:posOffset>3157855</wp:posOffset>
            </wp:positionH>
            <wp:positionV relativeFrom="paragraph">
              <wp:posOffset>-793115</wp:posOffset>
            </wp:positionV>
            <wp:extent cx="2469369" cy="582218"/>
            <wp:effectExtent l="0" t="0" r="0" b="0"/>
            <wp:wrapNone/>
            <wp:docPr id="20156317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469369" cy="582218"/>
                    </a:xfrm>
                    <a:prstGeom prst="rect">
                      <a:avLst/>
                    </a:prstGeom>
                    <a:ln/>
                  </pic:spPr>
                </pic:pic>
              </a:graphicData>
            </a:graphic>
          </wp:anchor>
        </w:drawing>
      </w:r>
      <w:r>
        <w:rPr>
          <w:noProof/>
        </w:rPr>
        <mc:AlternateContent>
          <mc:Choice Requires="wps">
            <w:drawing>
              <wp:anchor distT="45720" distB="45720" distL="114300" distR="114300" simplePos="0" relativeHeight="251658240" behindDoc="0" locked="0" layoutInCell="1" hidden="0" allowOverlap="1" wp14:anchorId="0B30AA00" wp14:editId="1D9C0F9E">
                <wp:simplePos x="0" y="0"/>
                <wp:positionH relativeFrom="column">
                  <wp:posOffset>-91440</wp:posOffset>
                </wp:positionH>
                <wp:positionV relativeFrom="paragraph">
                  <wp:posOffset>-792480</wp:posOffset>
                </wp:positionV>
                <wp:extent cx="3497580" cy="952500"/>
                <wp:effectExtent l="0" t="0" r="0" b="0"/>
                <wp:wrapNone/>
                <wp:docPr id="2015631710" name="Rectangle 2015631710"/>
                <wp:cNvGraphicFramePr/>
                <a:graphic xmlns:a="http://schemas.openxmlformats.org/drawingml/2006/main">
                  <a:graphicData uri="http://schemas.microsoft.com/office/word/2010/wordprocessingShape">
                    <wps:wsp>
                      <wps:cNvSpPr/>
                      <wps:spPr>
                        <a:xfrm>
                          <a:off x="0" y="0"/>
                          <a:ext cx="3497580" cy="952500"/>
                        </a:xfrm>
                        <a:prstGeom prst="rect">
                          <a:avLst/>
                        </a:prstGeom>
                        <a:noFill/>
                        <a:ln>
                          <a:noFill/>
                        </a:ln>
                      </wps:spPr>
                      <wps:txbx>
                        <w:txbxContent>
                          <w:p w14:paraId="5ADD7FB2" w14:textId="77777777" w:rsidR="00196D63"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A peer-reviewed journal published by Faculty of Law Universitas Negeri Semarang, Indonesia. The title has been indexed by </w:t>
                            </w:r>
                            <w:hyperlink r:id="rId9">
                              <w:r w:rsidRPr="004B7C81">
                                <w:rPr>
                                  <w:rStyle w:val="Hyperlink"/>
                                  <w:rFonts w:ascii="EB Garamond" w:hAnsi="EB Garamond"/>
                                  <w:sz w:val="18"/>
                                  <w:szCs w:val="18"/>
                                  <w:u w:val="none"/>
                                  <w:lang w:val="en-US"/>
                                </w:rPr>
                                <w:t>SCOPUS,</w:t>
                              </w:r>
                            </w:hyperlink>
                            <w:r w:rsidRPr="004B7C81">
                              <w:rPr>
                                <w:rFonts w:ascii="EB Garamond" w:hAnsi="EB Garamond"/>
                                <w:sz w:val="18"/>
                                <w:szCs w:val="18"/>
                                <w:lang w:val="en-US"/>
                              </w:rPr>
                              <w:t xml:space="preserve"> </w:t>
                            </w:r>
                            <w:hyperlink r:id="rId10">
                              <w:r w:rsidRPr="004B7C81">
                                <w:rPr>
                                  <w:rStyle w:val="Hyperlink"/>
                                  <w:rFonts w:ascii="EB Garamond" w:hAnsi="EB Garamond"/>
                                  <w:sz w:val="18"/>
                                  <w:szCs w:val="18"/>
                                  <w:u w:val="none"/>
                                  <w:lang w:val="en-US"/>
                                </w:rPr>
                                <w:t>SINTA,</w:t>
                              </w:r>
                            </w:hyperlink>
                            <w:r w:rsidRPr="004B7C81">
                              <w:rPr>
                                <w:rFonts w:ascii="EB Garamond" w:hAnsi="EB Garamond"/>
                                <w:sz w:val="18"/>
                                <w:szCs w:val="18"/>
                                <w:lang w:val="en-US"/>
                              </w:rPr>
                              <w:t xml:space="preserve"> </w:t>
                            </w:r>
                            <w:hyperlink r:id="rId11">
                              <w:r w:rsidRPr="004B7C81">
                                <w:rPr>
                                  <w:rStyle w:val="Hyperlink"/>
                                  <w:rFonts w:ascii="EB Garamond" w:hAnsi="EB Garamond"/>
                                  <w:sz w:val="18"/>
                                  <w:szCs w:val="18"/>
                                  <w:u w:val="none"/>
                                  <w:lang w:val="en-US"/>
                                </w:rPr>
                                <w:t>GARUDA,</w:t>
                              </w:r>
                            </w:hyperlink>
                            <w:r w:rsidRPr="004B7C81">
                              <w:rPr>
                                <w:rFonts w:ascii="EB Garamond" w:hAnsi="EB Garamond"/>
                                <w:sz w:val="18"/>
                                <w:szCs w:val="18"/>
                                <w:lang w:val="en-US"/>
                              </w:rPr>
                              <w:t xml:space="preserve"> </w:t>
                            </w:r>
                            <w:hyperlink r:id="rId12">
                              <w:r w:rsidRPr="004B7C81">
                                <w:rPr>
                                  <w:rStyle w:val="Hyperlink"/>
                                  <w:rFonts w:ascii="EB Garamond" w:hAnsi="EB Garamond"/>
                                  <w:sz w:val="18"/>
                                  <w:szCs w:val="18"/>
                                  <w:u w:val="none"/>
                                  <w:lang w:val="en-US"/>
                                </w:rPr>
                                <w:t>BASE,</w:t>
                              </w:r>
                            </w:hyperlink>
                            <w:r w:rsidRPr="004B7C81">
                              <w:rPr>
                                <w:rFonts w:ascii="EB Garamond" w:hAnsi="EB Garamond"/>
                                <w:sz w:val="18"/>
                                <w:szCs w:val="18"/>
                                <w:lang w:val="en-US"/>
                              </w:rPr>
                              <w:t xml:space="preserve"> </w:t>
                            </w:r>
                            <w:hyperlink r:id="rId13">
                              <w:r w:rsidRPr="004B7C81">
                                <w:rPr>
                                  <w:rStyle w:val="Hyperlink"/>
                                  <w:rFonts w:ascii="EB Garamond" w:hAnsi="EB Garamond"/>
                                  <w:sz w:val="18"/>
                                  <w:szCs w:val="18"/>
                                  <w:u w:val="none"/>
                                  <w:lang w:val="en-US"/>
                                </w:rPr>
                                <w:t>OneSearch.</w:t>
                              </w:r>
                            </w:hyperlink>
                            <w:r w:rsidRPr="004B7C81">
                              <w:rPr>
                                <w:rFonts w:ascii="EB Garamond" w:hAnsi="EB Garamond"/>
                                <w:sz w:val="18"/>
                                <w:szCs w:val="18"/>
                                <w:lang w:val="en-US"/>
                              </w:rPr>
                              <w:t xml:space="preserve"> </w:t>
                            </w:r>
                          </w:p>
                          <w:p w14:paraId="7772DB5E" w14:textId="77777777" w:rsidR="00196D63"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ISSN </w:t>
                            </w:r>
                            <w:hyperlink r:id="rId14">
                              <w:r w:rsidRPr="004B7C81">
                                <w:rPr>
                                  <w:rStyle w:val="Hyperlink"/>
                                  <w:rFonts w:ascii="EB Garamond" w:hAnsi="EB Garamond"/>
                                  <w:sz w:val="18"/>
                                  <w:szCs w:val="18"/>
                                  <w:u w:val="none"/>
                                  <w:lang w:val="en-US"/>
                                </w:rPr>
                                <w:t>2654-8313</w:t>
                              </w:r>
                            </w:hyperlink>
                            <w:r w:rsidRPr="004B7C81">
                              <w:rPr>
                                <w:rFonts w:ascii="EB Garamond" w:hAnsi="EB Garamond"/>
                                <w:sz w:val="18"/>
                                <w:szCs w:val="18"/>
                                <w:lang w:val="en-US"/>
                              </w:rPr>
                              <w:t xml:space="preserve"> (Print) </w:t>
                            </w:r>
                            <w:hyperlink r:id="rId15">
                              <w:r w:rsidRPr="004B7C81">
                                <w:rPr>
                                  <w:rStyle w:val="Hyperlink"/>
                                  <w:rFonts w:ascii="EB Garamond" w:hAnsi="EB Garamond"/>
                                  <w:sz w:val="18"/>
                                  <w:szCs w:val="18"/>
                                  <w:u w:val="none"/>
                                  <w:lang w:val="en-US"/>
                                </w:rPr>
                                <w:t>2654-8305</w:t>
                              </w:r>
                            </w:hyperlink>
                            <w:r w:rsidRPr="004B7C81">
                              <w:rPr>
                                <w:rFonts w:ascii="EB Garamond" w:hAnsi="EB Garamond"/>
                                <w:sz w:val="18"/>
                                <w:szCs w:val="18"/>
                                <w:lang w:val="en-US"/>
                              </w:rPr>
                              <w:t xml:space="preserve"> (Online) </w:t>
                            </w:r>
                          </w:p>
                          <w:p w14:paraId="1739F6E2" w14:textId="7E78B2DE" w:rsidR="00D877F7"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Online at</w:t>
                            </w:r>
                            <w:r w:rsidR="00196D63" w:rsidRPr="004B7C81">
                              <w:rPr>
                                <w:rFonts w:ascii="EB Garamond" w:hAnsi="EB Garamond"/>
                                <w:sz w:val="18"/>
                                <w:szCs w:val="18"/>
                                <w:lang w:val="en-US"/>
                              </w:rPr>
                              <w:t xml:space="preserve"> </w:t>
                            </w:r>
                            <w:hyperlink r:id="rId16" w:history="1">
                              <w:r w:rsidR="00196D63" w:rsidRPr="004B7C81">
                                <w:rPr>
                                  <w:rStyle w:val="Hyperlink"/>
                                  <w:rFonts w:ascii="EB Garamond" w:hAnsi="EB Garamond"/>
                                  <w:sz w:val="18"/>
                                  <w:szCs w:val="18"/>
                                  <w:u w:val="none"/>
                                  <w:lang w:val="en-US"/>
                                </w:rPr>
                                <w:t>https://journal.unnes.ac.id/journals/JPHI/index</w:t>
                              </w:r>
                            </w:hyperlink>
                            <w:r w:rsidRPr="004B7C81">
                              <w:rPr>
                                <w:rFonts w:ascii="EB Garamond" w:hAnsi="EB Garamond"/>
                                <w:sz w:val="18"/>
                                <w:szCs w:val="18"/>
                                <w:lang w:val="en-US"/>
                              </w:rPr>
                              <w:t xml:space="preserve"> </w:t>
                            </w:r>
                          </w:p>
                          <w:p w14:paraId="3B636548" w14:textId="21BAD2E9" w:rsidR="00D877F7"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DOI: </w:t>
                            </w:r>
                            <w:hyperlink r:id="rId17">
                              <w:r w:rsidRPr="004B7C81">
                                <w:rPr>
                                  <w:rStyle w:val="Hyperlink"/>
                                  <w:rFonts w:ascii="EB Garamond" w:hAnsi="EB Garamond"/>
                                  <w:sz w:val="18"/>
                                  <w:szCs w:val="18"/>
                                  <w:u w:val="none"/>
                                  <w:lang w:val="en-US"/>
                                </w:rPr>
                                <w:t>https://doi.org/10.15294/jphi.v9i2.54355</w:t>
                              </w:r>
                            </w:hyperlink>
                          </w:p>
                          <w:p w14:paraId="5747EFD0" w14:textId="46D0DF81" w:rsidR="00F0486F" w:rsidRPr="00D877F7" w:rsidRDefault="00F0486F" w:rsidP="00D877F7">
                            <w:pPr>
                              <w:spacing w:after="0" w:line="240" w:lineRule="auto"/>
                              <w:textDirection w:val="btLr"/>
                              <w:rPr>
                                <w:rFonts w:ascii="EB Garamond" w:hAnsi="EB Garamond"/>
                                <w:sz w:val="18"/>
                                <w:szCs w:val="1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B30AA00" id="Rectangle 2015631710" o:spid="_x0000_s1028" style="position:absolute;margin-left:-7.2pt;margin-top:-62.4pt;width:275.4pt;height: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" filled="f" stroked="f">
                <v:textbox inset="2.53958mm,1.2694mm,2.53958mm,1.2694mm">
                  <w:txbxContent>
                    <w:p w14:paraId="5ADD7FB2" w14:textId="77777777" w:rsidR="00196D63"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A peer-reviewed journal published by Faculty of Law Universitas Negeri Semarang, Indonesia. The title has been indexed by </w:t>
                      </w:r>
                      <w:hyperlink r:id="rId18">
                        <w:r w:rsidRPr="004B7C81">
                          <w:rPr>
                            <w:rStyle w:val="Hyperlink"/>
                            <w:rFonts w:ascii="EB Garamond" w:hAnsi="EB Garamond"/>
                            <w:sz w:val="18"/>
                            <w:szCs w:val="18"/>
                            <w:u w:val="none"/>
                            <w:lang w:val="en-US"/>
                          </w:rPr>
                          <w:t>SCOPUS,</w:t>
                        </w:r>
                      </w:hyperlink>
                      <w:r w:rsidRPr="004B7C81">
                        <w:rPr>
                          <w:rFonts w:ascii="EB Garamond" w:hAnsi="EB Garamond"/>
                          <w:sz w:val="18"/>
                          <w:szCs w:val="18"/>
                          <w:lang w:val="en-US"/>
                        </w:rPr>
                        <w:t xml:space="preserve"> </w:t>
                      </w:r>
                      <w:hyperlink r:id="rId19">
                        <w:r w:rsidRPr="004B7C81">
                          <w:rPr>
                            <w:rStyle w:val="Hyperlink"/>
                            <w:rFonts w:ascii="EB Garamond" w:hAnsi="EB Garamond"/>
                            <w:sz w:val="18"/>
                            <w:szCs w:val="18"/>
                            <w:u w:val="none"/>
                            <w:lang w:val="en-US"/>
                          </w:rPr>
                          <w:t>SINTA,</w:t>
                        </w:r>
                      </w:hyperlink>
                      <w:r w:rsidRPr="004B7C81">
                        <w:rPr>
                          <w:rFonts w:ascii="EB Garamond" w:hAnsi="EB Garamond"/>
                          <w:sz w:val="18"/>
                          <w:szCs w:val="18"/>
                          <w:lang w:val="en-US"/>
                        </w:rPr>
                        <w:t xml:space="preserve"> </w:t>
                      </w:r>
                      <w:hyperlink r:id="rId20">
                        <w:r w:rsidRPr="004B7C81">
                          <w:rPr>
                            <w:rStyle w:val="Hyperlink"/>
                            <w:rFonts w:ascii="EB Garamond" w:hAnsi="EB Garamond"/>
                            <w:sz w:val="18"/>
                            <w:szCs w:val="18"/>
                            <w:u w:val="none"/>
                            <w:lang w:val="en-US"/>
                          </w:rPr>
                          <w:t>GARUDA,</w:t>
                        </w:r>
                      </w:hyperlink>
                      <w:r w:rsidRPr="004B7C81">
                        <w:rPr>
                          <w:rFonts w:ascii="EB Garamond" w:hAnsi="EB Garamond"/>
                          <w:sz w:val="18"/>
                          <w:szCs w:val="18"/>
                          <w:lang w:val="en-US"/>
                        </w:rPr>
                        <w:t xml:space="preserve"> </w:t>
                      </w:r>
                      <w:hyperlink r:id="rId21">
                        <w:r w:rsidRPr="004B7C81">
                          <w:rPr>
                            <w:rStyle w:val="Hyperlink"/>
                            <w:rFonts w:ascii="EB Garamond" w:hAnsi="EB Garamond"/>
                            <w:sz w:val="18"/>
                            <w:szCs w:val="18"/>
                            <w:u w:val="none"/>
                            <w:lang w:val="en-US"/>
                          </w:rPr>
                          <w:t>BASE,</w:t>
                        </w:r>
                      </w:hyperlink>
                      <w:r w:rsidRPr="004B7C81">
                        <w:rPr>
                          <w:rFonts w:ascii="EB Garamond" w:hAnsi="EB Garamond"/>
                          <w:sz w:val="18"/>
                          <w:szCs w:val="18"/>
                          <w:lang w:val="en-US"/>
                        </w:rPr>
                        <w:t xml:space="preserve"> </w:t>
                      </w:r>
                      <w:hyperlink r:id="rId22">
                        <w:r w:rsidRPr="004B7C81">
                          <w:rPr>
                            <w:rStyle w:val="Hyperlink"/>
                            <w:rFonts w:ascii="EB Garamond" w:hAnsi="EB Garamond"/>
                            <w:sz w:val="18"/>
                            <w:szCs w:val="18"/>
                            <w:u w:val="none"/>
                            <w:lang w:val="en-US"/>
                          </w:rPr>
                          <w:t>OneSearch.</w:t>
                        </w:r>
                      </w:hyperlink>
                      <w:r w:rsidRPr="004B7C81">
                        <w:rPr>
                          <w:rFonts w:ascii="EB Garamond" w:hAnsi="EB Garamond"/>
                          <w:sz w:val="18"/>
                          <w:szCs w:val="18"/>
                          <w:lang w:val="en-US"/>
                        </w:rPr>
                        <w:t xml:space="preserve"> </w:t>
                      </w:r>
                    </w:p>
                    <w:p w14:paraId="7772DB5E" w14:textId="77777777" w:rsidR="00196D63"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ISSN </w:t>
                      </w:r>
                      <w:hyperlink r:id="rId23">
                        <w:r w:rsidRPr="004B7C81">
                          <w:rPr>
                            <w:rStyle w:val="Hyperlink"/>
                            <w:rFonts w:ascii="EB Garamond" w:hAnsi="EB Garamond"/>
                            <w:sz w:val="18"/>
                            <w:szCs w:val="18"/>
                            <w:u w:val="none"/>
                            <w:lang w:val="en-US"/>
                          </w:rPr>
                          <w:t>2654-8313</w:t>
                        </w:r>
                      </w:hyperlink>
                      <w:r w:rsidRPr="004B7C81">
                        <w:rPr>
                          <w:rFonts w:ascii="EB Garamond" w:hAnsi="EB Garamond"/>
                          <w:sz w:val="18"/>
                          <w:szCs w:val="18"/>
                          <w:lang w:val="en-US"/>
                        </w:rPr>
                        <w:t xml:space="preserve"> (Print) </w:t>
                      </w:r>
                      <w:hyperlink r:id="rId24">
                        <w:r w:rsidRPr="004B7C81">
                          <w:rPr>
                            <w:rStyle w:val="Hyperlink"/>
                            <w:rFonts w:ascii="EB Garamond" w:hAnsi="EB Garamond"/>
                            <w:sz w:val="18"/>
                            <w:szCs w:val="18"/>
                            <w:u w:val="none"/>
                            <w:lang w:val="en-US"/>
                          </w:rPr>
                          <w:t>2654-8305</w:t>
                        </w:r>
                      </w:hyperlink>
                      <w:r w:rsidRPr="004B7C81">
                        <w:rPr>
                          <w:rFonts w:ascii="EB Garamond" w:hAnsi="EB Garamond"/>
                          <w:sz w:val="18"/>
                          <w:szCs w:val="18"/>
                          <w:lang w:val="en-US"/>
                        </w:rPr>
                        <w:t xml:space="preserve"> (Online) </w:t>
                      </w:r>
                    </w:p>
                    <w:p w14:paraId="1739F6E2" w14:textId="7E78B2DE" w:rsidR="00D877F7"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Online at</w:t>
                      </w:r>
                      <w:r w:rsidR="00196D63" w:rsidRPr="004B7C81">
                        <w:rPr>
                          <w:rFonts w:ascii="EB Garamond" w:hAnsi="EB Garamond"/>
                          <w:sz w:val="18"/>
                          <w:szCs w:val="18"/>
                          <w:lang w:val="en-US"/>
                        </w:rPr>
                        <w:t xml:space="preserve"> </w:t>
                      </w:r>
                      <w:hyperlink r:id="rId25" w:history="1">
                        <w:r w:rsidR="00196D63" w:rsidRPr="004B7C81">
                          <w:rPr>
                            <w:rStyle w:val="Hyperlink"/>
                            <w:rFonts w:ascii="EB Garamond" w:hAnsi="EB Garamond"/>
                            <w:sz w:val="18"/>
                            <w:szCs w:val="18"/>
                            <w:u w:val="none"/>
                            <w:lang w:val="en-US"/>
                          </w:rPr>
                          <w:t>https://journal.unnes.ac.id/journals/JPHI/index</w:t>
                        </w:r>
                      </w:hyperlink>
                      <w:r w:rsidRPr="004B7C81">
                        <w:rPr>
                          <w:rFonts w:ascii="EB Garamond" w:hAnsi="EB Garamond"/>
                          <w:sz w:val="18"/>
                          <w:szCs w:val="18"/>
                          <w:lang w:val="en-US"/>
                        </w:rPr>
                        <w:t xml:space="preserve"> </w:t>
                      </w:r>
                    </w:p>
                    <w:p w14:paraId="3B636548" w14:textId="21BAD2E9" w:rsidR="00D877F7" w:rsidRPr="004B7C81" w:rsidRDefault="00D877F7" w:rsidP="00D877F7">
                      <w:pPr>
                        <w:spacing w:after="0" w:line="240" w:lineRule="auto"/>
                        <w:textDirection w:val="btLr"/>
                        <w:rPr>
                          <w:rFonts w:ascii="EB Garamond" w:hAnsi="EB Garamond"/>
                          <w:sz w:val="18"/>
                          <w:szCs w:val="18"/>
                          <w:lang w:val="en-US"/>
                        </w:rPr>
                      </w:pPr>
                      <w:r w:rsidRPr="004B7C81">
                        <w:rPr>
                          <w:rFonts w:ascii="EB Garamond" w:hAnsi="EB Garamond"/>
                          <w:sz w:val="18"/>
                          <w:szCs w:val="18"/>
                          <w:lang w:val="en-US"/>
                        </w:rPr>
                        <w:t xml:space="preserve">DOI: </w:t>
                      </w:r>
                      <w:hyperlink r:id="rId26">
                        <w:r w:rsidRPr="004B7C81">
                          <w:rPr>
                            <w:rStyle w:val="Hyperlink"/>
                            <w:rFonts w:ascii="EB Garamond" w:hAnsi="EB Garamond"/>
                            <w:sz w:val="18"/>
                            <w:szCs w:val="18"/>
                            <w:u w:val="none"/>
                            <w:lang w:val="en-US"/>
                          </w:rPr>
                          <w:t>https://doi.org/10.15294/jphi.v9i2.54355</w:t>
                        </w:r>
                      </w:hyperlink>
                    </w:p>
                    <w:p w14:paraId="5747EFD0" w14:textId="46D0DF81" w:rsidR="00F0486F" w:rsidRPr="00D877F7" w:rsidRDefault="00F0486F" w:rsidP="00D877F7">
                      <w:pPr>
                        <w:spacing w:after="0" w:line="240" w:lineRule="auto"/>
                        <w:textDirection w:val="btLr"/>
                        <w:rPr>
                          <w:rFonts w:ascii="EB Garamond" w:hAnsi="EB Garamond"/>
                          <w:sz w:val="18"/>
                          <w:szCs w:val="18"/>
                        </w:rPr>
                      </w:pPr>
                    </w:p>
                  </w:txbxContent>
                </v:textbox>
              </v:rect>
            </w:pict>
          </mc:Fallback>
        </mc:AlternateContent>
      </w:r>
    </w:p>
    <w:p w14:paraId="41371042" w14:textId="77777777" w:rsidR="00D877F7" w:rsidRDefault="00D877F7" w:rsidP="00883BEC">
      <w:pPr>
        <w:spacing w:after="0"/>
        <w:rPr>
          <w:rFonts w:ascii="EB Garamond" w:eastAsia="EB Garamond" w:hAnsi="EB Garamond" w:cs="EB Garamond"/>
          <w:sz w:val="18"/>
          <w:szCs w:val="18"/>
        </w:rPr>
      </w:pPr>
    </w:p>
    <w:p w14:paraId="1A84C3B6" w14:textId="77777777" w:rsidR="00196D63" w:rsidRPr="00883BEC" w:rsidRDefault="00196D63" w:rsidP="00883BEC">
      <w:pPr>
        <w:spacing w:after="0"/>
        <w:rPr>
          <w:rFonts w:ascii="EB Garamond" w:eastAsia="EB Garamond" w:hAnsi="EB Garamond" w:cs="EB Garamond"/>
          <w:sz w:val="18"/>
          <w:szCs w:val="18"/>
        </w:rPr>
      </w:pPr>
    </w:p>
    <w:p w14:paraId="343F06D2" w14:textId="77777777" w:rsidR="00F0486F" w:rsidRDefault="00000000">
      <w:pPr>
        <w:spacing w:line="240" w:lineRule="auto"/>
        <w:rPr>
          <w:rFonts w:ascii="EB Garamond" w:eastAsia="EB Garamond" w:hAnsi="EB Garamond" w:cs="EB Garamond"/>
          <w:b/>
          <w:sz w:val="48"/>
          <w:szCs w:val="48"/>
        </w:rPr>
      </w:pPr>
      <w:r>
        <w:rPr>
          <w:rFonts w:ascii="EB Garamond" w:eastAsia="EB Garamond" w:hAnsi="EB Garamond" w:cs="EB Garamond"/>
          <w:b/>
          <w:color w:val="000000"/>
          <w:sz w:val="48"/>
          <w:szCs w:val="48"/>
        </w:rPr>
        <w:t>Title of Manuscript (maximum 20 words, interesting and provocative)</w:t>
      </w:r>
    </w:p>
    <w:p w14:paraId="70F585D2" w14:textId="77777777" w:rsidR="00F0486F" w:rsidRDefault="00F0486F">
      <w:pPr>
        <w:spacing w:after="0" w:line="240" w:lineRule="auto"/>
        <w:ind w:left="720" w:firstLine="720"/>
        <w:rPr>
          <w:rFonts w:ascii="EB Garamond" w:eastAsia="EB Garamond" w:hAnsi="EB Garamond" w:cs="EB Garamond"/>
          <w:i/>
          <w:sz w:val="24"/>
          <w:szCs w:val="24"/>
        </w:rPr>
      </w:pPr>
    </w:p>
    <w:p w14:paraId="161BB9D6" w14:textId="77777777" w:rsidR="00F0486F" w:rsidRDefault="00F0486F">
      <w:pPr>
        <w:spacing w:after="0" w:line="240" w:lineRule="auto"/>
        <w:ind w:left="720" w:firstLine="720"/>
        <w:rPr>
          <w:rFonts w:ascii="EB Garamond" w:eastAsia="EB Garamond" w:hAnsi="EB Garamond" w:cs="EB Garamond"/>
          <w:i/>
          <w:sz w:val="24"/>
          <w:szCs w:val="24"/>
        </w:rPr>
      </w:pPr>
    </w:p>
    <w:p w14:paraId="40B4F3A0" w14:textId="77777777" w:rsidR="00F0486F" w:rsidRDefault="00000000">
      <w:pPr>
        <w:spacing w:after="0" w:line="240" w:lineRule="auto"/>
        <w:ind w:left="1418" w:right="707"/>
        <w:rPr>
          <w:rFonts w:ascii="EB Garamond" w:eastAsia="EB Garamond" w:hAnsi="EB Garamond" w:cs="EB Garamond"/>
          <w:sz w:val="24"/>
          <w:szCs w:val="24"/>
        </w:rPr>
      </w:pPr>
      <w:r>
        <w:rPr>
          <w:rFonts w:ascii="EB Garamond" w:eastAsia="EB Garamond" w:hAnsi="EB Garamond" w:cs="EB Garamond"/>
          <w:sz w:val="26"/>
          <w:szCs w:val="26"/>
        </w:rPr>
        <w:t xml:space="preserve">First Author </w:t>
      </w:r>
      <w:r>
        <w:rPr>
          <w:rFonts w:ascii="EB Garamond" w:eastAsia="EB Garamond" w:hAnsi="EB Garamond" w:cs="EB Garamond"/>
          <w:sz w:val="26"/>
          <w:szCs w:val="26"/>
          <w:vertAlign w:val="superscript"/>
        </w:rPr>
        <w:t>a</w:t>
      </w:r>
      <w:r>
        <w:rPr>
          <w:rFonts w:ascii="EB Garamond" w:eastAsia="EB Garamond" w:hAnsi="EB Garamond" w:cs="EB Garamond"/>
          <w:noProof/>
          <w:sz w:val="28"/>
          <w:szCs w:val="28"/>
          <w:vertAlign w:val="superscript"/>
        </w:rPr>
        <w:drawing>
          <wp:inline distT="0" distB="0" distL="0" distR="0" wp14:anchorId="4DCD5631" wp14:editId="59706B4B">
            <wp:extent cx="140100" cy="93401"/>
            <wp:effectExtent l="0" t="0" r="0" b="0"/>
            <wp:docPr id="2015631714" name="image4.png" descr="Envelope"/>
            <wp:cNvGraphicFramePr/>
            <a:graphic xmlns:a="http://schemas.openxmlformats.org/drawingml/2006/main">
              <a:graphicData uri="http://schemas.openxmlformats.org/drawingml/2006/picture">
                <pic:pic xmlns:pic="http://schemas.openxmlformats.org/drawingml/2006/picture">
                  <pic:nvPicPr>
                    <pic:cNvPr id="0" name="image4.png" descr="Envelope"/>
                    <pic:cNvPicPr preferRelativeResize="0"/>
                  </pic:nvPicPr>
                  <pic:blipFill>
                    <a:blip r:embed="rId27"/>
                    <a:srcRect t="15278" b="18055"/>
                    <a:stretch>
                      <a:fillRect/>
                    </a:stretch>
                  </pic:blipFill>
                  <pic:spPr>
                    <a:xfrm>
                      <a:off x="0" y="0"/>
                      <a:ext cx="140100" cy="93401"/>
                    </a:xfrm>
                    <a:prstGeom prst="rect">
                      <a:avLst/>
                    </a:prstGeom>
                    <a:ln/>
                  </pic:spPr>
                </pic:pic>
              </a:graphicData>
            </a:graphic>
          </wp:inline>
        </w:drawing>
      </w:r>
      <w:r>
        <w:rPr>
          <w:rFonts w:ascii="EB Garamond" w:eastAsia="EB Garamond" w:hAnsi="EB Garamond" w:cs="EB Garamond"/>
          <w:noProof/>
          <w:sz w:val="26"/>
          <w:szCs w:val="26"/>
        </w:rPr>
        <w:drawing>
          <wp:inline distT="0" distB="0" distL="0" distR="0" wp14:anchorId="48D0FFC0" wp14:editId="14F04AFC">
            <wp:extent cx="137003" cy="137003"/>
            <wp:effectExtent l="0" t="0" r="0" b="0"/>
            <wp:docPr id="20156317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137003" cy="137003"/>
                    </a:xfrm>
                    <a:prstGeom prst="rect">
                      <a:avLst/>
                    </a:prstGeom>
                    <a:ln/>
                  </pic:spPr>
                </pic:pic>
              </a:graphicData>
            </a:graphic>
          </wp:inline>
        </w:drawing>
      </w:r>
      <w:r>
        <w:rPr>
          <w:rFonts w:ascii="EB Garamond" w:eastAsia="EB Garamond" w:hAnsi="EB Garamond" w:cs="EB Garamond"/>
          <w:sz w:val="26"/>
          <w:szCs w:val="26"/>
        </w:rPr>
        <w:t>, Second Author</w:t>
      </w:r>
      <w:r>
        <w:rPr>
          <w:rFonts w:ascii="EB Garamond" w:eastAsia="EB Garamond" w:hAnsi="EB Garamond" w:cs="EB Garamond"/>
          <w:sz w:val="26"/>
          <w:szCs w:val="26"/>
          <w:vertAlign w:val="superscript"/>
        </w:rPr>
        <w:t xml:space="preserve"> b</w:t>
      </w:r>
      <w:r>
        <w:rPr>
          <w:rFonts w:ascii="EB Garamond" w:eastAsia="EB Garamond" w:hAnsi="EB Garamond" w:cs="EB Garamond"/>
          <w:noProof/>
          <w:sz w:val="26"/>
          <w:szCs w:val="26"/>
        </w:rPr>
        <w:drawing>
          <wp:inline distT="0" distB="0" distL="0" distR="0" wp14:anchorId="61795E0B" wp14:editId="0819A431">
            <wp:extent cx="137003" cy="137003"/>
            <wp:effectExtent l="0" t="0" r="0" b="0"/>
            <wp:docPr id="20156317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137003" cy="137003"/>
                    </a:xfrm>
                    <a:prstGeom prst="rect">
                      <a:avLst/>
                    </a:prstGeom>
                    <a:ln/>
                  </pic:spPr>
                </pic:pic>
              </a:graphicData>
            </a:graphic>
          </wp:inline>
        </w:drawing>
      </w:r>
      <w:r>
        <w:rPr>
          <w:rFonts w:ascii="EB Garamond" w:eastAsia="EB Garamond" w:hAnsi="EB Garamond" w:cs="EB Garamond"/>
          <w:sz w:val="26"/>
          <w:szCs w:val="26"/>
        </w:rPr>
        <w:t xml:space="preserve">, Third Author </w:t>
      </w:r>
      <w:r>
        <w:rPr>
          <w:rFonts w:ascii="EB Garamond" w:eastAsia="EB Garamond" w:hAnsi="EB Garamond" w:cs="EB Garamond"/>
          <w:sz w:val="26"/>
          <w:szCs w:val="26"/>
          <w:vertAlign w:val="superscript"/>
        </w:rPr>
        <w:t>c</w:t>
      </w:r>
      <w:r>
        <w:rPr>
          <w:rFonts w:ascii="EB Garamond" w:eastAsia="EB Garamond" w:hAnsi="EB Garamond" w:cs="EB Garamond"/>
          <w:noProof/>
          <w:sz w:val="26"/>
          <w:szCs w:val="26"/>
        </w:rPr>
        <w:drawing>
          <wp:inline distT="0" distB="0" distL="0" distR="0" wp14:anchorId="5ABC9742" wp14:editId="1003A64E">
            <wp:extent cx="137003" cy="137003"/>
            <wp:effectExtent l="0" t="0" r="0" b="0"/>
            <wp:docPr id="20156317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137003" cy="137003"/>
                    </a:xfrm>
                    <a:prstGeom prst="rect">
                      <a:avLst/>
                    </a:prstGeom>
                    <a:ln/>
                  </pic:spPr>
                </pic:pic>
              </a:graphicData>
            </a:graphic>
          </wp:inline>
        </w:drawing>
      </w:r>
      <w:r>
        <w:rPr>
          <w:rFonts w:ascii="EB Garamond" w:eastAsia="EB Garamond" w:hAnsi="EB Garamond" w:cs="EB Garamond"/>
          <w:sz w:val="26"/>
          <w:szCs w:val="26"/>
        </w:rPr>
        <w:t xml:space="preserve">, Fourth Author </w:t>
      </w:r>
      <w:r>
        <w:rPr>
          <w:rFonts w:ascii="EB Garamond" w:eastAsia="EB Garamond" w:hAnsi="EB Garamond" w:cs="EB Garamond"/>
          <w:sz w:val="26"/>
          <w:szCs w:val="26"/>
          <w:vertAlign w:val="superscript"/>
        </w:rPr>
        <w:t>d</w:t>
      </w:r>
      <w:r>
        <w:rPr>
          <w:rFonts w:ascii="EB Garamond" w:eastAsia="EB Garamond" w:hAnsi="EB Garamond" w:cs="EB Garamond"/>
          <w:noProof/>
          <w:sz w:val="26"/>
          <w:szCs w:val="26"/>
        </w:rPr>
        <w:drawing>
          <wp:inline distT="0" distB="0" distL="0" distR="0" wp14:anchorId="770FC451" wp14:editId="32EB4A4B">
            <wp:extent cx="137003" cy="137003"/>
            <wp:effectExtent l="0" t="0" r="0" b="0"/>
            <wp:docPr id="20156317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137003" cy="137003"/>
                    </a:xfrm>
                    <a:prstGeom prst="rect">
                      <a:avLst/>
                    </a:prstGeom>
                    <a:ln/>
                  </pic:spPr>
                </pic:pic>
              </a:graphicData>
            </a:graphic>
          </wp:inline>
        </w:drawing>
      </w:r>
      <w:r>
        <w:rPr>
          <w:rFonts w:ascii="EB Garamond" w:eastAsia="EB Garamond" w:hAnsi="EB Garamond" w:cs="EB Garamond"/>
          <w:sz w:val="26"/>
          <w:szCs w:val="26"/>
        </w:rPr>
        <w:t xml:space="preserve">, </w:t>
      </w:r>
      <w:r>
        <w:rPr>
          <w:rFonts w:ascii="EB Garamond" w:eastAsia="EB Garamond" w:hAnsi="EB Garamond" w:cs="EB Garamond"/>
          <w:sz w:val="24"/>
          <w:szCs w:val="24"/>
        </w:rPr>
        <w:t>Fifth Author</w:t>
      </w:r>
      <w:r>
        <w:rPr>
          <w:rFonts w:ascii="EB Garamond" w:eastAsia="EB Garamond" w:hAnsi="EB Garamond" w:cs="EB Garamond"/>
          <w:sz w:val="26"/>
          <w:szCs w:val="26"/>
          <w:vertAlign w:val="superscript"/>
        </w:rPr>
        <w:t xml:space="preserve"> 3</w:t>
      </w:r>
    </w:p>
    <w:p w14:paraId="78F31365" w14:textId="77777777" w:rsidR="00F0486F" w:rsidRDefault="00F0486F">
      <w:pPr>
        <w:spacing w:after="0" w:line="240" w:lineRule="auto"/>
        <w:ind w:left="1418" w:right="566"/>
        <w:rPr>
          <w:rFonts w:ascii="EB Garamond" w:eastAsia="EB Garamond" w:hAnsi="EB Garamond" w:cs="EB Garamond"/>
          <w:sz w:val="26"/>
          <w:szCs w:val="26"/>
        </w:rPr>
      </w:pPr>
    </w:p>
    <w:p w14:paraId="203BF477" w14:textId="77777777" w:rsidR="00F0486F" w:rsidRDefault="00F0486F">
      <w:pPr>
        <w:spacing w:after="0" w:line="240" w:lineRule="auto"/>
        <w:ind w:left="720" w:firstLine="720"/>
        <w:rPr>
          <w:rFonts w:ascii="EB Garamond" w:eastAsia="EB Garamond" w:hAnsi="EB Garamond" w:cs="EB Garamond"/>
          <w:sz w:val="26"/>
          <w:szCs w:val="26"/>
        </w:rPr>
      </w:pPr>
    </w:p>
    <w:p w14:paraId="371E4CED" w14:textId="77777777" w:rsidR="00F0486F" w:rsidRDefault="00000000">
      <w:pPr>
        <w:spacing w:after="0" w:line="240" w:lineRule="auto"/>
        <w:ind w:left="1560" w:right="707" w:hanging="141"/>
        <w:rPr>
          <w:rFonts w:ascii="EB Garamond" w:eastAsia="EB Garamond" w:hAnsi="EB Garamond" w:cs="EB Garamond"/>
          <w:sz w:val="26"/>
          <w:szCs w:val="26"/>
        </w:rPr>
      </w:pPr>
      <w:proofErr w:type="spellStart"/>
      <w:proofErr w:type="gramStart"/>
      <w:r>
        <w:rPr>
          <w:rFonts w:ascii="EB Garamond" w:eastAsia="EB Garamond" w:hAnsi="EB Garamond" w:cs="EB Garamond"/>
          <w:sz w:val="26"/>
          <w:szCs w:val="26"/>
          <w:vertAlign w:val="superscript"/>
        </w:rPr>
        <w:t>a</w:t>
      </w:r>
      <w:proofErr w:type="spellEnd"/>
      <w:proofErr w:type="gramEnd"/>
      <w:r>
        <w:rPr>
          <w:rFonts w:ascii="EB Garamond" w:eastAsia="EB Garamond" w:hAnsi="EB Garamond" w:cs="EB Garamond"/>
          <w:sz w:val="26"/>
          <w:szCs w:val="26"/>
        </w:rPr>
        <w:t xml:space="preserve"> Author Affiliation, ORCID Link</w:t>
      </w:r>
    </w:p>
    <w:p w14:paraId="2079F5D1" w14:textId="77777777" w:rsidR="00F0486F" w:rsidRDefault="00000000">
      <w:pPr>
        <w:spacing w:after="0" w:line="240" w:lineRule="auto"/>
        <w:ind w:left="1560" w:right="707" w:hanging="141"/>
        <w:rPr>
          <w:rFonts w:ascii="EB Garamond" w:eastAsia="EB Garamond" w:hAnsi="EB Garamond" w:cs="EB Garamond"/>
          <w:sz w:val="26"/>
          <w:szCs w:val="26"/>
        </w:rPr>
      </w:pPr>
      <w:r>
        <w:rPr>
          <w:rFonts w:ascii="EB Garamond" w:eastAsia="EB Garamond" w:hAnsi="EB Garamond" w:cs="EB Garamond"/>
          <w:sz w:val="26"/>
          <w:szCs w:val="26"/>
          <w:vertAlign w:val="superscript"/>
        </w:rPr>
        <w:t>b</w:t>
      </w:r>
      <w:r>
        <w:rPr>
          <w:rFonts w:ascii="EB Garamond" w:eastAsia="EB Garamond" w:hAnsi="EB Garamond" w:cs="EB Garamond"/>
          <w:sz w:val="26"/>
          <w:szCs w:val="26"/>
        </w:rPr>
        <w:t xml:space="preserve"> Author Affiliation, ORCID Link</w:t>
      </w:r>
    </w:p>
    <w:p w14:paraId="01D824FA" w14:textId="77777777" w:rsidR="00F0486F" w:rsidRDefault="00000000">
      <w:pPr>
        <w:spacing w:after="0" w:line="240" w:lineRule="auto"/>
        <w:ind w:left="1560" w:right="707" w:hanging="141"/>
        <w:rPr>
          <w:rFonts w:ascii="EB Garamond" w:eastAsia="EB Garamond" w:hAnsi="EB Garamond" w:cs="EB Garamond"/>
          <w:sz w:val="26"/>
          <w:szCs w:val="26"/>
        </w:rPr>
      </w:pPr>
      <w:r>
        <w:rPr>
          <w:rFonts w:ascii="EB Garamond" w:eastAsia="EB Garamond" w:hAnsi="EB Garamond" w:cs="EB Garamond"/>
          <w:sz w:val="26"/>
          <w:szCs w:val="26"/>
          <w:vertAlign w:val="superscript"/>
        </w:rPr>
        <w:t>c</w:t>
      </w:r>
      <w:r>
        <w:rPr>
          <w:rFonts w:ascii="EB Garamond" w:eastAsia="EB Garamond" w:hAnsi="EB Garamond" w:cs="EB Garamond"/>
          <w:sz w:val="26"/>
          <w:szCs w:val="26"/>
        </w:rPr>
        <w:t xml:space="preserve"> Author Affiliation, ORCID Link</w:t>
      </w:r>
    </w:p>
    <w:p w14:paraId="5C0F3A53" w14:textId="77777777" w:rsidR="00F0486F" w:rsidRDefault="00000000">
      <w:pPr>
        <w:spacing w:after="0" w:line="240" w:lineRule="auto"/>
        <w:ind w:left="1560" w:right="707" w:hanging="141"/>
        <w:rPr>
          <w:rFonts w:ascii="EB Garamond" w:eastAsia="EB Garamond" w:hAnsi="EB Garamond" w:cs="EB Garamond"/>
          <w:sz w:val="26"/>
          <w:szCs w:val="26"/>
        </w:rPr>
      </w:pPr>
      <w:r>
        <w:rPr>
          <w:rFonts w:ascii="EB Garamond" w:eastAsia="EB Garamond" w:hAnsi="EB Garamond" w:cs="EB Garamond"/>
          <w:sz w:val="26"/>
          <w:szCs w:val="26"/>
          <w:vertAlign w:val="superscript"/>
        </w:rPr>
        <w:t>d</w:t>
      </w:r>
      <w:r>
        <w:rPr>
          <w:rFonts w:ascii="EB Garamond" w:eastAsia="EB Garamond" w:hAnsi="EB Garamond" w:cs="EB Garamond"/>
          <w:sz w:val="26"/>
          <w:szCs w:val="26"/>
        </w:rPr>
        <w:t xml:space="preserve"> Author Affiliation, ORCID Link</w:t>
      </w:r>
    </w:p>
    <w:p w14:paraId="4F3D6223" w14:textId="77777777" w:rsidR="00F0486F" w:rsidRDefault="00000000">
      <w:pPr>
        <w:spacing w:after="0" w:line="240" w:lineRule="auto"/>
        <w:ind w:left="1560" w:right="707" w:hanging="141"/>
        <w:rPr>
          <w:rFonts w:ascii="EB Garamond" w:eastAsia="EB Garamond" w:hAnsi="EB Garamond" w:cs="EB Garamond"/>
          <w:sz w:val="26"/>
          <w:szCs w:val="26"/>
        </w:rPr>
      </w:pPr>
      <w:r>
        <w:rPr>
          <w:rFonts w:ascii="EB Garamond" w:eastAsia="EB Garamond" w:hAnsi="EB Garamond" w:cs="EB Garamond"/>
          <w:sz w:val="26"/>
          <w:szCs w:val="26"/>
          <w:vertAlign w:val="superscript"/>
        </w:rPr>
        <w:t>e</w:t>
      </w:r>
      <w:r>
        <w:rPr>
          <w:rFonts w:ascii="EB Garamond" w:eastAsia="EB Garamond" w:hAnsi="EB Garamond" w:cs="EB Garamond"/>
          <w:sz w:val="26"/>
          <w:szCs w:val="26"/>
        </w:rPr>
        <w:t xml:space="preserve"> Author Affiliation, ORCID Link</w:t>
      </w:r>
    </w:p>
    <w:p w14:paraId="00EABD59" w14:textId="77777777" w:rsidR="00F0486F" w:rsidRDefault="00000000">
      <w:pPr>
        <w:spacing w:after="0" w:line="240" w:lineRule="auto"/>
        <w:ind w:left="720" w:firstLine="720"/>
        <w:rPr>
          <w:rFonts w:ascii="EB Garamond" w:eastAsia="EB Garamond" w:hAnsi="EB Garamond" w:cs="EB Garamond"/>
          <w:sz w:val="26"/>
          <w:szCs w:val="26"/>
        </w:rPr>
      </w:pPr>
      <w:r>
        <w:rPr>
          <w:rFonts w:ascii="EB Garamond" w:eastAsia="EB Garamond" w:hAnsi="EB Garamond" w:cs="EB Garamond"/>
          <w:noProof/>
          <w:sz w:val="26"/>
          <w:szCs w:val="26"/>
        </w:rPr>
        <w:drawing>
          <wp:inline distT="0" distB="0" distL="0" distR="0" wp14:anchorId="078DE442" wp14:editId="697A769D">
            <wp:extent cx="127000" cy="97790"/>
            <wp:effectExtent l="0" t="0" r="0" b="0"/>
            <wp:docPr id="2015631717" name="image1.png" descr="Envelope"/>
            <wp:cNvGraphicFramePr/>
            <a:graphic xmlns:a="http://schemas.openxmlformats.org/drawingml/2006/main">
              <a:graphicData uri="http://schemas.openxmlformats.org/drawingml/2006/picture">
                <pic:pic xmlns:pic="http://schemas.openxmlformats.org/drawingml/2006/picture">
                  <pic:nvPicPr>
                    <pic:cNvPr id="0" name="image1.png" descr="Envelope"/>
                    <pic:cNvPicPr preferRelativeResize="0"/>
                  </pic:nvPicPr>
                  <pic:blipFill>
                    <a:blip r:embed="rId29"/>
                    <a:srcRect r="-947"/>
                    <a:stretch>
                      <a:fillRect/>
                    </a:stretch>
                  </pic:blipFill>
                  <pic:spPr>
                    <a:xfrm>
                      <a:off x="0" y="0"/>
                      <a:ext cx="127000" cy="97790"/>
                    </a:xfrm>
                    <a:prstGeom prst="rect">
                      <a:avLst/>
                    </a:prstGeom>
                    <a:ln/>
                  </pic:spPr>
                </pic:pic>
              </a:graphicData>
            </a:graphic>
          </wp:inline>
        </w:drawing>
      </w:r>
      <w:r>
        <w:rPr>
          <w:rFonts w:ascii="EB Garamond" w:eastAsia="EB Garamond" w:hAnsi="EB Garamond" w:cs="EB Garamond"/>
          <w:sz w:val="26"/>
          <w:szCs w:val="26"/>
        </w:rPr>
        <w:t xml:space="preserve"> Corresponding email: </w:t>
      </w:r>
      <w:hyperlink r:id="rId30">
        <w:r w:rsidR="00F0486F">
          <w:rPr>
            <w:rFonts w:ascii="EB Garamond" w:eastAsia="EB Garamond" w:hAnsi="EB Garamond" w:cs="EB Garamond"/>
            <w:color w:val="0563C1"/>
            <w:sz w:val="26"/>
            <w:szCs w:val="26"/>
          </w:rPr>
          <w:t>official</w:t>
        </w:r>
      </w:hyperlink>
      <w:r>
        <w:rPr>
          <w:rFonts w:ascii="EB Garamond" w:eastAsia="EB Garamond" w:hAnsi="EB Garamond" w:cs="EB Garamond"/>
          <w:color w:val="0563C1"/>
          <w:sz w:val="26"/>
          <w:szCs w:val="26"/>
        </w:rPr>
        <w:t xml:space="preserve"> email only</w:t>
      </w:r>
      <w:r>
        <w:rPr>
          <w:rFonts w:ascii="EB Garamond" w:eastAsia="EB Garamond" w:hAnsi="EB Garamond" w:cs="EB Garamond"/>
          <w:sz w:val="26"/>
          <w:szCs w:val="26"/>
        </w:rPr>
        <w:t xml:space="preserve">  </w:t>
      </w:r>
    </w:p>
    <w:p w14:paraId="486EB0A2" w14:textId="77777777" w:rsidR="00F0486F" w:rsidRDefault="00F0486F">
      <w:pPr>
        <w:spacing w:after="0" w:line="240" w:lineRule="auto"/>
        <w:ind w:left="720" w:firstLine="720"/>
        <w:rPr>
          <w:rFonts w:ascii="EB Garamond" w:eastAsia="EB Garamond" w:hAnsi="EB Garamond" w:cs="EB Garamond"/>
          <w:sz w:val="26"/>
          <w:szCs w:val="26"/>
        </w:rPr>
      </w:pPr>
    </w:p>
    <w:p w14:paraId="597B249F" w14:textId="77777777" w:rsidR="00F0486F" w:rsidRDefault="00F0486F">
      <w:pPr>
        <w:tabs>
          <w:tab w:val="left" w:pos="5475"/>
        </w:tabs>
        <w:spacing w:after="0" w:line="240" w:lineRule="auto"/>
        <w:jc w:val="both"/>
        <w:rPr>
          <w:rFonts w:ascii="EB Garamond" w:eastAsia="EB Garamond" w:hAnsi="EB Garamond" w:cs="EB Garamond"/>
          <w:b/>
          <w:color w:val="000000"/>
          <w:sz w:val="24"/>
          <w:szCs w:val="24"/>
        </w:rPr>
      </w:pPr>
    </w:p>
    <w:p w14:paraId="6438D109" w14:textId="77777777" w:rsidR="00F0486F" w:rsidRDefault="00F0486F">
      <w:pPr>
        <w:tabs>
          <w:tab w:val="left" w:pos="5475"/>
        </w:tabs>
        <w:spacing w:after="0" w:line="240" w:lineRule="auto"/>
        <w:jc w:val="both"/>
        <w:rPr>
          <w:rFonts w:ascii="EB Garamond" w:eastAsia="EB Garamond" w:hAnsi="EB Garamond" w:cs="EB Garamond"/>
          <w:b/>
          <w:color w:val="000000"/>
          <w:sz w:val="26"/>
          <w:szCs w:val="26"/>
        </w:rPr>
      </w:pPr>
    </w:p>
    <w:p w14:paraId="72B827F9" w14:textId="77777777" w:rsidR="00F0486F" w:rsidRDefault="00000000">
      <w:pPr>
        <w:spacing w:after="0" w:line="276" w:lineRule="auto"/>
        <w:jc w:val="both"/>
        <w:rPr>
          <w:rFonts w:ascii="EB Garamond" w:eastAsia="EB Garamond" w:hAnsi="EB Garamond" w:cs="EB Garamond"/>
          <w:b/>
          <w:color w:val="000000"/>
          <w:sz w:val="26"/>
          <w:szCs w:val="26"/>
        </w:rPr>
      </w:pPr>
      <w:r>
        <w:rPr>
          <w:rFonts w:ascii="EB Garamond" w:eastAsia="EB Garamond" w:hAnsi="EB Garamond" w:cs="EB Garamond"/>
          <w:b/>
          <w:sz w:val="40"/>
          <w:szCs w:val="40"/>
        </w:rPr>
        <w:t>Abstract</w:t>
      </w:r>
    </w:p>
    <w:p w14:paraId="1DE27644" w14:textId="77777777" w:rsidR="00F0486F" w:rsidRDefault="00000000">
      <w:pPr>
        <w:tabs>
          <w:tab w:val="left" w:pos="5475"/>
        </w:tabs>
        <w:spacing w:after="0" w:line="240" w:lineRule="auto"/>
        <w:jc w:val="both"/>
        <w:rPr>
          <w:rFonts w:ascii="EB Garamond" w:eastAsia="EB Garamond" w:hAnsi="EB Garamond" w:cs="EB Garamond"/>
          <w:sz w:val="26"/>
          <w:szCs w:val="26"/>
        </w:rPr>
      </w:pPr>
      <w:r>
        <w:rPr>
          <w:rFonts w:ascii="EB Garamond" w:eastAsia="EB Garamond" w:hAnsi="EB Garamond" w:cs="EB Garamond"/>
          <w:sz w:val="26"/>
          <w:szCs w:val="26"/>
        </w:rPr>
        <w:t>Abstract should be stand alone, between 150-300 words. Abstract should consist of brief introduction of research background, purposes, method, findings and novelty, conclusion</w:t>
      </w:r>
    </w:p>
    <w:p w14:paraId="13DFDD75" w14:textId="77777777" w:rsidR="00F0486F" w:rsidRDefault="00F0486F">
      <w:pPr>
        <w:tabs>
          <w:tab w:val="left" w:pos="5475"/>
        </w:tabs>
        <w:spacing w:after="0" w:line="240" w:lineRule="auto"/>
        <w:jc w:val="both"/>
        <w:rPr>
          <w:rFonts w:ascii="EB Garamond" w:eastAsia="EB Garamond" w:hAnsi="EB Garamond" w:cs="EB Garamond"/>
          <w:color w:val="000000"/>
          <w:sz w:val="26"/>
          <w:szCs w:val="26"/>
        </w:rPr>
      </w:pPr>
    </w:p>
    <w:p w14:paraId="0E3F8150" w14:textId="77777777" w:rsidR="00F0486F" w:rsidRDefault="00000000">
      <w:pPr>
        <w:tabs>
          <w:tab w:val="left" w:pos="5475"/>
        </w:tabs>
        <w:spacing w:after="0" w:line="240" w:lineRule="auto"/>
        <w:jc w:val="both"/>
        <w:rPr>
          <w:rFonts w:ascii="EB Garamond" w:eastAsia="EB Garamond" w:hAnsi="EB Garamond" w:cs="EB Garamond"/>
          <w:i/>
          <w:color w:val="000000"/>
          <w:sz w:val="26"/>
          <w:szCs w:val="26"/>
        </w:rPr>
      </w:pPr>
      <w:r>
        <w:rPr>
          <w:rFonts w:ascii="EB Garamond" w:eastAsia="EB Garamond" w:hAnsi="EB Garamond" w:cs="EB Garamond"/>
          <w:b/>
          <w:color w:val="000000"/>
          <w:sz w:val="26"/>
          <w:szCs w:val="26"/>
        </w:rPr>
        <w:t>KEYWORDS</w:t>
      </w:r>
      <w:r>
        <w:rPr>
          <w:rFonts w:ascii="EB Garamond" w:eastAsia="EB Garamond" w:hAnsi="EB Garamond" w:cs="EB Garamond"/>
          <w:color w:val="000000"/>
          <w:sz w:val="26"/>
          <w:szCs w:val="26"/>
        </w:rPr>
        <w:t xml:space="preserve"> </w:t>
      </w:r>
      <w:r>
        <w:rPr>
          <w:rFonts w:ascii="EB Garamond" w:eastAsia="EB Garamond" w:hAnsi="EB Garamond" w:cs="EB Garamond"/>
          <w:i/>
          <w:color w:val="000000"/>
          <w:sz w:val="26"/>
          <w:szCs w:val="26"/>
        </w:rPr>
        <w:t>3-5 keyword, separated with comma</w:t>
      </w:r>
    </w:p>
    <w:p w14:paraId="35508932" w14:textId="77777777" w:rsidR="00F0486F" w:rsidRDefault="00F0486F">
      <w:pPr>
        <w:spacing w:after="0" w:line="360" w:lineRule="auto"/>
        <w:jc w:val="both"/>
        <w:rPr>
          <w:rFonts w:ascii="EB Garamond" w:eastAsia="EB Garamond" w:hAnsi="EB Garamond" w:cs="EB Garamond"/>
          <w:b/>
          <w:sz w:val="38"/>
          <w:szCs w:val="38"/>
        </w:rPr>
      </w:pPr>
    </w:p>
    <w:p w14:paraId="6DAC004E" w14:textId="77777777" w:rsidR="00F0486F" w:rsidRDefault="00000000">
      <w:pPr>
        <w:spacing w:after="0" w:line="276" w:lineRule="auto"/>
        <w:jc w:val="both"/>
        <w:rPr>
          <w:rFonts w:ascii="EB Garamond" w:eastAsia="EB Garamond" w:hAnsi="EB Garamond" w:cs="EB Garamond"/>
          <w:b/>
          <w:color w:val="000000"/>
          <w:sz w:val="28"/>
          <w:szCs w:val="28"/>
        </w:rPr>
      </w:pPr>
      <w:r>
        <w:rPr>
          <w:rFonts w:ascii="EB Garamond" w:eastAsia="EB Garamond" w:hAnsi="EB Garamond" w:cs="EB Garamond"/>
          <w:b/>
          <w:sz w:val="40"/>
          <w:szCs w:val="40"/>
        </w:rPr>
        <w:t>Introduction</w:t>
      </w:r>
    </w:p>
    <w:p w14:paraId="7A949290"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 xml:space="preserve">The Introduction part should contain at least five previous studies concerning to the topic. At this part, author should emphasize the urgency of the research, as well as the significant of the research. Authors also </w:t>
      </w:r>
      <w:proofErr w:type="gramStart"/>
      <w:r>
        <w:rPr>
          <w:rFonts w:ascii="EB Garamond" w:eastAsia="EB Garamond" w:hAnsi="EB Garamond" w:cs="EB Garamond"/>
          <w:color w:val="000000"/>
          <w:sz w:val="28"/>
          <w:szCs w:val="28"/>
        </w:rPr>
        <w:t>have to</w:t>
      </w:r>
      <w:proofErr w:type="gramEnd"/>
      <w:r>
        <w:rPr>
          <w:rFonts w:ascii="EB Garamond" w:eastAsia="EB Garamond" w:hAnsi="EB Garamond" w:cs="EB Garamond"/>
          <w:color w:val="000000"/>
          <w:sz w:val="28"/>
          <w:szCs w:val="28"/>
        </w:rPr>
        <w:t xml:space="preserve"> explore and combine some previous studies. It is important for reader to </w:t>
      </w:r>
      <w:r>
        <w:rPr>
          <w:rFonts w:ascii="EB Garamond" w:eastAsia="EB Garamond" w:hAnsi="EB Garamond" w:cs="EB Garamond"/>
          <w:color w:val="000000"/>
          <w:sz w:val="28"/>
          <w:szCs w:val="28"/>
        </w:rPr>
        <w:lastRenderedPageBreak/>
        <w:t xml:space="preserve">know the uniqueness, novelty, urgency, and significance of research. Most of reader is non-native English speaking, therefore, Author should use a formal simple language, as well as, for international reader, author also </w:t>
      </w:r>
      <w:proofErr w:type="gramStart"/>
      <w:r>
        <w:rPr>
          <w:rFonts w:ascii="EB Garamond" w:eastAsia="EB Garamond" w:hAnsi="EB Garamond" w:cs="EB Garamond"/>
          <w:color w:val="000000"/>
          <w:sz w:val="28"/>
          <w:szCs w:val="28"/>
        </w:rPr>
        <w:t>have to</w:t>
      </w:r>
      <w:proofErr w:type="gramEnd"/>
      <w:r>
        <w:rPr>
          <w:rFonts w:ascii="EB Garamond" w:eastAsia="EB Garamond" w:hAnsi="EB Garamond" w:cs="EB Garamond"/>
          <w:color w:val="000000"/>
          <w:sz w:val="28"/>
          <w:szCs w:val="28"/>
        </w:rPr>
        <w:t xml:space="preserve"> add and improve some global perspectives.</w:t>
      </w:r>
    </w:p>
    <w:p w14:paraId="30C7A39C"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The introduction should be clear and provide the issue to be discussed in the manuscript. Before the objective, authors should provide an adequate background, and very short literature survey in order to record the existing solutions, to show which is the best of previous studies, to show the main limitation of the previous studies, to show what do you hope to achieve (to solve the limitation), and to show the scientific merit or novelties of the paper.</w:t>
      </w:r>
    </w:p>
    <w:p w14:paraId="75DC76E7"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 xml:space="preserve">Citation should be in footnote model. The Authors </w:t>
      </w:r>
      <w:proofErr w:type="gramStart"/>
      <w:r>
        <w:rPr>
          <w:rFonts w:ascii="EB Garamond" w:eastAsia="EB Garamond" w:hAnsi="EB Garamond" w:cs="EB Garamond"/>
          <w:color w:val="000000"/>
          <w:sz w:val="28"/>
          <w:szCs w:val="28"/>
        </w:rPr>
        <w:t>have to</w:t>
      </w:r>
      <w:proofErr w:type="gramEnd"/>
      <w:r>
        <w:rPr>
          <w:rFonts w:ascii="EB Garamond" w:eastAsia="EB Garamond" w:hAnsi="EB Garamond" w:cs="EB Garamond"/>
          <w:color w:val="000000"/>
          <w:sz w:val="28"/>
          <w:szCs w:val="28"/>
        </w:rPr>
        <w:t xml:space="preserve"> use Mendeley citation software, and the citation model should be </w:t>
      </w:r>
      <w:r>
        <w:rPr>
          <w:rFonts w:ascii="EB Garamond" w:eastAsia="EB Garamond" w:hAnsi="EB Garamond" w:cs="EB Garamond"/>
          <w:b/>
          <w:color w:val="000000"/>
          <w:sz w:val="28"/>
          <w:szCs w:val="28"/>
        </w:rPr>
        <w:t>Chicago Manual Style (</w:t>
      </w:r>
      <w:proofErr w:type="spellStart"/>
      <w:r>
        <w:rPr>
          <w:rFonts w:ascii="EB Garamond" w:eastAsia="EB Garamond" w:hAnsi="EB Garamond" w:cs="EB Garamond"/>
          <w:b/>
          <w:color w:val="000000"/>
          <w:sz w:val="28"/>
          <w:szCs w:val="28"/>
        </w:rPr>
        <w:t>Fullnote</w:t>
      </w:r>
      <w:proofErr w:type="spellEnd"/>
      <w:r>
        <w:rPr>
          <w:rFonts w:ascii="EB Garamond" w:eastAsia="EB Garamond" w:hAnsi="EB Garamond" w:cs="EB Garamond"/>
          <w:b/>
          <w:color w:val="000000"/>
          <w:sz w:val="28"/>
          <w:szCs w:val="28"/>
        </w:rPr>
        <w:t xml:space="preserve">) </w:t>
      </w:r>
      <w:r>
        <w:rPr>
          <w:rFonts w:ascii="EB Garamond" w:eastAsia="EB Garamond" w:hAnsi="EB Garamond" w:cs="EB Garamond"/>
          <w:color w:val="000000"/>
          <w:sz w:val="28"/>
          <w:szCs w:val="28"/>
        </w:rPr>
        <w:t>automatically by Mendeley.</w:t>
      </w:r>
      <w:r>
        <w:rPr>
          <w:rFonts w:ascii="EB Garamond" w:eastAsia="EB Garamond" w:hAnsi="EB Garamond" w:cs="EB Garamond"/>
          <w:color w:val="000000"/>
          <w:sz w:val="28"/>
          <w:szCs w:val="28"/>
          <w:vertAlign w:val="superscript"/>
        </w:rPr>
        <w:footnoteReference w:id="1"/>
      </w:r>
      <w:r>
        <w:rPr>
          <w:rFonts w:ascii="EB Garamond" w:eastAsia="EB Garamond" w:hAnsi="EB Garamond" w:cs="EB Garamond"/>
          <w:color w:val="000000"/>
          <w:sz w:val="28"/>
          <w:szCs w:val="28"/>
        </w:rPr>
        <w:t xml:space="preserve"> Author should use at least 20 references (the latest in the past five years). The footnotes used in references in this journal are not only used as source credit for the reference, but it is highly recommended for the author to write some notes, arguments, or brief reviews in the footnotes. Thus, footnotes are not only limited to a reference </w:t>
      </w:r>
      <w:proofErr w:type="gramStart"/>
      <w:r>
        <w:rPr>
          <w:rFonts w:ascii="EB Garamond" w:eastAsia="EB Garamond" w:hAnsi="EB Garamond" w:cs="EB Garamond"/>
          <w:color w:val="000000"/>
          <w:sz w:val="28"/>
          <w:szCs w:val="28"/>
        </w:rPr>
        <w:t>source, but</w:t>
      </w:r>
      <w:proofErr w:type="gramEnd"/>
      <w:r>
        <w:rPr>
          <w:rFonts w:ascii="EB Garamond" w:eastAsia="EB Garamond" w:hAnsi="EB Garamond" w:cs="EB Garamond"/>
          <w:color w:val="000000"/>
          <w:sz w:val="28"/>
          <w:szCs w:val="28"/>
        </w:rPr>
        <w:t xml:space="preserve"> also notes from the author.</w:t>
      </w:r>
      <w:r>
        <w:rPr>
          <w:rFonts w:ascii="EB Garamond" w:eastAsia="EB Garamond" w:hAnsi="EB Garamond" w:cs="EB Garamond"/>
          <w:color w:val="000000"/>
          <w:sz w:val="28"/>
          <w:szCs w:val="28"/>
          <w:vertAlign w:val="superscript"/>
        </w:rPr>
        <w:footnoteReference w:id="2"/>
      </w:r>
      <w:r>
        <w:rPr>
          <w:rFonts w:ascii="EB Garamond" w:eastAsia="EB Garamond" w:hAnsi="EB Garamond" w:cs="EB Garamond"/>
          <w:color w:val="000000"/>
          <w:sz w:val="28"/>
          <w:szCs w:val="28"/>
        </w:rPr>
        <w:t xml:space="preserve"> At the end of </w:t>
      </w:r>
      <w:r>
        <w:rPr>
          <w:rFonts w:ascii="EB Garamond" w:eastAsia="EB Garamond" w:hAnsi="EB Garamond" w:cs="EB Garamond"/>
          <w:color w:val="000000"/>
          <w:sz w:val="28"/>
          <w:szCs w:val="28"/>
        </w:rPr>
        <w:lastRenderedPageBreak/>
        <w:t>the paragraph, the author(s) should end with a comment on the significance concerning identification of the issue and objective of the research.</w:t>
      </w:r>
      <w:r>
        <w:rPr>
          <w:rFonts w:ascii="EB Garamond" w:eastAsia="EB Garamond" w:hAnsi="EB Garamond" w:cs="EB Garamond"/>
          <w:color w:val="000000"/>
          <w:sz w:val="28"/>
          <w:szCs w:val="28"/>
          <w:vertAlign w:val="superscript"/>
        </w:rPr>
        <w:footnoteReference w:id="3"/>
      </w:r>
    </w:p>
    <w:p w14:paraId="25CA76F4"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b/>
          <w:color w:val="000000"/>
          <w:sz w:val="28"/>
          <w:szCs w:val="28"/>
          <w:highlight w:val="yellow"/>
        </w:rPr>
        <w:t>Minimum length of manuscript is 6000 words</w:t>
      </w:r>
      <w:r>
        <w:rPr>
          <w:rFonts w:ascii="EB Garamond" w:eastAsia="EB Garamond" w:hAnsi="EB Garamond" w:cs="EB Garamond"/>
          <w:color w:val="000000"/>
          <w:sz w:val="28"/>
          <w:szCs w:val="28"/>
        </w:rPr>
        <w:t xml:space="preserve"> including footnote (exclude abstract and references).</w:t>
      </w:r>
      <w:r>
        <w:rPr>
          <w:rFonts w:ascii="EB Garamond" w:eastAsia="EB Garamond" w:hAnsi="EB Garamond" w:cs="EB Garamond"/>
          <w:color w:val="000000"/>
          <w:sz w:val="28"/>
          <w:szCs w:val="28"/>
          <w:vertAlign w:val="superscript"/>
        </w:rPr>
        <w:footnoteReference w:id="4"/>
      </w:r>
      <w:r>
        <w:rPr>
          <w:rFonts w:ascii="EB Garamond" w:eastAsia="EB Garamond" w:hAnsi="EB Garamond" w:cs="EB Garamond"/>
          <w:color w:val="000000"/>
          <w:sz w:val="28"/>
          <w:szCs w:val="28"/>
        </w:rPr>
        <w:t xml:space="preserve">  All submitted manuscripts are read by the editorial staff. Those manuscripts evaluated by editors to be inappropriate to journal criteria are rejected promptly without external review. Manuscripts evaluated to be of potential interest to our readership are sent to double blind reviewers. The editors then </w:t>
      </w:r>
      <w:proofErr w:type="gramStart"/>
      <w:r>
        <w:rPr>
          <w:rFonts w:ascii="EB Garamond" w:eastAsia="EB Garamond" w:hAnsi="EB Garamond" w:cs="EB Garamond"/>
          <w:color w:val="000000"/>
          <w:sz w:val="28"/>
          <w:szCs w:val="28"/>
        </w:rPr>
        <w:t>make a decision</w:t>
      </w:r>
      <w:proofErr w:type="gramEnd"/>
      <w:r>
        <w:rPr>
          <w:rFonts w:ascii="EB Garamond" w:eastAsia="EB Garamond" w:hAnsi="EB Garamond" w:cs="EB Garamond"/>
          <w:color w:val="000000"/>
          <w:sz w:val="28"/>
          <w:szCs w:val="28"/>
        </w:rPr>
        <w:t xml:space="preserve"> based on the reviewer’s recommendation from among several possibilities: rejected, require major revision, need minor revision, or accepted. The Editor-in-Chief of the </w:t>
      </w:r>
      <w:proofErr w:type="spellStart"/>
      <w:r>
        <w:rPr>
          <w:rFonts w:ascii="EB Garamond" w:eastAsia="EB Garamond" w:hAnsi="EB Garamond" w:cs="EB Garamond"/>
          <w:i/>
          <w:color w:val="000000"/>
          <w:sz w:val="28"/>
          <w:szCs w:val="28"/>
        </w:rPr>
        <w:t>Jurnal</w:t>
      </w:r>
      <w:proofErr w:type="spellEnd"/>
      <w:r>
        <w:rPr>
          <w:rFonts w:ascii="EB Garamond" w:eastAsia="EB Garamond" w:hAnsi="EB Garamond" w:cs="EB Garamond"/>
          <w:i/>
          <w:color w:val="000000"/>
          <w:sz w:val="28"/>
          <w:szCs w:val="28"/>
        </w:rPr>
        <w:t xml:space="preserve"> </w:t>
      </w:r>
      <w:proofErr w:type="spellStart"/>
      <w:r>
        <w:rPr>
          <w:rFonts w:ascii="EB Garamond" w:eastAsia="EB Garamond" w:hAnsi="EB Garamond" w:cs="EB Garamond"/>
          <w:i/>
          <w:color w:val="000000"/>
          <w:sz w:val="28"/>
          <w:szCs w:val="28"/>
        </w:rPr>
        <w:t>Pengabdian</w:t>
      </w:r>
      <w:proofErr w:type="spellEnd"/>
      <w:r>
        <w:rPr>
          <w:rFonts w:ascii="EB Garamond" w:eastAsia="EB Garamond" w:hAnsi="EB Garamond" w:cs="EB Garamond"/>
          <w:i/>
          <w:color w:val="000000"/>
          <w:sz w:val="28"/>
          <w:szCs w:val="28"/>
        </w:rPr>
        <w:t xml:space="preserve"> Hukum Indonesia</w:t>
      </w:r>
      <w:r>
        <w:rPr>
          <w:rFonts w:ascii="EB Garamond" w:eastAsia="EB Garamond" w:hAnsi="EB Garamond" w:cs="EB Garamond"/>
          <w:color w:val="000000"/>
          <w:sz w:val="28"/>
          <w:szCs w:val="28"/>
        </w:rPr>
        <w:t> has the right to decide which manuscripts submitted to the journal should be published.</w:t>
      </w:r>
      <w:r>
        <w:rPr>
          <w:rFonts w:ascii="EB Garamond" w:eastAsia="EB Garamond" w:hAnsi="EB Garamond" w:cs="EB Garamond"/>
          <w:color w:val="000000"/>
          <w:sz w:val="28"/>
          <w:szCs w:val="28"/>
          <w:vertAlign w:val="superscript"/>
        </w:rPr>
        <w:footnoteReference w:id="5"/>
      </w:r>
    </w:p>
    <w:p w14:paraId="63422C01" w14:textId="77777777" w:rsidR="00F0486F" w:rsidRDefault="00000000">
      <w:pPr>
        <w:spacing w:after="0" w:line="240" w:lineRule="auto"/>
        <w:ind w:firstLine="567"/>
        <w:jc w:val="both"/>
        <w:rPr>
          <w:rFonts w:ascii="EB Garamond" w:eastAsia="EB Garamond" w:hAnsi="EB Garamond" w:cs="EB Garamond"/>
          <w:sz w:val="28"/>
          <w:szCs w:val="28"/>
        </w:rPr>
      </w:pPr>
      <w:r>
        <w:rPr>
          <w:rFonts w:ascii="EB Garamond" w:eastAsia="EB Garamond" w:hAnsi="EB Garamond" w:cs="EB Garamond"/>
          <w:sz w:val="28"/>
          <w:szCs w:val="28"/>
        </w:rPr>
        <w:t xml:space="preserve">Submitted manuscripts will generally be reviewed by two or more experts who will be asked to evaluate whether the manuscript is scientifically sound and coherent, whether it duplicates already published work, and </w:t>
      </w:r>
      <w:proofErr w:type="gramStart"/>
      <w:r>
        <w:rPr>
          <w:rFonts w:ascii="EB Garamond" w:eastAsia="EB Garamond" w:hAnsi="EB Garamond" w:cs="EB Garamond"/>
          <w:sz w:val="28"/>
          <w:szCs w:val="28"/>
        </w:rPr>
        <w:t>whether or not</w:t>
      </w:r>
      <w:proofErr w:type="gramEnd"/>
      <w:r>
        <w:rPr>
          <w:rFonts w:ascii="EB Garamond" w:eastAsia="EB Garamond" w:hAnsi="EB Garamond" w:cs="EB Garamond"/>
          <w:sz w:val="28"/>
          <w:szCs w:val="28"/>
        </w:rPr>
        <w:t xml:space="preserve"> the manuscript is sufficiently clear for publication. The Editors will reach a decision based on these reports and, where necessary, they will consult with members of the Editorial Board. The author is responsible for the readability of the manuscript and all writing errors. In certain cases, the editor will ask for valid proof from the author that the manuscript has been checked through a professional proof-reader.</w:t>
      </w:r>
    </w:p>
    <w:p w14:paraId="7C9F197F" w14:textId="77777777" w:rsidR="00F0486F" w:rsidRDefault="00F0486F">
      <w:pPr>
        <w:spacing w:after="0" w:line="240" w:lineRule="auto"/>
        <w:ind w:firstLine="567"/>
        <w:jc w:val="both"/>
        <w:rPr>
          <w:rFonts w:ascii="EB Garamond" w:eastAsia="EB Garamond" w:hAnsi="EB Garamond" w:cs="EB Garamond"/>
          <w:sz w:val="28"/>
          <w:szCs w:val="28"/>
        </w:rPr>
      </w:pPr>
    </w:p>
    <w:p w14:paraId="7EA215FE" w14:textId="77777777" w:rsidR="00F0486F" w:rsidRDefault="00000000">
      <w:pPr>
        <w:spacing w:after="0" w:line="240" w:lineRule="auto"/>
        <w:ind w:left="2" w:hanging="4"/>
        <w:rPr>
          <w:rFonts w:ascii="EB Garamond" w:eastAsia="EB Garamond" w:hAnsi="EB Garamond" w:cs="EB Garamond"/>
          <w:sz w:val="28"/>
          <w:szCs w:val="28"/>
        </w:rPr>
      </w:pPr>
      <w:r>
        <w:rPr>
          <w:rFonts w:ascii="EB Garamond" w:eastAsia="EB Garamond" w:hAnsi="EB Garamond" w:cs="EB Garamond"/>
          <w:b/>
          <w:sz w:val="40"/>
          <w:szCs w:val="40"/>
        </w:rPr>
        <w:t>Method</w:t>
      </w:r>
    </w:p>
    <w:p w14:paraId="2B32B107" w14:textId="77777777" w:rsidR="00F0486F" w:rsidRDefault="00000000">
      <w:pPr>
        <w:spacing w:after="0" w:line="240" w:lineRule="auto"/>
        <w:ind w:firstLine="567"/>
        <w:jc w:val="both"/>
        <w:rPr>
          <w:rFonts w:ascii="EB Garamond" w:eastAsia="EB Garamond" w:hAnsi="EB Garamond" w:cs="EB Garamond"/>
          <w:sz w:val="28"/>
          <w:szCs w:val="28"/>
        </w:rPr>
      </w:pPr>
      <w:r>
        <w:rPr>
          <w:rFonts w:ascii="EB Garamond" w:eastAsia="EB Garamond" w:hAnsi="EB Garamond" w:cs="EB Garamond"/>
          <w:sz w:val="28"/>
          <w:szCs w:val="28"/>
        </w:rPr>
        <w:t xml:space="preserve">The method is written in descriptive and should provide a statement regarding the methodology of the research. This method as much as </w:t>
      </w:r>
      <w:r>
        <w:rPr>
          <w:rFonts w:ascii="EB Garamond" w:eastAsia="EB Garamond" w:hAnsi="EB Garamond" w:cs="EB Garamond"/>
          <w:sz w:val="28"/>
          <w:szCs w:val="28"/>
        </w:rPr>
        <w:lastRenderedPageBreak/>
        <w:t xml:space="preserve">possible to give an idea to the reader through the methods used. Both Research and Review Article should explain the method. For the research article it is clear the method should describe the location of the study, the data collection method, and how the data were </w:t>
      </w:r>
      <w:proofErr w:type="spellStart"/>
      <w:r>
        <w:rPr>
          <w:rFonts w:ascii="EB Garamond" w:eastAsia="EB Garamond" w:hAnsi="EB Garamond" w:cs="EB Garamond"/>
          <w:sz w:val="28"/>
          <w:szCs w:val="28"/>
        </w:rPr>
        <w:t>analyzed</w:t>
      </w:r>
      <w:proofErr w:type="spellEnd"/>
      <w:r>
        <w:rPr>
          <w:rFonts w:ascii="EB Garamond" w:eastAsia="EB Garamond" w:hAnsi="EB Garamond" w:cs="EB Garamond"/>
          <w:sz w:val="28"/>
          <w:szCs w:val="28"/>
        </w:rPr>
        <w:t xml:space="preserve">. Meanwhile, in the Review Article, the method is written descriptively regarding the topic being </w:t>
      </w:r>
      <w:proofErr w:type="spellStart"/>
      <w:r>
        <w:rPr>
          <w:rFonts w:ascii="EB Garamond" w:eastAsia="EB Garamond" w:hAnsi="EB Garamond" w:cs="EB Garamond"/>
          <w:sz w:val="28"/>
          <w:szCs w:val="28"/>
        </w:rPr>
        <w:t>analyzed</w:t>
      </w:r>
      <w:proofErr w:type="spellEnd"/>
      <w:r>
        <w:rPr>
          <w:rFonts w:ascii="EB Garamond" w:eastAsia="EB Garamond" w:hAnsi="EB Garamond" w:cs="EB Garamond"/>
          <w:sz w:val="28"/>
          <w:szCs w:val="28"/>
        </w:rPr>
        <w:t xml:space="preserve">, what theories and laws are used to </w:t>
      </w:r>
      <w:proofErr w:type="spellStart"/>
      <w:r>
        <w:rPr>
          <w:rFonts w:ascii="EB Garamond" w:eastAsia="EB Garamond" w:hAnsi="EB Garamond" w:cs="EB Garamond"/>
          <w:sz w:val="28"/>
          <w:szCs w:val="28"/>
        </w:rPr>
        <w:t>analyze</w:t>
      </w:r>
      <w:proofErr w:type="spellEnd"/>
      <w:r>
        <w:rPr>
          <w:rFonts w:ascii="EB Garamond" w:eastAsia="EB Garamond" w:hAnsi="EB Garamond" w:cs="EB Garamond"/>
          <w:sz w:val="28"/>
          <w:szCs w:val="28"/>
        </w:rPr>
        <w:t xml:space="preserve"> the topic and the limitations of the study.</w:t>
      </w:r>
    </w:p>
    <w:p w14:paraId="52BE27D8" w14:textId="77777777" w:rsidR="00F0486F" w:rsidRDefault="00F0486F">
      <w:pPr>
        <w:spacing w:after="0" w:line="240" w:lineRule="auto"/>
        <w:ind w:firstLine="567"/>
        <w:jc w:val="both"/>
        <w:rPr>
          <w:rFonts w:ascii="EB Garamond" w:eastAsia="EB Garamond" w:hAnsi="EB Garamond" w:cs="EB Garamond"/>
          <w:sz w:val="28"/>
          <w:szCs w:val="28"/>
        </w:rPr>
      </w:pPr>
    </w:p>
    <w:p w14:paraId="640B5C30" w14:textId="77777777" w:rsidR="00F0486F" w:rsidRDefault="00000000">
      <w:pPr>
        <w:spacing w:after="0" w:line="240" w:lineRule="auto"/>
        <w:ind w:left="2" w:hanging="4"/>
        <w:rPr>
          <w:rFonts w:ascii="EB Garamond" w:eastAsia="EB Garamond" w:hAnsi="EB Garamond" w:cs="EB Garamond"/>
          <w:b/>
          <w:sz w:val="40"/>
          <w:szCs w:val="40"/>
        </w:rPr>
      </w:pPr>
      <w:r>
        <w:rPr>
          <w:rFonts w:ascii="EB Garamond" w:eastAsia="EB Garamond" w:hAnsi="EB Garamond" w:cs="EB Garamond"/>
          <w:b/>
          <w:sz w:val="40"/>
          <w:szCs w:val="40"/>
        </w:rPr>
        <w:t xml:space="preserve">Result &amp; Discussion </w:t>
      </w:r>
    </w:p>
    <w:p w14:paraId="22DC8BA9"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 xml:space="preserve">This section is the most important section of your article. The analysis or results of the research should be clear and concise. The results should summarize (scientific) findings rather than providing data in </w:t>
      </w:r>
      <w:proofErr w:type="gramStart"/>
      <w:r>
        <w:rPr>
          <w:rFonts w:ascii="EB Garamond" w:eastAsia="EB Garamond" w:hAnsi="EB Garamond" w:cs="EB Garamond"/>
          <w:color w:val="000000"/>
          <w:sz w:val="28"/>
          <w:szCs w:val="28"/>
        </w:rPr>
        <w:t>great detail</w:t>
      </w:r>
      <w:proofErr w:type="gramEnd"/>
      <w:r>
        <w:rPr>
          <w:rFonts w:ascii="EB Garamond" w:eastAsia="EB Garamond" w:hAnsi="EB Garamond" w:cs="EB Garamond"/>
          <w:color w:val="000000"/>
          <w:sz w:val="28"/>
          <w:szCs w:val="28"/>
        </w:rPr>
        <w:t>. Please highlight differences between your results or findings and the previous publications by other researchers.</w:t>
      </w:r>
    </w:p>
    <w:p w14:paraId="01E68D4B" w14:textId="77777777" w:rsidR="00F0486F" w:rsidRDefault="00F0486F">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p>
    <w:p w14:paraId="04C720E2" w14:textId="77777777" w:rsidR="00F0486F" w:rsidRDefault="00000000">
      <w:pPr>
        <w:numPr>
          <w:ilvl w:val="0"/>
          <w:numId w:val="1"/>
        </w:numPr>
        <w:pBdr>
          <w:top w:val="nil"/>
          <w:left w:val="nil"/>
          <w:bottom w:val="nil"/>
          <w:right w:val="nil"/>
          <w:between w:val="nil"/>
        </w:pBdr>
        <w:shd w:val="clear" w:color="auto" w:fill="FFFFFF"/>
        <w:spacing w:after="0" w:line="240" w:lineRule="auto"/>
        <w:ind w:left="426" w:hanging="426"/>
        <w:rPr>
          <w:rFonts w:ascii="EB Garamond" w:eastAsia="EB Garamond" w:hAnsi="EB Garamond" w:cs="EB Garamond"/>
          <w:b/>
          <w:color w:val="000000"/>
          <w:sz w:val="40"/>
          <w:szCs w:val="40"/>
        </w:rPr>
      </w:pPr>
      <w:r>
        <w:rPr>
          <w:rFonts w:ascii="EB Garamond" w:eastAsia="EB Garamond" w:hAnsi="EB Garamond" w:cs="EB Garamond"/>
          <w:b/>
          <w:color w:val="000000"/>
          <w:sz w:val="40"/>
          <w:szCs w:val="40"/>
        </w:rPr>
        <w:t>First Sub-Title</w:t>
      </w:r>
    </w:p>
    <w:p w14:paraId="66453F24"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 xml:space="preserve">Following main headings should be provided in the manuscript while preparing. Tables and Figures are presented </w:t>
      </w:r>
      <w:proofErr w:type="spellStart"/>
      <w:r>
        <w:rPr>
          <w:rFonts w:ascii="EB Garamond" w:eastAsia="EB Garamond" w:hAnsi="EB Garamond" w:cs="EB Garamond"/>
          <w:color w:val="000000"/>
          <w:sz w:val="28"/>
          <w:szCs w:val="28"/>
        </w:rPr>
        <w:t>center</w:t>
      </w:r>
      <w:proofErr w:type="spellEnd"/>
      <w:r>
        <w:rPr>
          <w:rFonts w:ascii="EB Garamond" w:eastAsia="EB Garamond" w:hAnsi="EB Garamond" w:cs="EB Garamond"/>
          <w:color w:val="000000"/>
          <w:sz w:val="28"/>
          <w:szCs w:val="28"/>
        </w:rPr>
        <w:t xml:space="preserve"> and cited in the manuscript. The figures should be clearly readable and at least have a resolution of 300 DPI (Dots Per Inch) for good printing quality. Table made with the open model (without the vertical lines) as shown below:</w:t>
      </w:r>
    </w:p>
    <w:p w14:paraId="09942C07" w14:textId="77777777" w:rsidR="00F0486F" w:rsidRDefault="00F0486F">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p>
    <w:p w14:paraId="1469B893" w14:textId="77777777" w:rsidR="00F0486F" w:rsidRDefault="00000000">
      <w:pPr>
        <w:pBdr>
          <w:top w:val="nil"/>
          <w:left w:val="nil"/>
          <w:bottom w:val="nil"/>
          <w:right w:val="nil"/>
          <w:between w:val="nil"/>
        </w:pBdr>
        <w:spacing w:after="0" w:line="240" w:lineRule="auto"/>
        <w:rPr>
          <w:rFonts w:ascii="EB Garamond" w:eastAsia="EB Garamond" w:hAnsi="EB Garamond" w:cs="EB Garamond"/>
          <w:color w:val="000000"/>
          <w:sz w:val="28"/>
          <w:szCs w:val="28"/>
        </w:rPr>
      </w:pPr>
      <w:r>
        <w:rPr>
          <w:rFonts w:ascii="EB Garamond" w:eastAsia="EB Garamond" w:hAnsi="EB Garamond" w:cs="EB Garamond"/>
          <w:b/>
          <w:color w:val="000000"/>
          <w:sz w:val="28"/>
          <w:szCs w:val="28"/>
        </w:rPr>
        <w:t>TABLE 1.</w:t>
      </w:r>
      <w:r>
        <w:rPr>
          <w:rFonts w:ascii="EB Garamond" w:eastAsia="EB Garamond" w:hAnsi="EB Garamond" w:cs="EB Garamond"/>
          <w:color w:val="000000"/>
          <w:sz w:val="28"/>
          <w:szCs w:val="28"/>
        </w:rPr>
        <w:t xml:space="preserve"> Cross Tabulation</w:t>
      </w:r>
    </w:p>
    <w:tbl>
      <w:tblPr>
        <w:tblStyle w:val="a"/>
        <w:tblW w:w="7937"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6"/>
        <w:gridCol w:w="1405"/>
        <w:gridCol w:w="1410"/>
        <w:gridCol w:w="1389"/>
        <w:gridCol w:w="1387"/>
      </w:tblGrid>
      <w:tr w:rsidR="00F0486F" w14:paraId="1F861EF5" w14:textId="77777777">
        <w:tc>
          <w:tcPr>
            <w:tcW w:w="3751" w:type="dxa"/>
            <w:gridSpan w:val="2"/>
            <w:vMerge w:val="restart"/>
            <w:tcBorders>
              <w:top w:val="single" w:sz="4" w:space="0" w:color="000000"/>
              <w:left w:val="nil"/>
              <w:bottom w:val="single" w:sz="4" w:space="0" w:color="000000"/>
              <w:right w:val="nil"/>
            </w:tcBorders>
          </w:tcPr>
          <w:p w14:paraId="36DAA370"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rPr>
            </w:pPr>
          </w:p>
        </w:tc>
        <w:tc>
          <w:tcPr>
            <w:tcW w:w="2799" w:type="dxa"/>
            <w:gridSpan w:val="2"/>
            <w:tcBorders>
              <w:top w:val="single" w:sz="4" w:space="0" w:color="000000"/>
              <w:left w:val="nil"/>
              <w:bottom w:val="single" w:sz="4" w:space="0" w:color="000000"/>
              <w:right w:val="nil"/>
            </w:tcBorders>
          </w:tcPr>
          <w:p w14:paraId="7CBCD6D3"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Category Correctional Officer Performance Level</w:t>
            </w:r>
          </w:p>
        </w:tc>
        <w:tc>
          <w:tcPr>
            <w:tcW w:w="1387" w:type="dxa"/>
            <w:tcBorders>
              <w:top w:val="single" w:sz="4" w:space="0" w:color="000000"/>
              <w:left w:val="nil"/>
              <w:bottom w:val="single" w:sz="4" w:space="0" w:color="000000"/>
              <w:right w:val="nil"/>
            </w:tcBorders>
            <w:vAlign w:val="center"/>
          </w:tcPr>
          <w:p w14:paraId="738A665E" w14:textId="77777777" w:rsidR="00F0486F" w:rsidRDefault="00000000">
            <w:pPr>
              <w:pBdr>
                <w:top w:val="nil"/>
                <w:left w:val="nil"/>
                <w:bottom w:val="nil"/>
                <w:right w:val="nil"/>
                <w:between w:val="nil"/>
              </w:pBdr>
              <w:spacing w:after="0" w:line="240" w:lineRule="auto"/>
              <w:jc w:val="center"/>
              <w:rPr>
                <w:rFonts w:ascii="EB Garamond" w:eastAsia="EB Garamond" w:hAnsi="EB Garamond" w:cs="EB Garamond"/>
                <w:color w:val="000000"/>
              </w:rPr>
            </w:pPr>
            <w:r>
              <w:rPr>
                <w:rFonts w:ascii="EB Garamond" w:eastAsia="EB Garamond" w:hAnsi="EB Garamond" w:cs="EB Garamond"/>
                <w:color w:val="000000"/>
              </w:rPr>
              <w:t>Total</w:t>
            </w:r>
          </w:p>
        </w:tc>
      </w:tr>
      <w:tr w:rsidR="00F0486F" w14:paraId="24D76E29" w14:textId="77777777">
        <w:tc>
          <w:tcPr>
            <w:tcW w:w="3751" w:type="dxa"/>
            <w:gridSpan w:val="2"/>
            <w:vMerge/>
            <w:tcBorders>
              <w:top w:val="single" w:sz="4" w:space="0" w:color="000000"/>
              <w:left w:val="nil"/>
              <w:bottom w:val="single" w:sz="4" w:space="0" w:color="000000"/>
              <w:right w:val="nil"/>
            </w:tcBorders>
          </w:tcPr>
          <w:p w14:paraId="775E6BC0" w14:textId="77777777" w:rsidR="00F0486F" w:rsidRDefault="00F0486F">
            <w:pPr>
              <w:widowControl w:val="0"/>
              <w:pBdr>
                <w:top w:val="nil"/>
                <w:left w:val="nil"/>
                <w:bottom w:val="nil"/>
                <w:right w:val="nil"/>
                <w:between w:val="nil"/>
              </w:pBdr>
              <w:spacing w:after="0" w:line="276" w:lineRule="auto"/>
              <w:rPr>
                <w:rFonts w:ascii="EB Garamond" w:eastAsia="EB Garamond" w:hAnsi="EB Garamond" w:cs="EB Garamond"/>
                <w:color w:val="000000"/>
              </w:rPr>
            </w:pPr>
          </w:p>
        </w:tc>
        <w:tc>
          <w:tcPr>
            <w:tcW w:w="1410" w:type="dxa"/>
            <w:tcBorders>
              <w:top w:val="single" w:sz="4" w:space="0" w:color="000000"/>
              <w:left w:val="nil"/>
              <w:bottom w:val="single" w:sz="4" w:space="0" w:color="000000"/>
              <w:right w:val="nil"/>
            </w:tcBorders>
          </w:tcPr>
          <w:p w14:paraId="7C58A147"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 xml:space="preserve">Low </w:t>
            </w:r>
          </w:p>
        </w:tc>
        <w:tc>
          <w:tcPr>
            <w:tcW w:w="1389" w:type="dxa"/>
            <w:tcBorders>
              <w:top w:val="single" w:sz="4" w:space="0" w:color="000000"/>
              <w:left w:val="nil"/>
              <w:bottom w:val="single" w:sz="4" w:space="0" w:color="000000"/>
              <w:right w:val="nil"/>
            </w:tcBorders>
          </w:tcPr>
          <w:p w14:paraId="6F301CCC"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High</w:t>
            </w:r>
          </w:p>
        </w:tc>
        <w:tc>
          <w:tcPr>
            <w:tcW w:w="1387" w:type="dxa"/>
            <w:tcBorders>
              <w:top w:val="single" w:sz="4" w:space="0" w:color="000000"/>
              <w:left w:val="nil"/>
              <w:bottom w:val="single" w:sz="4" w:space="0" w:color="000000"/>
              <w:right w:val="nil"/>
            </w:tcBorders>
          </w:tcPr>
          <w:p w14:paraId="23CDAFA1"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rPr>
            </w:pPr>
          </w:p>
        </w:tc>
      </w:tr>
      <w:tr w:rsidR="00F0486F" w14:paraId="53478CFD" w14:textId="77777777">
        <w:trPr>
          <w:trHeight w:val="866"/>
        </w:trPr>
        <w:tc>
          <w:tcPr>
            <w:tcW w:w="2346" w:type="dxa"/>
            <w:vMerge w:val="restart"/>
            <w:tcBorders>
              <w:top w:val="single" w:sz="4" w:space="0" w:color="000000"/>
              <w:left w:val="nil"/>
              <w:bottom w:val="single" w:sz="4" w:space="0" w:color="000000"/>
              <w:right w:val="nil"/>
            </w:tcBorders>
          </w:tcPr>
          <w:p w14:paraId="77A9D6FC"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 xml:space="preserve">Level category </w:t>
            </w:r>
          </w:p>
          <w:p w14:paraId="49A97550"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leadership style</w:t>
            </w:r>
          </w:p>
          <w:p w14:paraId="050649F8"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rPr>
            </w:pPr>
          </w:p>
        </w:tc>
        <w:tc>
          <w:tcPr>
            <w:tcW w:w="1405" w:type="dxa"/>
            <w:tcBorders>
              <w:top w:val="nil"/>
              <w:left w:val="nil"/>
              <w:bottom w:val="nil"/>
              <w:right w:val="nil"/>
            </w:tcBorders>
          </w:tcPr>
          <w:p w14:paraId="5D5062A5"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Low</w:t>
            </w:r>
          </w:p>
        </w:tc>
        <w:tc>
          <w:tcPr>
            <w:tcW w:w="1410" w:type="dxa"/>
            <w:tcBorders>
              <w:top w:val="single" w:sz="4" w:space="0" w:color="000000"/>
              <w:left w:val="nil"/>
              <w:bottom w:val="single" w:sz="4" w:space="0" w:color="000000"/>
              <w:right w:val="nil"/>
            </w:tcBorders>
          </w:tcPr>
          <w:p w14:paraId="6FE52C94"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w:t>
            </w:r>
          </w:p>
          <w:p w14:paraId="45EC2566"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50%</w:t>
            </w:r>
          </w:p>
        </w:tc>
        <w:tc>
          <w:tcPr>
            <w:tcW w:w="1389" w:type="dxa"/>
            <w:tcBorders>
              <w:top w:val="single" w:sz="4" w:space="0" w:color="000000"/>
              <w:left w:val="nil"/>
              <w:bottom w:val="single" w:sz="4" w:space="0" w:color="000000"/>
              <w:right w:val="nil"/>
            </w:tcBorders>
          </w:tcPr>
          <w:p w14:paraId="0F6388CF"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w:t>
            </w:r>
          </w:p>
          <w:p w14:paraId="78841D00"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50%</w:t>
            </w:r>
          </w:p>
        </w:tc>
        <w:tc>
          <w:tcPr>
            <w:tcW w:w="1387" w:type="dxa"/>
            <w:tcBorders>
              <w:top w:val="single" w:sz="4" w:space="0" w:color="000000"/>
              <w:left w:val="nil"/>
              <w:bottom w:val="single" w:sz="4" w:space="0" w:color="000000"/>
              <w:right w:val="nil"/>
            </w:tcBorders>
          </w:tcPr>
          <w:p w14:paraId="7F5984DA"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2</w:t>
            </w:r>
          </w:p>
          <w:p w14:paraId="284AA924"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100%</w:t>
            </w:r>
          </w:p>
        </w:tc>
      </w:tr>
      <w:tr w:rsidR="00F0486F" w14:paraId="516C8D4E" w14:textId="77777777">
        <w:tc>
          <w:tcPr>
            <w:tcW w:w="2346" w:type="dxa"/>
            <w:vMerge/>
            <w:tcBorders>
              <w:top w:val="single" w:sz="4" w:space="0" w:color="000000"/>
              <w:left w:val="nil"/>
              <w:bottom w:val="single" w:sz="4" w:space="0" w:color="000000"/>
              <w:right w:val="nil"/>
            </w:tcBorders>
          </w:tcPr>
          <w:p w14:paraId="7AF8A79D" w14:textId="77777777" w:rsidR="00F0486F" w:rsidRDefault="00F0486F">
            <w:pPr>
              <w:widowControl w:val="0"/>
              <w:pBdr>
                <w:top w:val="nil"/>
                <w:left w:val="nil"/>
                <w:bottom w:val="nil"/>
                <w:right w:val="nil"/>
                <w:between w:val="nil"/>
              </w:pBdr>
              <w:spacing w:after="0" w:line="276" w:lineRule="auto"/>
              <w:rPr>
                <w:rFonts w:ascii="EB Garamond" w:eastAsia="EB Garamond" w:hAnsi="EB Garamond" w:cs="EB Garamond"/>
                <w:color w:val="000000"/>
              </w:rPr>
            </w:pPr>
          </w:p>
        </w:tc>
        <w:tc>
          <w:tcPr>
            <w:tcW w:w="1405" w:type="dxa"/>
            <w:tcBorders>
              <w:top w:val="single" w:sz="4" w:space="0" w:color="000000"/>
              <w:left w:val="nil"/>
              <w:bottom w:val="single" w:sz="4" w:space="0" w:color="000000"/>
              <w:right w:val="nil"/>
            </w:tcBorders>
          </w:tcPr>
          <w:p w14:paraId="30432CD8"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High</w:t>
            </w:r>
          </w:p>
        </w:tc>
        <w:tc>
          <w:tcPr>
            <w:tcW w:w="1410" w:type="dxa"/>
            <w:tcBorders>
              <w:top w:val="single" w:sz="4" w:space="0" w:color="000000"/>
              <w:left w:val="nil"/>
              <w:bottom w:val="single" w:sz="4" w:space="0" w:color="000000"/>
              <w:right w:val="nil"/>
            </w:tcBorders>
          </w:tcPr>
          <w:p w14:paraId="1C1C2939"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0</w:t>
            </w:r>
          </w:p>
          <w:p w14:paraId="7F661F82"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0</w:t>
            </w:r>
          </w:p>
        </w:tc>
        <w:tc>
          <w:tcPr>
            <w:tcW w:w="1389" w:type="dxa"/>
            <w:tcBorders>
              <w:top w:val="single" w:sz="4" w:space="0" w:color="000000"/>
              <w:left w:val="nil"/>
              <w:bottom w:val="single" w:sz="4" w:space="0" w:color="000000"/>
              <w:right w:val="nil"/>
            </w:tcBorders>
          </w:tcPr>
          <w:p w14:paraId="0BD3BA16"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18</w:t>
            </w:r>
          </w:p>
          <w:p w14:paraId="54969B35"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100%</w:t>
            </w:r>
          </w:p>
        </w:tc>
        <w:tc>
          <w:tcPr>
            <w:tcW w:w="1387" w:type="dxa"/>
            <w:tcBorders>
              <w:top w:val="single" w:sz="4" w:space="0" w:color="000000"/>
              <w:left w:val="nil"/>
              <w:bottom w:val="single" w:sz="4" w:space="0" w:color="000000"/>
              <w:right w:val="nil"/>
            </w:tcBorders>
          </w:tcPr>
          <w:p w14:paraId="30CD2974"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18</w:t>
            </w:r>
          </w:p>
          <w:p w14:paraId="49BC21E1"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100%</w:t>
            </w:r>
          </w:p>
        </w:tc>
      </w:tr>
      <w:tr w:rsidR="00F0486F" w14:paraId="217EAD59" w14:textId="77777777">
        <w:tc>
          <w:tcPr>
            <w:tcW w:w="3751" w:type="dxa"/>
            <w:gridSpan w:val="2"/>
            <w:tcBorders>
              <w:top w:val="single" w:sz="4" w:space="0" w:color="000000"/>
              <w:left w:val="nil"/>
              <w:bottom w:val="single" w:sz="4" w:space="0" w:color="000000"/>
              <w:right w:val="nil"/>
            </w:tcBorders>
            <w:vAlign w:val="center"/>
          </w:tcPr>
          <w:p w14:paraId="4C75B7A3" w14:textId="77777777" w:rsidR="00F0486F" w:rsidRDefault="00000000">
            <w:pPr>
              <w:pBdr>
                <w:top w:val="nil"/>
                <w:left w:val="nil"/>
                <w:bottom w:val="nil"/>
                <w:right w:val="nil"/>
                <w:between w:val="nil"/>
              </w:pBdr>
              <w:spacing w:after="0" w:line="240" w:lineRule="auto"/>
              <w:jc w:val="center"/>
              <w:rPr>
                <w:rFonts w:ascii="EB Garamond" w:eastAsia="EB Garamond" w:hAnsi="EB Garamond" w:cs="EB Garamond"/>
                <w:color w:val="000000"/>
              </w:rPr>
            </w:pPr>
            <w:r>
              <w:rPr>
                <w:rFonts w:ascii="EB Garamond" w:eastAsia="EB Garamond" w:hAnsi="EB Garamond" w:cs="EB Garamond"/>
                <w:color w:val="000000"/>
              </w:rPr>
              <w:t>Total</w:t>
            </w:r>
          </w:p>
        </w:tc>
        <w:tc>
          <w:tcPr>
            <w:tcW w:w="1410" w:type="dxa"/>
            <w:tcBorders>
              <w:top w:val="single" w:sz="4" w:space="0" w:color="000000"/>
              <w:left w:val="nil"/>
              <w:bottom w:val="single" w:sz="4" w:space="0" w:color="000000"/>
              <w:right w:val="nil"/>
            </w:tcBorders>
          </w:tcPr>
          <w:p w14:paraId="5B12BAEF"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w:t>
            </w:r>
          </w:p>
          <w:p w14:paraId="789A510A"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5%</w:t>
            </w:r>
          </w:p>
        </w:tc>
        <w:tc>
          <w:tcPr>
            <w:tcW w:w="1389" w:type="dxa"/>
            <w:tcBorders>
              <w:top w:val="single" w:sz="4" w:space="0" w:color="000000"/>
              <w:left w:val="nil"/>
              <w:bottom w:val="single" w:sz="4" w:space="0" w:color="000000"/>
              <w:right w:val="nil"/>
            </w:tcBorders>
          </w:tcPr>
          <w:p w14:paraId="5323F441"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19</w:t>
            </w:r>
          </w:p>
          <w:p w14:paraId="255E32C3"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95%</w:t>
            </w:r>
          </w:p>
        </w:tc>
        <w:tc>
          <w:tcPr>
            <w:tcW w:w="1387" w:type="dxa"/>
            <w:tcBorders>
              <w:top w:val="single" w:sz="4" w:space="0" w:color="000000"/>
              <w:left w:val="nil"/>
              <w:bottom w:val="single" w:sz="4" w:space="0" w:color="000000"/>
              <w:right w:val="nil"/>
            </w:tcBorders>
          </w:tcPr>
          <w:p w14:paraId="29CE31D1"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20</w:t>
            </w:r>
          </w:p>
          <w:p w14:paraId="6659E3A2"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rPr>
            </w:pPr>
            <w:r>
              <w:rPr>
                <w:rFonts w:ascii="EB Garamond" w:eastAsia="EB Garamond" w:hAnsi="EB Garamond" w:cs="EB Garamond"/>
                <w:color w:val="000000"/>
              </w:rPr>
              <w:t>100%</w:t>
            </w:r>
          </w:p>
        </w:tc>
      </w:tr>
    </w:tbl>
    <w:p w14:paraId="13CCED9A"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Sources: Authors, 2021 (edited)</w:t>
      </w:r>
    </w:p>
    <w:p w14:paraId="37C3DE40" w14:textId="77777777" w:rsidR="00F0486F" w:rsidRDefault="00F0486F">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p>
    <w:p w14:paraId="703204A7"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lastRenderedPageBreak/>
        <w:t>Each table should be explained properly with standing argument and legal analysis.</w:t>
      </w:r>
    </w:p>
    <w:p w14:paraId="49E97ED7"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sz w:val="26"/>
          <w:szCs w:val="26"/>
        </w:rPr>
      </w:pPr>
    </w:p>
    <w:p w14:paraId="1DB3E7D5"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sz w:val="26"/>
          <w:szCs w:val="26"/>
        </w:rPr>
      </w:pPr>
    </w:p>
    <w:p w14:paraId="19D1952C"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sz w:val="26"/>
          <w:szCs w:val="26"/>
        </w:rPr>
      </w:pPr>
    </w:p>
    <w:p w14:paraId="185474B4" w14:textId="77777777" w:rsidR="00F0486F" w:rsidRDefault="00F0486F">
      <w:pPr>
        <w:pBdr>
          <w:top w:val="nil"/>
          <w:left w:val="nil"/>
          <w:bottom w:val="nil"/>
          <w:right w:val="nil"/>
          <w:between w:val="nil"/>
        </w:pBdr>
        <w:spacing w:after="0" w:line="240" w:lineRule="auto"/>
        <w:ind w:left="360"/>
        <w:jc w:val="both"/>
        <w:rPr>
          <w:rFonts w:ascii="EB Garamond" w:eastAsia="EB Garamond" w:hAnsi="EB Garamond" w:cs="EB Garamond"/>
          <w:b/>
          <w:sz w:val="28"/>
          <w:szCs w:val="28"/>
        </w:rPr>
      </w:pPr>
    </w:p>
    <w:p w14:paraId="7B0DEE4F" w14:textId="77777777" w:rsidR="00F0486F" w:rsidRDefault="00000000">
      <w:pPr>
        <w:numPr>
          <w:ilvl w:val="0"/>
          <w:numId w:val="1"/>
        </w:numPr>
        <w:pBdr>
          <w:top w:val="nil"/>
          <w:left w:val="nil"/>
          <w:bottom w:val="nil"/>
          <w:right w:val="nil"/>
          <w:between w:val="nil"/>
        </w:pBdr>
        <w:shd w:val="clear" w:color="auto" w:fill="FFFFFF"/>
        <w:spacing w:after="0" w:line="240" w:lineRule="auto"/>
        <w:ind w:left="426" w:hanging="426"/>
        <w:rPr>
          <w:rFonts w:ascii="EB Garamond" w:eastAsia="EB Garamond" w:hAnsi="EB Garamond" w:cs="EB Garamond"/>
          <w:b/>
          <w:color w:val="000000"/>
          <w:sz w:val="40"/>
          <w:szCs w:val="40"/>
        </w:rPr>
      </w:pPr>
      <w:r>
        <w:rPr>
          <w:rFonts w:ascii="EB Garamond" w:eastAsia="EB Garamond" w:hAnsi="EB Garamond" w:cs="EB Garamond"/>
          <w:b/>
          <w:color w:val="000000"/>
          <w:sz w:val="40"/>
          <w:szCs w:val="40"/>
        </w:rPr>
        <w:t>Second Sub-Title, etc.</w:t>
      </w:r>
    </w:p>
    <w:p w14:paraId="607C537E"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w:t>
      </w:r>
    </w:p>
    <w:p w14:paraId="1C9C0049" w14:textId="77777777" w:rsidR="00F0486F" w:rsidRDefault="00F0486F">
      <w:pPr>
        <w:spacing w:after="0" w:line="240" w:lineRule="auto"/>
        <w:ind w:firstLine="360"/>
        <w:jc w:val="both"/>
        <w:rPr>
          <w:rFonts w:ascii="EB Garamond" w:eastAsia="EB Garamond" w:hAnsi="EB Garamond" w:cs="EB Garamond"/>
          <w:sz w:val="28"/>
          <w:szCs w:val="28"/>
        </w:rPr>
      </w:pPr>
    </w:p>
    <w:p w14:paraId="27C3BF7F" w14:textId="77777777" w:rsidR="00F0486F" w:rsidRDefault="00F0486F">
      <w:pPr>
        <w:spacing w:after="0" w:line="240" w:lineRule="auto"/>
        <w:ind w:firstLine="360"/>
        <w:jc w:val="both"/>
        <w:rPr>
          <w:rFonts w:ascii="EB Garamond" w:eastAsia="EB Garamond" w:hAnsi="EB Garamond" w:cs="EB Garamond"/>
          <w:sz w:val="28"/>
          <w:szCs w:val="28"/>
        </w:rPr>
      </w:pPr>
    </w:p>
    <w:p w14:paraId="1B962FD9" w14:textId="77777777" w:rsidR="00F0486F" w:rsidRDefault="00000000">
      <w:pPr>
        <w:spacing w:after="0" w:line="240" w:lineRule="auto"/>
        <w:ind w:left="2" w:hanging="4"/>
        <w:rPr>
          <w:rFonts w:ascii="EB Garamond" w:eastAsia="EB Garamond" w:hAnsi="EB Garamond" w:cs="EB Garamond"/>
          <w:b/>
          <w:sz w:val="40"/>
          <w:szCs w:val="40"/>
        </w:rPr>
      </w:pPr>
      <w:r>
        <w:rPr>
          <w:rFonts w:ascii="EB Garamond" w:eastAsia="EB Garamond" w:hAnsi="EB Garamond" w:cs="EB Garamond"/>
          <w:b/>
          <w:sz w:val="40"/>
          <w:szCs w:val="40"/>
        </w:rPr>
        <w:t xml:space="preserve">Conclusion </w:t>
      </w:r>
    </w:p>
    <w:p w14:paraId="6BB660F6" w14:textId="77777777" w:rsidR="00F0486F" w:rsidRDefault="00000000">
      <w:pPr>
        <w:pBdr>
          <w:top w:val="nil"/>
          <w:left w:val="nil"/>
          <w:bottom w:val="nil"/>
          <w:right w:val="nil"/>
          <w:between w:val="nil"/>
        </w:pBdr>
        <w:spacing w:after="0" w:line="240" w:lineRule="auto"/>
        <w:ind w:firstLine="567"/>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ab/>
        <w:t>Conclusion contains a description that should answer the objectives of research. Provide a clear and concise conclusion. Do not repeat the Abstract or simply describe the results of the research. Give a clear explanation regarding the possible application and/or suggestions related to the research findings.</w:t>
      </w:r>
    </w:p>
    <w:p w14:paraId="4EB2A1FF" w14:textId="77777777" w:rsidR="00F0486F" w:rsidRDefault="00F0486F">
      <w:pPr>
        <w:tabs>
          <w:tab w:val="left" w:pos="3119"/>
        </w:tabs>
        <w:spacing w:after="0" w:line="240" w:lineRule="auto"/>
        <w:jc w:val="both"/>
        <w:rPr>
          <w:rFonts w:ascii="EB Garamond" w:eastAsia="EB Garamond" w:hAnsi="EB Garamond" w:cs="EB Garamond"/>
          <w:sz w:val="28"/>
          <w:szCs w:val="28"/>
        </w:rPr>
      </w:pPr>
    </w:p>
    <w:p w14:paraId="35FD8B61" w14:textId="77777777" w:rsidR="00F0486F" w:rsidRDefault="00000000">
      <w:pPr>
        <w:spacing w:after="0" w:line="240" w:lineRule="auto"/>
        <w:ind w:left="2" w:hanging="4"/>
        <w:rPr>
          <w:rFonts w:ascii="EB Garamond" w:eastAsia="EB Garamond" w:hAnsi="EB Garamond" w:cs="EB Garamond"/>
          <w:sz w:val="28"/>
          <w:szCs w:val="28"/>
        </w:rPr>
      </w:pPr>
      <w:r>
        <w:rPr>
          <w:rFonts w:ascii="EB Garamond" w:eastAsia="EB Garamond" w:hAnsi="EB Garamond" w:cs="EB Garamond"/>
          <w:b/>
          <w:sz w:val="40"/>
          <w:szCs w:val="40"/>
        </w:rPr>
        <w:t>References</w:t>
      </w:r>
    </w:p>
    <w:p w14:paraId="5AD8D69D" w14:textId="77777777" w:rsidR="00F0486F" w:rsidRDefault="00000000">
      <w:pPr>
        <w:pBdr>
          <w:top w:val="nil"/>
          <w:left w:val="nil"/>
          <w:bottom w:val="nil"/>
          <w:right w:val="nil"/>
          <w:between w:val="nil"/>
        </w:pBdr>
        <w:spacing w:after="0" w:line="240" w:lineRule="auto"/>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highlight w:val="yellow"/>
        </w:rPr>
        <w:t>Please automatically insert bibliography. The direct and valid link for all web pages or online news should be provided. For Laws and Regulation can be written separately and manually (if the author has difficulty writing down the source of the laws and regulations using Mendeley). The source of the laws and regulations must be accompanied by the source link of the laws and the number of the state gazette. For journal articles, it must be accompanied by a valid DOI link, or if there is no DOI, it must include a link to the intended article.</w:t>
      </w:r>
    </w:p>
    <w:p w14:paraId="4BAE1EB9" w14:textId="77777777" w:rsidR="00F0486F" w:rsidRDefault="00F0486F">
      <w:pPr>
        <w:pBdr>
          <w:top w:val="nil"/>
          <w:left w:val="nil"/>
          <w:bottom w:val="nil"/>
          <w:right w:val="nil"/>
          <w:between w:val="nil"/>
        </w:pBdr>
        <w:spacing w:after="0" w:line="240" w:lineRule="auto"/>
        <w:jc w:val="both"/>
        <w:rPr>
          <w:rFonts w:ascii="EB Garamond" w:eastAsia="EB Garamond" w:hAnsi="EB Garamond" w:cs="EB Garamond"/>
          <w:color w:val="000000"/>
          <w:sz w:val="28"/>
          <w:szCs w:val="28"/>
        </w:rPr>
      </w:pPr>
    </w:p>
    <w:p w14:paraId="71DD894E"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r>
        <w:rPr>
          <w:rFonts w:ascii="EB Garamond" w:eastAsia="EB Garamond" w:hAnsi="EB Garamond" w:cs="EB Garamond"/>
          <w:sz w:val="28"/>
          <w:szCs w:val="28"/>
        </w:rPr>
        <w:lastRenderedPageBreak/>
        <w:t xml:space="preserve">Faisal, </w:t>
      </w:r>
      <w:proofErr w:type="spellStart"/>
      <w:r>
        <w:rPr>
          <w:rFonts w:ascii="EB Garamond" w:eastAsia="EB Garamond" w:hAnsi="EB Garamond" w:cs="EB Garamond"/>
          <w:sz w:val="28"/>
          <w:szCs w:val="28"/>
        </w:rPr>
        <w:t>Sanapiah</w:t>
      </w:r>
      <w:proofErr w:type="spellEnd"/>
      <w:r>
        <w:rPr>
          <w:rFonts w:ascii="EB Garamond" w:eastAsia="EB Garamond" w:hAnsi="EB Garamond" w:cs="EB Garamond"/>
          <w:sz w:val="28"/>
          <w:szCs w:val="28"/>
        </w:rPr>
        <w:t xml:space="preserve">. </w:t>
      </w:r>
      <w:r>
        <w:rPr>
          <w:rFonts w:ascii="EB Garamond" w:eastAsia="EB Garamond" w:hAnsi="EB Garamond" w:cs="EB Garamond"/>
          <w:i/>
          <w:sz w:val="28"/>
          <w:szCs w:val="28"/>
        </w:rPr>
        <w:t xml:space="preserve">Format </w:t>
      </w:r>
      <w:proofErr w:type="spellStart"/>
      <w:r>
        <w:rPr>
          <w:rFonts w:ascii="EB Garamond" w:eastAsia="EB Garamond" w:hAnsi="EB Garamond" w:cs="EB Garamond"/>
          <w:i/>
          <w:sz w:val="28"/>
          <w:szCs w:val="28"/>
        </w:rPr>
        <w:t>Penelitian</w:t>
      </w:r>
      <w:proofErr w:type="spellEnd"/>
      <w:r>
        <w:rPr>
          <w:rFonts w:ascii="EB Garamond" w:eastAsia="EB Garamond" w:hAnsi="EB Garamond" w:cs="EB Garamond"/>
          <w:i/>
          <w:sz w:val="28"/>
          <w:szCs w:val="28"/>
        </w:rPr>
        <w:t xml:space="preserve"> Sosial</w:t>
      </w:r>
      <w:r>
        <w:rPr>
          <w:rFonts w:ascii="EB Garamond" w:eastAsia="EB Garamond" w:hAnsi="EB Garamond" w:cs="EB Garamond"/>
          <w:sz w:val="28"/>
          <w:szCs w:val="28"/>
        </w:rPr>
        <w:t xml:space="preserve">. Jakarta: </w:t>
      </w:r>
      <w:proofErr w:type="spellStart"/>
      <w:r>
        <w:rPr>
          <w:rFonts w:ascii="EB Garamond" w:eastAsia="EB Garamond" w:hAnsi="EB Garamond" w:cs="EB Garamond"/>
          <w:sz w:val="28"/>
          <w:szCs w:val="28"/>
        </w:rPr>
        <w:t>RajaGrafindo</w:t>
      </w:r>
      <w:proofErr w:type="spellEnd"/>
      <w:r>
        <w:rPr>
          <w:rFonts w:ascii="EB Garamond" w:eastAsia="EB Garamond" w:hAnsi="EB Garamond" w:cs="EB Garamond"/>
          <w:sz w:val="28"/>
          <w:szCs w:val="28"/>
        </w:rPr>
        <w:t xml:space="preserve"> </w:t>
      </w:r>
      <w:proofErr w:type="spellStart"/>
      <w:r>
        <w:rPr>
          <w:rFonts w:ascii="EB Garamond" w:eastAsia="EB Garamond" w:hAnsi="EB Garamond" w:cs="EB Garamond"/>
          <w:sz w:val="28"/>
          <w:szCs w:val="28"/>
        </w:rPr>
        <w:t>Persada</w:t>
      </w:r>
      <w:proofErr w:type="spellEnd"/>
      <w:r>
        <w:rPr>
          <w:rFonts w:ascii="EB Garamond" w:eastAsia="EB Garamond" w:hAnsi="EB Garamond" w:cs="EB Garamond"/>
          <w:sz w:val="28"/>
          <w:szCs w:val="28"/>
        </w:rPr>
        <w:t>, 2005.</w:t>
      </w:r>
    </w:p>
    <w:p w14:paraId="5AE956F7"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proofErr w:type="spellStart"/>
      <w:r>
        <w:rPr>
          <w:rFonts w:ascii="EB Garamond" w:eastAsia="EB Garamond" w:hAnsi="EB Garamond" w:cs="EB Garamond"/>
          <w:sz w:val="28"/>
          <w:szCs w:val="28"/>
        </w:rPr>
        <w:t>Niravita</w:t>
      </w:r>
      <w:proofErr w:type="spellEnd"/>
      <w:r>
        <w:rPr>
          <w:rFonts w:ascii="EB Garamond" w:eastAsia="EB Garamond" w:hAnsi="EB Garamond" w:cs="EB Garamond"/>
          <w:sz w:val="28"/>
          <w:szCs w:val="28"/>
        </w:rPr>
        <w:t xml:space="preserve">, Aprila. “Social Injustice in the Industrial Revolution 4.0.” </w:t>
      </w:r>
      <w:r>
        <w:rPr>
          <w:rFonts w:ascii="EB Garamond" w:eastAsia="EB Garamond" w:hAnsi="EB Garamond" w:cs="EB Garamond"/>
          <w:i/>
          <w:sz w:val="28"/>
          <w:szCs w:val="28"/>
        </w:rPr>
        <w:t>Indonesian Journal of Advocacy and Legal Services</w:t>
      </w:r>
      <w:r>
        <w:rPr>
          <w:rFonts w:ascii="EB Garamond" w:eastAsia="EB Garamond" w:hAnsi="EB Garamond" w:cs="EB Garamond"/>
          <w:sz w:val="28"/>
          <w:szCs w:val="28"/>
        </w:rPr>
        <w:t xml:space="preserve"> 1, no. 2 (2020): 164. https://doi.org/10.15294/ijals.v1i2.36509.</w:t>
      </w:r>
    </w:p>
    <w:p w14:paraId="44BA35A5"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proofErr w:type="spellStart"/>
      <w:r>
        <w:rPr>
          <w:rFonts w:ascii="EB Garamond" w:eastAsia="EB Garamond" w:hAnsi="EB Garamond" w:cs="EB Garamond"/>
          <w:sz w:val="28"/>
          <w:szCs w:val="28"/>
        </w:rPr>
        <w:t>Nugraheni</w:t>
      </w:r>
      <w:proofErr w:type="spellEnd"/>
      <w:r>
        <w:rPr>
          <w:rFonts w:ascii="EB Garamond" w:eastAsia="EB Garamond" w:hAnsi="EB Garamond" w:cs="EB Garamond"/>
          <w:sz w:val="28"/>
          <w:szCs w:val="28"/>
        </w:rPr>
        <w:t xml:space="preserve">, </w:t>
      </w:r>
      <w:proofErr w:type="spellStart"/>
      <w:r>
        <w:rPr>
          <w:rFonts w:ascii="EB Garamond" w:eastAsia="EB Garamond" w:hAnsi="EB Garamond" w:cs="EB Garamond"/>
          <w:sz w:val="28"/>
          <w:szCs w:val="28"/>
        </w:rPr>
        <w:t>Prasasti</w:t>
      </w:r>
      <w:proofErr w:type="spellEnd"/>
      <w:r>
        <w:rPr>
          <w:rFonts w:ascii="EB Garamond" w:eastAsia="EB Garamond" w:hAnsi="EB Garamond" w:cs="EB Garamond"/>
          <w:sz w:val="28"/>
          <w:szCs w:val="28"/>
        </w:rPr>
        <w:t xml:space="preserve"> </w:t>
      </w:r>
      <w:proofErr w:type="spellStart"/>
      <w:r>
        <w:rPr>
          <w:rFonts w:ascii="EB Garamond" w:eastAsia="EB Garamond" w:hAnsi="EB Garamond" w:cs="EB Garamond"/>
          <w:sz w:val="28"/>
          <w:szCs w:val="28"/>
        </w:rPr>
        <w:t>Dyah</w:t>
      </w:r>
      <w:proofErr w:type="spellEnd"/>
      <w:r>
        <w:rPr>
          <w:rFonts w:ascii="EB Garamond" w:eastAsia="EB Garamond" w:hAnsi="EB Garamond" w:cs="EB Garamond"/>
          <w:sz w:val="28"/>
          <w:szCs w:val="28"/>
        </w:rPr>
        <w:t xml:space="preserve">. “The New Face of Cyberbullying in Indonesia: Howe Can We Provide Justice to the Victims?” </w:t>
      </w:r>
      <w:r>
        <w:rPr>
          <w:rFonts w:ascii="EB Garamond" w:eastAsia="EB Garamond" w:hAnsi="EB Garamond" w:cs="EB Garamond"/>
          <w:i/>
          <w:sz w:val="28"/>
          <w:szCs w:val="28"/>
        </w:rPr>
        <w:t>The Indonesian Journal of International Clinical Legal Education</w:t>
      </w:r>
      <w:r>
        <w:rPr>
          <w:rFonts w:ascii="EB Garamond" w:eastAsia="EB Garamond" w:hAnsi="EB Garamond" w:cs="EB Garamond"/>
          <w:sz w:val="28"/>
          <w:szCs w:val="28"/>
        </w:rPr>
        <w:t xml:space="preserve"> 3, no. 1 (2021): 57–76. https://doi.org/10.15294/ijicle.v3i1.43153.</w:t>
      </w:r>
    </w:p>
    <w:p w14:paraId="36A8D4B5"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r>
        <w:rPr>
          <w:rFonts w:ascii="EB Garamond" w:eastAsia="EB Garamond" w:hAnsi="EB Garamond" w:cs="EB Garamond"/>
          <w:sz w:val="28"/>
          <w:szCs w:val="28"/>
        </w:rPr>
        <w:t xml:space="preserve">Pratiwi, Sahira Jati, Steven </w:t>
      </w:r>
      <w:proofErr w:type="spellStart"/>
      <w:r>
        <w:rPr>
          <w:rFonts w:ascii="EB Garamond" w:eastAsia="EB Garamond" w:hAnsi="EB Garamond" w:cs="EB Garamond"/>
          <w:sz w:val="28"/>
          <w:szCs w:val="28"/>
        </w:rPr>
        <w:t>Steven</w:t>
      </w:r>
      <w:proofErr w:type="spellEnd"/>
      <w:r>
        <w:rPr>
          <w:rFonts w:ascii="EB Garamond" w:eastAsia="EB Garamond" w:hAnsi="EB Garamond" w:cs="EB Garamond"/>
          <w:sz w:val="28"/>
          <w:szCs w:val="28"/>
        </w:rPr>
        <w:t xml:space="preserve">, and Adinda </w:t>
      </w:r>
      <w:proofErr w:type="spellStart"/>
      <w:r>
        <w:rPr>
          <w:rFonts w:ascii="EB Garamond" w:eastAsia="EB Garamond" w:hAnsi="EB Garamond" w:cs="EB Garamond"/>
          <w:sz w:val="28"/>
          <w:szCs w:val="28"/>
        </w:rPr>
        <w:t>Destaloka</w:t>
      </w:r>
      <w:proofErr w:type="spellEnd"/>
      <w:r>
        <w:rPr>
          <w:rFonts w:ascii="EB Garamond" w:eastAsia="EB Garamond" w:hAnsi="EB Garamond" w:cs="EB Garamond"/>
          <w:sz w:val="28"/>
          <w:szCs w:val="28"/>
        </w:rPr>
        <w:t xml:space="preserve"> Putri </w:t>
      </w:r>
      <w:proofErr w:type="spellStart"/>
      <w:r>
        <w:rPr>
          <w:rFonts w:ascii="EB Garamond" w:eastAsia="EB Garamond" w:hAnsi="EB Garamond" w:cs="EB Garamond"/>
          <w:sz w:val="28"/>
          <w:szCs w:val="28"/>
        </w:rPr>
        <w:t>Permatasari</w:t>
      </w:r>
      <w:proofErr w:type="spellEnd"/>
      <w:r>
        <w:rPr>
          <w:rFonts w:ascii="EB Garamond" w:eastAsia="EB Garamond" w:hAnsi="EB Garamond" w:cs="EB Garamond"/>
          <w:sz w:val="28"/>
          <w:szCs w:val="28"/>
        </w:rPr>
        <w:t xml:space="preserve">. “The Application of E-Court as an Effort to Modernize the Justice Administration in Indonesia: Challenges &amp; Problems.” </w:t>
      </w:r>
      <w:r>
        <w:rPr>
          <w:rFonts w:ascii="EB Garamond" w:eastAsia="EB Garamond" w:hAnsi="EB Garamond" w:cs="EB Garamond"/>
          <w:i/>
          <w:sz w:val="28"/>
          <w:szCs w:val="28"/>
        </w:rPr>
        <w:t>Indonesian Journal of Advocacy and Legal Services</w:t>
      </w:r>
      <w:r>
        <w:rPr>
          <w:rFonts w:ascii="EB Garamond" w:eastAsia="EB Garamond" w:hAnsi="EB Garamond" w:cs="EB Garamond"/>
          <w:sz w:val="28"/>
          <w:szCs w:val="28"/>
        </w:rPr>
        <w:t xml:space="preserve"> 2, no. 1 (2020): 39–56. https://doi.org/10.15294/ijals.v2i1.37718.</w:t>
      </w:r>
    </w:p>
    <w:p w14:paraId="05F4EE76"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proofErr w:type="spellStart"/>
      <w:r>
        <w:rPr>
          <w:rFonts w:ascii="EB Garamond" w:eastAsia="EB Garamond" w:hAnsi="EB Garamond" w:cs="EB Garamond"/>
          <w:sz w:val="28"/>
          <w:szCs w:val="28"/>
        </w:rPr>
        <w:t>Rahmatika</w:t>
      </w:r>
      <w:proofErr w:type="spellEnd"/>
      <w:r>
        <w:rPr>
          <w:rFonts w:ascii="EB Garamond" w:eastAsia="EB Garamond" w:hAnsi="EB Garamond" w:cs="EB Garamond"/>
          <w:sz w:val="28"/>
          <w:szCs w:val="28"/>
        </w:rPr>
        <w:t xml:space="preserve">, </w:t>
      </w:r>
      <w:proofErr w:type="spellStart"/>
      <w:r>
        <w:rPr>
          <w:rFonts w:ascii="EB Garamond" w:eastAsia="EB Garamond" w:hAnsi="EB Garamond" w:cs="EB Garamond"/>
          <w:sz w:val="28"/>
          <w:szCs w:val="28"/>
        </w:rPr>
        <w:t>Aulia</w:t>
      </w:r>
      <w:proofErr w:type="spellEnd"/>
      <w:r>
        <w:rPr>
          <w:rFonts w:ascii="EB Garamond" w:eastAsia="EB Garamond" w:hAnsi="EB Garamond" w:cs="EB Garamond"/>
          <w:sz w:val="28"/>
          <w:szCs w:val="28"/>
        </w:rPr>
        <w:t xml:space="preserve"> Vaya. “Violence on Women and Children: Background, Effects, and Solutions.” </w:t>
      </w:r>
      <w:r>
        <w:rPr>
          <w:rFonts w:ascii="EB Garamond" w:eastAsia="EB Garamond" w:hAnsi="EB Garamond" w:cs="EB Garamond"/>
          <w:i/>
          <w:sz w:val="28"/>
          <w:szCs w:val="28"/>
        </w:rPr>
        <w:t>Semarang State University Undergraduate Law and Society Review</w:t>
      </w:r>
      <w:r>
        <w:rPr>
          <w:rFonts w:ascii="EB Garamond" w:eastAsia="EB Garamond" w:hAnsi="EB Garamond" w:cs="EB Garamond"/>
          <w:sz w:val="28"/>
          <w:szCs w:val="28"/>
        </w:rPr>
        <w:t xml:space="preserve"> 1, no. 1 (2021): 69–86. https://doi.org/10.15294/lsr.v1i1.49840.</w:t>
      </w:r>
    </w:p>
    <w:p w14:paraId="206CDC04"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r>
        <w:rPr>
          <w:rFonts w:ascii="EB Garamond" w:eastAsia="EB Garamond" w:hAnsi="EB Garamond" w:cs="EB Garamond"/>
          <w:sz w:val="28"/>
          <w:szCs w:val="28"/>
        </w:rPr>
        <w:t xml:space="preserve">Raphael, Jody. </w:t>
      </w:r>
      <w:r>
        <w:rPr>
          <w:rFonts w:ascii="EB Garamond" w:eastAsia="EB Garamond" w:hAnsi="EB Garamond" w:cs="EB Garamond"/>
          <w:i/>
          <w:sz w:val="28"/>
          <w:szCs w:val="28"/>
        </w:rPr>
        <w:t xml:space="preserve">Rape Is Rape: How Denial, Distortion, and Victim Blaming Are </w:t>
      </w:r>
      <w:proofErr w:type="spellStart"/>
      <w:r>
        <w:rPr>
          <w:rFonts w:ascii="EB Garamond" w:eastAsia="EB Garamond" w:hAnsi="EB Garamond" w:cs="EB Garamond"/>
          <w:i/>
          <w:sz w:val="28"/>
          <w:szCs w:val="28"/>
        </w:rPr>
        <w:t>Fueling</w:t>
      </w:r>
      <w:proofErr w:type="spellEnd"/>
      <w:r>
        <w:rPr>
          <w:rFonts w:ascii="EB Garamond" w:eastAsia="EB Garamond" w:hAnsi="EB Garamond" w:cs="EB Garamond"/>
          <w:i/>
          <w:sz w:val="28"/>
          <w:szCs w:val="28"/>
        </w:rPr>
        <w:t xml:space="preserve"> a Hidden </w:t>
      </w:r>
      <w:proofErr w:type="spellStart"/>
      <w:r>
        <w:rPr>
          <w:rFonts w:ascii="EB Garamond" w:eastAsia="EB Garamond" w:hAnsi="EB Garamond" w:cs="EB Garamond"/>
          <w:i/>
          <w:sz w:val="28"/>
          <w:szCs w:val="28"/>
        </w:rPr>
        <w:t>Acquintance</w:t>
      </w:r>
      <w:proofErr w:type="spellEnd"/>
      <w:r>
        <w:rPr>
          <w:rFonts w:ascii="EB Garamond" w:eastAsia="EB Garamond" w:hAnsi="EB Garamond" w:cs="EB Garamond"/>
          <w:i/>
          <w:sz w:val="28"/>
          <w:szCs w:val="28"/>
        </w:rPr>
        <w:t xml:space="preserve"> Rape Crisis</w:t>
      </w:r>
      <w:r>
        <w:rPr>
          <w:rFonts w:ascii="EB Garamond" w:eastAsia="EB Garamond" w:hAnsi="EB Garamond" w:cs="EB Garamond"/>
          <w:sz w:val="28"/>
          <w:szCs w:val="28"/>
        </w:rPr>
        <w:t>. Chicago: Lawrence Hill Books, 2013.</w:t>
      </w:r>
    </w:p>
    <w:p w14:paraId="0B41534F" w14:textId="77777777" w:rsidR="00F0486F" w:rsidRDefault="00000000">
      <w:pPr>
        <w:widowControl w:val="0"/>
        <w:spacing w:after="0" w:line="240" w:lineRule="auto"/>
        <w:ind w:left="567" w:hanging="567"/>
        <w:jc w:val="both"/>
        <w:rPr>
          <w:rFonts w:ascii="EB Garamond" w:eastAsia="EB Garamond" w:hAnsi="EB Garamond" w:cs="EB Garamond"/>
          <w:sz w:val="28"/>
          <w:szCs w:val="28"/>
        </w:rPr>
      </w:pPr>
      <w:r>
        <w:rPr>
          <w:rFonts w:ascii="EB Garamond" w:eastAsia="EB Garamond" w:hAnsi="EB Garamond" w:cs="EB Garamond"/>
          <w:sz w:val="28"/>
          <w:szCs w:val="28"/>
        </w:rPr>
        <w:t xml:space="preserve">Yulianto, </w:t>
      </w:r>
      <w:proofErr w:type="spellStart"/>
      <w:r>
        <w:rPr>
          <w:rFonts w:ascii="EB Garamond" w:eastAsia="EB Garamond" w:hAnsi="EB Garamond" w:cs="EB Garamond"/>
          <w:sz w:val="28"/>
          <w:szCs w:val="28"/>
        </w:rPr>
        <w:t>Anggoro</w:t>
      </w:r>
      <w:proofErr w:type="spellEnd"/>
      <w:r>
        <w:rPr>
          <w:rFonts w:ascii="EB Garamond" w:eastAsia="EB Garamond" w:hAnsi="EB Garamond" w:cs="EB Garamond"/>
          <w:sz w:val="28"/>
          <w:szCs w:val="28"/>
        </w:rPr>
        <w:t xml:space="preserve">. “Cybersecurity Policy and Its Implementation in Indonesia.” </w:t>
      </w:r>
      <w:r>
        <w:rPr>
          <w:rFonts w:ascii="EB Garamond" w:eastAsia="EB Garamond" w:hAnsi="EB Garamond" w:cs="EB Garamond"/>
          <w:i/>
          <w:sz w:val="28"/>
          <w:szCs w:val="28"/>
        </w:rPr>
        <w:t>Law Research Review Quarterly</w:t>
      </w:r>
      <w:r>
        <w:rPr>
          <w:rFonts w:ascii="EB Garamond" w:eastAsia="EB Garamond" w:hAnsi="EB Garamond" w:cs="EB Garamond"/>
          <w:sz w:val="28"/>
          <w:szCs w:val="28"/>
        </w:rPr>
        <w:t xml:space="preserve"> 7, no. 1 (2021): 69–82. https://doi.org/https://doi.org/10.15294/lrrq.v7i1.43191 70.</w:t>
      </w:r>
    </w:p>
    <w:p w14:paraId="6425A69C" w14:textId="77777777" w:rsidR="00F0486F" w:rsidRDefault="00F0486F">
      <w:pPr>
        <w:spacing w:after="0" w:line="240" w:lineRule="auto"/>
        <w:ind w:firstLine="567"/>
        <w:jc w:val="both"/>
        <w:rPr>
          <w:rFonts w:ascii="EB Garamond" w:eastAsia="EB Garamond" w:hAnsi="EB Garamond" w:cs="EB Garamond"/>
          <w:sz w:val="28"/>
          <w:szCs w:val="28"/>
        </w:rPr>
      </w:pPr>
    </w:p>
    <w:p w14:paraId="13758F42" w14:textId="77777777" w:rsidR="00F0486F" w:rsidRDefault="00000000">
      <w:pPr>
        <w:spacing w:after="0" w:line="240" w:lineRule="auto"/>
        <w:ind w:left="567" w:hanging="567"/>
        <w:jc w:val="center"/>
        <w:rPr>
          <w:rFonts w:ascii="EB Garamond" w:eastAsia="EB Garamond" w:hAnsi="EB Garamond" w:cs="EB Garamond"/>
          <w:color w:val="000000"/>
          <w:sz w:val="28"/>
          <w:szCs w:val="28"/>
        </w:rPr>
      </w:pPr>
      <w:r>
        <w:rPr>
          <w:rFonts w:ascii="EB Garamond" w:eastAsia="EB Garamond" w:hAnsi="EB Garamond" w:cs="EB Garamond"/>
          <w:color w:val="000000"/>
          <w:sz w:val="28"/>
          <w:szCs w:val="28"/>
        </w:rPr>
        <w:t>***</w:t>
      </w:r>
    </w:p>
    <w:p w14:paraId="20058FA0" w14:textId="77777777" w:rsidR="00F0486F" w:rsidRDefault="00F0486F">
      <w:pPr>
        <w:spacing w:after="0" w:line="240" w:lineRule="auto"/>
        <w:rPr>
          <w:rFonts w:ascii="EB Garamond" w:eastAsia="EB Garamond" w:hAnsi="EB Garamond" w:cs="EB Garamond"/>
          <w:b/>
          <w:color w:val="000000"/>
          <w:sz w:val="28"/>
          <w:szCs w:val="28"/>
        </w:rPr>
      </w:pPr>
    </w:p>
    <w:p w14:paraId="1063ACE4" w14:textId="77777777" w:rsidR="00F0486F" w:rsidRDefault="00F0486F">
      <w:pPr>
        <w:spacing w:after="0" w:line="240" w:lineRule="auto"/>
        <w:jc w:val="both"/>
        <w:rPr>
          <w:rFonts w:ascii="EB Garamond" w:eastAsia="EB Garamond" w:hAnsi="EB Garamond" w:cs="EB Garamond"/>
          <w:b/>
          <w:sz w:val="32"/>
          <w:szCs w:val="32"/>
        </w:rPr>
      </w:pPr>
    </w:p>
    <w:p w14:paraId="5AEC7068" w14:textId="77777777" w:rsidR="00F0486F" w:rsidRDefault="00000000">
      <w:pPr>
        <w:spacing w:after="0" w:line="240" w:lineRule="auto"/>
        <w:jc w:val="both"/>
        <w:rPr>
          <w:rFonts w:ascii="EB Garamond" w:eastAsia="EB Garamond" w:hAnsi="EB Garamond" w:cs="EB Garamond"/>
          <w:b/>
          <w:i/>
          <w:color w:val="C00000"/>
          <w:sz w:val="24"/>
          <w:szCs w:val="24"/>
        </w:rPr>
      </w:pPr>
      <w:r>
        <w:rPr>
          <w:rFonts w:ascii="EB Garamond" w:eastAsia="EB Garamond" w:hAnsi="EB Garamond" w:cs="EB Garamond"/>
          <w:b/>
          <w:sz w:val="32"/>
          <w:szCs w:val="32"/>
        </w:rPr>
        <w:t>Acknowledgment</w:t>
      </w:r>
      <w:r>
        <w:rPr>
          <w:rFonts w:ascii="EB Garamond" w:eastAsia="EB Garamond" w:hAnsi="EB Garamond" w:cs="EB Garamond"/>
          <w:b/>
          <w:i/>
          <w:color w:val="C00000"/>
          <w:sz w:val="24"/>
          <w:szCs w:val="24"/>
        </w:rPr>
        <w:t xml:space="preserve"> </w:t>
      </w:r>
    </w:p>
    <w:p w14:paraId="3BA12DDB" w14:textId="77777777" w:rsidR="00F0486F" w:rsidRDefault="00000000">
      <w:pPr>
        <w:spacing w:after="0" w:line="240" w:lineRule="auto"/>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 xml:space="preserve">Contains acknowledgments to funding institutions, and/or individuals who have assisted in conducting research and writing manuscripts. Recognize those who helped in the research, especially funding supporter of your research. Include individuals who have assisted you in your study: </w:t>
      </w:r>
      <w:r>
        <w:rPr>
          <w:rFonts w:ascii="EB Garamond" w:eastAsia="EB Garamond" w:hAnsi="EB Garamond" w:cs="EB Garamond"/>
          <w:color w:val="000000"/>
          <w:sz w:val="28"/>
          <w:szCs w:val="28"/>
        </w:rPr>
        <w:lastRenderedPageBreak/>
        <w:t>Advisors, Financial support, or may other parties have involved on the research.</w:t>
      </w:r>
    </w:p>
    <w:p w14:paraId="31690FDD" w14:textId="77777777" w:rsidR="00F0486F" w:rsidRDefault="00F0486F">
      <w:pPr>
        <w:spacing w:after="0" w:line="240" w:lineRule="auto"/>
        <w:ind w:left="720" w:hanging="720"/>
        <w:jc w:val="both"/>
        <w:rPr>
          <w:rFonts w:ascii="EB Garamond" w:eastAsia="EB Garamond" w:hAnsi="EB Garamond" w:cs="EB Garamond"/>
        </w:rPr>
      </w:pPr>
    </w:p>
    <w:p w14:paraId="26925AF1" w14:textId="77777777" w:rsidR="00F0486F" w:rsidRDefault="00000000">
      <w:pPr>
        <w:spacing w:after="0" w:line="240" w:lineRule="auto"/>
        <w:jc w:val="both"/>
        <w:rPr>
          <w:rFonts w:ascii="EB Garamond" w:eastAsia="EB Garamond" w:hAnsi="EB Garamond" w:cs="EB Garamond"/>
          <w:b/>
          <w:sz w:val="32"/>
          <w:szCs w:val="32"/>
        </w:rPr>
      </w:pPr>
      <w:r>
        <w:rPr>
          <w:rFonts w:ascii="EB Garamond" w:eastAsia="EB Garamond" w:hAnsi="EB Garamond" w:cs="EB Garamond"/>
          <w:b/>
          <w:sz w:val="32"/>
          <w:szCs w:val="32"/>
        </w:rPr>
        <w:t>Funding Information</w:t>
      </w:r>
    </w:p>
    <w:p w14:paraId="57B7983B" w14:textId="77777777" w:rsidR="00F0486F" w:rsidRDefault="00000000">
      <w:pPr>
        <w:spacing w:after="0" w:line="240" w:lineRule="auto"/>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Please provide information for funding assistance. If there is no funding assistance, please type: None</w:t>
      </w:r>
    </w:p>
    <w:p w14:paraId="3957F09E" w14:textId="77777777" w:rsidR="00F0486F" w:rsidRDefault="00F0486F">
      <w:pPr>
        <w:spacing w:after="0" w:line="240" w:lineRule="auto"/>
        <w:jc w:val="both"/>
        <w:rPr>
          <w:rFonts w:ascii="EB Garamond" w:eastAsia="EB Garamond" w:hAnsi="EB Garamond" w:cs="EB Garamond"/>
        </w:rPr>
      </w:pPr>
    </w:p>
    <w:p w14:paraId="7DB6A76D" w14:textId="77777777" w:rsidR="00F0486F" w:rsidRDefault="00000000">
      <w:pPr>
        <w:spacing w:after="0" w:line="240" w:lineRule="auto"/>
        <w:jc w:val="both"/>
        <w:rPr>
          <w:rFonts w:ascii="EB Garamond" w:eastAsia="EB Garamond" w:hAnsi="EB Garamond" w:cs="EB Garamond"/>
          <w:b/>
          <w:sz w:val="32"/>
          <w:szCs w:val="32"/>
        </w:rPr>
      </w:pPr>
      <w:r>
        <w:rPr>
          <w:rFonts w:ascii="EB Garamond" w:eastAsia="EB Garamond" w:hAnsi="EB Garamond" w:cs="EB Garamond"/>
          <w:b/>
          <w:sz w:val="32"/>
          <w:szCs w:val="32"/>
        </w:rPr>
        <w:t>Conflicting Interest Statement</w:t>
      </w:r>
    </w:p>
    <w:p w14:paraId="6341EC1E" w14:textId="77777777" w:rsidR="00F0486F" w:rsidRDefault="00000000">
      <w:pPr>
        <w:spacing w:after="0" w:line="240" w:lineRule="auto"/>
        <w:jc w:val="both"/>
        <w:rPr>
          <w:rFonts w:ascii="EB Garamond" w:eastAsia="EB Garamond" w:hAnsi="EB Garamond" w:cs="EB Garamond"/>
          <w:color w:val="000000"/>
          <w:sz w:val="28"/>
          <w:szCs w:val="28"/>
        </w:rPr>
      </w:pPr>
      <w:r>
        <w:rPr>
          <w:rFonts w:ascii="EB Garamond" w:eastAsia="EB Garamond" w:hAnsi="EB Garamond" w:cs="EB Garamond"/>
          <w:color w:val="000000"/>
          <w:sz w:val="28"/>
          <w:szCs w:val="28"/>
        </w:rPr>
        <w:t>Please state any conflicting interests of this publication and research. If there is no, please type: The authors state that there is no conflict of interest in the publication of this article.</w:t>
      </w:r>
    </w:p>
    <w:p w14:paraId="730C2DE9" w14:textId="77777777" w:rsidR="00F0486F" w:rsidRDefault="00F0486F">
      <w:pPr>
        <w:spacing w:after="0" w:line="240" w:lineRule="auto"/>
        <w:jc w:val="both"/>
        <w:rPr>
          <w:rFonts w:ascii="EB Garamond" w:eastAsia="EB Garamond" w:hAnsi="EB Garamond" w:cs="EB Garamond"/>
        </w:rPr>
      </w:pPr>
    </w:p>
    <w:p w14:paraId="65E577C7" w14:textId="77777777" w:rsidR="00A55D00" w:rsidRPr="00A55D00" w:rsidRDefault="00A55D00" w:rsidP="00A55D00">
      <w:pPr>
        <w:spacing w:after="0" w:line="240" w:lineRule="auto"/>
        <w:jc w:val="both"/>
        <w:rPr>
          <w:rFonts w:ascii="EB Garamond" w:eastAsia="EB Garamond" w:hAnsi="EB Garamond" w:cs="EB Garamond"/>
          <w:b/>
          <w:bCs/>
          <w:sz w:val="32"/>
          <w:szCs w:val="32"/>
        </w:rPr>
      </w:pPr>
      <w:r w:rsidRPr="00A55D00">
        <w:rPr>
          <w:rFonts w:ascii="EB Garamond" w:eastAsia="EB Garamond" w:hAnsi="EB Garamond" w:cs="EB Garamond"/>
          <w:b/>
          <w:bCs/>
          <w:sz w:val="32"/>
          <w:szCs w:val="32"/>
        </w:rPr>
        <w:t>Generative AI Statement</w:t>
      </w:r>
    </w:p>
    <w:p w14:paraId="0EB1C4EE" w14:textId="77777777" w:rsidR="00236951" w:rsidRPr="00236951" w:rsidRDefault="00236951" w:rsidP="00236951">
      <w:pPr>
        <w:spacing w:after="0" w:line="240" w:lineRule="auto"/>
        <w:jc w:val="both"/>
        <w:rPr>
          <w:rFonts w:ascii="EB Garamond" w:eastAsia="EB Garamond" w:hAnsi="EB Garamond" w:cs="EB Garamond"/>
          <w:sz w:val="28"/>
          <w:szCs w:val="28"/>
          <w:lang w:val="en"/>
        </w:rPr>
      </w:pPr>
      <w:r w:rsidRPr="00236951">
        <w:rPr>
          <w:rFonts w:ascii="EB Garamond" w:eastAsia="EB Garamond" w:hAnsi="EB Garamond" w:cs="EB Garamond"/>
          <w:sz w:val="28"/>
          <w:szCs w:val="28"/>
          <w:lang w:val="en"/>
        </w:rPr>
        <w:t>Authors must acknowledge the use of AI in their work to ensure transparency and maintain trust with their audience. As generative AI becomes an integral tool for content creation, it is crucial to disclose its involvement in the process. This helps clarify the role AI played in generating ideas, drafting text, or enhancing creativity. Acknowledging AI usage also supports ethical standards, ensuring that authorship remains clear and that credit is properly attributed. Such transparency fosters responsible AI integration and upholds the integrity of both the creative process and the final work.</w:t>
      </w:r>
    </w:p>
    <w:p w14:paraId="170B8CD1" w14:textId="77777777" w:rsidR="00A55D00" w:rsidRPr="00236951" w:rsidRDefault="00A55D00">
      <w:pPr>
        <w:spacing w:after="0" w:line="240" w:lineRule="auto"/>
        <w:jc w:val="both"/>
        <w:rPr>
          <w:rFonts w:ascii="EB Garamond" w:eastAsia="EB Garamond" w:hAnsi="EB Garamond" w:cs="EB Garamond"/>
          <w:sz w:val="24"/>
          <w:szCs w:val="24"/>
        </w:rPr>
      </w:pPr>
    </w:p>
    <w:p w14:paraId="4E83B934" w14:textId="77777777" w:rsidR="00236951" w:rsidRPr="00236951" w:rsidRDefault="00236951" w:rsidP="00236951">
      <w:pPr>
        <w:pBdr>
          <w:top w:val="nil"/>
          <w:left w:val="nil"/>
          <w:bottom w:val="nil"/>
          <w:right w:val="nil"/>
          <w:between w:val="nil"/>
        </w:pBdr>
        <w:spacing w:after="0" w:line="276" w:lineRule="auto"/>
        <w:jc w:val="both"/>
        <w:rPr>
          <w:rFonts w:ascii="EB Garamond" w:eastAsia="EB Garamond" w:hAnsi="EB Garamond" w:cs="EB Garamond"/>
          <w:b/>
          <w:bCs/>
          <w:color w:val="000000"/>
          <w:sz w:val="32"/>
          <w:szCs w:val="32"/>
          <w:lang w:val="en"/>
        </w:rPr>
      </w:pPr>
      <w:r w:rsidRPr="00236951">
        <w:rPr>
          <w:rFonts w:ascii="EB Garamond" w:eastAsia="EB Garamond" w:hAnsi="EB Garamond" w:cs="EB Garamond"/>
          <w:b/>
          <w:bCs/>
          <w:color w:val="000000"/>
          <w:sz w:val="32"/>
          <w:szCs w:val="32"/>
          <w:lang w:val="en"/>
        </w:rPr>
        <w:t>Author Contributions</w:t>
      </w:r>
    </w:p>
    <w:p w14:paraId="2E64D589" w14:textId="77777777" w:rsidR="00236951" w:rsidRPr="00236951" w:rsidRDefault="00236951" w:rsidP="00236951">
      <w:pPr>
        <w:pBdr>
          <w:top w:val="nil"/>
          <w:left w:val="nil"/>
          <w:bottom w:val="nil"/>
          <w:right w:val="nil"/>
          <w:between w:val="nil"/>
        </w:pBdr>
        <w:spacing w:after="0" w:line="276" w:lineRule="auto"/>
        <w:jc w:val="both"/>
        <w:rPr>
          <w:rFonts w:ascii="EB Garamond" w:eastAsia="EB Garamond" w:hAnsi="EB Garamond" w:cs="EB Garamond"/>
          <w:color w:val="000000"/>
          <w:sz w:val="28"/>
          <w:szCs w:val="28"/>
          <w:lang w:val="en"/>
        </w:rPr>
      </w:pPr>
      <w:bookmarkStart w:id="0" w:name="_heading=h.mtrdqqh4sobj" w:colFirst="0" w:colLast="0"/>
      <w:bookmarkEnd w:id="0"/>
      <w:r w:rsidRPr="00236951">
        <w:rPr>
          <w:rFonts w:ascii="EB Garamond" w:eastAsia="EB Garamond" w:hAnsi="EB Garamond" w:cs="EB Garamond"/>
          <w:color w:val="000000"/>
          <w:sz w:val="28"/>
          <w:szCs w:val="28"/>
          <w:lang w:val="en"/>
        </w:rPr>
        <w:t>Please indicate the specific contribution(s) of each author using the following roles: Conceptualization; Data curation; Formal analysis; Funding acquisition; Investigation; Methodology; Project administration; Resources; Software; Supervision; Validation; Visualization; Writing – original draft; Writing – review &amp; editing. If the article is written by a single author, please type: The author solely contributed to the entire work.</w:t>
      </w:r>
    </w:p>
    <w:p w14:paraId="6D60B3D8" w14:textId="77777777" w:rsidR="00236951" w:rsidRPr="00236951" w:rsidRDefault="00236951" w:rsidP="00236951">
      <w:pPr>
        <w:pBdr>
          <w:top w:val="nil"/>
          <w:left w:val="nil"/>
          <w:bottom w:val="nil"/>
          <w:right w:val="nil"/>
          <w:between w:val="nil"/>
        </w:pBdr>
        <w:spacing w:after="0" w:line="276" w:lineRule="auto"/>
        <w:jc w:val="both"/>
        <w:rPr>
          <w:rFonts w:ascii="EB Garamond" w:eastAsia="EB Garamond" w:hAnsi="EB Garamond" w:cs="EB Garamond"/>
          <w:color w:val="000000"/>
          <w:sz w:val="28"/>
          <w:szCs w:val="28"/>
          <w:lang w:val="en"/>
        </w:rPr>
      </w:pPr>
      <w:bookmarkStart w:id="1" w:name="_heading=h.ogjj49kk6nyu" w:colFirst="0" w:colLast="0"/>
      <w:bookmarkEnd w:id="1"/>
      <w:r w:rsidRPr="00236951">
        <w:rPr>
          <w:rFonts w:ascii="EB Garamond" w:eastAsia="EB Garamond" w:hAnsi="EB Garamond" w:cs="EB Garamond"/>
          <w:color w:val="000000"/>
          <w:sz w:val="28"/>
          <w:szCs w:val="28"/>
          <w:lang w:val="en"/>
        </w:rPr>
        <w:t xml:space="preserve">E.g. Author 1: Conceptualization, Methodology, Investigation, Formal analysis, Writing – original draft. Author 2: Supervision, Validation, Resources, Writing – review &amp; editing. </w:t>
      </w:r>
    </w:p>
    <w:p w14:paraId="16019A3A" w14:textId="77777777" w:rsidR="00071FF3" w:rsidRPr="00071FF3" w:rsidRDefault="00071FF3" w:rsidP="00071FF3">
      <w:pPr>
        <w:spacing w:after="0" w:line="240" w:lineRule="auto"/>
        <w:jc w:val="both"/>
        <w:rPr>
          <w:rFonts w:ascii="EB Garamond" w:eastAsia="EB Garamond" w:hAnsi="EB Garamond" w:cs="EB Garamond"/>
          <w:b/>
          <w:bCs/>
          <w:sz w:val="32"/>
          <w:szCs w:val="32"/>
        </w:rPr>
      </w:pPr>
      <w:r w:rsidRPr="00071FF3">
        <w:rPr>
          <w:rFonts w:ascii="EB Garamond" w:eastAsia="EB Garamond" w:hAnsi="EB Garamond" w:cs="EB Garamond"/>
          <w:b/>
          <w:bCs/>
          <w:sz w:val="32"/>
          <w:szCs w:val="32"/>
        </w:rPr>
        <w:lastRenderedPageBreak/>
        <w:t>Publishing Ethical and Originality Statement</w:t>
      </w:r>
    </w:p>
    <w:p w14:paraId="56865259" w14:textId="77777777" w:rsidR="00071FF3" w:rsidRDefault="00071FF3" w:rsidP="00071FF3">
      <w:pPr>
        <w:spacing w:after="0" w:line="240" w:lineRule="auto"/>
        <w:jc w:val="both"/>
        <w:rPr>
          <w:rFonts w:ascii="EB Garamond" w:eastAsia="EB Garamond" w:hAnsi="EB Garamond" w:cs="EB Garamond"/>
          <w:sz w:val="28"/>
          <w:szCs w:val="28"/>
        </w:rPr>
      </w:pPr>
      <w:r w:rsidRPr="00071FF3">
        <w:rPr>
          <w:rFonts w:ascii="EB Garamond" w:eastAsia="EB Garamond" w:hAnsi="EB Garamond" w:cs="EB Garamond"/>
          <w:sz w:val="28"/>
          <w:szCs w:val="28"/>
        </w:rPr>
        <w:t>All authors declared that this work is original and has never been published in any form and in any media, nor is it under consideration for publication in any journal, and all sources cited in this work refer to the basic standards of scientific citation.</w:t>
      </w:r>
    </w:p>
    <w:p w14:paraId="747F6DC3" w14:textId="77777777" w:rsidR="003262A9" w:rsidRPr="00071FF3" w:rsidRDefault="003262A9" w:rsidP="00071FF3">
      <w:pPr>
        <w:spacing w:after="0" w:line="240" w:lineRule="auto"/>
        <w:jc w:val="both"/>
        <w:rPr>
          <w:rFonts w:ascii="EB Garamond" w:eastAsia="EB Garamond" w:hAnsi="EB Garamond" w:cs="EB Garamond"/>
          <w:sz w:val="28"/>
          <w:szCs w:val="28"/>
        </w:rPr>
      </w:pPr>
    </w:p>
    <w:p w14:paraId="0FB03DF6" w14:textId="77777777" w:rsidR="003262A9" w:rsidRDefault="003262A9" w:rsidP="003262A9">
      <w:pPr>
        <w:spacing w:after="0" w:line="240" w:lineRule="auto"/>
        <w:rPr>
          <w:rFonts w:ascii="EB Garamond" w:eastAsia="EB Garamond" w:hAnsi="EB Garamond" w:cs="EB Garamond"/>
          <w:b/>
          <w:bCs/>
          <w:color w:val="C00000"/>
          <w:sz w:val="42"/>
          <w:szCs w:val="42"/>
        </w:rPr>
      </w:pPr>
      <w:r>
        <w:rPr>
          <w:rFonts w:ascii="EB Garamond" w:eastAsia="EB Garamond" w:hAnsi="EB Garamond" w:cs="EB Garamond"/>
          <w:b/>
          <w:bCs/>
          <w:color w:val="C00000"/>
          <w:sz w:val="42"/>
          <w:szCs w:val="42"/>
          <w:highlight w:val="yellow"/>
        </w:rPr>
        <w:t>Please do not modify this template</w:t>
      </w:r>
    </w:p>
    <w:p w14:paraId="1A798143" w14:textId="77777777" w:rsidR="002A1126" w:rsidRDefault="002A1126" w:rsidP="003262A9">
      <w:pPr>
        <w:spacing w:after="0" w:line="240" w:lineRule="auto"/>
        <w:rPr>
          <w:rFonts w:ascii="EB Garamond" w:eastAsia="EB Garamond" w:hAnsi="EB Garamond" w:cs="EB Garamond"/>
          <w:b/>
          <w:bCs/>
          <w:color w:val="C00000"/>
          <w:sz w:val="42"/>
          <w:szCs w:val="42"/>
        </w:rPr>
      </w:pPr>
    </w:p>
    <w:p w14:paraId="10311268" w14:textId="77777777" w:rsidR="00F0486F" w:rsidRDefault="00000000">
      <w:pPr>
        <w:spacing w:after="0" w:line="240" w:lineRule="auto"/>
        <w:rPr>
          <w:rFonts w:ascii="EB Garamond" w:eastAsia="EB Garamond" w:hAnsi="EB Garamond" w:cs="EB Garamond"/>
          <w:sz w:val="24"/>
          <w:szCs w:val="24"/>
        </w:rPr>
      </w:pPr>
      <w:proofErr w:type="spellStart"/>
      <w:r>
        <w:rPr>
          <w:rFonts w:ascii="EB Garamond" w:eastAsia="EB Garamond" w:hAnsi="EB Garamond" w:cs="EB Garamond"/>
          <w:sz w:val="24"/>
          <w:szCs w:val="24"/>
        </w:rPr>
        <w:t>Self Assessment</w:t>
      </w:r>
      <w:proofErr w:type="spellEnd"/>
      <w:r>
        <w:rPr>
          <w:rFonts w:ascii="EB Garamond" w:eastAsia="EB Garamond" w:hAnsi="EB Garamond" w:cs="EB Garamond"/>
          <w:sz w:val="24"/>
          <w:szCs w:val="24"/>
        </w:rPr>
        <w:t xml:space="preserve"> (please check according to your paper):</w:t>
      </w:r>
    </w:p>
    <w:p w14:paraId="459BEC5C" w14:textId="77777777" w:rsidR="00F0486F" w:rsidRDefault="00000000">
      <w:pPr>
        <w:spacing w:after="0" w:line="240" w:lineRule="auto"/>
        <w:rPr>
          <w:rFonts w:ascii="EB Garamond" w:eastAsia="EB Garamond" w:hAnsi="EB Garamond" w:cs="EB Garamond"/>
          <w:i/>
          <w:sz w:val="24"/>
          <w:szCs w:val="24"/>
        </w:rPr>
      </w:pPr>
      <w:proofErr w:type="gramStart"/>
      <w:r>
        <w:rPr>
          <w:rFonts w:ascii="EB Garamond" w:eastAsia="EB Garamond" w:hAnsi="EB Garamond" w:cs="EB Garamond"/>
          <w:i/>
          <w:sz w:val="24"/>
          <w:szCs w:val="24"/>
        </w:rPr>
        <w:t>In order for</w:t>
      </w:r>
      <w:proofErr w:type="gramEnd"/>
      <w:r>
        <w:rPr>
          <w:rFonts w:ascii="EB Garamond" w:eastAsia="EB Garamond" w:hAnsi="EB Garamond" w:cs="EB Garamond"/>
          <w:i/>
          <w:sz w:val="24"/>
          <w:szCs w:val="24"/>
        </w:rPr>
        <w:t xml:space="preserve"> an article to be considered for publication, </w:t>
      </w:r>
      <w:r>
        <w:rPr>
          <w:rFonts w:ascii="EB Garamond" w:eastAsia="EB Garamond" w:hAnsi="EB Garamond" w:cs="EB Garamond"/>
          <w:b/>
          <w:i/>
          <w:sz w:val="24"/>
          <w:szCs w:val="24"/>
          <w:highlight w:val="yellow"/>
        </w:rPr>
        <w:t xml:space="preserve">we strongly recommend that prospective authors </w:t>
      </w:r>
      <w:proofErr w:type="spellStart"/>
      <w:r>
        <w:rPr>
          <w:rFonts w:ascii="EB Garamond" w:eastAsia="EB Garamond" w:hAnsi="EB Garamond" w:cs="EB Garamond"/>
          <w:b/>
          <w:i/>
          <w:sz w:val="24"/>
          <w:szCs w:val="24"/>
          <w:highlight w:val="yellow"/>
        </w:rPr>
        <w:t>fulfill</w:t>
      </w:r>
      <w:proofErr w:type="spellEnd"/>
      <w:r>
        <w:rPr>
          <w:rFonts w:ascii="EB Garamond" w:eastAsia="EB Garamond" w:hAnsi="EB Garamond" w:cs="EB Garamond"/>
          <w:b/>
          <w:i/>
          <w:sz w:val="24"/>
          <w:szCs w:val="24"/>
          <w:highlight w:val="yellow"/>
        </w:rPr>
        <w:t xml:space="preserve"> </w:t>
      </w:r>
      <w:proofErr w:type="gramStart"/>
      <w:r>
        <w:rPr>
          <w:rFonts w:ascii="EB Garamond" w:eastAsia="EB Garamond" w:hAnsi="EB Garamond" w:cs="EB Garamond"/>
          <w:b/>
          <w:i/>
          <w:sz w:val="24"/>
          <w:szCs w:val="24"/>
          <w:highlight w:val="yellow"/>
        </w:rPr>
        <w:t>all of</w:t>
      </w:r>
      <w:proofErr w:type="gramEnd"/>
      <w:r>
        <w:rPr>
          <w:rFonts w:ascii="EB Garamond" w:eastAsia="EB Garamond" w:hAnsi="EB Garamond" w:cs="EB Garamond"/>
          <w:b/>
          <w:i/>
          <w:sz w:val="24"/>
          <w:szCs w:val="24"/>
          <w:highlight w:val="yellow"/>
        </w:rPr>
        <w:t xml:space="preserve"> these items</w:t>
      </w:r>
    </w:p>
    <w:p w14:paraId="09C75154" w14:textId="77777777" w:rsidR="00F0486F" w:rsidRDefault="00F0486F">
      <w:pPr>
        <w:spacing w:after="0" w:line="240" w:lineRule="auto"/>
        <w:rPr>
          <w:rFonts w:ascii="EB Garamond" w:eastAsia="EB Garamond" w:hAnsi="EB Garamond" w:cs="EB Garamond"/>
          <w:i/>
          <w:sz w:val="24"/>
          <w:szCs w:val="24"/>
        </w:rPr>
      </w:pPr>
    </w:p>
    <w:tbl>
      <w:tblPr>
        <w:tblStyle w:val="a0"/>
        <w:tblW w:w="7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955"/>
        <w:gridCol w:w="709"/>
        <w:gridCol w:w="702"/>
      </w:tblGrid>
      <w:tr w:rsidR="00F0486F" w14:paraId="7D277D2C" w14:textId="77777777">
        <w:trPr>
          <w:tblHeader/>
        </w:trPr>
        <w:tc>
          <w:tcPr>
            <w:tcW w:w="561" w:type="dxa"/>
          </w:tcPr>
          <w:p w14:paraId="3E87B711" w14:textId="77777777" w:rsidR="00F0486F" w:rsidRDefault="00000000">
            <w:pPr>
              <w:jc w:val="center"/>
              <w:rPr>
                <w:rFonts w:ascii="EB Garamond" w:eastAsia="EB Garamond" w:hAnsi="EB Garamond" w:cs="EB Garamond"/>
                <w:b/>
                <w:sz w:val="24"/>
                <w:szCs w:val="24"/>
              </w:rPr>
            </w:pPr>
            <w:r>
              <w:rPr>
                <w:rFonts w:ascii="EB Garamond" w:eastAsia="EB Garamond" w:hAnsi="EB Garamond" w:cs="EB Garamond"/>
                <w:b/>
                <w:sz w:val="24"/>
                <w:szCs w:val="24"/>
              </w:rPr>
              <w:t>No</w:t>
            </w:r>
          </w:p>
        </w:tc>
        <w:tc>
          <w:tcPr>
            <w:tcW w:w="5955" w:type="dxa"/>
          </w:tcPr>
          <w:p w14:paraId="7786DFD0" w14:textId="77777777" w:rsidR="00F0486F" w:rsidRDefault="00000000">
            <w:pPr>
              <w:rPr>
                <w:rFonts w:ascii="EB Garamond" w:eastAsia="EB Garamond" w:hAnsi="EB Garamond" w:cs="EB Garamond"/>
                <w:b/>
                <w:sz w:val="24"/>
                <w:szCs w:val="24"/>
              </w:rPr>
            </w:pPr>
            <w:r>
              <w:rPr>
                <w:rFonts w:ascii="EB Garamond" w:eastAsia="EB Garamond" w:hAnsi="EB Garamond" w:cs="EB Garamond"/>
                <w:b/>
                <w:sz w:val="24"/>
                <w:szCs w:val="24"/>
              </w:rPr>
              <w:t>Item of Assessment</w:t>
            </w:r>
          </w:p>
        </w:tc>
        <w:tc>
          <w:tcPr>
            <w:tcW w:w="709" w:type="dxa"/>
          </w:tcPr>
          <w:p w14:paraId="0C452A33" w14:textId="77777777" w:rsidR="00F0486F" w:rsidRDefault="00000000">
            <w:pPr>
              <w:jc w:val="center"/>
              <w:rPr>
                <w:rFonts w:ascii="EB Garamond" w:eastAsia="EB Garamond" w:hAnsi="EB Garamond" w:cs="EB Garamond"/>
                <w:b/>
                <w:sz w:val="24"/>
                <w:szCs w:val="24"/>
              </w:rPr>
            </w:pPr>
            <w:r>
              <w:rPr>
                <w:rFonts w:ascii="EB Garamond" w:eastAsia="EB Garamond" w:hAnsi="EB Garamond" w:cs="EB Garamond"/>
                <w:b/>
                <w:sz w:val="24"/>
                <w:szCs w:val="24"/>
              </w:rPr>
              <w:t>Yes</w:t>
            </w:r>
          </w:p>
        </w:tc>
        <w:tc>
          <w:tcPr>
            <w:tcW w:w="702" w:type="dxa"/>
          </w:tcPr>
          <w:p w14:paraId="54708EEA" w14:textId="77777777" w:rsidR="00F0486F" w:rsidRDefault="00000000">
            <w:pPr>
              <w:jc w:val="center"/>
              <w:rPr>
                <w:rFonts w:ascii="EB Garamond" w:eastAsia="EB Garamond" w:hAnsi="EB Garamond" w:cs="EB Garamond"/>
                <w:b/>
                <w:sz w:val="24"/>
                <w:szCs w:val="24"/>
              </w:rPr>
            </w:pPr>
            <w:r>
              <w:rPr>
                <w:rFonts w:ascii="EB Garamond" w:eastAsia="EB Garamond" w:hAnsi="EB Garamond" w:cs="EB Garamond"/>
                <w:b/>
                <w:sz w:val="24"/>
                <w:szCs w:val="24"/>
              </w:rPr>
              <w:t>No</w:t>
            </w:r>
          </w:p>
        </w:tc>
      </w:tr>
      <w:tr w:rsidR="00F0486F" w14:paraId="000B8595" w14:textId="77777777">
        <w:tc>
          <w:tcPr>
            <w:tcW w:w="561" w:type="dxa"/>
          </w:tcPr>
          <w:p w14:paraId="6EF9FCD7"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w:t>
            </w:r>
          </w:p>
        </w:tc>
        <w:tc>
          <w:tcPr>
            <w:tcW w:w="5955" w:type="dxa"/>
          </w:tcPr>
          <w:p w14:paraId="0765A7B0"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Minimum length of article: 6000 words (</w:t>
            </w:r>
            <w:r>
              <w:rPr>
                <w:rFonts w:ascii="EB Garamond" w:eastAsia="EB Garamond" w:hAnsi="EB Garamond" w:cs="EB Garamond"/>
                <w:i/>
                <w:sz w:val="24"/>
                <w:szCs w:val="24"/>
              </w:rPr>
              <w:t>excluding references</w:t>
            </w:r>
            <w:r>
              <w:rPr>
                <w:rFonts w:ascii="EB Garamond" w:eastAsia="EB Garamond" w:hAnsi="EB Garamond" w:cs="EB Garamond"/>
                <w:sz w:val="24"/>
                <w:szCs w:val="24"/>
              </w:rPr>
              <w:t>)</w:t>
            </w:r>
          </w:p>
        </w:tc>
        <w:tc>
          <w:tcPr>
            <w:tcW w:w="709" w:type="dxa"/>
          </w:tcPr>
          <w:p w14:paraId="61DECDD9"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3B8BDF8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9AAB01B" w14:textId="77777777">
        <w:tc>
          <w:tcPr>
            <w:tcW w:w="561" w:type="dxa"/>
          </w:tcPr>
          <w:p w14:paraId="55104D70"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2</w:t>
            </w:r>
          </w:p>
        </w:tc>
        <w:tc>
          <w:tcPr>
            <w:tcW w:w="5955" w:type="dxa"/>
          </w:tcPr>
          <w:p w14:paraId="6D77B740"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Maximum abstract: 250 words</w:t>
            </w:r>
          </w:p>
        </w:tc>
        <w:tc>
          <w:tcPr>
            <w:tcW w:w="709" w:type="dxa"/>
          </w:tcPr>
          <w:p w14:paraId="24BDF981"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7198908"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25FF0DD7" w14:textId="77777777">
        <w:tc>
          <w:tcPr>
            <w:tcW w:w="561" w:type="dxa"/>
          </w:tcPr>
          <w:p w14:paraId="4432B820"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3</w:t>
            </w:r>
          </w:p>
        </w:tc>
        <w:tc>
          <w:tcPr>
            <w:tcW w:w="5955" w:type="dxa"/>
          </w:tcPr>
          <w:p w14:paraId="68CE85EE"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 xml:space="preserve">Topic of article is related to </w:t>
            </w:r>
            <w:r>
              <w:rPr>
                <w:rFonts w:ascii="EB Garamond" w:eastAsia="EB Garamond" w:hAnsi="EB Garamond" w:cs="EB Garamond"/>
                <w:b/>
                <w:sz w:val="24"/>
                <w:szCs w:val="24"/>
              </w:rPr>
              <w:t xml:space="preserve">legal intervention in the society, including legal aid, legal services, and legal aspect in community engagement </w:t>
            </w:r>
          </w:p>
        </w:tc>
        <w:tc>
          <w:tcPr>
            <w:tcW w:w="709" w:type="dxa"/>
          </w:tcPr>
          <w:p w14:paraId="55F4E14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E73A7F4"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5A2A4329" w14:textId="77777777">
        <w:tc>
          <w:tcPr>
            <w:tcW w:w="561" w:type="dxa"/>
          </w:tcPr>
          <w:p w14:paraId="44C2AE8C"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4</w:t>
            </w:r>
          </w:p>
        </w:tc>
        <w:tc>
          <w:tcPr>
            <w:tcW w:w="5955" w:type="dxa"/>
          </w:tcPr>
          <w:p w14:paraId="7BAF0899"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Citation model used: Chicago Manual Style 17</w:t>
            </w:r>
            <w:r>
              <w:rPr>
                <w:rFonts w:ascii="EB Garamond" w:eastAsia="EB Garamond" w:hAnsi="EB Garamond" w:cs="EB Garamond"/>
                <w:sz w:val="24"/>
                <w:szCs w:val="24"/>
                <w:vertAlign w:val="superscript"/>
              </w:rPr>
              <w:t>th</w:t>
            </w:r>
            <w:r>
              <w:rPr>
                <w:rFonts w:ascii="EB Garamond" w:eastAsia="EB Garamond" w:hAnsi="EB Garamond" w:cs="EB Garamond"/>
                <w:sz w:val="24"/>
                <w:szCs w:val="24"/>
              </w:rPr>
              <w:t xml:space="preserve"> edition (full note)</w:t>
            </w:r>
          </w:p>
        </w:tc>
        <w:tc>
          <w:tcPr>
            <w:tcW w:w="709" w:type="dxa"/>
          </w:tcPr>
          <w:p w14:paraId="04E9CA53"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180385A1"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962E4F9" w14:textId="77777777">
        <w:tc>
          <w:tcPr>
            <w:tcW w:w="561" w:type="dxa"/>
          </w:tcPr>
          <w:p w14:paraId="225F5549"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5</w:t>
            </w:r>
          </w:p>
        </w:tc>
        <w:tc>
          <w:tcPr>
            <w:tcW w:w="5955" w:type="dxa"/>
          </w:tcPr>
          <w:p w14:paraId="3E579FBF"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Minimum references: 20 references</w:t>
            </w:r>
          </w:p>
        </w:tc>
        <w:tc>
          <w:tcPr>
            <w:tcW w:w="709" w:type="dxa"/>
          </w:tcPr>
          <w:p w14:paraId="42982E24"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632EE70E"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5F55ECA" w14:textId="77777777">
        <w:tc>
          <w:tcPr>
            <w:tcW w:w="561" w:type="dxa"/>
          </w:tcPr>
          <w:p w14:paraId="01F6D29E"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6</w:t>
            </w:r>
          </w:p>
        </w:tc>
        <w:tc>
          <w:tcPr>
            <w:tcW w:w="5955" w:type="dxa"/>
          </w:tcPr>
          <w:p w14:paraId="74FAA6AD"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Article used our latest Article Template</w:t>
            </w:r>
          </w:p>
        </w:tc>
        <w:tc>
          <w:tcPr>
            <w:tcW w:w="709" w:type="dxa"/>
          </w:tcPr>
          <w:p w14:paraId="4ED92C4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7C8503F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4A19F268" w14:textId="77777777">
        <w:tc>
          <w:tcPr>
            <w:tcW w:w="561" w:type="dxa"/>
          </w:tcPr>
          <w:p w14:paraId="0142393D"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7</w:t>
            </w:r>
          </w:p>
        </w:tc>
        <w:tc>
          <w:tcPr>
            <w:tcW w:w="5955" w:type="dxa"/>
          </w:tcPr>
          <w:p w14:paraId="649A8212"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Title of article: maximum 20 words</w:t>
            </w:r>
          </w:p>
        </w:tc>
        <w:tc>
          <w:tcPr>
            <w:tcW w:w="709" w:type="dxa"/>
          </w:tcPr>
          <w:p w14:paraId="167CCD20"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4CD608B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5FCE0513" w14:textId="77777777">
        <w:tc>
          <w:tcPr>
            <w:tcW w:w="561" w:type="dxa"/>
          </w:tcPr>
          <w:p w14:paraId="60755F03"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8</w:t>
            </w:r>
          </w:p>
        </w:tc>
        <w:tc>
          <w:tcPr>
            <w:tcW w:w="5955" w:type="dxa"/>
          </w:tcPr>
          <w:p w14:paraId="11CAF120"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International Collaboration of Authorship (with minimum two different countries)</w:t>
            </w:r>
          </w:p>
        </w:tc>
        <w:tc>
          <w:tcPr>
            <w:tcW w:w="709" w:type="dxa"/>
          </w:tcPr>
          <w:p w14:paraId="319115D8"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5FFC24F"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0CE6B6E" w14:textId="77777777">
        <w:tc>
          <w:tcPr>
            <w:tcW w:w="561" w:type="dxa"/>
          </w:tcPr>
          <w:p w14:paraId="7DA58277"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9</w:t>
            </w:r>
          </w:p>
        </w:tc>
        <w:tc>
          <w:tcPr>
            <w:tcW w:w="5955" w:type="dxa"/>
          </w:tcPr>
          <w:p w14:paraId="518B03E5"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Female Author(s) (as first or co-authors)</w:t>
            </w:r>
          </w:p>
        </w:tc>
        <w:tc>
          <w:tcPr>
            <w:tcW w:w="709" w:type="dxa"/>
          </w:tcPr>
          <w:p w14:paraId="5D213AF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5EE0CAB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03E231B3" w14:textId="77777777">
        <w:tc>
          <w:tcPr>
            <w:tcW w:w="561" w:type="dxa"/>
            <w:vMerge w:val="restart"/>
          </w:tcPr>
          <w:p w14:paraId="39FC52B2"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10</w:t>
            </w:r>
          </w:p>
        </w:tc>
        <w:tc>
          <w:tcPr>
            <w:tcW w:w="5955" w:type="dxa"/>
          </w:tcPr>
          <w:p w14:paraId="1FFD5AB2"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Paper related to SDGs (UN) (</w:t>
            </w:r>
            <w:r>
              <w:rPr>
                <w:rFonts w:ascii="EB Garamond" w:eastAsia="EB Garamond" w:hAnsi="EB Garamond" w:cs="EB Garamond"/>
                <w:i/>
                <w:sz w:val="24"/>
                <w:szCs w:val="24"/>
              </w:rPr>
              <w:t>please indicate, you can choose more than one</w:t>
            </w:r>
            <w:r>
              <w:rPr>
                <w:rFonts w:ascii="EB Garamond" w:eastAsia="EB Garamond" w:hAnsi="EB Garamond" w:cs="EB Garamond"/>
                <w:sz w:val="24"/>
                <w:szCs w:val="24"/>
              </w:rPr>
              <w:t>)</w:t>
            </w:r>
          </w:p>
        </w:tc>
        <w:tc>
          <w:tcPr>
            <w:tcW w:w="709" w:type="dxa"/>
          </w:tcPr>
          <w:p w14:paraId="558D24F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2CF404B"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557D31ED" w14:textId="77777777">
        <w:tc>
          <w:tcPr>
            <w:tcW w:w="561" w:type="dxa"/>
            <w:vMerge/>
          </w:tcPr>
          <w:p w14:paraId="17995933"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70FFC3B4"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No Poverty</w:t>
            </w:r>
          </w:p>
        </w:tc>
        <w:tc>
          <w:tcPr>
            <w:tcW w:w="709" w:type="dxa"/>
          </w:tcPr>
          <w:p w14:paraId="1F03C9D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6F63749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4E3126F3" w14:textId="77777777">
        <w:tc>
          <w:tcPr>
            <w:tcW w:w="561" w:type="dxa"/>
            <w:vMerge/>
          </w:tcPr>
          <w:p w14:paraId="3EF14636"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491F5BC9"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Zero Hunger</w:t>
            </w:r>
          </w:p>
        </w:tc>
        <w:tc>
          <w:tcPr>
            <w:tcW w:w="709" w:type="dxa"/>
          </w:tcPr>
          <w:p w14:paraId="53110383"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4EC09C18"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43588EA" w14:textId="77777777">
        <w:tc>
          <w:tcPr>
            <w:tcW w:w="561" w:type="dxa"/>
            <w:vMerge/>
          </w:tcPr>
          <w:p w14:paraId="4EB01723"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547471E8"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Good Health and Well-being</w:t>
            </w:r>
          </w:p>
        </w:tc>
        <w:tc>
          <w:tcPr>
            <w:tcW w:w="709" w:type="dxa"/>
          </w:tcPr>
          <w:p w14:paraId="1242A31B"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17803C6"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32C610D" w14:textId="77777777">
        <w:tc>
          <w:tcPr>
            <w:tcW w:w="561" w:type="dxa"/>
            <w:vMerge/>
          </w:tcPr>
          <w:p w14:paraId="64D24582"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71C17785"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Quality Education</w:t>
            </w:r>
          </w:p>
        </w:tc>
        <w:tc>
          <w:tcPr>
            <w:tcW w:w="709" w:type="dxa"/>
          </w:tcPr>
          <w:p w14:paraId="26132DB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48CD9DD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5955342A" w14:textId="77777777">
        <w:tc>
          <w:tcPr>
            <w:tcW w:w="561" w:type="dxa"/>
            <w:vMerge/>
          </w:tcPr>
          <w:p w14:paraId="2893E872"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4D492425"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Gender Equality</w:t>
            </w:r>
          </w:p>
        </w:tc>
        <w:tc>
          <w:tcPr>
            <w:tcW w:w="709" w:type="dxa"/>
          </w:tcPr>
          <w:p w14:paraId="09FC8B44"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387771C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FC575DC" w14:textId="77777777">
        <w:tc>
          <w:tcPr>
            <w:tcW w:w="561" w:type="dxa"/>
            <w:vMerge/>
          </w:tcPr>
          <w:p w14:paraId="34BF0AAC"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2009330A"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 xml:space="preserve">Clean </w:t>
            </w:r>
            <w:r>
              <w:rPr>
                <w:rFonts w:ascii="EB Garamond" w:eastAsia="EB Garamond" w:hAnsi="EB Garamond" w:cs="EB Garamond"/>
                <w:sz w:val="24"/>
                <w:szCs w:val="24"/>
              </w:rPr>
              <w:t>Water</w:t>
            </w:r>
            <w:r>
              <w:rPr>
                <w:rFonts w:ascii="EB Garamond" w:eastAsia="EB Garamond" w:hAnsi="EB Garamond" w:cs="EB Garamond"/>
                <w:color w:val="000000"/>
                <w:sz w:val="24"/>
                <w:szCs w:val="24"/>
              </w:rPr>
              <w:t xml:space="preserve"> and Sanitation</w:t>
            </w:r>
          </w:p>
        </w:tc>
        <w:tc>
          <w:tcPr>
            <w:tcW w:w="709" w:type="dxa"/>
          </w:tcPr>
          <w:p w14:paraId="1BF7D636"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0DE1855A"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23437A5" w14:textId="77777777">
        <w:tc>
          <w:tcPr>
            <w:tcW w:w="561" w:type="dxa"/>
            <w:vMerge/>
          </w:tcPr>
          <w:p w14:paraId="75473A2E"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488FFEEE"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Affordable and Clean Energy</w:t>
            </w:r>
          </w:p>
        </w:tc>
        <w:tc>
          <w:tcPr>
            <w:tcW w:w="709" w:type="dxa"/>
          </w:tcPr>
          <w:p w14:paraId="5733D2FE"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7A322EA4"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05250B74" w14:textId="77777777">
        <w:tc>
          <w:tcPr>
            <w:tcW w:w="561" w:type="dxa"/>
            <w:vMerge/>
          </w:tcPr>
          <w:p w14:paraId="5847AEB3"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5105E94F"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Decent Work and Economic Growth</w:t>
            </w:r>
          </w:p>
        </w:tc>
        <w:tc>
          <w:tcPr>
            <w:tcW w:w="709" w:type="dxa"/>
          </w:tcPr>
          <w:p w14:paraId="6AD4653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713B25C6"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620E2DC" w14:textId="77777777">
        <w:tc>
          <w:tcPr>
            <w:tcW w:w="561" w:type="dxa"/>
            <w:vMerge/>
          </w:tcPr>
          <w:p w14:paraId="7935119E"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03F1C83F"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Industry, Innovation, and Infrastructure</w:t>
            </w:r>
          </w:p>
        </w:tc>
        <w:tc>
          <w:tcPr>
            <w:tcW w:w="709" w:type="dxa"/>
          </w:tcPr>
          <w:p w14:paraId="6D9BD773"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0EA54A5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BC3829C" w14:textId="77777777">
        <w:tc>
          <w:tcPr>
            <w:tcW w:w="561" w:type="dxa"/>
            <w:vMerge/>
          </w:tcPr>
          <w:p w14:paraId="66ABFF2A"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6F68E82A"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 xml:space="preserve">Reduce </w:t>
            </w:r>
            <w:r>
              <w:rPr>
                <w:rFonts w:ascii="EB Garamond" w:eastAsia="EB Garamond" w:hAnsi="EB Garamond" w:cs="EB Garamond"/>
                <w:sz w:val="24"/>
                <w:szCs w:val="24"/>
              </w:rPr>
              <w:t>Inequality</w:t>
            </w:r>
          </w:p>
        </w:tc>
        <w:tc>
          <w:tcPr>
            <w:tcW w:w="709" w:type="dxa"/>
          </w:tcPr>
          <w:p w14:paraId="269F816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503426DB"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343CB621" w14:textId="77777777">
        <w:tc>
          <w:tcPr>
            <w:tcW w:w="561" w:type="dxa"/>
            <w:vMerge/>
          </w:tcPr>
          <w:p w14:paraId="16769FD3"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5FDE0C96"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Sustainable Cities and Communities</w:t>
            </w:r>
          </w:p>
        </w:tc>
        <w:tc>
          <w:tcPr>
            <w:tcW w:w="709" w:type="dxa"/>
          </w:tcPr>
          <w:p w14:paraId="6495B36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5E10593F"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8A49161" w14:textId="77777777">
        <w:tc>
          <w:tcPr>
            <w:tcW w:w="561" w:type="dxa"/>
            <w:vMerge/>
          </w:tcPr>
          <w:p w14:paraId="1823ED94"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355DF539"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Responsible Consumption and Production</w:t>
            </w:r>
          </w:p>
        </w:tc>
        <w:tc>
          <w:tcPr>
            <w:tcW w:w="709" w:type="dxa"/>
          </w:tcPr>
          <w:p w14:paraId="709556D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C3216E1"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699A40AA" w14:textId="77777777">
        <w:tc>
          <w:tcPr>
            <w:tcW w:w="561" w:type="dxa"/>
            <w:vMerge/>
          </w:tcPr>
          <w:p w14:paraId="7C69EF55"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070F7975"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Climate Action</w:t>
            </w:r>
          </w:p>
        </w:tc>
        <w:tc>
          <w:tcPr>
            <w:tcW w:w="709" w:type="dxa"/>
          </w:tcPr>
          <w:p w14:paraId="77B32E6E"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30092341"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302BAF9D" w14:textId="77777777">
        <w:tc>
          <w:tcPr>
            <w:tcW w:w="561" w:type="dxa"/>
            <w:vMerge/>
          </w:tcPr>
          <w:p w14:paraId="5DAFA19B"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35D7AE12"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Life Below Water</w:t>
            </w:r>
          </w:p>
        </w:tc>
        <w:tc>
          <w:tcPr>
            <w:tcW w:w="709" w:type="dxa"/>
          </w:tcPr>
          <w:p w14:paraId="2E3DBE8F"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11C43B82"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9607B27" w14:textId="77777777">
        <w:tc>
          <w:tcPr>
            <w:tcW w:w="561" w:type="dxa"/>
            <w:vMerge/>
          </w:tcPr>
          <w:p w14:paraId="16FCD528"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7C8A1F11"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Life on Land</w:t>
            </w:r>
          </w:p>
        </w:tc>
        <w:tc>
          <w:tcPr>
            <w:tcW w:w="709" w:type="dxa"/>
          </w:tcPr>
          <w:p w14:paraId="59D6D093"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210C8BEB"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6B69FE90" w14:textId="77777777">
        <w:tc>
          <w:tcPr>
            <w:tcW w:w="561" w:type="dxa"/>
            <w:vMerge/>
          </w:tcPr>
          <w:p w14:paraId="05617DA2"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081D6A13"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Peace, Justice, and Strong Institutions</w:t>
            </w:r>
          </w:p>
        </w:tc>
        <w:tc>
          <w:tcPr>
            <w:tcW w:w="709" w:type="dxa"/>
          </w:tcPr>
          <w:p w14:paraId="6B7B138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6BA9C7F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6B855088" w14:textId="77777777">
        <w:tc>
          <w:tcPr>
            <w:tcW w:w="561" w:type="dxa"/>
            <w:vMerge/>
          </w:tcPr>
          <w:p w14:paraId="5C57C96E" w14:textId="77777777" w:rsidR="00F0486F" w:rsidRDefault="00F0486F">
            <w:pPr>
              <w:widowControl w:val="0"/>
              <w:pBdr>
                <w:top w:val="nil"/>
                <w:left w:val="nil"/>
                <w:bottom w:val="nil"/>
                <w:right w:val="nil"/>
                <w:between w:val="nil"/>
              </w:pBdr>
              <w:spacing w:line="276" w:lineRule="auto"/>
              <w:rPr>
                <w:rFonts w:ascii="EB Garamond" w:eastAsia="EB Garamond" w:hAnsi="EB Garamond" w:cs="EB Garamond"/>
                <w:sz w:val="24"/>
                <w:szCs w:val="24"/>
              </w:rPr>
            </w:pPr>
          </w:p>
        </w:tc>
        <w:tc>
          <w:tcPr>
            <w:tcW w:w="5955" w:type="dxa"/>
          </w:tcPr>
          <w:p w14:paraId="2ED76930" w14:textId="77777777" w:rsidR="00F0486F" w:rsidRDefault="00000000">
            <w:pPr>
              <w:numPr>
                <w:ilvl w:val="0"/>
                <w:numId w:val="2"/>
              </w:numPr>
              <w:pBdr>
                <w:top w:val="nil"/>
                <w:left w:val="nil"/>
                <w:bottom w:val="nil"/>
                <w:right w:val="nil"/>
                <w:between w:val="nil"/>
              </w:pBdr>
              <w:spacing w:after="160" w:line="259" w:lineRule="auto"/>
              <w:ind w:left="421"/>
              <w:rPr>
                <w:rFonts w:ascii="EB Garamond" w:eastAsia="EB Garamond" w:hAnsi="EB Garamond" w:cs="EB Garamond"/>
                <w:color w:val="000000"/>
                <w:sz w:val="24"/>
                <w:szCs w:val="24"/>
              </w:rPr>
            </w:pPr>
            <w:r>
              <w:rPr>
                <w:rFonts w:ascii="EB Garamond" w:eastAsia="EB Garamond" w:hAnsi="EB Garamond" w:cs="EB Garamond"/>
                <w:color w:val="000000"/>
                <w:sz w:val="24"/>
                <w:szCs w:val="24"/>
              </w:rPr>
              <w:t>Partnerships for the Goals</w:t>
            </w:r>
          </w:p>
        </w:tc>
        <w:tc>
          <w:tcPr>
            <w:tcW w:w="709" w:type="dxa"/>
          </w:tcPr>
          <w:p w14:paraId="18EB2351"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0FB69BD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339ECA80" w14:textId="77777777">
        <w:tc>
          <w:tcPr>
            <w:tcW w:w="561" w:type="dxa"/>
          </w:tcPr>
          <w:p w14:paraId="746F71E8"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11</w:t>
            </w:r>
          </w:p>
        </w:tc>
        <w:tc>
          <w:tcPr>
            <w:tcW w:w="5955" w:type="dxa"/>
          </w:tcPr>
          <w:p w14:paraId="7271BEE6"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Similarity no more than 20% (</w:t>
            </w:r>
            <w:r>
              <w:rPr>
                <w:rFonts w:ascii="EB Garamond" w:eastAsia="EB Garamond" w:hAnsi="EB Garamond" w:cs="EB Garamond"/>
                <w:i/>
                <w:sz w:val="24"/>
                <w:szCs w:val="24"/>
              </w:rPr>
              <w:t>please upload the proof of this as additional document or supplementary file</w:t>
            </w:r>
            <w:r>
              <w:rPr>
                <w:rFonts w:ascii="EB Garamond" w:eastAsia="EB Garamond" w:hAnsi="EB Garamond" w:cs="EB Garamond"/>
                <w:sz w:val="24"/>
                <w:szCs w:val="24"/>
              </w:rPr>
              <w:t>)</w:t>
            </w:r>
          </w:p>
        </w:tc>
        <w:tc>
          <w:tcPr>
            <w:tcW w:w="709" w:type="dxa"/>
          </w:tcPr>
          <w:p w14:paraId="10B573DF"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1C2ADE4C"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74A1F29F" w14:textId="77777777">
        <w:tc>
          <w:tcPr>
            <w:tcW w:w="561" w:type="dxa"/>
          </w:tcPr>
          <w:p w14:paraId="6DCB4F83"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12</w:t>
            </w:r>
          </w:p>
        </w:tc>
        <w:tc>
          <w:tcPr>
            <w:tcW w:w="5955" w:type="dxa"/>
          </w:tcPr>
          <w:p w14:paraId="2BB64B94"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Written in English in good academic writing style (</w:t>
            </w:r>
            <w:r>
              <w:rPr>
                <w:rFonts w:ascii="EB Garamond" w:eastAsia="EB Garamond" w:hAnsi="EB Garamond" w:cs="EB Garamond"/>
                <w:i/>
                <w:sz w:val="24"/>
                <w:szCs w:val="24"/>
              </w:rPr>
              <w:t xml:space="preserve">paper should be proofread, we recommend you use </w:t>
            </w:r>
            <w:hyperlink r:id="rId31">
              <w:proofErr w:type="spellStart"/>
              <w:r w:rsidR="00F0486F">
                <w:rPr>
                  <w:rFonts w:ascii="EB Garamond" w:eastAsia="EB Garamond" w:hAnsi="EB Garamond" w:cs="EB Garamond"/>
                  <w:b/>
                  <w:i/>
                  <w:color w:val="0563C1"/>
                  <w:sz w:val="24"/>
                  <w:szCs w:val="24"/>
                </w:rPr>
                <w:t>Enago</w:t>
              </w:r>
              <w:proofErr w:type="spellEnd"/>
            </w:hyperlink>
            <w:r>
              <w:rPr>
                <w:rFonts w:ascii="EB Garamond" w:eastAsia="EB Garamond" w:hAnsi="EB Garamond" w:cs="EB Garamond"/>
                <w:i/>
                <w:sz w:val="24"/>
                <w:szCs w:val="24"/>
              </w:rPr>
              <w:t>, please upload this proof as additional document or supplementary file</w:t>
            </w:r>
            <w:r>
              <w:rPr>
                <w:rFonts w:ascii="EB Garamond" w:eastAsia="EB Garamond" w:hAnsi="EB Garamond" w:cs="EB Garamond"/>
                <w:sz w:val="24"/>
                <w:szCs w:val="24"/>
              </w:rPr>
              <w:t>)</w:t>
            </w:r>
          </w:p>
        </w:tc>
        <w:tc>
          <w:tcPr>
            <w:tcW w:w="709" w:type="dxa"/>
          </w:tcPr>
          <w:p w14:paraId="0B7E3154"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03371EB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r w:rsidR="00F0486F" w14:paraId="1602756A" w14:textId="77777777">
        <w:tc>
          <w:tcPr>
            <w:tcW w:w="561" w:type="dxa"/>
          </w:tcPr>
          <w:p w14:paraId="03E5BB0C"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13</w:t>
            </w:r>
          </w:p>
        </w:tc>
        <w:tc>
          <w:tcPr>
            <w:tcW w:w="5955" w:type="dxa"/>
          </w:tcPr>
          <w:p w14:paraId="1F457A87"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Author Biography (</w:t>
            </w:r>
            <w:r>
              <w:rPr>
                <w:rFonts w:ascii="EB Garamond" w:eastAsia="EB Garamond" w:hAnsi="EB Garamond" w:cs="EB Garamond"/>
                <w:i/>
                <w:sz w:val="24"/>
                <w:szCs w:val="24"/>
              </w:rPr>
              <w:t xml:space="preserve">short biography of each </w:t>
            </w:r>
            <w:proofErr w:type="gramStart"/>
            <w:r>
              <w:rPr>
                <w:rFonts w:ascii="EB Garamond" w:eastAsia="EB Garamond" w:hAnsi="EB Garamond" w:cs="EB Garamond"/>
                <w:i/>
                <w:sz w:val="24"/>
                <w:szCs w:val="24"/>
              </w:rPr>
              <w:t>authors</w:t>
            </w:r>
            <w:proofErr w:type="gramEnd"/>
            <w:r>
              <w:rPr>
                <w:rFonts w:ascii="EB Garamond" w:eastAsia="EB Garamond" w:hAnsi="EB Garamond" w:cs="EB Garamond"/>
                <w:i/>
                <w:sz w:val="24"/>
                <w:szCs w:val="24"/>
              </w:rPr>
              <w:t>, maximum 150 words, upload in separate file as supplementary f</w:t>
            </w:r>
            <w:r>
              <w:rPr>
                <w:rFonts w:ascii="EB Garamond" w:eastAsia="EB Garamond" w:hAnsi="EB Garamond" w:cs="EB Garamond"/>
                <w:sz w:val="24"/>
                <w:szCs w:val="24"/>
              </w:rPr>
              <w:t>ile)</w:t>
            </w:r>
          </w:p>
        </w:tc>
        <w:tc>
          <w:tcPr>
            <w:tcW w:w="709" w:type="dxa"/>
          </w:tcPr>
          <w:p w14:paraId="477A453D"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c>
          <w:tcPr>
            <w:tcW w:w="702" w:type="dxa"/>
          </w:tcPr>
          <w:p w14:paraId="38BF17D7" w14:textId="77777777" w:rsidR="00F0486F" w:rsidRDefault="00000000">
            <w:pPr>
              <w:jc w:val="center"/>
              <w:rPr>
                <w:rFonts w:ascii="EB Garamond" w:eastAsia="EB Garamond" w:hAnsi="EB Garamond" w:cs="EB Garamond"/>
                <w:sz w:val="24"/>
                <w:szCs w:val="24"/>
              </w:rPr>
            </w:pPr>
            <w:r>
              <w:rPr>
                <w:rFonts w:ascii="MS Gothic" w:eastAsia="MS Gothic" w:hAnsi="MS Gothic" w:cs="MS Gothic"/>
                <w:sz w:val="24"/>
                <w:szCs w:val="24"/>
              </w:rPr>
              <w:t>☐</w:t>
            </w:r>
          </w:p>
        </w:tc>
      </w:tr>
    </w:tbl>
    <w:p w14:paraId="775F22F8" w14:textId="77777777" w:rsidR="00F0486F" w:rsidRDefault="00F0486F">
      <w:pPr>
        <w:spacing w:after="0" w:line="240" w:lineRule="auto"/>
        <w:rPr>
          <w:rFonts w:ascii="EB Garamond" w:eastAsia="EB Garamond" w:hAnsi="EB Garamond" w:cs="EB Garamond"/>
          <w:b/>
          <w:sz w:val="24"/>
          <w:szCs w:val="24"/>
        </w:rPr>
      </w:pPr>
    </w:p>
    <w:p w14:paraId="17CD7E88" w14:textId="77777777" w:rsidR="00F0486F" w:rsidRDefault="00F0486F">
      <w:pPr>
        <w:spacing w:after="0" w:line="240" w:lineRule="auto"/>
        <w:rPr>
          <w:rFonts w:ascii="EB Garamond" w:eastAsia="EB Garamond" w:hAnsi="EB Garamond" w:cs="EB Garamond"/>
          <w:b/>
          <w:sz w:val="24"/>
          <w:szCs w:val="24"/>
        </w:rPr>
      </w:pPr>
      <w:bookmarkStart w:id="2" w:name="_heading=h.gjdgxs" w:colFirst="0" w:colLast="0"/>
      <w:bookmarkEnd w:id="2"/>
    </w:p>
    <w:p w14:paraId="417BD364"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Please indicate and recommend the potential reviewer for your paper (minimum 3 reviewers)</w:t>
      </w:r>
    </w:p>
    <w:tbl>
      <w:tblPr>
        <w:tblStyle w:val="a1"/>
        <w:tblW w:w="7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
        <w:gridCol w:w="2247"/>
        <w:gridCol w:w="2248"/>
        <w:gridCol w:w="2901"/>
      </w:tblGrid>
      <w:tr w:rsidR="00F0486F" w14:paraId="516D6D96" w14:textId="77777777">
        <w:tc>
          <w:tcPr>
            <w:tcW w:w="531" w:type="dxa"/>
          </w:tcPr>
          <w:p w14:paraId="46696EB5" w14:textId="77777777" w:rsidR="00F0486F" w:rsidRDefault="00000000">
            <w:pPr>
              <w:jc w:val="center"/>
              <w:rPr>
                <w:rFonts w:ascii="EB Garamond" w:eastAsia="EB Garamond" w:hAnsi="EB Garamond" w:cs="EB Garamond"/>
                <w:b/>
                <w:sz w:val="24"/>
                <w:szCs w:val="24"/>
              </w:rPr>
            </w:pPr>
            <w:r>
              <w:rPr>
                <w:rFonts w:ascii="EB Garamond" w:eastAsia="EB Garamond" w:hAnsi="EB Garamond" w:cs="EB Garamond"/>
                <w:b/>
                <w:sz w:val="24"/>
                <w:szCs w:val="24"/>
              </w:rPr>
              <w:t>No</w:t>
            </w:r>
          </w:p>
        </w:tc>
        <w:tc>
          <w:tcPr>
            <w:tcW w:w="2247" w:type="dxa"/>
          </w:tcPr>
          <w:p w14:paraId="55C8E540" w14:textId="77777777" w:rsidR="00F0486F" w:rsidRDefault="00000000">
            <w:pPr>
              <w:rPr>
                <w:rFonts w:ascii="EB Garamond" w:eastAsia="EB Garamond" w:hAnsi="EB Garamond" w:cs="EB Garamond"/>
                <w:b/>
                <w:sz w:val="24"/>
                <w:szCs w:val="24"/>
              </w:rPr>
            </w:pPr>
            <w:r>
              <w:rPr>
                <w:rFonts w:ascii="EB Garamond" w:eastAsia="EB Garamond" w:hAnsi="EB Garamond" w:cs="EB Garamond"/>
                <w:b/>
                <w:sz w:val="24"/>
                <w:szCs w:val="24"/>
              </w:rPr>
              <w:t>Name of Reviewer</w:t>
            </w:r>
          </w:p>
        </w:tc>
        <w:tc>
          <w:tcPr>
            <w:tcW w:w="2248" w:type="dxa"/>
          </w:tcPr>
          <w:p w14:paraId="170FBDBE" w14:textId="77777777" w:rsidR="00F0486F" w:rsidRDefault="00000000">
            <w:pPr>
              <w:rPr>
                <w:rFonts w:ascii="EB Garamond" w:eastAsia="EB Garamond" w:hAnsi="EB Garamond" w:cs="EB Garamond"/>
                <w:b/>
                <w:sz w:val="24"/>
                <w:szCs w:val="24"/>
              </w:rPr>
            </w:pPr>
            <w:r>
              <w:rPr>
                <w:rFonts w:ascii="EB Garamond" w:eastAsia="EB Garamond" w:hAnsi="EB Garamond" w:cs="EB Garamond"/>
                <w:b/>
                <w:sz w:val="24"/>
                <w:szCs w:val="24"/>
              </w:rPr>
              <w:t>Affiliation</w:t>
            </w:r>
          </w:p>
        </w:tc>
        <w:tc>
          <w:tcPr>
            <w:tcW w:w="2901" w:type="dxa"/>
          </w:tcPr>
          <w:p w14:paraId="51EECE4E" w14:textId="77777777" w:rsidR="00F0486F" w:rsidRDefault="00000000">
            <w:pPr>
              <w:rPr>
                <w:rFonts w:ascii="EB Garamond" w:eastAsia="EB Garamond" w:hAnsi="EB Garamond" w:cs="EB Garamond"/>
                <w:b/>
                <w:sz w:val="24"/>
                <w:szCs w:val="24"/>
              </w:rPr>
            </w:pPr>
            <w:r>
              <w:rPr>
                <w:rFonts w:ascii="EB Garamond" w:eastAsia="EB Garamond" w:hAnsi="EB Garamond" w:cs="EB Garamond"/>
                <w:b/>
                <w:sz w:val="24"/>
                <w:szCs w:val="24"/>
              </w:rPr>
              <w:t>Email</w:t>
            </w:r>
          </w:p>
        </w:tc>
      </w:tr>
      <w:tr w:rsidR="00F0486F" w14:paraId="7D55D2EA" w14:textId="77777777">
        <w:tc>
          <w:tcPr>
            <w:tcW w:w="531" w:type="dxa"/>
          </w:tcPr>
          <w:p w14:paraId="6E11F8DE"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1</w:t>
            </w:r>
          </w:p>
        </w:tc>
        <w:tc>
          <w:tcPr>
            <w:tcW w:w="2247" w:type="dxa"/>
          </w:tcPr>
          <w:p w14:paraId="428553A2" w14:textId="77777777" w:rsidR="00F0486F" w:rsidRDefault="00F0486F">
            <w:pPr>
              <w:rPr>
                <w:rFonts w:ascii="EB Garamond" w:eastAsia="EB Garamond" w:hAnsi="EB Garamond" w:cs="EB Garamond"/>
                <w:sz w:val="24"/>
                <w:szCs w:val="24"/>
              </w:rPr>
            </w:pPr>
          </w:p>
        </w:tc>
        <w:tc>
          <w:tcPr>
            <w:tcW w:w="2248" w:type="dxa"/>
          </w:tcPr>
          <w:p w14:paraId="0FE658C7" w14:textId="77777777" w:rsidR="00F0486F" w:rsidRDefault="00F0486F">
            <w:pPr>
              <w:rPr>
                <w:rFonts w:ascii="EB Garamond" w:eastAsia="EB Garamond" w:hAnsi="EB Garamond" w:cs="EB Garamond"/>
                <w:sz w:val="24"/>
                <w:szCs w:val="24"/>
              </w:rPr>
            </w:pPr>
          </w:p>
        </w:tc>
        <w:tc>
          <w:tcPr>
            <w:tcW w:w="2901" w:type="dxa"/>
          </w:tcPr>
          <w:p w14:paraId="12E8857D" w14:textId="77777777" w:rsidR="00F0486F" w:rsidRDefault="00F0486F">
            <w:pPr>
              <w:rPr>
                <w:rFonts w:ascii="EB Garamond" w:eastAsia="EB Garamond" w:hAnsi="EB Garamond" w:cs="EB Garamond"/>
                <w:sz w:val="24"/>
                <w:szCs w:val="24"/>
              </w:rPr>
            </w:pPr>
          </w:p>
        </w:tc>
      </w:tr>
      <w:tr w:rsidR="00F0486F" w14:paraId="4369B065" w14:textId="77777777">
        <w:tc>
          <w:tcPr>
            <w:tcW w:w="531" w:type="dxa"/>
          </w:tcPr>
          <w:p w14:paraId="60895849"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2</w:t>
            </w:r>
          </w:p>
        </w:tc>
        <w:tc>
          <w:tcPr>
            <w:tcW w:w="2247" w:type="dxa"/>
          </w:tcPr>
          <w:p w14:paraId="100CDD56" w14:textId="77777777" w:rsidR="00F0486F" w:rsidRDefault="00F0486F">
            <w:pPr>
              <w:rPr>
                <w:rFonts w:ascii="EB Garamond" w:eastAsia="EB Garamond" w:hAnsi="EB Garamond" w:cs="EB Garamond"/>
                <w:sz w:val="24"/>
                <w:szCs w:val="24"/>
              </w:rPr>
            </w:pPr>
          </w:p>
        </w:tc>
        <w:tc>
          <w:tcPr>
            <w:tcW w:w="2248" w:type="dxa"/>
          </w:tcPr>
          <w:p w14:paraId="5893E689" w14:textId="77777777" w:rsidR="00F0486F" w:rsidRDefault="00F0486F">
            <w:pPr>
              <w:rPr>
                <w:rFonts w:ascii="EB Garamond" w:eastAsia="EB Garamond" w:hAnsi="EB Garamond" w:cs="EB Garamond"/>
                <w:sz w:val="24"/>
                <w:szCs w:val="24"/>
              </w:rPr>
            </w:pPr>
          </w:p>
        </w:tc>
        <w:tc>
          <w:tcPr>
            <w:tcW w:w="2901" w:type="dxa"/>
          </w:tcPr>
          <w:p w14:paraId="3CFFFBBF" w14:textId="77777777" w:rsidR="00F0486F" w:rsidRDefault="00F0486F">
            <w:pPr>
              <w:rPr>
                <w:rFonts w:ascii="EB Garamond" w:eastAsia="EB Garamond" w:hAnsi="EB Garamond" w:cs="EB Garamond"/>
                <w:sz w:val="24"/>
                <w:szCs w:val="24"/>
              </w:rPr>
            </w:pPr>
          </w:p>
        </w:tc>
      </w:tr>
      <w:tr w:rsidR="00F0486F" w14:paraId="42ADC781" w14:textId="77777777">
        <w:tc>
          <w:tcPr>
            <w:tcW w:w="531" w:type="dxa"/>
          </w:tcPr>
          <w:p w14:paraId="48A0DCA5" w14:textId="77777777" w:rsidR="00F0486F" w:rsidRDefault="00000000">
            <w:pPr>
              <w:jc w:val="center"/>
              <w:rPr>
                <w:rFonts w:ascii="EB Garamond" w:eastAsia="EB Garamond" w:hAnsi="EB Garamond" w:cs="EB Garamond"/>
                <w:sz w:val="24"/>
                <w:szCs w:val="24"/>
              </w:rPr>
            </w:pPr>
            <w:r>
              <w:rPr>
                <w:rFonts w:ascii="EB Garamond" w:eastAsia="EB Garamond" w:hAnsi="EB Garamond" w:cs="EB Garamond"/>
                <w:sz w:val="24"/>
                <w:szCs w:val="24"/>
              </w:rPr>
              <w:t>3</w:t>
            </w:r>
          </w:p>
        </w:tc>
        <w:tc>
          <w:tcPr>
            <w:tcW w:w="2247" w:type="dxa"/>
          </w:tcPr>
          <w:p w14:paraId="5E3D8A7E" w14:textId="77777777" w:rsidR="00F0486F" w:rsidRDefault="00F0486F">
            <w:pPr>
              <w:rPr>
                <w:rFonts w:ascii="EB Garamond" w:eastAsia="EB Garamond" w:hAnsi="EB Garamond" w:cs="EB Garamond"/>
                <w:sz w:val="24"/>
                <w:szCs w:val="24"/>
              </w:rPr>
            </w:pPr>
          </w:p>
        </w:tc>
        <w:tc>
          <w:tcPr>
            <w:tcW w:w="2248" w:type="dxa"/>
          </w:tcPr>
          <w:p w14:paraId="79F6FAD5" w14:textId="77777777" w:rsidR="00F0486F" w:rsidRDefault="00F0486F">
            <w:pPr>
              <w:rPr>
                <w:rFonts w:ascii="EB Garamond" w:eastAsia="EB Garamond" w:hAnsi="EB Garamond" w:cs="EB Garamond"/>
                <w:sz w:val="24"/>
                <w:szCs w:val="24"/>
              </w:rPr>
            </w:pPr>
          </w:p>
        </w:tc>
        <w:tc>
          <w:tcPr>
            <w:tcW w:w="2901" w:type="dxa"/>
          </w:tcPr>
          <w:p w14:paraId="1301AF46" w14:textId="77777777" w:rsidR="00F0486F" w:rsidRDefault="00F0486F">
            <w:pPr>
              <w:rPr>
                <w:rFonts w:ascii="EB Garamond" w:eastAsia="EB Garamond" w:hAnsi="EB Garamond" w:cs="EB Garamond"/>
                <w:sz w:val="24"/>
                <w:szCs w:val="24"/>
              </w:rPr>
            </w:pPr>
          </w:p>
        </w:tc>
      </w:tr>
    </w:tbl>
    <w:p w14:paraId="1FCB66BF" w14:textId="77777777" w:rsidR="00F0486F" w:rsidRDefault="00F0486F">
      <w:pPr>
        <w:spacing w:after="0" w:line="240" w:lineRule="auto"/>
        <w:rPr>
          <w:rFonts w:ascii="EB Garamond" w:eastAsia="EB Garamond" w:hAnsi="EB Garamond" w:cs="EB Garamond"/>
          <w:b/>
          <w:sz w:val="24"/>
          <w:szCs w:val="24"/>
        </w:rPr>
      </w:pPr>
    </w:p>
    <w:p w14:paraId="593180C8"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In the future, do you like to become reviewer of the Journal?</w:t>
      </w:r>
    </w:p>
    <w:tbl>
      <w:tblPr>
        <w:tblStyle w:val="a2"/>
        <w:tblW w:w="3114" w:type="dxa"/>
        <w:tblBorders>
          <w:top w:val="nil"/>
          <w:left w:val="nil"/>
          <w:bottom w:val="nil"/>
          <w:right w:val="nil"/>
          <w:insideH w:val="nil"/>
          <w:insideV w:val="nil"/>
        </w:tblBorders>
        <w:tblLayout w:type="fixed"/>
        <w:tblLook w:val="0400" w:firstRow="0" w:lastRow="0" w:firstColumn="0" w:lastColumn="0" w:noHBand="0" w:noVBand="1"/>
      </w:tblPr>
      <w:tblGrid>
        <w:gridCol w:w="562"/>
        <w:gridCol w:w="1276"/>
        <w:gridCol w:w="567"/>
        <w:gridCol w:w="709"/>
      </w:tblGrid>
      <w:tr w:rsidR="00F0486F" w14:paraId="209643C0" w14:textId="77777777">
        <w:tc>
          <w:tcPr>
            <w:tcW w:w="562" w:type="dxa"/>
          </w:tcPr>
          <w:p w14:paraId="5B2658DD"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Yes</w:t>
            </w:r>
          </w:p>
        </w:tc>
        <w:tc>
          <w:tcPr>
            <w:tcW w:w="1276" w:type="dxa"/>
          </w:tcPr>
          <w:p w14:paraId="692BF8D0" w14:textId="77777777" w:rsidR="00F0486F" w:rsidRDefault="00000000">
            <w:pPr>
              <w:rPr>
                <w:rFonts w:ascii="EB Garamond" w:eastAsia="EB Garamond" w:hAnsi="EB Garamond" w:cs="EB Garamond"/>
                <w:sz w:val="24"/>
                <w:szCs w:val="24"/>
              </w:rPr>
            </w:pPr>
            <w:r>
              <w:rPr>
                <w:rFonts w:ascii="MS Gothic" w:eastAsia="MS Gothic" w:hAnsi="MS Gothic" w:cs="MS Gothic"/>
                <w:sz w:val="24"/>
                <w:szCs w:val="24"/>
              </w:rPr>
              <w:t>☐</w:t>
            </w:r>
          </w:p>
        </w:tc>
        <w:tc>
          <w:tcPr>
            <w:tcW w:w="567" w:type="dxa"/>
          </w:tcPr>
          <w:p w14:paraId="56F53E4B" w14:textId="77777777" w:rsidR="00F0486F" w:rsidRDefault="00000000">
            <w:pPr>
              <w:rPr>
                <w:rFonts w:ascii="EB Garamond" w:eastAsia="EB Garamond" w:hAnsi="EB Garamond" w:cs="EB Garamond"/>
                <w:sz w:val="24"/>
                <w:szCs w:val="24"/>
              </w:rPr>
            </w:pPr>
            <w:r>
              <w:rPr>
                <w:rFonts w:ascii="EB Garamond" w:eastAsia="EB Garamond" w:hAnsi="EB Garamond" w:cs="EB Garamond"/>
                <w:sz w:val="24"/>
                <w:szCs w:val="24"/>
              </w:rPr>
              <w:t>No</w:t>
            </w:r>
          </w:p>
        </w:tc>
        <w:tc>
          <w:tcPr>
            <w:tcW w:w="709" w:type="dxa"/>
          </w:tcPr>
          <w:p w14:paraId="1963B152" w14:textId="77777777" w:rsidR="00F0486F" w:rsidRDefault="00000000">
            <w:pPr>
              <w:rPr>
                <w:rFonts w:ascii="EB Garamond" w:eastAsia="EB Garamond" w:hAnsi="EB Garamond" w:cs="EB Garamond"/>
                <w:b/>
                <w:sz w:val="24"/>
                <w:szCs w:val="24"/>
              </w:rPr>
            </w:pPr>
            <w:r>
              <w:rPr>
                <w:rFonts w:ascii="MS Gothic" w:eastAsia="MS Gothic" w:hAnsi="MS Gothic" w:cs="MS Gothic"/>
                <w:sz w:val="24"/>
                <w:szCs w:val="24"/>
              </w:rPr>
              <w:t>☐</w:t>
            </w:r>
          </w:p>
        </w:tc>
      </w:tr>
    </w:tbl>
    <w:p w14:paraId="3FB1CFA0"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Full Name</w:t>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t>:</w:t>
      </w:r>
    </w:p>
    <w:p w14:paraId="237713C7"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Email address</w:t>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t>:</w:t>
      </w:r>
    </w:p>
    <w:p w14:paraId="2A3E8D4A"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Current Affiliation/Institution</w:t>
      </w:r>
      <w:r>
        <w:rPr>
          <w:rFonts w:ascii="EB Garamond" w:eastAsia="EB Garamond" w:hAnsi="EB Garamond" w:cs="EB Garamond"/>
          <w:b/>
          <w:sz w:val="24"/>
          <w:szCs w:val="24"/>
        </w:rPr>
        <w:tab/>
        <w:t>:</w:t>
      </w:r>
    </w:p>
    <w:p w14:paraId="3CBF1B1D"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lastRenderedPageBreak/>
        <w:t>Country</w:t>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r>
      <w:r>
        <w:rPr>
          <w:rFonts w:ascii="EB Garamond" w:eastAsia="EB Garamond" w:hAnsi="EB Garamond" w:cs="EB Garamond"/>
          <w:b/>
          <w:sz w:val="24"/>
          <w:szCs w:val="24"/>
        </w:rPr>
        <w:tab/>
        <w:t>:</w:t>
      </w:r>
    </w:p>
    <w:p w14:paraId="0A7FE91A" w14:textId="77777777" w:rsidR="00F0486F" w:rsidRDefault="00000000">
      <w:pPr>
        <w:spacing w:after="0" w:line="240" w:lineRule="auto"/>
        <w:rPr>
          <w:rFonts w:ascii="EB Garamond" w:eastAsia="EB Garamond" w:hAnsi="EB Garamond" w:cs="EB Garamond"/>
          <w:b/>
          <w:sz w:val="24"/>
          <w:szCs w:val="24"/>
        </w:rPr>
      </w:pPr>
      <w:r>
        <w:rPr>
          <w:rFonts w:ascii="EB Garamond" w:eastAsia="EB Garamond" w:hAnsi="EB Garamond" w:cs="EB Garamond"/>
          <w:b/>
          <w:sz w:val="24"/>
          <w:szCs w:val="24"/>
        </w:rPr>
        <w:t>Scopus ID/Publication Profile</w:t>
      </w:r>
      <w:r>
        <w:rPr>
          <w:rFonts w:ascii="EB Garamond" w:eastAsia="EB Garamond" w:hAnsi="EB Garamond" w:cs="EB Garamond"/>
          <w:b/>
          <w:sz w:val="24"/>
          <w:szCs w:val="24"/>
        </w:rPr>
        <w:tab/>
        <w:t>:</w:t>
      </w:r>
    </w:p>
    <w:p w14:paraId="681E3B72" w14:textId="77777777" w:rsidR="00F0486F" w:rsidRDefault="00F0486F">
      <w:pPr>
        <w:spacing w:after="0" w:line="240" w:lineRule="auto"/>
        <w:rPr>
          <w:rFonts w:ascii="EB Garamond" w:eastAsia="EB Garamond" w:hAnsi="EB Garamond" w:cs="EB Garamond"/>
          <w:b/>
          <w:sz w:val="24"/>
          <w:szCs w:val="24"/>
        </w:rPr>
      </w:pPr>
    </w:p>
    <w:p w14:paraId="6316450C" w14:textId="77777777" w:rsidR="000D4BDB" w:rsidRDefault="000D4BDB" w:rsidP="000D4BDB">
      <w:pPr>
        <w:spacing w:after="0" w:line="240" w:lineRule="auto"/>
        <w:jc w:val="both"/>
        <w:rPr>
          <w:rFonts w:ascii="EB Garamond" w:eastAsia="EB Garamond" w:hAnsi="EB Garamond" w:cs="EB Garamond"/>
          <w:color w:val="C00000"/>
          <w:sz w:val="36"/>
          <w:szCs w:val="36"/>
        </w:rPr>
      </w:pPr>
      <w:r>
        <w:rPr>
          <w:rFonts w:ascii="EB Garamond" w:eastAsia="EB Garamond" w:hAnsi="EB Garamond" w:cs="EB Garamond"/>
          <w:b/>
          <w:bCs/>
          <w:color w:val="C00000"/>
          <w:sz w:val="36"/>
          <w:szCs w:val="36"/>
        </w:rPr>
        <w:t>Guidelines for Article Revision</w:t>
      </w:r>
    </w:p>
    <w:p w14:paraId="791597FB" w14:textId="77777777" w:rsidR="000D4BDB" w:rsidRPr="000D4BDB" w:rsidRDefault="000D4BDB" w:rsidP="000D4BDB">
      <w:p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To ensure the quality of your revised submission and to facilitate the review and editorial process, please follow the guidelines below:</w:t>
      </w:r>
    </w:p>
    <w:p w14:paraId="4C747217" w14:textId="77777777" w:rsidR="000D4BDB" w:rsidRPr="000D4BDB" w:rsidRDefault="000D4BDB" w:rsidP="000D4BDB">
      <w:pPr>
        <w:numPr>
          <w:ilvl w:val="0"/>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
          <w:bCs/>
          <w:sz w:val="24"/>
          <w:szCs w:val="24"/>
          <w:lang w:val="en"/>
        </w:rPr>
        <w:t>Revision Based on Reviewer Comments</w:t>
      </w:r>
    </w:p>
    <w:p w14:paraId="2A49CA94"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Authors are required to revise their manuscript in accordance with the comments and suggestions provided by the reviewers.</w:t>
      </w:r>
    </w:p>
    <w:p w14:paraId="6BED4AA8"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Address all points raised by the reviewers in a clear and comprehensive manner. If you disagree with any comment, please provide a reasonable explanation in the response to the reviewers.</w:t>
      </w:r>
    </w:p>
    <w:p w14:paraId="09560665" w14:textId="77777777" w:rsidR="000D4BDB" w:rsidRPr="000D4BDB" w:rsidRDefault="000D4BDB" w:rsidP="000D4BDB">
      <w:pPr>
        <w:numPr>
          <w:ilvl w:val="0"/>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
          <w:bCs/>
          <w:sz w:val="24"/>
          <w:szCs w:val="24"/>
          <w:lang w:val="en"/>
        </w:rPr>
        <w:t>Track Changes Activation</w:t>
      </w:r>
    </w:p>
    <w:p w14:paraId="444011CE"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Authors must enable the </w:t>
      </w:r>
      <w:r w:rsidRPr="000D4BDB">
        <w:rPr>
          <w:rFonts w:ascii="EB Garamond" w:eastAsia="EB Garamond" w:hAnsi="EB Garamond" w:cs="EB Garamond"/>
          <w:b/>
          <w:bCs/>
          <w:sz w:val="24"/>
          <w:szCs w:val="24"/>
          <w:lang w:val="en"/>
        </w:rPr>
        <w:t>Track Changes</w:t>
      </w:r>
      <w:r w:rsidRPr="000D4BDB">
        <w:rPr>
          <w:rFonts w:ascii="EB Garamond" w:eastAsia="EB Garamond" w:hAnsi="EB Garamond" w:cs="EB Garamond"/>
          <w:bCs/>
          <w:sz w:val="24"/>
          <w:szCs w:val="24"/>
          <w:lang w:val="en"/>
        </w:rPr>
        <w:t xml:space="preserve"> feature in their word processor during the revision process.</w:t>
      </w:r>
    </w:p>
    <w:p w14:paraId="68F7DFC1"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This will allow the editor and reviewers to easily identify the changes made to the manuscript.</w:t>
      </w:r>
    </w:p>
    <w:p w14:paraId="084FD9BD" w14:textId="77777777" w:rsidR="000D4BDB" w:rsidRPr="000D4BDB" w:rsidRDefault="000D4BDB" w:rsidP="000D4BDB">
      <w:pPr>
        <w:numPr>
          <w:ilvl w:val="0"/>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
          <w:bCs/>
          <w:sz w:val="24"/>
          <w:szCs w:val="24"/>
          <w:lang w:val="en"/>
        </w:rPr>
        <w:t>Similarity Check Requirement</w:t>
      </w:r>
    </w:p>
    <w:p w14:paraId="7A60ED57"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After revising the manuscript, authors are required to independently check the similarity of the revised paper using plagiarism detection software (e.g., Turnitin, </w:t>
      </w:r>
      <w:proofErr w:type="spellStart"/>
      <w:r w:rsidRPr="000D4BDB">
        <w:rPr>
          <w:rFonts w:ascii="EB Garamond" w:eastAsia="EB Garamond" w:hAnsi="EB Garamond" w:cs="EB Garamond"/>
          <w:bCs/>
          <w:sz w:val="24"/>
          <w:szCs w:val="24"/>
          <w:lang w:val="en"/>
        </w:rPr>
        <w:t>iThenticate</w:t>
      </w:r>
      <w:proofErr w:type="spellEnd"/>
      <w:r w:rsidRPr="000D4BDB">
        <w:rPr>
          <w:rFonts w:ascii="EB Garamond" w:eastAsia="EB Garamond" w:hAnsi="EB Garamond" w:cs="EB Garamond"/>
          <w:bCs/>
          <w:sz w:val="24"/>
          <w:szCs w:val="24"/>
          <w:lang w:val="en"/>
        </w:rPr>
        <w:t>).</w:t>
      </w:r>
    </w:p>
    <w:p w14:paraId="737E1FF5"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The similarity score must not exceed </w:t>
      </w:r>
      <w:r w:rsidRPr="000D4BDB">
        <w:rPr>
          <w:rFonts w:ascii="EB Garamond" w:eastAsia="EB Garamond" w:hAnsi="EB Garamond" w:cs="EB Garamond"/>
          <w:b/>
          <w:bCs/>
          <w:sz w:val="24"/>
          <w:szCs w:val="24"/>
          <w:lang w:val="en"/>
        </w:rPr>
        <w:t>20%</w:t>
      </w:r>
      <w:r w:rsidRPr="000D4BDB">
        <w:rPr>
          <w:rFonts w:ascii="EB Garamond" w:eastAsia="EB Garamond" w:hAnsi="EB Garamond" w:cs="EB Garamond"/>
          <w:bCs/>
          <w:sz w:val="24"/>
          <w:szCs w:val="24"/>
          <w:lang w:val="en"/>
        </w:rPr>
        <w:t>, excluding references and quotes.</w:t>
      </w:r>
    </w:p>
    <w:p w14:paraId="489CF5DC" w14:textId="77777777" w:rsidR="000D4BDB" w:rsidRPr="000D4BDB" w:rsidRDefault="000D4BDB" w:rsidP="000D4BDB">
      <w:pPr>
        <w:numPr>
          <w:ilvl w:val="0"/>
          <w:numId w:val="5"/>
        </w:numPr>
        <w:spacing w:after="0" w:line="240" w:lineRule="auto"/>
        <w:rPr>
          <w:rFonts w:ascii="EB Garamond" w:eastAsia="EB Garamond" w:hAnsi="EB Garamond" w:cs="EB Garamond"/>
          <w:b/>
          <w:bCs/>
          <w:sz w:val="24"/>
          <w:szCs w:val="24"/>
          <w:lang w:val="en"/>
        </w:rPr>
      </w:pPr>
      <w:r w:rsidRPr="000D4BDB">
        <w:rPr>
          <w:rFonts w:ascii="EB Garamond" w:eastAsia="EB Garamond" w:hAnsi="EB Garamond" w:cs="EB Garamond"/>
          <w:b/>
          <w:bCs/>
          <w:sz w:val="24"/>
          <w:szCs w:val="24"/>
          <w:lang w:val="en"/>
        </w:rPr>
        <w:t>Proofreading Requirement</w:t>
      </w:r>
    </w:p>
    <w:p w14:paraId="4890DC80"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The revised manuscript must </w:t>
      </w:r>
      <w:r w:rsidRPr="000D4BDB">
        <w:rPr>
          <w:rFonts w:ascii="EB Garamond" w:eastAsia="EB Garamond" w:hAnsi="EB Garamond" w:cs="EB Garamond"/>
          <w:b/>
          <w:bCs/>
          <w:sz w:val="24"/>
          <w:szCs w:val="24"/>
          <w:lang w:val="en"/>
        </w:rPr>
        <w:t>be proofread</w:t>
      </w:r>
      <w:r w:rsidRPr="000D4BDB">
        <w:rPr>
          <w:rFonts w:ascii="EB Garamond" w:eastAsia="EB Garamond" w:hAnsi="EB Garamond" w:cs="EB Garamond"/>
          <w:bCs/>
          <w:sz w:val="24"/>
          <w:szCs w:val="24"/>
          <w:lang w:val="en"/>
        </w:rPr>
        <w:t xml:space="preserve"> to ensure proper grammar, clarity, and adherence to academic writing standards.</w:t>
      </w:r>
    </w:p>
    <w:p w14:paraId="786803B2"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Authors are required to submit proofreading evidence, as specified by the journal, along with the revised manuscript.</w:t>
      </w:r>
    </w:p>
    <w:p w14:paraId="4962C4C4" w14:textId="77777777" w:rsidR="000D4BDB" w:rsidRPr="000D4BDB" w:rsidRDefault="000D4BDB" w:rsidP="000D4BDB">
      <w:pPr>
        <w:numPr>
          <w:ilvl w:val="0"/>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
          <w:bCs/>
          <w:sz w:val="24"/>
          <w:szCs w:val="24"/>
          <w:lang w:val="en"/>
        </w:rPr>
        <w:t>Compliance with Journal Indicators and Requirements</w:t>
      </w:r>
    </w:p>
    <w:p w14:paraId="6D236BD7"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Authors must ensure that their revised manuscript meets all indicators and requirements as outlined by the journal, including formatting, citation style, and adherence to the journal's focus and scope.</w:t>
      </w:r>
    </w:p>
    <w:p w14:paraId="02ED12BE" w14:textId="77777777" w:rsidR="000D4BDB" w:rsidRPr="000D4BDB" w:rsidRDefault="000D4BDB" w:rsidP="000D4BDB">
      <w:pPr>
        <w:numPr>
          <w:ilvl w:val="1"/>
          <w:numId w:val="5"/>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Revisions that do not fulfill these requirements may be returned to the authors for further improvement or </w:t>
      </w:r>
      <w:r w:rsidRPr="000D4BDB">
        <w:rPr>
          <w:rFonts w:ascii="EB Garamond" w:eastAsia="EB Garamond" w:hAnsi="EB Garamond" w:cs="EB Garamond"/>
          <w:b/>
          <w:bCs/>
          <w:sz w:val="24"/>
          <w:szCs w:val="24"/>
          <w:lang w:val="en"/>
        </w:rPr>
        <w:t>even rejection</w:t>
      </w:r>
      <w:r w:rsidRPr="000D4BDB">
        <w:rPr>
          <w:rFonts w:ascii="EB Garamond" w:eastAsia="EB Garamond" w:hAnsi="EB Garamond" w:cs="EB Garamond"/>
          <w:bCs/>
          <w:sz w:val="24"/>
          <w:szCs w:val="24"/>
          <w:lang w:val="en"/>
        </w:rPr>
        <w:t>.</w:t>
      </w:r>
    </w:p>
    <w:p w14:paraId="5BF4AB69" w14:textId="77777777" w:rsidR="000D4BDB" w:rsidRPr="000D4BDB" w:rsidRDefault="000D4BDB" w:rsidP="000D4BDB">
      <w:pPr>
        <w:spacing w:after="0" w:line="240" w:lineRule="auto"/>
        <w:rPr>
          <w:rFonts w:ascii="EB Garamond" w:eastAsia="EB Garamond" w:hAnsi="EB Garamond" w:cs="EB Garamond"/>
          <w:b/>
          <w:bCs/>
          <w:sz w:val="24"/>
          <w:szCs w:val="24"/>
          <w:lang w:val="en"/>
        </w:rPr>
      </w:pPr>
    </w:p>
    <w:p w14:paraId="5460B150" w14:textId="77777777" w:rsidR="000D4BDB" w:rsidRPr="000D4BDB" w:rsidRDefault="000D4BDB" w:rsidP="000D4BDB">
      <w:p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
          <w:bCs/>
          <w:sz w:val="24"/>
          <w:szCs w:val="24"/>
          <w:lang w:val="en"/>
        </w:rPr>
        <w:t>Additional Notes:</w:t>
      </w:r>
    </w:p>
    <w:p w14:paraId="1C7F3690" w14:textId="77777777" w:rsidR="000D4BDB" w:rsidRPr="000D4BDB" w:rsidRDefault="000D4BDB" w:rsidP="000D4BDB">
      <w:pPr>
        <w:numPr>
          <w:ilvl w:val="0"/>
          <w:numId w:val="6"/>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Submit the revised manuscript along with a </w:t>
      </w:r>
      <w:r w:rsidRPr="000D4BDB">
        <w:rPr>
          <w:rFonts w:ascii="EB Garamond" w:eastAsia="EB Garamond" w:hAnsi="EB Garamond" w:cs="EB Garamond"/>
          <w:b/>
          <w:bCs/>
          <w:sz w:val="24"/>
          <w:szCs w:val="24"/>
          <w:lang w:val="en"/>
        </w:rPr>
        <w:t>revision report</w:t>
      </w:r>
      <w:r w:rsidRPr="000D4BDB">
        <w:rPr>
          <w:rFonts w:ascii="EB Garamond" w:eastAsia="EB Garamond" w:hAnsi="EB Garamond" w:cs="EB Garamond"/>
          <w:bCs/>
          <w:sz w:val="24"/>
          <w:szCs w:val="24"/>
          <w:lang w:val="en"/>
        </w:rPr>
        <w:t xml:space="preserve"> or </w:t>
      </w:r>
      <w:r w:rsidRPr="000D4BDB">
        <w:rPr>
          <w:rFonts w:ascii="EB Garamond" w:eastAsia="EB Garamond" w:hAnsi="EB Garamond" w:cs="EB Garamond"/>
          <w:b/>
          <w:bCs/>
          <w:sz w:val="24"/>
          <w:szCs w:val="24"/>
          <w:lang w:val="en"/>
        </w:rPr>
        <w:t>response to reviewers document</w:t>
      </w:r>
      <w:r w:rsidRPr="000D4BDB">
        <w:rPr>
          <w:rFonts w:ascii="EB Garamond" w:eastAsia="EB Garamond" w:hAnsi="EB Garamond" w:cs="EB Garamond"/>
          <w:bCs/>
          <w:sz w:val="24"/>
          <w:szCs w:val="24"/>
          <w:lang w:val="en"/>
        </w:rPr>
        <w:t>, detailing how each comment has been addressed.</w:t>
      </w:r>
    </w:p>
    <w:p w14:paraId="575CE663" w14:textId="77777777" w:rsidR="000D4BDB" w:rsidRPr="000D4BDB" w:rsidRDefault="000D4BDB" w:rsidP="000D4BDB">
      <w:pPr>
        <w:numPr>
          <w:ilvl w:val="0"/>
          <w:numId w:val="6"/>
        </w:num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Ensure that the revised manuscript is formatted according to the journal's </w:t>
      </w:r>
      <w:r w:rsidRPr="000D4BDB">
        <w:rPr>
          <w:rFonts w:ascii="EB Garamond" w:eastAsia="EB Garamond" w:hAnsi="EB Garamond" w:cs="EB Garamond"/>
          <w:b/>
          <w:bCs/>
          <w:sz w:val="24"/>
          <w:szCs w:val="24"/>
          <w:lang w:val="en"/>
        </w:rPr>
        <w:t>latest template</w:t>
      </w:r>
      <w:r w:rsidRPr="000D4BDB">
        <w:rPr>
          <w:rFonts w:ascii="EB Garamond" w:eastAsia="EB Garamond" w:hAnsi="EB Garamond" w:cs="EB Garamond"/>
          <w:bCs/>
          <w:sz w:val="24"/>
          <w:szCs w:val="24"/>
          <w:lang w:val="en"/>
        </w:rPr>
        <w:t>.</w:t>
      </w:r>
    </w:p>
    <w:p w14:paraId="21FF4706" w14:textId="77777777" w:rsidR="000D4BDB" w:rsidRPr="000D4BDB" w:rsidRDefault="000D4BDB" w:rsidP="000D4BDB">
      <w:pPr>
        <w:spacing w:after="0" w:line="240" w:lineRule="auto"/>
        <w:rPr>
          <w:rFonts w:ascii="EB Garamond" w:eastAsia="EB Garamond" w:hAnsi="EB Garamond" w:cs="EB Garamond"/>
          <w:bCs/>
          <w:sz w:val="24"/>
          <w:szCs w:val="24"/>
          <w:lang w:val="en"/>
        </w:rPr>
      </w:pPr>
    </w:p>
    <w:p w14:paraId="59546999" w14:textId="77777777" w:rsidR="000D4BDB" w:rsidRPr="000D4BDB" w:rsidRDefault="000D4BDB" w:rsidP="000D4BDB">
      <w:pPr>
        <w:spacing w:after="0" w:line="240" w:lineRule="auto"/>
        <w:rPr>
          <w:rFonts w:ascii="EB Garamond" w:eastAsia="EB Garamond" w:hAnsi="EB Garamond" w:cs="EB Garamond"/>
          <w:bCs/>
          <w:sz w:val="24"/>
          <w:szCs w:val="24"/>
          <w:lang w:val="en"/>
        </w:rPr>
      </w:pPr>
      <w:r w:rsidRPr="000D4BDB">
        <w:rPr>
          <w:rFonts w:ascii="EB Garamond" w:eastAsia="EB Garamond" w:hAnsi="EB Garamond" w:cs="EB Garamond"/>
          <w:bCs/>
          <w:sz w:val="24"/>
          <w:szCs w:val="24"/>
          <w:lang w:val="en"/>
        </w:rPr>
        <w:t xml:space="preserve">Failure to comply with these guidelines may result in delays in the editorial process or </w:t>
      </w:r>
      <w:r w:rsidRPr="000D4BDB">
        <w:rPr>
          <w:rFonts w:ascii="EB Garamond" w:eastAsia="EB Garamond" w:hAnsi="EB Garamond" w:cs="EB Garamond"/>
          <w:b/>
          <w:bCs/>
          <w:sz w:val="24"/>
          <w:szCs w:val="24"/>
          <w:lang w:val="en"/>
        </w:rPr>
        <w:t>even article rejection</w:t>
      </w:r>
      <w:r w:rsidRPr="000D4BDB">
        <w:rPr>
          <w:rFonts w:ascii="EB Garamond" w:eastAsia="EB Garamond" w:hAnsi="EB Garamond" w:cs="EB Garamond"/>
          <w:bCs/>
          <w:sz w:val="24"/>
          <w:szCs w:val="24"/>
          <w:lang w:val="en"/>
        </w:rPr>
        <w:t>. If you have any questions or require clarification, please contact the editorial team.</w:t>
      </w:r>
    </w:p>
    <w:p w14:paraId="16640A2C" w14:textId="77777777" w:rsidR="000D4BDB" w:rsidRPr="000D4BDB" w:rsidRDefault="000D4BDB" w:rsidP="000D4BDB">
      <w:pPr>
        <w:spacing w:after="0" w:line="240" w:lineRule="auto"/>
        <w:rPr>
          <w:rFonts w:ascii="EB Garamond" w:eastAsia="EB Garamond" w:hAnsi="EB Garamond" w:cs="EB Garamond"/>
          <w:bCs/>
          <w:sz w:val="24"/>
          <w:szCs w:val="24"/>
          <w:lang w:val="en"/>
        </w:rPr>
      </w:pPr>
    </w:p>
    <w:sectPr w:rsidR="000D4BDB" w:rsidRPr="000D4BDB">
      <w:headerReference w:type="even" r:id="rId32"/>
      <w:headerReference w:type="default" r:id="rId33"/>
      <w:footerReference w:type="even" r:id="rId34"/>
      <w:footerReference w:type="default" r:id="rId35"/>
      <w:headerReference w:type="first" r:id="rId36"/>
      <w:footerReference w:type="first" r:id="rId37"/>
      <w:pgSz w:w="11906" w:h="16838"/>
      <w:pgMar w:top="2268" w:right="1701" w:bottom="1701" w:left="226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E254B" w14:textId="77777777" w:rsidR="009368A3" w:rsidRDefault="009368A3">
      <w:pPr>
        <w:spacing w:after="0" w:line="240" w:lineRule="auto"/>
      </w:pPr>
      <w:r>
        <w:separator/>
      </w:r>
    </w:p>
  </w:endnote>
  <w:endnote w:type="continuationSeparator" w:id="0">
    <w:p w14:paraId="3BCCE2E4" w14:textId="77777777" w:rsidR="009368A3" w:rsidRDefault="0093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E4EEAB3-A37D-447F-A6BF-43F8E9010B5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B586458-4BAA-41E7-9044-AA98D69F239E}"/>
    <w:embedBold r:id="rId3" w:fontKey="{047E3002-F2B7-4235-A5E1-288FD021EF23}"/>
  </w:font>
  <w:font w:name="Georgia">
    <w:panose1 w:val="02040502050405020303"/>
    <w:charset w:val="00"/>
    <w:family w:val="roman"/>
    <w:pitch w:val="variable"/>
    <w:sig w:usb0="00000287" w:usb1="00000000" w:usb2="00000000" w:usb3="00000000" w:csb0="0000009F" w:csb1="00000000"/>
    <w:embedRegular r:id="rId4" w:fontKey="{61A46109-8A27-4C10-B04A-CD8BFE3BD4AC}"/>
    <w:embedItalic r:id="rId5" w:fontKey="{24AC3924-48DE-4AF8-9356-BBA1C1AB8610}"/>
  </w:font>
  <w:font w:name="EB Garamond">
    <w:charset w:val="00"/>
    <w:family w:val="auto"/>
    <w:pitch w:val="variable"/>
    <w:sig w:usb0="E00002FF" w:usb1="02000413" w:usb2="00000000" w:usb3="00000000" w:csb0="0000019F" w:csb1="00000000"/>
    <w:embedRegular r:id="rId6" w:fontKey="{69A16E3D-66D1-4379-B71D-C4498783E600}"/>
    <w:embedBold r:id="rId7" w:fontKey="{338EB08F-7EEF-4671-AFA2-9B6828CB4CE2}"/>
    <w:embedItalic r:id="rId8" w:fontKey="{9FB01C72-1CBB-4EAC-B980-15A05CEE7495}"/>
    <w:embedBoldItalic r:id="rId9" w:fontKey="{62DBC9DA-C26C-4C4B-9EAA-B4301C601F8D}"/>
  </w:font>
  <w:font w:name="MS Gothic">
    <w:altName w:val="ＭＳ ゴシック"/>
    <w:panose1 w:val="020B0609070205080204"/>
    <w:charset w:val="80"/>
    <w:family w:val="modern"/>
    <w:pitch w:val="fixed"/>
    <w:sig w:usb0="E00002FF" w:usb1="6AC7FDFB" w:usb2="08000012" w:usb3="00000000" w:csb0="0002009F" w:csb1="00000000"/>
    <w:embedRegular r:id="rId10" w:subsetted="1" w:fontKey="{F991570D-05B9-4C56-80CF-F32EC5179A27}"/>
  </w:font>
  <w:font w:name="Amasis MT Pro">
    <w:charset w:val="00"/>
    <w:family w:val="roman"/>
    <w:pitch w:val="variable"/>
    <w:sig w:usb0="A00000AF" w:usb1="4000205B" w:usb2="00000000" w:usb3="00000000" w:csb0="00000093" w:csb1="00000000"/>
    <w:embedRegular r:id="rId11" w:fontKey="{0C296F72-3241-4392-8E92-B44FE26F3730}"/>
  </w:font>
  <w:font w:name="Calibri Light">
    <w:panose1 w:val="020F0302020204030204"/>
    <w:charset w:val="00"/>
    <w:family w:val="swiss"/>
    <w:pitch w:val="variable"/>
    <w:sig w:usb0="E4002EFF" w:usb1="C200247B" w:usb2="00000009" w:usb3="00000000" w:csb0="000001FF" w:csb1="00000000"/>
    <w:embedRegular r:id="rId12" w:fontKey="{863E48B0-034D-4D76-95A2-B657F34C64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CAE69" w14:textId="77777777" w:rsidR="00F0486F" w:rsidRDefault="00000000">
    <w:pPr>
      <w:spacing w:after="0" w:line="240" w:lineRule="auto"/>
      <w:jc w:val="center"/>
      <w:rPr>
        <w:rFonts w:ascii="Amasis MT Pro" w:eastAsia="Amasis MT Pro" w:hAnsi="Amasis MT Pro" w:cs="Amasis MT Pro"/>
        <w:sz w:val="20"/>
        <w:szCs w:val="20"/>
      </w:rPr>
    </w:pPr>
    <w:r>
      <w:rPr>
        <w:rFonts w:ascii="Amasis MT Pro" w:eastAsia="Amasis MT Pro" w:hAnsi="Amasis MT Pro" w:cs="Amasis MT Pro"/>
        <w:color w:val="000000"/>
        <w:sz w:val="20"/>
        <w:szCs w:val="20"/>
      </w:rPr>
      <w:t>Available online at</w:t>
    </w:r>
    <w:r>
      <w:rPr>
        <w:sz w:val="24"/>
        <w:szCs w:val="24"/>
      </w:rPr>
      <w:t xml:space="preserve"> </w:t>
    </w:r>
    <w:hyperlink r:id="rId1">
      <w:r w:rsidR="00F0486F">
        <w:rPr>
          <w:rFonts w:ascii="Amasis MT Pro" w:eastAsia="Amasis MT Pro" w:hAnsi="Amasis MT Pro" w:cs="Amasis MT Pro"/>
          <w:color w:val="0563C1"/>
          <w:sz w:val="20"/>
          <w:szCs w:val="20"/>
        </w:rPr>
        <w:t>https://journal.unnes.ac.id/sju/index.php/JPHI/index</w:t>
      </w:r>
    </w:hyperlink>
    <w:r>
      <w:rPr>
        <w:rFonts w:ascii="Amasis MT Pro" w:eastAsia="Amasis MT Pro" w:hAnsi="Amasis MT Pro" w:cs="Amasis MT Pro"/>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45EC" w14:textId="6D0846F4" w:rsidR="00F0486F" w:rsidRDefault="00000000">
    <w:pPr>
      <w:spacing w:after="0" w:line="240" w:lineRule="auto"/>
      <w:jc w:val="center"/>
      <w:rPr>
        <w:rFonts w:ascii="Amasis MT Pro" w:eastAsia="Amasis MT Pro" w:hAnsi="Amasis MT Pro" w:cs="Amasis MT Pro"/>
        <w:sz w:val="20"/>
        <w:szCs w:val="20"/>
      </w:rPr>
    </w:pPr>
    <w:r>
      <w:rPr>
        <w:rFonts w:ascii="Amasis MT Pro" w:eastAsia="Amasis MT Pro" w:hAnsi="Amasis MT Pro" w:cs="Amasis MT Pro"/>
        <w:color w:val="000000"/>
        <w:sz w:val="20"/>
        <w:szCs w:val="20"/>
      </w:rPr>
      <w:t>Available online at</w:t>
    </w:r>
    <w:r>
      <w:rPr>
        <w:sz w:val="24"/>
        <w:szCs w:val="24"/>
      </w:rPr>
      <w:t xml:space="preserve"> </w:t>
    </w:r>
    <w:r w:rsidR="00BF5882" w:rsidRPr="00BF5882">
      <w:rPr>
        <w:color w:val="0070C0"/>
      </w:rPr>
      <w:t>https://journal.unnes.ac.id/journals/JPHI/index</w:t>
    </w:r>
    <w:r w:rsidRPr="00BF5882">
      <w:rPr>
        <w:rFonts w:ascii="Amasis MT Pro" w:eastAsia="Amasis MT Pro" w:hAnsi="Amasis MT Pro" w:cs="Amasis MT Pro"/>
        <w:color w:val="0070C0"/>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D45C" w14:textId="77777777" w:rsidR="00F0486F" w:rsidRDefault="00F0486F">
    <w:pPr>
      <w:pBdr>
        <w:top w:val="nil"/>
        <w:left w:val="nil"/>
        <w:bottom w:val="nil"/>
        <w:right w:val="nil"/>
        <w:between w:val="nil"/>
      </w:pBdr>
      <w:tabs>
        <w:tab w:val="center" w:pos="4513"/>
        <w:tab w:val="right" w:pos="9026"/>
      </w:tabs>
      <w:spacing w:after="0" w:line="240" w:lineRule="auto"/>
      <w:jc w:val="both"/>
      <w:rPr>
        <w:rFonts w:ascii="EB Garamond" w:eastAsia="EB Garamond" w:hAnsi="EB Garamond" w:cs="EB Garamond"/>
        <w:color w:val="808080"/>
      </w:rPr>
    </w:pPr>
  </w:p>
  <w:p w14:paraId="425AC4A2" w14:textId="77777777" w:rsidR="00F0486F" w:rsidRDefault="00000000">
    <w:pPr>
      <w:pBdr>
        <w:top w:val="nil"/>
        <w:left w:val="nil"/>
        <w:bottom w:val="nil"/>
        <w:right w:val="nil"/>
        <w:between w:val="nil"/>
      </w:pBdr>
      <w:tabs>
        <w:tab w:val="center" w:pos="4513"/>
        <w:tab w:val="right" w:pos="9026"/>
      </w:tabs>
      <w:spacing w:after="0" w:line="240" w:lineRule="auto"/>
      <w:jc w:val="both"/>
      <w:rPr>
        <w:rFonts w:ascii="EB Garamond" w:eastAsia="EB Garamond" w:hAnsi="EB Garamond" w:cs="EB Garamond"/>
        <w:color w:val="808080"/>
      </w:rPr>
    </w:pPr>
    <w:r>
      <w:rPr>
        <w:rFonts w:ascii="EB Garamond" w:eastAsia="EB Garamond" w:hAnsi="EB Garamond" w:cs="EB Garamond"/>
        <w:color w:val="808080"/>
      </w:rPr>
      <w:t>Copyrights © Author(s). This work is licensed under a Creative Commons Attribution-</w:t>
    </w:r>
    <w:proofErr w:type="spellStart"/>
    <w:r>
      <w:rPr>
        <w:rFonts w:ascii="EB Garamond" w:eastAsia="EB Garamond" w:hAnsi="EB Garamond" w:cs="EB Garamond"/>
        <w:color w:val="808080"/>
      </w:rPr>
      <w:t>NonCommercial</w:t>
    </w:r>
    <w:proofErr w:type="spellEnd"/>
    <w:r>
      <w:rPr>
        <w:rFonts w:ascii="EB Garamond" w:eastAsia="EB Garamond" w:hAnsi="EB Garamond" w:cs="EB Garamond"/>
        <w:color w:val="808080"/>
      </w:rPr>
      <w:t xml:space="preserve"> 4.0 International License (CC BY-NC 4.0). All writings published in this journal are personal views of the author and do not represent the views of this journal and the author’s affiliated institutions.</w:t>
    </w:r>
    <w:r>
      <w:rPr>
        <w:rFonts w:ascii="EB Garamond" w:eastAsia="EB Garamond" w:hAnsi="EB Garamond" w:cs="EB Garamond"/>
        <w:color w:val="000000"/>
      </w:rPr>
      <w:t xml:space="preserve"> </w:t>
    </w:r>
    <w:r>
      <w:rPr>
        <w:noProof/>
      </w:rPr>
      <w:drawing>
        <wp:anchor distT="0" distB="0" distL="114300" distR="114300" simplePos="0" relativeHeight="251658240" behindDoc="0" locked="0" layoutInCell="1" hidden="0" allowOverlap="1" wp14:anchorId="01B2A766" wp14:editId="3DCC9A0B">
          <wp:simplePos x="0" y="0"/>
          <wp:positionH relativeFrom="column">
            <wp:posOffset>13971</wp:posOffset>
          </wp:positionH>
          <wp:positionV relativeFrom="paragraph">
            <wp:posOffset>52705</wp:posOffset>
          </wp:positionV>
          <wp:extent cx="731520" cy="255270"/>
          <wp:effectExtent l="0" t="0" r="0" b="0"/>
          <wp:wrapSquare wrapText="bothSides" distT="0" distB="0" distL="114300" distR="114300"/>
          <wp:docPr id="2015631719" name="image5.png" descr="Creative Commons: Pengertian, Jenis, serta Cara Menggunakannya"/>
          <wp:cNvGraphicFramePr/>
          <a:graphic xmlns:a="http://schemas.openxmlformats.org/drawingml/2006/main">
            <a:graphicData uri="http://schemas.openxmlformats.org/drawingml/2006/picture">
              <pic:pic xmlns:pic="http://schemas.openxmlformats.org/drawingml/2006/picture">
                <pic:nvPicPr>
                  <pic:cNvPr id="0" name="image5.png" descr="Creative Commons: Pengertian, Jenis, serta Cara Menggunakannya"/>
                  <pic:cNvPicPr preferRelativeResize="0"/>
                </pic:nvPicPr>
                <pic:blipFill>
                  <a:blip r:embed="rId1"/>
                  <a:srcRect/>
                  <a:stretch>
                    <a:fillRect/>
                  </a:stretch>
                </pic:blipFill>
                <pic:spPr>
                  <a:xfrm>
                    <a:off x="0" y="0"/>
                    <a:ext cx="731520" cy="25527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D3DF" w14:textId="77777777" w:rsidR="009368A3" w:rsidRDefault="009368A3">
      <w:pPr>
        <w:spacing w:after="0" w:line="240" w:lineRule="auto"/>
      </w:pPr>
      <w:r>
        <w:separator/>
      </w:r>
    </w:p>
  </w:footnote>
  <w:footnote w:type="continuationSeparator" w:id="0">
    <w:p w14:paraId="177BAC0E" w14:textId="77777777" w:rsidR="009368A3" w:rsidRDefault="009368A3">
      <w:pPr>
        <w:spacing w:after="0" w:line="240" w:lineRule="auto"/>
      </w:pPr>
      <w:r>
        <w:continuationSeparator/>
      </w:r>
    </w:p>
  </w:footnote>
  <w:footnote w:id="1">
    <w:p w14:paraId="6D3E755B" w14:textId="77777777" w:rsidR="00F0486F" w:rsidRDefault="00000000">
      <w:pPr>
        <w:pBdr>
          <w:top w:val="nil"/>
          <w:left w:val="nil"/>
          <w:bottom w:val="nil"/>
          <w:right w:val="nil"/>
          <w:between w:val="nil"/>
        </w:pBdr>
        <w:spacing w:after="0" w:line="240" w:lineRule="auto"/>
        <w:ind w:left="284" w:hanging="284"/>
        <w:jc w:val="both"/>
        <w:rPr>
          <w:rFonts w:ascii="EB Garamond" w:eastAsia="EB Garamond" w:hAnsi="EB Garamond" w:cs="EB Garamond"/>
          <w:color w:val="000000"/>
          <w:sz w:val="24"/>
          <w:szCs w:val="24"/>
        </w:rPr>
      </w:pPr>
      <w:r>
        <w:rPr>
          <w:rStyle w:val="FootnoteReference"/>
        </w:rPr>
        <w:footnoteRef/>
      </w:r>
      <w:r>
        <w:rPr>
          <w:rFonts w:ascii="EB Garamond" w:eastAsia="EB Garamond" w:hAnsi="EB Garamond" w:cs="EB Garamond"/>
          <w:color w:val="000000"/>
          <w:sz w:val="24"/>
          <w:szCs w:val="24"/>
        </w:rPr>
        <w:t xml:space="preserve"> </w:t>
      </w:r>
      <w:r>
        <w:rPr>
          <w:rFonts w:ascii="EB Garamond" w:eastAsia="EB Garamond" w:hAnsi="EB Garamond" w:cs="EB Garamond"/>
          <w:color w:val="000000"/>
          <w:sz w:val="24"/>
          <w:szCs w:val="24"/>
        </w:rPr>
        <w:tab/>
        <w:t xml:space="preserve">Sahira Jati Pratiwi, Steven Steven, and Adinda Destaloka Putri Permatasari, “The Application of E-Court as an Effort to Modernize the Justice Administration in Indonesia: Challenges &amp; Problems,” </w:t>
      </w:r>
      <w:r>
        <w:rPr>
          <w:rFonts w:ascii="EB Garamond" w:eastAsia="EB Garamond" w:hAnsi="EB Garamond" w:cs="EB Garamond"/>
          <w:i/>
          <w:color w:val="000000"/>
          <w:sz w:val="24"/>
          <w:szCs w:val="24"/>
        </w:rPr>
        <w:t>Indonesian Journal of Advocacy and Legal Services</w:t>
      </w:r>
      <w:r>
        <w:rPr>
          <w:rFonts w:ascii="EB Garamond" w:eastAsia="EB Garamond" w:hAnsi="EB Garamond" w:cs="EB Garamond"/>
          <w:color w:val="000000"/>
          <w:sz w:val="24"/>
          <w:szCs w:val="24"/>
        </w:rPr>
        <w:t xml:space="preserve"> 2, no. 1 (2020): 39–56, https://doi.org/10.15294/ijals.v2i1.37718. The footnotes used in references in this journal are not only used as source credit for the reference, but it is highly recommended for the author to write some notes, arguments, or brief reviews in the footnotes. Thus, footnotes are not only limited to a reference source, but also notes from the author. See also Aprila Niravita, “Social Injustice in the Industrial Revolution 4.0,” </w:t>
      </w:r>
      <w:r>
        <w:rPr>
          <w:rFonts w:ascii="EB Garamond" w:eastAsia="EB Garamond" w:hAnsi="EB Garamond" w:cs="EB Garamond"/>
          <w:i/>
          <w:color w:val="000000"/>
          <w:sz w:val="24"/>
          <w:szCs w:val="24"/>
        </w:rPr>
        <w:t>Indonesian Journal of Advocacy and Legal Services</w:t>
      </w:r>
      <w:r>
        <w:rPr>
          <w:rFonts w:ascii="EB Garamond" w:eastAsia="EB Garamond" w:hAnsi="EB Garamond" w:cs="EB Garamond"/>
          <w:color w:val="000000"/>
          <w:sz w:val="24"/>
          <w:szCs w:val="24"/>
        </w:rPr>
        <w:t xml:space="preserve"> 1, no. 2 (2020): 164, https://doi.org/10.15294/ijals.v1i2.36509; Aulia Vaya Rahmatika, “Violence on Women and Children: Background, Effects, and Solutions,” </w:t>
      </w:r>
      <w:r>
        <w:rPr>
          <w:rFonts w:ascii="EB Garamond" w:eastAsia="EB Garamond" w:hAnsi="EB Garamond" w:cs="EB Garamond"/>
          <w:i/>
          <w:color w:val="000000"/>
          <w:sz w:val="24"/>
          <w:szCs w:val="24"/>
        </w:rPr>
        <w:t>Semarang State University Undergraduate Law and Society Review</w:t>
      </w:r>
      <w:r>
        <w:rPr>
          <w:rFonts w:ascii="EB Garamond" w:eastAsia="EB Garamond" w:hAnsi="EB Garamond" w:cs="EB Garamond"/>
          <w:color w:val="000000"/>
          <w:sz w:val="24"/>
          <w:szCs w:val="24"/>
        </w:rPr>
        <w:t xml:space="preserve"> 1, no. 1 (2021): 69–86, https://doi.org/10.15294/lsr.v1i1.49840.</w:t>
      </w:r>
    </w:p>
  </w:footnote>
  <w:footnote w:id="2">
    <w:p w14:paraId="10292158" w14:textId="77777777" w:rsidR="00F0486F" w:rsidRDefault="00000000">
      <w:pPr>
        <w:pBdr>
          <w:top w:val="nil"/>
          <w:left w:val="nil"/>
          <w:bottom w:val="nil"/>
          <w:right w:val="nil"/>
          <w:between w:val="nil"/>
        </w:pBdr>
        <w:spacing w:after="0" w:line="240" w:lineRule="auto"/>
        <w:ind w:left="284" w:hanging="284"/>
        <w:jc w:val="both"/>
        <w:rPr>
          <w:rFonts w:ascii="EB Garamond" w:eastAsia="EB Garamond" w:hAnsi="EB Garamond" w:cs="EB Garamond"/>
          <w:color w:val="000000"/>
          <w:sz w:val="24"/>
          <w:szCs w:val="24"/>
        </w:rPr>
      </w:pPr>
      <w:r>
        <w:rPr>
          <w:rStyle w:val="FootnoteReference"/>
        </w:rPr>
        <w:footnoteRef/>
      </w:r>
      <w:r>
        <w:rPr>
          <w:rFonts w:ascii="EB Garamond" w:eastAsia="EB Garamond" w:hAnsi="EB Garamond" w:cs="EB Garamond"/>
          <w:color w:val="000000"/>
          <w:sz w:val="24"/>
          <w:szCs w:val="24"/>
        </w:rPr>
        <w:t xml:space="preserve"> </w:t>
      </w:r>
      <w:r>
        <w:rPr>
          <w:rFonts w:ascii="EB Garamond" w:eastAsia="EB Garamond" w:hAnsi="EB Garamond" w:cs="EB Garamond"/>
          <w:color w:val="000000"/>
          <w:sz w:val="24"/>
          <w:szCs w:val="24"/>
        </w:rPr>
        <w:tab/>
        <w:t xml:space="preserve">Sanapiah Faisal, </w:t>
      </w:r>
      <w:r>
        <w:rPr>
          <w:rFonts w:ascii="EB Garamond" w:eastAsia="EB Garamond" w:hAnsi="EB Garamond" w:cs="EB Garamond"/>
          <w:i/>
          <w:color w:val="000000"/>
          <w:sz w:val="24"/>
          <w:szCs w:val="24"/>
        </w:rPr>
        <w:t>Format Penelitian Sosial</w:t>
      </w:r>
      <w:r>
        <w:rPr>
          <w:rFonts w:ascii="EB Garamond" w:eastAsia="EB Garamond" w:hAnsi="EB Garamond" w:cs="EB Garamond"/>
          <w:color w:val="000000"/>
          <w:sz w:val="24"/>
          <w:szCs w:val="24"/>
        </w:rPr>
        <w:t xml:space="preserve"> (Jakarta: RajaGrafindo Persada, 2005).</w:t>
      </w:r>
    </w:p>
  </w:footnote>
  <w:footnote w:id="3">
    <w:p w14:paraId="14F0D50F" w14:textId="77777777" w:rsidR="00F0486F" w:rsidRDefault="00000000">
      <w:pPr>
        <w:pBdr>
          <w:top w:val="nil"/>
          <w:left w:val="nil"/>
          <w:bottom w:val="nil"/>
          <w:right w:val="nil"/>
          <w:between w:val="nil"/>
        </w:pBdr>
        <w:spacing w:after="0" w:line="240" w:lineRule="auto"/>
        <w:ind w:left="284" w:hanging="284"/>
        <w:jc w:val="both"/>
        <w:rPr>
          <w:rFonts w:ascii="EB Garamond" w:eastAsia="EB Garamond" w:hAnsi="EB Garamond" w:cs="EB Garamond"/>
          <w:color w:val="000000"/>
          <w:sz w:val="24"/>
          <w:szCs w:val="24"/>
        </w:rPr>
      </w:pPr>
      <w:r>
        <w:rPr>
          <w:rStyle w:val="FootnoteReference"/>
        </w:rPr>
        <w:footnoteRef/>
      </w:r>
      <w:r>
        <w:rPr>
          <w:rFonts w:ascii="EB Garamond" w:eastAsia="EB Garamond" w:hAnsi="EB Garamond" w:cs="EB Garamond"/>
          <w:color w:val="000000"/>
          <w:sz w:val="24"/>
          <w:szCs w:val="24"/>
        </w:rPr>
        <w:t xml:space="preserve"> </w:t>
      </w:r>
      <w:r>
        <w:rPr>
          <w:rFonts w:ascii="EB Garamond" w:eastAsia="EB Garamond" w:hAnsi="EB Garamond" w:cs="EB Garamond"/>
          <w:color w:val="000000"/>
          <w:sz w:val="24"/>
          <w:szCs w:val="24"/>
        </w:rPr>
        <w:tab/>
        <w:t xml:space="preserve">Jody Raphael, </w:t>
      </w:r>
      <w:r>
        <w:rPr>
          <w:rFonts w:ascii="EB Garamond" w:eastAsia="EB Garamond" w:hAnsi="EB Garamond" w:cs="EB Garamond"/>
          <w:i/>
          <w:color w:val="000000"/>
          <w:sz w:val="24"/>
          <w:szCs w:val="24"/>
        </w:rPr>
        <w:t xml:space="preserve">Rape Is Rape: How Denial, Distortion, and Victim Blaming Are </w:t>
      </w:r>
      <w:r>
        <w:rPr>
          <w:rFonts w:ascii="EB Garamond" w:eastAsia="EB Garamond" w:hAnsi="EB Garamond" w:cs="EB Garamond"/>
          <w:i/>
          <w:color w:val="000000"/>
          <w:sz w:val="24"/>
          <w:szCs w:val="24"/>
        </w:rPr>
        <w:t>Fueling a Hidden Acquintance Rape Crisis</w:t>
      </w:r>
      <w:r>
        <w:rPr>
          <w:rFonts w:ascii="EB Garamond" w:eastAsia="EB Garamond" w:hAnsi="EB Garamond" w:cs="EB Garamond"/>
          <w:color w:val="000000"/>
          <w:sz w:val="24"/>
          <w:szCs w:val="24"/>
        </w:rPr>
        <w:t xml:space="preserve"> (Chicago: Lawrence Hill Books, 2013).</w:t>
      </w:r>
    </w:p>
  </w:footnote>
  <w:footnote w:id="4">
    <w:p w14:paraId="762A5ABE" w14:textId="77777777" w:rsidR="00F0486F" w:rsidRDefault="00000000">
      <w:pPr>
        <w:pBdr>
          <w:top w:val="nil"/>
          <w:left w:val="nil"/>
          <w:bottom w:val="nil"/>
          <w:right w:val="nil"/>
          <w:between w:val="nil"/>
        </w:pBdr>
        <w:spacing w:after="0" w:line="240" w:lineRule="auto"/>
        <w:ind w:left="284" w:hanging="284"/>
        <w:jc w:val="both"/>
        <w:rPr>
          <w:rFonts w:ascii="EB Garamond" w:eastAsia="EB Garamond" w:hAnsi="EB Garamond" w:cs="EB Garamond"/>
          <w:color w:val="000000"/>
          <w:sz w:val="24"/>
          <w:szCs w:val="24"/>
        </w:rPr>
      </w:pPr>
      <w:r>
        <w:rPr>
          <w:rStyle w:val="FootnoteReference"/>
        </w:rPr>
        <w:footnoteRef/>
      </w:r>
      <w:r>
        <w:rPr>
          <w:rFonts w:ascii="EB Garamond" w:eastAsia="EB Garamond" w:hAnsi="EB Garamond" w:cs="EB Garamond"/>
          <w:color w:val="000000"/>
          <w:sz w:val="24"/>
          <w:szCs w:val="24"/>
        </w:rPr>
        <w:t xml:space="preserve"> </w:t>
      </w:r>
      <w:r>
        <w:rPr>
          <w:rFonts w:ascii="EB Garamond" w:eastAsia="EB Garamond" w:hAnsi="EB Garamond" w:cs="EB Garamond"/>
          <w:color w:val="000000"/>
          <w:sz w:val="24"/>
          <w:szCs w:val="24"/>
        </w:rPr>
        <w:tab/>
      </w:r>
      <w:r>
        <w:rPr>
          <w:rFonts w:ascii="EB Garamond" w:eastAsia="EB Garamond" w:hAnsi="EB Garamond" w:cs="EB Garamond"/>
          <w:color w:val="000000"/>
          <w:sz w:val="24"/>
          <w:szCs w:val="24"/>
        </w:rPr>
        <w:t xml:space="preserve">Anggoro Yulianto, “Cybersecurity Policy and Its Implementation in Indonesia,” </w:t>
      </w:r>
      <w:r>
        <w:rPr>
          <w:rFonts w:ascii="EB Garamond" w:eastAsia="EB Garamond" w:hAnsi="EB Garamond" w:cs="EB Garamond"/>
          <w:i/>
          <w:color w:val="000000"/>
          <w:sz w:val="24"/>
          <w:szCs w:val="24"/>
        </w:rPr>
        <w:t>Law Research Review Quarterly</w:t>
      </w:r>
      <w:r>
        <w:rPr>
          <w:rFonts w:ascii="EB Garamond" w:eastAsia="EB Garamond" w:hAnsi="EB Garamond" w:cs="EB Garamond"/>
          <w:color w:val="000000"/>
          <w:sz w:val="24"/>
          <w:szCs w:val="24"/>
        </w:rPr>
        <w:t xml:space="preserve"> 7, no. 1 (2021): 69–82, https://doi.org/https://doi.org/10.15294/lrrq.v7i1.43191 70.</w:t>
      </w:r>
    </w:p>
  </w:footnote>
  <w:footnote w:id="5">
    <w:p w14:paraId="51E81100" w14:textId="77777777" w:rsidR="00F0486F" w:rsidRDefault="00000000">
      <w:pPr>
        <w:pBdr>
          <w:top w:val="nil"/>
          <w:left w:val="nil"/>
          <w:bottom w:val="nil"/>
          <w:right w:val="nil"/>
          <w:between w:val="nil"/>
        </w:pBdr>
        <w:spacing w:after="0" w:line="240" w:lineRule="auto"/>
        <w:ind w:left="284" w:hanging="284"/>
        <w:jc w:val="both"/>
        <w:rPr>
          <w:rFonts w:ascii="EB Garamond" w:eastAsia="EB Garamond" w:hAnsi="EB Garamond" w:cs="EB Garamond"/>
          <w:color w:val="000000"/>
          <w:sz w:val="24"/>
          <w:szCs w:val="24"/>
        </w:rPr>
      </w:pPr>
      <w:r>
        <w:rPr>
          <w:rStyle w:val="FootnoteReference"/>
        </w:rPr>
        <w:footnoteRef/>
      </w:r>
      <w:r>
        <w:rPr>
          <w:rFonts w:ascii="EB Garamond" w:eastAsia="EB Garamond" w:hAnsi="EB Garamond" w:cs="EB Garamond"/>
          <w:color w:val="000000"/>
          <w:sz w:val="24"/>
          <w:szCs w:val="24"/>
        </w:rPr>
        <w:t xml:space="preserve"> </w:t>
      </w:r>
      <w:r>
        <w:rPr>
          <w:rFonts w:ascii="EB Garamond" w:eastAsia="EB Garamond" w:hAnsi="EB Garamond" w:cs="EB Garamond"/>
          <w:color w:val="000000"/>
          <w:sz w:val="24"/>
          <w:szCs w:val="24"/>
        </w:rPr>
        <w:tab/>
      </w:r>
      <w:r>
        <w:rPr>
          <w:rFonts w:ascii="EB Garamond" w:eastAsia="EB Garamond" w:hAnsi="EB Garamond" w:cs="EB Garamond"/>
          <w:color w:val="000000"/>
          <w:sz w:val="24"/>
          <w:szCs w:val="24"/>
        </w:rPr>
        <w:t xml:space="preserve">Prasasti Dyah Nugraheni, “The New Face of Cyberbullying in Indonesia: Howe Can We Provide Justice to the </w:t>
      </w:r>
      <w:r>
        <w:rPr>
          <w:rFonts w:ascii="EB Garamond" w:eastAsia="EB Garamond" w:hAnsi="EB Garamond" w:cs="EB Garamond"/>
          <w:color w:val="000000"/>
          <w:sz w:val="24"/>
          <w:szCs w:val="24"/>
        </w:rPr>
        <w:t xml:space="preserve">Victims?,” </w:t>
      </w:r>
      <w:r>
        <w:rPr>
          <w:rFonts w:ascii="EB Garamond" w:eastAsia="EB Garamond" w:hAnsi="EB Garamond" w:cs="EB Garamond"/>
          <w:i/>
          <w:color w:val="000000"/>
          <w:sz w:val="24"/>
          <w:szCs w:val="24"/>
        </w:rPr>
        <w:t>The Indonesian Journal of International Clinical Legal Education</w:t>
      </w:r>
      <w:r>
        <w:rPr>
          <w:rFonts w:ascii="EB Garamond" w:eastAsia="EB Garamond" w:hAnsi="EB Garamond" w:cs="EB Garamond"/>
          <w:color w:val="000000"/>
          <w:sz w:val="24"/>
          <w:szCs w:val="24"/>
        </w:rPr>
        <w:t xml:space="preserve"> 3, no. 1 (2021): 57–76, https://doi.org/10.15294/ijicle.v3i1.43153.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4754" w14:textId="77777777" w:rsidR="00F0486F" w:rsidRDefault="00F0486F">
    <w:pPr>
      <w:pBdr>
        <w:top w:val="nil"/>
        <w:left w:val="nil"/>
        <w:bottom w:val="nil"/>
        <w:right w:val="nil"/>
        <w:between w:val="nil"/>
      </w:pBdr>
      <w:tabs>
        <w:tab w:val="center" w:pos="4513"/>
        <w:tab w:val="right" w:pos="9026"/>
      </w:tabs>
      <w:spacing w:after="0" w:line="240" w:lineRule="auto"/>
      <w:rPr>
        <w:rFonts w:ascii="Amasis MT Pro" w:eastAsia="Amasis MT Pro" w:hAnsi="Amasis MT Pro" w:cs="Amasis MT Pro"/>
        <w:color w:val="000000"/>
        <w:sz w:val="18"/>
        <w:szCs w:val="18"/>
      </w:rPr>
    </w:pPr>
  </w:p>
  <w:p w14:paraId="290C4B64" w14:textId="77777777" w:rsidR="00F0486F" w:rsidRDefault="00000000">
    <w:pPr>
      <w:pBdr>
        <w:top w:val="nil"/>
        <w:left w:val="nil"/>
        <w:bottom w:val="nil"/>
        <w:right w:val="nil"/>
        <w:between w:val="nil"/>
      </w:pBdr>
      <w:tabs>
        <w:tab w:val="center" w:pos="4513"/>
        <w:tab w:val="right" w:pos="9026"/>
      </w:tabs>
      <w:spacing w:after="0" w:line="240" w:lineRule="auto"/>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fldChar w:fldCharType="begin"/>
    </w:r>
    <w:r>
      <w:rPr>
        <w:rFonts w:ascii="Amasis MT Pro" w:eastAsia="Amasis MT Pro" w:hAnsi="Amasis MT Pro" w:cs="Amasis MT Pro"/>
        <w:color w:val="000000"/>
        <w:sz w:val="18"/>
        <w:szCs w:val="18"/>
      </w:rPr>
      <w:instrText>PAGE</w:instrText>
    </w:r>
    <w:r>
      <w:rPr>
        <w:rFonts w:ascii="Amasis MT Pro" w:eastAsia="Amasis MT Pro" w:hAnsi="Amasis MT Pro" w:cs="Amasis MT Pro"/>
        <w:color w:val="000000"/>
        <w:sz w:val="18"/>
        <w:szCs w:val="18"/>
      </w:rPr>
      <w:fldChar w:fldCharType="separate"/>
    </w:r>
    <w:r w:rsidR="002B6B99">
      <w:rPr>
        <w:rFonts w:ascii="Amasis MT Pro" w:eastAsia="Amasis MT Pro" w:hAnsi="Amasis MT Pro" w:cs="Amasis MT Pro"/>
        <w:noProof/>
        <w:color w:val="000000"/>
        <w:sz w:val="18"/>
        <w:szCs w:val="18"/>
      </w:rPr>
      <w:t>2</w:t>
    </w:r>
    <w:r>
      <w:rPr>
        <w:rFonts w:ascii="Amasis MT Pro" w:eastAsia="Amasis MT Pro" w:hAnsi="Amasis MT Pro" w:cs="Amasis MT Pro"/>
        <w:color w:val="000000"/>
        <w:sz w:val="18"/>
        <w:szCs w:val="18"/>
      </w:rPr>
      <w:fldChar w:fldCharType="end"/>
    </w:r>
    <w:r>
      <w:rPr>
        <w:rFonts w:ascii="Amasis MT Pro" w:eastAsia="Amasis MT Pro" w:hAnsi="Amasis MT Pro" w:cs="Amasis MT Pro"/>
        <w:color w:val="000000"/>
        <w:sz w:val="18"/>
        <w:szCs w:val="18"/>
      </w:rPr>
      <w:t xml:space="preserve"> </w:t>
    </w:r>
    <w:r>
      <w:rPr>
        <w:rFonts w:ascii="Amasis MT Pro" w:eastAsia="Amasis MT Pro" w:hAnsi="Amasis MT Pro" w:cs="Amasis MT Pro"/>
        <w:color w:val="000000"/>
        <w:sz w:val="18"/>
        <w:szCs w:val="18"/>
      </w:rPr>
      <w:tab/>
      <w:t xml:space="preserve">         INDONESIAN JOURNAL OF LEGAL COMMUNITY ENGAGEMENT X (Y) (XXXX) XXX-XXX</w:t>
    </w:r>
  </w:p>
  <w:p w14:paraId="57B5080E" w14:textId="77777777" w:rsidR="00F0486F" w:rsidRDefault="00F0486F">
    <w:pPr>
      <w:pBdr>
        <w:top w:val="nil"/>
        <w:left w:val="nil"/>
        <w:bottom w:val="nil"/>
        <w:right w:val="nil"/>
        <w:between w:val="nil"/>
      </w:pBdr>
      <w:tabs>
        <w:tab w:val="center" w:pos="4513"/>
        <w:tab w:val="right" w:pos="9026"/>
      </w:tabs>
      <w:spacing w:after="0" w:line="240" w:lineRule="auto"/>
      <w:jc w:val="right"/>
      <w:rPr>
        <w:rFonts w:ascii="Amasis MT Pro" w:eastAsia="Amasis MT Pro" w:hAnsi="Amasis MT Pro" w:cs="Amasis MT Pro"/>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87C6" w14:textId="77777777" w:rsidR="00F0486F" w:rsidRDefault="00F0486F">
    <w:pPr>
      <w:pBdr>
        <w:top w:val="nil"/>
        <w:left w:val="nil"/>
        <w:bottom w:val="nil"/>
        <w:right w:val="nil"/>
        <w:between w:val="nil"/>
      </w:pBdr>
      <w:tabs>
        <w:tab w:val="center" w:pos="4513"/>
        <w:tab w:val="right" w:pos="9026"/>
      </w:tabs>
      <w:spacing w:after="0" w:line="240" w:lineRule="auto"/>
      <w:rPr>
        <w:rFonts w:ascii="Amasis MT Pro" w:eastAsia="Amasis MT Pro" w:hAnsi="Amasis MT Pro" w:cs="Amasis MT Pro"/>
        <w:color w:val="000000"/>
        <w:sz w:val="18"/>
        <w:szCs w:val="18"/>
      </w:rPr>
    </w:pPr>
  </w:p>
  <w:p w14:paraId="3A8669F5" w14:textId="0099D7F6" w:rsidR="00F0486F" w:rsidRDefault="00000000">
    <w:pPr>
      <w:pBdr>
        <w:top w:val="nil"/>
        <w:left w:val="nil"/>
        <w:bottom w:val="nil"/>
        <w:right w:val="nil"/>
        <w:between w:val="nil"/>
      </w:pBdr>
      <w:tabs>
        <w:tab w:val="center" w:pos="4513"/>
        <w:tab w:val="right" w:pos="9026"/>
      </w:tabs>
      <w:spacing w:after="0" w:line="240" w:lineRule="auto"/>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JURNAL PENGABDIAN HUKUM INDONESIA X (X) (XXXX) XXX-XXX</w:t>
    </w:r>
    <w:r>
      <w:rPr>
        <w:rFonts w:ascii="Amasis MT Pro" w:eastAsia="Amasis MT Pro" w:hAnsi="Amasis MT Pro" w:cs="Amasis MT Pro"/>
        <w:color w:val="000000"/>
        <w:sz w:val="18"/>
        <w:szCs w:val="18"/>
      </w:rPr>
      <w:tab/>
    </w:r>
    <w:r>
      <w:rPr>
        <w:rFonts w:ascii="Amasis MT Pro" w:eastAsia="Amasis MT Pro" w:hAnsi="Amasis MT Pro" w:cs="Amasis MT Pro"/>
        <w:color w:val="000000"/>
        <w:sz w:val="18"/>
        <w:szCs w:val="18"/>
      </w:rPr>
      <w:fldChar w:fldCharType="begin"/>
    </w:r>
    <w:r>
      <w:rPr>
        <w:rFonts w:ascii="Amasis MT Pro" w:eastAsia="Amasis MT Pro" w:hAnsi="Amasis MT Pro" w:cs="Amasis MT Pro"/>
        <w:color w:val="000000"/>
        <w:sz w:val="18"/>
        <w:szCs w:val="18"/>
      </w:rPr>
      <w:instrText>PAGE</w:instrText>
    </w:r>
    <w:r>
      <w:rPr>
        <w:rFonts w:ascii="Amasis MT Pro" w:eastAsia="Amasis MT Pro" w:hAnsi="Amasis MT Pro" w:cs="Amasis MT Pro"/>
        <w:color w:val="000000"/>
        <w:sz w:val="18"/>
        <w:szCs w:val="18"/>
      </w:rPr>
      <w:fldChar w:fldCharType="separate"/>
    </w:r>
    <w:r w:rsidR="002B6B99">
      <w:rPr>
        <w:rFonts w:ascii="Amasis MT Pro" w:eastAsia="Amasis MT Pro" w:hAnsi="Amasis MT Pro" w:cs="Amasis MT Pro"/>
        <w:noProof/>
        <w:color w:val="000000"/>
        <w:sz w:val="18"/>
        <w:szCs w:val="18"/>
      </w:rPr>
      <w:t>3</w:t>
    </w:r>
    <w:r>
      <w:rPr>
        <w:rFonts w:ascii="Amasis MT Pro" w:eastAsia="Amasis MT Pro" w:hAnsi="Amasis MT Pro" w:cs="Amasis MT Pro"/>
        <w:color w:val="000000"/>
        <w:sz w:val="18"/>
        <w:szCs w:val="18"/>
      </w:rPr>
      <w:fldChar w:fldCharType="end"/>
    </w:r>
  </w:p>
  <w:p w14:paraId="519BAA3A" w14:textId="77777777" w:rsidR="00F0486F" w:rsidRDefault="00F0486F">
    <w:pPr>
      <w:pBdr>
        <w:top w:val="nil"/>
        <w:left w:val="nil"/>
        <w:bottom w:val="nil"/>
        <w:right w:val="nil"/>
        <w:between w:val="nil"/>
      </w:pBdr>
      <w:tabs>
        <w:tab w:val="center" w:pos="4513"/>
        <w:tab w:val="right" w:pos="9026"/>
      </w:tabs>
      <w:spacing w:after="0" w:line="240" w:lineRule="auto"/>
      <w:rPr>
        <w:rFonts w:ascii="Amasis MT Pro" w:eastAsia="Amasis MT Pro" w:hAnsi="Amasis MT Pro" w:cs="Amasis MT Pro"/>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5C4A" w14:textId="77777777" w:rsidR="00F0486F" w:rsidRDefault="00000000">
    <w:pPr>
      <w:pBdr>
        <w:top w:val="nil"/>
        <w:left w:val="nil"/>
        <w:bottom w:val="nil"/>
        <w:right w:val="nil"/>
        <w:between w:val="nil"/>
      </w:pBdr>
      <w:tabs>
        <w:tab w:val="center" w:pos="4513"/>
        <w:tab w:val="right" w:pos="9026"/>
      </w:tabs>
      <w:spacing w:after="0" w:line="240" w:lineRule="auto"/>
      <w:rPr>
        <w:b/>
        <w:color w:val="FF0000"/>
      </w:rPr>
    </w:pPr>
    <w:r>
      <w:rPr>
        <w:b/>
        <w:color w:val="FF0000"/>
      </w:rPr>
      <w:t xml:space="preserve">Please </w:t>
    </w:r>
    <w:proofErr w:type="spellStart"/>
    <w:r>
      <w:rPr>
        <w:b/>
        <w:color w:val="FF0000"/>
      </w:rPr>
      <w:t>direclty</w:t>
    </w:r>
    <w:proofErr w:type="spellEnd"/>
    <w:r>
      <w:rPr>
        <w:b/>
        <w:color w:val="FF0000"/>
      </w:rPr>
      <w:t xml:space="preserve"> use this template. Do not modify this template!</w:t>
    </w:r>
  </w:p>
  <w:p w14:paraId="2DA25D3F" w14:textId="77777777" w:rsidR="00F0486F" w:rsidRDefault="00F0486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6C0"/>
    <w:multiLevelType w:val="multilevel"/>
    <w:tmpl w:val="0E88E7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8A35CE0"/>
    <w:multiLevelType w:val="multilevel"/>
    <w:tmpl w:val="756070CA"/>
    <w:lvl w:ilvl="0">
      <w:start w:val="1"/>
      <w:numFmt w:val="upperLetter"/>
      <w:lvlText w:val="%1."/>
      <w:lvlJc w:val="left"/>
      <w:pPr>
        <w:ind w:left="730" w:hanging="37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E037E0"/>
    <w:multiLevelType w:val="multilevel"/>
    <w:tmpl w:val="B4C2F2B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0E1648D"/>
    <w:multiLevelType w:val="multilevel"/>
    <w:tmpl w:val="937ED12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67C377F2"/>
    <w:multiLevelType w:val="multilevel"/>
    <w:tmpl w:val="AAE0E39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623740C"/>
    <w:multiLevelType w:val="multilevel"/>
    <w:tmpl w:val="8DE290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70754941">
    <w:abstractNumId w:val="1"/>
  </w:num>
  <w:num w:numId="2" w16cid:durableId="1545672427">
    <w:abstractNumId w:val="2"/>
  </w:num>
  <w:num w:numId="3" w16cid:durableId="1180049347">
    <w:abstractNumId w:val="3"/>
  </w:num>
  <w:num w:numId="4" w16cid:durableId="2075203556">
    <w:abstractNumId w:val="5"/>
  </w:num>
  <w:num w:numId="5" w16cid:durableId="609817001">
    <w:abstractNumId w:val="4"/>
  </w:num>
  <w:num w:numId="6" w16cid:durableId="138564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86F"/>
    <w:rsid w:val="00071FF3"/>
    <w:rsid w:val="000D4BDB"/>
    <w:rsid w:val="00196D63"/>
    <w:rsid w:val="00236951"/>
    <w:rsid w:val="002A1126"/>
    <w:rsid w:val="002B2E9C"/>
    <w:rsid w:val="002B6B99"/>
    <w:rsid w:val="003262A9"/>
    <w:rsid w:val="003879C4"/>
    <w:rsid w:val="004B7C81"/>
    <w:rsid w:val="004D5926"/>
    <w:rsid w:val="008403D8"/>
    <w:rsid w:val="00863B0B"/>
    <w:rsid w:val="00883BEC"/>
    <w:rsid w:val="009368A3"/>
    <w:rsid w:val="00957E06"/>
    <w:rsid w:val="00A55D00"/>
    <w:rsid w:val="00A95BEF"/>
    <w:rsid w:val="00B80AD5"/>
    <w:rsid w:val="00BE52BC"/>
    <w:rsid w:val="00BF5882"/>
    <w:rsid w:val="00BF7237"/>
    <w:rsid w:val="00D16218"/>
    <w:rsid w:val="00D877F7"/>
    <w:rsid w:val="00DB2941"/>
    <w:rsid w:val="00DF5D74"/>
    <w:rsid w:val="00EB6CB9"/>
    <w:rsid w:val="00F0486F"/>
    <w:rsid w:val="00FB1F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826CA"/>
  <w15:docId w15:val="{3DA96C64-F442-482C-AE43-140274DC9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98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D49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98B"/>
  </w:style>
  <w:style w:type="paragraph" w:styleId="Footer">
    <w:name w:val="footer"/>
    <w:basedOn w:val="Normal"/>
    <w:link w:val="FooterChar"/>
    <w:uiPriority w:val="99"/>
    <w:unhideWhenUsed/>
    <w:rsid w:val="006D49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98B"/>
  </w:style>
  <w:style w:type="character" w:styleId="Hyperlink">
    <w:name w:val="Hyperlink"/>
    <w:basedOn w:val="DefaultParagraphFont"/>
    <w:uiPriority w:val="99"/>
    <w:unhideWhenUsed/>
    <w:rsid w:val="00BC684F"/>
    <w:rPr>
      <w:color w:val="0563C1" w:themeColor="hyperlink"/>
      <w:u w:val="single"/>
    </w:rPr>
  </w:style>
  <w:style w:type="character" w:customStyle="1" w:styleId="UnresolvedMention1">
    <w:name w:val="Unresolved Mention1"/>
    <w:basedOn w:val="DefaultParagraphFont"/>
    <w:uiPriority w:val="99"/>
    <w:semiHidden/>
    <w:unhideWhenUsed/>
    <w:rsid w:val="00FC4072"/>
    <w:rPr>
      <w:color w:val="605E5C"/>
      <w:shd w:val="clear" w:color="auto" w:fill="E1DFDD"/>
    </w:rPr>
  </w:style>
  <w:style w:type="character" w:styleId="FootnoteReference">
    <w:name w:val="footnote reference"/>
    <w:basedOn w:val="DefaultParagraphFont"/>
    <w:uiPriority w:val="99"/>
    <w:qFormat/>
    <w:rsid w:val="00863D34"/>
    <w:rPr>
      <w:vertAlign w:val="superscript"/>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 Char Char Char Char Char Char, Char"/>
    <w:basedOn w:val="Normal"/>
    <w:link w:val="FootnoteTextChar"/>
    <w:uiPriority w:val="99"/>
    <w:unhideWhenUsed/>
    <w:rsid w:val="00863D34"/>
    <w:pPr>
      <w:spacing w:after="0" w:line="240" w:lineRule="auto"/>
    </w:pPr>
    <w:rPr>
      <w:rFonts w:cs="Times New Roman"/>
      <w:sz w:val="20"/>
      <w:szCs w:val="20"/>
      <w:lang w:val="id-ID"/>
    </w:rPr>
  </w:style>
  <w:style w:type="character" w:customStyle="1" w:styleId="FootnoteTextChar">
    <w:name w:val="Footnote Text Char"/>
    <w:aliases w:val="Footnote Text Char Char Char,Footnote Text Char Char Char Char Char Char,Footnote Text Char Char Char Char Char Char Char Char Char, Char Char"/>
    <w:basedOn w:val="DefaultParagraphFont"/>
    <w:link w:val="FootnoteText"/>
    <w:uiPriority w:val="99"/>
    <w:rsid w:val="00863D34"/>
    <w:rPr>
      <w:rFonts w:ascii="Calibri" w:eastAsia="Calibri" w:hAnsi="Calibri" w:cs="Times New Roman"/>
      <w:sz w:val="20"/>
      <w:szCs w:val="20"/>
      <w:lang w:val="id-ID"/>
    </w:rPr>
  </w:style>
  <w:style w:type="paragraph" w:styleId="NormalWeb">
    <w:name w:val="Normal (Web)"/>
    <w:basedOn w:val="Normal"/>
    <w:uiPriority w:val="99"/>
    <w:unhideWhenUsed/>
    <w:rsid w:val="00863D3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ody of text,sub de titre 4,ANNEX,Colorful List - Accent 12,KhusBay,First Level Outline,List Paragraph1,tabel,Body Text Char1,Char Char2,Char Char21,List Paragraph2,Daftar Acuan,kepala,Colorful List - Accent 11,kepala 1,Heading 31,skripsi"/>
    <w:basedOn w:val="Normal"/>
    <w:link w:val="ListParagraphChar"/>
    <w:uiPriority w:val="34"/>
    <w:qFormat/>
    <w:rsid w:val="00DF51DE"/>
    <w:pPr>
      <w:ind w:left="720"/>
      <w:contextualSpacing/>
    </w:pPr>
  </w:style>
  <w:style w:type="character" w:styleId="Strong">
    <w:name w:val="Strong"/>
    <w:basedOn w:val="DefaultParagraphFont"/>
    <w:uiPriority w:val="22"/>
    <w:qFormat/>
    <w:rsid w:val="00500B7D"/>
    <w:rPr>
      <w:b/>
      <w:bCs/>
    </w:rPr>
  </w:style>
  <w:style w:type="table" w:styleId="TableGrid">
    <w:name w:val="Table Grid"/>
    <w:basedOn w:val="TableNormal"/>
    <w:uiPriority w:val="59"/>
    <w:rsid w:val="00F95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953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CF4259"/>
    <w:rPr>
      <w:color w:val="605E5C"/>
      <w:shd w:val="clear" w:color="auto" w:fill="E1DFDD"/>
    </w:rPr>
  </w:style>
  <w:style w:type="character" w:customStyle="1" w:styleId="ListParagraphChar">
    <w:name w:val="List Paragraph Char"/>
    <w:aliases w:val="Body of text Char,sub de titre 4 Char,ANNEX Char,Colorful List - Accent 12 Char,KhusBay Char,First Level Outline Char,List Paragraph1 Char,tabel Char,Body Text Char1 Char,Char Char2 Char,Char Char21 Char,List Paragraph2 Char"/>
    <w:link w:val="ListParagraph"/>
    <w:uiPriority w:val="34"/>
    <w:qFormat/>
    <w:locked/>
    <w:rsid w:val="0007499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nesearch.id/Repositories/Repository?library_id=2083" TargetMode="External"/><Relationship Id="rId18" Type="http://schemas.openxmlformats.org/officeDocument/2006/relationships/hyperlink" Target="https://www.scopus.com/sourceid/21101267550" TargetMode="External"/><Relationship Id="rId26" Type="http://schemas.openxmlformats.org/officeDocument/2006/relationships/hyperlink" Target="https://doi.org/10.15294/jphi.v9i2.54355" TargetMode="External"/><Relationship Id="rId39" Type="http://schemas.openxmlformats.org/officeDocument/2006/relationships/theme" Target="theme/theme1.xml"/><Relationship Id="rId21" Type="http://schemas.openxmlformats.org/officeDocument/2006/relationships/hyperlink" Target="https://www.base-search.net/Search/Results?type=all&amp;lookfor=Jurnal+Pengabdian+Hukum+Indonesia+%28Indonesian+Journal+of+Legal+Community+Engagement%29+JPHI&amp;ling=1&amp;oaboost=1&amp;name&amp;thes&amp;refid=dcresen&amp;newsearch=1"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ase-search.net/Search/Results?type=all&amp;lookfor=Jurnal+Pengabdian+Hukum+Indonesia+%28Indonesian+Journal+of+Legal+Community+Engagement%29+JPHI&amp;ling=1&amp;oaboost=1&amp;name&amp;thes&amp;refid=dcresen&amp;newsearch=1" TargetMode="External"/><Relationship Id="rId17" Type="http://schemas.openxmlformats.org/officeDocument/2006/relationships/hyperlink" Target="https://doi.org/10.15294/jphi.v9i2.54355" TargetMode="External"/><Relationship Id="rId25" Type="http://schemas.openxmlformats.org/officeDocument/2006/relationships/hyperlink" Target="https://journal.unnes.ac.id/journals/JPHI/index"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ournal.unnes.ac.id/journals/JPHI/index" TargetMode="External"/><Relationship Id="rId20" Type="http://schemas.openxmlformats.org/officeDocument/2006/relationships/hyperlink" Target="https://garuda.kemdiktisaintek.go.id/journal/view/41393"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uda.kemdiktisaintek.go.id/journal/view/41393" TargetMode="External"/><Relationship Id="rId24" Type="http://schemas.openxmlformats.org/officeDocument/2006/relationships/hyperlink" Target="https://issn.brin.go.id/terbit/detail/1539168045"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issn.brin.go.id/terbit/detail/1539168045" TargetMode="External"/><Relationship Id="rId23" Type="http://schemas.openxmlformats.org/officeDocument/2006/relationships/hyperlink" Target="https://issn.brin.go.id/terbit/detail/1539168182" TargetMode="External"/><Relationship Id="rId28" Type="http://schemas.openxmlformats.org/officeDocument/2006/relationships/image" Target="media/image3.png"/><Relationship Id="rId36" Type="http://schemas.openxmlformats.org/officeDocument/2006/relationships/header" Target="header3.xml"/><Relationship Id="rId10" Type="http://schemas.openxmlformats.org/officeDocument/2006/relationships/hyperlink" Target="https://sinta.kemdiktisaintek.go.id/journals/profile/7253" TargetMode="External"/><Relationship Id="rId19" Type="http://schemas.openxmlformats.org/officeDocument/2006/relationships/hyperlink" Target="https://sinta.kemdiktisaintek.go.id/journals/profile/7253" TargetMode="External"/><Relationship Id="rId31" Type="http://schemas.openxmlformats.org/officeDocument/2006/relationships/hyperlink" Target="https://www.enago.com/" TargetMode="External"/><Relationship Id="rId4" Type="http://schemas.openxmlformats.org/officeDocument/2006/relationships/settings" Target="settings.xml"/><Relationship Id="rId9" Type="http://schemas.openxmlformats.org/officeDocument/2006/relationships/hyperlink" Target="https://www.scopus.com/sourceid/21101267550" TargetMode="External"/><Relationship Id="rId14" Type="http://schemas.openxmlformats.org/officeDocument/2006/relationships/hyperlink" Target="https://issn.brin.go.id/terbit/detail/1539168182" TargetMode="External"/><Relationship Id="rId22" Type="http://schemas.openxmlformats.org/officeDocument/2006/relationships/hyperlink" Target="https://onesearch.id/Repositories/Repository?library_id=2083" TargetMode="External"/><Relationship Id="rId27" Type="http://schemas.openxmlformats.org/officeDocument/2006/relationships/image" Target="media/image2.png"/><Relationship Id="rId30" Type="http://schemas.openxmlformats.org/officeDocument/2006/relationships/hyperlink" Target="mailto:bennyriyanto@mail.unnes.ac.id"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journal.unnes.ac.id/sju/index.php/JPHI/index"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6h/0TEr+daj7el48LAVoUiEn/g==">CgMxLjAyCGguZ2pkZ3hzOAByITFWX0xURm5nbEN4U0hNU1hGZlBUSjlIZ2xGZGZhY3ljRg==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2200</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 Reviewer</dc:creator>
  <cp:lastModifiedBy>Mohammad Reza Fachruddin</cp:lastModifiedBy>
  <cp:revision>18</cp:revision>
  <dcterms:created xsi:type="dcterms:W3CDTF">2025-01-05T05:48:00Z</dcterms:created>
  <dcterms:modified xsi:type="dcterms:W3CDTF">2026-10-28T14:56:00Z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http://www.zotero.org/styles/chicago-note-bibliography</vt:lpwstr>
  </property>
  <property fmtid="{D5CDD505-2E9C-101B-9397-08002B2CF9AE}" pid="4" name="Mendeley Unique User Id_1">
    <vt:lpwstr>7fdd06bf-469a-3f3a-bd10-86e95892fe89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12th edition - Harvard</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