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-878204</wp:posOffset>
                </wp:positionH>
                <wp:positionV relativeFrom="paragraph">
                  <wp:posOffset>-916304</wp:posOffset>
                </wp:positionV>
                <wp:extent cx="2362834" cy="967105"/>
                <wp:effectExtent b="0" l="0" r="0" t="0"/>
                <wp:wrapNone/>
                <wp:docPr id="22" name=""/>
                <a:graphic>
                  <a:graphicData uri="http://schemas.microsoft.com/office/word/2010/wordprocessingGroup">
                    <wpg:wgp>
                      <wpg:cNvGrpSpPr/>
                      <wpg:grpSpPr>
                        <a:xfrm>
                          <a:off x="4164575" y="3296425"/>
                          <a:ext cx="2362834" cy="967105"/>
                          <a:chOff x="4164575" y="3296425"/>
                          <a:chExt cx="2362850" cy="967150"/>
                        </a:xfrm>
                      </wpg:grpSpPr>
                      <wpg:grpSp>
                        <wpg:cNvGrpSpPr/>
                        <wpg:grpSpPr>
                          <a:xfrm>
                            <a:off x="4164583" y="3296448"/>
                            <a:ext cx="2362834" cy="967105"/>
                            <a:chOff x="-381132" y="-276227"/>
                            <a:chExt cx="2363552" cy="967112"/>
                          </a:xfrm>
                        </wpg:grpSpPr>
                        <wps:wsp>
                          <wps:cNvSpPr/>
                          <wps:cNvPr id="4" name="Shape 4"/>
                          <wps:spPr>
                            <a:xfrm>
                              <a:off x="-381132" y="-276227"/>
                              <a:ext cx="2363550" cy="967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81132" y="-276227"/>
                              <a:ext cx="2363552" cy="967112"/>
                              <a:chOff x="-381132" y="-276227"/>
                              <a:chExt cx="2363552" cy="967112"/>
                            </a:xfrm>
                          </wpg:grpSpPr>
                          <wps:wsp>
                            <wps:cNvSpPr/>
                            <wps:cNvPr id="6" name="Shape 6"/>
                            <wps:spPr>
                              <a:xfrm>
                                <a:off x="-381132" y="-276227"/>
                                <a:ext cx="2363552" cy="741684"/>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Jim Nightshade" w:cs="Jim Nightshade" w:eastAsia="Jim Nightshade" w:hAnsi="Jim Nightshade"/>
                                      <w:b w:val="1"/>
                                      <w:i w:val="0"/>
                                      <w:smallCaps w:val="0"/>
                                      <w:strike w:val="0"/>
                                      <w:color w:val="000000"/>
                                      <w:sz w:val="50"/>
                                      <w:vertAlign w:val="baseline"/>
                                    </w:rPr>
                                    <w:t xml:space="preserve">The Digest:</w:t>
                                  </w:r>
                                </w:p>
                              </w:txbxContent>
                            </wps:txbx>
                            <wps:bodyPr anchorCtr="0" anchor="t" bIns="45700" lIns="91425" spcFirstLastPara="1" rIns="91425" wrap="square" tIns="45700">
                              <a:noAutofit/>
                            </wps:bodyPr>
                          </wps:wsp>
                          <wps:wsp>
                            <wps:cNvSpPr/>
                            <wps:cNvPr id="7" name="Shape 7"/>
                            <wps:spPr>
                              <a:xfrm>
                                <a:off x="57032" y="171206"/>
                                <a:ext cx="1648459" cy="35813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Georgia" w:cs="Georgia" w:eastAsia="Georgia" w:hAnsi="Georgia"/>
                                      <w:b w:val="0"/>
                                      <w:i w:val="1"/>
                                      <w:smallCaps w:val="0"/>
                                      <w:strike w:val="0"/>
                                      <w:color w:val="000000"/>
                                      <w:sz w:val="20"/>
                                      <w:vertAlign w:val="baseline"/>
                                    </w:rPr>
                                    <w:t xml:space="preserve">Journal of Jurisprudence</w:t>
                                  </w:r>
                                </w:p>
                              </w:txbxContent>
                            </wps:txbx>
                            <wps:bodyPr anchorCtr="0" anchor="t" bIns="45700" lIns="91425" spcFirstLastPara="1" rIns="91425" wrap="square" tIns="45700">
                              <a:noAutofit/>
                            </wps:bodyPr>
                          </wps:wsp>
                          <wps:wsp>
                            <wps:cNvSpPr/>
                            <wps:cNvPr id="8" name="Shape 8"/>
                            <wps:spPr>
                              <a:xfrm>
                                <a:off x="0" y="332746"/>
                                <a:ext cx="1647824" cy="358139"/>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Georgia" w:cs="Georgia" w:eastAsia="Georgia" w:hAnsi="Georgia"/>
                                      <w:b w:val="0"/>
                                      <w:i w:val="1"/>
                                      <w:smallCaps w:val="0"/>
                                      <w:strike w:val="0"/>
                                      <w:color w:val="000000"/>
                                      <w:sz w:val="20"/>
                                      <w:vertAlign w:val="baseline"/>
                                    </w:rPr>
                                    <w:t xml:space="preserve">and Legisprudence</w:t>
                                  </w:r>
                                </w:p>
                              </w:txbxContent>
                            </wps:txbx>
                            <wps:bodyPr anchorCtr="0" anchor="t" bIns="45700" lIns="91425" spcFirstLastPara="1" rIns="91425" wrap="square" tIns="45700">
                              <a:noAutofit/>
                            </wps:bodyPr>
                          </wps:wsp>
                        </wpg:grpSp>
                        <wps:wsp>
                          <wps:cNvSpPr/>
                          <wps:cNvPr id="9" name="Shape 9"/>
                          <wps:spPr>
                            <a:xfrm>
                              <a:off x="142872" y="609599"/>
                              <a:ext cx="1504938" cy="45719"/>
                            </a:xfrm>
                            <a:prstGeom prst="rect">
                              <a:avLst/>
                            </a:prstGeom>
                            <a:solidFill>
                              <a:schemeClr val="dk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-878204</wp:posOffset>
                </wp:positionH>
                <wp:positionV relativeFrom="paragraph">
                  <wp:posOffset>-916304</wp:posOffset>
                </wp:positionV>
                <wp:extent cx="2362834" cy="967105"/>
                <wp:effectExtent b="0" l="0" r="0" t="0"/>
                <wp:wrapNone/>
                <wp:docPr id="2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362834" cy="96710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1479233</wp:posOffset>
                </wp:positionH>
                <wp:positionV relativeFrom="paragraph">
                  <wp:posOffset>-663891</wp:posOffset>
                </wp:positionV>
                <wp:extent cx="3676650" cy="719455"/>
                <wp:effectExtent b="0" l="0" r="0" t="0"/>
                <wp:wrapNone/>
                <wp:docPr id="21" name=""/>
                <a:graphic>
                  <a:graphicData uri="http://schemas.microsoft.com/office/word/2010/wordprocessingShape">
                    <wps:wsp>
                      <wps:cNvSpPr/>
                      <wps:cNvPr id="2" name="Shape 2"/>
                      <wps:spPr>
                        <a:xfrm>
                          <a:off x="3512438" y="3425035"/>
                          <a:ext cx="3667125" cy="70993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masis MT Pro" w:cs="Amasis MT Pro" w:eastAsia="Amasis MT Pro" w:hAnsi="Amasis MT Pro"/>
                                <w:b w:val="0"/>
                                <w:i w:val="0"/>
                                <w:smallCaps w:val="0"/>
                                <w:strike w:val="0"/>
                                <w:color w:val="000000"/>
                                <w:sz w:val="18"/>
                                <w:vertAlign w:val="baseline"/>
                              </w:rPr>
                              <w:t xml:space="preserve">A peer-reviewed journal published by Faculty of Law Universitas Negeri Semarang, Indonesia. The title has been indexed by DOAJ, SINTA, GARUDA. ISSN  2746-2110 (Print) 2746-0371 (Online)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masis MT Pro" w:cs="Amasis MT Pro" w:eastAsia="Amasis MT Pro" w:hAnsi="Amasis MT Pro"/>
                                <w:b w:val="0"/>
                                <w:i w:val="0"/>
                                <w:smallCaps w:val="0"/>
                                <w:strike w:val="0"/>
                                <w:color w:val="000000"/>
                                <w:sz w:val="18"/>
                                <w:vertAlign w:val="baseline"/>
                              </w:rPr>
                            </w:r>
                            <w:r w:rsidDel="00000000" w:rsidR="00000000" w:rsidRPr="00000000">
                              <w:rPr>
                                <w:rFonts w:ascii="Amasis MT Pro" w:cs="Amasis MT Pro" w:eastAsia="Amasis MT Pro" w:hAnsi="Amasis MT Pro"/>
                                <w:b w:val="0"/>
                                <w:i w:val="0"/>
                                <w:smallCaps w:val="0"/>
                                <w:strike w:val="0"/>
                                <w:color w:val="000000"/>
                                <w:sz w:val="18"/>
                                <w:vertAlign w:val="baseline"/>
                              </w:rPr>
                              <w:t xml:space="preserve">Online at </w:t>
                            </w:r>
                            <w:r w:rsidDel="00000000" w:rsidR="00000000" w:rsidRPr="00000000">
                              <w:rPr>
                                <w:rFonts w:ascii="Amasis MT Pro" w:cs="Amasis MT Pro" w:eastAsia="Amasis MT Pro" w:hAnsi="Amasis MT Pro"/>
                                <w:b w:val="0"/>
                                <w:i w:val="0"/>
                                <w:smallCaps w:val="0"/>
                                <w:strike w:val="0"/>
                                <w:color w:val="0563c1"/>
                                <w:sz w:val="18"/>
                                <w:vertAlign w:val="baseline"/>
                              </w:rPr>
                              <w:t xml:space="preserve">https://journal.unnes.ac.id/sju/index.php/digest</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1479233</wp:posOffset>
                </wp:positionH>
                <wp:positionV relativeFrom="paragraph">
                  <wp:posOffset>-663891</wp:posOffset>
                </wp:positionV>
                <wp:extent cx="3676650" cy="719455"/>
                <wp:effectExtent b="0" l="0" r="0" t="0"/>
                <wp:wrapNone/>
                <wp:docPr id="2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676650" cy="719455"/>
                        </a:xfrm>
                        <a:prstGeom prst="rect"/>
                        <a:ln/>
                      </pic:spPr>
                    </pic:pic>
                  </a:graphicData>
                </a:graphic>
              </wp:anchor>
            </w:drawing>
          </mc:Fallback>
        </mc:AlternateContent>
      </w:r>
    </w:p>
    <w:p w:rsidR="00000000" w:rsidDel="00000000" w:rsidP="00000000" w:rsidRDefault="00000000" w:rsidRPr="00000000" w14:paraId="00000002">
      <w:pPr>
        <w:pStyle w:val="Title"/>
        <w:spacing w:line="276" w:lineRule="auto"/>
        <w:rPr>
          <w:rFonts w:ascii="Georgia" w:cs="Georgia" w:eastAsia="Georgia" w:hAnsi="Georgia"/>
          <w:b w:val="1"/>
          <w:bCs w:val="1"/>
          <w:sz w:val="20"/>
          <w:szCs w:val="20"/>
        </w:rPr>
      </w:pPr>
      <w:r w:rsidDel="00000000" w:rsidR="00000000" w:rsidRPr="00000000">
        <w:rPr>
          <w:rFonts w:ascii="Georgia" w:cs="Georgia" w:eastAsia="Georgia" w:hAnsi="Georgia"/>
          <w:b w:val="1"/>
          <w:bCs w:val="1"/>
          <w:sz w:val="20"/>
          <w:szCs w:val="20"/>
          <w:rtl w:val="0"/>
        </w:rPr>
        <w:t xml:space="preserve">INSTRUCTIONS FOR PREPARING MANUSCRIPT </w:t>
      </w:r>
    </w:p>
    <w:p w:rsidR="00000000" w:rsidDel="00000000" w:rsidP="00000000" w:rsidRDefault="00000000" w:rsidRPr="00000000" w14:paraId="00000003">
      <w:pPr>
        <w:pStyle w:val="Title"/>
        <w:spacing w:line="276"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0"/>
          <w:szCs w:val="20"/>
          <w:rtl w:val="0"/>
        </w:rPr>
        <w:t xml:space="preserve">FOR THE DIGEST: JOURNAL OF JURISPRUDENCE AND LEGISPRUDENCE</w:t>
      </w:r>
      <w:r w:rsidDel="00000000" w:rsidR="00000000" w:rsidRPr="00000000">
        <w:rPr>
          <w:rtl w:val="0"/>
        </w:rPr>
      </w:r>
    </w:p>
    <w:p w:rsidR="00000000" w:rsidDel="00000000" w:rsidP="00000000" w:rsidRDefault="00000000" w:rsidRPr="00000000" w14:paraId="00000004">
      <w:pPr>
        <w:pStyle w:val="Title"/>
        <w:spacing w:line="276" w:lineRule="auto"/>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05">
      <w:pPr>
        <w:pStyle w:val="Title"/>
        <w:spacing w:line="276" w:lineRule="auto"/>
        <w:jc w:val="both"/>
        <w:rPr>
          <w:rFonts w:ascii="Georgia" w:cs="Georgia" w:eastAsia="Georgia" w:hAnsi="Georgia"/>
          <w:color w:val="000000"/>
          <w:sz w:val="20"/>
          <w:szCs w:val="20"/>
        </w:rPr>
      </w:pPr>
      <w:r w:rsidDel="00000000" w:rsidR="00000000" w:rsidRPr="00000000">
        <w:rPr>
          <w:rFonts w:ascii="Georgia" w:cs="Georgia" w:eastAsia="Georgia" w:hAnsi="Georgia"/>
          <w:color w:val="000000"/>
          <w:sz w:val="20"/>
          <w:szCs w:val="20"/>
          <w:rtl w:val="0"/>
        </w:rPr>
        <w:t xml:space="preserve">The manuscript which is submitted The Digest: Journal of Jurisprudence and Legisprudence should consist of the following structure:</w:t>
      </w:r>
    </w:p>
    <w:p w:rsidR="00000000" w:rsidDel="00000000" w:rsidP="00000000" w:rsidRDefault="00000000" w:rsidRPr="00000000" w14:paraId="00000006">
      <w:pPr>
        <w:pStyle w:val="Title"/>
        <w:numPr>
          <w:ilvl w:val="0"/>
          <w:numId w:val="2"/>
        </w:numPr>
        <w:spacing w:line="276" w:lineRule="auto"/>
        <w:ind w:left="720" w:hanging="360"/>
        <w:jc w:val="left"/>
        <w:rPr>
          <w:sz w:val="20"/>
          <w:szCs w:val="20"/>
        </w:rPr>
      </w:pPr>
      <w:r w:rsidDel="00000000" w:rsidR="00000000" w:rsidRPr="00000000">
        <w:rPr>
          <w:rFonts w:ascii="Georgia" w:cs="Georgia" w:eastAsia="Georgia" w:hAnsi="Georgia"/>
          <w:color w:val="000000"/>
          <w:sz w:val="20"/>
          <w:szCs w:val="20"/>
          <w:rtl w:val="0"/>
        </w:rPr>
        <w:t xml:space="preserve">The title of manuscript. </w:t>
      </w:r>
      <w:r w:rsidDel="00000000" w:rsidR="00000000" w:rsidRPr="00000000">
        <w:rPr>
          <w:rtl w:val="0"/>
        </w:rPr>
      </w:r>
    </w:p>
    <w:p w:rsidR="00000000" w:rsidDel="00000000" w:rsidP="00000000" w:rsidRDefault="00000000" w:rsidRPr="00000000" w14:paraId="00000007">
      <w:pPr>
        <w:pStyle w:val="Title"/>
        <w:numPr>
          <w:ilvl w:val="0"/>
          <w:numId w:val="2"/>
        </w:numPr>
        <w:spacing w:line="276" w:lineRule="auto"/>
        <w:ind w:left="720" w:hanging="360"/>
        <w:jc w:val="left"/>
        <w:rPr>
          <w:sz w:val="20"/>
          <w:szCs w:val="20"/>
        </w:rPr>
      </w:pPr>
      <w:r w:rsidDel="00000000" w:rsidR="00000000" w:rsidRPr="00000000">
        <w:rPr>
          <w:rFonts w:ascii="Georgia" w:cs="Georgia" w:eastAsia="Georgia" w:hAnsi="Georgia"/>
          <w:sz w:val="20"/>
          <w:szCs w:val="20"/>
          <w:rtl w:val="0"/>
        </w:rPr>
        <w:t xml:space="preserve">Name of author [s] and affiliation.</w:t>
      </w:r>
    </w:p>
    <w:p w:rsidR="00000000" w:rsidDel="00000000" w:rsidP="00000000" w:rsidRDefault="00000000" w:rsidRPr="00000000" w14:paraId="00000008">
      <w:pPr>
        <w:pStyle w:val="Title"/>
        <w:numPr>
          <w:ilvl w:val="0"/>
          <w:numId w:val="2"/>
        </w:numPr>
        <w:spacing w:line="276" w:lineRule="auto"/>
        <w:ind w:left="720" w:hanging="360"/>
        <w:jc w:val="left"/>
        <w:rPr>
          <w:sz w:val="20"/>
          <w:szCs w:val="20"/>
        </w:rPr>
      </w:pPr>
      <w:r w:rsidDel="00000000" w:rsidR="00000000" w:rsidRPr="00000000">
        <w:rPr>
          <w:rFonts w:ascii="Georgia" w:cs="Georgia" w:eastAsia="Georgia" w:hAnsi="Georgia"/>
          <w:sz w:val="20"/>
          <w:szCs w:val="20"/>
          <w:rtl w:val="0"/>
        </w:rPr>
        <w:t xml:space="preserve">Abstract</w:t>
      </w:r>
    </w:p>
    <w:p w:rsidR="00000000" w:rsidDel="00000000" w:rsidP="00000000" w:rsidRDefault="00000000" w:rsidRPr="00000000" w14:paraId="00000009">
      <w:pPr>
        <w:pStyle w:val="Title"/>
        <w:numPr>
          <w:ilvl w:val="0"/>
          <w:numId w:val="2"/>
        </w:numPr>
        <w:spacing w:line="276" w:lineRule="auto"/>
        <w:ind w:left="720" w:hanging="360"/>
        <w:jc w:val="left"/>
        <w:rPr>
          <w:sz w:val="20"/>
          <w:szCs w:val="20"/>
        </w:rPr>
      </w:pPr>
      <w:r w:rsidDel="00000000" w:rsidR="00000000" w:rsidRPr="00000000">
        <w:rPr>
          <w:rFonts w:ascii="Georgia" w:cs="Georgia" w:eastAsia="Georgia" w:hAnsi="Georgia"/>
          <w:sz w:val="20"/>
          <w:szCs w:val="20"/>
          <w:rtl w:val="0"/>
        </w:rPr>
        <w:t xml:space="preserve">Introduction</w:t>
      </w:r>
    </w:p>
    <w:p w:rsidR="00000000" w:rsidDel="00000000" w:rsidP="00000000" w:rsidRDefault="00000000" w:rsidRPr="00000000" w14:paraId="0000000A">
      <w:pPr>
        <w:pStyle w:val="Title"/>
        <w:numPr>
          <w:ilvl w:val="0"/>
          <w:numId w:val="2"/>
        </w:numPr>
        <w:spacing w:line="276" w:lineRule="auto"/>
        <w:ind w:left="720" w:hanging="360"/>
        <w:jc w:val="left"/>
        <w:rPr>
          <w:sz w:val="20"/>
          <w:szCs w:val="20"/>
        </w:rPr>
      </w:pPr>
      <w:r w:rsidDel="00000000" w:rsidR="00000000" w:rsidRPr="00000000">
        <w:rPr>
          <w:rFonts w:ascii="Georgia" w:cs="Georgia" w:eastAsia="Georgia" w:hAnsi="Georgia"/>
          <w:sz w:val="20"/>
          <w:szCs w:val="20"/>
          <w:rtl w:val="0"/>
        </w:rPr>
        <w:t xml:space="preserve">Method</w:t>
      </w:r>
    </w:p>
    <w:p w:rsidR="00000000" w:rsidDel="00000000" w:rsidP="00000000" w:rsidRDefault="00000000" w:rsidRPr="00000000" w14:paraId="0000000B">
      <w:pPr>
        <w:pStyle w:val="Title"/>
        <w:numPr>
          <w:ilvl w:val="0"/>
          <w:numId w:val="2"/>
        </w:numPr>
        <w:spacing w:line="276" w:lineRule="auto"/>
        <w:ind w:left="720" w:hanging="360"/>
        <w:jc w:val="left"/>
        <w:rPr>
          <w:sz w:val="20"/>
          <w:szCs w:val="20"/>
        </w:rPr>
      </w:pPr>
      <w:r w:rsidDel="00000000" w:rsidR="00000000" w:rsidRPr="00000000">
        <w:rPr>
          <w:rFonts w:ascii="Georgia" w:cs="Georgia" w:eastAsia="Georgia" w:hAnsi="Georgia"/>
          <w:sz w:val="20"/>
          <w:szCs w:val="20"/>
          <w:rtl w:val="0"/>
        </w:rPr>
        <w:t xml:space="preserve">Result and Discussion</w:t>
      </w:r>
    </w:p>
    <w:p w:rsidR="00000000" w:rsidDel="00000000" w:rsidP="00000000" w:rsidRDefault="00000000" w:rsidRPr="00000000" w14:paraId="0000000C">
      <w:pPr>
        <w:pStyle w:val="Title"/>
        <w:numPr>
          <w:ilvl w:val="0"/>
          <w:numId w:val="2"/>
        </w:numPr>
        <w:spacing w:line="276" w:lineRule="auto"/>
        <w:ind w:left="720" w:hanging="360"/>
        <w:jc w:val="left"/>
        <w:rPr>
          <w:sz w:val="20"/>
          <w:szCs w:val="20"/>
        </w:rPr>
      </w:pPr>
      <w:r w:rsidDel="00000000" w:rsidR="00000000" w:rsidRPr="00000000">
        <w:rPr>
          <w:rFonts w:ascii="Georgia" w:cs="Georgia" w:eastAsia="Georgia" w:hAnsi="Georgia"/>
          <w:sz w:val="20"/>
          <w:szCs w:val="20"/>
          <w:rtl w:val="0"/>
        </w:rPr>
        <w:t xml:space="preserve">Conclusion</w:t>
      </w:r>
    </w:p>
    <w:p w:rsidR="00000000" w:rsidDel="00000000" w:rsidP="00000000" w:rsidRDefault="00000000" w:rsidRPr="00000000" w14:paraId="0000000D">
      <w:pPr>
        <w:pStyle w:val="Title"/>
        <w:numPr>
          <w:ilvl w:val="0"/>
          <w:numId w:val="2"/>
        </w:numPr>
        <w:spacing w:line="276" w:lineRule="auto"/>
        <w:ind w:left="720" w:hanging="360"/>
        <w:jc w:val="left"/>
        <w:rPr>
          <w:sz w:val="20"/>
          <w:szCs w:val="20"/>
        </w:rPr>
      </w:pPr>
      <w:r w:rsidDel="00000000" w:rsidR="00000000" w:rsidRPr="00000000">
        <w:rPr>
          <w:rFonts w:ascii="Georgia" w:cs="Georgia" w:eastAsia="Georgia" w:hAnsi="Georgia"/>
          <w:sz w:val="20"/>
          <w:szCs w:val="20"/>
          <w:rtl w:val="0"/>
        </w:rPr>
        <w:t xml:space="preserve">References</w:t>
      </w:r>
    </w:p>
    <w:p w:rsidR="00000000" w:rsidDel="00000000" w:rsidP="00000000" w:rsidRDefault="00000000" w:rsidRPr="00000000" w14:paraId="0000000E">
      <w:pPr>
        <w:rPr>
          <w:rFonts w:ascii="Georgia" w:cs="Georgia" w:eastAsia="Georgia" w:hAnsi="Georgia"/>
          <w:b w:val="1"/>
          <w:bCs w:val="1"/>
          <w:sz w:val="36"/>
          <w:szCs w:val="36"/>
        </w:rPr>
      </w:pPr>
      <w:r w:rsidDel="00000000" w:rsidR="00000000" w:rsidRPr="00000000">
        <w:rPr>
          <w:rtl w:val="0"/>
        </w:rPr>
      </w:r>
    </w:p>
    <w:p w:rsidR="00000000" w:rsidDel="00000000" w:rsidP="00000000" w:rsidRDefault="00000000" w:rsidRPr="00000000" w14:paraId="0000000F">
      <w:pPr>
        <w:ind w:right="12.992125984252425"/>
        <w:rPr/>
      </w:pPr>
      <w:r w:rsidDel="00000000" w:rsidR="00000000" w:rsidRPr="00000000">
        <w:rPr>
          <w:rFonts w:ascii="Georgia" w:cs="Georgia" w:eastAsia="Georgia" w:hAnsi="Georgia"/>
          <w:b w:val="1"/>
          <w:bCs w:val="1"/>
          <w:sz w:val="36"/>
          <w:szCs w:val="36"/>
          <w:rtl w:val="0"/>
        </w:rPr>
        <w:t xml:space="preserve">Title: Geotgia, 18pt, Bold, Justify, Capitalize Each Word, and Align</w:t>
      </w:r>
      <w:r w:rsidDel="00000000" w:rsidR="00000000" w:rsidRPr="00000000">
        <w:rPr>
          <w:rtl w:val="0"/>
        </w:rPr>
      </w:r>
    </w:p>
    <w:p w:rsidR="00000000" w:rsidDel="00000000" w:rsidP="00000000" w:rsidRDefault="00000000" w:rsidRPr="00000000" w14:paraId="00000010">
      <w:pPr>
        <w:spacing w:after="0" w:line="240" w:lineRule="auto"/>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Name of First Author</w:t>
      </w:r>
      <w:r w:rsidDel="00000000" w:rsidR="00000000" w:rsidRPr="00000000">
        <w:rPr>
          <w:rFonts w:ascii="Georgia" w:cs="Georgia" w:eastAsia="Georgia" w:hAnsi="Georgia"/>
          <w:sz w:val="24"/>
          <w:szCs w:val="24"/>
          <w:vertAlign w:val="superscript"/>
          <w:rtl w:val="0"/>
        </w:rPr>
        <w:t xml:space="preserve">1*</w:t>
      </w:r>
      <w:r w:rsidDel="00000000" w:rsidR="00000000" w:rsidRPr="00000000">
        <w:rPr>
          <w:rFonts w:ascii="Georgia" w:cs="Georgia" w:eastAsia="Georgia" w:hAnsi="Georgia"/>
          <w:sz w:val="24"/>
          <w:szCs w:val="24"/>
          <w:rtl w:val="0"/>
        </w:rPr>
        <w:t xml:space="preserve">, Second Author</w:t>
      </w:r>
      <w:r w:rsidDel="00000000" w:rsidR="00000000" w:rsidRPr="00000000">
        <w:rPr>
          <w:rFonts w:ascii="Georgia" w:cs="Georgia" w:eastAsia="Georgia" w:hAnsi="Georgia"/>
          <w:sz w:val="24"/>
          <w:szCs w:val="24"/>
          <w:vertAlign w:val="superscript"/>
          <w:rtl w:val="0"/>
        </w:rPr>
        <w:t xml:space="preserve">2</w:t>
      </w:r>
      <w:r w:rsidDel="00000000" w:rsidR="00000000" w:rsidRPr="00000000">
        <w:rPr>
          <w:rFonts w:ascii="Georgia" w:cs="Georgia" w:eastAsia="Georgia" w:hAnsi="Georgia"/>
          <w:sz w:val="24"/>
          <w:szCs w:val="24"/>
          <w:rtl w:val="0"/>
        </w:rPr>
        <w:t xml:space="preserve">, Third Author</w:t>
      </w:r>
      <w:r w:rsidDel="00000000" w:rsidR="00000000" w:rsidRPr="00000000">
        <w:rPr>
          <w:rFonts w:ascii="Georgia" w:cs="Georgia" w:eastAsia="Georgia" w:hAnsi="Georgia"/>
          <w:sz w:val="24"/>
          <w:szCs w:val="24"/>
          <w:vertAlign w:val="superscript"/>
          <w:rtl w:val="0"/>
        </w:rPr>
        <w:t xml:space="preserve">3</w:t>
      </w:r>
      <w:r w:rsidDel="00000000" w:rsidR="00000000" w:rsidRPr="00000000">
        <w:rPr>
          <w:rFonts w:ascii="Georgia" w:cs="Georgia" w:eastAsia="Georgia" w:hAnsi="Georgia"/>
          <w:sz w:val="24"/>
          <w:szCs w:val="24"/>
          <w:rtl w:val="0"/>
        </w:rPr>
        <w:t xml:space="preserve"> </w:t>
      </w:r>
      <w:r w:rsidDel="00000000" w:rsidR="00000000" w:rsidRPr="00000000">
        <w:rPr>
          <w:rtl w:val="0"/>
        </w:rPr>
      </w:r>
    </w:p>
    <w:p w:rsidR="00000000" w:rsidDel="00000000" w:rsidP="00000000" w:rsidRDefault="00000000" w:rsidRPr="00000000" w14:paraId="00000011">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vertAlign w:val="superscript"/>
          <w:rtl w:val="0"/>
        </w:rPr>
        <w:t xml:space="preserve">1 </w:t>
      </w:r>
      <w:r w:rsidDel="00000000" w:rsidR="00000000" w:rsidRPr="00000000">
        <w:rPr>
          <w:rFonts w:ascii="Georgia" w:cs="Georgia" w:eastAsia="Georgia" w:hAnsi="Georgia"/>
          <w:sz w:val="24"/>
          <w:szCs w:val="24"/>
          <w:rtl w:val="0"/>
        </w:rPr>
        <w:t xml:space="preserve">Affiliation</w:t>
      </w:r>
    </w:p>
    <w:p w:rsidR="00000000" w:rsidDel="00000000" w:rsidP="00000000" w:rsidRDefault="00000000" w:rsidRPr="00000000" w14:paraId="00000012">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vertAlign w:val="superscript"/>
          <w:rtl w:val="0"/>
        </w:rPr>
        <w:t xml:space="preserve">2</w:t>
      </w:r>
      <w:r w:rsidDel="00000000" w:rsidR="00000000" w:rsidRPr="00000000">
        <w:rPr>
          <w:rFonts w:ascii="Georgia" w:cs="Georgia" w:eastAsia="Georgia" w:hAnsi="Georgia"/>
          <w:sz w:val="24"/>
          <w:szCs w:val="24"/>
          <w:rtl w:val="0"/>
        </w:rPr>
        <w:t xml:space="preserve"> Affiliation</w:t>
      </w:r>
    </w:p>
    <w:p w:rsidR="00000000" w:rsidDel="00000000" w:rsidP="00000000" w:rsidRDefault="00000000" w:rsidRPr="00000000" w14:paraId="00000013">
      <w:pPr>
        <w:spacing w:after="0" w:line="240" w:lineRule="auto"/>
        <w:rPr>
          <w:rFonts w:ascii="Georgia" w:cs="Georgia" w:eastAsia="Georgia" w:hAnsi="Georgia"/>
          <w:sz w:val="24"/>
          <w:szCs w:val="24"/>
        </w:rPr>
      </w:pPr>
      <w:r w:rsidDel="00000000" w:rsidR="00000000" w:rsidRPr="00000000">
        <w:rPr>
          <w:rFonts w:ascii="Georgia" w:cs="Georgia" w:eastAsia="Georgia" w:hAnsi="Georgia"/>
          <w:sz w:val="24"/>
          <w:szCs w:val="24"/>
          <w:vertAlign w:val="superscript"/>
          <w:rtl w:val="0"/>
        </w:rPr>
        <w:t xml:space="preserve">3</w:t>
      </w:r>
      <w:r w:rsidDel="00000000" w:rsidR="00000000" w:rsidRPr="00000000">
        <w:rPr>
          <w:rFonts w:ascii="Georgia" w:cs="Georgia" w:eastAsia="Georgia" w:hAnsi="Georgia"/>
          <w:sz w:val="24"/>
          <w:szCs w:val="24"/>
          <w:rtl w:val="0"/>
        </w:rPr>
        <w:t xml:space="preserve"> Affiliation</w:t>
      </w:r>
    </w:p>
    <w:p w:rsidR="00000000" w:rsidDel="00000000" w:rsidP="00000000" w:rsidRDefault="00000000" w:rsidRPr="00000000" w14:paraId="00000014">
      <w:pPr>
        <w:spacing w:after="0" w:line="240" w:lineRule="auto"/>
        <w:rPr>
          <w:rFonts w:ascii="Georgia" w:cs="Georgia" w:eastAsia="Georgia" w:hAnsi="Georgia"/>
          <w:i w:val="1"/>
          <w:iCs w:val="1"/>
          <w:sz w:val="24"/>
          <w:szCs w:val="24"/>
        </w:rPr>
      </w:pPr>
      <w:r w:rsidDel="00000000" w:rsidR="00000000" w:rsidRPr="00000000">
        <w:rPr>
          <w:rtl w:val="0"/>
        </w:rPr>
        <w:t xml:space="preserve">*Correspondence author:</w:t>
      </w:r>
      <w:r w:rsidDel="00000000" w:rsidR="00000000" w:rsidRPr="00000000">
        <w:rPr>
          <w:rFonts w:ascii="Georgia" w:cs="Georgia" w:eastAsia="Georgia" w:hAnsi="Georgia"/>
          <w:i w:val="1"/>
          <w:iCs w:val="1"/>
          <w:sz w:val="24"/>
          <w:szCs w:val="24"/>
          <w:rtl w:val="0"/>
        </w:rPr>
        <w:t xml:space="preserve"> </w:t>
      </w:r>
    </w:p>
    <w:p w:rsidR="00000000" w:rsidDel="00000000" w:rsidP="00000000" w:rsidRDefault="00000000" w:rsidRPr="00000000" w14:paraId="00000015">
      <w:pPr>
        <w:spacing w:after="0" w:line="24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6">
      <w:pPr>
        <w:tabs>
          <w:tab w:val="left" w:leader="none" w:pos="5475"/>
        </w:tabs>
        <w:spacing w:after="0" w:line="240" w:lineRule="auto"/>
        <w:jc w:val="both"/>
        <w:rPr>
          <w:rFonts w:ascii="Georgia" w:cs="Georgia" w:eastAsia="Georgia" w:hAnsi="Georgia"/>
          <w:color w:val="000000"/>
          <w:sz w:val="24"/>
          <w:szCs w:val="24"/>
        </w:rPr>
      </w:pPr>
      <w:r w:rsidDel="00000000" w:rsidR="00000000" w:rsidRPr="00000000">
        <w:rPr>
          <w:rFonts w:ascii="Georgia" w:cs="Georgia" w:eastAsia="Georgia" w:hAnsi="Georgia"/>
          <w:b w:val="1"/>
          <w:bCs w:val="1"/>
          <w:color w:val="000000"/>
          <w:sz w:val="24"/>
          <w:szCs w:val="24"/>
          <w:rtl w:val="0"/>
        </w:rPr>
        <w:t xml:space="preserve">Abstract</w:t>
      </w:r>
      <w:r w:rsidDel="00000000" w:rsidR="00000000" w:rsidRPr="00000000">
        <w:rPr>
          <w:rtl w:val="0"/>
        </w:rPr>
      </w:r>
    </w:p>
    <w:p w:rsidR="00000000" w:rsidDel="00000000" w:rsidP="00000000" w:rsidRDefault="00000000" w:rsidRPr="00000000" w14:paraId="00000017">
      <w:pPr>
        <w:tabs>
          <w:tab w:val="left" w:leader="none" w:pos="5475"/>
        </w:tabs>
        <w:spacing w:after="0" w:line="240" w:lineRule="auto"/>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eorgia" w:cs="Georgia" w:eastAsia="Georgia" w:hAnsi="Georgia"/>
          <w:color w:val="000000"/>
          <w:sz w:val="24"/>
          <w:szCs w:val="24"/>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The abstract should be in one paragraph. The font is georgia, 12 pt, italic, and justify. Abstract is in 200-250 words, which is followed by 3-5 keywords. The abstract should succinctly describes your entire paper. It comprises of the purposes of the research, method, and the findings of the research.</w:t>
      </w:r>
      <w:r w:rsidDel="00000000" w:rsidR="00000000" w:rsidRPr="00000000">
        <w:rPr>
          <w:rtl w:val="0"/>
        </w:rPr>
      </w:r>
    </w:p>
    <w:p w:rsidR="00000000" w:rsidDel="00000000" w:rsidP="00000000" w:rsidRDefault="00000000" w:rsidRPr="00000000" w14:paraId="00000019">
      <w:pPr>
        <w:tabs>
          <w:tab w:val="left" w:leader="none" w:pos="5475"/>
        </w:tabs>
        <w:spacing w:after="0" w:line="240" w:lineRule="auto"/>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1A">
      <w:pPr>
        <w:tabs>
          <w:tab w:val="left" w:leader="none" w:pos="5475"/>
        </w:tabs>
        <w:spacing w:after="0" w:line="240"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color w:val="000000"/>
          <w:sz w:val="24"/>
          <w:szCs w:val="24"/>
          <w:rtl w:val="0"/>
        </w:rPr>
        <w:t xml:space="preserve">KEYWORDS</w:t>
      </w:r>
      <w:r w:rsidDel="00000000" w:rsidR="00000000" w:rsidRPr="00000000">
        <w:rPr>
          <w:rFonts w:ascii="Georgia" w:cs="Georgia" w:eastAsia="Georgia" w:hAnsi="Georgia"/>
          <w:color w:val="000000"/>
          <w:sz w:val="24"/>
          <w:szCs w:val="24"/>
          <w:rtl w:val="0"/>
        </w:rPr>
        <w:t xml:space="preserve"> </w:t>
      </w:r>
      <w:r w:rsidDel="00000000" w:rsidR="00000000" w:rsidRPr="00000000">
        <w:rPr>
          <w:rFonts w:ascii="Georgia" w:cs="Georgia" w:eastAsia="Georgia" w:hAnsi="Georgia"/>
          <w:b w:val="1"/>
          <w:bCs w:val="1"/>
          <w:i w:val="1"/>
          <w:iCs w:val="1"/>
          <w:sz w:val="24"/>
          <w:szCs w:val="24"/>
          <w:rtl w:val="0"/>
        </w:rPr>
        <w:t xml:space="preserve">3-5 </w:t>
      </w:r>
    </w:p>
    <w:p w:rsidR="00000000" w:rsidDel="00000000" w:rsidP="00000000" w:rsidRDefault="00000000" w:rsidRPr="00000000" w14:paraId="0000001B">
      <w:pPr>
        <w:tabs>
          <w:tab w:val="left" w:leader="none" w:pos="5475"/>
        </w:tabs>
        <w:spacing w:after="0" w:line="240" w:lineRule="auto"/>
        <w:jc w:val="both"/>
        <w:rPr>
          <w:rFonts w:ascii="Georgia" w:cs="Georgia" w:eastAsia="Georgia" w:hAnsi="Georgia"/>
          <w:i w:val="1"/>
          <w:iCs w:val="1"/>
          <w:color w:val="000000"/>
          <w:sz w:val="24"/>
          <w:szCs w:val="24"/>
        </w:rPr>
      </w:pPr>
      <w:r w:rsidDel="00000000" w:rsidR="00000000" w:rsidRPr="00000000">
        <w:rPr>
          <w:rFonts w:ascii="Georgia" w:cs="Georgia" w:eastAsia="Georgia" w:hAnsi="Georgia"/>
          <w:b w:val="1"/>
          <w:bCs w:val="1"/>
          <w:i w:val="1"/>
          <w:iCs w:val="1"/>
          <w:sz w:val="24"/>
          <w:szCs w:val="24"/>
          <w:rtl w:val="0"/>
        </w:rPr>
        <w:t xml:space="preserve">words and/or phrases</w:t>
      </w:r>
      <w:r w:rsidDel="00000000" w:rsidR="00000000" w:rsidRPr="00000000">
        <w:rPr>
          <w:rtl w:val="0"/>
        </w:rPr>
      </w:r>
    </w:p>
    <w:p w:rsidR="00000000" w:rsidDel="00000000" w:rsidP="00000000" w:rsidRDefault="00000000" w:rsidRPr="00000000" w14:paraId="0000001C">
      <w:pPr>
        <w:spacing w:after="0" w:line="36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D">
      <w:pPr>
        <w:spacing w:after="0" w:line="360" w:lineRule="auto"/>
        <w:jc w:val="both"/>
        <w:rPr>
          <w:rFonts w:ascii="Georgia" w:cs="Georgia" w:eastAsia="Georgia" w:hAnsi="Georgia"/>
          <w:b w:val="1"/>
          <w:bCs w:val="1"/>
          <w:sz w:val="36"/>
          <w:szCs w:val="36"/>
        </w:rPr>
      </w:pPr>
      <w:r w:rsidDel="00000000" w:rsidR="00000000" w:rsidRPr="00000000">
        <w:rPr>
          <w:rtl w:val="0"/>
        </w:rPr>
      </w:r>
    </w:p>
    <w:p w:rsidR="00000000" w:rsidDel="00000000" w:rsidP="00000000" w:rsidRDefault="00000000" w:rsidRPr="00000000" w14:paraId="0000001E">
      <w:pPr>
        <w:rPr>
          <w:rFonts w:ascii="Georgia" w:cs="Georgia" w:eastAsia="Georgia" w:hAnsi="Georgia"/>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after="0" w:line="360" w:lineRule="auto"/>
        <w:jc w:val="both"/>
        <w:rPr>
          <w:rFonts w:ascii="Georgia" w:cs="Georgia" w:eastAsia="Georgia" w:hAnsi="Georgia"/>
          <w:color w:val="000000"/>
          <w:sz w:val="24"/>
          <w:szCs w:val="24"/>
        </w:rPr>
      </w:pPr>
      <w:r w:rsidDel="00000000" w:rsidR="00000000" w:rsidRPr="00000000">
        <w:rPr>
          <w:rFonts w:ascii="Georgia" w:cs="Georgia" w:eastAsia="Georgia" w:hAnsi="Georgia"/>
          <w:b w:val="1"/>
          <w:bCs w:val="1"/>
          <w:sz w:val="36"/>
          <w:szCs w:val="36"/>
          <w:rtl w:val="0"/>
        </w:rPr>
        <w:t xml:space="preserve">Introduction</w:t>
      </w:r>
      <w:r w:rsidDel="00000000" w:rsidR="00000000" w:rsidRPr="00000000">
        <w:rPr>
          <w:rtl w:val="0"/>
        </w:rPr>
      </w:r>
    </w:p>
    <w:p w:rsidR="00000000" w:rsidDel="00000000" w:rsidP="00000000" w:rsidRDefault="00000000" w:rsidRPr="00000000" w14:paraId="00000020">
      <w:pPr>
        <w:spacing w:line="360" w:lineRule="auto"/>
        <w:ind w:firstLine="398"/>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This section discusses the purposes of the study or research problems, the contribution to knowledge, and research gap. Please state them clearly in the beginning paragraph supported by related theories in the next paragraphs. INTRODUCTION to CONCLUSION should be 4.000 – 5.250 words</w:t>
      </w:r>
    </w:p>
    <w:p w:rsidR="00000000" w:rsidDel="00000000" w:rsidP="00000000" w:rsidRDefault="00000000" w:rsidRPr="00000000" w14:paraId="00000021">
      <w:pPr>
        <w:spacing w:after="0" w:line="360" w:lineRule="auto"/>
        <w:ind w:firstLine="720"/>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22">
      <w:pPr>
        <w:spacing w:after="0" w:line="360" w:lineRule="auto"/>
        <w:jc w:val="both"/>
        <w:rPr>
          <w:rFonts w:ascii="Georgia" w:cs="Georgia" w:eastAsia="Georgia" w:hAnsi="Georgia"/>
          <w:color w:val="000000"/>
          <w:sz w:val="24"/>
          <w:szCs w:val="24"/>
        </w:rPr>
      </w:pPr>
      <w:r w:rsidDel="00000000" w:rsidR="00000000" w:rsidRPr="00000000">
        <w:rPr>
          <w:rFonts w:ascii="Georgia" w:cs="Georgia" w:eastAsia="Georgia" w:hAnsi="Georgia"/>
          <w:b w:val="1"/>
          <w:bCs w:val="1"/>
          <w:sz w:val="36"/>
          <w:szCs w:val="36"/>
          <w:rtl w:val="0"/>
        </w:rPr>
        <w:t xml:space="preserve">Method</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This section explains the rationale for the application of specific approaches, methods, procedures or </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techniques</w:t>
      </w: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 used to identify, select, and analyze information applied to understand the research problem/project, thereby, allowing the readers to critically evaluate your project’s/study's overall validity and reliability. </w:t>
      </w:r>
    </w:p>
    <w:p w:rsidR="00000000" w:rsidDel="00000000" w:rsidP="00000000" w:rsidRDefault="00000000" w:rsidRPr="00000000" w14:paraId="00000024">
      <w:pPr>
        <w:spacing w:after="0" w:line="360" w:lineRule="auto"/>
        <w:ind w:firstLine="720"/>
        <w:jc w:val="both"/>
        <w:rPr>
          <w:rFonts w:ascii="Georgia" w:cs="Georgia" w:eastAsia="Georgia" w:hAnsi="Georgia"/>
          <w:b w:val="1"/>
          <w:bCs w:val="1"/>
          <w:color w:val="000000"/>
          <w:sz w:val="24"/>
          <w:szCs w:val="24"/>
        </w:rPr>
      </w:pPr>
      <w:r w:rsidDel="00000000" w:rsidR="00000000" w:rsidRPr="00000000">
        <w:rPr>
          <w:rFonts w:ascii="Georgia" w:cs="Georgia" w:eastAsia="Georgia" w:hAnsi="Georgia"/>
          <w:color w:val="000000"/>
          <w:sz w:val="24"/>
          <w:szCs w:val="24"/>
          <w:rtl w:val="0"/>
        </w:rPr>
        <w:t xml:space="preserve">.</w:t>
      </w:r>
      <w:r w:rsidDel="00000000" w:rsidR="00000000" w:rsidRPr="00000000">
        <w:rPr>
          <w:rtl w:val="0"/>
        </w:rPr>
      </w:r>
    </w:p>
    <w:p w:rsidR="00000000" w:rsidDel="00000000" w:rsidP="00000000" w:rsidRDefault="00000000" w:rsidRPr="00000000" w14:paraId="00000025">
      <w:pPr>
        <w:spacing w:after="0" w:line="360" w:lineRule="auto"/>
        <w:jc w:val="both"/>
        <w:rPr>
          <w:rFonts w:ascii="Georgia" w:cs="Georgia" w:eastAsia="Georgia" w:hAnsi="Georgia"/>
          <w:b w:val="1"/>
          <w:bCs w:val="1"/>
          <w:sz w:val="36"/>
          <w:szCs w:val="36"/>
        </w:rPr>
      </w:pPr>
      <w:r w:rsidDel="00000000" w:rsidR="00000000" w:rsidRPr="00000000">
        <w:rPr>
          <w:rFonts w:ascii="Georgia" w:cs="Georgia" w:eastAsia="Georgia" w:hAnsi="Georgia"/>
          <w:b w:val="1"/>
          <w:bCs w:val="1"/>
          <w:sz w:val="36"/>
          <w:szCs w:val="36"/>
          <w:rtl w:val="0"/>
        </w:rPr>
        <w:t xml:space="preserve">Result and Discussions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567"/>
        <w:jc w:val="both"/>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The discussion is written to interpret and describe the significance of your findings in light of what was already known about the issues being investigated, and to explain any new understanding or insights about the problem after you have taken the findings into consideration. It should connect to the introduction by way of the research questions or hypotheses you posed and the literature you reviewed, but it does not simply repeat or rearrange the introduction; this section should always explain how your study has moved the reader's understanding of the research problem forward from where you left them at the end of the introduction.</w:t>
      </w:r>
    </w:p>
    <w:p w:rsidR="00000000" w:rsidDel="00000000" w:rsidP="00000000" w:rsidRDefault="00000000" w:rsidRPr="00000000" w14:paraId="00000027">
      <w:pPr>
        <w:spacing w:line="360" w:lineRule="auto"/>
        <w:ind w:firstLine="720"/>
        <w:jc w:val="both"/>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The research findings in the form of research data are further discussed or critically interpreted with particular relevant theoretical approach. Data can also be supported with the presentation of tables, images, etc. Captions for table is written above it with sequenced numbering so that it can be easily referred to, though not put under the pointing sentence/ paragraph. Line (border) to the table is made minimalist by eliminating the vertical lines and leaving horizontal lines deemed necessary. Captions for images are placed below the picture, also with providing sequenced numbering. One page only accommodates a table or an image with a maximum of two-thirds the size of the page (size adjusted as efficiently as possible).</w:t>
      </w:r>
      <w:r w:rsidDel="00000000" w:rsidR="00000000" w:rsidRPr="00000000">
        <w:rPr>
          <w:rtl w:val="0"/>
        </w:rPr>
      </w:r>
    </w:p>
    <w:p w:rsidR="00000000" w:rsidDel="00000000" w:rsidP="00000000" w:rsidRDefault="00000000" w:rsidRPr="00000000" w14:paraId="00000028">
      <w:pPr>
        <w:jc w:val="cente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Table 1: </w:t>
      </w:r>
      <w:r w:rsidDel="00000000" w:rsidR="00000000" w:rsidRPr="00000000">
        <w:rPr>
          <w:rFonts w:ascii="Georgia" w:cs="Georgia" w:eastAsia="Georgia" w:hAnsi="Georgia"/>
          <w:sz w:val="24"/>
          <w:szCs w:val="24"/>
          <w:rtl w:val="0"/>
        </w:rPr>
        <w:t xml:space="preserve">Article Writing Systematic Compliance Form</w:t>
      </w:r>
      <w:r w:rsidDel="00000000" w:rsidR="00000000" w:rsidRPr="00000000">
        <w:rPr>
          <w:rtl w:val="0"/>
        </w:rPr>
      </w:r>
    </w:p>
    <w:tbl>
      <w:tblPr>
        <w:tblStyle w:val="Table1"/>
        <w:tblW w:w="5681.0" w:type="dxa"/>
        <w:jc w:val="left"/>
        <w:tblInd w:w="1422.0" w:type="dxa"/>
        <w:tblBorders>
          <w:top w:color="000000" w:space="0" w:sz="4" w:val="single"/>
          <w:bottom w:color="000000" w:space="0" w:sz="4" w:val="single"/>
        </w:tblBorders>
        <w:tblLayout w:type="fixed"/>
        <w:tblLook w:val="0400"/>
      </w:tblPr>
      <w:tblGrid>
        <w:gridCol w:w="2846"/>
        <w:gridCol w:w="2835"/>
        <w:tblGridChange w:id="0">
          <w:tblGrid>
            <w:gridCol w:w="2846"/>
            <w:gridCol w:w="2835"/>
          </w:tblGrid>
        </w:tblGridChange>
      </w:tblGrid>
      <w:tr>
        <w:trPr>
          <w:cantSplit w:val="0"/>
          <w:tblHeader w:val="0"/>
        </w:trPr>
        <w:tc>
          <w:tcPr>
            <w:tcBorders>
              <w:top w:color="000000" w:space="0" w:sz="4" w:val="single"/>
              <w:left w:color="000000" w:space="0" w:sz="0" w:val="nil"/>
              <w:bottom w:color="000000" w:space="0" w:sz="4" w:val="single"/>
              <w:right w:color="000000" w:space="0" w:sz="0" w:val="nil"/>
            </w:tcBorders>
            <w:shd w:fill="bfbfbf" w:val="cle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Article Writing Systematic</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bfbfbf" w:val="cle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Compliance</w:t>
            </w:r>
            <w:r w:rsidDel="00000000" w:rsidR="00000000" w:rsidRPr="00000000">
              <w:rPr>
                <w:rtl w:val="0"/>
              </w:rPr>
            </w:r>
          </w:p>
        </w:tc>
      </w:tr>
      <w:tr>
        <w:trPr>
          <w:cantSplit w:val="0"/>
          <w:tblHeader w:val="0"/>
        </w:trPr>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Introduction</w:t>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Too wordy, less relevant</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Methodology</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Less elaborated / weak</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Discussion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Interpretation is less critical</w:t>
            </w:r>
          </w:p>
        </w:tc>
      </w:tr>
      <w:tr>
        <w:trPr>
          <w:cantSplit w:val="0"/>
          <w:tblHeader w:val="0"/>
        </w:trP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both"/>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Conclusion</w:t>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tl w:val="0"/>
              </w:rPr>
              <w:t xml:space="preserve">Repeating the findings and discussion</w:t>
            </w:r>
          </w:p>
        </w:tc>
      </w:tr>
      <w:tr>
        <w:trPr>
          <w:cantSplit w:val="0"/>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Editor’s Decision</w:t>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1"/>
                <w:color w:val="000000"/>
                <w:sz w:val="24"/>
                <w:szCs w:val="24"/>
                <w:u w:val="none"/>
                <w:shd w:fill="auto" w:val="clear"/>
                <w:vertAlign w:val="baseline"/>
                <w:rtl w:val="0"/>
              </w:rPr>
              <w:t xml:space="preserve">To be Revised /</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 Declined</w:t>
            </w:r>
          </w:p>
        </w:tc>
      </w:tr>
    </w:tbl>
    <w:p w:rsidR="00000000" w:rsidDel="00000000" w:rsidP="00000000" w:rsidRDefault="00000000" w:rsidRPr="00000000" w14:paraId="00000035">
      <w:pPr>
        <w:spacing w:after="0" w:line="360" w:lineRule="auto"/>
        <w:jc w:val="both"/>
        <w:rPr>
          <w:rFonts w:ascii="Georgia" w:cs="Georgia" w:eastAsia="Georgia" w:hAnsi="Georgia"/>
          <w:b w:val="1"/>
          <w:bCs w:val="1"/>
          <w:i w:val="1"/>
          <w:iCs w:val="1"/>
          <w:sz w:val="24"/>
          <w:szCs w:val="24"/>
        </w:rPr>
      </w:pPr>
      <w:r w:rsidDel="00000000" w:rsidR="00000000" w:rsidRPr="00000000">
        <w:rPr>
          <w:rtl w:val="0"/>
        </w:rPr>
      </w:r>
    </w:p>
    <w:p w:rsidR="00000000" w:rsidDel="00000000" w:rsidP="00000000" w:rsidRDefault="00000000" w:rsidRPr="00000000" w14:paraId="00000036">
      <w:pPr>
        <w:spacing w:after="0" w:line="360" w:lineRule="auto"/>
        <w:jc w:val="both"/>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z w:val="24"/>
          <w:szCs w:val="24"/>
          <w:rtl w:val="0"/>
        </w:rPr>
        <w:t xml:space="preserve">First sub heading: Times New Roman 12, bold, italic, justify, sentence case</w:t>
      </w:r>
    </w:p>
    <w:p w:rsidR="00000000" w:rsidDel="00000000" w:rsidP="00000000" w:rsidRDefault="00000000" w:rsidRPr="00000000" w14:paraId="00000037">
      <w:pPr>
        <w:spacing w:after="0" w:line="360" w:lineRule="auto"/>
        <w:jc w:val="both"/>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Second sub heading: Times New Roman 12, Bold, italic, justify, sentence case</w:t>
      </w:r>
    </w:p>
    <w:p w:rsidR="00000000" w:rsidDel="00000000" w:rsidP="00000000" w:rsidRDefault="00000000" w:rsidRPr="00000000" w14:paraId="00000038">
      <w:pPr>
        <w:spacing w:line="360" w:lineRule="auto"/>
        <w:jc w:val="cente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39">
      <w:pPr>
        <w:spacing w:after="0" w:line="360" w:lineRule="auto"/>
        <w:jc w:val="both"/>
        <w:rPr>
          <w:rFonts w:ascii="Georgia" w:cs="Georgia" w:eastAsia="Georgia" w:hAnsi="Georgia"/>
          <w:color w:val="000000"/>
          <w:sz w:val="24"/>
          <w:szCs w:val="24"/>
        </w:rPr>
      </w:pPr>
      <w:r w:rsidDel="00000000" w:rsidR="00000000" w:rsidRPr="00000000">
        <w:rPr>
          <w:rFonts w:ascii="Georgia" w:cs="Georgia" w:eastAsia="Georgia" w:hAnsi="Georgia"/>
          <w:b w:val="1"/>
          <w:bCs w:val="1"/>
          <w:sz w:val="36"/>
          <w:szCs w:val="36"/>
          <w:rtl w:val="0"/>
        </w:rPr>
        <w:t xml:space="preserve">Conclusion</w:t>
      </w:r>
      <w:r w:rsidDel="00000000" w:rsidR="00000000" w:rsidRPr="00000000">
        <w:rPr>
          <w:rtl w:val="0"/>
        </w:rPr>
      </w:r>
    </w:p>
    <w:p w:rsidR="00000000" w:rsidDel="00000000" w:rsidP="00000000" w:rsidRDefault="00000000" w:rsidRPr="00000000" w14:paraId="0000003A">
      <w:pPr>
        <w:ind w:firstLine="720"/>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conclusion is intended to answer the research problems or purposes. It helps the readers understand why your research should matter to them after they have finished reading the paper. It is not just a summary of the main topics covered or a re-statement of your research problem, but a synthesis of key points and, if applicable, where you recommend new areas for future research. </w:t>
      </w:r>
    </w:p>
    <w:p w:rsidR="00000000" w:rsidDel="00000000" w:rsidP="00000000" w:rsidRDefault="00000000" w:rsidRPr="00000000" w14:paraId="0000003B">
      <w:pPr>
        <w:ind w:firstLine="720"/>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C">
      <w:pPr>
        <w:spacing w:after="0" w:line="36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36"/>
          <w:szCs w:val="36"/>
          <w:rtl w:val="0"/>
        </w:rPr>
        <w:t xml:space="preserve">References</w:t>
      </w:r>
      <w:r w:rsidDel="00000000" w:rsidR="00000000" w:rsidRPr="00000000">
        <w:rPr>
          <w:rtl w:val="0"/>
        </w:rPr>
      </w:r>
    </w:p>
    <w:p w:rsidR="00000000" w:rsidDel="00000000" w:rsidP="00000000" w:rsidRDefault="00000000" w:rsidRPr="00000000" w14:paraId="0000003D">
      <w:pPr>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References and footnote should be written in Chicago Manual of Style 17th Edition (full note). They could be cited from books, journal articles, laws, and other references. Cite only items that you have read and written on footnotes. All publications cited in the text should be included as a list of bibliography, arranged alphabetically by author. For example:</w:t>
      </w:r>
    </w:p>
    <w:p w:rsidR="00000000" w:rsidDel="00000000" w:rsidP="00000000" w:rsidRDefault="00000000" w:rsidRPr="00000000" w14:paraId="0000003E">
      <w:pPr>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3F">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Law Number 11 of 2020 on Job Creation Regarding Natural Resources (2020)</w:t>
      </w:r>
    </w:p>
    <w:p w:rsidR="00000000" w:rsidDel="00000000" w:rsidP="00000000" w:rsidRDefault="00000000" w:rsidRPr="00000000" w14:paraId="00000040">
      <w:pPr>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Sulistianingsih, Dewi. </w:t>
      </w:r>
      <w:r w:rsidDel="00000000" w:rsidR="00000000" w:rsidRPr="00000000">
        <w:rPr>
          <w:rFonts w:ascii="Georgia" w:cs="Georgia" w:eastAsia="Georgia" w:hAnsi="Georgia"/>
          <w:i w:val="1"/>
          <w:iCs w:val="1"/>
          <w:sz w:val="24"/>
          <w:szCs w:val="24"/>
          <w:rtl w:val="0"/>
        </w:rPr>
        <w:t xml:space="preserve">Menyosngsong Era Baru Merek Dan Indikasi Geografis. </w:t>
      </w:r>
      <w:r w:rsidDel="00000000" w:rsidR="00000000" w:rsidRPr="00000000">
        <w:rPr>
          <w:rFonts w:ascii="Georgia" w:cs="Georgia" w:eastAsia="Georgia" w:hAnsi="Georgia"/>
          <w:sz w:val="24"/>
          <w:szCs w:val="24"/>
          <w:rtl w:val="0"/>
        </w:rPr>
        <w:t xml:space="preserve">Semarang: Badan penerbit Fakultas Hukum Universitas Negeri Semarang, 2017.</w:t>
      </w:r>
    </w:p>
    <w:p w:rsidR="00000000" w:rsidDel="00000000" w:rsidP="00000000" w:rsidRDefault="00000000" w:rsidRPr="00000000" w14:paraId="00000041">
      <w:pPr>
        <w:ind w:left="799" w:hanging="799"/>
        <w:jc w:val="both"/>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Sulistianingsih, Dewi, et al. "Menumbuhkembangkan Penguasaan Kekayaan Intelektual bagi Masyarakat di Karimunjawa Kabupaten Jepara." </w:t>
      </w:r>
      <w:r w:rsidDel="00000000" w:rsidR="00000000" w:rsidRPr="00000000">
        <w:rPr>
          <w:rFonts w:ascii="Georgia" w:cs="Georgia" w:eastAsia="Georgia" w:hAnsi="Georgia"/>
          <w:i w:val="1"/>
          <w:iCs w:val="1"/>
          <w:sz w:val="24"/>
          <w:szCs w:val="24"/>
          <w:highlight w:val="white"/>
          <w:rtl w:val="0"/>
        </w:rPr>
        <w:t xml:space="preserve">Jurnal Pengabdian Hukum Indonesia</w:t>
      </w:r>
      <w:r w:rsidDel="00000000" w:rsidR="00000000" w:rsidRPr="00000000">
        <w:rPr>
          <w:rFonts w:ascii="Georgia" w:cs="Georgia" w:eastAsia="Georgia" w:hAnsi="Georgia"/>
          <w:sz w:val="24"/>
          <w:szCs w:val="24"/>
          <w:highlight w:val="white"/>
          <w:rtl w:val="0"/>
        </w:rPr>
        <w:t xml:space="preserve"> 1.01 (2018): 79-92.</w:t>
      </w:r>
    </w:p>
    <w:p w:rsidR="00000000" w:rsidDel="00000000" w:rsidP="00000000" w:rsidRDefault="00000000" w:rsidRPr="00000000" w14:paraId="00000042">
      <w:pPr>
        <w:ind w:left="799" w:hanging="799"/>
        <w:jc w:val="both"/>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Sulistianingsih, Dewi, Yuli Prasetyo Adhi, and Pujiono Pujiono. "Digitalisasi Kekayaan Intelektual Komunal di Indonesia." </w:t>
      </w:r>
      <w:r w:rsidDel="00000000" w:rsidR="00000000" w:rsidRPr="00000000">
        <w:rPr>
          <w:rFonts w:ascii="Georgia" w:cs="Georgia" w:eastAsia="Georgia" w:hAnsi="Georgia"/>
          <w:i w:val="1"/>
          <w:iCs w:val="1"/>
          <w:sz w:val="24"/>
          <w:szCs w:val="24"/>
          <w:highlight w:val="white"/>
          <w:rtl w:val="0"/>
        </w:rPr>
        <w:t xml:space="preserve">Seminar Nasional Hukum Universitas Negeri Semarang</w:t>
      </w:r>
      <w:r w:rsidDel="00000000" w:rsidR="00000000" w:rsidRPr="00000000">
        <w:rPr>
          <w:rFonts w:ascii="Georgia" w:cs="Georgia" w:eastAsia="Georgia" w:hAnsi="Georgia"/>
          <w:sz w:val="24"/>
          <w:szCs w:val="24"/>
          <w:highlight w:val="white"/>
          <w:rtl w:val="0"/>
        </w:rPr>
        <w:t xml:space="preserve">. Vol. 7. No. 2. 2021.</w:t>
      </w:r>
    </w:p>
    <w:p w:rsidR="00000000" w:rsidDel="00000000" w:rsidP="00000000" w:rsidRDefault="00000000" w:rsidRPr="00000000" w14:paraId="00000043">
      <w:pPr>
        <w:spacing w:after="0" w:line="276" w:lineRule="auto"/>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44">
      <w:pPr>
        <w:spacing w:after="0" w:line="276" w:lineRule="auto"/>
        <w:jc w:val="center"/>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w:t>
      </w:r>
    </w:p>
    <w:p w:rsidR="00000000" w:rsidDel="00000000" w:rsidP="00000000" w:rsidRDefault="00000000" w:rsidRPr="00000000" w14:paraId="00000045">
      <w:pPr>
        <w:spacing w:after="0" w:line="276" w:lineRule="auto"/>
        <w:jc w:val="center"/>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46">
      <w:pPr>
        <w:spacing w:after="0" w:line="276" w:lineRule="auto"/>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DECLARATION OF CONFLICTING INTERESTS</w:t>
      </w:r>
    </w:p>
    <w:p w:rsidR="00000000" w:rsidDel="00000000" w:rsidP="00000000" w:rsidRDefault="00000000" w:rsidRPr="00000000" w14:paraId="00000047">
      <w:pPr>
        <w:spacing w:after="0" w:line="276" w:lineRule="auto"/>
        <w:jc w:val="both"/>
        <w:rPr>
          <w:rFonts w:ascii="Amasis MT Pro" w:cs="Amasis MT Pro" w:eastAsia="Amasis MT Pro" w:hAnsi="Amasis MT Pro"/>
          <w:color w:val="000000"/>
          <w:sz w:val="24"/>
          <w:szCs w:val="24"/>
        </w:rPr>
      </w:pPr>
      <w:r w:rsidDel="00000000" w:rsidR="00000000" w:rsidRPr="00000000">
        <w:rPr>
          <w:rFonts w:ascii="Amasis MT Pro" w:cs="Amasis MT Pro" w:eastAsia="Amasis MT Pro" w:hAnsi="Amasis MT Pro"/>
          <w:color w:val="000000"/>
          <w:sz w:val="24"/>
          <w:szCs w:val="24"/>
          <w:rtl w:val="0"/>
        </w:rPr>
        <w:t xml:space="preserve">The authors state that there is no conflict of nterest in the publication of this article.</w:t>
      </w:r>
    </w:p>
    <w:p w:rsidR="00000000" w:rsidDel="00000000" w:rsidP="00000000" w:rsidRDefault="00000000" w:rsidRPr="00000000" w14:paraId="00000048">
      <w:pPr>
        <w:spacing w:after="0" w:line="276" w:lineRule="auto"/>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49">
      <w:pPr>
        <w:spacing w:after="0" w:line="276" w:lineRule="auto"/>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FUNDING INFORMATION</w:t>
      </w:r>
    </w:p>
    <w:p w:rsidR="00000000" w:rsidDel="00000000" w:rsidP="00000000" w:rsidRDefault="00000000" w:rsidRPr="00000000" w14:paraId="0000004A">
      <w:pPr>
        <w:spacing w:after="0" w:line="276" w:lineRule="auto"/>
        <w:jc w:val="both"/>
        <w:rPr>
          <w:rFonts w:ascii="Georgia" w:cs="Georgia" w:eastAsia="Georgia" w:hAnsi="Georgia"/>
          <w:color w:val="000000"/>
          <w:sz w:val="24"/>
          <w:szCs w:val="24"/>
        </w:rPr>
      </w:pPr>
      <w:r w:rsidDel="00000000" w:rsidR="00000000" w:rsidRPr="00000000">
        <w:rPr>
          <w:rFonts w:ascii="Amasis MT Pro" w:cs="Amasis MT Pro" w:eastAsia="Amasis MT Pro" w:hAnsi="Amasis MT Pro"/>
          <w:sz w:val="24"/>
          <w:szCs w:val="24"/>
          <w:rtl w:val="0"/>
        </w:rPr>
        <w:t xml:space="preserve">Write if there is a source of funding. </w:t>
      </w:r>
      <w:r w:rsidDel="00000000" w:rsidR="00000000" w:rsidRPr="00000000">
        <w:rPr>
          <w:rtl w:val="0"/>
        </w:rPr>
      </w:r>
    </w:p>
    <w:p w:rsidR="00000000" w:rsidDel="00000000" w:rsidP="00000000" w:rsidRDefault="00000000" w:rsidRPr="00000000" w14:paraId="0000004B">
      <w:pPr>
        <w:spacing w:after="0" w:line="276" w:lineRule="auto"/>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4C">
      <w:pPr>
        <w:spacing w:after="0" w:line="276" w:lineRule="auto"/>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ACKNOWLEDGMENT</w:t>
      </w:r>
    </w:p>
    <w:p w:rsidR="00000000" w:rsidDel="00000000" w:rsidP="00000000" w:rsidRDefault="00000000" w:rsidRPr="00000000" w14:paraId="0000004D">
      <w:pPr>
        <w:spacing w:after="0" w:line="276" w:lineRule="auto"/>
        <w:jc w:val="both"/>
        <w:rPr>
          <w:rFonts w:ascii="Amasis MT Pro" w:cs="Amasis MT Pro" w:eastAsia="Amasis MT Pro" w:hAnsi="Amasis MT Pro"/>
          <w:color w:val="000000"/>
          <w:sz w:val="24"/>
          <w:szCs w:val="24"/>
        </w:rPr>
      </w:pPr>
      <w:r w:rsidDel="00000000" w:rsidR="00000000" w:rsidRPr="00000000">
        <w:rPr>
          <w:rFonts w:ascii="Amasis MT Pro" w:cs="Amasis MT Pro" w:eastAsia="Amasis MT Pro" w:hAnsi="Amasis MT Pro"/>
          <w:color w:val="000000"/>
          <w:sz w:val="24"/>
          <w:szCs w:val="24"/>
          <w:rtl w:val="0"/>
        </w:rPr>
        <w:t xml:space="preserve">The authors thank to the anonymous reviewer of this article vor their valuable comment and highlights. </w:t>
      </w:r>
    </w:p>
    <w:p w:rsidR="00000000" w:rsidDel="00000000" w:rsidP="00000000" w:rsidRDefault="00000000" w:rsidRPr="00000000" w14:paraId="0000004E">
      <w:pPr>
        <w:spacing w:after="0" w:line="276"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F">
      <w:pPr>
        <w:spacing w:after="0" w:line="276"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AUTHOR CONTRIBUTIONS</w:t>
      </w:r>
    </w:p>
    <w:p w:rsidR="00000000" w:rsidDel="00000000" w:rsidP="00000000" w:rsidRDefault="00000000" w:rsidRPr="00000000" w14:paraId="00000050">
      <w:pPr>
        <w:spacing w:after="0" w:line="276" w:lineRule="auto"/>
        <w:jc w:val="both"/>
        <w:rPr>
          <w:rFonts w:ascii="Amasis MT Pro" w:cs="Amasis MT Pro" w:eastAsia="Amasis MT Pro" w:hAnsi="Amasis MT Pro"/>
          <w:sz w:val="24"/>
          <w:szCs w:val="24"/>
        </w:rPr>
      </w:pPr>
      <w:r w:rsidDel="00000000" w:rsidR="00000000" w:rsidRPr="00000000">
        <w:rPr>
          <w:rFonts w:ascii="Amasis MT Pro" w:cs="Amasis MT Pro" w:eastAsia="Amasis MT Pro" w:hAnsi="Amasis MT Pro"/>
          <w:sz w:val="24"/>
          <w:szCs w:val="24"/>
          <w:rtl w:val="0"/>
        </w:rPr>
        <w:t xml:space="preserve">Please indicate the specific contribution(s) of each author using the following roles: Conceptualization; Data curation; Formal analysis; Funding acquisition; Investigation; Methodology; Project administration; Resources; Software; Supervision; Validation; Visualization; Writing – original draft; Writing – review &amp; editing. </w:t>
      </w:r>
    </w:p>
    <w:p w:rsidR="00000000" w:rsidDel="00000000" w:rsidP="00000000" w:rsidRDefault="00000000" w:rsidRPr="00000000" w14:paraId="00000051">
      <w:pPr>
        <w:spacing w:after="0" w:line="276" w:lineRule="auto"/>
        <w:jc w:val="both"/>
        <w:rPr>
          <w:rFonts w:ascii="Amasis MT Pro" w:cs="Amasis MT Pro" w:eastAsia="Amasis MT Pro" w:hAnsi="Amasis MT Pro"/>
          <w:sz w:val="24"/>
          <w:szCs w:val="24"/>
        </w:rPr>
      </w:pPr>
      <w:r w:rsidDel="00000000" w:rsidR="00000000" w:rsidRPr="00000000">
        <w:rPr>
          <w:rFonts w:ascii="Amasis MT Pro" w:cs="Amasis MT Pro" w:eastAsia="Amasis MT Pro" w:hAnsi="Amasis MT Pro"/>
          <w:sz w:val="24"/>
          <w:szCs w:val="24"/>
          <w:rtl w:val="0"/>
        </w:rPr>
        <w:t xml:space="preserve">E.g. Author 1: Conceptualization, Methodology, Investigation, Formal analysis, Writing – original draft. Author 2: Supervision, Validation, Resources, Writing – review &amp; editing.</w:t>
      </w:r>
    </w:p>
    <w:p w:rsidR="00000000" w:rsidDel="00000000" w:rsidP="00000000" w:rsidRDefault="00000000" w:rsidRPr="00000000" w14:paraId="00000052">
      <w:pPr>
        <w:spacing w:after="0" w:line="276" w:lineRule="auto"/>
        <w:jc w:val="both"/>
        <w:rPr>
          <w:rFonts w:ascii="Amasis MT Pro" w:cs="Amasis MT Pro" w:eastAsia="Amasis MT Pro" w:hAnsi="Amasis MT Pro"/>
          <w:sz w:val="24"/>
          <w:szCs w:val="24"/>
        </w:rPr>
      </w:pPr>
      <w:r w:rsidDel="00000000" w:rsidR="00000000" w:rsidRPr="00000000">
        <w:rPr>
          <w:rtl w:val="0"/>
        </w:rPr>
      </w:r>
    </w:p>
    <w:p w:rsidR="00000000" w:rsidDel="00000000" w:rsidP="00000000" w:rsidRDefault="00000000" w:rsidRPr="00000000" w14:paraId="00000053">
      <w:pPr>
        <w:spacing w:after="0" w:line="276"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PUBLISHING ETHICAL AND ORIGINALITY STATEMENT</w:t>
      </w:r>
    </w:p>
    <w:p w:rsidR="00000000" w:rsidDel="00000000" w:rsidP="00000000" w:rsidRDefault="00000000" w:rsidRPr="00000000" w14:paraId="00000054">
      <w:pPr>
        <w:spacing w:after="0" w:line="276" w:lineRule="auto"/>
        <w:jc w:val="both"/>
        <w:rPr>
          <w:rFonts w:ascii="Georgia" w:cs="Georgia" w:eastAsia="Georgia" w:hAnsi="Georgia"/>
          <w:sz w:val="24"/>
          <w:szCs w:val="24"/>
        </w:rPr>
      </w:pPr>
      <w:r w:rsidDel="00000000" w:rsidR="00000000" w:rsidRPr="00000000">
        <w:rPr>
          <w:rFonts w:ascii="Amasis MT Pro" w:cs="Amasis MT Pro" w:eastAsia="Amasis MT Pro" w:hAnsi="Amasis MT Pro"/>
          <w:sz w:val="24"/>
          <w:szCs w:val="24"/>
          <w:rtl w:val="0"/>
        </w:rPr>
        <w:t xml:space="preserve">All authors declared that this work is original and has never been published in any form and in any media, nor is it under consideration for publication in any journal, and all sources cited in this work refer to the basic standards of scientific citation.</w:t>
      </w:r>
      <w:r w:rsidDel="00000000" w:rsidR="00000000" w:rsidRPr="00000000">
        <w:rPr>
          <w:rtl w:val="0"/>
        </w:rPr>
      </w:r>
    </w:p>
    <w:p w:rsidR="00000000" w:rsidDel="00000000" w:rsidP="00000000" w:rsidRDefault="00000000" w:rsidRPr="00000000" w14:paraId="00000055">
      <w:pPr>
        <w:spacing w:after="0" w:line="276" w:lineRule="auto"/>
        <w:jc w:val="both"/>
        <w:rPr>
          <w:rFonts w:ascii="Amasis MT Pro" w:cs="Amasis MT Pro" w:eastAsia="Amasis MT Pro" w:hAnsi="Amasis MT Pro"/>
          <w:sz w:val="24"/>
          <w:szCs w:val="24"/>
        </w:rPr>
      </w:pPr>
      <w:r w:rsidDel="00000000" w:rsidR="00000000" w:rsidRPr="00000000">
        <w:rPr>
          <w:rtl w:val="0"/>
        </w:rPr>
      </w:r>
    </w:p>
    <w:p w:rsidR="00000000" w:rsidDel="00000000" w:rsidP="00000000" w:rsidRDefault="00000000" w:rsidRPr="00000000" w14:paraId="00000056">
      <w:pPr>
        <w:spacing w:after="0" w:line="276"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GENERATIVE AI STATEMENT</w:t>
      </w:r>
    </w:p>
    <w:p w:rsidR="00000000" w:rsidDel="00000000" w:rsidP="00000000" w:rsidRDefault="00000000" w:rsidRPr="00000000" w14:paraId="00000057">
      <w:pPr>
        <w:spacing w:after="0" w:line="276" w:lineRule="auto"/>
        <w:jc w:val="both"/>
        <w:rPr>
          <w:rFonts w:ascii="Amasis MT Pro" w:cs="Amasis MT Pro" w:eastAsia="Amasis MT Pro" w:hAnsi="Amasis MT Pro"/>
          <w:sz w:val="24"/>
          <w:szCs w:val="24"/>
        </w:rPr>
      </w:pPr>
      <w:r w:rsidDel="00000000" w:rsidR="00000000" w:rsidRPr="00000000">
        <w:rPr>
          <w:rFonts w:ascii="Amasis MT Pro" w:cs="Amasis MT Pro" w:eastAsia="Amasis MT Pro" w:hAnsi="Amasis MT Pro"/>
          <w:sz w:val="24"/>
          <w:szCs w:val="24"/>
          <w:rtl w:val="0"/>
        </w:rPr>
        <w:t xml:space="preserve">Authors must acknowledge the use of AI in their work to ensure transparency and maintain trust with their audience. As generative AI becomes an integral tool for content creation, it is crucial to disclose its involvement in the process. This helps clarify the role AI played in generating ideas, drafting text, or enhancing creativity. Acknowledging AI usage also supports ethical standards, ensuring that authorship remains clear and that credit is properly attributed. Such transparency fosters responsible AI integration and upholds the integrity of both the creative process and the final work.</w:t>
      </w:r>
    </w:p>
    <w:p w:rsidR="00000000" w:rsidDel="00000000" w:rsidP="00000000" w:rsidRDefault="00000000" w:rsidRPr="00000000" w14:paraId="00000058">
      <w:pPr>
        <w:spacing w:after="0" w:line="276"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9">
      <w:pPr>
        <w:spacing w:after="0" w:line="276" w:lineRule="auto"/>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HISTORY OF ARTICLE</w:t>
      </w:r>
    </w:p>
    <w:p w:rsidR="00000000" w:rsidDel="00000000" w:rsidP="00000000" w:rsidRDefault="00000000" w:rsidRPr="00000000" w14:paraId="0000005A">
      <w:pPr>
        <w:spacing w:after="0" w:line="240" w:lineRule="auto"/>
        <w:jc w:val="both"/>
        <w:rPr>
          <w:rFonts w:ascii="Amasis MT Pro" w:cs="Amasis MT Pro" w:eastAsia="Amasis MT Pro" w:hAnsi="Amasis MT Pro"/>
          <w:color w:val="000000"/>
          <w:sz w:val="24"/>
          <w:szCs w:val="24"/>
        </w:rPr>
      </w:pPr>
      <w:r w:rsidDel="00000000" w:rsidR="00000000" w:rsidRPr="00000000">
        <w:rPr>
          <w:rFonts w:ascii="Amasis MT Pro" w:cs="Amasis MT Pro" w:eastAsia="Amasis MT Pro" w:hAnsi="Amasis MT Pro"/>
          <w:color w:val="000000"/>
          <w:sz w:val="24"/>
          <w:szCs w:val="24"/>
          <w:rtl w:val="0"/>
        </w:rPr>
        <w:t xml:space="preserve">Submitted</w:t>
        <w:tab/>
        <w:t xml:space="preserve">: …..</w:t>
      </w:r>
    </w:p>
    <w:p w:rsidR="00000000" w:rsidDel="00000000" w:rsidP="00000000" w:rsidRDefault="00000000" w:rsidRPr="00000000" w14:paraId="0000005B">
      <w:pPr>
        <w:spacing w:after="0" w:line="240" w:lineRule="auto"/>
        <w:jc w:val="both"/>
        <w:rPr>
          <w:rFonts w:ascii="Amasis MT Pro" w:cs="Amasis MT Pro" w:eastAsia="Amasis MT Pro" w:hAnsi="Amasis MT Pro"/>
          <w:color w:val="000000"/>
          <w:sz w:val="24"/>
          <w:szCs w:val="24"/>
        </w:rPr>
      </w:pPr>
      <w:r w:rsidDel="00000000" w:rsidR="00000000" w:rsidRPr="00000000">
        <w:rPr>
          <w:rFonts w:ascii="Amasis MT Pro" w:cs="Amasis MT Pro" w:eastAsia="Amasis MT Pro" w:hAnsi="Amasis MT Pro"/>
          <w:color w:val="000000"/>
          <w:sz w:val="24"/>
          <w:szCs w:val="24"/>
          <w:rtl w:val="0"/>
        </w:rPr>
        <w:t xml:space="preserve">Revised</w:t>
        <w:tab/>
        <w:t xml:space="preserve">: …..</w:t>
      </w:r>
    </w:p>
    <w:p w:rsidR="00000000" w:rsidDel="00000000" w:rsidP="00000000" w:rsidRDefault="00000000" w:rsidRPr="00000000" w14:paraId="0000005C">
      <w:pPr>
        <w:spacing w:after="0" w:line="240" w:lineRule="auto"/>
        <w:jc w:val="both"/>
        <w:rPr>
          <w:rFonts w:ascii="Amasis MT Pro" w:cs="Amasis MT Pro" w:eastAsia="Amasis MT Pro" w:hAnsi="Amasis MT Pro"/>
          <w:color w:val="000000"/>
          <w:sz w:val="24"/>
          <w:szCs w:val="24"/>
        </w:rPr>
      </w:pPr>
      <w:r w:rsidDel="00000000" w:rsidR="00000000" w:rsidRPr="00000000">
        <w:rPr>
          <w:rFonts w:ascii="Amasis MT Pro" w:cs="Amasis MT Pro" w:eastAsia="Amasis MT Pro" w:hAnsi="Amasis MT Pro"/>
          <w:color w:val="000000"/>
          <w:sz w:val="24"/>
          <w:szCs w:val="24"/>
          <w:rtl w:val="0"/>
        </w:rPr>
        <w:t xml:space="preserve">Accepted</w:t>
        <w:tab/>
        <w:t xml:space="preserve">: …..</w:t>
      </w:r>
    </w:p>
    <w:p w:rsidR="00000000" w:rsidDel="00000000" w:rsidP="00000000" w:rsidRDefault="00000000" w:rsidRPr="00000000" w14:paraId="0000005D">
      <w:pPr>
        <w:spacing w:after="0" w:line="240" w:lineRule="auto"/>
        <w:jc w:val="both"/>
        <w:rPr>
          <w:rFonts w:ascii="Amasis MT Pro" w:cs="Amasis MT Pro" w:eastAsia="Amasis MT Pro" w:hAnsi="Amasis MT Pro"/>
          <w:sz w:val="24"/>
          <w:szCs w:val="24"/>
        </w:rPr>
      </w:pPr>
      <w:r w:rsidDel="00000000" w:rsidR="00000000" w:rsidRPr="00000000">
        <w:rPr>
          <w:rFonts w:ascii="Amasis MT Pro" w:cs="Amasis MT Pro" w:eastAsia="Amasis MT Pro" w:hAnsi="Amasis MT Pro"/>
          <w:color w:val="000000"/>
          <w:sz w:val="24"/>
          <w:szCs w:val="24"/>
          <w:rtl w:val="0"/>
        </w:rPr>
        <w:t xml:space="preserve">Published</w:t>
        <w:tab/>
        <w:t xml:space="preserve">: ….</w:t>
      </w:r>
      <w:r w:rsidDel="00000000" w:rsidR="00000000" w:rsidRPr="00000000">
        <w:rPr>
          <w:rFonts w:ascii="Amasis MT Pro" w:cs="Amasis MT Pro" w:eastAsia="Amasis MT Pro" w:hAnsi="Amasis MT Pro"/>
          <w:sz w:val="24"/>
          <w:szCs w:val="24"/>
          <w:rtl w:val="0"/>
        </w:rPr>
        <w:t xml:space="preserve">.</w:t>
      </w:r>
    </w:p>
    <w:p w:rsidR="00000000" w:rsidDel="00000000" w:rsidP="00000000" w:rsidRDefault="00000000" w:rsidRPr="00000000" w14:paraId="0000005E">
      <w:pPr>
        <w:spacing w:after="0" w:line="240" w:lineRule="auto"/>
        <w:jc w:val="both"/>
        <w:rPr>
          <w:rFonts w:ascii="Amasis MT Pro" w:cs="Amasis MT Pro" w:eastAsia="Amasis MT Pro" w:hAnsi="Amasis MT Pro"/>
          <w:sz w:val="24"/>
          <w:szCs w:val="24"/>
        </w:rPr>
      </w:pPr>
      <w:r w:rsidDel="00000000" w:rsidR="00000000" w:rsidRPr="00000000">
        <w:rPr>
          <w:rtl w:val="0"/>
        </w:rPr>
      </w:r>
    </w:p>
    <w:p w:rsidR="00000000" w:rsidDel="00000000" w:rsidP="00000000" w:rsidRDefault="00000000" w:rsidRPr="00000000" w14:paraId="0000005F">
      <w:pPr>
        <w:spacing w:after="0" w:line="240" w:lineRule="auto"/>
        <w:jc w:val="both"/>
        <w:rPr>
          <w:rFonts w:ascii="Amasis MT Pro" w:cs="Amasis MT Pro" w:eastAsia="Amasis MT Pro" w:hAnsi="Amasis MT Pro"/>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0">
      <w:pPr>
        <w:spacing w:after="0" w:line="240" w:lineRule="auto"/>
        <w:rPr>
          <w:rFonts w:ascii="EB Garamond" w:cs="EB Garamond" w:eastAsia="EB Garamond" w:hAnsi="EB Garamond"/>
          <w:b w:val="1"/>
          <w:bCs w:val="1"/>
          <w:color w:val="c00000"/>
          <w:sz w:val="42"/>
          <w:szCs w:val="42"/>
        </w:rPr>
      </w:pPr>
      <w:r w:rsidDel="00000000" w:rsidR="00000000" w:rsidRPr="00000000">
        <w:rPr>
          <w:rFonts w:ascii="EB Garamond" w:cs="EB Garamond" w:eastAsia="EB Garamond" w:hAnsi="EB Garamond"/>
          <w:b w:val="1"/>
          <w:bCs w:val="1"/>
          <w:color w:val="c00000"/>
          <w:sz w:val="42"/>
          <w:szCs w:val="42"/>
          <w:highlight w:val="yellow"/>
          <w:rtl w:val="0"/>
        </w:rPr>
        <w:t xml:space="preserve">Please do not modify this template</w:t>
      </w:r>
      <w:r w:rsidDel="00000000" w:rsidR="00000000" w:rsidRPr="00000000">
        <w:rPr>
          <w:rtl w:val="0"/>
        </w:rPr>
      </w:r>
    </w:p>
    <w:p w:rsidR="00000000" w:rsidDel="00000000" w:rsidP="00000000" w:rsidRDefault="00000000" w:rsidRPr="00000000" w14:paraId="00000061">
      <w:pPr>
        <w:spacing w:after="0" w:line="240" w:lineRule="auto"/>
        <w:rPr>
          <w:rFonts w:ascii="EB Garamond" w:cs="EB Garamond" w:eastAsia="EB Garamond" w:hAnsi="EB Garamond"/>
          <w:sz w:val="28"/>
          <w:szCs w:val="28"/>
        </w:rPr>
      </w:pPr>
      <w:r w:rsidDel="00000000" w:rsidR="00000000" w:rsidRPr="00000000">
        <w:rPr>
          <w:rtl w:val="0"/>
        </w:rPr>
      </w:r>
    </w:p>
    <w:p w:rsidR="00000000" w:rsidDel="00000000" w:rsidP="00000000" w:rsidRDefault="00000000" w:rsidRPr="00000000" w14:paraId="00000062">
      <w:pPr>
        <w:spacing w:after="0" w:line="240" w:lineRule="auto"/>
        <w:rPr>
          <w:rFonts w:ascii="EB Garamond" w:cs="EB Garamond" w:eastAsia="EB Garamond" w:hAnsi="EB Garamond"/>
          <w:sz w:val="28"/>
          <w:szCs w:val="28"/>
        </w:rPr>
      </w:pPr>
      <w:r w:rsidDel="00000000" w:rsidR="00000000" w:rsidRPr="00000000">
        <w:rPr>
          <w:rFonts w:ascii="EB Garamond" w:cs="EB Garamond" w:eastAsia="EB Garamond" w:hAnsi="EB Garamond"/>
          <w:sz w:val="28"/>
          <w:szCs w:val="28"/>
          <w:rtl w:val="0"/>
        </w:rPr>
        <w:t xml:space="preserve">Self Assesment (please check according to your paper):</w:t>
      </w:r>
    </w:p>
    <w:p w:rsidR="00000000" w:rsidDel="00000000" w:rsidP="00000000" w:rsidRDefault="00000000" w:rsidRPr="00000000" w14:paraId="00000063">
      <w:pPr>
        <w:spacing w:after="0" w:line="240" w:lineRule="auto"/>
        <w:rPr>
          <w:rFonts w:ascii="EB Garamond" w:cs="EB Garamond" w:eastAsia="EB Garamond" w:hAnsi="EB Garamond"/>
          <w:i w:val="1"/>
          <w:iCs w:val="1"/>
          <w:sz w:val="28"/>
          <w:szCs w:val="28"/>
        </w:rPr>
      </w:pPr>
      <w:r w:rsidDel="00000000" w:rsidR="00000000" w:rsidRPr="00000000">
        <w:rPr>
          <w:rFonts w:ascii="EB Garamond" w:cs="EB Garamond" w:eastAsia="EB Garamond" w:hAnsi="EB Garamond"/>
          <w:i w:val="1"/>
          <w:iCs w:val="1"/>
          <w:sz w:val="28"/>
          <w:szCs w:val="28"/>
          <w:rtl w:val="0"/>
        </w:rPr>
        <w:t xml:space="preserve">In order for an article to be considered for publication, </w:t>
      </w:r>
      <w:r w:rsidDel="00000000" w:rsidR="00000000" w:rsidRPr="00000000">
        <w:rPr>
          <w:rFonts w:ascii="EB Garamond" w:cs="EB Garamond" w:eastAsia="EB Garamond" w:hAnsi="EB Garamond"/>
          <w:b w:val="1"/>
          <w:bCs w:val="1"/>
          <w:i w:val="1"/>
          <w:iCs w:val="1"/>
          <w:sz w:val="28"/>
          <w:szCs w:val="28"/>
          <w:highlight w:val="yellow"/>
          <w:rtl w:val="0"/>
        </w:rPr>
        <w:t xml:space="preserve">we strongly recommend that prospective authors fulfill all of these items</w:t>
      </w:r>
      <w:r w:rsidDel="00000000" w:rsidR="00000000" w:rsidRPr="00000000">
        <w:rPr>
          <w:rtl w:val="0"/>
        </w:rPr>
      </w:r>
    </w:p>
    <w:p w:rsidR="00000000" w:rsidDel="00000000" w:rsidP="00000000" w:rsidRDefault="00000000" w:rsidRPr="00000000" w14:paraId="00000064">
      <w:pPr>
        <w:spacing w:after="0" w:line="240" w:lineRule="auto"/>
        <w:rPr>
          <w:rFonts w:ascii="EB Garamond" w:cs="EB Garamond" w:eastAsia="EB Garamond" w:hAnsi="EB Garamond"/>
          <w:i w:val="1"/>
          <w:iCs w:val="1"/>
          <w:sz w:val="24"/>
          <w:szCs w:val="24"/>
        </w:rPr>
      </w:pPr>
      <w:r w:rsidDel="00000000" w:rsidR="00000000" w:rsidRPr="00000000">
        <w:rPr>
          <w:rtl w:val="0"/>
        </w:rPr>
      </w:r>
    </w:p>
    <w:tbl>
      <w:tblPr>
        <w:tblStyle w:val="Table2"/>
        <w:tblW w:w="65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1"/>
        <w:gridCol w:w="4910"/>
        <w:gridCol w:w="565"/>
        <w:gridCol w:w="560"/>
        <w:tblGridChange w:id="0">
          <w:tblGrid>
            <w:gridCol w:w="531"/>
            <w:gridCol w:w="4910"/>
            <w:gridCol w:w="565"/>
            <w:gridCol w:w="560"/>
          </w:tblGrid>
        </w:tblGridChange>
      </w:tblGrid>
      <w:tr>
        <w:trPr>
          <w:cantSplit w:val="0"/>
          <w:tblHeader w:val="1"/>
        </w:trPr>
        <w:tc>
          <w:tcPr/>
          <w:p w:rsidR="00000000" w:rsidDel="00000000" w:rsidP="00000000" w:rsidRDefault="00000000" w:rsidRPr="00000000" w14:paraId="00000065">
            <w:pPr>
              <w:jc w:val="center"/>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No</w:t>
            </w:r>
          </w:p>
        </w:tc>
        <w:tc>
          <w:tcPr/>
          <w:p w:rsidR="00000000" w:rsidDel="00000000" w:rsidP="00000000" w:rsidRDefault="00000000" w:rsidRPr="00000000" w14:paraId="00000066">
            <w:pPr>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Item of Assesment</w:t>
            </w:r>
          </w:p>
        </w:tc>
        <w:tc>
          <w:tcPr/>
          <w:p w:rsidR="00000000" w:rsidDel="00000000" w:rsidP="00000000" w:rsidRDefault="00000000" w:rsidRPr="00000000" w14:paraId="00000067">
            <w:pPr>
              <w:jc w:val="center"/>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Yes</w:t>
            </w:r>
          </w:p>
        </w:tc>
        <w:tc>
          <w:tcPr/>
          <w:p w:rsidR="00000000" w:rsidDel="00000000" w:rsidP="00000000" w:rsidRDefault="00000000" w:rsidRPr="00000000" w14:paraId="00000068">
            <w:pPr>
              <w:jc w:val="center"/>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No</w:t>
            </w:r>
          </w:p>
        </w:tc>
      </w:tr>
      <w:tr>
        <w:trPr>
          <w:cantSplit w:val="0"/>
          <w:tblHeader w:val="0"/>
        </w:trPr>
        <w:tc>
          <w:tcPr/>
          <w:p w:rsidR="00000000" w:rsidDel="00000000" w:rsidP="00000000" w:rsidRDefault="00000000" w:rsidRPr="00000000" w14:paraId="00000069">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1</w:t>
            </w:r>
          </w:p>
        </w:tc>
        <w:tc>
          <w:tcPr/>
          <w:p w:rsidR="00000000" w:rsidDel="00000000" w:rsidP="00000000" w:rsidRDefault="00000000" w:rsidRPr="00000000" w14:paraId="0000006A">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Minimum length of article: 4.000 – 5.250 words (</w:t>
            </w:r>
            <w:r w:rsidDel="00000000" w:rsidR="00000000" w:rsidRPr="00000000">
              <w:rPr>
                <w:rFonts w:ascii="EB Garamond" w:cs="EB Garamond" w:eastAsia="EB Garamond" w:hAnsi="EB Garamond"/>
                <w:i w:val="1"/>
                <w:iCs w:val="1"/>
                <w:sz w:val="24"/>
                <w:szCs w:val="24"/>
                <w:rtl w:val="0"/>
              </w:rPr>
              <w:t xml:space="preserve">excluding references</w:t>
            </w:r>
            <w:r w:rsidDel="00000000" w:rsidR="00000000" w:rsidRPr="00000000">
              <w:rPr>
                <w:rFonts w:ascii="EB Garamond" w:cs="EB Garamond" w:eastAsia="EB Garamond" w:hAnsi="EB Garamond"/>
                <w:sz w:val="24"/>
                <w:szCs w:val="24"/>
                <w:rtl w:val="0"/>
              </w:rPr>
              <w:t xml:space="preserve">)</w:t>
            </w:r>
          </w:p>
        </w:tc>
        <w:tc>
          <w:tcPr/>
          <w:p w:rsidR="00000000" w:rsidDel="00000000" w:rsidP="00000000" w:rsidRDefault="00000000" w:rsidRPr="00000000" w14:paraId="0000006B">
            <w:pPr>
              <w:jc w:val="center"/>
              <w:rPr>
                <w:rFonts w:ascii="EB Garamond" w:cs="EB Garamond" w:eastAsia="EB Garamond" w:hAnsi="EB Garamond"/>
                <w:sz w:val="24"/>
                <w:szCs w:val="24"/>
              </w:rPr>
            </w:pPr>
            <w:sdt>
              <w:sdtPr>
                <w:id w:val="-1352555418"/>
                <w:tag w:val="goog_rdk_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6C">
            <w:pPr>
              <w:jc w:val="center"/>
              <w:rPr>
                <w:rFonts w:ascii="EB Garamond" w:cs="EB Garamond" w:eastAsia="EB Garamond" w:hAnsi="EB Garamond"/>
                <w:sz w:val="24"/>
                <w:szCs w:val="24"/>
              </w:rPr>
            </w:pPr>
            <w:sdt>
              <w:sdtPr>
                <w:id w:val="-1339121906"/>
                <w:tag w:val="goog_rdk_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6D">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2</w:t>
            </w:r>
          </w:p>
        </w:tc>
        <w:tc>
          <w:tcPr/>
          <w:p w:rsidR="00000000" w:rsidDel="00000000" w:rsidP="00000000" w:rsidRDefault="00000000" w:rsidRPr="00000000" w14:paraId="0000006E">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Maximum abstract: 250 words</w:t>
            </w:r>
          </w:p>
        </w:tc>
        <w:tc>
          <w:tcPr/>
          <w:p w:rsidR="00000000" w:rsidDel="00000000" w:rsidP="00000000" w:rsidRDefault="00000000" w:rsidRPr="00000000" w14:paraId="0000006F">
            <w:pPr>
              <w:jc w:val="center"/>
              <w:rPr>
                <w:rFonts w:ascii="EB Garamond" w:cs="EB Garamond" w:eastAsia="EB Garamond" w:hAnsi="EB Garamond"/>
                <w:sz w:val="24"/>
                <w:szCs w:val="24"/>
              </w:rPr>
            </w:pPr>
            <w:sdt>
              <w:sdtPr>
                <w:id w:val="-319929639"/>
                <w:tag w:val="goog_rdk_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70">
            <w:pPr>
              <w:jc w:val="center"/>
              <w:rPr>
                <w:rFonts w:ascii="EB Garamond" w:cs="EB Garamond" w:eastAsia="EB Garamond" w:hAnsi="EB Garamond"/>
                <w:sz w:val="24"/>
                <w:szCs w:val="24"/>
              </w:rPr>
            </w:pPr>
            <w:sdt>
              <w:sdtPr>
                <w:id w:val="-958867120"/>
                <w:tag w:val="goog_rdk_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71">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3</w:t>
            </w:r>
          </w:p>
        </w:tc>
        <w:tc>
          <w:tcPr/>
          <w:p w:rsidR="00000000" w:rsidDel="00000000" w:rsidP="00000000" w:rsidRDefault="00000000" w:rsidRPr="00000000" w14:paraId="00000072">
            <w:pPr>
              <w:rPr>
                <w:rFonts w:ascii="EB Garamond" w:cs="EB Garamond" w:eastAsia="EB Garamond" w:hAnsi="EB Garamond"/>
                <w:i w:val="1"/>
                <w:iCs w:val="1"/>
                <w:sz w:val="24"/>
                <w:szCs w:val="24"/>
              </w:rPr>
            </w:pPr>
            <w:r w:rsidDel="00000000" w:rsidR="00000000" w:rsidRPr="00000000">
              <w:rPr>
                <w:rFonts w:ascii="EB Garamond" w:cs="EB Garamond" w:eastAsia="EB Garamond" w:hAnsi="EB Garamond"/>
                <w:sz w:val="24"/>
                <w:szCs w:val="24"/>
                <w:rtl w:val="0"/>
              </w:rPr>
              <w:t xml:space="preserve">Topic of article is related to </w:t>
            </w:r>
            <w:r w:rsidDel="00000000" w:rsidR="00000000" w:rsidRPr="00000000">
              <w:rPr>
                <w:rFonts w:ascii="EB Garamond" w:cs="EB Garamond" w:eastAsia="EB Garamond" w:hAnsi="EB Garamond"/>
                <w:b w:val="1"/>
                <w:bCs w:val="1"/>
                <w:color w:val="ee0000"/>
                <w:sz w:val="24"/>
                <w:szCs w:val="24"/>
                <w:rtl w:val="0"/>
              </w:rPr>
              <w:t xml:space="preserve">court decision</w:t>
            </w:r>
            <w:r w:rsidDel="00000000" w:rsidR="00000000" w:rsidRPr="00000000">
              <w:rPr>
                <w:rtl w:val="0"/>
              </w:rPr>
            </w:r>
          </w:p>
        </w:tc>
        <w:tc>
          <w:tcPr/>
          <w:p w:rsidR="00000000" w:rsidDel="00000000" w:rsidP="00000000" w:rsidRDefault="00000000" w:rsidRPr="00000000" w14:paraId="00000073">
            <w:pPr>
              <w:jc w:val="center"/>
              <w:rPr>
                <w:rFonts w:ascii="EB Garamond" w:cs="EB Garamond" w:eastAsia="EB Garamond" w:hAnsi="EB Garamond"/>
                <w:sz w:val="24"/>
                <w:szCs w:val="24"/>
              </w:rPr>
            </w:pPr>
            <w:sdt>
              <w:sdtPr>
                <w:id w:val="-1065786765"/>
                <w:tag w:val="goog_rdk_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74">
            <w:pPr>
              <w:jc w:val="center"/>
              <w:rPr>
                <w:rFonts w:ascii="EB Garamond" w:cs="EB Garamond" w:eastAsia="EB Garamond" w:hAnsi="EB Garamond"/>
                <w:sz w:val="24"/>
                <w:szCs w:val="24"/>
              </w:rPr>
            </w:pPr>
            <w:sdt>
              <w:sdtPr>
                <w:id w:val="-2108635363"/>
                <w:tag w:val="goog_rdk_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75">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4</w:t>
            </w:r>
          </w:p>
        </w:tc>
        <w:tc>
          <w:tcPr/>
          <w:p w:rsidR="00000000" w:rsidDel="00000000" w:rsidP="00000000" w:rsidRDefault="00000000" w:rsidRPr="00000000" w14:paraId="00000076">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Citation model used: Chicago Manual Style 17</w:t>
            </w:r>
            <w:r w:rsidDel="00000000" w:rsidR="00000000" w:rsidRPr="00000000">
              <w:rPr>
                <w:rFonts w:ascii="EB Garamond" w:cs="EB Garamond" w:eastAsia="EB Garamond" w:hAnsi="EB Garamond"/>
                <w:sz w:val="24"/>
                <w:szCs w:val="24"/>
                <w:vertAlign w:val="superscript"/>
                <w:rtl w:val="0"/>
              </w:rPr>
              <w:t xml:space="preserve">th</w:t>
            </w:r>
            <w:r w:rsidDel="00000000" w:rsidR="00000000" w:rsidRPr="00000000">
              <w:rPr>
                <w:rFonts w:ascii="EB Garamond" w:cs="EB Garamond" w:eastAsia="EB Garamond" w:hAnsi="EB Garamond"/>
                <w:sz w:val="24"/>
                <w:szCs w:val="24"/>
                <w:rtl w:val="0"/>
              </w:rPr>
              <w:t xml:space="preserve"> edition (full note)</w:t>
            </w:r>
          </w:p>
        </w:tc>
        <w:tc>
          <w:tcPr/>
          <w:p w:rsidR="00000000" w:rsidDel="00000000" w:rsidP="00000000" w:rsidRDefault="00000000" w:rsidRPr="00000000" w14:paraId="00000077">
            <w:pPr>
              <w:jc w:val="center"/>
              <w:rPr>
                <w:rFonts w:ascii="EB Garamond" w:cs="EB Garamond" w:eastAsia="EB Garamond" w:hAnsi="EB Garamond"/>
                <w:sz w:val="24"/>
                <w:szCs w:val="24"/>
              </w:rPr>
            </w:pPr>
            <w:sdt>
              <w:sdtPr>
                <w:id w:val="234494605"/>
                <w:tag w:val="goog_rdk_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78">
            <w:pPr>
              <w:jc w:val="center"/>
              <w:rPr>
                <w:rFonts w:ascii="EB Garamond" w:cs="EB Garamond" w:eastAsia="EB Garamond" w:hAnsi="EB Garamond"/>
                <w:sz w:val="24"/>
                <w:szCs w:val="24"/>
              </w:rPr>
            </w:pPr>
            <w:sdt>
              <w:sdtPr>
                <w:id w:val="1596307849"/>
                <w:tag w:val="goog_rdk_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79">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5</w:t>
            </w:r>
          </w:p>
        </w:tc>
        <w:tc>
          <w:tcPr/>
          <w:p w:rsidR="00000000" w:rsidDel="00000000" w:rsidP="00000000" w:rsidRDefault="00000000" w:rsidRPr="00000000" w14:paraId="0000007A">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Minimum references: 30 references</w:t>
            </w:r>
          </w:p>
        </w:tc>
        <w:tc>
          <w:tcPr/>
          <w:p w:rsidR="00000000" w:rsidDel="00000000" w:rsidP="00000000" w:rsidRDefault="00000000" w:rsidRPr="00000000" w14:paraId="0000007B">
            <w:pPr>
              <w:jc w:val="center"/>
              <w:rPr>
                <w:rFonts w:ascii="EB Garamond" w:cs="EB Garamond" w:eastAsia="EB Garamond" w:hAnsi="EB Garamond"/>
                <w:sz w:val="24"/>
                <w:szCs w:val="24"/>
              </w:rPr>
            </w:pPr>
            <w:sdt>
              <w:sdtPr>
                <w:id w:val="903942929"/>
                <w:tag w:val="goog_rdk_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7C">
            <w:pPr>
              <w:jc w:val="center"/>
              <w:rPr>
                <w:rFonts w:ascii="EB Garamond" w:cs="EB Garamond" w:eastAsia="EB Garamond" w:hAnsi="EB Garamond"/>
                <w:sz w:val="24"/>
                <w:szCs w:val="24"/>
              </w:rPr>
            </w:pPr>
            <w:sdt>
              <w:sdtPr>
                <w:id w:val="-969819794"/>
                <w:tag w:val="goog_rdk_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7D">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6</w:t>
            </w:r>
          </w:p>
        </w:tc>
        <w:tc>
          <w:tcPr/>
          <w:p w:rsidR="00000000" w:rsidDel="00000000" w:rsidP="00000000" w:rsidRDefault="00000000" w:rsidRPr="00000000" w14:paraId="0000007E">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Article used our latest Article Template</w:t>
            </w:r>
          </w:p>
        </w:tc>
        <w:tc>
          <w:tcPr/>
          <w:p w:rsidR="00000000" w:rsidDel="00000000" w:rsidP="00000000" w:rsidRDefault="00000000" w:rsidRPr="00000000" w14:paraId="0000007F">
            <w:pPr>
              <w:jc w:val="center"/>
              <w:rPr>
                <w:rFonts w:ascii="EB Garamond" w:cs="EB Garamond" w:eastAsia="EB Garamond" w:hAnsi="EB Garamond"/>
                <w:sz w:val="24"/>
                <w:szCs w:val="24"/>
              </w:rPr>
            </w:pPr>
            <w:sdt>
              <w:sdtPr>
                <w:id w:val="-2062601829"/>
                <w:tag w:val="goog_rdk_1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80">
            <w:pPr>
              <w:jc w:val="center"/>
              <w:rPr>
                <w:rFonts w:ascii="EB Garamond" w:cs="EB Garamond" w:eastAsia="EB Garamond" w:hAnsi="EB Garamond"/>
                <w:sz w:val="24"/>
                <w:szCs w:val="24"/>
              </w:rPr>
            </w:pPr>
            <w:sdt>
              <w:sdtPr>
                <w:id w:val="-1323212848"/>
                <w:tag w:val="goog_rdk_1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81">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7</w:t>
            </w:r>
          </w:p>
        </w:tc>
        <w:tc>
          <w:tcPr/>
          <w:p w:rsidR="00000000" w:rsidDel="00000000" w:rsidP="00000000" w:rsidRDefault="00000000" w:rsidRPr="00000000" w14:paraId="00000082">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Title of article: maximum 20 words</w:t>
            </w:r>
          </w:p>
        </w:tc>
        <w:tc>
          <w:tcPr/>
          <w:p w:rsidR="00000000" w:rsidDel="00000000" w:rsidP="00000000" w:rsidRDefault="00000000" w:rsidRPr="00000000" w14:paraId="00000083">
            <w:pPr>
              <w:jc w:val="center"/>
              <w:rPr>
                <w:rFonts w:ascii="EB Garamond" w:cs="EB Garamond" w:eastAsia="EB Garamond" w:hAnsi="EB Garamond"/>
                <w:sz w:val="24"/>
                <w:szCs w:val="24"/>
              </w:rPr>
            </w:pPr>
            <w:sdt>
              <w:sdtPr>
                <w:id w:val="-797090839"/>
                <w:tag w:val="goog_rdk_1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84">
            <w:pPr>
              <w:jc w:val="center"/>
              <w:rPr>
                <w:rFonts w:ascii="EB Garamond" w:cs="EB Garamond" w:eastAsia="EB Garamond" w:hAnsi="EB Garamond"/>
                <w:sz w:val="24"/>
                <w:szCs w:val="24"/>
              </w:rPr>
            </w:pPr>
            <w:sdt>
              <w:sdtPr>
                <w:id w:val="-44914001"/>
                <w:tag w:val="goog_rdk_1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85">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8</w:t>
            </w:r>
          </w:p>
        </w:tc>
        <w:tc>
          <w:tcPr/>
          <w:p w:rsidR="00000000" w:rsidDel="00000000" w:rsidP="00000000" w:rsidRDefault="00000000" w:rsidRPr="00000000" w14:paraId="00000086">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International Collaboration of Authorship (with minimum two different countries)</w:t>
            </w:r>
          </w:p>
        </w:tc>
        <w:tc>
          <w:tcPr/>
          <w:p w:rsidR="00000000" w:rsidDel="00000000" w:rsidP="00000000" w:rsidRDefault="00000000" w:rsidRPr="00000000" w14:paraId="00000087">
            <w:pPr>
              <w:jc w:val="center"/>
              <w:rPr>
                <w:rFonts w:ascii="EB Garamond" w:cs="EB Garamond" w:eastAsia="EB Garamond" w:hAnsi="EB Garamond"/>
                <w:sz w:val="24"/>
                <w:szCs w:val="24"/>
              </w:rPr>
            </w:pPr>
            <w:sdt>
              <w:sdtPr>
                <w:id w:val="-1871958189"/>
                <w:tag w:val="goog_rdk_1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88">
            <w:pPr>
              <w:jc w:val="center"/>
              <w:rPr>
                <w:rFonts w:ascii="EB Garamond" w:cs="EB Garamond" w:eastAsia="EB Garamond" w:hAnsi="EB Garamond"/>
                <w:sz w:val="24"/>
                <w:szCs w:val="24"/>
              </w:rPr>
            </w:pPr>
            <w:sdt>
              <w:sdtPr>
                <w:id w:val="-1256828712"/>
                <w:tag w:val="goog_rdk_1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89">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9</w:t>
            </w:r>
          </w:p>
        </w:tc>
        <w:tc>
          <w:tcPr/>
          <w:p w:rsidR="00000000" w:rsidDel="00000000" w:rsidP="00000000" w:rsidRDefault="00000000" w:rsidRPr="00000000" w14:paraId="0000008A">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Female Author(s) (as first or co-authors)</w:t>
            </w:r>
          </w:p>
        </w:tc>
        <w:tc>
          <w:tcPr/>
          <w:p w:rsidR="00000000" w:rsidDel="00000000" w:rsidP="00000000" w:rsidRDefault="00000000" w:rsidRPr="00000000" w14:paraId="0000008B">
            <w:pPr>
              <w:jc w:val="center"/>
              <w:rPr>
                <w:rFonts w:ascii="EB Garamond" w:cs="EB Garamond" w:eastAsia="EB Garamond" w:hAnsi="EB Garamond"/>
                <w:sz w:val="24"/>
                <w:szCs w:val="24"/>
              </w:rPr>
            </w:pPr>
            <w:sdt>
              <w:sdtPr>
                <w:id w:val="-84093791"/>
                <w:tag w:val="goog_rdk_1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8C">
            <w:pPr>
              <w:jc w:val="center"/>
              <w:rPr>
                <w:rFonts w:ascii="EB Garamond" w:cs="EB Garamond" w:eastAsia="EB Garamond" w:hAnsi="EB Garamond"/>
                <w:sz w:val="24"/>
                <w:szCs w:val="24"/>
              </w:rPr>
            </w:pPr>
            <w:sdt>
              <w:sdtPr>
                <w:id w:val="236149507"/>
                <w:tag w:val="goog_rdk_1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restart"/>
          </w:tcPr>
          <w:p w:rsidR="00000000" w:rsidDel="00000000" w:rsidP="00000000" w:rsidRDefault="00000000" w:rsidRPr="00000000" w14:paraId="0000008D">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10</w:t>
            </w:r>
          </w:p>
        </w:tc>
        <w:tc>
          <w:tcPr/>
          <w:p w:rsidR="00000000" w:rsidDel="00000000" w:rsidP="00000000" w:rsidRDefault="00000000" w:rsidRPr="00000000" w14:paraId="0000008E">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Paper related to SDGs (UN) (</w:t>
            </w:r>
            <w:r w:rsidDel="00000000" w:rsidR="00000000" w:rsidRPr="00000000">
              <w:rPr>
                <w:rFonts w:ascii="EB Garamond" w:cs="EB Garamond" w:eastAsia="EB Garamond" w:hAnsi="EB Garamond"/>
                <w:i w:val="1"/>
                <w:iCs w:val="1"/>
                <w:sz w:val="24"/>
                <w:szCs w:val="24"/>
                <w:rtl w:val="0"/>
              </w:rPr>
              <w:t xml:space="preserve">please indicate, you can choose more than one</w:t>
            </w:r>
            <w:r w:rsidDel="00000000" w:rsidR="00000000" w:rsidRPr="00000000">
              <w:rPr>
                <w:rFonts w:ascii="EB Garamond" w:cs="EB Garamond" w:eastAsia="EB Garamond" w:hAnsi="EB Garamond"/>
                <w:sz w:val="24"/>
                <w:szCs w:val="24"/>
                <w:rtl w:val="0"/>
              </w:rPr>
              <w:t xml:space="preserve">)</w:t>
            </w:r>
          </w:p>
        </w:tc>
        <w:tc>
          <w:tcPr/>
          <w:p w:rsidR="00000000" w:rsidDel="00000000" w:rsidP="00000000" w:rsidRDefault="00000000" w:rsidRPr="00000000" w14:paraId="0000008F">
            <w:pPr>
              <w:jc w:val="center"/>
              <w:rPr>
                <w:rFonts w:ascii="EB Garamond" w:cs="EB Garamond" w:eastAsia="EB Garamond" w:hAnsi="EB Garamond"/>
                <w:sz w:val="24"/>
                <w:szCs w:val="24"/>
              </w:rPr>
            </w:pPr>
            <w:sdt>
              <w:sdtPr>
                <w:id w:val="1484934659"/>
                <w:tag w:val="goog_rdk_1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90">
            <w:pPr>
              <w:jc w:val="center"/>
              <w:rPr>
                <w:rFonts w:ascii="EB Garamond" w:cs="EB Garamond" w:eastAsia="EB Garamond" w:hAnsi="EB Garamond"/>
                <w:sz w:val="24"/>
                <w:szCs w:val="24"/>
              </w:rPr>
            </w:pPr>
            <w:sdt>
              <w:sdtPr>
                <w:id w:val="-1589312300"/>
                <w:tag w:val="goog_rdk_1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1">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92">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No Poverty</w:t>
            </w:r>
          </w:p>
        </w:tc>
        <w:tc>
          <w:tcPr/>
          <w:p w:rsidR="00000000" w:rsidDel="00000000" w:rsidP="00000000" w:rsidRDefault="00000000" w:rsidRPr="00000000" w14:paraId="00000093">
            <w:pPr>
              <w:jc w:val="center"/>
              <w:rPr>
                <w:rFonts w:ascii="EB Garamond" w:cs="EB Garamond" w:eastAsia="EB Garamond" w:hAnsi="EB Garamond"/>
                <w:sz w:val="24"/>
                <w:szCs w:val="24"/>
              </w:rPr>
            </w:pPr>
            <w:sdt>
              <w:sdtPr>
                <w:id w:val="384625476"/>
                <w:tag w:val="goog_rdk_2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94">
            <w:pPr>
              <w:jc w:val="center"/>
              <w:rPr>
                <w:rFonts w:ascii="EB Garamond" w:cs="EB Garamond" w:eastAsia="EB Garamond" w:hAnsi="EB Garamond"/>
                <w:sz w:val="24"/>
                <w:szCs w:val="24"/>
              </w:rPr>
            </w:pPr>
            <w:sdt>
              <w:sdtPr>
                <w:id w:val="-502846993"/>
                <w:tag w:val="goog_rdk_2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5">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96">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Zero Hunger</w:t>
            </w:r>
          </w:p>
        </w:tc>
        <w:tc>
          <w:tcPr/>
          <w:p w:rsidR="00000000" w:rsidDel="00000000" w:rsidP="00000000" w:rsidRDefault="00000000" w:rsidRPr="00000000" w14:paraId="00000097">
            <w:pPr>
              <w:jc w:val="center"/>
              <w:rPr>
                <w:rFonts w:ascii="EB Garamond" w:cs="EB Garamond" w:eastAsia="EB Garamond" w:hAnsi="EB Garamond"/>
                <w:sz w:val="24"/>
                <w:szCs w:val="24"/>
              </w:rPr>
            </w:pPr>
            <w:sdt>
              <w:sdtPr>
                <w:id w:val="-475545015"/>
                <w:tag w:val="goog_rdk_2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98">
            <w:pPr>
              <w:jc w:val="center"/>
              <w:rPr>
                <w:rFonts w:ascii="EB Garamond" w:cs="EB Garamond" w:eastAsia="EB Garamond" w:hAnsi="EB Garamond"/>
                <w:sz w:val="24"/>
                <w:szCs w:val="24"/>
              </w:rPr>
            </w:pPr>
            <w:sdt>
              <w:sdtPr>
                <w:id w:val="103138115"/>
                <w:tag w:val="goog_rdk_2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9">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9A">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Good Health and Well-being</w:t>
            </w:r>
          </w:p>
        </w:tc>
        <w:tc>
          <w:tcPr/>
          <w:p w:rsidR="00000000" w:rsidDel="00000000" w:rsidP="00000000" w:rsidRDefault="00000000" w:rsidRPr="00000000" w14:paraId="0000009B">
            <w:pPr>
              <w:jc w:val="center"/>
              <w:rPr>
                <w:rFonts w:ascii="EB Garamond" w:cs="EB Garamond" w:eastAsia="EB Garamond" w:hAnsi="EB Garamond"/>
                <w:sz w:val="24"/>
                <w:szCs w:val="24"/>
              </w:rPr>
            </w:pPr>
            <w:sdt>
              <w:sdtPr>
                <w:id w:val="1448759846"/>
                <w:tag w:val="goog_rdk_2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9C">
            <w:pPr>
              <w:jc w:val="center"/>
              <w:rPr>
                <w:rFonts w:ascii="EB Garamond" w:cs="EB Garamond" w:eastAsia="EB Garamond" w:hAnsi="EB Garamond"/>
                <w:sz w:val="24"/>
                <w:szCs w:val="24"/>
              </w:rPr>
            </w:pPr>
            <w:sdt>
              <w:sdtPr>
                <w:id w:val="489175613"/>
                <w:tag w:val="goog_rdk_2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D">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9E">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Quality Education</w:t>
            </w:r>
          </w:p>
        </w:tc>
        <w:tc>
          <w:tcPr/>
          <w:p w:rsidR="00000000" w:rsidDel="00000000" w:rsidP="00000000" w:rsidRDefault="00000000" w:rsidRPr="00000000" w14:paraId="0000009F">
            <w:pPr>
              <w:jc w:val="center"/>
              <w:rPr>
                <w:rFonts w:ascii="EB Garamond" w:cs="EB Garamond" w:eastAsia="EB Garamond" w:hAnsi="EB Garamond"/>
                <w:sz w:val="24"/>
                <w:szCs w:val="24"/>
              </w:rPr>
            </w:pPr>
            <w:sdt>
              <w:sdtPr>
                <w:id w:val="-377572179"/>
                <w:tag w:val="goog_rdk_2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A0">
            <w:pPr>
              <w:jc w:val="center"/>
              <w:rPr>
                <w:rFonts w:ascii="EB Garamond" w:cs="EB Garamond" w:eastAsia="EB Garamond" w:hAnsi="EB Garamond"/>
                <w:sz w:val="24"/>
                <w:szCs w:val="24"/>
              </w:rPr>
            </w:pPr>
            <w:sdt>
              <w:sdtPr>
                <w:id w:val="-1185312730"/>
                <w:tag w:val="goog_rdk_2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A1">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A2">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Gender Equality</w:t>
            </w:r>
          </w:p>
        </w:tc>
        <w:tc>
          <w:tcPr/>
          <w:p w:rsidR="00000000" w:rsidDel="00000000" w:rsidP="00000000" w:rsidRDefault="00000000" w:rsidRPr="00000000" w14:paraId="000000A3">
            <w:pPr>
              <w:jc w:val="center"/>
              <w:rPr>
                <w:rFonts w:ascii="EB Garamond" w:cs="EB Garamond" w:eastAsia="EB Garamond" w:hAnsi="EB Garamond"/>
                <w:sz w:val="24"/>
                <w:szCs w:val="24"/>
              </w:rPr>
            </w:pPr>
            <w:sdt>
              <w:sdtPr>
                <w:id w:val="836698479"/>
                <w:tag w:val="goog_rdk_2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A4">
            <w:pPr>
              <w:jc w:val="center"/>
              <w:rPr>
                <w:rFonts w:ascii="EB Garamond" w:cs="EB Garamond" w:eastAsia="EB Garamond" w:hAnsi="EB Garamond"/>
                <w:sz w:val="24"/>
                <w:szCs w:val="24"/>
              </w:rPr>
            </w:pPr>
            <w:sdt>
              <w:sdtPr>
                <w:id w:val="1167763185"/>
                <w:tag w:val="goog_rdk_2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A5">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A6">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Clean Wateer and Sanitation</w:t>
            </w:r>
          </w:p>
        </w:tc>
        <w:tc>
          <w:tcPr/>
          <w:p w:rsidR="00000000" w:rsidDel="00000000" w:rsidP="00000000" w:rsidRDefault="00000000" w:rsidRPr="00000000" w14:paraId="000000A7">
            <w:pPr>
              <w:jc w:val="center"/>
              <w:rPr>
                <w:rFonts w:ascii="EB Garamond" w:cs="EB Garamond" w:eastAsia="EB Garamond" w:hAnsi="EB Garamond"/>
                <w:sz w:val="24"/>
                <w:szCs w:val="24"/>
              </w:rPr>
            </w:pPr>
            <w:sdt>
              <w:sdtPr>
                <w:id w:val="1913833658"/>
                <w:tag w:val="goog_rdk_3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A8">
            <w:pPr>
              <w:jc w:val="center"/>
              <w:rPr>
                <w:rFonts w:ascii="EB Garamond" w:cs="EB Garamond" w:eastAsia="EB Garamond" w:hAnsi="EB Garamond"/>
                <w:sz w:val="24"/>
                <w:szCs w:val="24"/>
              </w:rPr>
            </w:pPr>
            <w:sdt>
              <w:sdtPr>
                <w:id w:val="1880893089"/>
                <w:tag w:val="goog_rdk_3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A9">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AA">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Affordable and Clean Energy</w:t>
            </w:r>
          </w:p>
        </w:tc>
        <w:tc>
          <w:tcPr/>
          <w:p w:rsidR="00000000" w:rsidDel="00000000" w:rsidP="00000000" w:rsidRDefault="00000000" w:rsidRPr="00000000" w14:paraId="000000AB">
            <w:pPr>
              <w:jc w:val="center"/>
              <w:rPr>
                <w:rFonts w:ascii="EB Garamond" w:cs="EB Garamond" w:eastAsia="EB Garamond" w:hAnsi="EB Garamond"/>
                <w:sz w:val="24"/>
                <w:szCs w:val="24"/>
              </w:rPr>
            </w:pPr>
            <w:sdt>
              <w:sdtPr>
                <w:id w:val="-448805096"/>
                <w:tag w:val="goog_rdk_3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AC">
            <w:pPr>
              <w:jc w:val="center"/>
              <w:rPr>
                <w:rFonts w:ascii="EB Garamond" w:cs="EB Garamond" w:eastAsia="EB Garamond" w:hAnsi="EB Garamond"/>
                <w:sz w:val="24"/>
                <w:szCs w:val="24"/>
              </w:rPr>
            </w:pPr>
            <w:sdt>
              <w:sdtPr>
                <w:id w:val="938592316"/>
                <w:tag w:val="goog_rdk_3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AD">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AE">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Decent Work and Economic Growth</w:t>
            </w:r>
          </w:p>
        </w:tc>
        <w:tc>
          <w:tcPr/>
          <w:p w:rsidR="00000000" w:rsidDel="00000000" w:rsidP="00000000" w:rsidRDefault="00000000" w:rsidRPr="00000000" w14:paraId="000000AF">
            <w:pPr>
              <w:jc w:val="center"/>
              <w:rPr>
                <w:rFonts w:ascii="EB Garamond" w:cs="EB Garamond" w:eastAsia="EB Garamond" w:hAnsi="EB Garamond"/>
                <w:sz w:val="24"/>
                <w:szCs w:val="24"/>
              </w:rPr>
            </w:pPr>
            <w:sdt>
              <w:sdtPr>
                <w:id w:val="-353421420"/>
                <w:tag w:val="goog_rdk_3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B0">
            <w:pPr>
              <w:jc w:val="center"/>
              <w:rPr>
                <w:rFonts w:ascii="EB Garamond" w:cs="EB Garamond" w:eastAsia="EB Garamond" w:hAnsi="EB Garamond"/>
                <w:sz w:val="24"/>
                <w:szCs w:val="24"/>
              </w:rPr>
            </w:pPr>
            <w:sdt>
              <w:sdtPr>
                <w:id w:val="1917388905"/>
                <w:tag w:val="goog_rdk_3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1">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B2">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Industry, Innovation, and Infrastructure</w:t>
            </w:r>
          </w:p>
        </w:tc>
        <w:tc>
          <w:tcPr/>
          <w:p w:rsidR="00000000" w:rsidDel="00000000" w:rsidP="00000000" w:rsidRDefault="00000000" w:rsidRPr="00000000" w14:paraId="000000B3">
            <w:pPr>
              <w:jc w:val="center"/>
              <w:rPr>
                <w:rFonts w:ascii="EB Garamond" w:cs="EB Garamond" w:eastAsia="EB Garamond" w:hAnsi="EB Garamond"/>
                <w:sz w:val="24"/>
                <w:szCs w:val="24"/>
              </w:rPr>
            </w:pPr>
            <w:sdt>
              <w:sdtPr>
                <w:id w:val="-1090819970"/>
                <w:tag w:val="goog_rdk_3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B4">
            <w:pPr>
              <w:jc w:val="center"/>
              <w:rPr>
                <w:rFonts w:ascii="EB Garamond" w:cs="EB Garamond" w:eastAsia="EB Garamond" w:hAnsi="EB Garamond"/>
                <w:sz w:val="24"/>
                <w:szCs w:val="24"/>
              </w:rPr>
            </w:pPr>
            <w:sdt>
              <w:sdtPr>
                <w:id w:val="-1876326554"/>
                <w:tag w:val="goog_rdk_3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5">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B6">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Reduce Ineaquality</w:t>
            </w:r>
          </w:p>
        </w:tc>
        <w:tc>
          <w:tcPr/>
          <w:p w:rsidR="00000000" w:rsidDel="00000000" w:rsidP="00000000" w:rsidRDefault="00000000" w:rsidRPr="00000000" w14:paraId="000000B7">
            <w:pPr>
              <w:jc w:val="center"/>
              <w:rPr>
                <w:rFonts w:ascii="EB Garamond" w:cs="EB Garamond" w:eastAsia="EB Garamond" w:hAnsi="EB Garamond"/>
                <w:sz w:val="24"/>
                <w:szCs w:val="24"/>
              </w:rPr>
            </w:pPr>
            <w:sdt>
              <w:sdtPr>
                <w:id w:val="-1565559191"/>
                <w:tag w:val="goog_rdk_3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B8">
            <w:pPr>
              <w:jc w:val="center"/>
              <w:rPr>
                <w:rFonts w:ascii="EB Garamond" w:cs="EB Garamond" w:eastAsia="EB Garamond" w:hAnsi="EB Garamond"/>
                <w:sz w:val="24"/>
                <w:szCs w:val="24"/>
              </w:rPr>
            </w:pPr>
            <w:sdt>
              <w:sdtPr>
                <w:id w:val="524654590"/>
                <w:tag w:val="goog_rdk_3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9">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BA">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Sustainable Cities and Communities</w:t>
            </w:r>
          </w:p>
        </w:tc>
        <w:tc>
          <w:tcPr/>
          <w:p w:rsidR="00000000" w:rsidDel="00000000" w:rsidP="00000000" w:rsidRDefault="00000000" w:rsidRPr="00000000" w14:paraId="000000BB">
            <w:pPr>
              <w:jc w:val="center"/>
              <w:rPr>
                <w:rFonts w:ascii="EB Garamond" w:cs="EB Garamond" w:eastAsia="EB Garamond" w:hAnsi="EB Garamond"/>
                <w:sz w:val="24"/>
                <w:szCs w:val="24"/>
              </w:rPr>
            </w:pPr>
            <w:sdt>
              <w:sdtPr>
                <w:id w:val="2037207326"/>
                <w:tag w:val="goog_rdk_4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BC">
            <w:pPr>
              <w:jc w:val="center"/>
              <w:rPr>
                <w:rFonts w:ascii="EB Garamond" w:cs="EB Garamond" w:eastAsia="EB Garamond" w:hAnsi="EB Garamond"/>
                <w:sz w:val="24"/>
                <w:szCs w:val="24"/>
              </w:rPr>
            </w:pPr>
            <w:sdt>
              <w:sdtPr>
                <w:id w:val="-1010449595"/>
                <w:tag w:val="goog_rdk_4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D">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BE">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Responsible Consumption and Production</w:t>
            </w:r>
          </w:p>
        </w:tc>
        <w:tc>
          <w:tcPr/>
          <w:p w:rsidR="00000000" w:rsidDel="00000000" w:rsidP="00000000" w:rsidRDefault="00000000" w:rsidRPr="00000000" w14:paraId="000000BF">
            <w:pPr>
              <w:jc w:val="center"/>
              <w:rPr>
                <w:rFonts w:ascii="EB Garamond" w:cs="EB Garamond" w:eastAsia="EB Garamond" w:hAnsi="EB Garamond"/>
                <w:sz w:val="24"/>
                <w:szCs w:val="24"/>
              </w:rPr>
            </w:pPr>
            <w:sdt>
              <w:sdtPr>
                <w:id w:val="1775005687"/>
                <w:tag w:val="goog_rdk_4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C0">
            <w:pPr>
              <w:jc w:val="center"/>
              <w:rPr>
                <w:rFonts w:ascii="EB Garamond" w:cs="EB Garamond" w:eastAsia="EB Garamond" w:hAnsi="EB Garamond"/>
                <w:sz w:val="24"/>
                <w:szCs w:val="24"/>
              </w:rPr>
            </w:pPr>
            <w:sdt>
              <w:sdtPr>
                <w:id w:val="375539154"/>
                <w:tag w:val="goog_rdk_4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1">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C2">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Climate Action</w:t>
            </w:r>
          </w:p>
        </w:tc>
        <w:tc>
          <w:tcPr/>
          <w:p w:rsidR="00000000" w:rsidDel="00000000" w:rsidP="00000000" w:rsidRDefault="00000000" w:rsidRPr="00000000" w14:paraId="000000C3">
            <w:pPr>
              <w:jc w:val="center"/>
              <w:rPr>
                <w:rFonts w:ascii="EB Garamond" w:cs="EB Garamond" w:eastAsia="EB Garamond" w:hAnsi="EB Garamond"/>
                <w:sz w:val="24"/>
                <w:szCs w:val="24"/>
              </w:rPr>
            </w:pPr>
            <w:sdt>
              <w:sdtPr>
                <w:id w:val="1181078885"/>
                <w:tag w:val="goog_rdk_4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C4">
            <w:pPr>
              <w:jc w:val="center"/>
              <w:rPr>
                <w:rFonts w:ascii="EB Garamond" w:cs="EB Garamond" w:eastAsia="EB Garamond" w:hAnsi="EB Garamond"/>
                <w:sz w:val="24"/>
                <w:szCs w:val="24"/>
              </w:rPr>
            </w:pPr>
            <w:sdt>
              <w:sdtPr>
                <w:id w:val="97109498"/>
                <w:tag w:val="goog_rdk_4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5">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C6">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Life Below Water</w:t>
            </w:r>
          </w:p>
        </w:tc>
        <w:tc>
          <w:tcPr/>
          <w:p w:rsidR="00000000" w:rsidDel="00000000" w:rsidP="00000000" w:rsidRDefault="00000000" w:rsidRPr="00000000" w14:paraId="000000C7">
            <w:pPr>
              <w:jc w:val="center"/>
              <w:rPr>
                <w:rFonts w:ascii="EB Garamond" w:cs="EB Garamond" w:eastAsia="EB Garamond" w:hAnsi="EB Garamond"/>
                <w:sz w:val="24"/>
                <w:szCs w:val="24"/>
              </w:rPr>
            </w:pPr>
            <w:sdt>
              <w:sdtPr>
                <w:id w:val="1839746360"/>
                <w:tag w:val="goog_rdk_4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C8">
            <w:pPr>
              <w:jc w:val="center"/>
              <w:rPr>
                <w:rFonts w:ascii="EB Garamond" w:cs="EB Garamond" w:eastAsia="EB Garamond" w:hAnsi="EB Garamond"/>
                <w:sz w:val="24"/>
                <w:szCs w:val="24"/>
              </w:rPr>
            </w:pPr>
            <w:sdt>
              <w:sdtPr>
                <w:id w:val="-1266365092"/>
                <w:tag w:val="goog_rdk_4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9">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CA">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Life on Land</w:t>
            </w:r>
          </w:p>
        </w:tc>
        <w:tc>
          <w:tcPr/>
          <w:p w:rsidR="00000000" w:rsidDel="00000000" w:rsidP="00000000" w:rsidRDefault="00000000" w:rsidRPr="00000000" w14:paraId="000000CB">
            <w:pPr>
              <w:jc w:val="center"/>
              <w:rPr>
                <w:rFonts w:ascii="EB Garamond" w:cs="EB Garamond" w:eastAsia="EB Garamond" w:hAnsi="EB Garamond"/>
                <w:sz w:val="24"/>
                <w:szCs w:val="24"/>
              </w:rPr>
            </w:pPr>
            <w:sdt>
              <w:sdtPr>
                <w:id w:val="-1336278872"/>
                <w:tag w:val="goog_rdk_4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CC">
            <w:pPr>
              <w:jc w:val="center"/>
              <w:rPr>
                <w:rFonts w:ascii="EB Garamond" w:cs="EB Garamond" w:eastAsia="EB Garamond" w:hAnsi="EB Garamond"/>
                <w:sz w:val="24"/>
                <w:szCs w:val="24"/>
              </w:rPr>
            </w:pPr>
            <w:sdt>
              <w:sdtPr>
                <w:id w:val="-1317419444"/>
                <w:tag w:val="goog_rdk_4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D">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CE">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Peace, Justice, and Strong Institutions</w:t>
            </w:r>
          </w:p>
        </w:tc>
        <w:tc>
          <w:tcPr/>
          <w:p w:rsidR="00000000" w:rsidDel="00000000" w:rsidP="00000000" w:rsidRDefault="00000000" w:rsidRPr="00000000" w14:paraId="000000CF">
            <w:pPr>
              <w:jc w:val="center"/>
              <w:rPr>
                <w:rFonts w:ascii="EB Garamond" w:cs="EB Garamond" w:eastAsia="EB Garamond" w:hAnsi="EB Garamond"/>
                <w:sz w:val="24"/>
                <w:szCs w:val="24"/>
              </w:rPr>
            </w:pPr>
            <w:sdt>
              <w:sdtPr>
                <w:id w:val="1092275376"/>
                <w:tag w:val="goog_rdk_50"/>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D0">
            <w:pPr>
              <w:jc w:val="center"/>
              <w:rPr>
                <w:rFonts w:ascii="EB Garamond" w:cs="EB Garamond" w:eastAsia="EB Garamond" w:hAnsi="EB Garamond"/>
                <w:sz w:val="24"/>
                <w:szCs w:val="24"/>
              </w:rPr>
            </w:pPr>
            <w:sdt>
              <w:sdtPr>
                <w:id w:val="1093501032"/>
                <w:tag w:val="goog_rdk_51"/>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vMerge w:val="continue"/>
          </w:tcPr>
          <w:p w:rsidR="00000000" w:rsidDel="00000000" w:rsidP="00000000" w:rsidRDefault="00000000" w:rsidRPr="00000000" w14:paraId="000000D1">
            <w:pPr>
              <w:widowControl w:val="0"/>
              <w:spacing w:line="276" w:lineRule="auto"/>
              <w:rPr>
                <w:rFonts w:ascii="EB Garamond" w:cs="EB Garamond" w:eastAsia="EB Garamond" w:hAnsi="EB Garamond"/>
                <w:sz w:val="24"/>
                <w:szCs w:val="24"/>
              </w:rPr>
            </w:pPr>
            <w:r w:rsidDel="00000000" w:rsidR="00000000" w:rsidRPr="00000000">
              <w:rPr>
                <w:rtl w:val="0"/>
              </w:rPr>
            </w:r>
          </w:p>
        </w:tc>
        <w:tc>
          <w:tcPr/>
          <w:p w:rsidR="00000000" w:rsidDel="00000000" w:rsidP="00000000" w:rsidRDefault="00000000" w:rsidRPr="00000000" w14:paraId="000000D2">
            <w:pPr>
              <w:numPr>
                <w:ilvl w:val="0"/>
                <w:numId w:val="1"/>
              </w:numPr>
              <w:spacing w:after="200" w:line="276" w:lineRule="auto"/>
              <w:ind w:left="421"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Partnerships for the Goals</w:t>
            </w:r>
          </w:p>
        </w:tc>
        <w:tc>
          <w:tcPr/>
          <w:p w:rsidR="00000000" w:rsidDel="00000000" w:rsidP="00000000" w:rsidRDefault="00000000" w:rsidRPr="00000000" w14:paraId="000000D3">
            <w:pPr>
              <w:jc w:val="center"/>
              <w:rPr>
                <w:rFonts w:ascii="EB Garamond" w:cs="EB Garamond" w:eastAsia="EB Garamond" w:hAnsi="EB Garamond"/>
                <w:sz w:val="24"/>
                <w:szCs w:val="24"/>
              </w:rPr>
            </w:pPr>
            <w:sdt>
              <w:sdtPr>
                <w:id w:val="-158533763"/>
                <w:tag w:val="goog_rdk_52"/>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D4">
            <w:pPr>
              <w:jc w:val="center"/>
              <w:rPr>
                <w:rFonts w:ascii="EB Garamond" w:cs="EB Garamond" w:eastAsia="EB Garamond" w:hAnsi="EB Garamond"/>
                <w:sz w:val="24"/>
                <w:szCs w:val="24"/>
              </w:rPr>
            </w:pPr>
            <w:sdt>
              <w:sdtPr>
                <w:id w:val="-451379036"/>
                <w:tag w:val="goog_rdk_53"/>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D5">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11</w:t>
            </w:r>
          </w:p>
        </w:tc>
        <w:tc>
          <w:tcPr/>
          <w:p w:rsidR="00000000" w:rsidDel="00000000" w:rsidP="00000000" w:rsidRDefault="00000000" w:rsidRPr="00000000" w14:paraId="000000D6">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Similarity no more than 20% (</w:t>
            </w:r>
            <w:r w:rsidDel="00000000" w:rsidR="00000000" w:rsidRPr="00000000">
              <w:rPr>
                <w:rFonts w:ascii="EB Garamond" w:cs="EB Garamond" w:eastAsia="EB Garamond" w:hAnsi="EB Garamond"/>
                <w:i w:val="1"/>
                <w:iCs w:val="1"/>
                <w:sz w:val="24"/>
                <w:szCs w:val="24"/>
                <w:rtl w:val="0"/>
              </w:rPr>
              <w:t xml:space="preserve">please upload the proof of this as additional document or supplementary file</w:t>
            </w:r>
            <w:r w:rsidDel="00000000" w:rsidR="00000000" w:rsidRPr="00000000">
              <w:rPr>
                <w:rFonts w:ascii="EB Garamond" w:cs="EB Garamond" w:eastAsia="EB Garamond" w:hAnsi="EB Garamond"/>
                <w:sz w:val="24"/>
                <w:szCs w:val="24"/>
                <w:rtl w:val="0"/>
              </w:rPr>
              <w:t xml:space="preserve">)</w:t>
            </w:r>
          </w:p>
        </w:tc>
        <w:tc>
          <w:tcPr/>
          <w:p w:rsidR="00000000" w:rsidDel="00000000" w:rsidP="00000000" w:rsidRDefault="00000000" w:rsidRPr="00000000" w14:paraId="000000D7">
            <w:pPr>
              <w:jc w:val="center"/>
              <w:rPr>
                <w:rFonts w:ascii="EB Garamond" w:cs="EB Garamond" w:eastAsia="EB Garamond" w:hAnsi="EB Garamond"/>
                <w:sz w:val="24"/>
                <w:szCs w:val="24"/>
              </w:rPr>
            </w:pPr>
            <w:sdt>
              <w:sdtPr>
                <w:id w:val="1811950887"/>
                <w:tag w:val="goog_rdk_54"/>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D8">
            <w:pPr>
              <w:jc w:val="center"/>
              <w:rPr>
                <w:rFonts w:ascii="EB Garamond" w:cs="EB Garamond" w:eastAsia="EB Garamond" w:hAnsi="EB Garamond"/>
                <w:sz w:val="24"/>
                <w:szCs w:val="24"/>
              </w:rPr>
            </w:pPr>
            <w:sdt>
              <w:sdtPr>
                <w:id w:val="-1792433012"/>
                <w:tag w:val="goog_rdk_55"/>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D9">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12</w:t>
            </w:r>
          </w:p>
        </w:tc>
        <w:tc>
          <w:tcPr/>
          <w:p w:rsidR="00000000" w:rsidDel="00000000" w:rsidP="00000000" w:rsidRDefault="00000000" w:rsidRPr="00000000" w14:paraId="000000DA">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Written in English in good academic writing style (</w:t>
            </w:r>
            <w:r w:rsidDel="00000000" w:rsidR="00000000" w:rsidRPr="00000000">
              <w:rPr>
                <w:rFonts w:ascii="EB Garamond" w:cs="EB Garamond" w:eastAsia="EB Garamond" w:hAnsi="EB Garamond"/>
                <w:i w:val="1"/>
                <w:iCs w:val="1"/>
                <w:sz w:val="24"/>
                <w:szCs w:val="24"/>
                <w:rtl w:val="0"/>
              </w:rPr>
              <w:t xml:space="preserve">paper should be proofread, we recommend you use </w:t>
            </w:r>
            <w:hyperlink r:id="rId8">
              <w:r w:rsidDel="00000000" w:rsidR="00000000" w:rsidRPr="00000000">
                <w:rPr>
                  <w:rFonts w:ascii="EB Garamond" w:cs="EB Garamond" w:eastAsia="EB Garamond" w:hAnsi="EB Garamond"/>
                  <w:i w:val="1"/>
                  <w:iCs w:val="1"/>
                  <w:sz w:val="24"/>
                  <w:szCs w:val="24"/>
                  <w:u w:val="single"/>
                  <w:rtl w:val="0"/>
                </w:rPr>
                <w:t xml:space="preserve">Enago</w:t>
              </w:r>
            </w:hyperlink>
            <w:r w:rsidDel="00000000" w:rsidR="00000000" w:rsidRPr="00000000">
              <w:rPr>
                <w:rFonts w:ascii="EB Garamond" w:cs="EB Garamond" w:eastAsia="EB Garamond" w:hAnsi="EB Garamond"/>
                <w:i w:val="1"/>
                <w:iCs w:val="1"/>
                <w:sz w:val="24"/>
                <w:szCs w:val="24"/>
                <w:rtl w:val="0"/>
              </w:rPr>
              <w:t xml:space="preserve">, please upload this proof as additional document or supplementary file</w:t>
            </w:r>
            <w:r w:rsidDel="00000000" w:rsidR="00000000" w:rsidRPr="00000000">
              <w:rPr>
                <w:rFonts w:ascii="EB Garamond" w:cs="EB Garamond" w:eastAsia="EB Garamond" w:hAnsi="EB Garamond"/>
                <w:sz w:val="24"/>
                <w:szCs w:val="24"/>
                <w:rtl w:val="0"/>
              </w:rPr>
              <w:t xml:space="preserve">)</w:t>
            </w:r>
          </w:p>
        </w:tc>
        <w:tc>
          <w:tcPr/>
          <w:p w:rsidR="00000000" w:rsidDel="00000000" w:rsidP="00000000" w:rsidRDefault="00000000" w:rsidRPr="00000000" w14:paraId="000000DB">
            <w:pPr>
              <w:jc w:val="center"/>
              <w:rPr>
                <w:rFonts w:ascii="EB Garamond" w:cs="EB Garamond" w:eastAsia="EB Garamond" w:hAnsi="EB Garamond"/>
                <w:sz w:val="24"/>
                <w:szCs w:val="24"/>
              </w:rPr>
            </w:pPr>
            <w:sdt>
              <w:sdtPr>
                <w:id w:val="332719976"/>
                <w:tag w:val="goog_rdk_56"/>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DC">
            <w:pPr>
              <w:jc w:val="center"/>
              <w:rPr>
                <w:rFonts w:ascii="EB Garamond" w:cs="EB Garamond" w:eastAsia="EB Garamond" w:hAnsi="EB Garamond"/>
                <w:sz w:val="24"/>
                <w:szCs w:val="24"/>
              </w:rPr>
            </w:pPr>
            <w:sdt>
              <w:sdtPr>
                <w:id w:val="705877947"/>
                <w:tag w:val="goog_rdk_57"/>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r>
        <w:trPr>
          <w:cantSplit w:val="0"/>
          <w:tblHeader w:val="0"/>
        </w:trPr>
        <w:tc>
          <w:tcPr/>
          <w:p w:rsidR="00000000" w:rsidDel="00000000" w:rsidP="00000000" w:rsidRDefault="00000000" w:rsidRPr="00000000" w14:paraId="000000DD">
            <w:pPr>
              <w:jc w:val="cente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13</w:t>
            </w:r>
          </w:p>
        </w:tc>
        <w:tc>
          <w:tcPr/>
          <w:p w:rsidR="00000000" w:rsidDel="00000000" w:rsidP="00000000" w:rsidRDefault="00000000" w:rsidRPr="00000000" w14:paraId="000000DE">
            <w:pPr>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Author Biography (</w:t>
            </w:r>
            <w:r w:rsidDel="00000000" w:rsidR="00000000" w:rsidRPr="00000000">
              <w:rPr>
                <w:rFonts w:ascii="EB Garamond" w:cs="EB Garamond" w:eastAsia="EB Garamond" w:hAnsi="EB Garamond"/>
                <w:i w:val="1"/>
                <w:iCs w:val="1"/>
                <w:sz w:val="24"/>
                <w:szCs w:val="24"/>
                <w:rtl w:val="0"/>
              </w:rPr>
              <w:t xml:space="preserve">short biography oe each authors, maximum 150 words, upload in separate file as supplementary f</w:t>
            </w:r>
            <w:r w:rsidDel="00000000" w:rsidR="00000000" w:rsidRPr="00000000">
              <w:rPr>
                <w:rFonts w:ascii="EB Garamond" w:cs="EB Garamond" w:eastAsia="EB Garamond" w:hAnsi="EB Garamond"/>
                <w:sz w:val="24"/>
                <w:szCs w:val="24"/>
                <w:rtl w:val="0"/>
              </w:rPr>
              <w:t xml:space="preserve">ile)</w:t>
            </w:r>
          </w:p>
        </w:tc>
        <w:tc>
          <w:tcPr/>
          <w:p w:rsidR="00000000" w:rsidDel="00000000" w:rsidP="00000000" w:rsidRDefault="00000000" w:rsidRPr="00000000" w14:paraId="000000DF">
            <w:pPr>
              <w:jc w:val="center"/>
              <w:rPr>
                <w:rFonts w:ascii="EB Garamond" w:cs="EB Garamond" w:eastAsia="EB Garamond" w:hAnsi="EB Garamond"/>
                <w:sz w:val="24"/>
                <w:szCs w:val="24"/>
              </w:rPr>
            </w:pPr>
            <w:sdt>
              <w:sdtPr>
                <w:id w:val="-913529991"/>
                <w:tag w:val="goog_rdk_58"/>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c>
          <w:tcPr/>
          <w:p w:rsidR="00000000" w:rsidDel="00000000" w:rsidP="00000000" w:rsidRDefault="00000000" w:rsidRPr="00000000" w14:paraId="000000E0">
            <w:pPr>
              <w:jc w:val="center"/>
              <w:rPr>
                <w:rFonts w:ascii="EB Garamond" w:cs="EB Garamond" w:eastAsia="EB Garamond" w:hAnsi="EB Garamond"/>
                <w:sz w:val="24"/>
                <w:szCs w:val="24"/>
              </w:rPr>
            </w:pPr>
            <w:sdt>
              <w:sdtPr>
                <w:id w:val="1032118275"/>
                <w:tag w:val="goog_rdk_59"/>
              </w:sdtPr>
              <w:sdtContent>
                <w:r w:rsidDel="00000000" w:rsidR="00000000" w:rsidRPr="00000000">
                  <w:rPr>
                    <w:rFonts w:ascii="Arial Unicode MS" w:cs="Arial Unicode MS" w:eastAsia="Arial Unicode MS" w:hAnsi="Arial Unicode MS"/>
                    <w:sz w:val="24"/>
                    <w:szCs w:val="24"/>
                    <w:rtl w:val="0"/>
                  </w:rPr>
                  <w:t xml:space="preserve">☐</w:t>
                </w:r>
              </w:sdtContent>
            </w:sdt>
            <w:r w:rsidDel="00000000" w:rsidR="00000000" w:rsidRPr="00000000">
              <w:rPr>
                <w:rtl w:val="0"/>
              </w:rPr>
            </w:r>
          </w:p>
        </w:tc>
      </w:tr>
    </w:tbl>
    <w:p w:rsidR="00000000" w:rsidDel="00000000" w:rsidP="00000000" w:rsidRDefault="00000000" w:rsidRPr="00000000" w14:paraId="000000E1">
      <w:pPr>
        <w:spacing w:after="0" w:line="240" w:lineRule="auto"/>
        <w:jc w:val="both"/>
        <w:rPr>
          <w:rFonts w:ascii="Amasis MT Pro" w:cs="Amasis MT Pro" w:eastAsia="Amasis MT Pro" w:hAnsi="Amasis MT Pro"/>
          <w:sz w:val="24"/>
          <w:szCs w:val="24"/>
        </w:rPr>
      </w:pPr>
      <w:r w:rsidDel="00000000" w:rsidR="00000000" w:rsidRPr="00000000">
        <w:rPr>
          <w:rtl w:val="0"/>
        </w:rPr>
      </w:r>
    </w:p>
    <w:sectPr>
      <w:headerReference r:id="rId9" w:type="default"/>
      <w:headerReference r:id="rId10" w:type="even"/>
      <w:footerReference r:id="rId11" w:type="default"/>
      <w:footerReference r:id="rId12" w:type="first"/>
      <w:footerReference r:id="rId13" w:type="even"/>
      <w:pgSz w:h="16838" w:w="11906" w:orient="portrait"/>
      <w:pgMar w:bottom="1701" w:top="2268" w:left="2268"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Unicode M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masis MT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spacing w:after="0" w:line="240" w:lineRule="auto"/>
      <w:jc w:val="center"/>
      <w:rPr>
        <w:rFonts w:ascii="Amasis MT Pro" w:cs="Amasis MT Pro" w:eastAsia="Amasis MT Pro" w:hAnsi="Amasis MT Pro"/>
        <w:sz w:val="20"/>
        <w:szCs w:val="20"/>
      </w:rPr>
    </w:pPr>
    <w:r w:rsidDel="00000000" w:rsidR="00000000" w:rsidRPr="00000000">
      <w:rPr>
        <w:rFonts w:ascii="Amasis MT Pro" w:cs="Amasis MT Pro" w:eastAsia="Amasis MT Pro" w:hAnsi="Amasis MT Pro"/>
        <w:color w:val="000000"/>
        <w:sz w:val="20"/>
        <w:szCs w:val="20"/>
        <w:u w:val="none"/>
        <w:rtl w:val="0"/>
      </w:rPr>
      <w:t xml:space="preserve">Available online at</w:t>
    </w:r>
    <w:r w:rsidDel="00000000" w:rsidR="00000000" w:rsidRPr="00000000">
      <w:rPr>
        <w:sz w:val="24"/>
        <w:szCs w:val="24"/>
        <w:rtl w:val="0"/>
      </w:rPr>
      <w:t xml:space="preserve"> </w:t>
    </w:r>
    <w:hyperlink r:id="rId1">
      <w:r w:rsidDel="00000000" w:rsidR="00000000" w:rsidRPr="00000000">
        <w:rPr>
          <w:rFonts w:ascii="Amasis MT Pro" w:cs="Amasis MT Pro" w:eastAsia="Amasis MT Pro" w:hAnsi="Amasis MT Pro"/>
          <w:color w:val="0563c1"/>
          <w:sz w:val="20"/>
          <w:szCs w:val="20"/>
          <w:u w:val="none"/>
          <w:rtl w:val="0"/>
        </w:rPr>
        <w:t xml:space="preserve">https://journal.unnes.ac.id/nju/index.php/digest</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spacing w:after="0" w:line="240" w:lineRule="auto"/>
      <w:jc w:val="center"/>
      <w:rPr>
        <w:rFonts w:ascii="Amasis MT Pro" w:cs="Amasis MT Pro" w:eastAsia="Amasis MT Pro" w:hAnsi="Amasis MT Pro"/>
        <w:sz w:val="20"/>
        <w:szCs w:val="20"/>
      </w:rPr>
    </w:pPr>
    <w:r w:rsidDel="00000000" w:rsidR="00000000" w:rsidRPr="00000000">
      <w:rPr>
        <w:rFonts w:ascii="Amasis MT Pro" w:cs="Amasis MT Pro" w:eastAsia="Amasis MT Pro" w:hAnsi="Amasis MT Pro"/>
        <w:color w:val="000000"/>
        <w:sz w:val="20"/>
        <w:szCs w:val="20"/>
        <w:u w:val="none"/>
        <w:rtl w:val="0"/>
      </w:rPr>
      <w:t xml:space="preserve">Available online at</w:t>
    </w:r>
    <w:r w:rsidDel="00000000" w:rsidR="00000000" w:rsidRPr="00000000">
      <w:rPr>
        <w:sz w:val="24"/>
        <w:szCs w:val="24"/>
        <w:rtl w:val="0"/>
      </w:rPr>
      <w:t xml:space="preserve"> </w:t>
    </w:r>
    <w:hyperlink r:id="rId1">
      <w:r w:rsidDel="00000000" w:rsidR="00000000" w:rsidRPr="00000000">
        <w:rPr>
          <w:rFonts w:ascii="Amasis MT Pro" w:cs="Amasis MT Pro" w:eastAsia="Amasis MT Pro" w:hAnsi="Amasis MT Pro"/>
          <w:color w:val="0563c1"/>
          <w:sz w:val="20"/>
          <w:szCs w:val="20"/>
          <w:u w:val="none"/>
          <w:rtl w:val="0"/>
        </w:rPr>
        <w:t xml:space="preserve">https://journal.unnes.ac.id/nju/index.php/digest</w:t>
      </w:r>
    </w:hyperlink>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Calibri" w:cs="Calibri" w:eastAsia="Calibri" w:hAnsi="Calibri"/>
        <w:b w:val="0"/>
        <w:bCs w:val="0"/>
        <w:i w:val="0"/>
        <w:iCs w:val="0"/>
        <w:smallCaps w:val="0"/>
        <w:strike w:val="0"/>
        <w:color w:val="80808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808080"/>
        <w:sz w:val="22"/>
        <w:szCs w:val="22"/>
        <w:u w:val="none"/>
        <w:shd w:fill="auto" w:val="clear"/>
        <w:vertAlign w:val="baseline"/>
        <w:rtl w:val="0"/>
      </w:rPr>
      <w:t xml:space="preserve">Copyrights © Author(s). This work is licensed under a Creative Commons Attribution-NonCommercial 4.0 International License (CC BY-NC 4.0). All writings published in this journal are personal views of the author and do not represent the views of this journal and the author’s affiliated institutions.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13971</wp:posOffset>
          </wp:positionH>
          <wp:positionV relativeFrom="paragraph">
            <wp:posOffset>52705</wp:posOffset>
          </wp:positionV>
          <wp:extent cx="731520" cy="255270"/>
          <wp:effectExtent b="0" l="0" r="0" t="0"/>
          <wp:wrapSquare wrapText="bothSides" distB="0" distT="0" distL="114300" distR="114300"/>
          <wp:docPr descr="Creative Commons: Pengertian, Jenis, serta Cara Menggunakannya" id="23" name="image1.png"/>
          <a:graphic>
            <a:graphicData uri="http://schemas.openxmlformats.org/drawingml/2006/picture">
              <pic:pic>
                <pic:nvPicPr>
                  <pic:cNvPr descr="Creative Commons: Pengertian, Jenis, serta Cara Menggunakannya" id="0" name="image1.png"/>
                  <pic:cNvPicPr preferRelativeResize="0"/>
                </pic:nvPicPr>
                <pic:blipFill>
                  <a:blip r:embed="rId1"/>
                  <a:srcRect b="0" l="0" r="0" t="0"/>
                  <a:stretch>
                    <a:fillRect/>
                  </a:stretch>
                </pic:blipFill>
                <pic:spPr>
                  <a:xfrm>
                    <a:off x="0" y="0"/>
                    <a:ext cx="731520" cy="25527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masis MT Pro" w:cs="Amasis MT Pro" w:eastAsia="Amasis MT Pro" w:hAnsi="Amasis MT Pro"/>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masis MT Pro" w:cs="Amasis MT Pro" w:eastAsia="Amasis MT Pro" w:hAnsi="Amasis MT Pro"/>
        <w:b w:val="0"/>
        <w:bCs w:val="0"/>
        <w:i w:val="0"/>
        <w:iCs w:val="0"/>
        <w:smallCaps w:val="0"/>
        <w:strike w:val="0"/>
        <w:color w:val="000000"/>
        <w:sz w:val="18"/>
        <w:szCs w:val="18"/>
        <w:u w:val="none"/>
        <w:shd w:fill="auto" w:val="clear"/>
        <w:vertAlign w:val="baseline"/>
      </w:rPr>
    </w:pPr>
    <w:r w:rsidDel="00000000" w:rsidR="00000000" w:rsidRPr="00000000">
      <w:rPr>
        <w:rFonts w:ascii="Amasis MT Pro" w:cs="Amasis MT Pro" w:eastAsia="Amasis MT Pro" w:hAnsi="Amasis MT Pro"/>
        <w:b w:val="0"/>
        <w:bCs w:val="0"/>
        <w:i w:val="0"/>
        <w:iCs w:val="0"/>
        <w:smallCaps w:val="0"/>
        <w:strike w:val="0"/>
        <w:color w:val="000000"/>
        <w:sz w:val="18"/>
        <w:szCs w:val="18"/>
        <w:u w:val="none"/>
        <w:shd w:fill="auto" w:val="clear"/>
        <w:vertAlign w:val="baseline"/>
        <w:rtl w:val="0"/>
      </w:rPr>
      <w:tab/>
      <w:t xml:space="preserve">                       </w:t>
      <w:tab/>
      <w:t xml:space="preserve"> Name of Authors</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masis MT Pro" w:cs="Amasis MT Pro" w:eastAsia="Amasis MT Pro" w:hAnsi="Amasis MT Pro"/>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masis MT Pro" w:cs="Amasis MT Pro" w:eastAsia="Amasis MT Pro" w:hAnsi="Amasis MT Pro"/>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masis MT Pro" w:cs="Amasis MT Pro" w:eastAsia="Amasis MT Pro" w:hAnsi="Amasis MT Pro"/>
        <w:b w:val="0"/>
        <w:bCs w:val="0"/>
        <w:i w:val="0"/>
        <w:iCs w:val="0"/>
        <w:smallCaps w:val="0"/>
        <w:strike w:val="0"/>
        <w:color w:val="000000"/>
        <w:sz w:val="18"/>
        <w:szCs w:val="18"/>
        <w:u w:val="none"/>
        <w:shd w:fill="auto" w:val="clear"/>
        <w:vertAlign w:val="baseline"/>
      </w:rPr>
    </w:pPr>
    <w:r w:rsidDel="00000000" w:rsidR="00000000" w:rsidRPr="00000000">
      <w:rPr>
        <w:rFonts w:ascii="Amasis MT Pro" w:cs="Amasis MT Pro" w:eastAsia="Amasis MT Pro" w:hAnsi="Amasis MT Pro"/>
        <w:b w:val="0"/>
        <w:bCs w:val="0"/>
        <w:i w:val="0"/>
        <w:iCs w:val="0"/>
        <w:smallCaps w:val="0"/>
        <w:strike w:val="0"/>
        <w:color w:val="000000"/>
        <w:sz w:val="18"/>
        <w:szCs w:val="18"/>
        <w:u w:val="none"/>
        <w:shd w:fill="auto" w:val="clear"/>
        <w:vertAlign w:val="baseline"/>
        <w:rtl w:val="0"/>
      </w:rPr>
      <w:t xml:space="preserve">The Digest: Journal of Jurisprudence and Legisprudence 6 (1) (2022) 1-20 </w:t>
      <w:tab/>
    </w:r>
    <w:r w:rsidDel="00000000" w:rsidR="00000000" w:rsidRPr="00000000">
      <w:rPr>
        <w:rFonts w:ascii="Amasis MT Pro" w:cs="Amasis MT Pro" w:eastAsia="Amasis MT Pro" w:hAnsi="Amasis MT Pro"/>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masis MT Pro" w:cs="Amasis MT Pro" w:eastAsia="Amasis MT Pro" w:hAnsi="Amasis MT Pro"/>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rFonts w:ascii="Calibri" w:cs="Calibri" w:eastAsia="Calibri" w:hAnsi="Calibri"/>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pPr>
    <w:rPr>
      <w:rFonts w:ascii="Times New Roman" w:cs="Times New Roman" w:eastAsia="Times New Roman" w:hAnsi="Times New Roman"/>
      <w:b w:val="1"/>
      <w:bCs w:val="1"/>
      <w:i w:val="0"/>
      <w:iCs w:val="0"/>
      <w:smallCaps w:val="0"/>
      <w:strike w:val="0"/>
      <w:color w:val="000000"/>
      <w:sz w:val="32"/>
      <w:szCs w:val="32"/>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6D498B"/>
    <w:pPr>
      <w:tabs>
        <w:tab w:val="center" w:pos="4513"/>
        <w:tab w:val="right" w:pos="9026"/>
      </w:tabs>
      <w:spacing w:after="0" w:line="240" w:lineRule="auto"/>
    </w:pPr>
  </w:style>
  <w:style w:type="character" w:styleId="HeaderChar" w:customStyle="1">
    <w:name w:val="Header Char"/>
    <w:basedOn w:val="DefaultParagraphFont"/>
    <w:link w:val="Header"/>
    <w:uiPriority w:val="99"/>
    <w:rsid w:val="006D498B"/>
  </w:style>
  <w:style w:type="paragraph" w:styleId="Footer">
    <w:name w:val="footer"/>
    <w:basedOn w:val="Normal"/>
    <w:link w:val="FooterChar"/>
    <w:uiPriority w:val="99"/>
    <w:unhideWhenUsed w:val="1"/>
    <w:rsid w:val="006D498B"/>
    <w:pPr>
      <w:tabs>
        <w:tab w:val="center" w:pos="4513"/>
        <w:tab w:val="right" w:pos="9026"/>
      </w:tabs>
      <w:spacing w:after="0" w:line="240" w:lineRule="auto"/>
    </w:pPr>
  </w:style>
  <w:style w:type="character" w:styleId="FooterChar" w:customStyle="1">
    <w:name w:val="Footer Char"/>
    <w:basedOn w:val="DefaultParagraphFont"/>
    <w:link w:val="Footer"/>
    <w:uiPriority w:val="99"/>
    <w:rsid w:val="006D498B"/>
  </w:style>
  <w:style w:type="character" w:styleId="Hyperlink">
    <w:name w:val="Hyperlink"/>
    <w:basedOn w:val="DefaultParagraphFont"/>
    <w:uiPriority w:val="99"/>
    <w:unhideWhenUsed w:val="1"/>
    <w:rsid w:val="00BC684F"/>
    <w:rPr>
      <w:color w:val="0563c1" w:themeColor="hyperlink"/>
      <w:u w:val="single"/>
    </w:rPr>
  </w:style>
  <w:style w:type="character" w:styleId="UnresolvedMention">
    <w:name w:val="Unresolved Mention"/>
    <w:basedOn w:val="DefaultParagraphFont"/>
    <w:uiPriority w:val="99"/>
    <w:semiHidden w:val="1"/>
    <w:unhideWhenUsed w:val="1"/>
    <w:rsid w:val="00FC4072"/>
    <w:rPr>
      <w:color w:val="605e5c"/>
      <w:shd w:color="auto" w:fill="e1dfdd" w:val="clear"/>
    </w:rPr>
  </w:style>
  <w:style w:type="character" w:styleId="FootnoteReference">
    <w:name w:val="footnote reference"/>
    <w:basedOn w:val="DefaultParagraphFont"/>
    <w:uiPriority w:val="99"/>
    <w:rsid w:val="00863D34"/>
    <w:rPr>
      <w:vertAlign w:val="superscript"/>
    </w:rPr>
  </w:style>
  <w:style w:type="paragraph" w:styleId="FootnoteText">
    <w:name w:val="footnote text"/>
    <w:aliases w:val="Footnote Text Char Char,Footnote Text Char Char Char Char Char,Footnote Text Char Char Char Char Char Char Char Char,Footnote Text Char Char Char Char Char Char Char Char Char Char Char Char Char Char Char Char Char Char Char Char, Char"/>
    <w:basedOn w:val="Normal"/>
    <w:link w:val="FootnoteTextChar"/>
    <w:uiPriority w:val="99"/>
    <w:unhideWhenUsed w:val="1"/>
    <w:rsid w:val="00863D34"/>
    <w:pPr>
      <w:spacing w:after="0" w:line="240" w:lineRule="auto"/>
    </w:pPr>
    <w:rPr>
      <w:rFonts w:ascii="Calibri" w:cs="Times New Roman" w:eastAsia="Calibri" w:hAnsi="Calibri"/>
      <w:sz w:val="20"/>
      <w:szCs w:val="20"/>
      <w:lang w:val="id-ID"/>
    </w:rPr>
  </w:style>
  <w:style w:type="character" w:styleId="FootnoteTextChar" w:customStyle="1">
    <w:name w:val="Footnote Text Char"/>
    <w:aliases w:val="Footnote Text Char Char Char,Footnote Text Char Char Char Char Char Char,Footnote Text Char Char Char Char Char Char Char Char Char, Char Char"/>
    <w:basedOn w:val="DefaultParagraphFont"/>
    <w:link w:val="FootnoteText"/>
    <w:uiPriority w:val="99"/>
    <w:rsid w:val="00863D34"/>
    <w:rPr>
      <w:rFonts w:ascii="Calibri" w:cs="Times New Roman" w:eastAsia="Calibri" w:hAnsi="Calibri"/>
      <w:sz w:val="20"/>
      <w:szCs w:val="20"/>
      <w:lang w:val="id-ID"/>
    </w:rPr>
  </w:style>
  <w:style w:type="paragraph" w:styleId="NormalWeb">
    <w:name w:val="Normal (Web)"/>
    <w:basedOn w:val="Normal"/>
    <w:uiPriority w:val="99"/>
    <w:unhideWhenUsed w:val="1"/>
    <w:rsid w:val="00863D34"/>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DF51DE"/>
    <w:pPr>
      <w:ind w:left="720"/>
      <w:contextualSpacing w:val="1"/>
    </w:pPr>
  </w:style>
  <w:style w:type="character" w:styleId="TitleChar" w:customStyle="1">
    <w:name w:val="Title Char"/>
    <w:basedOn w:val="DefaultParagraphFont"/>
    <w:link w:val="Title"/>
    <w:rsid w:val="001B5E1B"/>
    <w:rPr>
      <w:rFonts w:ascii="Times New Roman Bold" w:cs="Arial Unicode MS" w:eastAsia="Arial Unicode MS" w:hAnsi="Arial Unicode MS"/>
      <w:color w:val="000000"/>
      <w:kern w:val="28"/>
      <w:sz w:val="32"/>
      <w:szCs w:val="32"/>
      <w:u w:color="000000"/>
      <w:bdr w:space="0" w:sz="0" w:val="nil"/>
      <w:lang w:val="en-US"/>
    </w:rPr>
  </w:style>
  <w:style w:type="paragraph" w:styleId="AbstractText" w:customStyle="1">
    <w:name w:val="Abstract Text"/>
    <w:basedOn w:val="BodyTextIndent2"/>
    <w:qFormat w:val="1"/>
    <w:rsid w:val="00EC1196"/>
    <w:pPr>
      <w:ind w:left="283"/>
    </w:pPr>
    <w:rPr>
      <w:rFonts w:ascii="Calibri" w:cs="Times New Roman" w:eastAsia="Times New Roman" w:hAnsi="Calibri"/>
      <w:lang w:val="en-US"/>
    </w:rPr>
  </w:style>
  <w:style w:type="paragraph" w:styleId="BodyTextIndent2">
    <w:name w:val="Body Text Indent 2"/>
    <w:basedOn w:val="Normal"/>
    <w:link w:val="BodyTextIndent2Char"/>
    <w:uiPriority w:val="99"/>
    <w:semiHidden w:val="1"/>
    <w:unhideWhenUsed w:val="1"/>
    <w:rsid w:val="00EC1196"/>
    <w:pPr>
      <w:spacing w:after="120" w:line="480" w:lineRule="auto"/>
      <w:ind w:left="360"/>
    </w:pPr>
  </w:style>
  <w:style w:type="character" w:styleId="BodyTextIndent2Char" w:customStyle="1">
    <w:name w:val="Body Text Indent 2 Char"/>
    <w:basedOn w:val="DefaultParagraphFont"/>
    <w:link w:val="BodyTextIndent2"/>
    <w:uiPriority w:val="99"/>
    <w:semiHidden w:val="1"/>
    <w:rsid w:val="00EC1196"/>
  </w:style>
  <w:style w:type="paragraph" w:styleId="BodyText2">
    <w:name w:val="Body Text 2"/>
    <w:basedOn w:val="Normal"/>
    <w:link w:val="BodyText2Char"/>
    <w:uiPriority w:val="99"/>
    <w:semiHidden w:val="1"/>
    <w:unhideWhenUsed w:val="1"/>
    <w:rsid w:val="00EC1196"/>
    <w:pPr>
      <w:spacing w:after="120" w:line="480" w:lineRule="auto"/>
    </w:pPr>
  </w:style>
  <w:style w:type="character" w:styleId="BodyText2Char" w:customStyle="1">
    <w:name w:val="Body Text 2 Char"/>
    <w:basedOn w:val="DefaultParagraphFont"/>
    <w:link w:val="BodyText2"/>
    <w:uiPriority w:val="99"/>
    <w:semiHidden w:val="1"/>
    <w:rsid w:val="00EC1196"/>
  </w:style>
  <w:style w:type="character" w:styleId="tgc" w:customStyle="1">
    <w:name w:val="_tgc"/>
    <w:qFormat w:val="1"/>
    <w:rsid w:val="00EC1196"/>
  </w:style>
  <w:style w:type="paragraph" w:styleId="ListParagraph1" w:customStyle="1">
    <w:name w:val="List Paragraph1"/>
    <w:basedOn w:val="Normal"/>
    <w:link w:val="ListParagraphChar"/>
    <w:uiPriority w:val="34"/>
    <w:qFormat w:val="1"/>
    <w:rsid w:val="00EC1196"/>
    <w:pPr>
      <w:spacing w:after="200" w:line="276" w:lineRule="auto"/>
      <w:ind w:left="720"/>
      <w:contextualSpacing w:val="1"/>
    </w:pPr>
    <w:rPr>
      <w:rFonts w:ascii="Calibri" w:cs="Times New Roman" w:eastAsia="Times New Roman" w:hAnsi="Calibri"/>
      <w:lang w:val="en-US"/>
    </w:rPr>
  </w:style>
  <w:style w:type="character" w:styleId="ListParagraphChar" w:customStyle="1">
    <w:name w:val="List Paragraph Char"/>
    <w:link w:val="ListParagraph1"/>
    <w:uiPriority w:val="34"/>
    <w:qFormat w:val="1"/>
    <w:locked w:val="1"/>
    <w:rsid w:val="00EC1196"/>
    <w:rPr>
      <w:rFonts w:ascii="Calibri" w:cs="Times New Roman" w:eastAsia="Times New Roman" w:hAnsi="Calibri"/>
      <w:lang w:val="en-US"/>
    </w:rPr>
  </w:style>
  <w:style w:type="character" w:styleId="q4iawc" w:customStyle="1">
    <w:name w:val="q4iawc"/>
    <w:basedOn w:val="DefaultParagraphFont"/>
    <w:rsid w:val="00EC119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www.enag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journal.unnes.ac.id/nju/index.php/jpcl/inde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journal.unnes.ac.id/nju/index.php/jpcl/index"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76+VX78Zw/1V/4Cq4tq4+v9ix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zgAciExR05HYTdxQndVTURhNDJYY19nSnlGaWdGZTFoSVNuU2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2022-10-10T04:44:00Z</dcterms:created>
  <dc:creator>Anonymous Reviewer</dc:creator>
</cp:coreProperties>
</file>