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4A41" w14:textId="77777777" w:rsidR="007D7E8C" w:rsidRPr="005F5149" w:rsidRDefault="007D7E8C" w:rsidP="00180D3E">
      <w:pPr>
        <w:jc w:val="center"/>
        <w:rPr>
          <w:rFonts w:ascii="Constantia" w:eastAsia="Times New Roman" w:hAnsi="Constantia" w:cs="Angsana New"/>
          <w:kern w:val="0"/>
          <w:sz w:val="41"/>
          <w:szCs w:val="41"/>
          <w:lang w:eastAsia="id-ID"/>
          <w14:ligatures w14:val="none"/>
        </w:rPr>
      </w:pPr>
      <w:r w:rsidRPr="005F5149">
        <w:rPr>
          <w:rFonts w:ascii="Constantia" w:eastAsia="Times New Roman" w:hAnsi="Constantia" w:cs="Angsana New"/>
          <w:kern w:val="0"/>
          <w:sz w:val="41"/>
          <w:szCs w:val="41"/>
          <w:lang w:eastAsia="id-ID"/>
          <w14:ligatures w14:val="none"/>
        </w:rPr>
        <w:t>HISTORIA PEDAGOGIA</w:t>
      </w:r>
    </w:p>
    <w:p w14:paraId="54A6A489" w14:textId="77777777" w:rsidR="007D7E8C" w:rsidRPr="005F5149" w:rsidRDefault="007D7E8C" w:rsidP="00180D3E">
      <w:pPr>
        <w:jc w:val="center"/>
        <w:rPr>
          <w:rFonts w:ascii="Constantia" w:eastAsia="Times New Roman" w:hAnsi="Constantia" w:cs="Angsana New"/>
          <w:kern w:val="0"/>
          <w:sz w:val="26"/>
          <w:szCs w:val="26"/>
          <w:lang w:eastAsia="id-ID"/>
          <w14:ligatures w14:val="none"/>
        </w:rPr>
      </w:pPr>
      <w:r w:rsidRPr="005F5149">
        <w:rPr>
          <w:rFonts w:ascii="Constantia" w:eastAsia="Times New Roman" w:hAnsi="Constantia" w:cs="Angsana New"/>
          <w:kern w:val="0"/>
          <w:sz w:val="26"/>
          <w:szCs w:val="26"/>
          <w:lang w:eastAsia="id-ID"/>
          <w14:ligatures w14:val="none"/>
        </w:rPr>
        <w:t>Jurnal Penelitian dan Inovasi Pendidikan Sejarah</w:t>
      </w:r>
    </w:p>
    <w:p w14:paraId="32434038" w14:textId="41C16DC8" w:rsidR="007D7E8C" w:rsidRPr="005F5149" w:rsidRDefault="007D7E8C" w:rsidP="00180D3E">
      <w:pPr>
        <w:jc w:val="center"/>
        <w:rPr>
          <w:rFonts w:ascii="Constantia" w:hAnsi="Constantia"/>
          <w:sz w:val="20"/>
          <w:szCs w:val="20"/>
        </w:rPr>
      </w:pPr>
      <w:r w:rsidRPr="005F5149">
        <w:rPr>
          <w:rFonts w:ascii="Constantia" w:hAnsi="Constantia"/>
          <w:noProof/>
          <w:lang w:eastAsia="id-ID"/>
        </w:rPr>
        <mc:AlternateContent>
          <mc:Choice Requires="wps">
            <w:drawing>
              <wp:anchor distT="0" distB="0" distL="114300" distR="114300" simplePos="0" relativeHeight="251659264" behindDoc="0" locked="0" layoutInCell="1" allowOverlap="1" wp14:anchorId="5B52DA49" wp14:editId="54259B3E">
                <wp:simplePos x="0" y="0"/>
                <wp:positionH relativeFrom="column">
                  <wp:posOffset>773723</wp:posOffset>
                </wp:positionH>
                <wp:positionV relativeFrom="paragraph">
                  <wp:posOffset>45818</wp:posOffset>
                </wp:positionV>
                <wp:extent cx="4167554" cy="0"/>
                <wp:effectExtent l="0" t="0" r="10795" b="12700"/>
                <wp:wrapNone/>
                <wp:docPr id="1235249177" name="Konektor Lurus 2"/>
                <wp:cNvGraphicFramePr/>
                <a:graphic xmlns:a="http://schemas.openxmlformats.org/drawingml/2006/main">
                  <a:graphicData uri="http://schemas.microsoft.com/office/word/2010/wordprocessingShape">
                    <wps:wsp>
                      <wps:cNvCnPr/>
                      <wps:spPr>
                        <a:xfrm>
                          <a:off x="0" y="0"/>
                          <a:ext cx="416755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376FD3" id="Konektor Lurus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9pt,3.6pt" to="38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" strokecolor="#156082 [3204]" strokeweight=".5pt">
                <v:stroke joinstyle="miter"/>
              </v:line>
            </w:pict>
          </mc:Fallback>
        </mc:AlternateContent>
      </w:r>
    </w:p>
    <w:p w14:paraId="47DF7755" w14:textId="23AC0005" w:rsidR="007D7E8C" w:rsidRPr="005F5149" w:rsidRDefault="007D7E8C" w:rsidP="00180D3E">
      <w:pPr>
        <w:jc w:val="center"/>
        <w:rPr>
          <w:rFonts w:ascii="Constantia" w:hAnsi="Constantia"/>
          <w:sz w:val="20"/>
          <w:szCs w:val="20"/>
        </w:rPr>
      </w:pPr>
      <w:r w:rsidRPr="005F5149">
        <w:rPr>
          <w:rFonts w:ascii="Constantia" w:hAnsi="Constantia"/>
          <w:sz w:val="20"/>
          <w:szCs w:val="20"/>
        </w:rPr>
        <w:t>Vol.</w:t>
      </w:r>
      <w:r w:rsidR="00A10D4F" w:rsidRPr="005F5149">
        <w:rPr>
          <w:rFonts w:ascii="Constantia" w:hAnsi="Constantia"/>
          <w:sz w:val="20"/>
          <w:szCs w:val="20"/>
        </w:rPr>
        <w:t xml:space="preserve"> 14, Nomor </w:t>
      </w:r>
      <w:r w:rsidR="00F435BC">
        <w:rPr>
          <w:rFonts w:ascii="Constantia" w:hAnsi="Constantia"/>
          <w:sz w:val="20"/>
          <w:szCs w:val="20"/>
        </w:rPr>
        <w:t>13</w:t>
      </w:r>
    </w:p>
    <w:p w14:paraId="06359003" w14:textId="12AFEEE6" w:rsidR="007D7E8C" w:rsidRPr="005F5149" w:rsidRDefault="007D7E8C" w:rsidP="00180D3E">
      <w:pPr>
        <w:jc w:val="center"/>
        <w:rPr>
          <w:rFonts w:ascii="Constantia" w:hAnsi="Constantia"/>
          <w:sz w:val="20"/>
          <w:szCs w:val="20"/>
        </w:rPr>
      </w:pPr>
      <w:r w:rsidRPr="005F5149">
        <w:rPr>
          <w:rFonts w:ascii="Constantia" w:hAnsi="Constantia"/>
          <w:sz w:val="20"/>
          <w:szCs w:val="20"/>
        </w:rPr>
        <w:t>https://journal.unnes.ac.id/journals/hp</w:t>
      </w:r>
    </w:p>
    <w:p w14:paraId="3EC300A6" w14:textId="77777777" w:rsidR="007D7E8C" w:rsidRPr="005F5149" w:rsidRDefault="007D7E8C" w:rsidP="00180D3E">
      <w:pPr>
        <w:jc w:val="center"/>
        <w:rPr>
          <w:rFonts w:ascii="Constantia" w:hAnsi="Constantia"/>
        </w:rPr>
      </w:pPr>
    </w:p>
    <w:p w14:paraId="6656FC33" w14:textId="190F9A89" w:rsidR="007E5512" w:rsidRPr="005F5149" w:rsidRDefault="00A10D4F" w:rsidP="00A10D4F">
      <w:pPr>
        <w:jc w:val="center"/>
        <w:rPr>
          <w:rFonts w:ascii="Constantia" w:hAnsi="Constantia"/>
          <w:b/>
          <w:bCs/>
        </w:rPr>
      </w:pPr>
      <w:r w:rsidRPr="005F5149">
        <w:rPr>
          <w:rFonts w:ascii="Constantia" w:hAnsi="Constantia"/>
          <w:b/>
          <w:bCs/>
        </w:rPr>
        <w:t>Dinamika Sejarah Perkembangan Ekonomi dan Kebijakan Pembangunan di Era Reformasi dan Neoliberalisme</w:t>
      </w:r>
    </w:p>
    <w:p w14:paraId="5E63EE08" w14:textId="77777777" w:rsidR="007103F4" w:rsidRPr="005F5149" w:rsidRDefault="007103F4" w:rsidP="00180D3E">
      <w:pPr>
        <w:jc w:val="center"/>
        <w:rPr>
          <w:rFonts w:ascii="Constantia" w:hAnsi="Constantia"/>
        </w:rPr>
      </w:pPr>
    </w:p>
    <w:p w14:paraId="378C90C4" w14:textId="7E0FF47F" w:rsidR="007D7E8C" w:rsidRPr="005F5149" w:rsidRDefault="00A10D4F" w:rsidP="00180D3E">
      <w:pPr>
        <w:jc w:val="center"/>
        <w:rPr>
          <w:rFonts w:ascii="Constantia" w:hAnsi="Constantia"/>
        </w:rPr>
      </w:pPr>
      <w:r w:rsidRPr="005F5149">
        <w:rPr>
          <w:rFonts w:ascii="Constantia" w:eastAsia="Times New Roman" w:hAnsi="Constantia" w:cs="Times New Roman"/>
          <w:color w:val="000000"/>
          <w:kern w:val="0"/>
          <w:lang w:val="en-US"/>
          <w14:ligatures w14:val="none"/>
        </w:rPr>
        <w:t>Dafina Pramuditya</w:t>
      </w:r>
      <w:r w:rsidR="008D7894" w:rsidRPr="005F5149">
        <w:rPr>
          <w:rStyle w:val="FootnoteReference"/>
          <w:rFonts w:ascii="Constantia" w:eastAsia="Times New Roman" w:hAnsi="Constantia" w:cs="Times New Roman"/>
          <w:color w:val="000000"/>
          <w:kern w:val="0"/>
          <w:lang w:val="en-US"/>
          <w14:ligatures w14:val="none"/>
        </w:rPr>
        <w:footnoteReference w:id="1"/>
      </w:r>
      <w:r w:rsidRPr="005F5149">
        <w:rPr>
          <w:rFonts w:ascii="Constantia" w:eastAsia="Times New Roman" w:hAnsi="Constantia" w:cs="Times New Roman"/>
          <w:color w:val="000000"/>
          <w:kern w:val="0"/>
          <w:vertAlign w:val="superscript"/>
          <w:lang w:val="en-US"/>
          <w14:ligatures w14:val="none"/>
        </w:rPr>
        <w:t>)</w:t>
      </w:r>
      <w:r w:rsidRPr="005F5149">
        <w:rPr>
          <w:rFonts w:ascii="Constantia" w:eastAsia="Times New Roman" w:hAnsi="Constantia" w:cs="Times New Roman"/>
          <w:color w:val="000000"/>
          <w:kern w:val="0"/>
          <w:lang w:val="en-US"/>
          <w14:ligatures w14:val="none"/>
        </w:rPr>
        <w:t xml:space="preserve"> Haikal </w:t>
      </w:r>
      <w:proofErr w:type="spellStart"/>
      <w:r w:rsidRPr="005F5149">
        <w:rPr>
          <w:rFonts w:ascii="Constantia" w:eastAsia="Times New Roman" w:hAnsi="Constantia" w:cs="Times New Roman"/>
          <w:color w:val="000000"/>
          <w:kern w:val="0"/>
          <w:lang w:val="en-US"/>
          <w14:ligatures w14:val="none"/>
        </w:rPr>
        <w:t>Jiddan</w:t>
      </w:r>
      <w:proofErr w:type="spellEnd"/>
      <w:r w:rsidRPr="005F5149">
        <w:rPr>
          <w:rFonts w:ascii="Constantia" w:eastAsia="Times New Roman" w:hAnsi="Constantia" w:cs="Times New Roman"/>
          <w:color w:val="000000"/>
          <w:kern w:val="0"/>
          <w:lang w:val="en-US"/>
          <w14:ligatures w14:val="none"/>
        </w:rPr>
        <w:t xml:space="preserve"> Yusuf</w:t>
      </w:r>
      <w:r w:rsidRPr="005F5149">
        <w:rPr>
          <w:rFonts w:ascii="Constantia" w:eastAsia="Times New Roman" w:hAnsi="Constantia" w:cs="Times New Roman"/>
          <w:color w:val="000000"/>
          <w:kern w:val="0"/>
          <w:vertAlign w:val="superscript"/>
          <w:lang w:val="en-US"/>
          <w14:ligatures w14:val="none"/>
        </w:rPr>
        <w:t xml:space="preserve">2) </w:t>
      </w:r>
      <w:r w:rsidRPr="005F5149">
        <w:rPr>
          <w:rFonts w:ascii="Constantia" w:eastAsia="Times New Roman" w:hAnsi="Constantia" w:cs="Times New Roman"/>
          <w:color w:val="000000"/>
          <w:kern w:val="0"/>
          <w:lang w:val="en-US"/>
          <w14:ligatures w14:val="none"/>
        </w:rPr>
        <w:t>Putri Mei Seninandita</w:t>
      </w:r>
      <w:r w:rsidRPr="005F5149">
        <w:rPr>
          <w:rFonts w:ascii="Constantia" w:eastAsia="Times New Roman" w:hAnsi="Constantia" w:cs="Times New Roman"/>
          <w:color w:val="000000"/>
          <w:kern w:val="0"/>
          <w:vertAlign w:val="superscript"/>
          <w:lang w:val="en-US"/>
          <w14:ligatures w14:val="none"/>
        </w:rPr>
        <w:t xml:space="preserve">3) </w:t>
      </w:r>
      <w:r w:rsidRPr="005F5149">
        <w:rPr>
          <w:rFonts w:ascii="Constantia" w:eastAsia="Times New Roman" w:hAnsi="Constantia" w:cs="Times New Roman"/>
          <w:color w:val="000000"/>
          <w:kern w:val="0"/>
          <w:lang w:val="en-US"/>
          <w14:ligatures w14:val="none"/>
        </w:rPr>
        <w:t>Hany Nurpratiwi</w:t>
      </w:r>
      <w:r w:rsidRPr="005F5149">
        <w:rPr>
          <w:rFonts w:ascii="Constantia" w:eastAsia="Times New Roman" w:hAnsi="Constantia" w:cs="Times New Roman"/>
          <w:color w:val="000000"/>
          <w:kern w:val="0"/>
          <w:vertAlign w:val="superscript"/>
          <w:lang w:val="en-US"/>
          <w14:ligatures w14:val="none"/>
        </w:rPr>
        <w:t>4)</w:t>
      </w:r>
    </w:p>
    <w:p w14:paraId="4808D677" w14:textId="2A008299" w:rsidR="008D7894" w:rsidRPr="008D7894" w:rsidRDefault="008D7894" w:rsidP="008D7894">
      <w:pPr>
        <w:jc w:val="center"/>
        <w:rPr>
          <w:rFonts w:ascii="Constantia" w:hAnsi="Constantia"/>
          <w:color w:val="0070C0"/>
          <w:vertAlign w:val="superscript"/>
          <w:lang w:val="en-US"/>
        </w:rPr>
      </w:pPr>
      <w:proofErr w:type="spellStart"/>
      <w:r w:rsidRPr="008D7894">
        <w:rPr>
          <w:rFonts w:ascii="Constantia" w:hAnsi="Constantia"/>
          <w:lang w:val="en-US"/>
        </w:rPr>
        <w:t>Fakultas</w:t>
      </w:r>
      <w:proofErr w:type="spellEnd"/>
      <w:r w:rsidRPr="008D7894">
        <w:rPr>
          <w:rFonts w:ascii="Constantia" w:hAnsi="Constantia"/>
          <w:lang w:val="en-US"/>
        </w:rPr>
        <w:t xml:space="preserve"> </w:t>
      </w:r>
      <w:proofErr w:type="spellStart"/>
      <w:r w:rsidRPr="008D7894">
        <w:rPr>
          <w:rFonts w:ascii="Constantia" w:hAnsi="Constantia"/>
          <w:lang w:val="en-US"/>
        </w:rPr>
        <w:t>Ilmu</w:t>
      </w:r>
      <w:proofErr w:type="spellEnd"/>
      <w:r w:rsidRPr="008D7894">
        <w:rPr>
          <w:rFonts w:ascii="Constantia" w:hAnsi="Constantia"/>
          <w:lang w:val="en-US"/>
        </w:rPr>
        <w:t xml:space="preserve"> </w:t>
      </w:r>
      <w:proofErr w:type="spellStart"/>
      <w:r w:rsidRPr="008D7894">
        <w:rPr>
          <w:rFonts w:ascii="Constantia" w:hAnsi="Constantia"/>
          <w:lang w:val="en-US"/>
        </w:rPr>
        <w:t>Sosial</w:t>
      </w:r>
      <w:proofErr w:type="spellEnd"/>
      <w:r w:rsidRPr="008D7894">
        <w:rPr>
          <w:rFonts w:ascii="Constantia" w:hAnsi="Constantia"/>
          <w:lang w:val="en-US"/>
        </w:rPr>
        <w:t xml:space="preserve"> dan </w:t>
      </w:r>
      <w:proofErr w:type="spellStart"/>
      <w:r w:rsidRPr="008D7894">
        <w:rPr>
          <w:rFonts w:ascii="Constantia" w:hAnsi="Constantia"/>
          <w:lang w:val="en-US"/>
        </w:rPr>
        <w:t>Ilmu</w:t>
      </w:r>
      <w:proofErr w:type="spellEnd"/>
      <w:r w:rsidRPr="008D7894">
        <w:rPr>
          <w:rFonts w:ascii="Constantia" w:hAnsi="Constantia"/>
          <w:lang w:val="en-US"/>
        </w:rPr>
        <w:t xml:space="preserve"> Politik, Universitas Negeri Semarang</w:t>
      </w:r>
      <w:r w:rsidRPr="008D7894">
        <w:rPr>
          <w:rFonts w:ascii="Constantia" w:hAnsi="Constantia"/>
          <w:vertAlign w:val="superscript"/>
          <w:lang w:val="en-US"/>
        </w:rPr>
        <w:t>123</w:t>
      </w:r>
      <w:r w:rsidR="005F5149" w:rsidRPr="005F5149">
        <w:rPr>
          <w:rFonts w:ascii="Constantia" w:hAnsi="Constantia"/>
          <w:vertAlign w:val="superscript"/>
          <w:lang w:val="en-US"/>
        </w:rPr>
        <w:t>4</w:t>
      </w:r>
      <w:r w:rsidRPr="008D7894">
        <w:rPr>
          <w:rFonts w:ascii="Constantia" w:hAnsi="Constantia"/>
          <w:vertAlign w:val="superscript"/>
          <w:lang w:val="en-US"/>
        </w:rPr>
        <w:br/>
      </w:r>
      <w:hyperlink r:id="rId8" w:history="1">
        <w:r w:rsidRPr="00156FFB">
          <w:rPr>
            <w:rStyle w:val="Hyperlink"/>
            <w:rFonts w:ascii="Constantia" w:hAnsi="Constantia"/>
            <w:color w:val="0070C0"/>
            <w:lang w:val="en-US"/>
          </w:rPr>
          <w:t>dafinapramuditya@students.unnes.ac.id</w:t>
        </w:r>
        <w:r w:rsidRPr="00156FFB">
          <w:rPr>
            <w:rStyle w:val="Hyperlink"/>
            <w:rFonts w:ascii="Constantia" w:hAnsi="Constantia"/>
            <w:color w:val="0070C0"/>
            <w:vertAlign w:val="superscript"/>
            <w:lang w:val="en-US"/>
          </w:rPr>
          <w:t>1</w:t>
        </w:r>
      </w:hyperlink>
      <w:r w:rsidRPr="00156FFB">
        <w:rPr>
          <w:rFonts w:ascii="Constantia" w:hAnsi="Constantia"/>
          <w:color w:val="0070C0"/>
          <w:lang w:val="en-US"/>
        </w:rPr>
        <w:t xml:space="preserve"> </w:t>
      </w:r>
      <w:hyperlink r:id="rId9" w:history="1">
        <w:r w:rsidR="00156FFB" w:rsidRPr="00156FFB">
          <w:rPr>
            <w:rStyle w:val="Hyperlink"/>
            <w:rFonts w:ascii="Constantia" w:hAnsi="Constantia"/>
            <w:color w:val="0070C0"/>
            <w:lang w:val="en-US"/>
          </w:rPr>
          <w:t>haikaljiddanyusuf@students.unnes.ac.id</w:t>
        </w:r>
        <w:r w:rsidR="00156FFB" w:rsidRPr="00156FFB">
          <w:rPr>
            <w:rStyle w:val="Hyperlink"/>
            <w:rFonts w:ascii="Constantia" w:hAnsi="Constantia"/>
            <w:color w:val="0070C0"/>
            <w:vertAlign w:val="superscript"/>
            <w:lang w:val="en-US"/>
          </w:rPr>
          <w:t>2</w:t>
        </w:r>
      </w:hyperlink>
      <w:r w:rsidRPr="00156FFB">
        <w:rPr>
          <w:rFonts w:ascii="Constantia" w:hAnsi="Constantia"/>
          <w:color w:val="0070C0"/>
          <w:lang w:val="en-US"/>
        </w:rPr>
        <w:t xml:space="preserve"> </w:t>
      </w:r>
      <w:hyperlink r:id="rId10" w:history="1">
        <w:r w:rsidRPr="00156FFB">
          <w:rPr>
            <w:rStyle w:val="Hyperlink"/>
            <w:rFonts w:ascii="Constantia" w:hAnsi="Constantia"/>
            <w:color w:val="0070C0"/>
            <w:lang w:val="en-US"/>
          </w:rPr>
          <w:t>putrimeis9@students.unnes.ac.id</w:t>
        </w:r>
        <w:r w:rsidRPr="00156FFB">
          <w:rPr>
            <w:rStyle w:val="Hyperlink"/>
            <w:rFonts w:ascii="Constantia" w:hAnsi="Constantia"/>
            <w:color w:val="0070C0"/>
            <w:vertAlign w:val="superscript"/>
            <w:lang w:val="en-US"/>
          </w:rPr>
          <w:t>3</w:t>
        </w:r>
      </w:hyperlink>
      <w:r w:rsidRPr="00156FFB">
        <w:rPr>
          <w:rFonts w:ascii="Constantia" w:hAnsi="Constantia"/>
          <w:color w:val="0070C0"/>
          <w:lang w:val="en-US"/>
        </w:rPr>
        <w:t xml:space="preserve"> </w:t>
      </w:r>
      <w:hyperlink r:id="rId11" w:history="1">
        <w:r w:rsidRPr="00156FFB">
          <w:rPr>
            <w:rStyle w:val="Hyperlink"/>
            <w:rFonts w:ascii="Constantia" w:hAnsi="Constantia"/>
            <w:color w:val="0070C0"/>
            <w:lang w:val="en-US"/>
          </w:rPr>
          <w:t>hanynp@mail.unnes.ac.id</w:t>
        </w:r>
      </w:hyperlink>
      <w:r w:rsidRPr="00156FFB">
        <w:rPr>
          <w:rFonts w:ascii="Constantia" w:hAnsi="Constantia"/>
          <w:color w:val="0070C0"/>
          <w:vertAlign w:val="superscript"/>
          <w:lang w:val="en-US"/>
        </w:rPr>
        <w:t>4</w:t>
      </w:r>
    </w:p>
    <w:p w14:paraId="5CB9D993" w14:textId="77777777" w:rsidR="00512A1A" w:rsidRPr="005F5149" w:rsidRDefault="00512A1A" w:rsidP="00180D3E">
      <w:pPr>
        <w:jc w:val="center"/>
        <w:rPr>
          <w:rFonts w:ascii="Constantia" w:hAnsi="Constantia"/>
        </w:rPr>
      </w:pPr>
    </w:p>
    <w:p w14:paraId="604332DF" w14:textId="77777777" w:rsidR="00512A1A" w:rsidRPr="005F5149" w:rsidRDefault="00512A1A" w:rsidP="00180D3E">
      <w:pPr>
        <w:ind w:left="567"/>
        <w:jc w:val="center"/>
        <w:rPr>
          <w:rFonts w:ascii="Constantia" w:hAnsi="Constantia"/>
          <w:b/>
          <w:bCs/>
          <w:sz w:val="22"/>
          <w:szCs w:val="22"/>
        </w:rPr>
      </w:pPr>
      <w:r w:rsidRPr="005F5149">
        <w:rPr>
          <w:rFonts w:ascii="Constantia" w:hAnsi="Constantia"/>
          <w:b/>
          <w:bCs/>
          <w:sz w:val="22"/>
          <w:szCs w:val="22"/>
        </w:rPr>
        <w:t>ABSTRACT</w:t>
      </w:r>
    </w:p>
    <w:p w14:paraId="56C81FA5" w14:textId="77777777" w:rsidR="00A10D4F" w:rsidRPr="00A10D4F" w:rsidRDefault="00A10D4F" w:rsidP="009C7CC2">
      <w:pPr>
        <w:spacing w:line="276" w:lineRule="auto"/>
        <w:jc w:val="both"/>
        <w:rPr>
          <w:rFonts w:ascii="Constantia" w:hAnsi="Constantia"/>
          <w:i/>
          <w:iCs/>
          <w:szCs w:val="22"/>
          <w:lang w:val="en-US"/>
        </w:rPr>
      </w:pPr>
      <w:r w:rsidRPr="00A10D4F">
        <w:rPr>
          <w:rFonts w:ascii="Constantia" w:hAnsi="Constantia"/>
          <w:i/>
          <w:iCs/>
          <w:szCs w:val="22"/>
          <w:lang w:val="en-US"/>
        </w:rPr>
        <w:t>This study examines the transformation of Indonesia’s economic policies during the Reform Era and the influence of neoliberal doctrines on national development following the collapse of the New Order in 1998. Using a library research method, this study analyzes academic literature, institutional reports, and policy documents to identify patterns of policy change, forms of neoliberal penetration in strategic sectors, and their socio-economic consequences. The findings indicate that macroeconomic stabilization, banking restructuring, trade liberalization, privatization of state-owned enterprises, and fiscal decentralization successfully restored economic stability and increased foreign investment. However, these reforms also resulted in rising income inequality, uneven regional development, and commercialization of public services. The study concludes that the Reform Era generated macroeconomic recovery while simultaneously reinforcing socio-economic disparities, requiring corrective state policies to achieve inclusive development.</w:t>
      </w:r>
    </w:p>
    <w:p w14:paraId="34D88E5E" w14:textId="77777777" w:rsidR="0019317D" w:rsidRPr="005F5149" w:rsidRDefault="0019317D" w:rsidP="00690BF7">
      <w:pPr>
        <w:spacing w:line="276" w:lineRule="auto"/>
        <w:ind w:left="567"/>
        <w:jc w:val="both"/>
        <w:rPr>
          <w:rFonts w:ascii="Constantia" w:hAnsi="Constantia"/>
          <w:szCs w:val="22"/>
        </w:rPr>
      </w:pPr>
    </w:p>
    <w:p w14:paraId="6A1F2189" w14:textId="55411881" w:rsidR="004C21F6" w:rsidRPr="005F5149" w:rsidRDefault="0019317D" w:rsidP="00A10D4F">
      <w:pPr>
        <w:spacing w:line="276" w:lineRule="auto"/>
        <w:ind w:left="567"/>
        <w:jc w:val="both"/>
        <w:rPr>
          <w:rFonts w:ascii="Constantia" w:hAnsi="Constantia"/>
        </w:rPr>
      </w:pPr>
      <w:r w:rsidRPr="005F5149">
        <w:rPr>
          <w:rFonts w:ascii="Constantia" w:hAnsi="Constantia"/>
          <w:b/>
          <w:szCs w:val="22"/>
        </w:rPr>
        <w:t xml:space="preserve">Keywords: </w:t>
      </w:r>
      <w:r w:rsidR="00A10D4F" w:rsidRPr="005F5149">
        <w:rPr>
          <w:rFonts w:ascii="Constantia" w:eastAsia="Times New Roman" w:hAnsi="Constantia" w:cs="Times New Roman"/>
          <w:bCs/>
          <w:i/>
          <w:iCs/>
          <w:color w:val="000000"/>
          <w:kern w:val="0"/>
          <w:lang w:val="en-US"/>
          <w14:ligatures w14:val="none"/>
        </w:rPr>
        <w:t>Economic Policy, Indonesian, Neoliberalism, Reform</w:t>
      </w:r>
    </w:p>
    <w:p w14:paraId="5B102EF5" w14:textId="77777777" w:rsidR="004C21F6" w:rsidRPr="005F5149" w:rsidRDefault="004C21F6" w:rsidP="00690BF7">
      <w:pPr>
        <w:jc w:val="both"/>
        <w:rPr>
          <w:rFonts w:ascii="Constantia" w:hAnsi="Constantia"/>
        </w:rPr>
      </w:pPr>
    </w:p>
    <w:p w14:paraId="3B34DA5C" w14:textId="17803C56" w:rsidR="003E0585" w:rsidRPr="005F5149" w:rsidRDefault="004C21F6" w:rsidP="00690BF7">
      <w:pPr>
        <w:jc w:val="both"/>
        <w:rPr>
          <w:rFonts w:ascii="Constantia" w:hAnsi="Constantia"/>
          <w:b/>
          <w:bCs/>
        </w:rPr>
        <w:sectPr w:rsidR="003E0585" w:rsidRPr="005F5149" w:rsidSect="0098169D">
          <w:footerReference w:type="default" r:id="rId12"/>
          <w:type w:val="continuous"/>
          <w:pgSz w:w="11906" w:h="16838"/>
          <w:pgMar w:top="1440" w:right="1440" w:bottom="1440" w:left="1440" w:header="708" w:footer="708" w:gutter="0"/>
          <w:cols w:space="708"/>
          <w:titlePg/>
          <w:docGrid w:linePitch="360"/>
        </w:sectPr>
      </w:pPr>
      <w:r w:rsidRPr="005F5149">
        <w:rPr>
          <w:rFonts w:ascii="Constantia" w:hAnsi="Constantia"/>
        </w:rPr>
        <w:br w:type="page"/>
      </w:r>
    </w:p>
    <w:p w14:paraId="2C2219DA" w14:textId="77777777" w:rsidR="003E0585" w:rsidRPr="005F5149" w:rsidRDefault="003E0585" w:rsidP="00690BF7">
      <w:pPr>
        <w:jc w:val="both"/>
        <w:rPr>
          <w:rFonts w:ascii="Constantia" w:hAnsi="Constantia"/>
          <w:b/>
          <w:bCs/>
        </w:rPr>
      </w:pPr>
      <w:r w:rsidRPr="005F5149">
        <w:rPr>
          <w:rFonts w:ascii="Constantia" w:hAnsi="Constantia"/>
          <w:b/>
          <w:bCs/>
        </w:rPr>
        <w:lastRenderedPageBreak/>
        <w:t>PENDAHULUAN</w:t>
      </w:r>
    </w:p>
    <w:p w14:paraId="42FF9EF6" w14:textId="77777777" w:rsidR="005F5149" w:rsidRPr="005F5149" w:rsidRDefault="005F5149" w:rsidP="005F5149">
      <w:pPr>
        <w:pBdr>
          <w:top w:val="nil"/>
          <w:left w:val="nil"/>
          <w:bottom w:val="nil"/>
          <w:right w:val="nil"/>
          <w:between w:val="nil"/>
        </w:pBdr>
        <w:shd w:val="clear" w:color="auto" w:fill="FFFFFF"/>
        <w:spacing w:line="276" w:lineRule="auto"/>
        <w:ind w:firstLine="720"/>
        <w:jc w:val="both"/>
        <w:rPr>
          <w:rFonts w:ascii="Constantia" w:eastAsia="Times New Roman" w:hAnsi="Constantia" w:cs="Times New Roman"/>
          <w:color w:val="000000"/>
          <w:kern w:val="0"/>
          <w:lang w:val="en-US"/>
          <w14:ligatures w14:val="none"/>
        </w:rPr>
      </w:pPr>
      <w:r w:rsidRPr="005F5149">
        <w:rPr>
          <w:rFonts w:ascii="Constantia" w:eastAsia="Times New Roman" w:hAnsi="Constantia" w:cs="Times New Roman"/>
          <w:color w:val="000000"/>
          <w:kern w:val="0"/>
          <w:lang w:val="en-US"/>
          <w14:ligatures w14:val="none"/>
        </w:rPr>
        <w:t xml:space="preserve">Pada era reformasi </w:t>
      </w:r>
      <w:proofErr w:type="spellStart"/>
      <w:r w:rsidRPr="005F5149">
        <w:rPr>
          <w:rFonts w:ascii="Constantia" w:eastAsia="Times New Roman" w:hAnsi="Constantia" w:cs="Times New Roman"/>
          <w:color w:val="000000"/>
          <w:kern w:val="0"/>
          <w:lang w:val="en-US"/>
          <w14:ligatures w14:val="none"/>
        </w:rPr>
        <w:t>pergeseran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besar</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kebijakan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ekonomi</w:t>
      </w:r>
      <w:proofErr w:type="spellEnd"/>
      <w:r w:rsidRPr="005F5149">
        <w:rPr>
          <w:rFonts w:ascii="Constantia" w:eastAsia="Times New Roman" w:hAnsi="Constantia" w:cs="Times New Roman"/>
          <w:color w:val="000000"/>
          <w:kern w:val="0"/>
          <w:lang w:val="en-US"/>
          <w14:ligatures w14:val="none"/>
        </w:rPr>
        <w:t xml:space="preserve"> di Indonesia </w:t>
      </w:r>
      <w:proofErr w:type="spellStart"/>
      <w:r w:rsidRPr="005F5149">
        <w:rPr>
          <w:rFonts w:ascii="Constantia" w:eastAsia="Times New Roman" w:hAnsi="Constantia" w:cs="Times New Roman"/>
          <w:color w:val="000000"/>
          <w:kern w:val="0"/>
          <w:lang w:val="en-US"/>
          <w14:ligatures w14:val="none"/>
        </w:rPr>
        <w:t>telah</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ditandai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dengan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adanya</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krisis</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moneter</w:t>
      </w:r>
      <w:proofErr w:type="spellEnd"/>
      <w:r w:rsidRPr="005F5149">
        <w:rPr>
          <w:rFonts w:ascii="Constantia" w:eastAsia="Times New Roman" w:hAnsi="Constantia" w:cs="Times New Roman"/>
          <w:color w:val="000000"/>
          <w:kern w:val="0"/>
          <w:lang w:val="en-US"/>
          <w14:ligatures w14:val="none"/>
        </w:rPr>
        <w:t xml:space="preserve"> yang </w:t>
      </w:r>
      <w:proofErr w:type="spellStart"/>
      <w:r w:rsidRPr="005F5149">
        <w:rPr>
          <w:rFonts w:ascii="Constantia" w:eastAsia="Times New Roman" w:hAnsi="Constantia" w:cs="Times New Roman"/>
          <w:color w:val="000000"/>
          <w:kern w:val="0"/>
          <w:lang w:val="en-US"/>
          <w14:ligatures w14:val="none"/>
        </w:rPr>
        <w:t>berujung</w:t>
      </w:r>
      <w:proofErr w:type="spellEnd"/>
      <w:r w:rsidRPr="005F5149">
        <w:rPr>
          <w:rFonts w:ascii="Constantia" w:eastAsia="Times New Roman" w:hAnsi="Constantia" w:cs="Times New Roman"/>
          <w:color w:val="000000"/>
          <w:kern w:val="0"/>
          <w:lang w:val="en-US"/>
          <w14:ligatures w14:val="none"/>
        </w:rPr>
        <w:t xml:space="preserve"> pada </w:t>
      </w:r>
      <w:proofErr w:type="spellStart"/>
      <w:r w:rsidRPr="005F5149">
        <w:rPr>
          <w:rFonts w:ascii="Constantia" w:eastAsia="Times New Roman" w:hAnsi="Constantia" w:cs="Times New Roman"/>
          <w:color w:val="000000"/>
          <w:kern w:val="0"/>
          <w:lang w:val="en-US"/>
          <w14:ligatures w14:val="none"/>
        </w:rPr>
        <w:t>runtuhnya</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orde</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baru</w:t>
      </w:r>
      <w:proofErr w:type="spellEnd"/>
      <w:r w:rsidRPr="005F5149">
        <w:rPr>
          <w:rFonts w:ascii="Constantia" w:eastAsia="Times New Roman" w:hAnsi="Constantia" w:cs="Times New Roman"/>
          <w:color w:val="000000"/>
          <w:kern w:val="0"/>
          <w:lang w:val="en-US"/>
          <w14:ligatures w14:val="none"/>
        </w:rPr>
        <w:t xml:space="preserve"> di </w:t>
      </w:r>
      <w:proofErr w:type="spellStart"/>
      <w:r w:rsidRPr="005F5149">
        <w:rPr>
          <w:rFonts w:ascii="Constantia" w:eastAsia="Times New Roman" w:hAnsi="Constantia" w:cs="Times New Roman"/>
          <w:color w:val="000000"/>
          <w:kern w:val="0"/>
          <w:lang w:val="en-US"/>
          <w14:ligatures w14:val="none"/>
        </w:rPr>
        <w:t>tahun</w:t>
      </w:r>
      <w:proofErr w:type="spellEnd"/>
      <w:r w:rsidRPr="005F5149">
        <w:rPr>
          <w:rFonts w:ascii="Constantia" w:eastAsia="Times New Roman" w:hAnsi="Constantia" w:cs="Times New Roman"/>
          <w:color w:val="000000"/>
          <w:kern w:val="0"/>
          <w:lang w:val="en-US"/>
          <w14:ligatures w14:val="none"/>
        </w:rPr>
        <w:t xml:space="preserve"> 1998. </w:t>
      </w:r>
      <w:proofErr w:type="spellStart"/>
      <w:r w:rsidRPr="005F5149">
        <w:rPr>
          <w:rFonts w:ascii="Constantia" w:eastAsia="Times New Roman" w:hAnsi="Constantia" w:cs="Times New Roman"/>
          <w:color w:val="000000"/>
          <w:kern w:val="0"/>
          <w:lang w:val="en-US"/>
          <w14:ligatures w14:val="none"/>
        </w:rPr>
        <w:t>Krisis</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moneter</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dinilai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sekaligus</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menjadi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krisis</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kepercayaan</w:t>
      </w:r>
      <w:proofErr w:type="spellEnd"/>
      <w:r w:rsidRPr="005F5149">
        <w:rPr>
          <w:rFonts w:ascii="Constantia" w:eastAsia="Times New Roman" w:hAnsi="Constantia" w:cs="Times New Roman"/>
          <w:color w:val="000000"/>
          <w:kern w:val="0"/>
          <w:lang w:val="en-US"/>
          <w14:ligatures w14:val="none"/>
        </w:rPr>
        <w:t xml:space="preserve"> yang </w:t>
      </w:r>
      <w:proofErr w:type="spellStart"/>
      <w:r w:rsidRPr="005F5149">
        <w:rPr>
          <w:rFonts w:ascii="Constantia" w:eastAsia="Times New Roman" w:hAnsi="Constantia" w:cs="Times New Roman"/>
          <w:color w:val="000000"/>
          <w:kern w:val="0"/>
          <w:lang w:val="en-US"/>
          <w14:ligatures w14:val="none"/>
        </w:rPr>
        <w:t>memaksa</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perubahan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besar</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seperti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stabilisasi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makro</w:t>
      </w:r>
      <w:proofErr w:type="spellEnd"/>
      <w:r w:rsidRPr="005F5149">
        <w:rPr>
          <w:rFonts w:ascii="Constantia" w:eastAsia="Times New Roman" w:hAnsi="Constantia" w:cs="Times New Roman"/>
          <w:color w:val="000000"/>
          <w:kern w:val="0"/>
          <w:lang w:val="en-US"/>
          <w14:ligatures w14:val="none"/>
        </w:rPr>
        <w:t xml:space="preserve"> yang </w:t>
      </w:r>
      <w:proofErr w:type="spellStart"/>
      <w:r w:rsidRPr="005F5149">
        <w:rPr>
          <w:rFonts w:ascii="Constantia" w:eastAsia="Times New Roman" w:hAnsi="Constantia" w:cs="Times New Roman"/>
          <w:color w:val="000000"/>
          <w:kern w:val="0"/>
          <w:lang w:val="en-US"/>
          <w14:ligatures w14:val="none"/>
        </w:rPr>
        <w:t>menjadi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prioritas</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lalu</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restrukturisasi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sektor</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perbankan</w:t>
      </w:r>
      <w:proofErr w:type="spellEnd"/>
      <w:r w:rsidRPr="005F5149">
        <w:rPr>
          <w:rFonts w:ascii="Constantia" w:eastAsia="Times New Roman" w:hAnsi="Constantia" w:cs="Times New Roman"/>
          <w:color w:val="000000"/>
          <w:kern w:val="0"/>
          <w:lang w:val="en-US"/>
          <w14:ligatures w14:val="none"/>
        </w:rPr>
        <w:t xml:space="preserve"> pun </w:t>
      </w:r>
      <w:proofErr w:type="spellStart"/>
      <w:r w:rsidRPr="005F5149">
        <w:rPr>
          <w:rFonts w:ascii="Constantia" w:eastAsia="Times New Roman" w:hAnsi="Constantia" w:cs="Times New Roman"/>
          <w:color w:val="000000"/>
          <w:kern w:val="0"/>
          <w:lang w:val="en-US"/>
          <w14:ligatures w14:val="none"/>
        </w:rPr>
        <w:t>dilakukan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tidak</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hanya</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itu</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pengaruh</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lembaga</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internasional</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seperti</w:t>
      </w:r>
      <w:proofErr w:type="spellEnd"/>
      <w:r w:rsidRPr="005F5149">
        <w:rPr>
          <w:rFonts w:ascii="Constantia" w:eastAsia="Times New Roman" w:hAnsi="Constantia" w:cs="Times New Roman"/>
          <w:color w:val="000000"/>
          <w:kern w:val="0"/>
          <w:lang w:val="en-US"/>
          <w14:ligatures w14:val="none"/>
        </w:rPr>
        <w:t xml:space="preserve"> International Monetary Fund (IMF) </w:t>
      </w:r>
      <w:proofErr w:type="spellStart"/>
      <w:r w:rsidRPr="005F5149">
        <w:rPr>
          <w:rFonts w:ascii="Constantia" w:eastAsia="Times New Roman" w:hAnsi="Constantia" w:cs="Times New Roman"/>
          <w:color w:val="000000"/>
          <w:kern w:val="0"/>
          <w:lang w:val="en-US"/>
          <w14:ligatures w14:val="none"/>
        </w:rPr>
        <w:t>serta</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liberalisasi</w:t>
      </w:r>
      <w:proofErr w:type="spellEnd"/>
      <w:r w:rsidRPr="005F5149">
        <w:rPr>
          <w:rFonts w:ascii="Constantia" w:eastAsia="Times New Roman" w:hAnsi="Constantia" w:cs="Times New Roman"/>
          <w:color w:val="000000"/>
          <w:kern w:val="0"/>
          <w:lang w:val="en-US"/>
          <w14:ligatures w14:val="none"/>
        </w:rPr>
        <w:t xml:space="preserve"> pasar </w:t>
      </w:r>
      <w:proofErr w:type="spellStart"/>
      <w:r w:rsidRPr="005F5149">
        <w:rPr>
          <w:rFonts w:ascii="Constantia" w:eastAsia="Times New Roman" w:hAnsi="Constantia" w:cs="Times New Roman"/>
          <w:color w:val="000000"/>
          <w:kern w:val="0"/>
          <w:lang w:val="en-US"/>
          <w14:ligatures w14:val="none"/>
        </w:rPr>
        <w:t>semakin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mendapat</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ruang</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Resosudarmo</w:t>
      </w:r>
      <w:proofErr w:type="spellEnd"/>
      <w:r w:rsidRPr="005F5149">
        <w:rPr>
          <w:rFonts w:ascii="Constantia" w:eastAsia="Times New Roman" w:hAnsi="Constantia" w:cs="Times New Roman"/>
          <w:color w:val="000000"/>
          <w:kern w:val="0"/>
          <w:lang w:val="en-US"/>
          <w14:ligatures w14:val="none"/>
        </w:rPr>
        <w:t xml:space="preserve"> &amp; </w:t>
      </w:r>
      <w:proofErr w:type="spellStart"/>
      <w:r w:rsidRPr="005F5149">
        <w:rPr>
          <w:rFonts w:ascii="Constantia" w:eastAsia="Times New Roman" w:hAnsi="Constantia" w:cs="Times New Roman"/>
          <w:color w:val="000000"/>
          <w:kern w:val="0"/>
          <w:lang w:val="en-US"/>
          <w14:ligatures w14:val="none"/>
        </w:rPr>
        <w:t>Kuncoro</w:t>
      </w:r>
      <w:proofErr w:type="spellEnd"/>
      <w:r w:rsidRPr="005F5149">
        <w:rPr>
          <w:rFonts w:ascii="Constantia" w:eastAsia="Times New Roman" w:hAnsi="Constantia" w:cs="Times New Roman"/>
          <w:color w:val="000000"/>
          <w:kern w:val="0"/>
          <w:lang w:val="en-US"/>
          <w14:ligatures w14:val="none"/>
        </w:rPr>
        <w:t xml:space="preserve">, 2017; Stern, 2003). Reformasi </w:t>
      </w:r>
      <w:proofErr w:type="spellStart"/>
      <w:r w:rsidRPr="005F5149">
        <w:rPr>
          <w:rFonts w:ascii="Constantia" w:eastAsia="Times New Roman" w:hAnsi="Constantia" w:cs="Times New Roman"/>
          <w:color w:val="000000"/>
          <w:kern w:val="0"/>
          <w:lang w:val="en-US"/>
          <w14:ligatures w14:val="none"/>
        </w:rPr>
        <w:t>ekonomi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ini</w:t>
      </w:r>
      <w:proofErr w:type="spellEnd"/>
      <w:r w:rsidRPr="005F5149">
        <w:rPr>
          <w:rFonts w:ascii="Constantia" w:eastAsia="Times New Roman" w:hAnsi="Constantia" w:cs="Times New Roman"/>
          <w:color w:val="000000"/>
          <w:kern w:val="0"/>
          <w:lang w:val="en-US"/>
          <w14:ligatures w14:val="none"/>
        </w:rPr>
        <w:t xml:space="preserve"> juga </w:t>
      </w:r>
      <w:proofErr w:type="spellStart"/>
      <w:r w:rsidRPr="005F5149">
        <w:rPr>
          <w:rFonts w:ascii="Constantia" w:eastAsia="Times New Roman" w:hAnsi="Constantia" w:cs="Times New Roman"/>
          <w:color w:val="000000"/>
          <w:kern w:val="0"/>
          <w:lang w:val="en-US"/>
          <w14:ligatures w14:val="none"/>
        </w:rPr>
        <w:t>diiringi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dengan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perubahan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politik</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substansial</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seperti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adanya</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politik</w:t>
      </w:r>
      <w:proofErr w:type="spellEnd"/>
      <w:r w:rsidRPr="005F5149">
        <w:rPr>
          <w:rFonts w:ascii="Constantia" w:eastAsia="Times New Roman" w:hAnsi="Constantia" w:cs="Times New Roman"/>
          <w:color w:val="000000"/>
          <w:kern w:val="0"/>
          <w:lang w:val="en-US"/>
          <w14:ligatures w14:val="none"/>
        </w:rPr>
        <w:t xml:space="preserve"> yang </w:t>
      </w:r>
      <w:proofErr w:type="spellStart"/>
      <w:r w:rsidRPr="005F5149">
        <w:rPr>
          <w:rFonts w:ascii="Constantia" w:eastAsia="Times New Roman" w:hAnsi="Constantia" w:cs="Times New Roman"/>
          <w:color w:val="000000"/>
          <w:kern w:val="0"/>
          <w:lang w:val="en-US"/>
          <w14:ligatures w14:val="none"/>
        </w:rPr>
        <w:t>lebih</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terbuka</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desentralisasi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fiskal</w:t>
      </w:r>
      <w:proofErr w:type="spellEnd"/>
      <w:r w:rsidRPr="005F5149">
        <w:rPr>
          <w:rFonts w:ascii="Constantia" w:eastAsia="Times New Roman" w:hAnsi="Constantia" w:cs="Times New Roman"/>
          <w:color w:val="000000"/>
          <w:kern w:val="0"/>
          <w:lang w:val="en-US"/>
          <w14:ligatures w14:val="none"/>
        </w:rPr>
        <w:t xml:space="preserve"> dan </w:t>
      </w:r>
      <w:proofErr w:type="spellStart"/>
      <w:r w:rsidRPr="005F5149">
        <w:rPr>
          <w:rFonts w:ascii="Constantia" w:eastAsia="Times New Roman" w:hAnsi="Constantia" w:cs="Times New Roman"/>
          <w:color w:val="000000"/>
          <w:kern w:val="0"/>
          <w:lang w:val="en-US"/>
          <w14:ligatures w14:val="none"/>
        </w:rPr>
        <w:t>politik</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penguatan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peran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daerah</w:t>
      </w:r>
      <w:proofErr w:type="spellEnd"/>
      <w:r w:rsidRPr="005F5149">
        <w:rPr>
          <w:rFonts w:ascii="Constantia" w:eastAsia="Times New Roman" w:hAnsi="Constantia" w:cs="Times New Roman"/>
          <w:color w:val="000000"/>
          <w:kern w:val="0"/>
          <w:lang w:val="en-US"/>
          <w14:ligatures w14:val="none"/>
        </w:rPr>
        <w:t xml:space="preserve"> yang </w:t>
      </w:r>
      <w:proofErr w:type="spellStart"/>
      <w:r w:rsidRPr="005F5149">
        <w:rPr>
          <w:rFonts w:ascii="Constantia" w:eastAsia="Times New Roman" w:hAnsi="Constantia" w:cs="Times New Roman"/>
          <w:color w:val="000000"/>
          <w:kern w:val="0"/>
          <w:lang w:val="en-US"/>
          <w14:ligatures w14:val="none"/>
        </w:rPr>
        <w:t>kemudian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membentuk</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ulang</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relasi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keterkaitan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antara</w:t>
      </w:r>
      <w:proofErr w:type="spellEnd"/>
      <w:r w:rsidRPr="005F5149">
        <w:rPr>
          <w:rFonts w:ascii="Constantia" w:eastAsia="Times New Roman" w:hAnsi="Constantia" w:cs="Times New Roman"/>
          <w:color w:val="000000"/>
          <w:kern w:val="0"/>
          <w:lang w:val="en-US"/>
          <w14:ligatures w14:val="none"/>
        </w:rPr>
        <w:t xml:space="preserve"> negara-pasar-</w:t>
      </w:r>
      <w:proofErr w:type="spellStart"/>
      <w:r w:rsidRPr="005F5149">
        <w:rPr>
          <w:rFonts w:ascii="Constantia" w:eastAsia="Times New Roman" w:hAnsi="Constantia" w:cs="Times New Roman"/>
          <w:color w:val="000000"/>
          <w:kern w:val="0"/>
          <w:lang w:val="en-US"/>
          <w14:ligatures w14:val="none"/>
        </w:rPr>
        <w:t>masyarakat</w:t>
      </w:r>
      <w:proofErr w:type="spellEnd"/>
      <w:r w:rsidRPr="005F5149">
        <w:rPr>
          <w:rFonts w:ascii="Constantia" w:eastAsia="Times New Roman" w:hAnsi="Constantia" w:cs="Times New Roman"/>
          <w:color w:val="000000"/>
          <w:kern w:val="0"/>
          <w:lang w:val="en-US"/>
          <w14:ligatures w14:val="none"/>
        </w:rPr>
        <w:t xml:space="preserve"> di Indonesia (Johnson &amp; Kennedy, 2023). </w:t>
      </w:r>
    </w:p>
    <w:p w14:paraId="0B5F2B0E" w14:textId="6CD859F3" w:rsidR="005F5149" w:rsidRPr="005F5149" w:rsidRDefault="005F5149" w:rsidP="005F5149">
      <w:pPr>
        <w:pBdr>
          <w:top w:val="nil"/>
          <w:left w:val="nil"/>
          <w:bottom w:val="nil"/>
          <w:right w:val="nil"/>
          <w:between w:val="nil"/>
        </w:pBdr>
        <w:shd w:val="clear" w:color="auto" w:fill="FFFFFF"/>
        <w:spacing w:line="276" w:lineRule="auto"/>
        <w:ind w:firstLine="720"/>
        <w:jc w:val="both"/>
        <w:rPr>
          <w:rFonts w:ascii="Constantia" w:eastAsia="Times New Roman" w:hAnsi="Constantia" w:cs="Times New Roman"/>
          <w:color w:val="000000"/>
          <w:kern w:val="0"/>
          <w:lang w:val="en-US"/>
          <w14:ligatures w14:val="none"/>
        </w:rPr>
      </w:pPr>
      <w:r w:rsidRPr="005F5149">
        <w:rPr>
          <w:rFonts w:ascii="Constantia" w:eastAsia="Times New Roman" w:hAnsi="Constantia" w:cs="Times New Roman"/>
          <w:color w:val="000000"/>
          <w:kern w:val="0"/>
          <w:lang w:val="en-US"/>
          <w14:ligatures w14:val="none"/>
        </w:rPr>
        <w:t xml:space="preserve">Arah </w:t>
      </w:r>
      <w:proofErr w:type="spellStart"/>
      <w:r w:rsidRPr="005F5149">
        <w:rPr>
          <w:rFonts w:ascii="Constantia" w:eastAsia="Times New Roman" w:hAnsi="Constantia" w:cs="Times New Roman"/>
          <w:color w:val="000000"/>
          <w:kern w:val="0"/>
          <w:lang w:val="en-US"/>
          <w14:ligatures w14:val="none"/>
        </w:rPr>
        <w:t>kebijakan</w:t>
      </w:r>
      <w:proofErr w:type="spellEnd"/>
      <w:r w:rsidRPr="005F5149">
        <w:rPr>
          <w:rFonts w:ascii="Constantia" w:eastAsia="Times New Roman" w:hAnsi="Constantia" w:cs="Times New Roman"/>
          <w:color w:val="000000"/>
          <w:kern w:val="0"/>
          <w:lang w:val="en-US"/>
          <w14:ligatures w14:val="none"/>
        </w:rPr>
        <w:t xml:space="preserve"> yang </w:t>
      </w:r>
      <w:proofErr w:type="spellStart"/>
      <w:r w:rsidRPr="005F5149">
        <w:rPr>
          <w:rFonts w:ascii="Constantia" w:eastAsia="Times New Roman" w:hAnsi="Constantia" w:cs="Times New Roman"/>
          <w:color w:val="000000"/>
          <w:kern w:val="0"/>
          <w:lang w:val="en-US"/>
          <w14:ligatures w14:val="none"/>
        </w:rPr>
        <w:t>muncul</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selama</w:t>
      </w:r>
      <w:proofErr w:type="spellEnd"/>
      <w:r w:rsidRPr="005F5149">
        <w:rPr>
          <w:rFonts w:ascii="Constantia" w:eastAsia="Times New Roman" w:hAnsi="Constantia" w:cs="Times New Roman"/>
          <w:color w:val="000000"/>
          <w:kern w:val="0"/>
          <w:lang w:val="en-US"/>
          <w14:ligatures w14:val="none"/>
        </w:rPr>
        <w:t xml:space="preserve"> dan </w:t>
      </w:r>
      <w:proofErr w:type="spellStart"/>
      <w:r w:rsidRPr="005F5149">
        <w:rPr>
          <w:rFonts w:ascii="Constantia" w:eastAsia="Times New Roman" w:hAnsi="Constantia" w:cs="Times New Roman"/>
          <w:color w:val="000000"/>
          <w:kern w:val="0"/>
          <w:lang w:val="en-US"/>
          <w14:ligatures w14:val="none"/>
        </w:rPr>
        <w:t>setelah</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krisis</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sering</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dikaitkan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dengan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elemen-elemen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neoliberalisme</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seperti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liberalisasi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perdagangan</w:t>
      </w:r>
      <w:proofErr w:type="spellEnd"/>
      <w:r w:rsidRPr="005F5149">
        <w:rPr>
          <w:rFonts w:ascii="Constantia" w:eastAsia="Times New Roman" w:hAnsi="Constantia" w:cs="Times New Roman"/>
          <w:color w:val="000000"/>
          <w:kern w:val="0"/>
          <w:lang w:val="en-US"/>
          <w14:ligatures w14:val="none"/>
        </w:rPr>
        <w:t xml:space="preserve"> dan </w:t>
      </w:r>
      <w:proofErr w:type="spellStart"/>
      <w:r w:rsidRPr="005F5149">
        <w:rPr>
          <w:rFonts w:ascii="Constantia" w:eastAsia="Times New Roman" w:hAnsi="Constantia" w:cs="Times New Roman"/>
          <w:color w:val="000000"/>
          <w:kern w:val="0"/>
          <w:lang w:val="en-US"/>
          <w14:ligatures w14:val="none"/>
        </w:rPr>
        <w:t>investasi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deregulasi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privatisasi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aset</w:t>
      </w:r>
      <w:proofErr w:type="spellEnd"/>
      <w:r w:rsidRPr="005F5149">
        <w:rPr>
          <w:rFonts w:ascii="Constantia" w:eastAsia="Times New Roman" w:hAnsi="Constantia" w:cs="Times New Roman"/>
          <w:color w:val="000000"/>
          <w:kern w:val="0"/>
          <w:lang w:val="en-US"/>
          <w14:ligatures w14:val="none"/>
        </w:rPr>
        <w:t xml:space="preserve"> negara, </w:t>
      </w:r>
      <w:proofErr w:type="spellStart"/>
      <w:r w:rsidRPr="005F5149">
        <w:rPr>
          <w:rFonts w:ascii="Constantia" w:eastAsia="Times New Roman" w:hAnsi="Constantia" w:cs="Times New Roman"/>
          <w:color w:val="000000"/>
          <w:kern w:val="0"/>
          <w:lang w:val="en-US"/>
          <w14:ligatures w14:val="none"/>
        </w:rPr>
        <w:t>serta</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penekanan</w:t>
      </w:r>
      <w:proofErr w:type="spellEnd"/>
      <w:r w:rsidRPr="005F5149">
        <w:rPr>
          <w:rFonts w:ascii="Constantia" w:eastAsia="Times New Roman" w:hAnsi="Constantia" w:cs="Times New Roman"/>
          <w:color w:val="000000"/>
          <w:kern w:val="0"/>
          <w:lang w:val="en-US"/>
          <w14:ligatures w14:val="none"/>
        </w:rPr>
        <w:t xml:space="preserve"> pada </w:t>
      </w:r>
      <w:proofErr w:type="spellStart"/>
      <w:r w:rsidRPr="005F5149">
        <w:rPr>
          <w:rFonts w:ascii="Constantia" w:eastAsia="Times New Roman" w:hAnsi="Constantia" w:cs="Times New Roman"/>
          <w:color w:val="000000"/>
          <w:kern w:val="0"/>
          <w:lang w:val="en-US"/>
          <w14:ligatures w14:val="none"/>
        </w:rPr>
        <w:t>efisiensi</w:t>
      </w:r>
      <w:proofErr w:type="spellEnd"/>
      <w:r w:rsidRPr="005F5149">
        <w:rPr>
          <w:rFonts w:ascii="Constantia" w:eastAsia="Times New Roman" w:hAnsi="Constantia" w:cs="Times New Roman"/>
          <w:color w:val="000000"/>
          <w:kern w:val="0"/>
          <w:lang w:val="en-US"/>
          <w14:ligatures w14:val="none"/>
        </w:rPr>
        <w:t xml:space="preserve"> pasar dan </w:t>
      </w:r>
      <w:proofErr w:type="spellStart"/>
      <w:r w:rsidRPr="005F5149">
        <w:rPr>
          <w:rFonts w:ascii="Constantia" w:eastAsia="Times New Roman" w:hAnsi="Constantia" w:cs="Times New Roman"/>
          <w:color w:val="000000"/>
          <w:kern w:val="0"/>
          <w:lang w:val="en-US"/>
          <w14:ligatures w14:val="none"/>
        </w:rPr>
        <w:t>insentif</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bagi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sektor</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swasta</w:t>
      </w:r>
      <w:proofErr w:type="spellEnd"/>
      <w:r w:rsidRPr="005F5149">
        <w:rPr>
          <w:rFonts w:ascii="Constantia" w:eastAsia="Times New Roman" w:hAnsi="Constantia" w:cs="Times New Roman"/>
          <w:color w:val="000000"/>
          <w:kern w:val="0"/>
          <w:lang w:val="en-US"/>
          <w14:ligatures w14:val="none"/>
        </w:rPr>
        <w:t xml:space="preserve">. Di </w:t>
      </w:r>
      <w:proofErr w:type="spellStart"/>
      <w:r w:rsidRPr="005F5149">
        <w:rPr>
          <w:rFonts w:ascii="Constantia" w:eastAsia="Times New Roman" w:hAnsi="Constantia" w:cs="Times New Roman"/>
          <w:color w:val="000000"/>
          <w:kern w:val="0"/>
          <w:lang w:val="en-US"/>
          <w14:ligatures w14:val="none"/>
        </w:rPr>
        <w:t>sektor</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keuangan</w:t>
      </w:r>
      <w:proofErr w:type="spellEnd"/>
      <w:r w:rsidRPr="005F5149">
        <w:rPr>
          <w:rFonts w:ascii="Constantia" w:eastAsia="Times New Roman" w:hAnsi="Constantia" w:cs="Times New Roman"/>
          <w:color w:val="000000"/>
          <w:kern w:val="0"/>
          <w:lang w:val="en-US"/>
          <w14:ligatures w14:val="none"/>
        </w:rPr>
        <w:t xml:space="preserve"> dan </w:t>
      </w:r>
      <w:proofErr w:type="spellStart"/>
      <w:r w:rsidRPr="005F5149">
        <w:rPr>
          <w:rFonts w:ascii="Constantia" w:eastAsia="Times New Roman" w:hAnsi="Constantia" w:cs="Times New Roman"/>
          <w:color w:val="000000"/>
          <w:kern w:val="0"/>
          <w:lang w:val="en-US"/>
          <w14:ligatures w14:val="none"/>
        </w:rPr>
        <w:t>perbankan</w:t>
      </w:r>
      <w:proofErr w:type="spellEnd"/>
      <w:r w:rsidRPr="005F5149">
        <w:rPr>
          <w:rFonts w:ascii="Constantia" w:eastAsia="Times New Roman" w:hAnsi="Constantia" w:cs="Times New Roman"/>
          <w:color w:val="000000"/>
          <w:kern w:val="0"/>
          <w:lang w:val="en-US"/>
          <w14:ligatures w14:val="none"/>
        </w:rPr>
        <w:t xml:space="preserve">, reformasi </w:t>
      </w:r>
      <w:proofErr w:type="spellStart"/>
      <w:r w:rsidRPr="005F5149">
        <w:rPr>
          <w:rFonts w:ascii="Constantia" w:eastAsia="Times New Roman" w:hAnsi="Constantia" w:cs="Times New Roman"/>
          <w:color w:val="000000"/>
          <w:kern w:val="0"/>
          <w:lang w:val="en-US"/>
          <w14:ligatures w14:val="none"/>
        </w:rPr>
        <w:t>struktural</w:t>
      </w:r>
      <w:proofErr w:type="spellEnd"/>
      <w:r w:rsidRPr="005F5149">
        <w:rPr>
          <w:rFonts w:ascii="Constantia" w:eastAsia="Times New Roman" w:hAnsi="Constantia" w:cs="Times New Roman"/>
          <w:color w:val="000000"/>
          <w:kern w:val="0"/>
          <w:lang w:val="en-US"/>
          <w14:ligatures w14:val="none"/>
        </w:rPr>
        <w:t xml:space="preserve"> dan </w:t>
      </w:r>
      <w:proofErr w:type="spellStart"/>
      <w:r w:rsidRPr="005F5149">
        <w:rPr>
          <w:rFonts w:ascii="Constantia" w:eastAsia="Times New Roman" w:hAnsi="Constantia" w:cs="Times New Roman"/>
          <w:color w:val="000000"/>
          <w:kern w:val="0"/>
          <w:lang w:val="en-US"/>
          <w14:ligatures w14:val="none"/>
        </w:rPr>
        <w:t>diperketatnya</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pengawasan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dituntun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untuk</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memulihkan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kepercayaan</w:t>
      </w:r>
      <w:proofErr w:type="spellEnd"/>
      <w:r w:rsidRPr="005F5149">
        <w:rPr>
          <w:rFonts w:ascii="Constantia" w:eastAsia="Times New Roman" w:hAnsi="Constantia" w:cs="Times New Roman"/>
          <w:color w:val="000000"/>
          <w:kern w:val="0"/>
          <w:lang w:val="en-US"/>
          <w14:ligatures w14:val="none"/>
        </w:rPr>
        <w:t xml:space="preserve"> </w:t>
      </w:r>
      <w:r w:rsidRPr="005F5149">
        <w:rPr>
          <w:rFonts w:ascii="Constantia" w:eastAsia="Times New Roman" w:hAnsi="Constantia" w:cs="Times New Roman"/>
          <w:i/>
          <w:iCs/>
          <w:color w:val="000000"/>
          <w:kern w:val="0"/>
          <w:lang w:val="en-US"/>
          <w14:ligatures w14:val="none"/>
        </w:rPr>
        <w:t>public</w:t>
      </w:r>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terhadap</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pemerintah</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tetapi</w:t>
      </w:r>
      <w:proofErr w:type="spellEnd"/>
      <w:r w:rsidRPr="005F5149">
        <w:rPr>
          <w:rFonts w:ascii="Constantia" w:eastAsia="Times New Roman" w:hAnsi="Constantia" w:cs="Times New Roman"/>
          <w:color w:val="000000"/>
          <w:kern w:val="0"/>
          <w:lang w:val="en-US"/>
          <w14:ligatures w14:val="none"/>
        </w:rPr>
        <w:t xml:space="preserve"> juga </w:t>
      </w:r>
      <w:proofErr w:type="spellStart"/>
      <w:r w:rsidRPr="005F5149">
        <w:rPr>
          <w:rFonts w:ascii="Constantia" w:eastAsia="Times New Roman" w:hAnsi="Constantia" w:cs="Times New Roman"/>
          <w:color w:val="000000"/>
          <w:kern w:val="0"/>
          <w:lang w:val="en-US"/>
          <w14:ligatures w14:val="none"/>
        </w:rPr>
        <w:t>membuka</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ruang</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bagi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masuknya</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neoliberalisme</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ke</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lebih</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banyak</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bidang</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kebijakan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ekonomi</w:t>
      </w:r>
      <w:proofErr w:type="spellEnd"/>
      <w:r w:rsidRPr="005F5149">
        <w:rPr>
          <w:rFonts w:ascii="Constantia" w:eastAsia="Times New Roman" w:hAnsi="Constantia" w:cs="Times New Roman"/>
          <w:color w:val="000000"/>
          <w:kern w:val="0"/>
          <w:lang w:val="en-US"/>
          <w14:ligatures w14:val="none"/>
        </w:rPr>
        <w:t xml:space="preserve">. </w:t>
      </w:r>
    </w:p>
    <w:p w14:paraId="11680EC6" w14:textId="77777777" w:rsidR="005F5149" w:rsidRPr="005F5149" w:rsidRDefault="005F5149" w:rsidP="005F5149">
      <w:pPr>
        <w:pBdr>
          <w:top w:val="nil"/>
          <w:left w:val="nil"/>
          <w:bottom w:val="nil"/>
          <w:right w:val="nil"/>
          <w:between w:val="nil"/>
        </w:pBdr>
        <w:shd w:val="clear" w:color="auto" w:fill="FFFFFF"/>
        <w:spacing w:line="276" w:lineRule="auto"/>
        <w:ind w:firstLine="720"/>
        <w:jc w:val="both"/>
        <w:rPr>
          <w:rFonts w:ascii="Constantia" w:eastAsia="Times New Roman" w:hAnsi="Constantia" w:cs="Times New Roman"/>
          <w:color w:val="000000"/>
          <w:kern w:val="0"/>
          <w:lang w:val="en-US"/>
          <w14:ligatures w14:val="none"/>
        </w:rPr>
      </w:pPr>
      <w:proofErr w:type="spellStart"/>
      <w:r w:rsidRPr="005F5149">
        <w:rPr>
          <w:rFonts w:ascii="Constantia" w:eastAsia="Times New Roman" w:hAnsi="Constantia" w:cs="Times New Roman"/>
          <w:color w:val="000000"/>
          <w:kern w:val="0"/>
          <w:lang w:val="en-US"/>
          <w14:ligatures w14:val="none"/>
        </w:rPr>
        <w:t>Kebijakan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ekonomi</w:t>
      </w:r>
      <w:proofErr w:type="spellEnd"/>
      <w:r w:rsidRPr="005F5149">
        <w:rPr>
          <w:rFonts w:ascii="Constantia" w:eastAsia="Times New Roman" w:hAnsi="Constantia" w:cs="Times New Roman"/>
          <w:color w:val="000000"/>
          <w:kern w:val="0"/>
          <w:lang w:val="en-US"/>
          <w14:ligatures w14:val="none"/>
        </w:rPr>
        <w:t xml:space="preserve"> Reformasi </w:t>
      </w:r>
      <w:proofErr w:type="spellStart"/>
      <w:r w:rsidRPr="005F5149">
        <w:rPr>
          <w:rFonts w:ascii="Constantia" w:eastAsia="Times New Roman" w:hAnsi="Constantia" w:cs="Times New Roman"/>
          <w:color w:val="000000"/>
          <w:kern w:val="0"/>
          <w:lang w:val="en-US"/>
          <w14:ligatures w14:val="none"/>
        </w:rPr>
        <w:t>menghasilkan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pertumbuhan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ekonomi</w:t>
      </w:r>
      <w:proofErr w:type="spellEnd"/>
      <w:r w:rsidRPr="005F5149">
        <w:rPr>
          <w:rFonts w:ascii="Constantia" w:eastAsia="Times New Roman" w:hAnsi="Constantia" w:cs="Times New Roman"/>
          <w:color w:val="000000"/>
          <w:kern w:val="0"/>
          <w:lang w:val="en-US"/>
          <w14:ligatures w14:val="none"/>
        </w:rPr>
        <w:t xml:space="preserve"> yang </w:t>
      </w:r>
      <w:proofErr w:type="spellStart"/>
      <w:r w:rsidRPr="005F5149">
        <w:rPr>
          <w:rFonts w:ascii="Constantia" w:eastAsia="Times New Roman" w:hAnsi="Constantia" w:cs="Times New Roman"/>
          <w:color w:val="000000"/>
          <w:kern w:val="0"/>
          <w:lang w:val="en-US"/>
          <w14:ligatures w14:val="none"/>
        </w:rPr>
        <w:t>berkelanjutan</w:t>
      </w:r>
      <w:proofErr w:type="spellEnd"/>
      <w:r w:rsidRPr="005F5149">
        <w:rPr>
          <w:rFonts w:ascii="Constantia" w:eastAsia="Times New Roman" w:hAnsi="Constantia" w:cs="Times New Roman"/>
          <w:color w:val="000000"/>
          <w:kern w:val="0"/>
          <w:lang w:val="en-US"/>
          <w14:ligatures w14:val="none"/>
        </w:rPr>
        <w:t xml:space="preserve"> dan </w:t>
      </w:r>
      <w:proofErr w:type="spellStart"/>
      <w:r w:rsidRPr="005F5149">
        <w:rPr>
          <w:rFonts w:ascii="Constantia" w:eastAsia="Times New Roman" w:hAnsi="Constantia" w:cs="Times New Roman"/>
          <w:color w:val="000000"/>
          <w:kern w:val="0"/>
          <w:lang w:val="en-US"/>
          <w14:ligatures w14:val="none"/>
        </w:rPr>
        <w:t>peningkatan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kelas</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menengah</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tetapi</w:t>
      </w:r>
      <w:proofErr w:type="spellEnd"/>
      <w:r w:rsidRPr="005F5149">
        <w:rPr>
          <w:rFonts w:ascii="Constantia" w:eastAsia="Times New Roman" w:hAnsi="Constantia" w:cs="Times New Roman"/>
          <w:color w:val="000000"/>
          <w:kern w:val="0"/>
          <w:lang w:val="en-US"/>
          <w14:ligatures w14:val="none"/>
        </w:rPr>
        <w:t xml:space="preserve"> juga </w:t>
      </w:r>
      <w:proofErr w:type="spellStart"/>
      <w:r w:rsidRPr="005F5149">
        <w:rPr>
          <w:rFonts w:ascii="Constantia" w:eastAsia="Times New Roman" w:hAnsi="Constantia" w:cs="Times New Roman"/>
          <w:color w:val="000000"/>
          <w:kern w:val="0"/>
          <w:lang w:val="en-US"/>
          <w14:ligatures w14:val="none"/>
        </w:rPr>
        <w:t>menghadirkan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tantangan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berupa</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ketimpangan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distribusi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kesejahteraan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ketidakmerataan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pembangunan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daerah</w:t>
      </w:r>
      <w:proofErr w:type="spellEnd"/>
      <w:r w:rsidRPr="005F5149">
        <w:rPr>
          <w:rFonts w:ascii="Constantia" w:eastAsia="Times New Roman" w:hAnsi="Constantia" w:cs="Times New Roman"/>
          <w:color w:val="000000"/>
          <w:kern w:val="0"/>
          <w:lang w:val="en-US"/>
          <w14:ligatures w14:val="none"/>
        </w:rPr>
        <w:t xml:space="preserve">, dan </w:t>
      </w:r>
      <w:proofErr w:type="spellStart"/>
      <w:r w:rsidRPr="005F5149">
        <w:rPr>
          <w:rFonts w:ascii="Constantia" w:eastAsia="Times New Roman" w:hAnsi="Constantia" w:cs="Times New Roman"/>
          <w:color w:val="000000"/>
          <w:kern w:val="0"/>
          <w:lang w:val="en-US"/>
          <w14:ligatures w14:val="none"/>
        </w:rPr>
        <w:t>komersialisasi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layanan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publik</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sehingga</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keberhasilan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pembangunan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nasional</w:t>
      </w:r>
      <w:proofErr w:type="spellEnd"/>
      <w:r w:rsidRPr="005F5149">
        <w:rPr>
          <w:rFonts w:ascii="Constantia" w:eastAsia="Times New Roman" w:hAnsi="Constantia" w:cs="Times New Roman"/>
          <w:color w:val="000000"/>
          <w:kern w:val="0"/>
          <w:lang w:val="en-US"/>
          <w14:ligatures w14:val="none"/>
        </w:rPr>
        <w:t xml:space="preserve"> pada era </w:t>
      </w:r>
      <w:proofErr w:type="spellStart"/>
      <w:r w:rsidRPr="005F5149">
        <w:rPr>
          <w:rFonts w:ascii="Constantia" w:eastAsia="Times New Roman" w:hAnsi="Constantia" w:cs="Times New Roman"/>
          <w:color w:val="000000"/>
          <w:kern w:val="0"/>
          <w:lang w:val="en-US"/>
          <w14:ligatures w14:val="none"/>
        </w:rPr>
        <w:t>ini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bersifat</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dualistik</w:t>
      </w:r>
      <w:proofErr w:type="spellEnd"/>
      <w:r w:rsidRPr="005F5149">
        <w:rPr>
          <w:rFonts w:ascii="Constantia" w:eastAsia="Times New Roman" w:hAnsi="Constantia" w:cs="Times New Roman"/>
          <w:color w:val="000000"/>
          <w:kern w:val="0"/>
          <w:lang w:val="en-US"/>
          <w14:ligatures w14:val="none"/>
        </w:rPr>
        <w:t xml:space="preserve"> dan </w:t>
      </w:r>
      <w:proofErr w:type="spellStart"/>
      <w:r w:rsidRPr="005F5149">
        <w:rPr>
          <w:rFonts w:ascii="Constantia" w:eastAsia="Times New Roman" w:hAnsi="Constantia" w:cs="Times New Roman"/>
          <w:color w:val="000000"/>
          <w:kern w:val="0"/>
          <w:lang w:val="en-US"/>
          <w14:ligatures w14:val="none"/>
        </w:rPr>
        <w:t>progresif</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secara</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makro</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namun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tidak</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sepenuhnya</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inklusif</w:t>
      </w:r>
      <w:proofErr w:type="spellEnd"/>
      <w:r w:rsidRPr="005F5149">
        <w:rPr>
          <w:rFonts w:ascii="Constantia" w:eastAsia="Times New Roman" w:hAnsi="Constantia" w:cs="Times New Roman"/>
          <w:color w:val="000000"/>
          <w:kern w:val="0"/>
          <w:lang w:val="en-US"/>
          <w14:ligatures w14:val="none"/>
        </w:rPr>
        <w:t xml:space="preserve"> (Ananda, 2017; Winters, 2014). Dari </w:t>
      </w:r>
      <w:proofErr w:type="spellStart"/>
      <w:r w:rsidRPr="005F5149">
        <w:rPr>
          <w:rFonts w:ascii="Constantia" w:eastAsia="Times New Roman" w:hAnsi="Constantia" w:cs="Times New Roman"/>
          <w:color w:val="000000"/>
          <w:kern w:val="0"/>
          <w:lang w:val="en-US"/>
          <w14:ligatures w14:val="none"/>
        </w:rPr>
        <w:t>sisi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hasil</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pembangunan</w:t>
      </w:r>
      <w:proofErr w:type="spellEnd"/>
      <w:r w:rsidRPr="005F5149">
        <w:rPr>
          <w:rFonts w:ascii="Constantia" w:eastAsia="Times New Roman" w:hAnsi="Constantia" w:cs="Times New Roman"/>
          <w:color w:val="000000"/>
          <w:kern w:val="0"/>
          <w:lang w:val="en-US"/>
          <w14:ligatures w14:val="none"/>
        </w:rPr>
        <w:t xml:space="preserve">, Pada level </w:t>
      </w:r>
      <w:proofErr w:type="spellStart"/>
      <w:r w:rsidRPr="005F5149">
        <w:rPr>
          <w:rFonts w:ascii="Constantia" w:eastAsia="Times New Roman" w:hAnsi="Constantia" w:cs="Times New Roman"/>
          <w:color w:val="000000"/>
          <w:kern w:val="0"/>
          <w:lang w:val="en-US"/>
          <w14:ligatures w14:val="none"/>
        </w:rPr>
        <w:t>makro</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terdapat</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pemulihan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pertumbuhan</w:t>
      </w:r>
      <w:proofErr w:type="spellEnd"/>
      <w:r w:rsidRPr="005F5149">
        <w:rPr>
          <w:rFonts w:ascii="Constantia" w:eastAsia="Times New Roman" w:hAnsi="Constantia" w:cs="Times New Roman"/>
          <w:color w:val="000000"/>
          <w:kern w:val="0"/>
          <w:lang w:val="en-US"/>
          <w14:ligatures w14:val="none"/>
        </w:rPr>
        <w:t xml:space="preserve"> dan </w:t>
      </w:r>
      <w:proofErr w:type="spellStart"/>
      <w:r w:rsidRPr="005F5149">
        <w:rPr>
          <w:rFonts w:ascii="Constantia" w:eastAsia="Times New Roman" w:hAnsi="Constantia" w:cs="Times New Roman"/>
          <w:color w:val="000000"/>
          <w:kern w:val="0"/>
          <w:lang w:val="en-US"/>
          <w14:ligatures w14:val="none"/>
        </w:rPr>
        <w:t>stabilitas</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makro</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dalam</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dekade</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setelah</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krisis</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serta</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peningkatan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aliran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investasi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asing</w:t>
      </w:r>
      <w:proofErr w:type="spellEnd"/>
      <w:r w:rsidRPr="005F5149">
        <w:rPr>
          <w:rFonts w:ascii="Constantia" w:eastAsia="Times New Roman" w:hAnsi="Constantia" w:cs="Times New Roman"/>
          <w:color w:val="000000"/>
          <w:kern w:val="0"/>
          <w:lang w:val="en-US"/>
          <w14:ligatures w14:val="none"/>
        </w:rPr>
        <w:t xml:space="preserve"> dan </w:t>
      </w:r>
      <w:proofErr w:type="spellStart"/>
      <w:r w:rsidRPr="005F5149">
        <w:rPr>
          <w:rFonts w:ascii="Constantia" w:eastAsia="Times New Roman" w:hAnsi="Constantia" w:cs="Times New Roman"/>
          <w:color w:val="000000"/>
          <w:kern w:val="0"/>
          <w:lang w:val="en-US"/>
          <w14:ligatures w14:val="none"/>
        </w:rPr>
        <w:t>modernisasi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sektor</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keuangan</w:t>
      </w:r>
      <w:proofErr w:type="spellEnd"/>
      <w:r w:rsidRPr="005F5149">
        <w:rPr>
          <w:rFonts w:ascii="Constantia" w:eastAsia="Times New Roman" w:hAnsi="Constantia" w:cs="Times New Roman"/>
          <w:color w:val="000000"/>
          <w:kern w:val="0"/>
          <w:lang w:val="en-US"/>
          <w14:ligatures w14:val="none"/>
        </w:rPr>
        <w:t xml:space="preserve">. Di lain </w:t>
      </w:r>
      <w:proofErr w:type="spellStart"/>
      <w:r w:rsidRPr="005F5149">
        <w:rPr>
          <w:rFonts w:ascii="Constantia" w:eastAsia="Times New Roman" w:hAnsi="Constantia" w:cs="Times New Roman"/>
          <w:color w:val="000000"/>
          <w:kern w:val="0"/>
          <w:lang w:val="en-US"/>
          <w14:ligatures w14:val="none"/>
        </w:rPr>
        <w:t>sisi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bertumbuhnya</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sektor</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industri</w:t>
      </w:r>
      <w:proofErr w:type="spellEnd"/>
      <w:r w:rsidRPr="005F5149">
        <w:rPr>
          <w:rFonts w:ascii="Constantia" w:eastAsia="Times New Roman" w:hAnsi="Constantia" w:cs="Times New Roman"/>
          <w:color w:val="000000"/>
          <w:kern w:val="0"/>
          <w:lang w:val="en-US"/>
          <w14:ligatures w14:val="none"/>
        </w:rPr>
        <w:t xml:space="preserve"> yang </w:t>
      </w:r>
      <w:proofErr w:type="spellStart"/>
      <w:r w:rsidRPr="005F5149">
        <w:rPr>
          <w:rFonts w:ascii="Constantia" w:eastAsia="Times New Roman" w:hAnsi="Constantia" w:cs="Times New Roman"/>
          <w:color w:val="000000"/>
          <w:kern w:val="0"/>
          <w:lang w:val="en-US"/>
          <w14:ligatures w14:val="none"/>
        </w:rPr>
        <w:t>sempat</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tinggi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sebelum</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adanya</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krisis</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menggambarkan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pola</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perlambatan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setelahnya</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sementara</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itu</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masalah</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pemerataan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termasuk</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adanya</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ketimpangan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pendapatan</w:t>
      </w:r>
      <w:proofErr w:type="spellEnd"/>
      <w:r w:rsidRPr="005F5149">
        <w:rPr>
          <w:rFonts w:ascii="Constantia" w:eastAsia="Times New Roman" w:hAnsi="Constantia" w:cs="Times New Roman"/>
          <w:color w:val="000000"/>
          <w:kern w:val="0"/>
          <w:lang w:val="en-US"/>
          <w14:ligatures w14:val="none"/>
        </w:rPr>
        <w:t xml:space="preserve"> dan </w:t>
      </w:r>
      <w:proofErr w:type="spellStart"/>
      <w:r w:rsidRPr="005F5149">
        <w:rPr>
          <w:rFonts w:ascii="Constantia" w:eastAsia="Times New Roman" w:hAnsi="Constantia" w:cs="Times New Roman"/>
          <w:color w:val="000000"/>
          <w:kern w:val="0"/>
          <w:lang w:val="en-US"/>
          <w14:ligatures w14:val="none"/>
        </w:rPr>
        <w:t>disparitas</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pembangunan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antar</w:t>
      </w:r>
      <w:proofErr w:type="spellEnd"/>
      <w:r w:rsidRPr="005F5149">
        <w:rPr>
          <w:rFonts w:ascii="Constantia" w:eastAsia="Times New Roman" w:hAnsi="Constantia" w:cs="Times New Roman"/>
          <w:color w:val="000000"/>
          <w:kern w:val="0"/>
          <w:lang w:val="en-US"/>
          <w14:ligatures w14:val="none"/>
        </w:rPr>
        <w:t xml:space="preserve">-wilayah </w:t>
      </w:r>
      <w:proofErr w:type="spellStart"/>
      <w:r w:rsidRPr="005F5149">
        <w:rPr>
          <w:rFonts w:ascii="Constantia" w:eastAsia="Times New Roman" w:hAnsi="Constantia" w:cs="Times New Roman"/>
          <w:color w:val="000000"/>
          <w:kern w:val="0"/>
          <w:lang w:val="en-US"/>
          <w14:ligatures w14:val="none"/>
        </w:rPr>
        <w:t>tetap</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mendapatkan</w:t>
      </w:r>
      <w:proofErr w:type="spellEnd"/>
      <w:r w:rsidRPr="005F5149">
        <w:rPr>
          <w:rFonts w:ascii="Constantia" w:eastAsia="Times New Roman" w:hAnsi="Constantia" w:cs="Times New Roman"/>
          <w:color w:val="000000"/>
          <w:kern w:val="0"/>
          <w:lang w:val="en-US"/>
          <w14:ligatures w14:val="none"/>
        </w:rPr>
        <w:t xml:space="preserve"> spot </w:t>
      </w:r>
      <w:proofErr w:type="spellStart"/>
      <w:r w:rsidRPr="005F5149">
        <w:rPr>
          <w:rFonts w:ascii="Constantia" w:eastAsia="Times New Roman" w:hAnsi="Constantia" w:cs="Times New Roman"/>
          <w:color w:val="000000"/>
          <w:kern w:val="0"/>
          <w:lang w:val="en-US"/>
          <w14:ligatures w14:val="none"/>
        </w:rPr>
        <w:t>sebagai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isu</w:t>
      </w:r>
      <w:proofErr w:type="spellEnd"/>
      <w:r w:rsidRPr="005F5149">
        <w:rPr>
          <w:rFonts w:ascii="Constantia" w:eastAsia="Times New Roman" w:hAnsi="Constantia" w:cs="Times New Roman"/>
          <w:color w:val="000000"/>
          <w:kern w:val="0"/>
          <w:lang w:val="en-US"/>
          <w14:ligatures w14:val="none"/>
        </w:rPr>
        <w:t xml:space="preserve"> yang </w:t>
      </w:r>
      <w:proofErr w:type="spellStart"/>
      <w:r w:rsidRPr="005F5149">
        <w:rPr>
          <w:rFonts w:ascii="Constantia" w:eastAsia="Times New Roman" w:hAnsi="Constantia" w:cs="Times New Roman"/>
          <w:color w:val="000000"/>
          <w:kern w:val="0"/>
          <w:lang w:val="en-US"/>
          <w14:ligatures w14:val="none"/>
        </w:rPr>
        <w:t>struktural</w:t>
      </w:r>
      <w:proofErr w:type="spellEnd"/>
      <w:r w:rsidRPr="005F5149">
        <w:rPr>
          <w:rFonts w:ascii="Constantia" w:eastAsia="Times New Roman" w:hAnsi="Constantia" w:cs="Times New Roman"/>
          <w:color w:val="000000"/>
          <w:kern w:val="0"/>
          <w:lang w:val="en-US"/>
          <w14:ligatures w14:val="none"/>
        </w:rPr>
        <w:t xml:space="preserve">. </w:t>
      </w:r>
    </w:p>
    <w:p w14:paraId="5D03760D" w14:textId="63821B8E" w:rsidR="005F5149" w:rsidRPr="005F5149" w:rsidRDefault="005F5149" w:rsidP="005F5149">
      <w:pPr>
        <w:pBdr>
          <w:top w:val="nil"/>
          <w:left w:val="nil"/>
          <w:bottom w:val="nil"/>
          <w:right w:val="nil"/>
          <w:between w:val="nil"/>
        </w:pBdr>
        <w:shd w:val="clear" w:color="auto" w:fill="FFFFFF"/>
        <w:spacing w:line="276" w:lineRule="auto"/>
        <w:ind w:firstLine="720"/>
        <w:jc w:val="both"/>
        <w:rPr>
          <w:rFonts w:ascii="Constantia" w:eastAsia="Times New Roman" w:hAnsi="Constantia" w:cs="Times New Roman"/>
          <w:color w:val="000000"/>
          <w:kern w:val="0"/>
          <w:lang w:val="en-US"/>
          <w14:ligatures w14:val="none"/>
        </w:rPr>
      </w:pPr>
      <w:r w:rsidRPr="005F5149">
        <w:rPr>
          <w:rFonts w:ascii="Constantia" w:eastAsia="Times New Roman" w:hAnsi="Constantia" w:cs="Times New Roman"/>
          <w:color w:val="000000"/>
          <w:kern w:val="0"/>
          <w:lang w:val="en-US"/>
          <w14:ligatures w14:val="none"/>
        </w:rPr>
        <w:t>Alih-</w:t>
      </w:r>
      <w:proofErr w:type="spellStart"/>
      <w:r w:rsidRPr="005F5149">
        <w:rPr>
          <w:rFonts w:ascii="Constantia" w:eastAsia="Times New Roman" w:hAnsi="Constantia" w:cs="Times New Roman"/>
          <w:color w:val="000000"/>
          <w:kern w:val="0"/>
          <w:lang w:val="en-US"/>
          <w14:ligatures w14:val="none"/>
        </w:rPr>
        <w:t>alih</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desentralisasi</w:t>
      </w:r>
      <w:proofErr w:type="spellEnd"/>
      <w:r w:rsidRPr="005F5149">
        <w:rPr>
          <w:rFonts w:ascii="Constantia" w:eastAsia="Times New Roman" w:hAnsi="Constantia" w:cs="Times New Roman"/>
          <w:color w:val="000000"/>
          <w:kern w:val="0"/>
          <w:lang w:val="en-US"/>
          <w14:ligatures w14:val="none"/>
        </w:rPr>
        <w:t xml:space="preserve"> yang </w:t>
      </w:r>
      <w:proofErr w:type="spellStart"/>
      <w:r w:rsidRPr="005F5149">
        <w:rPr>
          <w:rFonts w:ascii="Constantia" w:eastAsia="Times New Roman" w:hAnsi="Constantia" w:cs="Times New Roman"/>
          <w:color w:val="000000"/>
          <w:kern w:val="0"/>
          <w:lang w:val="en-US"/>
          <w14:ligatures w14:val="none"/>
        </w:rPr>
        <w:t>diharapkan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mempercepat</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pembangunan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lokal</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menuai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heterogenitas</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hasil</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karena</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kapasitas</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daerah</w:t>
      </w:r>
      <w:proofErr w:type="spellEnd"/>
      <w:r w:rsidRPr="005F5149">
        <w:rPr>
          <w:rFonts w:ascii="Constantia" w:eastAsia="Times New Roman" w:hAnsi="Constantia" w:cs="Times New Roman"/>
          <w:color w:val="000000"/>
          <w:kern w:val="0"/>
          <w:lang w:val="en-US"/>
          <w14:ligatures w14:val="none"/>
        </w:rPr>
        <w:t xml:space="preserve"> yang </w:t>
      </w:r>
      <w:proofErr w:type="spellStart"/>
      <w:r w:rsidRPr="005F5149">
        <w:rPr>
          <w:rFonts w:ascii="Constantia" w:eastAsia="Times New Roman" w:hAnsi="Constantia" w:cs="Times New Roman"/>
          <w:color w:val="000000"/>
          <w:kern w:val="0"/>
          <w:lang w:val="en-US"/>
          <w14:ligatures w14:val="none"/>
        </w:rPr>
        <w:t>berbeda-beda</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Berdasarkan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latar</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belakang</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inilah</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penelitian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ini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berfokus</w:t>
      </w:r>
      <w:proofErr w:type="spellEnd"/>
      <w:r w:rsidRPr="005F5149">
        <w:rPr>
          <w:rFonts w:ascii="Constantia" w:eastAsia="Times New Roman" w:hAnsi="Constantia" w:cs="Times New Roman"/>
          <w:color w:val="000000"/>
          <w:kern w:val="0"/>
          <w:lang w:val="en-US"/>
          <w14:ligatures w14:val="none"/>
        </w:rPr>
        <w:t xml:space="preserve"> pada </w:t>
      </w:r>
      <w:proofErr w:type="spellStart"/>
      <w:r w:rsidRPr="005F5149">
        <w:rPr>
          <w:rFonts w:ascii="Constantia" w:eastAsia="Times New Roman" w:hAnsi="Constantia" w:cs="Times New Roman"/>
          <w:color w:val="000000"/>
          <w:kern w:val="0"/>
          <w:lang w:val="en-US"/>
          <w14:ligatures w14:val="none"/>
        </w:rPr>
        <w:t>tiga</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aspek</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utama</w:t>
      </w:r>
      <w:proofErr w:type="spellEnd"/>
      <w:r w:rsidRPr="005F5149">
        <w:rPr>
          <w:rFonts w:ascii="Constantia" w:eastAsia="Times New Roman" w:hAnsi="Constantia" w:cs="Times New Roman"/>
          <w:color w:val="000000"/>
          <w:kern w:val="0"/>
          <w:lang w:val="en-US"/>
          <w14:ligatures w14:val="none"/>
        </w:rPr>
        <w:t xml:space="preserve"> yang </w:t>
      </w:r>
      <w:proofErr w:type="spellStart"/>
      <w:r w:rsidRPr="005F5149">
        <w:rPr>
          <w:rFonts w:ascii="Constantia" w:eastAsia="Times New Roman" w:hAnsi="Constantia" w:cs="Times New Roman"/>
          <w:color w:val="000000"/>
          <w:kern w:val="0"/>
          <w:lang w:val="en-US"/>
          <w14:ligatures w14:val="none"/>
        </w:rPr>
        <w:t>saling</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terkait</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yakni</w:t>
      </w:r>
      <w:proofErr w:type="spellEnd"/>
      <w:r w:rsidRPr="005F5149">
        <w:rPr>
          <w:rFonts w:ascii="Constantia" w:eastAsia="Times New Roman" w:hAnsi="Constantia" w:cs="Times New Roman"/>
          <w:color w:val="000000"/>
          <w:kern w:val="0"/>
          <w:lang w:val="en-US"/>
          <w14:ligatures w14:val="none"/>
        </w:rPr>
        <w:t xml:space="preserve"> a) Sejarah </w:t>
      </w:r>
      <w:proofErr w:type="spellStart"/>
      <w:r w:rsidRPr="005F5149">
        <w:rPr>
          <w:rFonts w:ascii="Constantia" w:eastAsia="Times New Roman" w:hAnsi="Constantia" w:cs="Times New Roman"/>
          <w:color w:val="000000"/>
          <w:kern w:val="0"/>
          <w:lang w:val="en-US"/>
          <w14:ligatures w14:val="none"/>
        </w:rPr>
        <w:t>perkembangan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ekonomi</w:t>
      </w:r>
      <w:proofErr w:type="spellEnd"/>
      <w:r w:rsidRPr="005F5149">
        <w:rPr>
          <w:rFonts w:ascii="Constantia" w:eastAsia="Times New Roman" w:hAnsi="Constantia" w:cs="Times New Roman"/>
          <w:color w:val="000000"/>
          <w:kern w:val="0"/>
          <w:lang w:val="en-US"/>
          <w14:ligatures w14:val="none"/>
        </w:rPr>
        <w:t xml:space="preserve"> dan </w:t>
      </w:r>
      <w:proofErr w:type="spellStart"/>
      <w:r w:rsidRPr="005F5149">
        <w:rPr>
          <w:rFonts w:ascii="Constantia" w:eastAsia="Times New Roman" w:hAnsi="Constantia" w:cs="Times New Roman"/>
          <w:color w:val="000000"/>
          <w:kern w:val="0"/>
          <w:lang w:val="en-US"/>
          <w14:ligatures w14:val="none"/>
        </w:rPr>
        <w:t>kebijakan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pembangunan</w:t>
      </w:r>
      <w:proofErr w:type="spellEnd"/>
      <w:r w:rsidRPr="005F5149">
        <w:rPr>
          <w:rFonts w:ascii="Constantia" w:eastAsia="Times New Roman" w:hAnsi="Constantia" w:cs="Times New Roman"/>
          <w:color w:val="000000"/>
          <w:kern w:val="0"/>
          <w:lang w:val="en-US"/>
          <w14:ligatures w14:val="none"/>
        </w:rPr>
        <w:t xml:space="preserve"> Indonesia pada era Reformasi b) </w:t>
      </w:r>
      <w:proofErr w:type="spellStart"/>
      <w:r w:rsidRPr="005F5149">
        <w:rPr>
          <w:rFonts w:ascii="Constantia" w:eastAsia="Times New Roman" w:hAnsi="Constantia" w:cs="Times New Roman"/>
          <w:color w:val="000000"/>
          <w:kern w:val="0"/>
          <w:lang w:val="en-US"/>
          <w14:ligatures w14:val="none"/>
        </w:rPr>
        <w:t>Bentuk</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neoliberalisme</w:t>
      </w:r>
      <w:proofErr w:type="spellEnd"/>
      <w:r w:rsidRPr="005F5149">
        <w:rPr>
          <w:rFonts w:ascii="Constantia" w:eastAsia="Times New Roman" w:hAnsi="Constantia" w:cs="Times New Roman"/>
          <w:color w:val="000000"/>
          <w:kern w:val="0"/>
          <w:lang w:val="en-US"/>
          <w14:ligatures w14:val="none"/>
        </w:rPr>
        <w:t xml:space="preserve"> yang </w:t>
      </w:r>
      <w:proofErr w:type="spellStart"/>
      <w:r w:rsidRPr="005F5149">
        <w:rPr>
          <w:rFonts w:ascii="Constantia" w:eastAsia="Times New Roman" w:hAnsi="Constantia" w:cs="Times New Roman"/>
          <w:color w:val="000000"/>
          <w:kern w:val="0"/>
          <w:lang w:val="en-US"/>
          <w14:ligatures w14:val="none"/>
        </w:rPr>
        <w:t>muncul</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dalam</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kebijakan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ekonomi</w:t>
      </w:r>
      <w:proofErr w:type="spellEnd"/>
      <w:r w:rsidRPr="005F5149">
        <w:rPr>
          <w:rFonts w:ascii="Constantia" w:eastAsia="Times New Roman" w:hAnsi="Constantia" w:cs="Times New Roman"/>
          <w:color w:val="000000"/>
          <w:kern w:val="0"/>
          <w:lang w:val="en-US"/>
          <w14:ligatures w14:val="none"/>
        </w:rPr>
        <w:t xml:space="preserve"> Indonesia pada era Reformasi dan c) </w:t>
      </w:r>
      <w:proofErr w:type="spellStart"/>
      <w:r w:rsidRPr="005F5149">
        <w:rPr>
          <w:rFonts w:ascii="Constantia" w:eastAsia="Times New Roman" w:hAnsi="Constantia" w:cs="Times New Roman"/>
          <w:color w:val="000000"/>
          <w:kern w:val="0"/>
          <w:lang w:val="en-US"/>
          <w14:ligatures w14:val="none"/>
        </w:rPr>
        <w:t>Dampak</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kebijakan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ekonomi</w:t>
      </w:r>
      <w:proofErr w:type="spellEnd"/>
      <w:r w:rsidRPr="005F5149">
        <w:rPr>
          <w:rFonts w:ascii="Constantia" w:eastAsia="Times New Roman" w:hAnsi="Constantia" w:cs="Times New Roman"/>
          <w:color w:val="000000"/>
          <w:kern w:val="0"/>
          <w:lang w:val="en-US"/>
          <w14:ligatures w14:val="none"/>
        </w:rPr>
        <w:t xml:space="preserve"> era </w:t>
      </w:r>
      <w:r w:rsidRPr="005F5149">
        <w:rPr>
          <w:rFonts w:ascii="Constantia" w:eastAsia="Times New Roman" w:hAnsi="Constantia" w:cs="Times New Roman"/>
          <w:color w:val="000000"/>
          <w:kern w:val="0"/>
          <w:lang w:val="en-US"/>
          <w14:ligatures w14:val="none"/>
        </w:rPr>
        <w:lastRenderedPageBreak/>
        <w:t xml:space="preserve">Reformasi </w:t>
      </w:r>
      <w:proofErr w:type="spellStart"/>
      <w:r w:rsidRPr="005F5149">
        <w:rPr>
          <w:rFonts w:ascii="Constantia" w:eastAsia="Times New Roman" w:hAnsi="Constantia" w:cs="Times New Roman"/>
          <w:color w:val="000000"/>
          <w:kern w:val="0"/>
          <w:lang w:val="en-US"/>
          <w14:ligatures w14:val="none"/>
        </w:rPr>
        <w:t>terhadap</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pembangunan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nasional</w:t>
      </w:r>
      <w:proofErr w:type="spellEnd"/>
      <w:r w:rsidRPr="005F5149">
        <w:rPr>
          <w:rFonts w:ascii="Constantia" w:eastAsia="Times New Roman" w:hAnsi="Constantia" w:cs="Times New Roman"/>
          <w:color w:val="000000"/>
          <w:kern w:val="0"/>
          <w:lang w:val="en-US"/>
          <w14:ligatures w14:val="none"/>
        </w:rPr>
        <w:t xml:space="preserve">. </w:t>
      </w:r>
    </w:p>
    <w:p w14:paraId="5EF45325" w14:textId="6A842A30" w:rsidR="001E7402" w:rsidRPr="005F5149" w:rsidRDefault="005F5149" w:rsidP="005F5149">
      <w:pPr>
        <w:pBdr>
          <w:top w:val="nil"/>
          <w:left w:val="nil"/>
          <w:bottom w:val="nil"/>
          <w:right w:val="nil"/>
          <w:between w:val="nil"/>
        </w:pBdr>
        <w:shd w:val="clear" w:color="auto" w:fill="FFFFFF"/>
        <w:spacing w:line="276" w:lineRule="auto"/>
        <w:ind w:firstLine="720"/>
        <w:jc w:val="both"/>
        <w:rPr>
          <w:rFonts w:ascii="Constantia" w:eastAsia="Times New Roman" w:hAnsi="Constantia" w:cs="Times New Roman"/>
          <w:color w:val="000000"/>
          <w:kern w:val="0"/>
          <w:lang w:val="en-US"/>
          <w14:ligatures w14:val="none"/>
        </w:rPr>
      </w:pPr>
      <w:r w:rsidRPr="005F5149">
        <w:rPr>
          <w:rFonts w:ascii="Constantia" w:eastAsia="Times New Roman" w:hAnsi="Constantia" w:cs="Times New Roman"/>
          <w:color w:val="000000"/>
          <w:kern w:val="0"/>
          <w:lang w:val="en-US"/>
          <w14:ligatures w14:val="none"/>
        </w:rPr>
        <w:t xml:space="preserve">Hal </w:t>
      </w:r>
      <w:proofErr w:type="spellStart"/>
      <w:r w:rsidRPr="005F5149">
        <w:rPr>
          <w:rFonts w:ascii="Constantia" w:eastAsia="Times New Roman" w:hAnsi="Constantia" w:cs="Times New Roman"/>
          <w:color w:val="000000"/>
          <w:kern w:val="0"/>
          <w:lang w:val="en-US"/>
          <w14:ligatures w14:val="none"/>
        </w:rPr>
        <w:t>ini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sekaligus</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menegaskan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adanya</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urgensi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penelitian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tentang</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bagaimana</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memahami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transformasi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setelah</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tahun</w:t>
      </w:r>
      <w:proofErr w:type="spellEnd"/>
      <w:r w:rsidRPr="005F5149">
        <w:rPr>
          <w:rFonts w:ascii="Constantia" w:eastAsia="Times New Roman" w:hAnsi="Constantia" w:cs="Times New Roman"/>
          <w:color w:val="000000"/>
          <w:kern w:val="0"/>
          <w:lang w:val="en-US"/>
          <w14:ligatures w14:val="none"/>
        </w:rPr>
        <w:t xml:space="preserve"> 1998, </w:t>
      </w:r>
      <w:proofErr w:type="spellStart"/>
      <w:r w:rsidRPr="005F5149">
        <w:rPr>
          <w:rFonts w:ascii="Constantia" w:eastAsia="Times New Roman" w:hAnsi="Constantia" w:cs="Times New Roman"/>
          <w:color w:val="000000"/>
          <w:kern w:val="0"/>
          <w:lang w:val="en-US"/>
          <w14:ligatures w14:val="none"/>
        </w:rPr>
        <w:t>dimana</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hal</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tersebut</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bukan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hanya</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soal</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menilai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keberhasilan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makro</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tetapi</w:t>
      </w:r>
      <w:proofErr w:type="spellEnd"/>
      <w:r w:rsidRPr="005F5149">
        <w:rPr>
          <w:rFonts w:ascii="Constantia" w:eastAsia="Times New Roman" w:hAnsi="Constantia" w:cs="Times New Roman"/>
          <w:color w:val="000000"/>
          <w:kern w:val="0"/>
          <w:lang w:val="en-US"/>
          <w14:ligatures w14:val="none"/>
        </w:rPr>
        <w:t xml:space="preserve"> juga </w:t>
      </w:r>
      <w:proofErr w:type="spellStart"/>
      <w:r w:rsidRPr="005F5149">
        <w:rPr>
          <w:rFonts w:ascii="Constantia" w:eastAsia="Times New Roman" w:hAnsi="Constantia" w:cs="Times New Roman"/>
          <w:color w:val="000000"/>
          <w:kern w:val="0"/>
          <w:lang w:val="en-US"/>
          <w14:ligatures w14:val="none"/>
        </w:rPr>
        <w:t>menelaah</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bagaimana</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perubahan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kebijakan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membentuk</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distribusi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manfaat</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pembangunan</w:t>
      </w:r>
      <w:proofErr w:type="spellEnd"/>
      <w:r w:rsidRPr="005F5149">
        <w:rPr>
          <w:rFonts w:ascii="Constantia" w:eastAsia="Times New Roman" w:hAnsi="Constantia" w:cs="Times New Roman"/>
          <w:color w:val="000000"/>
          <w:kern w:val="0"/>
          <w:lang w:val="en-US"/>
          <w14:ligatures w14:val="none"/>
        </w:rPr>
        <w:t xml:space="preserve"> dan </w:t>
      </w:r>
      <w:proofErr w:type="spellStart"/>
      <w:r w:rsidRPr="005F5149">
        <w:rPr>
          <w:rFonts w:ascii="Constantia" w:eastAsia="Times New Roman" w:hAnsi="Constantia" w:cs="Times New Roman"/>
          <w:color w:val="000000"/>
          <w:kern w:val="0"/>
          <w:lang w:val="en-US"/>
          <w14:ligatures w14:val="none"/>
        </w:rPr>
        <w:t>struktur</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politik-ekonomi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jangka</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panjang</w:t>
      </w:r>
      <w:proofErr w:type="spellEnd"/>
      <w:r w:rsidRPr="005F5149">
        <w:rPr>
          <w:rFonts w:ascii="Constantia" w:eastAsia="Times New Roman" w:hAnsi="Constantia" w:cs="Times New Roman"/>
          <w:color w:val="000000"/>
          <w:kern w:val="0"/>
          <w:lang w:val="en-US"/>
          <w14:ligatures w14:val="none"/>
        </w:rPr>
        <w:t xml:space="preserve"> di Indonesia.</w:t>
      </w:r>
    </w:p>
    <w:p w14:paraId="26DF29D4" w14:textId="77777777" w:rsidR="005F5149" w:rsidRPr="005F5149" w:rsidRDefault="005F5149" w:rsidP="005F5149">
      <w:pPr>
        <w:pBdr>
          <w:top w:val="nil"/>
          <w:left w:val="nil"/>
          <w:bottom w:val="nil"/>
          <w:right w:val="nil"/>
          <w:between w:val="nil"/>
        </w:pBdr>
        <w:shd w:val="clear" w:color="auto" w:fill="FFFFFF"/>
        <w:spacing w:before="240"/>
        <w:jc w:val="both"/>
        <w:rPr>
          <w:rFonts w:ascii="Constantia" w:eastAsia="Times New Roman" w:hAnsi="Constantia" w:cs="Times New Roman"/>
          <w:color w:val="000000"/>
          <w:kern w:val="0"/>
          <w:lang w:val="en-US"/>
          <w14:ligatures w14:val="none"/>
        </w:rPr>
      </w:pPr>
      <w:r w:rsidRPr="005F5149">
        <w:rPr>
          <w:rFonts w:ascii="Constantia" w:eastAsia="Times New Roman" w:hAnsi="Constantia" w:cs="Times New Roman"/>
          <w:b/>
          <w:color w:val="000000"/>
          <w:kern w:val="0"/>
          <w:lang w:val="en-US"/>
          <w14:ligatures w14:val="none"/>
        </w:rPr>
        <w:t>METODE</w:t>
      </w:r>
    </w:p>
    <w:p w14:paraId="10600D9F" w14:textId="77777777" w:rsidR="005F5149" w:rsidRPr="005F5149" w:rsidRDefault="005F5149" w:rsidP="005F5149">
      <w:pPr>
        <w:ind w:firstLine="720"/>
        <w:jc w:val="both"/>
        <w:rPr>
          <w:rFonts w:ascii="Constantia" w:eastAsia="Times New Roman" w:hAnsi="Constantia" w:cs="Times New Roman"/>
          <w:color w:val="000000"/>
          <w:kern w:val="0"/>
          <w:lang w:val="en-US"/>
          <w14:ligatures w14:val="none"/>
        </w:rPr>
      </w:pPr>
      <w:r w:rsidRPr="005F5149">
        <w:rPr>
          <w:rFonts w:ascii="Constantia" w:eastAsia="Times New Roman" w:hAnsi="Constantia" w:cs="Times New Roman"/>
          <w:color w:val="000000"/>
          <w:kern w:val="0"/>
          <w:lang w:val="en-US"/>
          <w14:ligatures w14:val="none"/>
        </w:rPr>
        <w:t xml:space="preserve">Artikel </w:t>
      </w:r>
      <w:proofErr w:type="spellStart"/>
      <w:r w:rsidRPr="005F5149">
        <w:rPr>
          <w:rFonts w:ascii="Constantia" w:eastAsia="Times New Roman" w:hAnsi="Constantia" w:cs="Times New Roman"/>
          <w:color w:val="000000"/>
          <w:kern w:val="0"/>
          <w:lang w:val="en-US"/>
          <w14:ligatures w14:val="none"/>
        </w:rPr>
        <w:t>ini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menggunakan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jenis</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penelitian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kajian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kepustakaan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atau</w:t>
      </w:r>
      <w:proofErr w:type="spellEnd"/>
      <w:r w:rsidRPr="005F5149">
        <w:rPr>
          <w:rFonts w:ascii="Constantia" w:eastAsia="Times New Roman" w:hAnsi="Constantia" w:cs="Times New Roman"/>
          <w:color w:val="000000"/>
          <w:kern w:val="0"/>
          <w:lang w:val="en-US"/>
          <w14:ligatures w14:val="none"/>
        </w:rPr>
        <w:t xml:space="preserve"> </w:t>
      </w:r>
      <w:r w:rsidRPr="005F5149">
        <w:rPr>
          <w:rFonts w:ascii="Constantia" w:eastAsia="Times New Roman" w:hAnsi="Constantia" w:cs="Times New Roman"/>
          <w:i/>
          <w:iCs/>
          <w:color w:val="000000"/>
          <w:kern w:val="0"/>
          <w:lang w:val="en-US"/>
          <w14:ligatures w14:val="none"/>
        </w:rPr>
        <w:t xml:space="preserve">systematic </w:t>
      </w:r>
      <w:proofErr w:type="spellStart"/>
      <w:r w:rsidRPr="005F5149">
        <w:rPr>
          <w:rFonts w:ascii="Constantia" w:eastAsia="Times New Roman" w:hAnsi="Constantia" w:cs="Times New Roman"/>
          <w:i/>
          <w:iCs/>
          <w:color w:val="000000"/>
          <w:kern w:val="0"/>
          <w:lang w:val="en-US"/>
          <w14:ligatures w14:val="none"/>
        </w:rPr>
        <w:t>literatur</w:t>
      </w:r>
      <w:proofErr w:type="spellEnd"/>
      <w:r w:rsidRPr="005F5149">
        <w:rPr>
          <w:rFonts w:ascii="Constantia" w:eastAsia="Times New Roman" w:hAnsi="Constantia" w:cs="Times New Roman"/>
          <w:i/>
          <w:iCs/>
          <w:color w:val="000000"/>
          <w:kern w:val="0"/>
          <w:lang w:val="en-US"/>
          <w14:ligatures w14:val="none"/>
        </w:rPr>
        <w:t xml:space="preserve"> review</w:t>
      </w:r>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Menurut</w:t>
      </w:r>
      <w:proofErr w:type="spellEnd"/>
      <w:r w:rsidRPr="005F5149">
        <w:rPr>
          <w:rFonts w:ascii="Constantia" w:eastAsia="Times New Roman" w:hAnsi="Constantia" w:cs="Times New Roman"/>
          <w:color w:val="000000"/>
          <w:kern w:val="0"/>
          <w:lang w:val="en-US"/>
          <w14:ligatures w14:val="none"/>
        </w:rPr>
        <w:t xml:space="preserve"> Christ Hart (1998), </w:t>
      </w:r>
      <w:r w:rsidRPr="005F5149">
        <w:rPr>
          <w:rFonts w:ascii="Constantia" w:eastAsia="Times New Roman" w:hAnsi="Constantia" w:cs="Times New Roman"/>
          <w:i/>
          <w:iCs/>
          <w:color w:val="000000"/>
          <w:kern w:val="0"/>
          <w:lang w:val="en-US"/>
          <w14:ligatures w14:val="none"/>
        </w:rPr>
        <w:t>literature review</w:t>
      </w:r>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merupakan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dipilihnya</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dokumen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mengenai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suatu</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topik</w:t>
      </w:r>
      <w:proofErr w:type="spellEnd"/>
      <w:r w:rsidRPr="005F5149">
        <w:rPr>
          <w:rFonts w:ascii="Constantia" w:eastAsia="Times New Roman" w:hAnsi="Constantia" w:cs="Times New Roman"/>
          <w:color w:val="000000"/>
          <w:kern w:val="0"/>
          <w:lang w:val="en-US"/>
          <w14:ligatures w14:val="none"/>
        </w:rPr>
        <w:t xml:space="preserve"> yang </w:t>
      </w:r>
      <w:proofErr w:type="spellStart"/>
      <w:r w:rsidRPr="005F5149">
        <w:rPr>
          <w:rFonts w:ascii="Constantia" w:eastAsia="Times New Roman" w:hAnsi="Constantia" w:cs="Times New Roman"/>
          <w:color w:val="000000"/>
          <w:kern w:val="0"/>
          <w:lang w:val="en-US"/>
          <w14:ligatures w14:val="none"/>
        </w:rPr>
        <w:t>berisikan</w:t>
      </w:r>
      <w:proofErr w:type="spellEnd"/>
      <w:r w:rsidRPr="005F5149">
        <w:rPr>
          <w:rFonts w:ascii="Constantia" w:eastAsia="Times New Roman" w:hAnsi="Constantia" w:cs="Times New Roman"/>
          <w:color w:val="000000"/>
          <w:kern w:val="0"/>
          <w:lang w:val="en-US"/>
          <w14:ligatures w14:val="none"/>
        </w:rPr>
        <w:t xml:space="preserve"> data, ide, </w:t>
      </w:r>
      <w:proofErr w:type="spellStart"/>
      <w:r w:rsidRPr="005F5149">
        <w:rPr>
          <w:rFonts w:ascii="Constantia" w:eastAsia="Times New Roman" w:hAnsi="Constantia" w:cs="Times New Roman"/>
          <w:color w:val="000000"/>
          <w:kern w:val="0"/>
          <w:lang w:val="en-US"/>
          <w14:ligatures w14:val="none"/>
        </w:rPr>
        <w:t>informasi</w:t>
      </w:r>
      <w:proofErr w:type="spellEnd"/>
      <w:r w:rsidRPr="005F5149">
        <w:rPr>
          <w:rFonts w:ascii="Constantia" w:eastAsia="Times New Roman" w:hAnsi="Constantia" w:cs="Times New Roman"/>
          <w:color w:val="000000"/>
          <w:kern w:val="0"/>
          <w:lang w:val="en-US"/>
          <w14:ligatures w14:val="none"/>
        </w:rPr>
        <w:t xml:space="preserve">, dan </w:t>
      </w:r>
      <w:proofErr w:type="spellStart"/>
      <w:r w:rsidRPr="005F5149">
        <w:rPr>
          <w:rFonts w:ascii="Constantia" w:eastAsia="Times New Roman" w:hAnsi="Constantia" w:cs="Times New Roman"/>
          <w:color w:val="000000"/>
          <w:kern w:val="0"/>
          <w:lang w:val="en-US"/>
          <w14:ligatures w14:val="none"/>
        </w:rPr>
        <w:t>bukti</w:t>
      </w:r>
      <w:proofErr w:type="spellEnd"/>
      <w:r w:rsidRPr="005F5149">
        <w:rPr>
          <w:rFonts w:ascii="Constantia" w:eastAsia="Times New Roman" w:hAnsi="Constantia" w:cs="Times New Roman"/>
          <w:color w:val="000000"/>
          <w:kern w:val="0"/>
          <w:lang w:val="en-US"/>
          <w14:ligatures w14:val="none"/>
        </w:rPr>
        <w:t xml:space="preserve"> yang </w:t>
      </w:r>
      <w:proofErr w:type="spellStart"/>
      <w:r w:rsidRPr="005F5149">
        <w:rPr>
          <w:rFonts w:ascii="Constantia" w:eastAsia="Times New Roman" w:hAnsi="Constantia" w:cs="Times New Roman"/>
          <w:color w:val="000000"/>
          <w:kern w:val="0"/>
          <w:lang w:val="en-US"/>
          <w14:ligatures w14:val="none"/>
        </w:rPr>
        <w:t>ditulis</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dari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sudut</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pandang</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tertentu</w:t>
      </w:r>
      <w:proofErr w:type="spellEnd"/>
      <w:r w:rsidRPr="005F5149">
        <w:rPr>
          <w:rFonts w:ascii="Constantia" w:eastAsia="Times New Roman" w:hAnsi="Constantia" w:cs="Times New Roman"/>
          <w:color w:val="000000"/>
          <w:kern w:val="0"/>
          <w:lang w:val="en-US"/>
          <w14:ligatures w14:val="none"/>
        </w:rPr>
        <w:t xml:space="preserve"> guna </w:t>
      </w:r>
      <w:proofErr w:type="spellStart"/>
      <w:r w:rsidRPr="005F5149">
        <w:rPr>
          <w:rFonts w:ascii="Constantia" w:eastAsia="Times New Roman" w:hAnsi="Constantia" w:cs="Times New Roman"/>
          <w:color w:val="000000"/>
          <w:kern w:val="0"/>
          <w:lang w:val="en-US"/>
          <w14:ligatures w14:val="none"/>
        </w:rPr>
        <w:t>memenuhi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tujuan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tertentu</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atau</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mengungkapkan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pandangan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tertentu</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mengenai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sifat</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topik</w:t>
      </w:r>
      <w:proofErr w:type="spellEnd"/>
      <w:r w:rsidRPr="005F5149">
        <w:rPr>
          <w:rFonts w:ascii="Constantia" w:eastAsia="Times New Roman" w:hAnsi="Constantia" w:cs="Times New Roman"/>
          <w:color w:val="000000"/>
          <w:kern w:val="0"/>
          <w:lang w:val="en-US"/>
          <w14:ligatures w14:val="none"/>
        </w:rPr>
        <w:t xml:space="preserve"> dan </w:t>
      </w:r>
      <w:proofErr w:type="spellStart"/>
      <w:r w:rsidRPr="005F5149">
        <w:rPr>
          <w:rFonts w:ascii="Constantia" w:eastAsia="Times New Roman" w:hAnsi="Constantia" w:cs="Times New Roman"/>
          <w:color w:val="000000"/>
          <w:kern w:val="0"/>
          <w:lang w:val="en-US"/>
          <w14:ligatures w14:val="none"/>
        </w:rPr>
        <w:t>bagaimana</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hal</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tersebut</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akan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diselidiki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dilakukan</w:t>
      </w:r>
      <w:proofErr w:type="spellEnd"/>
      <w:r w:rsidRPr="005F5149">
        <w:rPr>
          <w:rFonts w:ascii="Constantia" w:eastAsia="Times New Roman" w:hAnsi="Constantia" w:cs="Times New Roman"/>
          <w:color w:val="000000"/>
          <w:kern w:val="0"/>
          <w:lang w:val="en-US"/>
          <w14:ligatures w14:val="none"/>
        </w:rPr>
        <w:t xml:space="preserve">, dan </w:t>
      </w:r>
      <w:proofErr w:type="spellStart"/>
      <w:r w:rsidRPr="005F5149">
        <w:rPr>
          <w:rFonts w:ascii="Constantia" w:eastAsia="Times New Roman" w:hAnsi="Constantia" w:cs="Times New Roman"/>
          <w:color w:val="000000"/>
          <w:kern w:val="0"/>
          <w:lang w:val="en-US"/>
          <w14:ligatures w14:val="none"/>
        </w:rPr>
        <w:t>dievaluasi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secara</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efektif</w:t>
      </w:r>
      <w:proofErr w:type="spellEnd"/>
      <w:r w:rsidRPr="005F5149">
        <w:rPr>
          <w:rFonts w:ascii="Constantia" w:eastAsia="Times New Roman" w:hAnsi="Constantia" w:cs="Times New Roman"/>
          <w:color w:val="000000"/>
          <w:kern w:val="0"/>
          <w:lang w:val="en-US"/>
          <w14:ligatures w14:val="none"/>
        </w:rPr>
        <w:t xml:space="preserve"> yang </w:t>
      </w:r>
      <w:proofErr w:type="spellStart"/>
      <w:r w:rsidRPr="005F5149">
        <w:rPr>
          <w:rFonts w:ascii="Constantia" w:eastAsia="Times New Roman" w:hAnsi="Constantia" w:cs="Times New Roman"/>
          <w:color w:val="000000"/>
          <w:kern w:val="0"/>
          <w:lang w:val="en-US"/>
          <w14:ligatures w14:val="none"/>
        </w:rPr>
        <w:t>berkaitan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dengan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penelitian</w:t>
      </w:r>
      <w:proofErr w:type="spellEnd"/>
      <w:r w:rsidRPr="005F5149">
        <w:rPr>
          <w:rFonts w:ascii="Constantia" w:eastAsia="Times New Roman" w:hAnsi="Constantia" w:cs="Times New Roman"/>
          <w:color w:val="000000"/>
          <w:kern w:val="0"/>
          <w:lang w:val="en-US"/>
          <w14:ligatures w14:val="none"/>
        </w:rPr>
        <w:t xml:space="preserve"> yang </w:t>
      </w:r>
      <w:proofErr w:type="spellStart"/>
      <w:r w:rsidRPr="005F5149">
        <w:rPr>
          <w:rFonts w:ascii="Constantia" w:eastAsia="Times New Roman" w:hAnsi="Constantia" w:cs="Times New Roman"/>
          <w:color w:val="000000"/>
          <w:kern w:val="0"/>
          <w:lang w:val="en-US"/>
          <w14:ligatures w14:val="none"/>
        </w:rPr>
        <w:t>diajukan</w:t>
      </w:r>
      <w:proofErr w:type="spellEnd"/>
      <w:r w:rsidRPr="005F5149">
        <w:rPr>
          <w:rFonts w:ascii="Constantia" w:eastAsia="Times New Roman" w:hAnsi="Constantia" w:cs="Times New Roman"/>
          <w:color w:val="000000"/>
          <w:kern w:val="0"/>
          <w:lang w:val="en-US"/>
          <w14:ligatures w14:val="none"/>
        </w:rPr>
        <w:t xml:space="preserve">. Jadi, </w:t>
      </w:r>
      <w:proofErr w:type="spellStart"/>
      <w:r w:rsidRPr="005F5149">
        <w:rPr>
          <w:rFonts w:ascii="Constantia" w:eastAsia="Times New Roman" w:hAnsi="Constantia" w:cs="Times New Roman"/>
          <w:color w:val="000000"/>
          <w:kern w:val="0"/>
          <w:lang w:val="en-US"/>
          <w14:ligatures w14:val="none"/>
        </w:rPr>
        <w:t>intinya</w:t>
      </w:r>
      <w:proofErr w:type="spellEnd"/>
      <w:r w:rsidRPr="005F5149">
        <w:rPr>
          <w:rFonts w:ascii="Constantia" w:eastAsia="Times New Roman" w:hAnsi="Constantia" w:cs="Times New Roman"/>
          <w:color w:val="000000"/>
          <w:kern w:val="0"/>
          <w:lang w:val="en-US"/>
          <w14:ligatures w14:val="none"/>
        </w:rPr>
        <w:t xml:space="preserve"> </w:t>
      </w:r>
      <w:r w:rsidRPr="005F5149">
        <w:rPr>
          <w:rFonts w:ascii="Constantia" w:eastAsia="Times New Roman" w:hAnsi="Constantia" w:cs="Times New Roman"/>
          <w:i/>
          <w:iCs/>
          <w:color w:val="000000"/>
          <w:kern w:val="0"/>
          <w:lang w:val="en-US"/>
          <w14:ligatures w14:val="none"/>
        </w:rPr>
        <w:t>literature review</w:t>
      </w:r>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merupakan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pendeskripsian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atau</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ringkasan</w:t>
      </w:r>
      <w:proofErr w:type="spellEnd"/>
      <w:r w:rsidRPr="005F5149">
        <w:rPr>
          <w:rFonts w:ascii="Constantia" w:eastAsia="Times New Roman" w:hAnsi="Constantia" w:cs="Times New Roman"/>
          <w:color w:val="000000"/>
          <w:kern w:val="0"/>
          <w:lang w:val="en-US"/>
          <w14:ligatures w14:val="none"/>
        </w:rPr>
        <w:t xml:space="preserve"> dan </w:t>
      </w:r>
      <w:proofErr w:type="spellStart"/>
      <w:r w:rsidRPr="005F5149">
        <w:rPr>
          <w:rFonts w:ascii="Constantia" w:eastAsia="Times New Roman" w:hAnsi="Constantia" w:cs="Times New Roman"/>
          <w:color w:val="000000"/>
          <w:kern w:val="0"/>
          <w:lang w:val="en-US"/>
          <w14:ligatures w14:val="none"/>
        </w:rPr>
        <w:t>pengkritisan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evaluasi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terhadap</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suatu</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topik</w:t>
      </w:r>
      <w:proofErr w:type="spellEnd"/>
      <w:r w:rsidRPr="005F5149">
        <w:rPr>
          <w:rFonts w:ascii="Constantia" w:eastAsia="Times New Roman" w:hAnsi="Constantia" w:cs="Times New Roman"/>
          <w:color w:val="000000"/>
          <w:kern w:val="0"/>
          <w:lang w:val="en-US"/>
          <w14:ligatures w14:val="none"/>
        </w:rPr>
        <w:t xml:space="preserve"> yang </w:t>
      </w:r>
      <w:proofErr w:type="spellStart"/>
      <w:r w:rsidRPr="005F5149">
        <w:rPr>
          <w:rFonts w:ascii="Constantia" w:eastAsia="Times New Roman" w:hAnsi="Constantia" w:cs="Times New Roman"/>
          <w:color w:val="000000"/>
          <w:kern w:val="0"/>
          <w:lang w:val="en-US"/>
          <w14:ligatures w14:val="none"/>
        </w:rPr>
        <w:t>dikaji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peneliti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dari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sumber</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literatur</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baik</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dari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buku</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jurnal</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tesis</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maupun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disertasi</w:t>
      </w:r>
      <w:proofErr w:type="spellEnd"/>
      <w:r w:rsidRPr="005F5149">
        <w:rPr>
          <w:rFonts w:ascii="Constantia" w:eastAsia="Times New Roman" w:hAnsi="Constantia" w:cs="Times New Roman"/>
          <w:color w:val="000000"/>
          <w:kern w:val="0"/>
          <w:lang w:val="en-US"/>
          <w14:ligatures w14:val="none"/>
        </w:rPr>
        <w:t xml:space="preserve">. </w:t>
      </w:r>
    </w:p>
    <w:p w14:paraId="78DC0B07" w14:textId="2C9FFAAA" w:rsidR="005F5149" w:rsidRPr="005F5149" w:rsidRDefault="005F5149" w:rsidP="005F5149">
      <w:pPr>
        <w:ind w:firstLine="720"/>
        <w:jc w:val="both"/>
        <w:rPr>
          <w:rFonts w:ascii="Constantia" w:eastAsia="Times New Roman" w:hAnsi="Constantia" w:cs="Times New Roman"/>
          <w:color w:val="000000"/>
          <w:kern w:val="0"/>
          <w:lang w:val="en-US"/>
          <w14:ligatures w14:val="none"/>
        </w:rPr>
      </w:pPr>
      <w:r w:rsidRPr="005F5149">
        <w:rPr>
          <w:rFonts w:ascii="Constantia" w:eastAsia="Times New Roman" w:hAnsi="Constantia" w:cs="Times New Roman"/>
          <w:color w:val="000000"/>
          <w:kern w:val="0"/>
          <w:lang w:val="en-US"/>
          <w14:ligatures w14:val="none"/>
        </w:rPr>
        <w:t xml:space="preserve">Adapun </w:t>
      </w:r>
      <w:proofErr w:type="spellStart"/>
      <w:r w:rsidRPr="005F5149">
        <w:rPr>
          <w:rFonts w:ascii="Constantia" w:eastAsia="Times New Roman" w:hAnsi="Constantia" w:cs="Times New Roman"/>
          <w:color w:val="000000"/>
          <w:kern w:val="0"/>
          <w:lang w:val="en-US"/>
          <w14:ligatures w14:val="none"/>
        </w:rPr>
        <w:t>tahapan</w:t>
      </w:r>
      <w:proofErr w:type="spellEnd"/>
      <w:r w:rsidRPr="005F5149">
        <w:rPr>
          <w:rFonts w:ascii="Constantia" w:eastAsia="Times New Roman" w:hAnsi="Constantia" w:cs="Times New Roman"/>
          <w:color w:val="000000"/>
          <w:kern w:val="0"/>
          <w:lang w:val="en-US"/>
          <w14:ligatures w14:val="none"/>
        </w:rPr>
        <w:t xml:space="preserve"> </w:t>
      </w:r>
      <w:r w:rsidRPr="005F5149">
        <w:rPr>
          <w:rFonts w:ascii="Constantia" w:eastAsia="Times New Roman" w:hAnsi="Constantia" w:cs="Times New Roman"/>
          <w:i/>
          <w:iCs/>
          <w:color w:val="000000"/>
          <w:kern w:val="0"/>
          <w:lang w:val="en-US"/>
          <w14:ligatures w14:val="none"/>
        </w:rPr>
        <w:t xml:space="preserve">systematic </w:t>
      </w:r>
      <w:proofErr w:type="spellStart"/>
      <w:r w:rsidRPr="005F5149">
        <w:rPr>
          <w:rFonts w:ascii="Constantia" w:eastAsia="Times New Roman" w:hAnsi="Constantia" w:cs="Times New Roman"/>
          <w:i/>
          <w:iCs/>
          <w:color w:val="000000"/>
          <w:kern w:val="0"/>
          <w:lang w:val="en-US"/>
          <w14:ligatures w14:val="none"/>
        </w:rPr>
        <w:t>literatur</w:t>
      </w:r>
      <w:proofErr w:type="spellEnd"/>
      <w:r w:rsidRPr="005F5149">
        <w:rPr>
          <w:rFonts w:ascii="Constantia" w:eastAsia="Times New Roman" w:hAnsi="Constantia" w:cs="Times New Roman"/>
          <w:i/>
          <w:iCs/>
          <w:color w:val="000000"/>
          <w:kern w:val="0"/>
          <w:lang w:val="en-US"/>
          <w14:ligatures w14:val="none"/>
        </w:rPr>
        <w:t xml:space="preserve"> review</w:t>
      </w:r>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yakni</w:t>
      </w:r>
      <w:proofErr w:type="spellEnd"/>
      <w:r w:rsidRPr="005F5149">
        <w:rPr>
          <w:rFonts w:ascii="Constantia" w:eastAsia="Times New Roman" w:hAnsi="Constantia" w:cs="Times New Roman"/>
          <w:color w:val="000000"/>
          <w:kern w:val="0"/>
          <w:lang w:val="en-US"/>
          <w14:ligatures w14:val="none"/>
        </w:rPr>
        <w:t xml:space="preserve"> 1) </w:t>
      </w:r>
      <w:r w:rsidRPr="005F5149">
        <w:rPr>
          <w:rFonts w:ascii="Constantia" w:eastAsia="Times New Roman" w:hAnsi="Constantia" w:cs="Times New Roman"/>
          <w:i/>
          <w:iCs/>
          <w:color w:val="000000"/>
          <w:kern w:val="0"/>
          <w:lang w:val="en-US"/>
          <w14:ligatures w14:val="none"/>
        </w:rPr>
        <w:t>Selecting a review topic</w:t>
      </w:r>
      <w:r w:rsidRPr="005F5149">
        <w:rPr>
          <w:rFonts w:ascii="Constantia" w:eastAsia="Times New Roman" w:hAnsi="Constantia" w:cs="Times New Roman"/>
          <w:color w:val="000000"/>
          <w:kern w:val="0"/>
          <w:lang w:val="en-US"/>
          <w14:ligatures w14:val="none"/>
        </w:rPr>
        <w:t xml:space="preserve"> 2) </w:t>
      </w:r>
      <w:r w:rsidRPr="005F5149">
        <w:rPr>
          <w:rFonts w:ascii="Constantia" w:eastAsia="Times New Roman" w:hAnsi="Constantia" w:cs="Times New Roman"/>
          <w:i/>
          <w:iCs/>
          <w:color w:val="000000"/>
          <w:kern w:val="0"/>
          <w:lang w:val="en-US"/>
          <w14:ligatures w14:val="none"/>
        </w:rPr>
        <w:t>Searching the literature</w:t>
      </w:r>
      <w:r w:rsidRPr="005F5149">
        <w:rPr>
          <w:rFonts w:ascii="Constantia" w:eastAsia="Times New Roman" w:hAnsi="Constantia" w:cs="Times New Roman"/>
          <w:color w:val="000000"/>
          <w:kern w:val="0"/>
          <w:lang w:val="en-US"/>
          <w14:ligatures w14:val="none"/>
        </w:rPr>
        <w:t xml:space="preserve"> 3) </w:t>
      </w:r>
      <w:proofErr w:type="spellStart"/>
      <w:r w:rsidRPr="005F5149">
        <w:rPr>
          <w:rFonts w:ascii="Constantia" w:eastAsia="Times New Roman" w:hAnsi="Constantia" w:cs="Times New Roman"/>
          <w:i/>
          <w:iCs/>
          <w:color w:val="000000"/>
          <w:kern w:val="0"/>
          <w:lang w:val="en-US"/>
          <w14:ligatures w14:val="none"/>
        </w:rPr>
        <w:t>Analysing</w:t>
      </w:r>
      <w:proofErr w:type="spellEnd"/>
      <w:r w:rsidRPr="005F5149">
        <w:rPr>
          <w:rFonts w:ascii="Constantia" w:eastAsia="Times New Roman" w:hAnsi="Constantia" w:cs="Times New Roman"/>
          <w:i/>
          <w:iCs/>
          <w:color w:val="000000"/>
          <w:kern w:val="0"/>
          <w:lang w:val="en-US"/>
          <w14:ligatures w14:val="none"/>
        </w:rPr>
        <w:t xml:space="preserve"> and synthesizing the literature. </w:t>
      </w:r>
      <w:r w:rsidRPr="005F5149">
        <w:rPr>
          <w:rFonts w:ascii="Constantia" w:eastAsia="Times New Roman" w:hAnsi="Constantia" w:cs="Times New Roman"/>
          <w:color w:val="000000"/>
          <w:kern w:val="0"/>
          <w:lang w:val="en-US"/>
          <w14:ligatures w14:val="none"/>
        </w:rPr>
        <w:t xml:space="preserve">4) </w:t>
      </w:r>
      <w:r w:rsidRPr="005F5149">
        <w:rPr>
          <w:rFonts w:ascii="Constantia" w:eastAsia="Times New Roman" w:hAnsi="Constantia" w:cs="Times New Roman"/>
          <w:i/>
          <w:iCs/>
          <w:color w:val="000000"/>
          <w:kern w:val="0"/>
          <w:lang w:val="en-US"/>
          <w14:ligatures w14:val="none"/>
        </w:rPr>
        <w:t>Writing the review.</w:t>
      </w:r>
      <w:r w:rsidRPr="005F5149">
        <w:rPr>
          <w:rFonts w:ascii="Constantia" w:eastAsia="Times New Roman" w:hAnsi="Constantia" w:cs="Times New Roman"/>
          <w:color w:val="000000"/>
          <w:kern w:val="0"/>
          <w:lang w:val="en-US"/>
          <w14:ligatures w14:val="none"/>
        </w:rPr>
        <w:t xml:space="preserve"> (Elkins et all, 2010). Pada </w:t>
      </w:r>
      <w:proofErr w:type="spellStart"/>
      <w:r w:rsidRPr="005F5149">
        <w:rPr>
          <w:rFonts w:ascii="Constantia" w:eastAsia="Times New Roman" w:hAnsi="Constantia" w:cs="Times New Roman"/>
          <w:color w:val="000000"/>
          <w:kern w:val="0"/>
          <w:lang w:val="en-US"/>
          <w14:ligatures w14:val="none"/>
        </w:rPr>
        <w:t>penulisan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artikel</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ini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peneliti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menggunakan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metode</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analisis</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deskriptif</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kualitatif</w:t>
      </w:r>
      <w:proofErr w:type="spellEnd"/>
      <w:r w:rsidRPr="005F5149">
        <w:rPr>
          <w:rFonts w:ascii="Constantia" w:eastAsia="Times New Roman" w:hAnsi="Constantia" w:cs="Times New Roman"/>
          <w:color w:val="000000"/>
          <w:kern w:val="0"/>
          <w:lang w:val="en-US"/>
          <w14:ligatures w14:val="none"/>
        </w:rPr>
        <w:t xml:space="preserve">. Dimana Metode </w:t>
      </w:r>
      <w:proofErr w:type="spellStart"/>
      <w:r w:rsidRPr="005F5149">
        <w:rPr>
          <w:rFonts w:ascii="Constantia" w:eastAsia="Times New Roman" w:hAnsi="Constantia" w:cs="Times New Roman"/>
          <w:color w:val="000000"/>
          <w:kern w:val="0"/>
          <w:lang w:val="en-US"/>
          <w14:ligatures w14:val="none"/>
        </w:rPr>
        <w:t>penelitian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analisis</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deskriptif</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kualitatif</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adalah</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sebuah</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metode</w:t>
      </w:r>
      <w:proofErr w:type="spellEnd"/>
      <w:r w:rsidRPr="005F5149">
        <w:rPr>
          <w:rFonts w:ascii="Constantia" w:eastAsia="Times New Roman" w:hAnsi="Constantia" w:cs="Times New Roman"/>
          <w:color w:val="000000"/>
          <w:kern w:val="0"/>
          <w:lang w:val="en-US"/>
          <w14:ligatures w14:val="none"/>
        </w:rPr>
        <w:t xml:space="preserve"> yang </w:t>
      </w:r>
      <w:proofErr w:type="spellStart"/>
      <w:r w:rsidRPr="005F5149">
        <w:rPr>
          <w:rFonts w:ascii="Constantia" w:eastAsia="Times New Roman" w:hAnsi="Constantia" w:cs="Times New Roman"/>
          <w:color w:val="000000"/>
          <w:kern w:val="0"/>
          <w:lang w:val="en-US"/>
          <w14:ligatures w14:val="none"/>
        </w:rPr>
        <w:t>biasanya</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digunakan</w:t>
      </w:r>
      <w:proofErr w:type="spellEnd"/>
      <w:r w:rsidRPr="005F5149">
        <w:rPr>
          <w:rFonts w:ascii="Constantia" w:eastAsia="Times New Roman" w:hAnsi="Constantia" w:cs="Times New Roman"/>
          <w:color w:val="000000"/>
          <w:kern w:val="0"/>
          <w:lang w:val="en-US"/>
          <w14:ligatures w14:val="none"/>
        </w:rPr>
        <w:t xml:space="preserve"> guna </w:t>
      </w:r>
      <w:proofErr w:type="spellStart"/>
      <w:r w:rsidRPr="005F5149">
        <w:rPr>
          <w:rFonts w:ascii="Constantia" w:eastAsia="Times New Roman" w:hAnsi="Constantia" w:cs="Times New Roman"/>
          <w:color w:val="000000"/>
          <w:kern w:val="0"/>
          <w:lang w:val="en-US"/>
          <w14:ligatures w14:val="none"/>
        </w:rPr>
        <w:t>mendapatkan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pengetahuan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atau</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teori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terhadap</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penelitian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terdahulu</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contohnya</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seperti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melalui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buku</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jurnal</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baik</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versi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nasional</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maupun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internasional</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Waruwu</w:t>
      </w:r>
      <w:proofErr w:type="spellEnd"/>
      <w:r w:rsidRPr="005F5149">
        <w:rPr>
          <w:rFonts w:ascii="Constantia" w:eastAsia="Times New Roman" w:hAnsi="Constantia" w:cs="Times New Roman"/>
          <w:color w:val="000000"/>
          <w:kern w:val="0"/>
          <w:lang w:val="en-US"/>
          <w14:ligatures w14:val="none"/>
        </w:rPr>
        <w:t xml:space="preserve">, 2024). </w:t>
      </w:r>
    </w:p>
    <w:p w14:paraId="20802B22" w14:textId="4FF759A3" w:rsidR="005F5149" w:rsidRPr="005F5149" w:rsidRDefault="005F5149" w:rsidP="005F5149">
      <w:pPr>
        <w:spacing w:after="240"/>
        <w:ind w:firstLine="720"/>
        <w:jc w:val="both"/>
        <w:rPr>
          <w:rFonts w:ascii="Constantia" w:eastAsia="Times New Roman" w:hAnsi="Constantia" w:cs="Times New Roman"/>
          <w:kern w:val="0"/>
          <w:lang w:val="en-ID"/>
          <w14:ligatures w14:val="none"/>
        </w:rPr>
      </w:pPr>
      <w:r w:rsidRPr="005F5149">
        <w:rPr>
          <w:rFonts w:ascii="Constantia" w:eastAsia="Times New Roman" w:hAnsi="Constantia" w:cs="Times New Roman"/>
          <w:color w:val="000000"/>
          <w:kern w:val="0"/>
          <w:lang w:val="en-US"/>
          <w14:ligatures w14:val="none"/>
        </w:rPr>
        <w:t xml:space="preserve">Dalam proses </w:t>
      </w:r>
      <w:proofErr w:type="spellStart"/>
      <w:r w:rsidRPr="005F5149">
        <w:rPr>
          <w:rFonts w:ascii="Constantia" w:eastAsia="Times New Roman" w:hAnsi="Constantia" w:cs="Times New Roman"/>
          <w:color w:val="000000"/>
          <w:kern w:val="0"/>
          <w:lang w:val="en-US"/>
          <w14:ligatures w14:val="none"/>
        </w:rPr>
        <w:t>pengkajian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artikel</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ini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peneliti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mencari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kesamaan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menemukan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ketidaksamaan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memberikan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pandangan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mengenai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hasil</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temuan</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meringkas</w:t>
      </w:r>
      <w:proofErr w:type="spellEnd"/>
      <w:r w:rsidRPr="005F5149">
        <w:rPr>
          <w:rFonts w:ascii="Constantia" w:eastAsia="Times New Roman" w:hAnsi="Constantia" w:cs="Times New Roman"/>
          <w:color w:val="000000"/>
          <w:kern w:val="0"/>
          <w:lang w:val="en-US"/>
          <w14:ligatures w14:val="none"/>
        </w:rPr>
        <w:t xml:space="preserve"> dan </w:t>
      </w:r>
      <w:proofErr w:type="spellStart"/>
      <w:r w:rsidRPr="005F5149">
        <w:rPr>
          <w:rFonts w:ascii="Constantia" w:eastAsia="Times New Roman" w:hAnsi="Constantia" w:cs="Times New Roman"/>
          <w:color w:val="000000"/>
          <w:kern w:val="0"/>
          <w:lang w:val="en-US"/>
          <w14:ligatures w14:val="none"/>
        </w:rPr>
        <w:t>menggabungkannya</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menjadi</w:t>
      </w:r>
      <w:proofErr w:type="spell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sebuah</w:t>
      </w:r>
      <w:proofErr w:type="spellEnd"/>
      <w:r w:rsidRPr="005F5149">
        <w:rPr>
          <w:rFonts w:ascii="Constantia" w:eastAsia="Times New Roman" w:hAnsi="Constantia" w:cs="Times New Roman"/>
          <w:color w:val="000000"/>
          <w:kern w:val="0"/>
          <w:lang w:val="en-US"/>
          <w14:ligatures w14:val="none"/>
        </w:rPr>
        <w:t xml:space="preserve"> </w:t>
      </w:r>
      <w:proofErr w:type="spellStart"/>
      <w:proofErr w:type="gramStart"/>
      <w:r w:rsidRPr="005F5149">
        <w:rPr>
          <w:rFonts w:ascii="Constantia" w:eastAsia="Times New Roman" w:hAnsi="Constantia" w:cs="Times New Roman"/>
          <w:color w:val="000000"/>
          <w:kern w:val="0"/>
          <w:lang w:val="en-US"/>
          <w14:ligatures w14:val="none"/>
        </w:rPr>
        <w:t>pemikiran</w:t>
      </w:r>
      <w:proofErr w:type="spellEnd"/>
      <w:r w:rsidRPr="005F5149">
        <w:rPr>
          <w:rFonts w:ascii="Constantia" w:eastAsia="Times New Roman" w:hAnsi="Constantia" w:cs="Times New Roman"/>
          <w:color w:val="000000"/>
          <w:kern w:val="0"/>
          <w:lang w:val="en-US"/>
          <w14:ligatures w14:val="none"/>
        </w:rPr>
        <w:t xml:space="preserve">  yang</w:t>
      </w:r>
      <w:proofErr w:type="gramEnd"/>
      <w:r w:rsidRPr="005F5149">
        <w:rPr>
          <w:rFonts w:ascii="Constantia" w:eastAsia="Times New Roman" w:hAnsi="Constantia" w:cs="Times New Roman"/>
          <w:color w:val="000000"/>
          <w:kern w:val="0"/>
          <w:lang w:val="en-US"/>
          <w14:ligatures w14:val="none"/>
        </w:rPr>
        <w:t xml:space="preserve"> </w:t>
      </w:r>
      <w:proofErr w:type="spellStart"/>
      <w:r w:rsidRPr="005F5149">
        <w:rPr>
          <w:rFonts w:ascii="Constantia" w:eastAsia="Times New Roman" w:hAnsi="Constantia" w:cs="Times New Roman"/>
          <w:color w:val="000000"/>
          <w:kern w:val="0"/>
          <w:lang w:val="en-US"/>
          <w14:ligatures w14:val="none"/>
        </w:rPr>
        <w:t>baru</w:t>
      </w:r>
      <w:proofErr w:type="spellEnd"/>
      <w:r w:rsidRPr="005F5149">
        <w:rPr>
          <w:rFonts w:ascii="Constantia" w:eastAsia="Times New Roman" w:hAnsi="Constantia" w:cs="Times New Roman"/>
          <w:color w:val="000000"/>
          <w:kern w:val="0"/>
          <w:lang w:val="en-US"/>
          <w14:ligatures w14:val="none"/>
        </w:rPr>
        <w:t>.</w:t>
      </w:r>
    </w:p>
    <w:p w14:paraId="72314EAD" w14:textId="7F11925B" w:rsidR="00E13FDA" w:rsidRPr="005F5149" w:rsidRDefault="00E13FDA" w:rsidP="00690BF7">
      <w:pPr>
        <w:spacing w:line="276" w:lineRule="auto"/>
        <w:jc w:val="both"/>
        <w:rPr>
          <w:rFonts w:ascii="Constantia" w:hAnsi="Constantia"/>
          <w:b/>
          <w:bCs/>
        </w:rPr>
      </w:pPr>
      <w:r w:rsidRPr="005F5149">
        <w:rPr>
          <w:rFonts w:ascii="Constantia" w:hAnsi="Constantia"/>
          <w:b/>
          <w:bCs/>
        </w:rPr>
        <w:t>HASIL DAN PEMBAHASAN</w:t>
      </w:r>
    </w:p>
    <w:p w14:paraId="0FFDE31D" w14:textId="77777777" w:rsidR="005F5149" w:rsidRPr="005F5149" w:rsidRDefault="005F5149" w:rsidP="005F5149">
      <w:pPr>
        <w:spacing w:before="240" w:after="240" w:line="276" w:lineRule="auto"/>
        <w:jc w:val="both"/>
        <w:rPr>
          <w:rFonts w:ascii="Constantia" w:hAnsi="Constantia"/>
          <w:b/>
          <w:bCs/>
        </w:rPr>
      </w:pPr>
      <w:r w:rsidRPr="005F5149">
        <w:rPr>
          <w:rFonts w:ascii="Constantia" w:hAnsi="Constantia"/>
          <w:b/>
          <w:bCs/>
        </w:rPr>
        <w:t>Sejarah Perkembangan Ekonomi dan Kebijakan Pembangunan Indonesia pada Era Reformasi</w:t>
      </w:r>
    </w:p>
    <w:p w14:paraId="6B3DE356" w14:textId="77777777" w:rsidR="005F5149" w:rsidRDefault="005F5149" w:rsidP="005F5149">
      <w:pPr>
        <w:ind w:firstLine="720"/>
        <w:jc w:val="both"/>
        <w:rPr>
          <w:rFonts w:ascii="Constantia" w:hAnsi="Constantia"/>
        </w:rPr>
      </w:pPr>
      <w:r w:rsidRPr="005F5149">
        <w:rPr>
          <w:rFonts w:ascii="Constantia" w:hAnsi="Constantia"/>
        </w:rPr>
        <w:t xml:space="preserve">Era Reformasi yang dimulai sejak tahun 1998 menandai perubahan fundamental dalam orientasi ekonomi dan politik Indonesia. Kejatuhan Orde Baru setelah krisis moneter 1997–1998 membuka jalan bagi lahirnya paradigma baru pembangunan, setelah runtuhnya fondasi ekonomi yang sangat bergantung pada kontrol negara, ekspansi konglomerasi, serta jaringan oligarki politik. Krisis tersebut tidak hanya melumpuhkan nilai tukar rupiah dan memicu inflasi ekstrem, tetapi juga menyebabkan gelombang kebangkrutan massal, terutama di sektor perbankan dan industri strategis. </w:t>
      </w:r>
    </w:p>
    <w:p w14:paraId="19FE84BD" w14:textId="6C8CA90A" w:rsidR="005F5149" w:rsidRPr="005F5149" w:rsidRDefault="005F5149" w:rsidP="005F5149">
      <w:pPr>
        <w:ind w:firstLine="720"/>
        <w:jc w:val="both"/>
        <w:rPr>
          <w:rFonts w:ascii="Constantia" w:hAnsi="Constantia"/>
        </w:rPr>
      </w:pPr>
      <w:r w:rsidRPr="005F5149">
        <w:rPr>
          <w:rFonts w:ascii="Constantia" w:hAnsi="Constantia"/>
        </w:rPr>
        <w:t xml:space="preserve">Kondisi tersebut menunjukkan adanya kelemahan sistemik dalam tata kelola ekonomi sebelumnya, sehingga muncul tuntutan untuk membangun sistem ekonomi yang lebih transparan, akuntabel, dan responsif terhadap dinamika pasar global (Hanim, 2017; Amin et al., 2023). </w:t>
      </w:r>
    </w:p>
    <w:p w14:paraId="078BD109" w14:textId="77777777" w:rsidR="005F5149" w:rsidRDefault="005F5149" w:rsidP="005F5149">
      <w:pPr>
        <w:spacing w:line="276" w:lineRule="auto"/>
        <w:jc w:val="both"/>
        <w:rPr>
          <w:rFonts w:ascii="Constantia" w:hAnsi="Constantia"/>
        </w:rPr>
      </w:pPr>
      <w:r w:rsidRPr="005F5149">
        <w:rPr>
          <w:rFonts w:ascii="Constantia" w:hAnsi="Constantia"/>
        </w:rPr>
        <w:t xml:space="preserve">Kebijakan ekonomi pada fase awal Reformasi berfokus pada stabilisasi makroekonomi sebagai langkah darurat untuk merestorasi kepercayaan publik dan internasional. Pemerintah </w:t>
      </w:r>
      <w:r w:rsidRPr="005F5149">
        <w:rPr>
          <w:rFonts w:ascii="Constantia" w:hAnsi="Constantia"/>
        </w:rPr>
        <w:lastRenderedPageBreak/>
        <w:t xml:space="preserve">kemudian menandatangani Letter of Intent (LoI) dengan International Monetary Fund (IMF) yang berisi agenda pengetatan moneter, deregulasi ekonomi, pembenahan industri perbankan, serta penghapusan struktur monopoli dan proteksi Orde Baru (Boediono, 1999). </w:t>
      </w:r>
    </w:p>
    <w:p w14:paraId="5B19E490" w14:textId="77777777" w:rsidR="005F5149" w:rsidRDefault="005F5149" w:rsidP="005F5149">
      <w:pPr>
        <w:spacing w:line="276" w:lineRule="auto"/>
        <w:ind w:firstLine="720"/>
        <w:jc w:val="both"/>
        <w:rPr>
          <w:rFonts w:ascii="Constantia" w:hAnsi="Constantia"/>
        </w:rPr>
      </w:pPr>
      <w:r w:rsidRPr="005F5149">
        <w:rPr>
          <w:rFonts w:ascii="Constantia" w:hAnsi="Constantia"/>
        </w:rPr>
        <w:t>Tujuan utama kebijakan ini adalah menahan gejolak nilai tukar, mengendalikan inflasi, dan mengembalikan fungsi pasar sebagai mekanisme distribusi ekonomi. Meski pada awalnya menimbulkan tekanan sosial akibat kenaikan harga kebutuhan pokok dan penghapusan subsidi, kebijakan ini dinilai berhasil membuka jalan bagi pemulihan ekonomi bertahap (Nasution, 2002).Memasuki dekade 2000-an, orientasi kebijakan ekonomi nasional bergeser menuju reformasi struktural dan kelembagaan jangka panjang.</w:t>
      </w:r>
    </w:p>
    <w:p w14:paraId="6D93F3C6" w14:textId="77777777" w:rsidR="00BC36D8" w:rsidRDefault="005F5149" w:rsidP="005F5149">
      <w:pPr>
        <w:spacing w:line="276" w:lineRule="auto"/>
        <w:ind w:firstLine="720"/>
        <w:jc w:val="both"/>
        <w:rPr>
          <w:rFonts w:ascii="Constantia" w:hAnsi="Constantia"/>
        </w:rPr>
      </w:pPr>
      <w:r w:rsidRPr="005F5149">
        <w:rPr>
          <w:rFonts w:ascii="Constantia" w:hAnsi="Constantia"/>
        </w:rPr>
        <w:t xml:space="preserve">Pemerintah melakukan reposisi sektor perbankan melalui pendirian Badan Penyehatan Perbankan Nasional (BPPN) serta menerbitkan Undang-Undang Nomor 23 Tahun 1999 yang menetapkan Bank Indonesia sebagai otoritas moneter independen (Fane &amp; McLeod, 2001). Independensi tersebut memungkinkan Bank Indonesia menerapkan kerangka inflation targeting framework sebagai dasar stabilitas harga dan nilai tukar (Sriyono, 2013). </w:t>
      </w:r>
    </w:p>
    <w:p w14:paraId="59853DEF" w14:textId="77777777" w:rsidR="00BC36D8" w:rsidRDefault="005F5149" w:rsidP="00BC36D8">
      <w:pPr>
        <w:spacing w:line="276" w:lineRule="auto"/>
        <w:ind w:firstLine="720"/>
        <w:jc w:val="both"/>
        <w:rPr>
          <w:rFonts w:ascii="Constantia" w:hAnsi="Constantia"/>
        </w:rPr>
      </w:pPr>
      <w:r w:rsidRPr="005F5149">
        <w:rPr>
          <w:rFonts w:ascii="Constantia" w:hAnsi="Constantia"/>
        </w:rPr>
        <w:t xml:space="preserve">Reformasi sektor keuangan kemudian dilanjutkan melalui pembentukan Otoritas Jasa Keuangan (OJK) pada tahun 2011, yang diberi tugas mengawasi perbankan, pasar modal, dan </w:t>
      </w:r>
      <w:r w:rsidRPr="005F5149">
        <w:rPr>
          <w:rFonts w:ascii="Constantia" w:hAnsi="Constantia"/>
        </w:rPr>
        <w:t>lembaga keuangan non-bank secara terintegrasi (Sutjipto, Suci, &amp; Umbara, 2019). Selaras dengan reformasi moneter dan struktural, pemerintah menerapkan kebijakan desentralisasi fiskal melalui Undang-Undang Nomor 22 Tahun 1999 tentang Pemerintahan Daerah dan Undang-Undang Nomor 25 Tahun 1999 tentang Perimbangan Keuangan antara Pemerintah Pusat dan Daerah. Kebijakan ini bertujuan menciptakan pemerataan pembangunan, mengurangi ketimpangan regional, dan memberikan kemandirian fiskal bagi pemerintah daerah untuk mengelola sumber daya lokal (Juanda &amp; Heriwibowo, 2020). Melalui mekanisme Dana Alokasi Umum (DAU) dan Dana Alokasi Khusus (DAK), ruang fiskal daerah meningkat signifikan, meskipun implementasi awalnya dihadapkan pada persoalan kapasitas birokrasi dan munculnya penyalahgunaan kewenangan tingkat lokal (Hill, 2008).</w:t>
      </w:r>
    </w:p>
    <w:p w14:paraId="122038D7" w14:textId="77777777" w:rsidR="00BC36D8" w:rsidRDefault="00BC36D8" w:rsidP="00BC36D8">
      <w:pPr>
        <w:spacing w:line="276" w:lineRule="auto"/>
        <w:jc w:val="both"/>
        <w:rPr>
          <w:rFonts w:ascii="Constantia" w:hAnsi="Constantia"/>
        </w:rPr>
      </w:pPr>
    </w:p>
    <w:p w14:paraId="73AF6924" w14:textId="31DE8A2E" w:rsidR="00BC36D8" w:rsidRPr="00BC36D8" w:rsidRDefault="00BC36D8" w:rsidP="00BC36D8">
      <w:pPr>
        <w:spacing w:after="240" w:line="276" w:lineRule="auto"/>
        <w:jc w:val="both"/>
        <w:rPr>
          <w:rFonts w:ascii="Constantia" w:hAnsi="Constantia"/>
          <w:b/>
          <w:bCs/>
        </w:rPr>
      </w:pPr>
      <w:r w:rsidRPr="00BC36D8">
        <w:rPr>
          <w:rFonts w:ascii="Constantia" w:hAnsi="Constantia"/>
          <w:b/>
          <w:bCs/>
        </w:rPr>
        <w:t>Bentuk Pengaruh Neoliberalisme yang Muncul dalam Kebijakan Ekonomi Indonesia pada Era Reformasi</w:t>
      </w:r>
    </w:p>
    <w:p w14:paraId="31735603" w14:textId="4167C414" w:rsidR="00BC36D8" w:rsidRDefault="005F5149" w:rsidP="00BC36D8">
      <w:pPr>
        <w:spacing w:line="276" w:lineRule="auto"/>
        <w:ind w:firstLine="720"/>
        <w:jc w:val="both"/>
        <w:rPr>
          <w:rFonts w:ascii="Constantia" w:hAnsi="Constantia"/>
        </w:rPr>
      </w:pPr>
      <w:r w:rsidRPr="005F5149">
        <w:rPr>
          <w:rFonts w:ascii="Constantia" w:hAnsi="Constantia"/>
        </w:rPr>
        <w:t xml:space="preserve">Sebelum masuknya pengaruh neoliberalisme ke dalam kebijakan ekonomi indonesia, Indonesia terlebih dahulu menganut sistem kebijakan ekonomi kerakyatan. Seperti yang tertuang dalam Pasal 33 UUD 1945, 5 kebijakan ekonomi kerakyatan merupakan sebuah sistem perekonomian yang ditujukan guna mewujudkan kedaulatan rakyat dalam bidang ekonomi dengan prinsip </w:t>
      </w:r>
      <w:r w:rsidRPr="005F5149">
        <w:rPr>
          <w:rFonts w:ascii="Constantia" w:hAnsi="Constantia"/>
        </w:rPr>
        <w:lastRenderedPageBreak/>
        <w:t>dasarnya yakni pertama Disusunnya perekonomian sebagai usaha bersama berdasarkan atas azas kekeluargaan; kedua cabang-cabang produksi yang penting bagi negara dan yang menguasai hajat hidup orang banyak dikuasai oleh negara; dan ketiga bumi, air, dan segala kekayaan yang terkandung didalamnya dikuasai oleh negara dan dipergunakan bagi sebesar-besarnya kemakmuran rakyat (Baswir, 2015: 1). Sedangkan Neoliberalisme merupakan sebuah aliran dengan misi khusus, yaitu mengurangi campur tangan negara dalam ekonomi untuk diganti dengan pasar. Dapat diartikan juga bahwa pasar dijadikan sebagai satu-satunya cara atau sistem untuk mengatur perekonomian dan sekaligus satu-satunya tolok ukur untuk menilai keberhasilan semua kebijakan pemerintah (Deliarnov, 2006).</w:t>
      </w:r>
    </w:p>
    <w:p w14:paraId="1F5057A7" w14:textId="77777777" w:rsidR="00BC36D8" w:rsidRDefault="005F5149" w:rsidP="00BC36D8">
      <w:pPr>
        <w:spacing w:line="276" w:lineRule="auto"/>
        <w:ind w:firstLine="720"/>
        <w:jc w:val="both"/>
        <w:rPr>
          <w:rFonts w:ascii="Constantia" w:hAnsi="Constantia"/>
        </w:rPr>
      </w:pPr>
      <w:r w:rsidRPr="005F5149">
        <w:rPr>
          <w:rFonts w:ascii="Constantia" w:hAnsi="Constantia"/>
        </w:rPr>
        <w:t xml:space="preserve">Adapun Neoliberalisme sebenarnya sedikit demi sedikit sudah mulai masuk ke Indonesia semenjak era kolonial. Pada tahun 1967 Melalui pemerintahan yang dipimpin oleh Soeharto, para ekonom yang disebut “Mafia Berkeley” yang dari jauh-jauh hari telah dipersiapkan oleh AS, secara sistematis berusaha mengubah haluan orientasi penyelenggaraan perekonomian Indonesia dari ekonomi kerakyatan menuju ekonomi pasar neoliberal. Tindakan pengubahan haluan orientasi tersebut didukung sepenuhnya oleh IMF, Bank Dunia, USAID, dan ADB dengan cara mengucurkan utang luar negeri. Perjalanan perekonomian Indonesia selama ini justru lebih tepat disebut sebagai sebuah proses transisi dari </w:t>
      </w:r>
      <w:r w:rsidRPr="005F5149">
        <w:rPr>
          <w:rFonts w:ascii="Constantia" w:hAnsi="Constantia"/>
        </w:rPr>
        <w:t>kolonialisme menuju neokolonialisme, Proses transisi itulah antara lain yang menjelaskan semakin terperosok perekonomian Indonesia ke dalam penyelenggaraan agenda-agenda ekonomi neoliberal (Baswir, 2015: 7).</w:t>
      </w:r>
    </w:p>
    <w:p w14:paraId="0C90889C" w14:textId="77777777" w:rsidR="00BC36D8" w:rsidRDefault="005F5149" w:rsidP="00BC36D8">
      <w:pPr>
        <w:spacing w:line="276" w:lineRule="auto"/>
        <w:ind w:firstLine="720"/>
        <w:jc w:val="both"/>
        <w:rPr>
          <w:rFonts w:ascii="Constantia" w:hAnsi="Constantia"/>
        </w:rPr>
      </w:pPr>
      <w:r w:rsidRPr="005F5149">
        <w:rPr>
          <w:rFonts w:ascii="Constantia" w:hAnsi="Constantia"/>
        </w:rPr>
        <w:t>Saat krisis moneter 1998 melanda, terdapat tekanan dari IMF terhadap indonesia guna menangani krisis tersebut yang kemudian setelahnya membuat Indonesia menerapkan paket kebijakan dari International Monetary Fund (IMF). International Monetary Fund (IMF) merupakan lembaga keuangan internasional yang bermarkas besarnya di washington dan bersifat otonom. IMF membantu negara-negara yang mengalami kesulitan ekonomi yang serius, dan sebagai imbalannya negara tersebut diwajibkan melakukan kebijakan-kebijakan tertentu yang sejalan dengan kebijakan IMF. Sama hal nya saat krisis moneter terjadi di Indonesia IMF menekankan pemerintah indonesia untuk menerapkan program-program ekonomi politik neoliberalisme yang berlandaskan pada konsensus Washington. Menurut Harinowo, ada tiga pilar penting menyangkut penanganan krisis ekonomi atau moneter berdasarkan Konsensus Washington, yakni pengetatan fiskal, privatisasi, dan 6 liberalisasi pasar (Hermawandi, 2019: 243). Peranan negara dalam neoliberalisme dibatasi hanya sebagai pengatur dan penjaga bekerjanya mekanisme pasar.</w:t>
      </w:r>
      <w:r w:rsidR="00BC36D8">
        <w:rPr>
          <w:rFonts w:ascii="Constantia" w:hAnsi="Constantia"/>
        </w:rPr>
        <w:t xml:space="preserve"> </w:t>
      </w:r>
    </w:p>
    <w:p w14:paraId="5D6A1F91" w14:textId="77777777" w:rsidR="00BC36D8" w:rsidRDefault="005F5149" w:rsidP="00BC36D8">
      <w:pPr>
        <w:spacing w:line="276" w:lineRule="auto"/>
        <w:ind w:firstLine="720"/>
        <w:jc w:val="both"/>
        <w:rPr>
          <w:rFonts w:ascii="Constantia" w:hAnsi="Constantia"/>
        </w:rPr>
      </w:pPr>
      <w:r w:rsidRPr="005F5149">
        <w:rPr>
          <w:rFonts w:ascii="Constantia" w:hAnsi="Constantia"/>
        </w:rPr>
        <w:t xml:space="preserve">Oleh karena itu untuk mengimbangi kebijakan yang digelontorkan oleh IMF, Pemerintah </w:t>
      </w:r>
      <w:r w:rsidRPr="005F5149">
        <w:rPr>
          <w:rFonts w:ascii="Constantia" w:hAnsi="Constantia"/>
        </w:rPr>
        <w:lastRenderedPageBreak/>
        <w:t xml:space="preserve">indonesia melahirkan KPPU. Ia hadir mengawasi dan memberikan batasan terhadap perilaku pelaku usaha. KPPU melakukan optimalisasi peran pemerintah dalam mengoreksi ketidaksempurnaan pasar dengan menghilangkan seluruh hambatan yang mengganggu mekanisme pasar. KPPU sendiri lahir berdasarkan regulasi dan mengawasi pelaksanaan regulasi tersebut yang tertuang pada UU No.5/1999. sistem neoliberalisme pada dasarnya memberikan kebebasan pada pasar tanpa adanya sanksi, adapun KPPU menerapkan sanksi tegas terhadap para pelanggar UU No.5/1999 Sehingga neoliberalisme tidak benar-benar masuk ke dalam tubuh negara. </w:t>
      </w:r>
    </w:p>
    <w:p w14:paraId="6F52E148" w14:textId="77777777" w:rsidR="00BC36D8" w:rsidRDefault="005F5149" w:rsidP="00BC36D8">
      <w:pPr>
        <w:spacing w:line="276" w:lineRule="auto"/>
        <w:ind w:firstLine="720"/>
        <w:jc w:val="both"/>
        <w:rPr>
          <w:rFonts w:ascii="Constantia" w:hAnsi="Constantia"/>
        </w:rPr>
      </w:pPr>
      <w:r w:rsidRPr="005F5149">
        <w:rPr>
          <w:rFonts w:ascii="Constantia" w:hAnsi="Constantia"/>
        </w:rPr>
        <w:t xml:space="preserve">Adapun Bentuk Pengaruh Neoliberalisme yang Muncul dalam Kebijakan Ekonomi Indonesia pada Era Reformasi terlihat dalam berbagai sektor sebagai berikut: </w:t>
      </w:r>
    </w:p>
    <w:p w14:paraId="6E21F1D3" w14:textId="77777777" w:rsidR="00BC36D8" w:rsidRDefault="005F5149" w:rsidP="00BC36D8">
      <w:pPr>
        <w:spacing w:line="276" w:lineRule="auto"/>
        <w:ind w:firstLine="720"/>
        <w:jc w:val="both"/>
        <w:rPr>
          <w:rFonts w:ascii="Constantia" w:hAnsi="Constantia"/>
        </w:rPr>
      </w:pPr>
      <w:r w:rsidRPr="005F5149">
        <w:rPr>
          <w:rFonts w:ascii="Constantia" w:hAnsi="Constantia"/>
        </w:rPr>
        <w:t xml:space="preserve">1) Sektor Perdagangan, Kebijakan perdagangan Indonesia setelah krisis 1998 mulai bergerak ke arah liberalisasi pasar. Pemerintah secara bertahap melakukan penurunan tarif dan bergabung dengan berbagai perjanjian perdagangan bebas. Misalnya, saat pemerintahan presiden Megawati hingga SBY yang aktif mengejar Free Trade Agreement (FTA) bilateral komprehensif yang mencakup liberalisasi barang, jasa, investasi, hak kekayaan intelektual, dan kebijakan persaingan dengan mitra dagang seperti ASEAN, Jepang, dan Korea iisd. Selaras dengan itu, indikator The World Bank menunjukkan rata-rata hambatan tarif Indonesia (TTRI) menurun signifikan, </w:t>
      </w:r>
      <w:r w:rsidRPr="005F5149">
        <w:rPr>
          <w:rFonts w:ascii="Constantia" w:hAnsi="Constantia"/>
        </w:rPr>
        <w:t xml:space="preserve">dari sekitar 5,23% pada 2000-2004 menjadi 4,63% pada tahun 2006- 2009 (setara dengan rata-rata kawasan ASEAN). Data ini mencerminkan adanya terhapusnya secara bertahap kuota dan pembatasan impor serta penurunan tarif, yang kemudian melancarkan arus barang lintas batas. </w:t>
      </w:r>
    </w:p>
    <w:p w14:paraId="6DD7FFFE" w14:textId="77777777" w:rsidR="00BC36D8" w:rsidRDefault="005F5149" w:rsidP="00BC36D8">
      <w:pPr>
        <w:spacing w:line="276" w:lineRule="auto"/>
        <w:ind w:firstLine="720"/>
        <w:jc w:val="both"/>
        <w:rPr>
          <w:rFonts w:ascii="Constantia" w:hAnsi="Constantia"/>
        </w:rPr>
      </w:pPr>
      <w:r w:rsidRPr="005F5149">
        <w:rPr>
          <w:rFonts w:ascii="Constantia" w:hAnsi="Constantia"/>
        </w:rPr>
        <w:t xml:space="preserve">2) Sektor Pendidikan, Selain dari sektor perdagangan, Neoliberalisme juga menembus sektor pendidikan. Khususnya pada pendidikan perguruan tinggi melalui privatisasi dan komersialisasi. Hal ini dapat dilihat Pada tahun 1999, di era B.J Habibie pemerintah menerbitkan 7 peraturan yang memungkinkan pengubahan status Perguruan Tinggi menjadi Perguruan Tinggi Badan Hukum Milik Negara (PT-BHMN) yang kemudian menjadi cikal bakal PTN-BH saat ini (Aprimadya 2023). Akibatnya biaya kuliah di BHMN tersebut melonjak, bahkan dua kali lipat dibanding universitas swasta sekelasnya. Contoh kasusnya komersialisasi pendidikan ITB pada tahun 2004 membuka jalur khusus dimana memperbolehkan pendaftaran bagi mahasiswa yang tidak lolos ujian nasional masuk perguruan tinggi dengan membayar for the higher tuition fee (Ulfa, 2017: 38). Selain itu Program Merdeka Belajar Kampus Merdeka yang diselenggarakan pada tahun (2019–2020) menekankan kemitraan industri dan penyesuaian kurikulum berdasarkan kebutuhan pasar, menunjukkan liberalisasi dan komersialisasi pendidikan tinggi. Semua langkah ini mencerminkan dorongan pasar dalam </w:t>
      </w:r>
      <w:r w:rsidRPr="005F5149">
        <w:rPr>
          <w:rFonts w:ascii="Constantia" w:hAnsi="Constantia"/>
        </w:rPr>
        <w:lastRenderedPageBreak/>
        <w:t xml:space="preserve">pendidikan yakni deregulasi akademik sesuai paham neoliberalisme. </w:t>
      </w:r>
    </w:p>
    <w:p w14:paraId="079E4461" w14:textId="77777777" w:rsidR="00BC36D8" w:rsidRDefault="005F5149" w:rsidP="00BC36D8">
      <w:pPr>
        <w:spacing w:line="276" w:lineRule="auto"/>
        <w:ind w:firstLine="720"/>
        <w:jc w:val="both"/>
        <w:rPr>
          <w:rFonts w:ascii="Constantia" w:hAnsi="Constantia"/>
        </w:rPr>
      </w:pPr>
      <w:r w:rsidRPr="005F5149">
        <w:rPr>
          <w:rFonts w:ascii="Constantia" w:hAnsi="Constantia"/>
        </w:rPr>
        <w:t xml:space="preserve">3) Sektor BUMN mengalami restrukturisasi sesuai neoliberalisme yakni berupa penjualan saham dan pembatasan peran negara. Sejak krisis ekonomi, dilepaskannya sebagian kepemilikan BUMN olrh pemerintah guna untuk menutup defisit anggaran, meningkatkan efisiensi, dan memperbanyak persaingan. Hal ini dapat dilihat pada Undang-Undang No.19/2003 yang mengatur reorganisasi BUMN yang memisahkan unit usaha nonesensial dan membuka peluang partisipasi swasta. Langkah ini memang kontroversial karena dari KPPU sendiri menyoroti bahwa agenda neoliberalisme salah satunya ialah privatisasi BUMN namun hal teersebut malah dijalankan sebagai bagian kebijakan reformasi BUMN untuk mengurangi beban keuangan negara. Di era selanjutnya yakni era pemerintah Jokowi sempat menyiapkan IPO di beberapa BUMN besar untuk menarik modal asing misalnya sebagian saham Telkomsel. Dengan kata lain, sejak tahun 2000-an kebijakan BUMN lebih mengarah ke pasar bebas dan akuisisi investor publik atau swasta, sejalan dengan paham neoliberalisme.  </w:t>
      </w:r>
    </w:p>
    <w:p w14:paraId="0EA30BB3" w14:textId="77777777" w:rsidR="00BC36D8" w:rsidRDefault="005F5149" w:rsidP="00BC36D8">
      <w:pPr>
        <w:spacing w:line="276" w:lineRule="auto"/>
        <w:ind w:firstLine="720"/>
        <w:jc w:val="both"/>
        <w:rPr>
          <w:rFonts w:ascii="Constantia" w:hAnsi="Constantia"/>
        </w:rPr>
      </w:pPr>
      <w:r w:rsidRPr="005F5149">
        <w:rPr>
          <w:rFonts w:ascii="Constantia" w:hAnsi="Constantia"/>
        </w:rPr>
        <w:t xml:space="preserve">4) Sektor Investasi Asing, Di sektor penanaman modal atau investasi asing semakin liberal seiring berjalannya reformasi. Setelah krisis, Indonesia melonggarkan sabuk aturannya dalam kepemilikan asing, terlihat dari mulai 1997 semua pembatasan modal asing di bursa saham dicabut, dan pada 1998 dipersilakan bagi investor asing </w:t>
      </w:r>
      <w:r w:rsidRPr="005F5149">
        <w:rPr>
          <w:rFonts w:ascii="Constantia" w:hAnsi="Constantia"/>
        </w:rPr>
        <w:t xml:space="preserve">memasuki 8 sektor retail dan grosir. Pada tahun 2007 pemerintah mengganti UU Lama tahun 1967 dengan UU No.25/2007 yang isinya menjamin kesetaraan antara perlakuan nasional dan asing serta melarang nasionalisasi atau ekpropriasi sembarangan. Dalam era presiden Jokowi, langkah deregulasi makin diperluas melalui UU Cipta Kerja tahun 2020. Undang-undang ini menekankan pada penyimpelan proses perizinan investasi melalui sistem Online Single Submission (OSS) dan menerapkan positive investment list, sehingga lebih banyak sektor dibuka penuh untuk modal asing. </w:t>
      </w:r>
    </w:p>
    <w:p w14:paraId="3F5F3370" w14:textId="7C806311" w:rsidR="00BC36D8" w:rsidRPr="005F5149" w:rsidRDefault="005F5149" w:rsidP="00BC36D8">
      <w:pPr>
        <w:spacing w:line="276" w:lineRule="auto"/>
        <w:ind w:firstLine="720"/>
        <w:jc w:val="both"/>
        <w:rPr>
          <w:rFonts w:ascii="Constantia" w:hAnsi="Constantia"/>
        </w:rPr>
      </w:pPr>
      <w:r w:rsidRPr="005F5149">
        <w:rPr>
          <w:rFonts w:ascii="Constantia" w:hAnsi="Constantia"/>
        </w:rPr>
        <w:t>Hal ini bertujuan secara eksplisit guna menarik lebih banyak Penanaman Modal Asing (FDI) yakni sebuah manifestasi nyata dari liberalisasi pasar modal. Akibatnya, arus investasi asing ke Indonesia terus meningkat. Dapat dilihat dan dipahami bahwa Prinsip-prinsip neoliberalisme mempengaruhi dan membentuk banyak kebijakan ekonomi Indonesia di berbagai sektor.</w:t>
      </w:r>
    </w:p>
    <w:p w14:paraId="212751F8" w14:textId="64658A6B" w:rsidR="00BC36D8" w:rsidRPr="00BC36D8" w:rsidRDefault="005F5149" w:rsidP="00BC36D8">
      <w:pPr>
        <w:spacing w:before="240" w:after="240" w:line="276" w:lineRule="auto"/>
        <w:jc w:val="both"/>
        <w:rPr>
          <w:rFonts w:ascii="Constantia" w:hAnsi="Constantia"/>
          <w:b/>
          <w:bCs/>
        </w:rPr>
      </w:pPr>
      <w:r w:rsidRPr="00BC36D8">
        <w:rPr>
          <w:rFonts w:ascii="Constantia" w:hAnsi="Constantia"/>
          <w:b/>
          <w:bCs/>
        </w:rPr>
        <w:t>Dampak Positif terhadap Pembangunan Nasional</w:t>
      </w:r>
      <w:r w:rsidR="00BC36D8" w:rsidRPr="00BC36D8">
        <w:rPr>
          <w:rFonts w:ascii="Constantia" w:hAnsi="Constantia"/>
          <w:b/>
          <w:bCs/>
        </w:rPr>
        <w:t xml:space="preserve"> </w:t>
      </w:r>
    </w:p>
    <w:p w14:paraId="25919DC0" w14:textId="0896EDA4" w:rsidR="00BC36D8" w:rsidRDefault="005F5149" w:rsidP="00BC36D8">
      <w:pPr>
        <w:spacing w:line="276" w:lineRule="auto"/>
        <w:ind w:firstLine="720"/>
        <w:jc w:val="both"/>
        <w:rPr>
          <w:rFonts w:ascii="Constantia" w:hAnsi="Constantia"/>
        </w:rPr>
      </w:pPr>
      <w:r w:rsidRPr="005F5149">
        <w:rPr>
          <w:rFonts w:ascii="Constantia" w:hAnsi="Constantia"/>
        </w:rPr>
        <w:t xml:space="preserve">Kebijakan reformasi ekonomi pasca-1998 membawa sejumlah capaian penting dalam pemulihan dan transformasi pembangunan nasional. Pemulihan stabilitas makro melalui kebijakan moneter berbasis inflation targeting framework menjadi fondasi utama pemulihan ekonomi Indonesia. Stabilitas harga dan menguatnya nilai tukar rupiah menjadi indikator pulihnya kepercayaan pasar serta meningkatnya kredibilitas Bank Indonesia sebagai </w:t>
      </w:r>
      <w:r w:rsidRPr="005F5149">
        <w:rPr>
          <w:rFonts w:ascii="Constantia" w:hAnsi="Constantia"/>
        </w:rPr>
        <w:lastRenderedPageBreak/>
        <w:t>otoritas moneter yang independen (Sriyono, 2013; Warjiyo &amp; Agung, 2002). Kondisi makro tersebut kemudian berlanjut menjadi prasyarat vital bagi bangkitnya aktivitas ekonomi dan investasi setelah fase kontraksi berat pada 1998. Perbaikan kondisi makro kemudian diikuti oleh pulihnya pertumbuhan ekonomi serta meningkatnya aliran investasi asing langsung (FDI). Setelah sempat mengalami pertumbuhan negatif hingga -13,1% pada tahun 1998, PDB Indonesia kembali masuk jalur ekspansi dan stabil pada kisaran 4–6% di awal 2000-an (Amin et al., 2023). Pemulihan tersebut ditopang oleh deregulasi industri, pembukaan sektor ekonomi strategis, dan membaiknya iklim usaha. Stabilitas politik pasca-2004 turut memperkuat persepsi investor dan mendorong peningkatan realisasi investasi asing dari berbagai sektor produktif. Selain aspek makro, Reformasi mendorong berjalannya kembali pembangunan infrastruktur strategis melalui skema APBN dan kemitraan pemerintah-swasta.</w:t>
      </w:r>
      <w:r w:rsidR="00BC36D8">
        <w:rPr>
          <w:rFonts w:ascii="Constantia" w:hAnsi="Constantia"/>
        </w:rPr>
        <w:t xml:space="preserve"> </w:t>
      </w:r>
    </w:p>
    <w:p w14:paraId="2905F3F4" w14:textId="77777777" w:rsidR="00BC36D8" w:rsidRDefault="005F5149" w:rsidP="00BC36D8">
      <w:pPr>
        <w:spacing w:line="276" w:lineRule="auto"/>
        <w:ind w:firstLine="720"/>
        <w:jc w:val="both"/>
        <w:rPr>
          <w:rFonts w:ascii="Constantia" w:hAnsi="Constantia"/>
        </w:rPr>
      </w:pPr>
      <w:r w:rsidRPr="005F5149">
        <w:rPr>
          <w:rFonts w:ascii="Constantia" w:hAnsi="Constantia"/>
        </w:rPr>
        <w:t xml:space="preserve">Program infrastruktur skala besar, seperti jalan tol, pelabuhan, bandara, serta pembangkit listrik, memainkan peran signifikan dalam meningkatkan konektivitas domestik dan efisiensi logistik nasional (Bappenas, 2003; World Bank, 2005). Infrastruktur ini bukan hanya meningkatkan kapasitas ekonomi antarwilayah, tetapi juga mempercepat integrasi ekonomi daerah pasca-desentralisasi fiskal. Secara sosial-ekonomi, Reformasi juga mendorong </w:t>
      </w:r>
      <w:r w:rsidRPr="005F5149">
        <w:rPr>
          <w:rFonts w:ascii="Constantia" w:hAnsi="Constantia"/>
        </w:rPr>
        <w:t>tumbuhnya kelas menengah urban dan ekspansi pesat sektor jasa. Struktur ekonomi Indonesia mengalami diversifikasi signifikan, ditandai meningkatnya kontribusi sektor jasa terhadap PDB secara konsisten. Transformasi ini turut mendorong perkembangan sektor pendidikan, perdagangan ritel modern, pariwisata, teknologi digital dan keuangan berbasis layanan (Hill, 2008; Nasution, 2002). Selain itu, reformasi perbankan dan pembentukan Otoritas Jasa Keuangan (OJK) memperkuat transparansi dan tata kelola sektor keuangan nasional (Hanim, 2017), sehingga modernisasi pasar modal dapat berjalan progresif dan inklusif.</w:t>
      </w:r>
      <w:r w:rsidR="00BC36D8">
        <w:rPr>
          <w:rFonts w:ascii="Constantia" w:hAnsi="Constantia"/>
        </w:rPr>
        <w:t xml:space="preserve"> </w:t>
      </w:r>
    </w:p>
    <w:p w14:paraId="239401A6" w14:textId="77777777" w:rsidR="00BC36D8" w:rsidRDefault="00BC36D8" w:rsidP="00BC36D8">
      <w:pPr>
        <w:spacing w:line="276" w:lineRule="auto"/>
        <w:ind w:firstLine="720"/>
        <w:jc w:val="both"/>
        <w:rPr>
          <w:rFonts w:ascii="Constantia" w:hAnsi="Constantia"/>
        </w:rPr>
      </w:pPr>
    </w:p>
    <w:p w14:paraId="112BA0B1" w14:textId="0B7990FA" w:rsidR="00BC36D8" w:rsidRDefault="005F5149" w:rsidP="00BC36D8">
      <w:pPr>
        <w:spacing w:line="276" w:lineRule="auto"/>
        <w:jc w:val="both"/>
        <w:rPr>
          <w:rFonts w:ascii="Constantia" w:hAnsi="Constantia"/>
        </w:rPr>
      </w:pPr>
      <w:r w:rsidRPr="00BC36D8">
        <w:rPr>
          <w:rFonts w:ascii="Constantia" w:hAnsi="Constantia"/>
          <w:b/>
          <w:bCs/>
        </w:rPr>
        <w:t>Dampak Negatif Kebijakan Reformasi terhadap Pembangunan Ekonomi di Indonesia</w:t>
      </w:r>
    </w:p>
    <w:p w14:paraId="5E8E12F1" w14:textId="77777777" w:rsidR="00BC36D8" w:rsidRDefault="00BC36D8" w:rsidP="00BC36D8">
      <w:pPr>
        <w:spacing w:line="276" w:lineRule="auto"/>
        <w:ind w:firstLine="720"/>
        <w:jc w:val="both"/>
        <w:rPr>
          <w:rFonts w:ascii="Constantia" w:hAnsi="Constantia"/>
        </w:rPr>
      </w:pPr>
    </w:p>
    <w:p w14:paraId="4C2739B0" w14:textId="51C06FCE" w:rsidR="00BC36D8" w:rsidRDefault="005F5149" w:rsidP="00BC36D8">
      <w:pPr>
        <w:spacing w:line="276" w:lineRule="auto"/>
        <w:ind w:firstLine="720"/>
        <w:jc w:val="both"/>
        <w:rPr>
          <w:rFonts w:ascii="Constantia" w:hAnsi="Constantia"/>
        </w:rPr>
      </w:pPr>
      <w:r w:rsidRPr="005F5149">
        <w:rPr>
          <w:rFonts w:ascii="Constantia" w:hAnsi="Constantia"/>
        </w:rPr>
        <w:t xml:space="preserve">Kebijakan reformasi ekonomi di Indonesia yang diterapkan melalui liberalisasi pasar, deregulasi investasi asing langsung (FDI), dan penguatan sektor swasta, pada dasarnya telah mendorong peningkatan pertumbuhan ekonomi makro. Namun demikian, pertumbuhan tersebut tidak secara otomatis terdistribusi secara merata di seluruh lapisan masyarakat. Penelitian Matter et al. (2025) menunjukkan bahwa meskipun sektor manufaktur memiliki kontribusi dalam mengurangi ketimpangan, tetapi indikator demokrasi yang mencerminkan arah kebijakan serta kepentingan politik justru memperburuk kesenjangan pendapatan pasca reformasi </w:t>
      </w:r>
      <w:r w:rsidRPr="005F5149">
        <w:rPr>
          <w:rFonts w:ascii="Constantia" w:hAnsi="Constantia"/>
        </w:rPr>
        <w:lastRenderedPageBreak/>
        <w:t>institusional. Dampak kebijakan ekonomi yang lebih menguntungkan pemilik modal dibandingkan tenaga kerja berupah rendah telah menyebabkan pendapatan dari aset seperti properti, sewa, dividen, dan kapital bertumbuh lebih cepat, sedangkan tingkat upah pekerja cenderung stagnan. Temuan tersebut sejalan dengan Abbas &amp; Growth (2021) yang menyatakan bahwa pertumbuhan ekonomi yang tinggi justru berkorelasi dengan meningkatnya ketimpangan pendapatan. Hanya kelompok yang memiliki modal, keterampilan tinggi, akses jaringan bisnis, atau tinggal di lokasi strategis yang merasakan manfaat reformasi, sementara kelompok berpendapatan rendah semakin tertinggal. Mekanisme struktural ini memperlebar jarak kesejahteraan antara kelompok kaya dan miskin dalam masyarakat.</w:t>
      </w:r>
      <w:r w:rsidR="00BC36D8">
        <w:rPr>
          <w:rFonts w:ascii="Constantia" w:hAnsi="Constantia"/>
        </w:rPr>
        <w:t xml:space="preserve"> </w:t>
      </w:r>
    </w:p>
    <w:p w14:paraId="1512A380" w14:textId="60EC8B1F" w:rsidR="005F5149" w:rsidRPr="005F5149" w:rsidRDefault="005F5149" w:rsidP="00BC36D8">
      <w:pPr>
        <w:spacing w:line="276" w:lineRule="auto"/>
        <w:ind w:firstLine="720"/>
        <w:jc w:val="both"/>
        <w:rPr>
          <w:rFonts w:ascii="Constantia" w:hAnsi="Constantia"/>
        </w:rPr>
      </w:pPr>
      <w:r w:rsidRPr="005F5149">
        <w:rPr>
          <w:rFonts w:ascii="Constantia" w:hAnsi="Constantia"/>
        </w:rPr>
        <w:t xml:space="preserve">Selain ketimpangan pendapatan, reformasi juga berdampak pada ketidakmerataan pembangunan antarwilayah. Desentralisasi fiskal dan otonomi daerah yang diharapkan menjadi instrumen untuk pemerataan justru menghasilkan efek beragam antarwilayah. Hal ini berkaitan dengan variasi kapasitas sumber daya manusia, kelembagaan, dan kesiapan infrastruktur di tiap daerah. Daerah yang memiliki dukungan institusi dan infrastruktur yang baik mampu menarik investasi dan meningkatkan pertumbuhan, sementara daerah tertinggal mengalami kesulitan mengoptimalkan potensi ekonominya. Studi Maria et al. (2018) terhadap 33 </w:t>
      </w:r>
      <w:r w:rsidRPr="005F5149">
        <w:rPr>
          <w:rFonts w:ascii="Constantia" w:hAnsi="Constantia"/>
        </w:rPr>
        <w:t>provinsi periode 2000–2015 memperlihatkan bahwa dana bagi hasil sumber daya alam malah meningkatkan disparitas pendapatan antarprovinsi, karena daerah kaya sumber daya menjadi semakin makmur, sedangkan daerah minim potensi sumber daya tertinggal. Di sisi lain, dana alokasi umum (DAU) dan dana alokasi khusus (DAK) yang seharusnya menjadi instrumen pemerataan ternyata tidak menunjukkan pengaruh signifikan dalam mengurangi kesenjangan pembangunan. reformasi ekonomi juga mendorong komersialisasi layanan publik melalui penerapan pendekatan New Public Management yang mempromosikan privatisasi dan orientasi pasar di sektor layanan dasar. Penelitian Al-fatih (2022) menunjukkan bahwa komersialisasi layanan publik belum sejalan dengan prinsip negara kesejahteraan karena kelompok berpendapatan rendah cenderung menjadi korban kebijakan tersebut.</w:t>
      </w:r>
      <w:r w:rsidR="00BC36D8">
        <w:rPr>
          <w:rFonts w:ascii="Constantia" w:hAnsi="Constantia"/>
        </w:rPr>
        <w:t xml:space="preserve"> </w:t>
      </w:r>
      <w:r w:rsidRPr="005F5149">
        <w:rPr>
          <w:rFonts w:ascii="Constantia" w:hAnsi="Constantia"/>
        </w:rPr>
        <w:t>Di sektor pendidikan tinggi misalnya, orientasi komersial memicu kenaikan biaya pendidikan sehingga akses bagi kelompok kurang mampu semakin terbatas. Demikian pula pada sektor vital seperti listrik, penelitian Handayani et al. (2024) menunjukkan bahwa keterlibatan swasta dalam penyediaan layanan dapat meningkatkan tarif dan memperketat persyaratan akses bagi masyarakat miskin. Reformasi sektor publik justru memperlebar kesenjangan kesejahteraan tidak hanya dari aspek ekonomi, tetapi juga kemampuan masyarakat dalam mengakses layanan dasar.</w:t>
      </w:r>
    </w:p>
    <w:p w14:paraId="05BFF2AE" w14:textId="77777777" w:rsidR="005F5149" w:rsidRPr="005F5149" w:rsidRDefault="005F5149" w:rsidP="00690BF7">
      <w:pPr>
        <w:spacing w:line="276" w:lineRule="auto"/>
        <w:jc w:val="both"/>
        <w:rPr>
          <w:rFonts w:ascii="Constantia" w:hAnsi="Constantia"/>
          <w:b/>
          <w:bCs/>
        </w:rPr>
      </w:pPr>
    </w:p>
    <w:p w14:paraId="3ADD994F" w14:textId="32A9B411" w:rsidR="00AE3DC1" w:rsidRPr="005F5149" w:rsidRDefault="00BC36D8" w:rsidP="00690BF7">
      <w:pPr>
        <w:jc w:val="both"/>
        <w:rPr>
          <w:rFonts w:ascii="Constantia" w:hAnsi="Constantia"/>
          <w:b/>
          <w:bCs/>
        </w:rPr>
      </w:pPr>
      <w:r>
        <w:rPr>
          <w:rFonts w:ascii="Constantia" w:hAnsi="Constantia"/>
          <w:b/>
          <w:bCs/>
        </w:rPr>
        <w:t>KESIMPULAN</w:t>
      </w:r>
    </w:p>
    <w:p w14:paraId="0C0CA05A" w14:textId="415B9311" w:rsidR="00BC36D8" w:rsidRDefault="00BC36D8" w:rsidP="00BC36D8">
      <w:pPr>
        <w:ind w:firstLine="567"/>
        <w:jc w:val="both"/>
        <w:rPr>
          <w:rFonts w:ascii="Constantia" w:hAnsi="Constantia"/>
        </w:rPr>
      </w:pPr>
      <w:r w:rsidRPr="00BC36D8">
        <w:rPr>
          <w:rFonts w:ascii="Constantia" w:hAnsi="Constantia"/>
        </w:rPr>
        <w:t>Era Reformasi di Indonesia, yang dimulai pasca-krisis moneter 1997– 1998, menandai transformasi fundamental dari sistem ekonomi yang dikendalikan negara menuju ekonomi pasar yang lebih dinamis. Reformasi ini, didorong oleh tekanan internasional dan kebutuhan pemulihan banyak mengadopsi elemen neoliberalisme, yang diwujudkan dalam kebijakan seperti liberalisasi perdagangan, privatisasi BUMN, komersialisasi pendidikan, dan pelonggaran regulasi investasi asing. Dampak kebijakan ini bersifat dualistik: secara positif berhasil memulihkan stabilitas makroekonomi (inflasi dan kurs stabil), mendorong pertumbuhan ekonomi</w:t>
      </w:r>
      <w:r>
        <w:rPr>
          <w:rFonts w:ascii="Constantia" w:hAnsi="Constantia"/>
        </w:rPr>
        <w:t>,</w:t>
      </w:r>
      <w:r w:rsidRPr="00BC36D8">
        <w:rPr>
          <w:rFonts w:ascii="Constantia" w:hAnsi="Constantia"/>
        </w:rPr>
        <w:t xml:space="preserve"> meningkatkan investasi asing, dan memodernisasi sektor keuangan. Namun, sisi negatifnya menciptakan tantangan struktural yang signifikan, terutama dalam bentuk ketimpangan pendapatan, ketidakmerataan pembangunan antar</w:t>
      </w:r>
      <w:r>
        <w:rPr>
          <w:rFonts w:ascii="Constantia" w:hAnsi="Constantia"/>
        </w:rPr>
        <w:t xml:space="preserve"> </w:t>
      </w:r>
      <w:r w:rsidRPr="00BC36D8">
        <w:rPr>
          <w:rFonts w:ascii="Constantia" w:hAnsi="Constantia"/>
        </w:rPr>
        <w:t xml:space="preserve">wilayah akibat perbedaan kapasitas daerah, dan komersialisasi layanan publik (pendidikan dan listrik) yang membatasi akses masyarakat berpenghasilan rendah. Tantangan ke depan adalah bagaimana merancang pembangunan yang dapat mengatasi kesenjangan sosial-ekonomi dan ketidakmerataan kapasitas daerah sambil mempertahankan pertumbuhan makroekonomi. </w:t>
      </w:r>
    </w:p>
    <w:p w14:paraId="46BC5026" w14:textId="77777777" w:rsidR="00BC36D8" w:rsidRDefault="00BC36D8" w:rsidP="00BC36D8">
      <w:pPr>
        <w:ind w:firstLine="567"/>
        <w:jc w:val="both"/>
        <w:rPr>
          <w:rFonts w:ascii="Constantia" w:hAnsi="Constantia"/>
        </w:rPr>
      </w:pPr>
    </w:p>
    <w:p w14:paraId="2A78658E" w14:textId="76BB1B8F" w:rsidR="00BC36D8" w:rsidRPr="00BC36D8" w:rsidRDefault="00AE3DC1" w:rsidP="00BC36D8">
      <w:pPr>
        <w:jc w:val="both"/>
        <w:rPr>
          <w:rFonts w:ascii="Constantia" w:hAnsi="Constantia"/>
          <w:b/>
          <w:bCs/>
        </w:rPr>
      </w:pPr>
      <w:r w:rsidRPr="005F5149">
        <w:rPr>
          <w:rFonts w:ascii="Constantia" w:hAnsi="Constantia"/>
          <w:b/>
          <w:bCs/>
        </w:rPr>
        <w:t>DAFTAR PUSTAKA</w:t>
      </w:r>
      <w:r w:rsidRPr="005F5149">
        <w:rPr>
          <w:rFonts w:ascii="Constantia" w:hAnsi="Constantia"/>
        </w:rPr>
        <w:t xml:space="preserve"> </w:t>
      </w:r>
    </w:p>
    <w:p w14:paraId="2D581087" w14:textId="77777777" w:rsidR="00BC36D8" w:rsidRPr="00BC36D8" w:rsidRDefault="00BC36D8" w:rsidP="00BC36D8">
      <w:pPr>
        <w:ind w:left="567" w:hanging="567"/>
        <w:jc w:val="both"/>
        <w:rPr>
          <w:rFonts w:ascii="Constantia" w:hAnsi="Constantia"/>
        </w:rPr>
      </w:pPr>
      <w:r w:rsidRPr="00BC36D8">
        <w:rPr>
          <w:rFonts w:ascii="Constantia" w:hAnsi="Constantia"/>
        </w:rPr>
        <w:t xml:space="preserve">Abbas, T., &amp; Growth, E. (2021). THE EFFECT OF ECONOMIC GROWTH AND POVERTY. 04(April), 30–37. </w:t>
      </w:r>
    </w:p>
    <w:p w14:paraId="267ECB1C" w14:textId="77777777" w:rsidR="00BC36D8" w:rsidRPr="00BC36D8" w:rsidRDefault="00BC36D8" w:rsidP="00BC36D8">
      <w:pPr>
        <w:ind w:left="567" w:hanging="567"/>
        <w:jc w:val="both"/>
        <w:rPr>
          <w:rFonts w:ascii="Constantia" w:hAnsi="Constantia"/>
        </w:rPr>
      </w:pPr>
      <w:r w:rsidRPr="00BC36D8">
        <w:rPr>
          <w:rFonts w:ascii="Constantia" w:hAnsi="Constantia"/>
        </w:rPr>
        <w:t xml:space="preserve">Al-fatih, S. (2022). REKONSTRUKSI TUJUAN WELFARE STATE DAN GEJALA PRIVATISASI DI INDONESIA Sholahuddin Al-Fatih </w:t>
      </w:r>
      <w:r w:rsidRPr="00BC36D8">
        <w:rPr>
          <w:rFonts w:ascii="Constantia" w:hAnsi="Constantia"/>
        </w:rPr>
        <w:t>e-Journal Komunikasi Yustisia Universitas Pendidikan Ganesha. 5(1), 367–381.</w:t>
      </w:r>
    </w:p>
    <w:p w14:paraId="6942B042" w14:textId="77777777" w:rsidR="00BC36D8" w:rsidRPr="00BC36D8" w:rsidRDefault="00BC36D8" w:rsidP="00BC36D8">
      <w:pPr>
        <w:ind w:left="567" w:hanging="567"/>
        <w:jc w:val="both"/>
        <w:rPr>
          <w:rFonts w:ascii="Constantia" w:hAnsi="Constantia"/>
        </w:rPr>
      </w:pPr>
      <w:r w:rsidRPr="00BC36D8">
        <w:rPr>
          <w:rFonts w:ascii="Constantia" w:hAnsi="Constantia"/>
        </w:rPr>
        <w:t xml:space="preserve">Amin, A. N., Rianti, E. A., Hanggarany, P., &amp; Yunilasari, S. (2023). Pertumbuhan ekonomi Indonesia sebelum dan sesudah krisis moneter (periode 1978– 2018). Journal of Comprehensive Science, 2(11), 1916–1920. </w:t>
      </w:r>
    </w:p>
    <w:p w14:paraId="3E70D1EE" w14:textId="77777777" w:rsidR="00BC36D8" w:rsidRPr="00BC36D8" w:rsidRDefault="00BC36D8" w:rsidP="00BC36D8">
      <w:pPr>
        <w:ind w:left="567" w:hanging="567"/>
        <w:jc w:val="both"/>
        <w:rPr>
          <w:rFonts w:ascii="Constantia" w:hAnsi="Constantia"/>
        </w:rPr>
      </w:pPr>
      <w:r w:rsidRPr="00BC36D8">
        <w:rPr>
          <w:rFonts w:ascii="Constantia" w:hAnsi="Constantia"/>
        </w:rPr>
        <w:t xml:space="preserve">Aprimadya, Hali. 2023. “Ribetnya karier dosen di Indonesia: monopoli pemerintah dan logika birokrasi perguruan tinggi yang mengakar sejak era penjajahan.” The Conversation. </w:t>
      </w:r>
    </w:p>
    <w:p w14:paraId="09327E44" w14:textId="77777777" w:rsidR="00BC36D8" w:rsidRPr="00BC36D8" w:rsidRDefault="00BC36D8" w:rsidP="00BC36D8">
      <w:pPr>
        <w:ind w:left="567" w:hanging="567"/>
        <w:jc w:val="both"/>
        <w:rPr>
          <w:rFonts w:ascii="Constantia" w:hAnsi="Constantia"/>
        </w:rPr>
      </w:pPr>
      <w:r w:rsidRPr="00BC36D8">
        <w:rPr>
          <w:rFonts w:ascii="Constantia" w:hAnsi="Constantia"/>
        </w:rPr>
        <w:t xml:space="preserve">Bappenas. (2003). Evaluasi Pelaksanaan Desentralisasi Fiskal di Indonesia. Jakarta: Kementerian PPN/Bappenas. Baswir, R. (2015). Ekonomi kerakyatan vs. neoliberalisme. Gema Keadilan, 2(1), 8-17. </w:t>
      </w:r>
    </w:p>
    <w:p w14:paraId="7122B245" w14:textId="77777777" w:rsidR="00BC36D8" w:rsidRPr="00BC36D8" w:rsidRDefault="00BC36D8" w:rsidP="00BC36D8">
      <w:pPr>
        <w:ind w:left="567" w:hanging="567"/>
        <w:jc w:val="both"/>
        <w:rPr>
          <w:rFonts w:ascii="Constantia" w:hAnsi="Constantia"/>
        </w:rPr>
      </w:pPr>
      <w:r w:rsidRPr="00BC36D8">
        <w:rPr>
          <w:rFonts w:ascii="Constantia" w:hAnsi="Constantia"/>
        </w:rPr>
        <w:t xml:space="preserve">Boediono. (1999). The Indonesian Economy in Transition: Stabilization and Structural Reforms in the Aftermath of the Crisis. Yogyakarta: BPFE UGM. </w:t>
      </w:r>
    </w:p>
    <w:p w14:paraId="5B1DEA6A" w14:textId="77777777" w:rsidR="00BC36D8" w:rsidRPr="00BC36D8" w:rsidRDefault="00BC36D8" w:rsidP="00BC36D8">
      <w:pPr>
        <w:ind w:left="567" w:hanging="567"/>
        <w:jc w:val="both"/>
        <w:rPr>
          <w:rFonts w:ascii="Constantia" w:hAnsi="Constantia"/>
        </w:rPr>
      </w:pPr>
      <w:r w:rsidRPr="00BC36D8">
        <w:rPr>
          <w:rFonts w:ascii="Constantia" w:hAnsi="Constantia"/>
        </w:rPr>
        <w:t xml:space="preserve">Chandra, A. C. (2011). A Dirty Word? Neo-liberalism in Indonesia's foreign economic policies. Deliarnov, M.Sc, Drs, 2006, Ekonomi Politik, Penerbit Erlangga, Jakarta. </w:t>
      </w:r>
    </w:p>
    <w:p w14:paraId="25B6CD56" w14:textId="77777777" w:rsidR="00BC36D8" w:rsidRPr="00BC36D8" w:rsidRDefault="00BC36D8" w:rsidP="00BC36D8">
      <w:pPr>
        <w:ind w:left="567" w:hanging="567"/>
        <w:jc w:val="both"/>
        <w:rPr>
          <w:rFonts w:ascii="Constantia" w:hAnsi="Constantia"/>
        </w:rPr>
      </w:pPr>
      <w:r w:rsidRPr="00BC36D8">
        <w:rPr>
          <w:rFonts w:ascii="Constantia" w:hAnsi="Constantia"/>
        </w:rPr>
        <w:t>Christ Hart. (1998). Doing a Literature Review: Releasing the Social Science Research Imagination. London: Sage Publications, Inc.</w:t>
      </w:r>
    </w:p>
    <w:p w14:paraId="70F01423" w14:textId="77777777" w:rsidR="00BC36D8" w:rsidRPr="00BC36D8" w:rsidRDefault="00BC36D8" w:rsidP="00BC36D8">
      <w:pPr>
        <w:ind w:left="567" w:hanging="567"/>
        <w:jc w:val="both"/>
        <w:rPr>
          <w:rFonts w:ascii="Constantia" w:hAnsi="Constantia"/>
        </w:rPr>
      </w:pPr>
      <w:r w:rsidRPr="00BC36D8">
        <w:rPr>
          <w:rFonts w:ascii="Constantia" w:hAnsi="Constantia"/>
        </w:rPr>
        <w:t>Cronin, P., Ryan, F., &amp; Coughlan, M. (2010). Undertaking a literature review: a step-by-step approach. British Journal of Nursing, 40(4), 59–60. https://doi.org/10.1097/01.NURSE.0000369871.07714.39</w:t>
      </w:r>
    </w:p>
    <w:p w14:paraId="45416FE3" w14:textId="77777777" w:rsidR="00BC36D8" w:rsidRPr="00BC36D8" w:rsidRDefault="00BC36D8" w:rsidP="00BC36D8">
      <w:pPr>
        <w:ind w:left="567" w:hanging="567"/>
        <w:jc w:val="both"/>
        <w:rPr>
          <w:rFonts w:ascii="Constantia" w:hAnsi="Constantia"/>
        </w:rPr>
      </w:pPr>
      <w:r w:rsidRPr="00BC36D8">
        <w:rPr>
          <w:rFonts w:ascii="Constantia" w:hAnsi="Constantia"/>
        </w:rPr>
        <w:t xml:space="preserve">D. A. N. (2021). KEBIJAKAN OTONOMI PERGURUAN TINGGI </w:t>
      </w:r>
      <w:r w:rsidRPr="00BC36D8">
        <w:rPr>
          <w:rFonts w:ascii="Constantia" w:hAnsi="Constantia"/>
        </w:rPr>
        <w:lastRenderedPageBreak/>
        <w:t>INDONESIA</w:t>
      </w:r>
      <w:r w:rsidRPr="00BC36D8">
        <w:rPr>
          <w:rFonts w:ascii="Times New Roman" w:hAnsi="Times New Roman" w:cs="Times New Roman"/>
        </w:rPr>
        <w:t> </w:t>
      </w:r>
      <w:r w:rsidRPr="00BC36D8">
        <w:rPr>
          <w:rFonts w:ascii="Constantia" w:hAnsi="Constantia"/>
        </w:rPr>
        <w:t>: ANTARA PRIVATISASI. 14(1), 1</w:t>
      </w:r>
      <w:r w:rsidRPr="00BC36D8">
        <w:rPr>
          <w:rFonts w:ascii="Constantia" w:hAnsi="Constantia" w:cs="Constantia"/>
        </w:rPr>
        <w:t>–</w:t>
      </w:r>
      <w:r w:rsidRPr="00BC36D8">
        <w:rPr>
          <w:rFonts w:ascii="Constantia" w:hAnsi="Constantia"/>
        </w:rPr>
        <w:t xml:space="preserve">20. </w:t>
      </w:r>
    </w:p>
    <w:p w14:paraId="7A6E23F7" w14:textId="77777777" w:rsidR="00BC36D8" w:rsidRPr="00BC36D8" w:rsidRDefault="00BC36D8" w:rsidP="00BC36D8">
      <w:pPr>
        <w:ind w:left="567" w:hanging="567"/>
        <w:jc w:val="both"/>
        <w:rPr>
          <w:rFonts w:ascii="Constantia" w:hAnsi="Constantia"/>
        </w:rPr>
      </w:pPr>
      <w:r w:rsidRPr="00BC36D8">
        <w:rPr>
          <w:rFonts w:ascii="Constantia" w:hAnsi="Constantia"/>
        </w:rPr>
        <w:t xml:space="preserve">Dwidjowijoto, R. N. (2003). Analisa privatisasi BUMN di Indonesia. Jurnal Ilmu Sosial dan Ilmu Politik, 6(3), 285–308. </w:t>
      </w:r>
    </w:p>
    <w:p w14:paraId="6E66A606" w14:textId="77777777" w:rsidR="00BC36D8" w:rsidRPr="00BC36D8" w:rsidRDefault="00BC36D8" w:rsidP="00BC36D8">
      <w:pPr>
        <w:ind w:left="567" w:hanging="567"/>
        <w:jc w:val="both"/>
        <w:rPr>
          <w:rFonts w:ascii="Constantia" w:hAnsi="Constantia"/>
        </w:rPr>
      </w:pPr>
      <w:r w:rsidRPr="00BC36D8">
        <w:rPr>
          <w:rFonts w:ascii="Constantia" w:hAnsi="Constantia"/>
        </w:rPr>
        <w:t xml:space="preserve">Fane, G., &amp; McLeod, R. H. (2001). Banking collapse and restructuring in Indonesia, 1997–2001. Australian National University Working Papers in Trade and Development, 2001(5), 1–28. </w:t>
      </w:r>
    </w:p>
    <w:p w14:paraId="72FC3893" w14:textId="77777777" w:rsidR="00BC36D8" w:rsidRPr="00BC36D8" w:rsidRDefault="00BC36D8" w:rsidP="00BC36D8">
      <w:pPr>
        <w:ind w:left="567" w:hanging="567"/>
        <w:jc w:val="both"/>
        <w:rPr>
          <w:rFonts w:ascii="Constantia" w:hAnsi="Constantia"/>
        </w:rPr>
      </w:pPr>
      <w:r w:rsidRPr="00BC36D8">
        <w:rPr>
          <w:rFonts w:ascii="Constantia" w:hAnsi="Constantia"/>
        </w:rPr>
        <w:t xml:space="preserve">Handayani, D., Ir, J., Sumedang, K., Barat, J., Ir, J., Sumedang, K., &amp; Barat, J. (2024). Privatisasi Dalam Penyediaan Tenaga Listrik Untuk Kepentingan Umum Elisatris Gultom Fakultas Hukum Universitas Padjadjaran </w:t>
      </w:r>
    </w:p>
    <w:p w14:paraId="51135E1B" w14:textId="77777777" w:rsidR="00BC36D8" w:rsidRPr="00BC36D8" w:rsidRDefault="00BC36D8" w:rsidP="00BC36D8">
      <w:pPr>
        <w:ind w:left="567" w:hanging="567"/>
        <w:jc w:val="both"/>
        <w:rPr>
          <w:rFonts w:ascii="Constantia" w:hAnsi="Constantia"/>
        </w:rPr>
      </w:pPr>
      <w:r w:rsidRPr="00BC36D8">
        <w:rPr>
          <w:rFonts w:ascii="Constantia" w:hAnsi="Constantia"/>
        </w:rPr>
        <w:t xml:space="preserve">Hanim, F. (2017). Dampak krisis moneter terhadap perekonomian Indonesia tahun 1997–1998. Jurnal Ilmu Ekonomi dan Pembangunan, 14(1), 45–59. Hartono, S. (2005). Analisa dan Evaluasi Hukum Tentang Privatisasi Badan Usaha Milik Negara. Jakarta: Badan Pembinaan Hukum Nasional. 20 </w:t>
      </w:r>
    </w:p>
    <w:p w14:paraId="6F0E11A4" w14:textId="77777777" w:rsidR="00BC36D8" w:rsidRPr="00BC36D8" w:rsidRDefault="00BC36D8" w:rsidP="00BC36D8">
      <w:pPr>
        <w:ind w:left="567" w:hanging="567"/>
        <w:jc w:val="both"/>
        <w:rPr>
          <w:rFonts w:ascii="Constantia" w:hAnsi="Constantia"/>
        </w:rPr>
      </w:pPr>
      <w:r w:rsidRPr="00BC36D8">
        <w:rPr>
          <w:rFonts w:ascii="Constantia" w:hAnsi="Constantia"/>
        </w:rPr>
        <w:t xml:space="preserve">Hermawandi, Y. (2019). Ekonomi Politik Neoliberalisme International Monetary Fund (Imf): Studi Kasus Indonesia 1997-1998. KEMUDI: Jurnal Ilmu Pemerintahan, 3(2), 237-254. </w:t>
      </w:r>
    </w:p>
    <w:p w14:paraId="09C7A6A2" w14:textId="77777777" w:rsidR="00BC36D8" w:rsidRPr="00BC36D8" w:rsidRDefault="00BC36D8" w:rsidP="00BC36D8">
      <w:pPr>
        <w:ind w:left="567" w:hanging="567"/>
        <w:jc w:val="both"/>
        <w:rPr>
          <w:rFonts w:ascii="Constantia" w:hAnsi="Constantia"/>
        </w:rPr>
      </w:pPr>
      <w:r w:rsidRPr="00BC36D8">
        <w:rPr>
          <w:rFonts w:ascii="Constantia" w:hAnsi="Constantia"/>
        </w:rPr>
        <w:t xml:space="preserve">Kaylani, A. (Ed.). (2011). Negara dan pasar dalam bingkai kebijakan persaingan. Komisi Pengawas Persaingan Usaha, Republik Indonesia. Komersialisasi, </w:t>
      </w:r>
    </w:p>
    <w:p w14:paraId="4B50579D" w14:textId="77777777" w:rsidR="00BC36D8" w:rsidRPr="00BC36D8" w:rsidRDefault="00BC36D8" w:rsidP="00BC36D8">
      <w:pPr>
        <w:ind w:left="567" w:hanging="567"/>
        <w:jc w:val="both"/>
        <w:rPr>
          <w:rFonts w:ascii="Constantia" w:hAnsi="Constantia"/>
        </w:rPr>
      </w:pPr>
      <w:r w:rsidRPr="00BC36D8">
        <w:rPr>
          <w:rFonts w:ascii="Constantia" w:hAnsi="Constantia"/>
        </w:rPr>
        <w:t xml:space="preserve">Maria, Y., Mudayen, V., &amp; Maridjo, H. (2018). The impacts of fiscal decentralization , institutional transformation , and regional revenue on income disparities between provinces in Indonesia. 20(3), 247–259. </w:t>
      </w:r>
      <w:r w:rsidRPr="00BC36D8">
        <w:rPr>
          <w:rFonts w:ascii="Constantia" w:hAnsi="Constantia"/>
        </w:rPr>
        <w:t xml:space="preserve">https://doi.org/10.14414/jebav.v20i3.878 </w:t>
      </w:r>
    </w:p>
    <w:p w14:paraId="643DF5CE" w14:textId="77777777" w:rsidR="00BC36D8" w:rsidRPr="00BC36D8" w:rsidRDefault="00BC36D8" w:rsidP="00BC36D8">
      <w:pPr>
        <w:ind w:left="567" w:hanging="567"/>
        <w:jc w:val="both"/>
        <w:rPr>
          <w:rFonts w:ascii="Constantia" w:hAnsi="Constantia"/>
        </w:rPr>
      </w:pPr>
      <w:r w:rsidRPr="00BC36D8">
        <w:rPr>
          <w:rFonts w:ascii="Constantia" w:hAnsi="Constantia"/>
        </w:rPr>
        <w:t xml:space="preserve">Matter, Q., Ghannili, F., Utama, M. B., Wau, T., Yogyakarta, K., &amp; Info, A. (2025). Jurnal Ilmu Ekonomi ( JIE ). 09(01), 85–103. </w:t>
      </w:r>
    </w:p>
    <w:p w14:paraId="380BBC86" w14:textId="77777777" w:rsidR="00BC36D8" w:rsidRPr="00BC36D8" w:rsidRDefault="00BC36D8" w:rsidP="00BC36D8">
      <w:pPr>
        <w:ind w:left="567" w:hanging="567"/>
        <w:jc w:val="both"/>
        <w:rPr>
          <w:rFonts w:ascii="Constantia" w:hAnsi="Constantia"/>
        </w:rPr>
      </w:pPr>
      <w:r w:rsidRPr="00BC36D8">
        <w:rPr>
          <w:rFonts w:ascii="Constantia" w:hAnsi="Constantia"/>
        </w:rPr>
        <w:t xml:space="preserve">Nasution, A. (2002). The Indonesian economic recovery from the crisis in 1997– 1999. Asian Economic Policy Review, 1(2), 223–240. </w:t>
      </w:r>
    </w:p>
    <w:p w14:paraId="354C2E9B" w14:textId="77777777" w:rsidR="00BC36D8" w:rsidRPr="00BC36D8" w:rsidRDefault="00BC36D8" w:rsidP="00BC36D8">
      <w:pPr>
        <w:ind w:left="567" w:hanging="567"/>
        <w:jc w:val="both"/>
        <w:rPr>
          <w:rFonts w:ascii="Constantia" w:hAnsi="Constantia"/>
        </w:rPr>
      </w:pPr>
      <w:r w:rsidRPr="00BC36D8">
        <w:rPr>
          <w:rFonts w:ascii="Constantia" w:hAnsi="Constantia"/>
        </w:rPr>
        <w:t xml:space="preserve">Otoritas Jasa Keuangan. (2015). Statistik Perbankan Indonesia 2015. Jakarta: OJK. </w:t>
      </w:r>
    </w:p>
    <w:p w14:paraId="46A4C68D" w14:textId="77777777" w:rsidR="00BC36D8" w:rsidRPr="00BC36D8" w:rsidRDefault="00BC36D8" w:rsidP="00BC36D8">
      <w:pPr>
        <w:ind w:left="567" w:hanging="567"/>
        <w:jc w:val="both"/>
        <w:rPr>
          <w:rFonts w:ascii="Constantia" w:hAnsi="Constantia"/>
        </w:rPr>
      </w:pPr>
      <w:r w:rsidRPr="00BC36D8">
        <w:rPr>
          <w:rFonts w:ascii="Constantia" w:hAnsi="Constantia"/>
        </w:rPr>
        <w:t xml:space="preserve">Parmitasari, R. D. A., &amp; Alwi, Z. (2020). Aliran Ekonomi Neoliberalisme: Suatu Pengantar. Study of Scientific and Behavioral Management (SSBM), 1(3), 59-69. </w:t>
      </w:r>
    </w:p>
    <w:p w14:paraId="3A61EBAF" w14:textId="77777777" w:rsidR="00BC36D8" w:rsidRPr="00BC36D8" w:rsidRDefault="00BC36D8" w:rsidP="00BC36D8">
      <w:pPr>
        <w:ind w:left="567" w:hanging="567"/>
        <w:jc w:val="both"/>
        <w:rPr>
          <w:rFonts w:ascii="Constantia" w:hAnsi="Constantia"/>
        </w:rPr>
      </w:pPr>
      <w:r w:rsidRPr="00BC36D8">
        <w:rPr>
          <w:rFonts w:ascii="Constantia" w:hAnsi="Constantia"/>
        </w:rPr>
        <w:t xml:space="preserve">Prasetyo, K. (2024). Hegemoni Neoliberalisme Pendidikan Tinggi di Indonesi: Sebuah Tinjauan Kritis. Jurnal Studi Pembagunan, 3(1), 1-11. </w:t>
      </w:r>
    </w:p>
    <w:p w14:paraId="599B77F5" w14:textId="77777777" w:rsidR="00BC36D8" w:rsidRPr="00BC36D8" w:rsidRDefault="00BC36D8" w:rsidP="00BC36D8">
      <w:pPr>
        <w:ind w:left="567" w:hanging="567"/>
        <w:jc w:val="both"/>
        <w:rPr>
          <w:rFonts w:ascii="Constantia" w:hAnsi="Constantia"/>
        </w:rPr>
      </w:pPr>
      <w:r w:rsidRPr="00BC36D8">
        <w:rPr>
          <w:rFonts w:ascii="Constantia" w:hAnsi="Constantia"/>
        </w:rPr>
        <w:t xml:space="preserve">Putirama, K. D. (2021). Interregional Disparity and Spatial Autocorrelation of Access to Water and Sanitation in Indonesia. V(3), 372–395. https://doi.org/10.36574/jpp.v5i3.233 </w:t>
      </w:r>
    </w:p>
    <w:p w14:paraId="3C55D49C" w14:textId="77777777" w:rsidR="00BC36D8" w:rsidRPr="00BC36D8" w:rsidRDefault="00BC36D8" w:rsidP="00BC36D8">
      <w:pPr>
        <w:ind w:left="567" w:hanging="567"/>
        <w:jc w:val="both"/>
        <w:rPr>
          <w:rFonts w:ascii="Constantia" w:hAnsi="Constantia"/>
        </w:rPr>
      </w:pPr>
      <w:r w:rsidRPr="00BC36D8">
        <w:rPr>
          <w:rFonts w:ascii="Constantia" w:hAnsi="Constantia"/>
        </w:rPr>
        <w:t xml:space="preserve">Resosudarmo, B. P., &amp; Kuncoro, A. (2006). The political economy of Indonesian economic reforms: 1983–2000. Oxford development studies, 34(3), 341- 355. </w:t>
      </w:r>
    </w:p>
    <w:p w14:paraId="43CA4002" w14:textId="77777777" w:rsidR="00BC36D8" w:rsidRPr="00BC36D8" w:rsidRDefault="00BC36D8" w:rsidP="00BC36D8">
      <w:pPr>
        <w:ind w:left="567" w:hanging="567"/>
        <w:jc w:val="both"/>
        <w:rPr>
          <w:rFonts w:ascii="Constantia" w:hAnsi="Constantia"/>
        </w:rPr>
      </w:pPr>
      <w:r w:rsidRPr="00BC36D8">
        <w:rPr>
          <w:rFonts w:ascii="Constantia" w:hAnsi="Constantia"/>
        </w:rPr>
        <w:t xml:space="preserve">Sari, R. J. (2025). DAMPAK UNDANG-UNDANG CIPTA KERJA TERHADAP INVESTASI ASING: TINJAUAN HUKUM DAN PRAKTIS. Justitia et Pax, 41(1), 73-99. </w:t>
      </w:r>
    </w:p>
    <w:p w14:paraId="410676AD" w14:textId="77777777" w:rsidR="00BC36D8" w:rsidRPr="00BC36D8" w:rsidRDefault="00BC36D8" w:rsidP="00BC36D8">
      <w:pPr>
        <w:ind w:left="567" w:hanging="567"/>
        <w:jc w:val="both"/>
        <w:rPr>
          <w:rFonts w:ascii="Constantia" w:hAnsi="Constantia"/>
        </w:rPr>
      </w:pPr>
      <w:r w:rsidRPr="00BC36D8">
        <w:rPr>
          <w:rFonts w:ascii="Constantia" w:hAnsi="Constantia"/>
        </w:rPr>
        <w:t xml:space="preserve">Suryadarma, D., Suryahadi, A., &amp; Sumarto, S. (2009). The measurement and trends of inequality in Indonesia: 1990–2008. SMERU Research Institute Discussion Paper, 1–25. </w:t>
      </w:r>
    </w:p>
    <w:p w14:paraId="30039E8B" w14:textId="77777777" w:rsidR="00BC36D8" w:rsidRPr="00BC36D8" w:rsidRDefault="00BC36D8" w:rsidP="00BC36D8">
      <w:pPr>
        <w:ind w:left="567" w:hanging="567"/>
        <w:jc w:val="both"/>
        <w:rPr>
          <w:rFonts w:ascii="Constantia" w:hAnsi="Constantia"/>
        </w:rPr>
      </w:pPr>
      <w:r w:rsidRPr="00BC36D8">
        <w:rPr>
          <w:rFonts w:ascii="Constantia" w:hAnsi="Constantia"/>
        </w:rPr>
        <w:lastRenderedPageBreak/>
        <w:t xml:space="preserve">Sutjipto, H., Suci, S. C., &amp; Umbara, Y. S. (2019). Analisis desentralisasi fiskal terhadap belanja modal pemerintah daerah di Indonesia. Substansi: Jurnal Ilmu Ekonomi dan Pembangunan, 3(2), 104–109. </w:t>
      </w:r>
    </w:p>
    <w:p w14:paraId="15E61038" w14:textId="77777777" w:rsidR="00BC36D8" w:rsidRPr="00BC36D8" w:rsidRDefault="00BC36D8" w:rsidP="00BC36D8">
      <w:pPr>
        <w:ind w:left="567" w:hanging="567"/>
        <w:jc w:val="both"/>
        <w:rPr>
          <w:rFonts w:ascii="Constantia" w:hAnsi="Constantia"/>
        </w:rPr>
      </w:pPr>
      <w:r w:rsidRPr="00BC36D8">
        <w:rPr>
          <w:rFonts w:ascii="Constantia" w:hAnsi="Constantia"/>
        </w:rPr>
        <w:t xml:space="preserve">Ulfa, M. (2017). The Impact of Neoliberalism on Academic Work in Indonesian Higher Education. </w:t>
      </w:r>
    </w:p>
    <w:p w14:paraId="3608E007" w14:textId="77777777" w:rsidR="00BC36D8" w:rsidRPr="00BC36D8" w:rsidRDefault="00BC36D8" w:rsidP="00BC36D8">
      <w:pPr>
        <w:ind w:left="567" w:hanging="567"/>
        <w:jc w:val="both"/>
        <w:rPr>
          <w:rFonts w:ascii="Constantia" w:hAnsi="Constantia"/>
        </w:rPr>
      </w:pPr>
      <w:r w:rsidRPr="00BC36D8">
        <w:rPr>
          <w:rFonts w:ascii="Constantia" w:hAnsi="Constantia"/>
        </w:rPr>
        <w:t xml:space="preserve">Warburton, E. (2018). A new developmentalism in Indonesia? Journal of Contemporary Asia, </w:t>
      </w:r>
      <w:r w:rsidRPr="00BC36D8">
        <w:rPr>
          <w:rFonts w:ascii="Constantia" w:hAnsi="Constantia"/>
        </w:rPr>
        <w:t>48(1), 1–22. Zulkarnaen, I. (n.d.). Socio-Political And Economic Determinants Of Income Inequality In Indonesia. 1(3), 224–239</w:t>
      </w:r>
    </w:p>
    <w:p w14:paraId="75A9D722" w14:textId="0D87426A" w:rsidR="00BC36D8" w:rsidRPr="005F5149" w:rsidRDefault="00BC36D8" w:rsidP="00BC36D8">
      <w:pPr>
        <w:ind w:left="567" w:hanging="567"/>
        <w:jc w:val="both"/>
        <w:rPr>
          <w:rFonts w:ascii="Constantia" w:hAnsi="Constantia"/>
        </w:rPr>
        <w:sectPr w:rsidR="00BC36D8" w:rsidRPr="005F5149" w:rsidSect="00D711D1">
          <w:type w:val="continuous"/>
          <w:pgSz w:w="11906" w:h="16838"/>
          <w:pgMar w:top="1440" w:right="1440" w:bottom="1440" w:left="1440" w:header="708" w:footer="708" w:gutter="0"/>
          <w:pgNumType w:start="14"/>
          <w:cols w:num="2" w:space="708"/>
          <w:docGrid w:linePitch="360"/>
        </w:sectPr>
      </w:pPr>
      <w:r w:rsidRPr="00BC36D8">
        <w:rPr>
          <w:rFonts w:ascii="Constantia" w:hAnsi="Constantia"/>
        </w:rPr>
        <w:t>Waruwu, M. (2024). Pendekatan penelitian kualitatif: Konsep, prosedur, kelebihan dan peran di bidang pendidikan. Afeksi: Jurnal Penelitian Dan Evaluasi Pendidikan, 5(2), 198-211.</w:t>
      </w:r>
    </w:p>
    <w:p w14:paraId="32C810F6" w14:textId="77777777" w:rsidR="006E075C" w:rsidRPr="005F5149" w:rsidRDefault="006E075C" w:rsidP="00690BF7">
      <w:pPr>
        <w:jc w:val="both"/>
        <w:rPr>
          <w:rFonts w:ascii="Constantia" w:hAnsi="Constantia"/>
        </w:rPr>
      </w:pPr>
    </w:p>
    <w:p w14:paraId="7F48FCE1" w14:textId="77777777" w:rsidR="006E075C" w:rsidRPr="005F5149" w:rsidRDefault="006E075C" w:rsidP="00690BF7">
      <w:pPr>
        <w:jc w:val="both"/>
        <w:rPr>
          <w:rFonts w:ascii="Constantia" w:hAnsi="Constantia"/>
        </w:rPr>
      </w:pPr>
    </w:p>
    <w:sectPr w:rsidR="006E075C" w:rsidRPr="005F5149" w:rsidSect="00256FE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15D96" w14:textId="77777777" w:rsidR="00722877" w:rsidRDefault="00722877" w:rsidP="003117F0">
      <w:r>
        <w:separator/>
      </w:r>
    </w:p>
  </w:endnote>
  <w:endnote w:type="continuationSeparator" w:id="0">
    <w:p w14:paraId="7462835F" w14:textId="77777777" w:rsidR="00722877" w:rsidRDefault="00722877" w:rsidP="0031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503702"/>
      <w:docPartObj>
        <w:docPartGallery w:val="Page Numbers (Bottom of Page)"/>
        <w:docPartUnique/>
      </w:docPartObj>
    </w:sdtPr>
    <w:sdtEndPr/>
    <w:sdtContent>
      <w:p w14:paraId="09EE72C3" w14:textId="5758E0FE" w:rsidR="00D856B4" w:rsidRDefault="00D711D1">
        <w:pPr>
          <w:pStyle w:val="Footer"/>
          <w:jc w:val="right"/>
        </w:pPr>
        <w:r>
          <w:fldChar w:fldCharType="begin"/>
        </w:r>
        <w:r>
          <w:instrText xml:space="preserve"> PAGE   \* MERGEFORMAT </w:instrText>
        </w:r>
        <w:r>
          <w:fldChar w:fldCharType="separate"/>
        </w:r>
        <w:r>
          <w:rPr>
            <w:noProof/>
          </w:rPr>
          <w:t>2</w:t>
        </w:r>
        <w:r>
          <w:fldChar w:fldCharType="end"/>
        </w:r>
      </w:p>
    </w:sdtContent>
  </w:sdt>
  <w:p w14:paraId="5CE92B5E" w14:textId="29159034" w:rsidR="00D856B4" w:rsidRPr="004C21F6" w:rsidRDefault="00D856B4" w:rsidP="004C21F6">
    <w:pPr>
      <w:jc w:val="both"/>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7D490" w14:textId="77777777" w:rsidR="00722877" w:rsidRDefault="00722877" w:rsidP="003117F0">
      <w:r>
        <w:separator/>
      </w:r>
    </w:p>
  </w:footnote>
  <w:footnote w:type="continuationSeparator" w:id="0">
    <w:p w14:paraId="4C8348A9" w14:textId="77777777" w:rsidR="00722877" w:rsidRDefault="00722877" w:rsidP="003117F0">
      <w:r>
        <w:continuationSeparator/>
      </w:r>
    </w:p>
  </w:footnote>
  <w:footnote w:id="1">
    <w:p w14:paraId="78083AE5" w14:textId="77777777" w:rsidR="005F5149" w:rsidRDefault="008D7894" w:rsidP="005F5149">
      <w:pPr>
        <w:pStyle w:val="FootnoteText"/>
      </w:pPr>
      <w:r>
        <w:rPr>
          <w:rStyle w:val="FootnoteReference"/>
        </w:rPr>
        <w:footnoteRef/>
      </w:r>
      <w:r>
        <w:t xml:space="preserve"> </w:t>
      </w:r>
      <w:r w:rsidR="005F5149">
        <w:t>Sivitas Akademika Pendidikan Sejarah FISIP UNNES</w:t>
      </w:r>
    </w:p>
    <w:p w14:paraId="40F92CFC" w14:textId="0BA29A5B" w:rsidR="005F5149" w:rsidRPr="005F5149" w:rsidRDefault="005F5149" w:rsidP="005F5149">
      <w:pPr>
        <w:pStyle w:val="FootnoteText"/>
        <w:rPr>
          <w:lang w:val="en-ID"/>
        </w:rPr>
      </w:pPr>
      <w:r w:rsidRPr="005F5149">
        <w:rPr>
          <w:lang w:val="en-ID"/>
        </w:rPr>
        <w:t>© All rights reserved</w:t>
      </w:r>
    </w:p>
    <w:p w14:paraId="323F9710" w14:textId="7007B1B8" w:rsidR="005F5149" w:rsidRPr="005F5149" w:rsidRDefault="005F5149" w:rsidP="005F5149">
      <w:pPr>
        <w:pStyle w:val="FootnoteText"/>
        <w:rPr>
          <w:lang w:val="en-ID"/>
        </w:rPr>
      </w:pPr>
      <w:r w:rsidRPr="005F5149">
        <w:rPr>
          <w:lang w:val="en-ID"/>
        </w:rPr>
        <w:t>202</w:t>
      </w:r>
      <w:r>
        <w:rPr>
          <w:lang w:val="en-ID"/>
        </w:rPr>
        <w:t>5</w:t>
      </w:r>
      <w:r w:rsidRPr="005F5149">
        <w:rPr>
          <w:lang w:val="en-ID"/>
        </w:rPr>
        <w:t xml:space="preserve"> </w:t>
      </w:r>
      <w:proofErr w:type="spellStart"/>
      <w:r w:rsidRPr="005F5149">
        <w:rPr>
          <w:lang w:val="en-ID"/>
        </w:rPr>
        <w:t>Departemen</w:t>
      </w:r>
      <w:proofErr w:type="spellEnd"/>
      <w:r w:rsidRPr="005F5149">
        <w:rPr>
          <w:lang w:val="en-ID"/>
        </w:rPr>
        <w:t xml:space="preserve"> Sejarah FISIP UNNES</w:t>
      </w:r>
    </w:p>
    <w:p w14:paraId="4C9320A5" w14:textId="77777777" w:rsidR="005F5149" w:rsidRPr="005F5149" w:rsidRDefault="005F5149" w:rsidP="005F5149">
      <w:pPr>
        <w:pStyle w:val="FootnoteText"/>
        <w:rPr>
          <w:lang w:val="en-ID"/>
        </w:rPr>
      </w:pPr>
      <w:r w:rsidRPr="005F5149">
        <w:rPr>
          <w:lang w:val="en-ID"/>
        </w:rPr>
        <w:t>Gedung C5 Lantai 1 FISIP UNNES</w:t>
      </w:r>
    </w:p>
    <w:p w14:paraId="43583FFE" w14:textId="77777777" w:rsidR="005F5149" w:rsidRPr="005F5149" w:rsidRDefault="005F5149" w:rsidP="005F5149">
      <w:pPr>
        <w:pStyle w:val="FootnoteText"/>
        <w:rPr>
          <w:lang w:val="en-ID"/>
        </w:rPr>
      </w:pPr>
      <w:r w:rsidRPr="005F5149">
        <w:rPr>
          <w:lang w:val="en-ID"/>
        </w:rPr>
        <w:t xml:space="preserve">Kampus Sekaran, </w:t>
      </w:r>
      <w:proofErr w:type="spellStart"/>
      <w:r w:rsidRPr="005F5149">
        <w:rPr>
          <w:lang w:val="en-ID"/>
        </w:rPr>
        <w:t>Gunungpati</w:t>
      </w:r>
      <w:proofErr w:type="spellEnd"/>
      <w:r w:rsidRPr="005F5149">
        <w:rPr>
          <w:lang w:val="en-ID"/>
        </w:rPr>
        <w:t>, Semarang, 50229</w:t>
      </w:r>
    </w:p>
    <w:p w14:paraId="45239EB4" w14:textId="2B9BDC40" w:rsidR="008D7894" w:rsidRPr="008D7894" w:rsidRDefault="008D7894">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455A"/>
    <w:multiLevelType w:val="hybridMultilevel"/>
    <w:tmpl w:val="83363522"/>
    <w:lvl w:ilvl="0" w:tplc="DC00A2EC">
      <w:start w:val="1"/>
      <w:numFmt w:val="lowerLetter"/>
      <w:lvlText w:val="%1."/>
      <w:lvlJc w:val="left"/>
      <w:pPr>
        <w:ind w:left="948" w:hanging="360"/>
      </w:pPr>
      <w:rPr>
        <w:rFonts w:hint="default"/>
        <w:b w:val="0"/>
      </w:rPr>
    </w:lvl>
    <w:lvl w:ilvl="1" w:tplc="04210019" w:tentative="1">
      <w:start w:val="1"/>
      <w:numFmt w:val="lowerLetter"/>
      <w:lvlText w:val="%2."/>
      <w:lvlJc w:val="left"/>
      <w:pPr>
        <w:ind w:left="1668" w:hanging="360"/>
      </w:pPr>
    </w:lvl>
    <w:lvl w:ilvl="2" w:tplc="0421001B" w:tentative="1">
      <w:start w:val="1"/>
      <w:numFmt w:val="lowerRoman"/>
      <w:lvlText w:val="%3."/>
      <w:lvlJc w:val="right"/>
      <w:pPr>
        <w:ind w:left="2388" w:hanging="180"/>
      </w:pPr>
    </w:lvl>
    <w:lvl w:ilvl="3" w:tplc="0421000F" w:tentative="1">
      <w:start w:val="1"/>
      <w:numFmt w:val="decimal"/>
      <w:lvlText w:val="%4."/>
      <w:lvlJc w:val="left"/>
      <w:pPr>
        <w:ind w:left="3108" w:hanging="360"/>
      </w:pPr>
    </w:lvl>
    <w:lvl w:ilvl="4" w:tplc="04210019" w:tentative="1">
      <w:start w:val="1"/>
      <w:numFmt w:val="lowerLetter"/>
      <w:lvlText w:val="%5."/>
      <w:lvlJc w:val="left"/>
      <w:pPr>
        <w:ind w:left="3828" w:hanging="360"/>
      </w:pPr>
    </w:lvl>
    <w:lvl w:ilvl="5" w:tplc="0421001B" w:tentative="1">
      <w:start w:val="1"/>
      <w:numFmt w:val="lowerRoman"/>
      <w:lvlText w:val="%6."/>
      <w:lvlJc w:val="right"/>
      <w:pPr>
        <w:ind w:left="4548" w:hanging="180"/>
      </w:pPr>
    </w:lvl>
    <w:lvl w:ilvl="6" w:tplc="0421000F" w:tentative="1">
      <w:start w:val="1"/>
      <w:numFmt w:val="decimal"/>
      <w:lvlText w:val="%7."/>
      <w:lvlJc w:val="left"/>
      <w:pPr>
        <w:ind w:left="5268" w:hanging="360"/>
      </w:pPr>
    </w:lvl>
    <w:lvl w:ilvl="7" w:tplc="04210019" w:tentative="1">
      <w:start w:val="1"/>
      <w:numFmt w:val="lowerLetter"/>
      <w:lvlText w:val="%8."/>
      <w:lvlJc w:val="left"/>
      <w:pPr>
        <w:ind w:left="5988" w:hanging="360"/>
      </w:pPr>
    </w:lvl>
    <w:lvl w:ilvl="8" w:tplc="0421001B" w:tentative="1">
      <w:start w:val="1"/>
      <w:numFmt w:val="lowerRoman"/>
      <w:lvlText w:val="%9."/>
      <w:lvlJc w:val="right"/>
      <w:pPr>
        <w:ind w:left="6708" w:hanging="180"/>
      </w:pPr>
    </w:lvl>
  </w:abstractNum>
  <w:abstractNum w:abstractNumId="1" w15:restartNumberingAfterBreak="0">
    <w:nsid w:val="05B476F3"/>
    <w:multiLevelType w:val="hybridMultilevel"/>
    <w:tmpl w:val="D19C0290"/>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10780E9C"/>
    <w:multiLevelType w:val="hybridMultilevel"/>
    <w:tmpl w:val="207CA9B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17572C97"/>
    <w:multiLevelType w:val="hybridMultilevel"/>
    <w:tmpl w:val="7BFCE5B8"/>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21B269F9"/>
    <w:multiLevelType w:val="hybridMultilevel"/>
    <w:tmpl w:val="7BD6459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2D50433"/>
    <w:multiLevelType w:val="hybridMultilevel"/>
    <w:tmpl w:val="643602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A9721FE"/>
    <w:multiLevelType w:val="hybridMultilevel"/>
    <w:tmpl w:val="A8A429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0DA5C5B"/>
    <w:multiLevelType w:val="hybridMultilevel"/>
    <w:tmpl w:val="AA7CDDF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857163C"/>
    <w:multiLevelType w:val="hybridMultilevel"/>
    <w:tmpl w:val="D228CE8A"/>
    <w:lvl w:ilvl="0" w:tplc="3809000F">
      <w:start w:val="1"/>
      <w:numFmt w:val="decimal"/>
      <w:lvlText w:val="%1."/>
      <w:lvlJc w:val="left"/>
      <w:pPr>
        <w:ind w:left="360" w:hanging="360"/>
      </w:pPr>
      <w:rPr>
        <w:rFonts w:hint="default"/>
      </w:rPr>
    </w:lvl>
    <w:lvl w:ilvl="1" w:tplc="38090019">
      <w:start w:val="1"/>
      <w:numFmt w:val="lowerLetter"/>
      <w:lvlText w:val="%2."/>
      <w:lvlJc w:val="left"/>
      <w:pPr>
        <w:ind w:left="36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15:restartNumberingAfterBreak="0">
    <w:nsid w:val="3C000B86"/>
    <w:multiLevelType w:val="hybridMultilevel"/>
    <w:tmpl w:val="D19C0290"/>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15:restartNumberingAfterBreak="0">
    <w:nsid w:val="47E67CEB"/>
    <w:multiLevelType w:val="hybridMultilevel"/>
    <w:tmpl w:val="09A6861A"/>
    <w:lvl w:ilvl="0" w:tplc="DC00A2EC">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9BC75E9"/>
    <w:multiLevelType w:val="multilevel"/>
    <w:tmpl w:val="B1CC672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0B035FE"/>
    <w:multiLevelType w:val="hybridMultilevel"/>
    <w:tmpl w:val="383A93F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A8E36FC"/>
    <w:multiLevelType w:val="hybridMultilevel"/>
    <w:tmpl w:val="2FF2D370"/>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4" w15:restartNumberingAfterBreak="0">
    <w:nsid w:val="647E78A0"/>
    <w:multiLevelType w:val="hybridMultilevel"/>
    <w:tmpl w:val="A8A429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49C5982"/>
    <w:multiLevelType w:val="hybridMultilevel"/>
    <w:tmpl w:val="EB1E6CC2"/>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6" w15:restartNumberingAfterBreak="0">
    <w:nsid w:val="7594709D"/>
    <w:multiLevelType w:val="hybridMultilevel"/>
    <w:tmpl w:val="F124B1F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85368D5"/>
    <w:multiLevelType w:val="hybridMultilevel"/>
    <w:tmpl w:val="9BE04E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8D4396C"/>
    <w:multiLevelType w:val="hybridMultilevel"/>
    <w:tmpl w:val="A16C149A"/>
    <w:lvl w:ilvl="0" w:tplc="3809000F">
      <w:start w:val="1"/>
      <w:numFmt w:val="decimal"/>
      <w:lvlText w:val="%1."/>
      <w:lvlJc w:val="left"/>
      <w:pPr>
        <w:ind w:left="360" w:hanging="360"/>
      </w:pPr>
      <w:rPr>
        <w:rFonts w:hint="default"/>
      </w:rPr>
    </w:lvl>
    <w:lvl w:ilvl="1" w:tplc="DC00A2EC">
      <w:start w:val="1"/>
      <w:numFmt w:val="lowerLetter"/>
      <w:lvlText w:val="%2."/>
      <w:lvlJc w:val="left"/>
      <w:pPr>
        <w:ind w:left="360" w:hanging="360"/>
      </w:pPr>
      <w:rPr>
        <w:rFonts w:hint="default"/>
        <w:b w:val="0"/>
      </w:rPr>
    </w:lvl>
    <w:lvl w:ilvl="2" w:tplc="BEFE8F96">
      <w:start w:val="1"/>
      <w:numFmt w:val="upperLetter"/>
      <w:lvlText w:val="%3."/>
      <w:lvlJc w:val="left"/>
      <w:pPr>
        <w:ind w:left="360" w:hanging="360"/>
      </w:pPr>
      <w:rPr>
        <w:rFonts w:hint="default"/>
      </w:r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1951472137">
    <w:abstractNumId w:val="17"/>
  </w:num>
  <w:num w:numId="2" w16cid:durableId="801387228">
    <w:abstractNumId w:val="2"/>
  </w:num>
  <w:num w:numId="3" w16cid:durableId="359429559">
    <w:abstractNumId w:val="5"/>
  </w:num>
  <w:num w:numId="4" w16cid:durableId="269317207">
    <w:abstractNumId w:val="4"/>
  </w:num>
  <w:num w:numId="5" w16cid:durableId="1998335763">
    <w:abstractNumId w:val="18"/>
  </w:num>
  <w:num w:numId="6" w16cid:durableId="2021424570">
    <w:abstractNumId w:val="15"/>
  </w:num>
  <w:num w:numId="7" w16cid:durableId="869342464">
    <w:abstractNumId w:val="13"/>
  </w:num>
  <w:num w:numId="8" w16cid:durableId="524709394">
    <w:abstractNumId w:val="3"/>
  </w:num>
  <w:num w:numId="9" w16cid:durableId="448280498">
    <w:abstractNumId w:val="7"/>
  </w:num>
  <w:num w:numId="10" w16cid:durableId="215824284">
    <w:abstractNumId w:val="8"/>
  </w:num>
  <w:num w:numId="11" w16cid:durableId="1553493027">
    <w:abstractNumId w:val="1"/>
  </w:num>
  <w:num w:numId="12" w16cid:durableId="1256749642">
    <w:abstractNumId w:val="0"/>
  </w:num>
  <w:num w:numId="13" w16cid:durableId="638266150">
    <w:abstractNumId w:val="11"/>
  </w:num>
  <w:num w:numId="14" w16cid:durableId="1806049294">
    <w:abstractNumId w:val="6"/>
  </w:num>
  <w:num w:numId="15" w16cid:durableId="1240479317">
    <w:abstractNumId w:val="10"/>
  </w:num>
  <w:num w:numId="16" w16cid:durableId="1210456763">
    <w:abstractNumId w:val="12"/>
  </w:num>
  <w:num w:numId="17" w16cid:durableId="1380278076">
    <w:abstractNumId w:val="16"/>
  </w:num>
  <w:num w:numId="18" w16cid:durableId="2136560222">
    <w:abstractNumId w:val="9"/>
  </w:num>
  <w:num w:numId="19" w16cid:durableId="2620794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E8C"/>
    <w:rsid w:val="00012F97"/>
    <w:rsid w:val="00043170"/>
    <w:rsid w:val="00046DB3"/>
    <w:rsid w:val="0008687B"/>
    <w:rsid w:val="000B7B8B"/>
    <w:rsid w:val="000F54C3"/>
    <w:rsid w:val="00137CCA"/>
    <w:rsid w:val="00145910"/>
    <w:rsid w:val="00146CC6"/>
    <w:rsid w:val="00152FBC"/>
    <w:rsid w:val="00156FFB"/>
    <w:rsid w:val="001703C0"/>
    <w:rsid w:val="00180D3E"/>
    <w:rsid w:val="00181830"/>
    <w:rsid w:val="00184783"/>
    <w:rsid w:val="00184C71"/>
    <w:rsid w:val="0019317D"/>
    <w:rsid w:val="00193D35"/>
    <w:rsid w:val="001A5E34"/>
    <w:rsid w:val="001A7D36"/>
    <w:rsid w:val="001C12A8"/>
    <w:rsid w:val="001D7757"/>
    <w:rsid w:val="001E3349"/>
    <w:rsid w:val="001E7402"/>
    <w:rsid w:val="00204391"/>
    <w:rsid w:val="002223C2"/>
    <w:rsid w:val="00235A03"/>
    <w:rsid w:val="00244ACA"/>
    <w:rsid w:val="00256FE9"/>
    <w:rsid w:val="00261F5D"/>
    <w:rsid w:val="00277E66"/>
    <w:rsid w:val="00286E23"/>
    <w:rsid w:val="00295689"/>
    <w:rsid w:val="002970E7"/>
    <w:rsid w:val="002B23C2"/>
    <w:rsid w:val="002F231E"/>
    <w:rsid w:val="003117F0"/>
    <w:rsid w:val="003260FA"/>
    <w:rsid w:val="00340521"/>
    <w:rsid w:val="00371337"/>
    <w:rsid w:val="00387A24"/>
    <w:rsid w:val="003C2F94"/>
    <w:rsid w:val="003E0585"/>
    <w:rsid w:val="004506F6"/>
    <w:rsid w:val="004B13DC"/>
    <w:rsid w:val="004B71EF"/>
    <w:rsid w:val="004C21F6"/>
    <w:rsid w:val="004C4C42"/>
    <w:rsid w:val="004D6A88"/>
    <w:rsid w:val="004D735C"/>
    <w:rsid w:val="00512A1A"/>
    <w:rsid w:val="00527022"/>
    <w:rsid w:val="005469AD"/>
    <w:rsid w:val="0059308E"/>
    <w:rsid w:val="005D0D27"/>
    <w:rsid w:val="005F5149"/>
    <w:rsid w:val="00603984"/>
    <w:rsid w:val="00632025"/>
    <w:rsid w:val="00650772"/>
    <w:rsid w:val="00690BF7"/>
    <w:rsid w:val="006A67E8"/>
    <w:rsid w:val="006B365B"/>
    <w:rsid w:val="006E075C"/>
    <w:rsid w:val="006E4C07"/>
    <w:rsid w:val="007103F4"/>
    <w:rsid w:val="00722877"/>
    <w:rsid w:val="00722EBD"/>
    <w:rsid w:val="00732782"/>
    <w:rsid w:val="00761D92"/>
    <w:rsid w:val="0076398D"/>
    <w:rsid w:val="007934CE"/>
    <w:rsid w:val="007D7E8C"/>
    <w:rsid w:val="007E5512"/>
    <w:rsid w:val="007F5439"/>
    <w:rsid w:val="00801AB5"/>
    <w:rsid w:val="008270AC"/>
    <w:rsid w:val="00882AFC"/>
    <w:rsid w:val="008D54A2"/>
    <w:rsid w:val="008D7894"/>
    <w:rsid w:val="008F3729"/>
    <w:rsid w:val="0090777D"/>
    <w:rsid w:val="00910473"/>
    <w:rsid w:val="00913F7D"/>
    <w:rsid w:val="009164A3"/>
    <w:rsid w:val="00916FEF"/>
    <w:rsid w:val="009235C6"/>
    <w:rsid w:val="00941879"/>
    <w:rsid w:val="0098169D"/>
    <w:rsid w:val="00981A7E"/>
    <w:rsid w:val="009C7CC2"/>
    <w:rsid w:val="009D4832"/>
    <w:rsid w:val="009E70AC"/>
    <w:rsid w:val="00A00CF8"/>
    <w:rsid w:val="00A10D4F"/>
    <w:rsid w:val="00A346A9"/>
    <w:rsid w:val="00A45B1D"/>
    <w:rsid w:val="00A52D5D"/>
    <w:rsid w:val="00A609C4"/>
    <w:rsid w:val="00A7313B"/>
    <w:rsid w:val="00A81883"/>
    <w:rsid w:val="00A956C7"/>
    <w:rsid w:val="00AB25F7"/>
    <w:rsid w:val="00AB5425"/>
    <w:rsid w:val="00AE3DC1"/>
    <w:rsid w:val="00AF32B5"/>
    <w:rsid w:val="00B015CA"/>
    <w:rsid w:val="00B04C03"/>
    <w:rsid w:val="00B21FA5"/>
    <w:rsid w:val="00B26DE3"/>
    <w:rsid w:val="00B4463A"/>
    <w:rsid w:val="00B515A9"/>
    <w:rsid w:val="00B82DE2"/>
    <w:rsid w:val="00BB3863"/>
    <w:rsid w:val="00BC36D8"/>
    <w:rsid w:val="00BC4830"/>
    <w:rsid w:val="00BC7F1A"/>
    <w:rsid w:val="00C02A36"/>
    <w:rsid w:val="00C05529"/>
    <w:rsid w:val="00C23B22"/>
    <w:rsid w:val="00C31162"/>
    <w:rsid w:val="00C4178B"/>
    <w:rsid w:val="00C54384"/>
    <w:rsid w:val="00C72CA1"/>
    <w:rsid w:val="00D711D1"/>
    <w:rsid w:val="00D82887"/>
    <w:rsid w:val="00D84A70"/>
    <w:rsid w:val="00D856B4"/>
    <w:rsid w:val="00D920AA"/>
    <w:rsid w:val="00D9212E"/>
    <w:rsid w:val="00DD1C8A"/>
    <w:rsid w:val="00DE43DD"/>
    <w:rsid w:val="00E1339E"/>
    <w:rsid w:val="00E13FDA"/>
    <w:rsid w:val="00E2611B"/>
    <w:rsid w:val="00E411B9"/>
    <w:rsid w:val="00EA75E2"/>
    <w:rsid w:val="00EB4183"/>
    <w:rsid w:val="00F17277"/>
    <w:rsid w:val="00F435BC"/>
    <w:rsid w:val="00F46264"/>
    <w:rsid w:val="00F71626"/>
    <w:rsid w:val="00F87E33"/>
    <w:rsid w:val="00F90E3F"/>
    <w:rsid w:val="00FC348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028DA"/>
  <w15:chartTrackingRefBased/>
  <w15:docId w15:val="{E6893463-F8D0-1B40-B4DE-7F3CACC45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E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E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E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E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E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E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E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E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E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E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E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E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E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E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E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E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E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E8C"/>
    <w:rPr>
      <w:rFonts w:eastAsiaTheme="majorEastAsia" w:cstheme="majorBidi"/>
      <w:color w:val="272727" w:themeColor="text1" w:themeTint="D8"/>
    </w:rPr>
  </w:style>
  <w:style w:type="paragraph" w:styleId="Title">
    <w:name w:val="Title"/>
    <w:basedOn w:val="Normal"/>
    <w:next w:val="Normal"/>
    <w:link w:val="TitleChar"/>
    <w:uiPriority w:val="10"/>
    <w:qFormat/>
    <w:rsid w:val="007D7E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E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E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E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E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7E8C"/>
    <w:rPr>
      <w:i/>
      <w:iCs/>
      <w:color w:val="404040" w:themeColor="text1" w:themeTint="BF"/>
    </w:rPr>
  </w:style>
  <w:style w:type="paragraph" w:styleId="ListParagraph">
    <w:name w:val="List Paragraph"/>
    <w:basedOn w:val="Normal"/>
    <w:uiPriority w:val="34"/>
    <w:qFormat/>
    <w:rsid w:val="007D7E8C"/>
    <w:pPr>
      <w:ind w:left="720"/>
      <w:contextualSpacing/>
    </w:pPr>
  </w:style>
  <w:style w:type="character" w:styleId="IntenseEmphasis">
    <w:name w:val="Intense Emphasis"/>
    <w:basedOn w:val="DefaultParagraphFont"/>
    <w:uiPriority w:val="21"/>
    <w:qFormat/>
    <w:rsid w:val="007D7E8C"/>
    <w:rPr>
      <w:i/>
      <w:iCs/>
      <w:color w:val="0F4761" w:themeColor="accent1" w:themeShade="BF"/>
    </w:rPr>
  </w:style>
  <w:style w:type="paragraph" w:styleId="IntenseQuote">
    <w:name w:val="Intense Quote"/>
    <w:basedOn w:val="Normal"/>
    <w:next w:val="Normal"/>
    <w:link w:val="IntenseQuoteChar"/>
    <w:uiPriority w:val="30"/>
    <w:qFormat/>
    <w:rsid w:val="007D7E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E8C"/>
    <w:rPr>
      <w:i/>
      <w:iCs/>
      <w:color w:val="0F4761" w:themeColor="accent1" w:themeShade="BF"/>
    </w:rPr>
  </w:style>
  <w:style w:type="character" w:styleId="IntenseReference">
    <w:name w:val="Intense Reference"/>
    <w:basedOn w:val="DefaultParagraphFont"/>
    <w:uiPriority w:val="32"/>
    <w:qFormat/>
    <w:rsid w:val="007D7E8C"/>
    <w:rPr>
      <w:b/>
      <w:bCs/>
      <w:smallCaps/>
      <w:color w:val="0F4761" w:themeColor="accent1" w:themeShade="BF"/>
      <w:spacing w:val="5"/>
    </w:rPr>
  </w:style>
  <w:style w:type="paragraph" w:styleId="Header">
    <w:name w:val="header"/>
    <w:basedOn w:val="Normal"/>
    <w:link w:val="HeaderChar"/>
    <w:uiPriority w:val="99"/>
    <w:unhideWhenUsed/>
    <w:rsid w:val="003117F0"/>
    <w:pPr>
      <w:tabs>
        <w:tab w:val="center" w:pos="4513"/>
        <w:tab w:val="right" w:pos="9026"/>
      </w:tabs>
    </w:pPr>
  </w:style>
  <w:style w:type="character" w:customStyle="1" w:styleId="HeaderChar">
    <w:name w:val="Header Char"/>
    <w:basedOn w:val="DefaultParagraphFont"/>
    <w:link w:val="Header"/>
    <w:uiPriority w:val="99"/>
    <w:rsid w:val="003117F0"/>
  </w:style>
  <w:style w:type="paragraph" w:styleId="Footer">
    <w:name w:val="footer"/>
    <w:basedOn w:val="Normal"/>
    <w:link w:val="FooterChar"/>
    <w:uiPriority w:val="99"/>
    <w:unhideWhenUsed/>
    <w:rsid w:val="003117F0"/>
    <w:pPr>
      <w:tabs>
        <w:tab w:val="center" w:pos="4513"/>
        <w:tab w:val="right" w:pos="9026"/>
      </w:tabs>
    </w:pPr>
  </w:style>
  <w:style w:type="character" w:customStyle="1" w:styleId="FooterChar">
    <w:name w:val="Footer Char"/>
    <w:basedOn w:val="DefaultParagraphFont"/>
    <w:link w:val="Footer"/>
    <w:uiPriority w:val="99"/>
    <w:rsid w:val="003117F0"/>
  </w:style>
  <w:style w:type="paragraph" w:styleId="FootnoteText">
    <w:name w:val="footnote text"/>
    <w:basedOn w:val="Normal"/>
    <w:link w:val="FootnoteTextChar"/>
    <w:uiPriority w:val="99"/>
    <w:semiHidden/>
    <w:unhideWhenUsed/>
    <w:rsid w:val="003117F0"/>
    <w:rPr>
      <w:sz w:val="20"/>
      <w:szCs w:val="20"/>
    </w:rPr>
  </w:style>
  <w:style w:type="character" w:customStyle="1" w:styleId="FootnoteTextChar">
    <w:name w:val="Footnote Text Char"/>
    <w:basedOn w:val="DefaultParagraphFont"/>
    <w:link w:val="FootnoteText"/>
    <w:uiPriority w:val="99"/>
    <w:semiHidden/>
    <w:rsid w:val="003117F0"/>
    <w:rPr>
      <w:sz w:val="20"/>
      <w:szCs w:val="20"/>
    </w:rPr>
  </w:style>
  <w:style w:type="character" w:styleId="FootnoteReference">
    <w:name w:val="footnote reference"/>
    <w:basedOn w:val="DefaultParagraphFont"/>
    <w:uiPriority w:val="99"/>
    <w:semiHidden/>
    <w:unhideWhenUsed/>
    <w:rsid w:val="003117F0"/>
    <w:rPr>
      <w:vertAlign w:val="superscript"/>
    </w:rPr>
  </w:style>
  <w:style w:type="paragraph" w:styleId="NormalWeb">
    <w:name w:val="Normal (Web)"/>
    <w:basedOn w:val="Normal"/>
    <w:uiPriority w:val="99"/>
    <w:unhideWhenUsed/>
    <w:rsid w:val="001D7757"/>
    <w:pPr>
      <w:spacing w:before="100" w:beforeAutospacing="1" w:after="100" w:afterAutospacing="1"/>
    </w:pPr>
    <w:rPr>
      <w:rFonts w:ascii="Times New Roman" w:eastAsia="Times New Roman" w:hAnsi="Times New Roman" w:cs="Times New Roman"/>
      <w:kern w:val="0"/>
      <w:lang w:val="en-ID" w:eastAsia="en-ID"/>
      <w14:ligatures w14:val="none"/>
    </w:rPr>
  </w:style>
  <w:style w:type="character" w:customStyle="1" w:styleId="line-clamp-1">
    <w:name w:val="line-clamp-1"/>
    <w:basedOn w:val="DefaultParagraphFont"/>
    <w:rsid w:val="001D7757"/>
  </w:style>
  <w:style w:type="character" w:styleId="Hyperlink">
    <w:name w:val="Hyperlink"/>
    <w:basedOn w:val="DefaultParagraphFont"/>
    <w:uiPriority w:val="99"/>
    <w:unhideWhenUsed/>
    <w:rsid w:val="008D7894"/>
    <w:rPr>
      <w:color w:val="467886" w:themeColor="hyperlink"/>
      <w:u w:val="single"/>
    </w:rPr>
  </w:style>
  <w:style w:type="character" w:styleId="UnresolvedMention">
    <w:name w:val="Unresolved Mention"/>
    <w:basedOn w:val="DefaultParagraphFont"/>
    <w:uiPriority w:val="99"/>
    <w:semiHidden/>
    <w:unhideWhenUsed/>
    <w:rsid w:val="008D7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60897">
      <w:bodyDiv w:val="1"/>
      <w:marLeft w:val="0"/>
      <w:marRight w:val="0"/>
      <w:marTop w:val="0"/>
      <w:marBottom w:val="0"/>
      <w:divBdr>
        <w:top w:val="none" w:sz="0" w:space="0" w:color="auto"/>
        <w:left w:val="none" w:sz="0" w:space="0" w:color="auto"/>
        <w:bottom w:val="none" w:sz="0" w:space="0" w:color="auto"/>
        <w:right w:val="none" w:sz="0" w:space="0" w:color="auto"/>
      </w:divBdr>
      <w:divsChild>
        <w:div w:id="48194214">
          <w:marLeft w:val="0"/>
          <w:marRight w:val="0"/>
          <w:marTop w:val="0"/>
          <w:marBottom w:val="0"/>
          <w:divBdr>
            <w:top w:val="none" w:sz="0" w:space="0" w:color="auto"/>
            <w:left w:val="none" w:sz="0" w:space="0" w:color="auto"/>
            <w:bottom w:val="none" w:sz="0" w:space="0" w:color="auto"/>
            <w:right w:val="none" w:sz="0" w:space="0" w:color="auto"/>
          </w:divBdr>
          <w:divsChild>
            <w:div w:id="1502047129">
              <w:marLeft w:val="0"/>
              <w:marRight w:val="0"/>
              <w:marTop w:val="0"/>
              <w:marBottom w:val="0"/>
              <w:divBdr>
                <w:top w:val="none" w:sz="0" w:space="0" w:color="auto"/>
                <w:left w:val="none" w:sz="0" w:space="0" w:color="auto"/>
                <w:bottom w:val="none" w:sz="0" w:space="0" w:color="auto"/>
                <w:right w:val="none" w:sz="0" w:space="0" w:color="auto"/>
              </w:divBdr>
              <w:divsChild>
                <w:div w:id="1079328811">
                  <w:marLeft w:val="0"/>
                  <w:marRight w:val="0"/>
                  <w:marTop w:val="0"/>
                  <w:marBottom w:val="0"/>
                  <w:divBdr>
                    <w:top w:val="none" w:sz="0" w:space="0" w:color="auto"/>
                    <w:left w:val="none" w:sz="0" w:space="0" w:color="auto"/>
                    <w:bottom w:val="none" w:sz="0" w:space="0" w:color="auto"/>
                    <w:right w:val="none" w:sz="0" w:space="0" w:color="auto"/>
                  </w:divBdr>
                  <w:divsChild>
                    <w:div w:id="162295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45655">
          <w:marLeft w:val="0"/>
          <w:marRight w:val="0"/>
          <w:marTop w:val="0"/>
          <w:marBottom w:val="0"/>
          <w:divBdr>
            <w:top w:val="none" w:sz="0" w:space="0" w:color="auto"/>
            <w:left w:val="none" w:sz="0" w:space="0" w:color="auto"/>
            <w:bottom w:val="none" w:sz="0" w:space="0" w:color="auto"/>
            <w:right w:val="none" w:sz="0" w:space="0" w:color="auto"/>
          </w:divBdr>
          <w:divsChild>
            <w:div w:id="1334256986">
              <w:marLeft w:val="0"/>
              <w:marRight w:val="0"/>
              <w:marTop w:val="0"/>
              <w:marBottom w:val="0"/>
              <w:divBdr>
                <w:top w:val="none" w:sz="0" w:space="0" w:color="auto"/>
                <w:left w:val="none" w:sz="0" w:space="0" w:color="auto"/>
                <w:bottom w:val="none" w:sz="0" w:space="0" w:color="auto"/>
                <w:right w:val="none" w:sz="0" w:space="0" w:color="auto"/>
              </w:divBdr>
              <w:divsChild>
                <w:div w:id="1442412351">
                  <w:marLeft w:val="0"/>
                  <w:marRight w:val="0"/>
                  <w:marTop w:val="0"/>
                  <w:marBottom w:val="0"/>
                  <w:divBdr>
                    <w:top w:val="none" w:sz="0" w:space="0" w:color="auto"/>
                    <w:left w:val="none" w:sz="0" w:space="0" w:color="auto"/>
                    <w:bottom w:val="none" w:sz="0" w:space="0" w:color="auto"/>
                    <w:right w:val="none" w:sz="0" w:space="0" w:color="auto"/>
                  </w:divBdr>
                  <w:divsChild>
                    <w:div w:id="8034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227536">
      <w:bodyDiv w:val="1"/>
      <w:marLeft w:val="0"/>
      <w:marRight w:val="0"/>
      <w:marTop w:val="0"/>
      <w:marBottom w:val="0"/>
      <w:divBdr>
        <w:top w:val="none" w:sz="0" w:space="0" w:color="auto"/>
        <w:left w:val="none" w:sz="0" w:space="0" w:color="auto"/>
        <w:bottom w:val="none" w:sz="0" w:space="0" w:color="auto"/>
        <w:right w:val="none" w:sz="0" w:space="0" w:color="auto"/>
      </w:divBdr>
      <w:divsChild>
        <w:div w:id="851258940">
          <w:marLeft w:val="0"/>
          <w:marRight w:val="0"/>
          <w:marTop w:val="0"/>
          <w:marBottom w:val="0"/>
          <w:divBdr>
            <w:top w:val="none" w:sz="0" w:space="0" w:color="auto"/>
            <w:left w:val="none" w:sz="0" w:space="0" w:color="auto"/>
            <w:bottom w:val="none" w:sz="0" w:space="0" w:color="auto"/>
            <w:right w:val="none" w:sz="0" w:space="0" w:color="auto"/>
          </w:divBdr>
        </w:div>
        <w:div w:id="1277054657">
          <w:marLeft w:val="0"/>
          <w:marRight w:val="0"/>
          <w:marTop w:val="0"/>
          <w:marBottom w:val="0"/>
          <w:divBdr>
            <w:top w:val="none" w:sz="0" w:space="0" w:color="auto"/>
            <w:left w:val="none" w:sz="0" w:space="0" w:color="auto"/>
            <w:bottom w:val="none" w:sz="0" w:space="0" w:color="auto"/>
            <w:right w:val="none" w:sz="0" w:space="0" w:color="auto"/>
          </w:divBdr>
        </w:div>
        <w:div w:id="1944337817">
          <w:marLeft w:val="0"/>
          <w:marRight w:val="0"/>
          <w:marTop w:val="0"/>
          <w:marBottom w:val="0"/>
          <w:divBdr>
            <w:top w:val="none" w:sz="0" w:space="0" w:color="auto"/>
            <w:left w:val="none" w:sz="0" w:space="0" w:color="auto"/>
            <w:bottom w:val="none" w:sz="0" w:space="0" w:color="auto"/>
            <w:right w:val="none" w:sz="0" w:space="0" w:color="auto"/>
          </w:divBdr>
        </w:div>
        <w:div w:id="803886384">
          <w:marLeft w:val="0"/>
          <w:marRight w:val="0"/>
          <w:marTop w:val="0"/>
          <w:marBottom w:val="0"/>
          <w:divBdr>
            <w:top w:val="none" w:sz="0" w:space="0" w:color="auto"/>
            <w:left w:val="none" w:sz="0" w:space="0" w:color="auto"/>
            <w:bottom w:val="none" w:sz="0" w:space="0" w:color="auto"/>
            <w:right w:val="none" w:sz="0" w:space="0" w:color="auto"/>
          </w:divBdr>
        </w:div>
        <w:div w:id="798717671">
          <w:marLeft w:val="0"/>
          <w:marRight w:val="0"/>
          <w:marTop w:val="0"/>
          <w:marBottom w:val="0"/>
          <w:divBdr>
            <w:top w:val="none" w:sz="0" w:space="0" w:color="auto"/>
            <w:left w:val="none" w:sz="0" w:space="0" w:color="auto"/>
            <w:bottom w:val="none" w:sz="0" w:space="0" w:color="auto"/>
            <w:right w:val="none" w:sz="0" w:space="0" w:color="auto"/>
          </w:divBdr>
        </w:div>
        <w:div w:id="526333577">
          <w:marLeft w:val="0"/>
          <w:marRight w:val="0"/>
          <w:marTop w:val="0"/>
          <w:marBottom w:val="0"/>
          <w:divBdr>
            <w:top w:val="none" w:sz="0" w:space="0" w:color="auto"/>
            <w:left w:val="none" w:sz="0" w:space="0" w:color="auto"/>
            <w:bottom w:val="none" w:sz="0" w:space="0" w:color="auto"/>
            <w:right w:val="none" w:sz="0" w:space="0" w:color="auto"/>
          </w:divBdr>
        </w:div>
        <w:div w:id="1241064509">
          <w:marLeft w:val="0"/>
          <w:marRight w:val="0"/>
          <w:marTop w:val="0"/>
          <w:marBottom w:val="0"/>
          <w:divBdr>
            <w:top w:val="none" w:sz="0" w:space="0" w:color="auto"/>
            <w:left w:val="none" w:sz="0" w:space="0" w:color="auto"/>
            <w:bottom w:val="none" w:sz="0" w:space="0" w:color="auto"/>
            <w:right w:val="none" w:sz="0" w:space="0" w:color="auto"/>
          </w:divBdr>
        </w:div>
        <w:div w:id="1333874671">
          <w:marLeft w:val="0"/>
          <w:marRight w:val="0"/>
          <w:marTop w:val="0"/>
          <w:marBottom w:val="0"/>
          <w:divBdr>
            <w:top w:val="none" w:sz="0" w:space="0" w:color="auto"/>
            <w:left w:val="none" w:sz="0" w:space="0" w:color="auto"/>
            <w:bottom w:val="none" w:sz="0" w:space="0" w:color="auto"/>
            <w:right w:val="none" w:sz="0" w:space="0" w:color="auto"/>
          </w:divBdr>
        </w:div>
        <w:div w:id="474184935">
          <w:marLeft w:val="0"/>
          <w:marRight w:val="0"/>
          <w:marTop w:val="0"/>
          <w:marBottom w:val="0"/>
          <w:divBdr>
            <w:top w:val="none" w:sz="0" w:space="0" w:color="auto"/>
            <w:left w:val="none" w:sz="0" w:space="0" w:color="auto"/>
            <w:bottom w:val="none" w:sz="0" w:space="0" w:color="auto"/>
            <w:right w:val="none" w:sz="0" w:space="0" w:color="auto"/>
          </w:divBdr>
        </w:div>
        <w:div w:id="1460223206">
          <w:marLeft w:val="0"/>
          <w:marRight w:val="0"/>
          <w:marTop w:val="0"/>
          <w:marBottom w:val="0"/>
          <w:divBdr>
            <w:top w:val="none" w:sz="0" w:space="0" w:color="auto"/>
            <w:left w:val="none" w:sz="0" w:space="0" w:color="auto"/>
            <w:bottom w:val="none" w:sz="0" w:space="0" w:color="auto"/>
            <w:right w:val="none" w:sz="0" w:space="0" w:color="auto"/>
          </w:divBdr>
        </w:div>
        <w:div w:id="1399863512">
          <w:marLeft w:val="0"/>
          <w:marRight w:val="0"/>
          <w:marTop w:val="0"/>
          <w:marBottom w:val="0"/>
          <w:divBdr>
            <w:top w:val="none" w:sz="0" w:space="0" w:color="auto"/>
            <w:left w:val="none" w:sz="0" w:space="0" w:color="auto"/>
            <w:bottom w:val="none" w:sz="0" w:space="0" w:color="auto"/>
            <w:right w:val="none" w:sz="0" w:space="0" w:color="auto"/>
          </w:divBdr>
        </w:div>
        <w:div w:id="1228759906">
          <w:marLeft w:val="0"/>
          <w:marRight w:val="0"/>
          <w:marTop w:val="0"/>
          <w:marBottom w:val="0"/>
          <w:divBdr>
            <w:top w:val="none" w:sz="0" w:space="0" w:color="auto"/>
            <w:left w:val="none" w:sz="0" w:space="0" w:color="auto"/>
            <w:bottom w:val="none" w:sz="0" w:space="0" w:color="auto"/>
            <w:right w:val="none" w:sz="0" w:space="0" w:color="auto"/>
          </w:divBdr>
        </w:div>
        <w:div w:id="1548955545">
          <w:marLeft w:val="0"/>
          <w:marRight w:val="0"/>
          <w:marTop w:val="0"/>
          <w:marBottom w:val="0"/>
          <w:divBdr>
            <w:top w:val="none" w:sz="0" w:space="0" w:color="auto"/>
            <w:left w:val="none" w:sz="0" w:space="0" w:color="auto"/>
            <w:bottom w:val="none" w:sz="0" w:space="0" w:color="auto"/>
            <w:right w:val="none" w:sz="0" w:space="0" w:color="auto"/>
          </w:divBdr>
        </w:div>
        <w:div w:id="530918070">
          <w:marLeft w:val="0"/>
          <w:marRight w:val="0"/>
          <w:marTop w:val="0"/>
          <w:marBottom w:val="0"/>
          <w:divBdr>
            <w:top w:val="none" w:sz="0" w:space="0" w:color="auto"/>
            <w:left w:val="none" w:sz="0" w:space="0" w:color="auto"/>
            <w:bottom w:val="none" w:sz="0" w:space="0" w:color="auto"/>
            <w:right w:val="none" w:sz="0" w:space="0" w:color="auto"/>
          </w:divBdr>
        </w:div>
      </w:divsChild>
    </w:div>
    <w:div w:id="781924904">
      <w:bodyDiv w:val="1"/>
      <w:marLeft w:val="0"/>
      <w:marRight w:val="0"/>
      <w:marTop w:val="0"/>
      <w:marBottom w:val="0"/>
      <w:divBdr>
        <w:top w:val="none" w:sz="0" w:space="0" w:color="auto"/>
        <w:left w:val="none" w:sz="0" w:space="0" w:color="auto"/>
        <w:bottom w:val="none" w:sz="0" w:space="0" w:color="auto"/>
        <w:right w:val="none" w:sz="0" w:space="0" w:color="auto"/>
      </w:divBdr>
    </w:div>
    <w:div w:id="1207107800">
      <w:bodyDiv w:val="1"/>
      <w:marLeft w:val="0"/>
      <w:marRight w:val="0"/>
      <w:marTop w:val="0"/>
      <w:marBottom w:val="0"/>
      <w:divBdr>
        <w:top w:val="none" w:sz="0" w:space="0" w:color="auto"/>
        <w:left w:val="none" w:sz="0" w:space="0" w:color="auto"/>
        <w:bottom w:val="none" w:sz="0" w:space="0" w:color="auto"/>
        <w:right w:val="none" w:sz="0" w:space="0" w:color="auto"/>
      </w:divBdr>
      <w:divsChild>
        <w:div w:id="244388399">
          <w:marLeft w:val="0"/>
          <w:marRight w:val="0"/>
          <w:marTop w:val="0"/>
          <w:marBottom w:val="0"/>
          <w:divBdr>
            <w:top w:val="none" w:sz="0" w:space="0" w:color="auto"/>
            <w:left w:val="none" w:sz="0" w:space="0" w:color="auto"/>
            <w:bottom w:val="none" w:sz="0" w:space="0" w:color="auto"/>
            <w:right w:val="none" w:sz="0" w:space="0" w:color="auto"/>
          </w:divBdr>
          <w:divsChild>
            <w:div w:id="57097878">
              <w:marLeft w:val="0"/>
              <w:marRight w:val="0"/>
              <w:marTop w:val="0"/>
              <w:marBottom w:val="0"/>
              <w:divBdr>
                <w:top w:val="none" w:sz="0" w:space="0" w:color="auto"/>
                <w:left w:val="none" w:sz="0" w:space="0" w:color="auto"/>
                <w:bottom w:val="none" w:sz="0" w:space="0" w:color="auto"/>
                <w:right w:val="none" w:sz="0" w:space="0" w:color="auto"/>
              </w:divBdr>
              <w:divsChild>
                <w:div w:id="1898930363">
                  <w:marLeft w:val="0"/>
                  <w:marRight w:val="0"/>
                  <w:marTop w:val="0"/>
                  <w:marBottom w:val="0"/>
                  <w:divBdr>
                    <w:top w:val="none" w:sz="0" w:space="0" w:color="auto"/>
                    <w:left w:val="none" w:sz="0" w:space="0" w:color="auto"/>
                    <w:bottom w:val="none" w:sz="0" w:space="0" w:color="auto"/>
                    <w:right w:val="none" w:sz="0" w:space="0" w:color="auto"/>
                  </w:divBdr>
                  <w:divsChild>
                    <w:div w:id="21407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4589">
          <w:marLeft w:val="0"/>
          <w:marRight w:val="0"/>
          <w:marTop w:val="0"/>
          <w:marBottom w:val="0"/>
          <w:divBdr>
            <w:top w:val="none" w:sz="0" w:space="0" w:color="auto"/>
            <w:left w:val="none" w:sz="0" w:space="0" w:color="auto"/>
            <w:bottom w:val="none" w:sz="0" w:space="0" w:color="auto"/>
            <w:right w:val="none" w:sz="0" w:space="0" w:color="auto"/>
          </w:divBdr>
          <w:divsChild>
            <w:div w:id="2145387804">
              <w:marLeft w:val="0"/>
              <w:marRight w:val="0"/>
              <w:marTop w:val="0"/>
              <w:marBottom w:val="0"/>
              <w:divBdr>
                <w:top w:val="none" w:sz="0" w:space="0" w:color="auto"/>
                <w:left w:val="none" w:sz="0" w:space="0" w:color="auto"/>
                <w:bottom w:val="none" w:sz="0" w:space="0" w:color="auto"/>
                <w:right w:val="none" w:sz="0" w:space="0" w:color="auto"/>
              </w:divBdr>
              <w:divsChild>
                <w:div w:id="1092974614">
                  <w:marLeft w:val="0"/>
                  <w:marRight w:val="0"/>
                  <w:marTop w:val="0"/>
                  <w:marBottom w:val="0"/>
                  <w:divBdr>
                    <w:top w:val="none" w:sz="0" w:space="0" w:color="auto"/>
                    <w:left w:val="none" w:sz="0" w:space="0" w:color="auto"/>
                    <w:bottom w:val="none" w:sz="0" w:space="0" w:color="auto"/>
                    <w:right w:val="none" w:sz="0" w:space="0" w:color="auto"/>
                  </w:divBdr>
                  <w:divsChild>
                    <w:div w:id="89686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098917">
      <w:bodyDiv w:val="1"/>
      <w:marLeft w:val="0"/>
      <w:marRight w:val="0"/>
      <w:marTop w:val="0"/>
      <w:marBottom w:val="0"/>
      <w:divBdr>
        <w:top w:val="none" w:sz="0" w:space="0" w:color="auto"/>
        <w:left w:val="none" w:sz="0" w:space="0" w:color="auto"/>
        <w:bottom w:val="none" w:sz="0" w:space="0" w:color="auto"/>
        <w:right w:val="none" w:sz="0" w:space="0" w:color="auto"/>
      </w:divBdr>
      <w:divsChild>
        <w:div w:id="143278278">
          <w:marLeft w:val="0"/>
          <w:marRight w:val="0"/>
          <w:marTop w:val="0"/>
          <w:marBottom w:val="0"/>
          <w:divBdr>
            <w:top w:val="none" w:sz="0" w:space="0" w:color="auto"/>
            <w:left w:val="none" w:sz="0" w:space="0" w:color="auto"/>
            <w:bottom w:val="none" w:sz="0" w:space="0" w:color="auto"/>
            <w:right w:val="none" w:sz="0" w:space="0" w:color="auto"/>
          </w:divBdr>
        </w:div>
        <w:div w:id="343635980">
          <w:marLeft w:val="0"/>
          <w:marRight w:val="0"/>
          <w:marTop w:val="0"/>
          <w:marBottom w:val="0"/>
          <w:divBdr>
            <w:top w:val="none" w:sz="0" w:space="0" w:color="auto"/>
            <w:left w:val="none" w:sz="0" w:space="0" w:color="auto"/>
            <w:bottom w:val="none" w:sz="0" w:space="0" w:color="auto"/>
            <w:right w:val="none" w:sz="0" w:space="0" w:color="auto"/>
          </w:divBdr>
        </w:div>
        <w:div w:id="58982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finapramuditya@students.unnes.ac.id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nynp@mail.unnes.ac.id" TargetMode="External"/><Relationship Id="rId5" Type="http://schemas.openxmlformats.org/officeDocument/2006/relationships/webSettings" Target="webSettings.xml"/><Relationship Id="rId10" Type="http://schemas.openxmlformats.org/officeDocument/2006/relationships/hyperlink" Target="mailto:putrimeis9@students.unnes.ac.id3" TargetMode="External"/><Relationship Id="rId4" Type="http://schemas.openxmlformats.org/officeDocument/2006/relationships/settings" Target="settings.xml"/><Relationship Id="rId9" Type="http://schemas.openxmlformats.org/officeDocument/2006/relationships/hyperlink" Target="mailto:haikaljiddanyusuf@students.unnes.ac.id2" TargetMode="External"/><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6C821-DE8A-482F-B3B1-B1BB3D9F8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4501</Words>
  <Characters>25659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Hany Nurpratiwi</dc:creator>
  <cp:keywords/>
  <dc:description/>
  <cp:lastModifiedBy>Dafina Pramuditya</cp:lastModifiedBy>
  <cp:revision>7</cp:revision>
  <dcterms:created xsi:type="dcterms:W3CDTF">2025-11-25T10:15:00Z</dcterms:created>
  <dcterms:modified xsi:type="dcterms:W3CDTF">2025-11-25T14:49:00Z</dcterms:modified>
</cp:coreProperties>
</file>