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15E0E" w14:textId="237FE05F" w:rsidR="00A00C7F" w:rsidRPr="00917F95" w:rsidRDefault="00A00C7F">
      <w:pPr>
        <w:widowControl w:val="0"/>
        <w:pBdr>
          <w:top w:val="nil"/>
          <w:left w:val="nil"/>
          <w:bottom w:val="nil"/>
          <w:right w:val="nil"/>
          <w:between w:val="nil"/>
        </w:pBdr>
        <w:spacing w:line="276" w:lineRule="auto"/>
        <w:rPr>
          <w:rFonts w:asciiTheme="majorHAnsi" w:eastAsia="Arial" w:hAnsiTheme="majorHAnsi" w:cstheme="majorHAnsi"/>
          <w:color w:val="000000"/>
          <w:sz w:val="22"/>
          <w:szCs w:val="22"/>
        </w:rPr>
      </w:pPr>
    </w:p>
    <w:tbl>
      <w:tblPr>
        <w:tblStyle w:val="a"/>
        <w:tblW w:w="9356"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9356"/>
      </w:tblGrid>
      <w:tr w:rsidR="00A00C7F" w:rsidRPr="00917F95" w14:paraId="04087169" w14:textId="77777777">
        <w:trPr>
          <w:trHeight w:val="1580"/>
        </w:trPr>
        <w:tc>
          <w:tcPr>
            <w:tcW w:w="9356" w:type="dxa"/>
          </w:tcPr>
          <w:p w14:paraId="2AD23B65" w14:textId="77777777" w:rsidR="00A00C7F" w:rsidRPr="00917F95" w:rsidRDefault="00A00C7F">
            <w:pPr>
              <w:ind w:left="-108" w:right="-91"/>
              <w:jc w:val="center"/>
              <w:rPr>
                <w:rFonts w:asciiTheme="majorHAnsi" w:eastAsia="Cambria" w:hAnsiTheme="majorHAnsi" w:cstheme="majorHAnsi"/>
                <w:b/>
                <w:sz w:val="10"/>
                <w:szCs w:val="10"/>
              </w:rPr>
            </w:pPr>
          </w:p>
          <w:p w14:paraId="0A7F8CE4" w14:textId="77777777" w:rsidR="005A0AF2" w:rsidRPr="005A0AF2" w:rsidRDefault="005A0AF2" w:rsidP="005A0AF2">
            <w:pPr>
              <w:jc w:val="center"/>
              <w:rPr>
                <w:rFonts w:asciiTheme="majorHAnsi" w:hAnsiTheme="majorHAnsi" w:cstheme="majorHAnsi"/>
                <w:b/>
                <w:bCs/>
                <w:sz w:val="28"/>
                <w:szCs w:val="28"/>
              </w:rPr>
            </w:pPr>
            <w:r w:rsidRPr="005A0AF2">
              <w:rPr>
                <w:rFonts w:asciiTheme="majorHAnsi" w:hAnsiTheme="majorHAnsi" w:cstheme="majorHAnsi"/>
                <w:b/>
                <w:bCs/>
                <w:sz w:val="28"/>
                <w:szCs w:val="28"/>
              </w:rPr>
              <w:t>Comparison of Seventh-Grade Students' Understanding of Science Laboratory Equipment Use at MTs Al Wasilah</w:t>
            </w:r>
          </w:p>
          <w:p w14:paraId="718D3D87" w14:textId="77777777" w:rsidR="00A00C7F" w:rsidRPr="00917F95" w:rsidRDefault="00A00C7F">
            <w:pPr>
              <w:ind w:left="-108"/>
              <w:jc w:val="center"/>
              <w:rPr>
                <w:rFonts w:asciiTheme="majorHAnsi" w:eastAsia="Cambria" w:hAnsiTheme="majorHAnsi" w:cstheme="majorHAnsi"/>
              </w:rPr>
            </w:pPr>
          </w:p>
          <w:p w14:paraId="527E6764" w14:textId="5EDDEA98" w:rsidR="00B7163F" w:rsidRPr="00917F95" w:rsidRDefault="005A0AF2" w:rsidP="00B7163F">
            <w:pPr>
              <w:jc w:val="center"/>
              <w:rPr>
                <w:rFonts w:asciiTheme="majorHAnsi" w:hAnsiTheme="majorHAnsi" w:cstheme="majorHAnsi"/>
                <w:b/>
                <w:bCs/>
                <w:sz w:val="24"/>
                <w:szCs w:val="24"/>
              </w:rPr>
            </w:pPr>
            <w:r>
              <w:rPr>
                <w:rFonts w:asciiTheme="majorHAnsi" w:hAnsiTheme="majorHAnsi" w:cstheme="majorHAnsi"/>
                <w:b/>
                <w:sz w:val="24"/>
                <w:szCs w:val="24"/>
              </w:rPr>
              <w:t xml:space="preserve">Imam </w:t>
            </w:r>
            <w:proofErr w:type="spellStart"/>
            <w:r>
              <w:rPr>
                <w:rFonts w:asciiTheme="majorHAnsi" w:hAnsiTheme="majorHAnsi" w:cstheme="majorHAnsi"/>
                <w:b/>
                <w:sz w:val="24"/>
                <w:szCs w:val="24"/>
              </w:rPr>
              <w:t>Bahrok</w:t>
            </w:r>
            <w:proofErr w:type="spellEnd"/>
            <w:r>
              <w:rPr>
                <w:rFonts w:asciiTheme="majorHAnsi" w:hAnsiTheme="majorHAnsi" w:cstheme="majorHAnsi"/>
                <w:b/>
                <w:sz w:val="24"/>
                <w:szCs w:val="24"/>
              </w:rPr>
              <w:t xml:space="preserve"> </w:t>
            </w:r>
            <w:proofErr w:type="spellStart"/>
            <w:r>
              <w:rPr>
                <w:rFonts w:asciiTheme="majorHAnsi" w:hAnsiTheme="majorHAnsi" w:cstheme="majorHAnsi"/>
                <w:b/>
                <w:sz w:val="24"/>
                <w:szCs w:val="24"/>
              </w:rPr>
              <w:t>Ulum</w:t>
            </w:r>
            <w:r w:rsidR="00917F95" w:rsidRPr="00917F95">
              <w:rPr>
                <w:rFonts w:asciiTheme="majorHAnsi" w:hAnsiTheme="majorHAnsi" w:cstheme="majorHAnsi"/>
                <w:b/>
                <w:sz w:val="24"/>
                <w:szCs w:val="24"/>
                <w:vertAlign w:val="superscript"/>
              </w:rPr>
              <w:t>a</w:t>
            </w:r>
            <w:proofErr w:type="spellEnd"/>
          </w:p>
          <w:p w14:paraId="2423F3A1" w14:textId="77777777" w:rsidR="00917F95" w:rsidRDefault="00917F95" w:rsidP="007952AB">
            <w:pPr>
              <w:jc w:val="center"/>
              <w:rPr>
                <w:rFonts w:asciiTheme="majorHAnsi" w:hAnsiTheme="majorHAnsi" w:cstheme="majorHAnsi"/>
                <w:w w:val="115"/>
                <w:sz w:val="24"/>
                <w:szCs w:val="24"/>
              </w:rPr>
            </w:pPr>
          </w:p>
          <w:p w14:paraId="7C4812EE" w14:textId="77777777" w:rsidR="00004070" w:rsidRPr="00004070" w:rsidRDefault="00917F95" w:rsidP="00004070">
            <w:pPr>
              <w:jc w:val="center"/>
              <w:rPr>
                <w:rFonts w:asciiTheme="majorHAnsi" w:hAnsiTheme="majorHAnsi" w:cstheme="majorHAnsi"/>
                <w:w w:val="115"/>
                <w:sz w:val="24"/>
                <w:szCs w:val="24"/>
              </w:rPr>
            </w:pPr>
            <w:proofErr w:type="spellStart"/>
            <w:r w:rsidRPr="00917F95">
              <w:rPr>
                <w:rFonts w:asciiTheme="majorHAnsi" w:hAnsiTheme="majorHAnsi" w:cstheme="majorHAnsi"/>
                <w:w w:val="115"/>
                <w:sz w:val="24"/>
                <w:szCs w:val="24"/>
                <w:vertAlign w:val="superscript"/>
              </w:rPr>
              <w:t>a</w:t>
            </w:r>
            <w:r w:rsidR="005A0AF2">
              <w:rPr>
                <w:rFonts w:asciiTheme="majorHAnsi" w:hAnsiTheme="majorHAnsi" w:cstheme="majorHAnsi"/>
                <w:w w:val="115"/>
                <w:sz w:val="24"/>
                <w:szCs w:val="24"/>
              </w:rPr>
              <w:t>Natural</w:t>
            </w:r>
            <w:proofErr w:type="spellEnd"/>
            <w:r w:rsidR="005A0AF2">
              <w:rPr>
                <w:rFonts w:asciiTheme="majorHAnsi" w:hAnsiTheme="majorHAnsi" w:cstheme="majorHAnsi"/>
                <w:w w:val="115"/>
                <w:sz w:val="24"/>
                <w:szCs w:val="24"/>
              </w:rPr>
              <w:t xml:space="preserve"> Science Education</w:t>
            </w:r>
            <w:r w:rsidR="00004070">
              <w:rPr>
                <w:rFonts w:asciiTheme="majorHAnsi" w:hAnsiTheme="majorHAnsi" w:cstheme="majorHAnsi"/>
                <w:w w:val="115"/>
                <w:sz w:val="24"/>
                <w:szCs w:val="24"/>
              </w:rPr>
              <w:t xml:space="preserve">, </w:t>
            </w:r>
            <w:r w:rsidR="00004070" w:rsidRPr="00004070">
              <w:rPr>
                <w:rFonts w:asciiTheme="majorHAnsi" w:hAnsiTheme="majorHAnsi" w:cstheme="majorHAnsi"/>
                <w:w w:val="115"/>
                <w:sz w:val="24"/>
                <w:szCs w:val="24"/>
              </w:rPr>
              <w:t>Education, Faculty of Mathematics and Natural Science, Universitas Negeri</w:t>
            </w:r>
          </w:p>
          <w:p w14:paraId="740B1F9B" w14:textId="77777777" w:rsidR="00004070" w:rsidRPr="00004070" w:rsidRDefault="00004070" w:rsidP="00004070">
            <w:pPr>
              <w:jc w:val="center"/>
              <w:rPr>
                <w:rFonts w:asciiTheme="majorHAnsi" w:hAnsiTheme="majorHAnsi" w:cstheme="majorHAnsi"/>
                <w:w w:val="115"/>
                <w:sz w:val="24"/>
                <w:szCs w:val="24"/>
              </w:rPr>
            </w:pPr>
          </w:p>
          <w:p w14:paraId="5034490C" w14:textId="69C873EB" w:rsidR="00917F95" w:rsidRDefault="00004070" w:rsidP="00004070">
            <w:pPr>
              <w:jc w:val="center"/>
              <w:rPr>
                <w:rFonts w:asciiTheme="majorHAnsi" w:hAnsiTheme="majorHAnsi" w:cstheme="majorHAnsi"/>
                <w:w w:val="115"/>
                <w:sz w:val="24"/>
                <w:szCs w:val="24"/>
              </w:rPr>
            </w:pPr>
            <w:r w:rsidRPr="00004070">
              <w:rPr>
                <w:rFonts w:asciiTheme="majorHAnsi" w:hAnsiTheme="majorHAnsi" w:cstheme="majorHAnsi"/>
                <w:w w:val="115"/>
                <w:sz w:val="24"/>
                <w:szCs w:val="24"/>
              </w:rPr>
              <w:t>Semarang, Indonesia</w:t>
            </w:r>
          </w:p>
          <w:p w14:paraId="28ED91CC" w14:textId="77777777" w:rsidR="00917F95" w:rsidRPr="00917F95" w:rsidRDefault="00917F95" w:rsidP="007952AB">
            <w:pPr>
              <w:jc w:val="center"/>
              <w:rPr>
                <w:rFonts w:asciiTheme="majorHAnsi" w:hAnsiTheme="majorHAnsi" w:cstheme="majorHAnsi"/>
                <w:w w:val="115"/>
                <w:sz w:val="24"/>
                <w:szCs w:val="24"/>
              </w:rPr>
            </w:pPr>
          </w:p>
          <w:p w14:paraId="08A5049F" w14:textId="2631941B" w:rsidR="00A60CAA" w:rsidRPr="00917F95" w:rsidRDefault="003C00EA" w:rsidP="00A60CAA">
            <w:pPr>
              <w:jc w:val="center"/>
              <w:rPr>
                <w:rFonts w:asciiTheme="majorHAnsi" w:hAnsiTheme="majorHAnsi" w:cstheme="majorHAnsi"/>
                <w:b/>
                <w:bCs/>
                <w:sz w:val="24"/>
                <w:szCs w:val="24"/>
              </w:rPr>
            </w:pPr>
            <w:r w:rsidRPr="003C00EA">
              <w:rPr>
                <w:rFonts w:asciiTheme="majorHAnsi" w:hAnsiTheme="majorHAnsi" w:cstheme="majorHAnsi"/>
                <w:sz w:val="24"/>
                <w:szCs w:val="24"/>
                <w:vertAlign w:val="superscript"/>
              </w:rPr>
              <w:t>*</w:t>
            </w:r>
            <w:r w:rsidR="00A60CAA" w:rsidRPr="00917F95">
              <w:rPr>
                <w:rFonts w:asciiTheme="majorHAnsi" w:hAnsiTheme="majorHAnsi" w:cstheme="majorHAnsi"/>
                <w:sz w:val="24"/>
                <w:szCs w:val="24"/>
              </w:rPr>
              <w:t>Corresponding author email:</w:t>
            </w:r>
            <w:r w:rsidR="00917F95">
              <w:rPr>
                <w:rFonts w:asciiTheme="majorHAnsi" w:hAnsiTheme="majorHAnsi" w:cstheme="majorHAnsi"/>
                <w:sz w:val="24"/>
                <w:szCs w:val="24"/>
              </w:rPr>
              <w:t xml:space="preserve"> </w:t>
            </w:r>
            <w:r w:rsidR="00C614E7" w:rsidRPr="00C614E7">
              <w:rPr>
                <w:rFonts w:asciiTheme="majorHAnsi" w:hAnsiTheme="majorHAnsi" w:cstheme="majorHAnsi"/>
                <w:sz w:val="24"/>
                <w:szCs w:val="24"/>
              </w:rPr>
              <w:t>imamulum06@students.unnes.ac.id</w:t>
            </w:r>
            <w:r w:rsidR="00C614E7">
              <w:rPr>
                <w:rFonts w:asciiTheme="majorHAnsi" w:hAnsiTheme="majorHAnsi" w:cstheme="majorHAnsi"/>
                <w:sz w:val="24"/>
                <w:szCs w:val="24"/>
              </w:rPr>
              <w:t xml:space="preserve"> </w:t>
            </w:r>
          </w:p>
          <w:p w14:paraId="2167D65F" w14:textId="77777777" w:rsidR="0095773F" w:rsidRPr="00917F95" w:rsidRDefault="0095773F" w:rsidP="00917F95">
            <w:pPr>
              <w:rPr>
                <w:rFonts w:asciiTheme="majorHAnsi" w:hAnsiTheme="majorHAnsi" w:cstheme="majorHAnsi"/>
                <w:sz w:val="24"/>
                <w:szCs w:val="24"/>
              </w:rPr>
            </w:pPr>
          </w:p>
          <w:p w14:paraId="2797C25F" w14:textId="77777777" w:rsidR="00500403" w:rsidRPr="00917F95" w:rsidRDefault="00500403" w:rsidP="0095773F">
            <w:pPr>
              <w:jc w:val="center"/>
              <w:rPr>
                <w:rFonts w:asciiTheme="majorHAnsi" w:eastAsia="Cambria" w:hAnsiTheme="majorHAnsi" w:cstheme="majorHAnsi"/>
              </w:rPr>
            </w:pPr>
          </w:p>
        </w:tc>
      </w:tr>
    </w:tbl>
    <w:p w14:paraId="52F373C7" w14:textId="77777777" w:rsidR="00A00C7F" w:rsidRPr="00917F95" w:rsidRDefault="00A00C7F">
      <w:pPr>
        <w:ind w:left="-108" w:right="-91"/>
        <w:rPr>
          <w:rFonts w:asciiTheme="majorHAnsi" w:eastAsia="Cambria" w:hAnsiTheme="majorHAnsi" w:cstheme="majorHAnsi"/>
          <w:sz w:val="4"/>
          <w:szCs w:val="4"/>
        </w:rPr>
      </w:pPr>
    </w:p>
    <w:tbl>
      <w:tblPr>
        <w:tblStyle w:val="a0"/>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283"/>
        <w:gridCol w:w="6805"/>
      </w:tblGrid>
      <w:tr w:rsidR="00A00C7F" w:rsidRPr="00917F95" w14:paraId="0D7DC01E" w14:textId="77777777">
        <w:trPr>
          <w:trHeight w:val="420"/>
        </w:trPr>
        <w:tc>
          <w:tcPr>
            <w:tcW w:w="2268" w:type="dxa"/>
            <w:tcBorders>
              <w:top w:val="single" w:sz="4" w:space="0" w:color="000000"/>
              <w:left w:val="nil"/>
              <w:bottom w:val="single" w:sz="4" w:space="0" w:color="000000"/>
              <w:right w:val="nil"/>
            </w:tcBorders>
          </w:tcPr>
          <w:p w14:paraId="60AD80B1" w14:textId="0AB09702" w:rsidR="00A00C7F" w:rsidRPr="00917F95" w:rsidRDefault="00CE3974">
            <w:pPr>
              <w:spacing w:before="120" w:after="120"/>
              <w:ind w:left="-108"/>
              <w:rPr>
                <w:rFonts w:asciiTheme="majorHAnsi" w:eastAsia="Cambria" w:hAnsiTheme="majorHAnsi" w:cstheme="majorHAnsi"/>
                <w:b/>
                <w:i/>
                <w:sz w:val="24"/>
                <w:szCs w:val="24"/>
              </w:rPr>
            </w:pPr>
            <w:bookmarkStart w:id="0" w:name="gjdgxs" w:colFirst="0" w:colLast="0"/>
            <w:bookmarkEnd w:id="0"/>
            <w:r w:rsidRPr="00917F95">
              <w:rPr>
                <w:rFonts w:asciiTheme="majorHAnsi" w:eastAsia="Cambria" w:hAnsiTheme="majorHAnsi" w:cstheme="majorHAnsi"/>
                <w:b/>
                <w:i/>
                <w:sz w:val="24"/>
                <w:szCs w:val="24"/>
              </w:rPr>
              <w:t>Keywords</w:t>
            </w:r>
            <w:r w:rsidR="003C00EA">
              <w:rPr>
                <w:rFonts w:asciiTheme="majorHAnsi" w:eastAsia="Cambria" w:hAnsiTheme="majorHAnsi" w:cstheme="majorHAnsi"/>
                <w:b/>
                <w:i/>
                <w:sz w:val="24"/>
                <w:szCs w:val="24"/>
              </w:rPr>
              <w:t xml:space="preserve"> </w:t>
            </w:r>
          </w:p>
        </w:tc>
        <w:tc>
          <w:tcPr>
            <w:tcW w:w="283" w:type="dxa"/>
            <w:tcBorders>
              <w:top w:val="single" w:sz="4" w:space="0" w:color="000000"/>
              <w:left w:val="nil"/>
              <w:bottom w:val="nil"/>
              <w:right w:val="nil"/>
            </w:tcBorders>
          </w:tcPr>
          <w:p w14:paraId="7B2EF99D" w14:textId="77777777" w:rsidR="00A00C7F" w:rsidRPr="00917F95" w:rsidRDefault="00A00C7F">
            <w:pPr>
              <w:spacing w:before="120"/>
              <w:jc w:val="center"/>
              <w:rPr>
                <w:rFonts w:asciiTheme="majorHAnsi" w:eastAsia="Cambria" w:hAnsiTheme="majorHAnsi" w:cstheme="majorHAnsi"/>
                <w:sz w:val="24"/>
                <w:szCs w:val="24"/>
              </w:rPr>
            </w:pPr>
          </w:p>
        </w:tc>
        <w:tc>
          <w:tcPr>
            <w:tcW w:w="6805" w:type="dxa"/>
            <w:tcBorders>
              <w:top w:val="single" w:sz="4" w:space="0" w:color="000000"/>
              <w:left w:val="nil"/>
              <w:bottom w:val="single" w:sz="4" w:space="0" w:color="000000"/>
              <w:right w:val="nil"/>
            </w:tcBorders>
          </w:tcPr>
          <w:p w14:paraId="542AEAC7" w14:textId="339DE22C" w:rsidR="00A00C7F" w:rsidRPr="00917F95" w:rsidRDefault="00CE3974">
            <w:pPr>
              <w:spacing w:before="120"/>
              <w:ind w:left="-107"/>
              <w:rPr>
                <w:rFonts w:asciiTheme="majorHAnsi" w:eastAsia="Cambria" w:hAnsiTheme="majorHAnsi" w:cstheme="majorHAnsi"/>
                <w:sz w:val="24"/>
                <w:szCs w:val="24"/>
              </w:rPr>
            </w:pPr>
            <w:bookmarkStart w:id="1" w:name="30j0zll" w:colFirst="0" w:colLast="0"/>
            <w:bookmarkEnd w:id="1"/>
            <w:r w:rsidRPr="00917F95">
              <w:rPr>
                <w:rFonts w:asciiTheme="majorHAnsi" w:eastAsia="Cambria" w:hAnsiTheme="majorHAnsi" w:cstheme="majorHAnsi"/>
                <w:b/>
                <w:sz w:val="24"/>
                <w:szCs w:val="24"/>
              </w:rPr>
              <w:t>Abstract</w:t>
            </w:r>
            <w:r w:rsidR="003C00EA">
              <w:rPr>
                <w:rFonts w:asciiTheme="majorHAnsi" w:eastAsia="Cambria" w:hAnsiTheme="majorHAnsi" w:cstheme="majorHAnsi"/>
                <w:b/>
                <w:sz w:val="24"/>
                <w:szCs w:val="24"/>
              </w:rPr>
              <w:t xml:space="preserve"> </w:t>
            </w:r>
          </w:p>
        </w:tc>
      </w:tr>
      <w:tr w:rsidR="00A00C7F" w:rsidRPr="00917F95" w14:paraId="0391DC1B" w14:textId="77777777" w:rsidTr="008976BC">
        <w:trPr>
          <w:trHeight w:val="2337"/>
        </w:trPr>
        <w:tc>
          <w:tcPr>
            <w:tcW w:w="2268" w:type="dxa"/>
            <w:tcBorders>
              <w:top w:val="single" w:sz="4" w:space="0" w:color="000000"/>
              <w:left w:val="nil"/>
              <w:bottom w:val="single" w:sz="4" w:space="0" w:color="000000"/>
              <w:right w:val="nil"/>
            </w:tcBorders>
          </w:tcPr>
          <w:p w14:paraId="2C4000FD" w14:textId="77777777" w:rsidR="00A00C7F" w:rsidRPr="00917F95" w:rsidRDefault="00A00C7F" w:rsidP="00560AD6">
            <w:pPr>
              <w:ind w:left="-108"/>
              <w:jc w:val="both"/>
              <w:rPr>
                <w:rFonts w:asciiTheme="majorHAnsi" w:eastAsia="Cambria" w:hAnsiTheme="majorHAnsi" w:cstheme="majorHAnsi"/>
                <w:i/>
                <w:sz w:val="24"/>
                <w:szCs w:val="24"/>
              </w:rPr>
            </w:pPr>
          </w:p>
          <w:p w14:paraId="5AFDCCDD" w14:textId="77777777" w:rsidR="00C614E7" w:rsidRPr="00C614E7" w:rsidRDefault="00C614E7" w:rsidP="00C614E7">
            <w:pPr>
              <w:jc w:val="both"/>
              <w:rPr>
                <w:rFonts w:ascii="Calibri" w:eastAsiaTheme="minorHAnsi" w:hAnsi="Calibri" w:cs="Calibri"/>
                <w:sz w:val="24"/>
                <w:szCs w:val="24"/>
              </w:rPr>
            </w:pPr>
            <w:r w:rsidRPr="00C614E7">
              <w:rPr>
                <w:rFonts w:ascii="Calibri" w:hAnsi="Calibri" w:cs="Calibri"/>
                <w:sz w:val="24"/>
                <w:szCs w:val="24"/>
              </w:rPr>
              <w:t>independent t-test, laboratory equipment, practical learning, understanding level.</w:t>
            </w:r>
          </w:p>
          <w:p w14:paraId="2E72A554" w14:textId="26B4D876" w:rsidR="00062AE2" w:rsidRPr="00917F95" w:rsidRDefault="00062AE2" w:rsidP="00560AD6">
            <w:pPr>
              <w:rPr>
                <w:rFonts w:asciiTheme="majorHAnsi" w:hAnsiTheme="majorHAnsi" w:cstheme="majorHAnsi"/>
                <w:sz w:val="24"/>
                <w:szCs w:val="24"/>
              </w:rPr>
            </w:pPr>
          </w:p>
        </w:tc>
        <w:tc>
          <w:tcPr>
            <w:tcW w:w="283" w:type="dxa"/>
            <w:tcBorders>
              <w:top w:val="nil"/>
              <w:left w:val="nil"/>
              <w:bottom w:val="single" w:sz="4" w:space="0" w:color="000000"/>
              <w:right w:val="nil"/>
            </w:tcBorders>
          </w:tcPr>
          <w:p w14:paraId="7F3D62ED" w14:textId="77777777" w:rsidR="00A00C7F" w:rsidRPr="00917F95" w:rsidRDefault="00A00C7F">
            <w:pPr>
              <w:spacing w:before="120"/>
              <w:jc w:val="both"/>
              <w:rPr>
                <w:rFonts w:asciiTheme="majorHAnsi" w:eastAsia="Cambria" w:hAnsiTheme="majorHAnsi" w:cstheme="majorHAnsi"/>
                <w:sz w:val="24"/>
                <w:szCs w:val="24"/>
              </w:rPr>
            </w:pPr>
          </w:p>
        </w:tc>
        <w:tc>
          <w:tcPr>
            <w:tcW w:w="6805" w:type="dxa"/>
            <w:tcBorders>
              <w:top w:val="single" w:sz="4" w:space="0" w:color="000000"/>
              <w:left w:val="nil"/>
              <w:bottom w:val="single" w:sz="4" w:space="0" w:color="000000"/>
              <w:right w:val="nil"/>
            </w:tcBorders>
          </w:tcPr>
          <w:p w14:paraId="71090F03" w14:textId="355A8E30" w:rsidR="0046237F" w:rsidRPr="00C614E7" w:rsidRDefault="00C614E7" w:rsidP="00C614E7">
            <w:pPr>
              <w:jc w:val="both"/>
              <w:rPr>
                <w:rFonts w:asciiTheme="majorHAnsi" w:eastAsiaTheme="minorEastAsia" w:hAnsiTheme="majorHAnsi" w:cstheme="majorHAnsi"/>
                <w:sz w:val="24"/>
                <w:szCs w:val="24"/>
              </w:rPr>
            </w:pPr>
            <w:r w:rsidRPr="00C614E7">
              <w:rPr>
                <w:rFonts w:asciiTheme="majorHAnsi" w:hAnsiTheme="majorHAnsi" w:cstheme="majorHAnsi"/>
                <w:sz w:val="24"/>
                <w:szCs w:val="24"/>
              </w:rPr>
              <w:t>This study analyzed differences in comprehension levels of operating natural science laboratory equipment among seventh-grade students at MTs Al Wasilah. A quantitative, descriptive-comparative design was employed. The sample comprised 41 students: 18 in class VII A and 23 in class VII B. Data were gathered via an online four-point Likert scale questionnaire containing 51 items across five competency domains: nomenclature identification, equipment functions, operational procedures, measurement scale readings, and safety protocols. Data were analyzed using IBM SPSS Statistics version 26 via Shapiro–Wilk, Levene’s, and independent-samples t-tests. Both datasets were normally distributed (</w:t>
            </w:r>
            <m:oMath>
              <m:r>
                <w:rPr>
                  <w:rFonts w:ascii="Cambria Math" w:eastAsiaTheme="minorHAnsi" w:hAnsi="Cambria Math" w:cstheme="majorHAnsi"/>
                  <w:sz w:val="24"/>
                  <w:szCs w:val="24"/>
                </w:rPr>
                <m:t>p=0.086</m:t>
              </m:r>
            </m:oMath>
            <w:r w:rsidRPr="00C614E7">
              <w:rPr>
                <w:rFonts w:asciiTheme="majorHAnsi" w:eastAsiaTheme="minorEastAsia" w:hAnsiTheme="majorHAnsi" w:cstheme="majorHAnsi"/>
                <w:sz w:val="24"/>
                <w:szCs w:val="24"/>
              </w:rPr>
              <w:t xml:space="preserve"> for VII A; </w:t>
            </w:r>
            <m:oMath>
              <m:r>
                <w:rPr>
                  <w:rFonts w:ascii="Cambria Math" w:eastAsiaTheme="minorEastAsia" w:hAnsi="Cambria Math" w:cstheme="majorHAnsi"/>
                  <w:sz w:val="24"/>
                  <w:szCs w:val="24"/>
                </w:rPr>
                <m:t>p=0.089</m:t>
              </m:r>
            </m:oMath>
            <w:r w:rsidRPr="00C614E7">
              <w:rPr>
                <w:rFonts w:asciiTheme="majorHAnsi" w:eastAsiaTheme="minorEastAsia" w:hAnsiTheme="majorHAnsi" w:cstheme="majorHAnsi"/>
                <w:sz w:val="24"/>
                <w:szCs w:val="24"/>
              </w:rPr>
              <w:t xml:space="preserve"> for VII B). Levene’s test indicated unequal variances </w:t>
            </w:r>
            <m:oMath>
              <m:r>
                <w:rPr>
                  <w:rFonts w:ascii="Cambria Math" w:eastAsiaTheme="minorEastAsia" w:hAnsi="Cambria Math" w:cstheme="majorHAnsi"/>
                  <w:sz w:val="24"/>
                  <w:szCs w:val="24"/>
                </w:rPr>
                <m:t>p=0.025</m:t>
              </m:r>
            </m:oMath>
            <w:r w:rsidR="001B7D15">
              <w:rPr>
                <w:rFonts w:asciiTheme="majorHAnsi" w:eastAsiaTheme="minorEastAsia" w:hAnsiTheme="majorHAnsi" w:cstheme="majorHAnsi"/>
                <w:sz w:val="24"/>
                <w:szCs w:val="24"/>
              </w:rPr>
              <w:t xml:space="preserve"> </w:t>
            </w:r>
            <w:r w:rsidRPr="00C614E7">
              <w:rPr>
                <w:rFonts w:asciiTheme="majorHAnsi" w:eastAsiaTheme="minorEastAsia" w:hAnsiTheme="majorHAnsi" w:cstheme="majorHAnsi"/>
                <w:sz w:val="24"/>
                <w:szCs w:val="24"/>
              </w:rPr>
              <w:t xml:space="preserve">Under the </w:t>
            </w:r>
            <w:r w:rsidRPr="00C614E7">
              <w:rPr>
                <w:rFonts w:asciiTheme="majorHAnsi" w:eastAsiaTheme="minorEastAsia" w:hAnsiTheme="majorHAnsi" w:cstheme="majorHAnsi"/>
                <w:i/>
                <w:iCs/>
                <w:sz w:val="24"/>
                <w:szCs w:val="24"/>
              </w:rPr>
              <w:t>Equal variances not assumed</w:t>
            </w:r>
            <w:r w:rsidRPr="00C614E7">
              <w:rPr>
                <w:rFonts w:asciiTheme="majorHAnsi" w:eastAsiaTheme="minorEastAsia" w:hAnsiTheme="majorHAnsi" w:cstheme="majorHAnsi"/>
                <w:sz w:val="24"/>
                <w:szCs w:val="24"/>
              </w:rPr>
              <w:t xml:space="preserve"> condition, the t-test revealed a statistically significant difference between the groups.</w:t>
            </w:r>
            <w:r w:rsidR="001B7D15">
              <w:rPr>
                <w:rFonts w:asciiTheme="majorHAnsi" w:eastAsiaTheme="minorEastAsia" w:hAnsiTheme="majorHAnsi" w:cstheme="majorHAnsi"/>
                <w:sz w:val="24"/>
                <w:szCs w:val="24"/>
              </w:rPr>
              <w:t xml:space="preserve"> (</w:t>
            </w:r>
            <w:r w:rsidRPr="00C614E7">
              <w:rPr>
                <w:rFonts w:asciiTheme="majorHAnsi" w:eastAsiaTheme="minorEastAsia" w:hAnsiTheme="majorHAnsi" w:cstheme="majorHAnsi"/>
                <w:sz w:val="24"/>
                <w:szCs w:val="24"/>
              </w:rPr>
              <w:t xml:space="preserve"> </w:t>
            </w:r>
            <m:oMath>
              <m:r>
                <w:rPr>
                  <w:rFonts w:ascii="Cambria Math" w:eastAsiaTheme="minorEastAsia" w:hAnsi="Cambria Math" w:cstheme="majorHAnsi"/>
                  <w:sz w:val="24"/>
                  <w:szCs w:val="24"/>
                </w:rPr>
                <m:t>p=0.0111;p&lt;0.05</m:t>
              </m:r>
            </m:oMath>
            <w:r w:rsidRPr="00C614E7">
              <w:rPr>
                <w:rFonts w:asciiTheme="majorHAnsi" w:eastAsiaTheme="minorEastAsia" w:hAnsiTheme="majorHAnsi" w:cstheme="majorHAnsi"/>
                <w:sz w:val="24"/>
                <w:szCs w:val="24"/>
              </w:rPr>
              <w:t>). Class VII A achieved a mean score of 162.78, whereas Class VII B achieved 147.30. Consequently, class VII A exhibited significantly superior comprehension in operating science laboratory equipment compared to class VII B. These findings imply that targeted instructional interventions can optimize procedural knowledge even within infrastructure-limited educational settings.</w:t>
            </w:r>
          </w:p>
        </w:tc>
      </w:tr>
    </w:tbl>
    <w:p w14:paraId="0DB5AE96" w14:textId="77777777" w:rsidR="00A00C7F" w:rsidRPr="00917F95" w:rsidRDefault="00A00C7F">
      <w:pPr>
        <w:ind w:left="284" w:hanging="284"/>
        <w:rPr>
          <w:rFonts w:asciiTheme="majorHAnsi" w:eastAsia="Cambria" w:hAnsiTheme="majorHAnsi" w:cstheme="majorHAnsi"/>
          <w:b/>
        </w:rPr>
      </w:pPr>
    </w:p>
    <w:p w14:paraId="0DF75B81" w14:textId="4DF6FC65" w:rsidR="00952FA7" w:rsidRPr="003C00EA" w:rsidRDefault="00952FA7" w:rsidP="00B166F5">
      <w:pPr>
        <w:spacing w:line="276" w:lineRule="auto"/>
        <w:rPr>
          <w:rFonts w:asciiTheme="majorHAnsi" w:eastAsia="Cambria" w:hAnsiTheme="majorHAnsi" w:cstheme="majorHAnsi"/>
          <w:b/>
          <w:color w:val="FF0000"/>
          <w:sz w:val="24"/>
          <w:szCs w:val="24"/>
        </w:rPr>
      </w:pPr>
      <w:r w:rsidRPr="00917F95">
        <w:rPr>
          <w:rFonts w:asciiTheme="majorHAnsi" w:eastAsia="Cambria" w:hAnsiTheme="majorHAnsi" w:cstheme="majorHAnsi"/>
          <w:b/>
          <w:sz w:val="24"/>
          <w:szCs w:val="24"/>
        </w:rPr>
        <w:t>INTRODUCTION</w:t>
      </w:r>
      <w:r w:rsidR="003C00EA" w:rsidRPr="003C00EA">
        <w:rPr>
          <w:rFonts w:asciiTheme="majorHAnsi" w:eastAsia="Cambria" w:hAnsiTheme="majorHAnsi" w:cstheme="majorHAnsi"/>
          <w:b/>
          <w:color w:val="FF0000"/>
          <w:sz w:val="24"/>
          <w:szCs w:val="24"/>
        </w:rPr>
        <w:t xml:space="preserve"> </w:t>
      </w:r>
    </w:p>
    <w:p w14:paraId="75A4731D" w14:textId="77777777" w:rsidR="00763C61" w:rsidRDefault="00763C61" w:rsidP="00763C61">
      <w:pPr>
        <w:spacing w:after="160" w:line="278" w:lineRule="auto"/>
        <w:ind w:firstLine="720"/>
        <w:jc w:val="both"/>
        <w:rPr>
          <w:rFonts w:ascii="Calibri" w:eastAsiaTheme="minorEastAsia" w:hAnsi="Calibri" w:cs="Calibri"/>
          <w:sz w:val="24"/>
          <w:szCs w:val="24"/>
        </w:rPr>
      </w:pPr>
      <w:r w:rsidRPr="00763C61">
        <w:rPr>
          <w:rFonts w:ascii="Calibri" w:eastAsiaTheme="minorEastAsia" w:hAnsi="Calibri" w:cs="Calibri"/>
          <w:sz w:val="24"/>
          <w:szCs w:val="24"/>
        </w:rPr>
        <w:lastRenderedPageBreak/>
        <w:t>Natural Science (IPA) education does not merely emphasize conceptual comprehension and theoretical frameworks; it significantly prioritizes the cultivation of science process skills through systematic laboratory practices. Laboratory activities afford students opportunities to engage in direct observations, execute experiments, and empirically substantiate scientific concepts, thereby rendering the teaching-and-learning process more meaningful and profound (</w:t>
      </w:r>
      <w:proofErr w:type="spellStart"/>
      <w:r w:rsidRPr="00763C61">
        <w:rPr>
          <w:rFonts w:ascii="Calibri" w:eastAsiaTheme="minorEastAsia" w:hAnsi="Calibri" w:cs="Calibri"/>
          <w:sz w:val="24"/>
          <w:szCs w:val="24"/>
        </w:rPr>
        <w:t>Hisbullah</w:t>
      </w:r>
      <w:proofErr w:type="spellEnd"/>
      <w:r w:rsidRPr="00763C61">
        <w:rPr>
          <w:rFonts w:ascii="Calibri" w:eastAsiaTheme="minorEastAsia" w:hAnsi="Calibri" w:cs="Calibri"/>
          <w:sz w:val="24"/>
          <w:szCs w:val="24"/>
        </w:rPr>
        <w:t xml:space="preserve"> &amp; Selvi, 2018). Furthermore, active science instruction that integrates both theoretical paradigms and empirical exercises is imperative to bridge the gap between abstract theoretical reasoning and the concrete natural phenomena occurring within the students' environment (Oliveira &amp; Bonito, 2023). Consequently, experimental activities play a pivotal role in ensuring the holistic success of science education within academic institutions (Amirah &amp; Silvi, 2022).</w:t>
      </w:r>
      <w:r>
        <w:rPr>
          <w:rFonts w:ascii="Calibri" w:eastAsiaTheme="minorEastAsia" w:hAnsi="Calibri" w:cs="Calibri"/>
          <w:sz w:val="24"/>
          <w:szCs w:val="24"/>
        </w:rPr>
        <w:t xml:space="preserve"> </w:t>
      </w:r>
    </w:p>
    <w:p w14:paraId="1FA8C6EC" w14:textId="77777777" w:rsidR="00763C61" w:rsidRDefault="00763C61" w:rsidP="00763C61">
      <w:pPr>
        <w:spacing w:after="160" w:line="278" w:lineRule="auto"/>
        <w:ind w:firstLine="720"/>
        <w:jc w:val="both"/>
        <w:rPr>
          <w:rFonts w:ascii="Calibri" w:eastAsiaTheme="minorEastAsia" w:hAnsi="Calibri" w:cs="Calibri"/>
          <w:sz w:val="24"/>
          <w:szCs w:val="24"/>
        </w:rPr>
      </w:pPr>
      <w:r w:rsidRPr="00763C61">
        <w:rPr>
          <w:rFonts w:asciiTheme="majorHAnsi" w:eastAsiaTheme="minorEastAsia" w:hAnsiTheme="majorHAnsi" w:cstheme="majorHAnsi"/>
          <w:sz w:val="24"/>
          <w:szCs w:val="24"/>
        </w:rPr>
        <w:t>The science laboratory serves as a vital infrastructural asset to facilitate practicum-based learning in schools. The presence of a well-equipped laboratory provided with adequate experimental instruments significantly assists students in comprehending substantive science materials more concretely through direct experimentation and observation (</w:t>
      </w:r>
      <w:proofErr w:type="spellStart"/>
      <w:r w:rsidRPr="00763C61">
        <w:rPr>
          <w:rFonts w:asciiTheme="majorHAnsi" w:eastAsiaTheme="minorEastAsia" w:hAnsiTheme="majorHAnsi" w:cstheme="majorHAnsi"/>
          <w:sz w:val="24"/>
          <w:szCs w:val="24"/>
        </w:rPr>
        <w:t>Bramastia</w:t>
      </w:r>
      <w:proofErr w:type="spellEnd"/>
      <w:r w:rsidRPr="00763C61">
        <w:rPr>
          <w:rFonts w:asciiTheme="majorHAnsi" w:eastAsiaTheme="minorEastAsia" w:hAnsiTheme="majorHAnsi" w:cstheme="majorHAnsi"/>
          <w:sz w:val="24"/>
          <w:szCs w:val="24"/>
        </w:rPr>
        <w:t xml:space="preserve"> &amp; </w:t>
      </w:r>
      <w:proofErr w:type="spellStart"/>
      <w:r w:rsidRPr="00763C61">
        <w:rPr>
          <w:rFonts w:asciiTheme="majorHAnsi" w:eastAsiaTheme="minorEastAsia" w:hAnsiTheme="majorHAnsi" w:cstheme="majorHAnsi"/>
          <w:sz w:val="24"/>
          <w:szCs w:val="24"/>
        </w:rPr>
        <w:t>Nurhamudin</w:t>
      </w:r>
      <w:proofErr w:type="spellEnd"/>
      <w:r w:rsidRPr="00763C61">
        <w:rPr>
          <w:rFonts w:asciiTheme="majorHAnsi" w:eastAsiaTheme="minorEastAsia" w:hAnsiTheme="majorHAnsi" w:cstheme="majorHAnsi"/>
          <w:sz w:val="24"/>
          <w:szCs w:val="24"/>
        </w:rPr>
        <w:t xml:space="preserve">, 2023; Hikma &amp; </w:t>
      </w:r>
      <w:proofErr w:type="spellStart"/>
      <w:r w:rsidRPr="00763C61">
        <w:rPr>
          <w:rFonts w:asciiTheme="majorHAnsi" w:eastAsiaTheme="minorEastAsia" w:hAnsiTheme="majorHAnsi" w:cstheme="majorHAnsi"/>
          <w:sz w:val="24"/>
          <w:szCs w:val="24"/>
        </w:rPr>
        <w:t>Nurzila</w:t>
      </w:r>
      <w:proofErr w:type="spellEnd"/>
      <w:r w:rsidRPr="00763C61">
        <w:rPr>
          <w:rFonts w:asciiTheme="majorHAnsi" w:eastAsiaTheme="minorEastAsia" w:hAnsiTheme="majorHAnsi" w:cstheme="majorHAnsi"/>
          <w:sz w:val="24"/>
          <w:szCs w:val="24"/>
        </w:rPr>
        <w:t>, 2022). Within an adequate laboratory environment, students are directly trained to collaborate with peers, construct scientific communication patterns, and cultivate systematic critical thinking from an early stage (Shahzadi et al., 2023). Ultimately, the availability of high-quality and sufficient laboratory infrastructure serves as a primary determining factor in establishing effective, constructive, and interactive science instruction at the junior high school level (</w:t>
      </w:r>
      <w:proofErr w:type="spellStart"/>
      <w:r w:rsidRPr="00763C61">
        <w:rPr>
          <w:rFonts w:asciiTheme="majorHAnsi" w:eastAsiaTheme="minorEastAsia" w:hAnsiTheme="majorHAnsi" w:cstheme="majorHAnsi"/>
          <w:sz w:val="24"/>
          <w:szCs w:val="24"/>
        </w:rPr>
        <w:t>Anjiana</w:t>
      </w:r>
      <w:proofErr w:type="spellEnd"/>
      <w:r w:rsidRPr="00763C61">
        <w:rPr>
          <w:rFonts w:asciiTheme="majorHAnsi" w:eastAsiaTheme="minorEastAsia" w:hAnsiTheme="majorHAnsi" w:cstheme="majorHAnsi"/>
          <w:sz w:val="24"/>
          <w:szCs w:val="24"/>
        </w:rPr>
        <w:t xml:space="preserve"> et al., 2025; </w:t>
      </w:r>
      <w:proofErr w:type="spellStart"/>
      <w:r w:rsidRPr="00763C61">
        <w:rPr>
          <w:rFonts w:asciiTheme="majorHAnsi" w:eastAsiaTheme="minorEastAsia" w:hAnsiTheme="majorHAnsi" w:cstheme="majorHAnsi"/>
          <w:sz w:val="24"/>
          <w:szCs w:val="24"/>
        </w:rPr>
        <w:t>Nurfadillah</w:t>
      </w:r>
      <w:proofErr w:type="spellEnd"/>
      <w:r w:rsidRPr="00763C61">
        <w:rPr>
          <w:rFonts w:asciiTheme="majorHAnsi" w:eastAsiaTheme="minorEastAsia" w:hAnsiTheme="majorHAnsi" w:cstheme="majorHAnsi"/>
          <w:sz w:val="24"/>
          <w:szCs w:val="24"/>
        </w:rPr>
        <w:t xml:space="preserve">, 2024). </w:t>
      </w:r>
    </w:p>
    <w:p w14:paraId="23FF6CDE" w14:textId="7973BD98" w:rsidR="00763C61" w:rsidRDefault="00763C61" w:rsidP="00763C61">
      <w:pPr>
        <w:spacing w:after="160" w:line="278" w:lineRule="auto"/>
        <w:ind w:firstLine="720"/>
        <w:jc w:val="both"/>
        <w:rPr>
          <w:rFonts w:ascii="Calibri" w:eastAsiaTheme="minorEastAsia" w:hAnsi="Calibri" w:cs="Calibri"/>
          <w:sz w:val="24"/>
          <w:szCs w:val="24"/>
        </w:rPr>
      </w:pPr>
      <w:r w:rsidRPr="00763C61">
        <w:rPr>
          <w:rFonts w:asciiTheme="majorHAnsi" w:eastAsiaTheme="minorEastAsia" w:hAnsiTheme="majorHAnsi" w:cstheme="majorHAnsi"/>
          <w:sz w:val="24"/>
          <w:szCs w:val="24"/>
        </w:rPr>
        <w:t>Despite the critical role of laboratories in science education, empirical realities indicate that numerous schools still suffer from infrastructural constraints. Certain educational institutions lack standardized science laboratories and the comprehensive equipment required to support student laboratory activities (</w:t>
      </w:r>
      <w:proofErr w:type="spellStart"/>
      <w:r w:rsidRPr="00763C61">
        <w:rPr>
          <w:rFonts w:asciiTheme="majorHAnsi" w:eastAsiaTheme="minorEastAsia" w:hAnsiTheme="majorHAnsi" w:cstheme="majorHAnsi"/>
          <w:sz w:val="24"/>
          <w:szCs w:val="24"/>
        </w:rPr>
        <w:t>Amalatus</w:t>
      </w:r>
      <w:proofErr w:type="spellEnd"/>
      <w:r w:rsidRPr="00763C61">
        <w:rPr>
          <w:rFonts w:asciiTheme="majorHAnsi" w:eastAsiaTheme="minorEastAsia" w:hAnsiTheme="majorHAnsi" w:cstheme="majorHAnsi"/>
          <w:sz w:val="24"/>
          <w:szCs w:val="24"/>
        </w:rPr>
        <w:t xml:space="preserve"> et al., 2021). Under these constrained circumstances, the efficiency of inventory management and the strategic utilization of existing experimental assets often serve as the key determinants of successful science pedagogy rather than the physical availability of the laboratory building itself (Mustika &amp; Hamidah, 2025). Therefore, compliance with the minimum standards for laboratory facility availability at the Madrasah Tsanawiyah (MTs) level is </w:t>
      </w:r>
      <w:r w:rsidR="00004070">
        <w:rPr>
          <w:rFonts w:asciiTheme="majorHAnsi" w:eastAsiaTheme="minorEastAsia" w:hAnsiTheme="majorHAnsi" w:cstheme="majorHAnsi"/>
          <w:sz w:val="24"/>
          <w:szCs w:val="24"/>
        </w:rPr>
        <w:t>essential</w:t>
      </w:r>
      <w:r w:rsidRPr="00763C61">
        <w:rPr>
          <w:rFonts w:asciiTheme="majorHAnsi" w:eastAsiaTheme="minorEastAsia" w:hAnsiTheme="majorHAnsi" w:cstheme="majorHAnsi"/>
          <w:sz w:val="24"/>
          <w:szCs w:val="24"/>
        </w:rPr>
        <w:t xml:space="preserve"> to ensure that experimental learning processes operate optimally (</w:t>
      </w:r>
      <w:proofErr w:type="spellStart"/>
      <w:r w:rsidRPr="00763C61">
        <w:rPr>
          <w:rFonts w:asciiTheme="majorHAnsi" w:eastAsiaTheme="minorEastAsia" w:hAnsiTheme="majorHAnsi" w:cstheme="majorHAnsi"/>
          <w:sz w:val="24"/>
          <w:szCs w:val="24"/>
        </w:rPr>
        <w:t>Ismiyanti</w:t>
      </w:r>
      <w:proofErr w:type="spellEnd"/>
      <w:r w:rsidRPr="00763C61">
        <w:rPr>
          <w:rFonts w:asciiTheme="majorHAnsi" w:eastAsiaTheme="minorEastAsia" w:hAnsiTheme="majorHAnsi" w:cstheme="majorHAnsi"/>
          <w:sz w:val="24"/>
          <w:szCs w:val="24"/>
        </w:rPr>
        <w:t xml:space="preserve"> et al., 2021).</w:t>
      </w:r>
    </w:p>
    <w:p w14:paraId="73C7E7EC" w14:textId="77777777" w:rsidR="00763C61" w:rsidRDefault="00763C61" w:rsidP="00763C61">
      <w:pPr>
        <w:spacing w:after="160" w:line="278" w:lineRule="auto"/>
        <w:ind w:firstLine="720"/>
        <w:jc w:val="both"/>
        <w:rPr>
          <w:rFonts w:ascii="Calibri" w:eastAsiaTheme="minorEastAsia" w:hAnsi="Calibri" w:cs="Calibri"/>
          <w:sz w:val="24"/>
          <w:szCs w:val="24"/>
        </w:rPr>
      </w:pPr>
      <w:r w:rsidRPr="00763C61">
        <w:rPr>
          <w:rFonts w:asciiTheme="majorHAnsi" w:eastAsiaTheme="minorEastAsia" w:hAnsiTheme="majorHAnsi" w:cstheme="majorHAnsi"/>
          <w:sz w:val="24"/>
          <w:szCs w:val="24"/>
        </w:rPr>
        <w:t xml:space="preserve">Suboptimal laboratory management and underutilization also pose substantial barriers to sustaining practicum-based science instruction in secondary schools (Gunawan, 2020). Infrastructural impediments can negatively impact the accuracy of reading measurement instruments and student compliance with occupational protocols, which ultimately leads to a </w:t>
      </w:r>
      <w:r w:rsidRPr="00763C61">
        <w:rPr>
          <w:rFonts w:asciiTheme="majorHAnsi" w:eastAsiaTheme="minorEastAsia" w:hAnsiTheme="majorHAnsi" w:cstheme="majorHAnsi"/>
          <w:sz w:val="24"/>
          <w:szCs w:val="24"/>
        </w:rPr>
        <w:lastRenderedPageBreak/>
        <w:t>deficient understanding of the nature of science as a whole (</w:t>
      </w:r>
      <w:proofErr w:type="spellStart"/>
      <w:r w:rsidRPr="00763C61">
        <w:rPr>
          <w:rFonts w:asciiTheme="majorHAnsi" w:eastAsiaTheme="minorEastAsia" w:hAnsiTheme="majorHAnsi" w:cstheme="majorHAnsi"/>
          <w:sz w:val="24"/>
          <w:szCs w:val="24"/>
        </w:rPr>
        <w:t>Afsas</w:t>
      </w:r>
      <w:proofErr w:type="spellEnd"/>
      <w:r w:rsidRPr="00763C61">
        <w:rPr>
          <w:rFonts w:asciiTheme="majorHAnsi" w:eastAsiaTheme="minorEastAsia" w:hAnsiTheme="majorHAnsi" w:cstheme="majorHAnsi"/>
          <w:sz w:val="24"/>
          <w:szCs w:val="24"/>
        </w:rPr>
        <w:t xml:space="preserve"> &amp; </w:t>
      </w:r>
      <w:proofErr w:type="spellStart"/>
      <w:r w:rsidRPr="00763C61">
        <w:rPr>
          <w:rFonts w:asciiTheme="majorHAnsi" w:eastAsiaTheme="minorEastAsia" w:hAnsiTheme="majorHAnsi" w:cstheme="majorHAnsi"/>
          <w:sz w:val="24"/>
          <w:szCs w:val="24"/>
        </w:rPr>
        <w:t>Sutikno</w:t>
      </w:r>
      <w:proofErr w:type="spellEnd"/>
      <w:r w:rsidRPr="00763C61">
        <w:rPr>
          <w:rFonts w:asciiTheme="majorHAnsi" w:eastAsiaTheme="minorEastAsia" w:hAnsiTheme="majorHAnsi" w:cstheme="majorHAnsi"/>
          <w:sz w:val="24"/>
          <w:szCs w:val="24"/>
        </w:rPr>
        <w:t>, 2023). Unstructured administrative management combined with a lack of trained laboratory technicians further exacerbates equipment limitations, thereby challenging educators in organizing safe and well-planned experimental sessions (Annisa et al., 2023). Although students display a high level of intrinsic interest in science, logistical hurdles and inadequate laboratory facilities ultimately restrict the avenue for them to manifest this scientific motivation (</w:t>
      </w:r>
      <w:proofErr w:type="spellStart"/>
      <w:r w:rsidRPr="00763C61">
        <w:rPr>
          <w:rFonts w:asciiTheme="majorHAnsi" w:eastAsiaTheme="minorEastAsia" w:hAnsiTheme="majorHAnsi" w:cstheme="majorHAnsi"/>
          <w:sz w:val="24"/>
          <w:szCs w:val="24"/>
        </w:rPr>
        <w:t>Fadlurrahman</w:t>
      </w:r>
      <w:proofErr w:type="spellEnd"/>
      <w:r w:rsidRPr="00763C61">
        <w:rPr>
          <w:rFonts w:asciiTheme="majorHAnsi" w:eastAsiaTheme="minorEastAsia" w:hAnsiTheme="majorHAnsi" w:cstheme="majorHAnsi"/>
          <w:sz w:val="24"/>
          <w:szCs w:val="24"/>
        </w:rPr>
        <w:t xml:space="preserve"> et al., 2026).</w:t>
      </w:r>
    </w:p>
    <w:p w14:paraId="494F01BF" w14:textId="77777777" w:rsidR="00763C61" w:rsidRDefault="00763C61" w:rsidP="00763C61">
      <w:pPr>
        <w:spacing w:after="160" w:line="278" w:lineRule="auto"/>
        <w:ind w:firstLine="720"/>
        <w:jc w:val="both"/>
        <w:rPr>
          <w:rFonts w:ascii="Calibri" w:eastAsiaTheme="minorEastAsia" w:hAnsi="Calibri" w:cs="Calibri"/>
          <w:sz w:val="24"/>
          <w:szCs w:val="24"/>
        </w:rPr>
      </w:pPr>
      <w:r w:rsidRPr="00763C61">
        <w:rPr>
          <w:rFonts w:asciiTheme="majorHAnsi" w:eastAsiaTheme="minorEastAsia" w:hAnsiTheme="majorHAnsi" w:cstheme="majorHAnsi"/>
          <w:sz w:val="24"/>
          <w:szCs w:val="24"/>
        </w:rPr>
        <w:t>Student comprehension regarding the utilization of science laboratory equipment represents a fundamental dimension of experimental activities. Students are required not only to recognize instrument nomenclature but also to thoroughly understand their functions, operating mechanisms, and occupational safety protocols during laboratory procedures (Fadzil &amp; Saat, 2019). Furthermore, science process skills and empirical competencies can advance rapidly through laboratory activities that involve direct instrument manipulation (</w:t>
      </w:r>
      <w:proofErr w:type="spellStart"/>
      <w:r w:rsidRPr="00763C61">
        <w:rPr>
          <w:rFonts w:asciiTheme="majorHAnsi" w:eastAsiaTheme="minorEastAsia" w:hAnsiTheme="majorHAnsi" w:cstheme="majorHAnsi"/>
          <w:sz w:val="24"/>
          <w:szCs w:val="24"/>
        </w:rPr>
        <w:t>Bahtiar</w:t>
      </w:r>
      <w:proofErr w:type="spellEnd"/>
      <w:r w:rsidRPr="00763C61">
        <w:rPr>
          <w:rFonts w:asciiTheme="majorHAnsi" w:eastAsiaTheme="minorEastAsia" w:hAnsiTheme="majorHAnsi" w:cstheme="majorHAnsi"/>
          <w:sz w:val="24"/>
          <w:szCs w:val="24"/>
        </w:rPr>
        <w:t xml:space="preserve"> &amp; </w:t>
      </w:r>
      <w:proofErr w:type="spellStart"/>
      <w:r w:rsidRPr="00763C61">
        <w:rPr>
          <w:rFonts w:asciiTheme="majorHAnsi" w:eastAsiaTheme="minorEastAsia" w:hAnsiTheme="majorHAnsi" w:cstheme="majorHAnsi"/>
          <w:sz w:val="24"/>
          <w:szCs w:val="24"/>
        </w:rPr>
        <w:t>Dukomalamo</w:t>
      </w:r>
      <w:proofErr w:type="spellEnd"/>
      <w:r w:rsidRPr="00763C61">
        <w:rPr>
          <w:rFonts w:asciiTheme="majorHAnsi" w:eastAsiaTheme="minorEastAsia" w:hAnsiTheme="majorHAnsi" w:cstheme="majorHAnsi"/>
          <w:sz w:val="24"/>
          <w:szCs w:val="24"/>
        </w:rPr>
        <w:t xml:space="preserve">, 2019). Consequently, the introduction of laboratory apparatus and the mastery of its operation must be delivered to students as an indispensable component of science education (Neor &amp; </w:t>
      </w:r>
      <w:proofErr w:type="spellStart"/>
      <w:r w:rsidRPr="00763C61">
        <w:rPr>
          <w:rFonts w:asciiTheme="majorHAnsi" w:eastAsiaTheme="minorEastAsia" w:hAnsiTheme="majorHAnsi" w:cstheme="majorHAnsi"/>
          <w:sz w:val="24"/>
          <w:szCs w:val="24"/>
        </w:rPr>
        <w:t>Ritonga</w:t>
      </w:r>
      <w:proofErr w:type="spellEnd"/>
      <w:r w:rsidRPr="00763C61">
        <w:rPr>
          <w:rFonts w:asciiTheme="majorHAnsi" w:eastAsiaTheme="minorEastAsia" w:hAnsiTheme="majorHAnsi" w:cstheme="majorHAnsi"/>
          <w:sz w:val="24"/>
          <w:szCs w:val="24"/>
        </w:rPr>
        <w:t>, 2021).</w:t>
      </w:r>
    </w:p>
    <w:p w14:paraId="5E86A378" w14:textId="3F3F9E3C" w:rsidR="0046237F" w:rsidRPr="00763C61" w:rsidRDefault="00763C61" w:rsidP="00763C61">
      <w:pPr>
        <w:spacing w:after="160" w:line="278" w:lineRule="auto"/>
        <w:ind w:firstLine="720"/>
        <w:jc w:val="both"/>
        <w:rPr>
          <w:rFonts w:ascii="Calibri" w:eastAsiaTheme="minorEastAsia" w:hAnsi="Calibri" w:cs="Calibri"/>
          <w:sz w:val="24"/>
          <w:szCs w:val="24"/>
        </w:rPr>
      </w:pPr>
      <w:r w:rsidRPr="00763C61">
        <w:rPr>
          <w:rFonts w:asciiTheme="majorHAnsi" w:eastAsiaTheme="minorEastAsia" w:hAnsiTheme="majorHAnsi" w:cstheme="majorHAnsi"/>
          <w:sz w:val="24"/>
          <w:szCs w:val="24"/>
        </w:rPr>
        <w:t xml:space="preserve">MTs Al Wasilah represents an educational institution that lacks a dedicated science laboratory, necessitating that practical exercises be conducted with restricted facilities. A comprehensive evaluation of laboratory programs in madrasahs is urgently required to identify technological and administrative bottlenecks in the execution of science education (Andris et al., 2022). Such conditions potentially induce variations in student comprehension levels regarding the use of science laboratory equipment, particularly in identifying functions and operational procedures. Therefore, an analysis was warranted to ascertain student comprehension levels concerning laboratory apparatus usage and to evaluate the variance in comprehension between classes VII A and VII B. To mitigate indoor space constraints, utilizing the school garden or open-air zones as a "living laboratory" offers a creative alternative that stimulates active inquiry without straining institutional budgets (Pamela &amp; </w:t>
      </w:r>
      <w:proofErr w:type="spellStart"/>
      <w:r w:rsidRPr="00763C61">
        <w:rPr>
          <w:rFonts w:asciiTheme="majorHAnsi" w:eastAsiaTheme="minorEastAsia" w:hAnsiTheme="majorHAnsi" w:cstheme="majorHAnsi"/>
          <w:sz w:val="24"/>
          <w:szCs w:val="24"/>
        </w:rPr>
        <w:t>Prasetiawan</w:t>
      </w:r>
      <w:proofErr w:type="spellEnd"/>
      <w:r w:rsidRPr="00763C61">
        <w:rPr>
          <w:rFonts w:asciiTheme="majorHAnsi" w:eastAsiaTheme="minorEastAsia" w:hAnsiTheme="majorHAnsi" w:cstheme="majorHAnsi"/>
          <w:sz w:val="24"/>
          <w:szCs w:val="24"/>
        </w:rPr>
        <w:t>, 2022). The findings of this study are expected to serve as evaluative benchmarks to support practicum-based science education in schools with constrained laboratory facilities. The primary objective of this study was to compare in depth the comprehension levels of classes VII A and VII B at MTs Al Wasilah regarding the use of science laboratory equipment, serving as foundational data for developing practical science learning models under infrastructural limitations</w:t>
      </w:r>
    </w:p>
    <w:p w14:paraId="6E3A1951" w14:textId="77777777" w:rsidR="00FD0DF7" w:rsidRPr="00917F95" w:rsidRDefault="00FD0DF7" w:rsidP="00FD0DF7">
      <w:pPr>
        <w:spacing w:line="276" w:lineRule="auto"/>
        <w:ind w:firstLine="709"/>
        <w:jc w:val="both"/>
        <w:rPr>
          <w:rFonts w:asciiTheme="majorHAnsi" w:hAnsiTheme="majorHAnsi" w:cstheme="majorHAnsi"/>
          <w:sz w:val="24"/>
          <w:szCs w:val="24"/>
        </w:rPr>
      </w:pPr>
    </w:p>
    <w:p w14:paraId="45EA39C1" w14:textId="77777777" w:rsidR="00A00C7F" w:rsidRPr="00917F95" w:rsidRDefault="00EF0E8D" w:rsidP="00B166F5">
      <w:pPr>
        <w:spacing w:line="276" w:lineRule="auto"/>
        <w:rPr>
          <w:rFonts w:asciiTheme="majorHAnsi" w:eastAsia="Cambria" w:hAnsiTheme="majorHAnsi" w:cstheme="majorHAnsi"/>
          <w:b/>
          <w:sz w:val="24"/>
          <w:szCs w:val="24"/>
        </w:rPr>
      </w:pPr>
      <w:r w:rsidRPr="00917F95">
        <w:rPr>
          <w:rFonts w:asciiTheme="majorHAnsi" w:eastAsia="Cambria" w:hAnsiTheme="majorHAnsi" w:cstheme="majorHAnsi"/>
          <w:b/>
          <w:sz w:val="24"/>
          <w:szCs w:val="24"/>
        </w:rPr>
        <w:t>METHODS</w:t>
      </w:r>
    </w:p>
    <w:p w14:paraId="446CC01A" w14:textId="77777777" w:rsidR="00763C61" w:rsidRDefault="00763C61" w:rsidP="00763C61">
      <w:pPr>
        <w:spacing w:after="160" w:line="278" w:lineRule="auto"/>
        <w:ind w:firstLine="720"/>
        <w:jc w:val="both"/>
        <w:rPr>
          <w:rFonts w:asciiTheme="majorHAnsi" w:eastAsiaTheme="minorEastAsia" w:hAnsiTheme="majorHAnsi" w:cstheme="majorHAnsi"/>
          <w:sz w:val="24"/>
          <w:szCs w:val="24"/>
        </w:rPr>
      </w:pPr>
      <w:r w:rsidRPr="00763C61">
        <w:rPr>
          <w:rFonts w:asciiTheme="majorHAnsi" w:eastAsiaTheme="minorEastAsia" w:hAnsiTheme="majorHAnsi" w:cstheme="majorHAnsi"/>
          <w:sz w:val="24"/>
          <w:szCs w:val="24"/>
        </w:rPr>
        <w:t xml:space="preserve">This study applied a quantitative approach utilizing a descriptive-comparative research design. The descriptive-comparative framework was selected to identify students' level of conceptual mastery and to examine the variance in comprehension levels between the two </w:t>
      </w:r>
      <w:r w:rsidRPr="00763C61">
        <w:rPr>
          <w:rFonts w:asciiTheme="majorHAnsi" w:eastAsiaTheme="minorEastAsia" w:hAnsiTheme="majorHAnsi" w:cstheme="majorHAnsi"/>
          <w:sz w:val="24"/>
          <w:szCs w:val="24"/>
        </w:rPr>
        <w:lastRenderedPageBreak/>
        <w:t>investigated research cohorts (</w:t>
      </w:r>
      <w:proofErr w:type="spellStart"/>
      <w:r w:rsidRPr="00763C61">
        <w:rPr>
          <w:rFonts w:asciiTheme="majorHAnsi" w:eastAsiaTheme="minorEastAsia" w:hAnsiTheme="majorHAnsi" w:cstheme="majorHAnsi"/>
          <w:sz w:val="24"/>
          <w:szCs w:val="24"/>
        </w:rPr>
        <w:t>Arikunto</w:t>
      </w:r>
      <w:proofErr w:type="spellEnd"/>
      <w:r w:rsidRPr="00763C61">
        <w:rPr>
          <w:rFonts w:asciiTheme="majorHAnsi" w:eastAsiaTheme="minorEastAsia" w:hAnsiTheme="majorHAnsi" w:cstheme="majorHAnsi"/>
          <w:sz w:val="24"/>
          <w:szCs w:val="24"/>
        </w:rPr>
        <w:t>, 2010). The investigation was conducted at MTs Al Wasilah, with the research subjects comprising 18 students from class VII A and 23 students from class VII B.</w:t>
      </w:r>
    </w:p>
    <w:p w14:paraId="0E813E2C" w14:textId="77777777" w:rsidR="00763C61" w:rsidRDefault="00763C61" w:rsidP="00763C61">
      <w:pPr>
        <w:spacing w:after="160" w:line="278" w:lineRule="auto"/>
        <w:ind w:firstLine="720"/>
        <w:jc w:val="both"/>
        <w:rPr>
          <w:rFonts w:asciiTheme="majorHAnsi" w:eastAsiaTheme="minorEastAsia" w:hAnsiTheme="majorHAnsi" w:cstheme="majorHAnsi"/>
          <w:sz w:val="24"/>
          <w:szCs w:val="24"/>
        </w:rPr>
      </w:pPr>
      <w:r w:rsidRPr="00763C61">
        <w:rPr>
          <w:rFonts w:asciiTheme="majorHAnsi" w:eastAsiaTheme="minorEastAsia" w:hAnsiTheme="majorHAnsi" w:cstheme="majorHAnsi"/>
          <w:sz w:val="24"/>
          <w:szCs w:val="24"/>
        </w:rPr>
        <w:t xml:space="preserve">The research instrument utilized a four-point Likert scale questionnaire structured around specific indicators of science laboratory equipment comprehension. These indicators encompassed laboratory apparatus recognition, instrument functionality, operational procedures, measurement scale readings, and laboratory occupational safety. The instrument formulation referenced prior scholarly works concerning students' laboratory competencies and scientific manipulative skills (Fadzil &amp; Saat, 2019; </w:t>
      </w:r>
      <w:proofErr w:type="spellStart"/>
      <w:r w:rsidRPr="00763C61">
        <w:rPr>
          <w:rFonts w:asciiTheme="majorHAnsi" w:eastAsiaTheme="minorEastAsia" w:hAnsiTheme="majorHAnsi" w:cstheme="majorHAnsi"/>
          <w:sz w:val="24"/>
          <w:szCs w:val="24"/>
        </w:rPr>
        <w:t>Bahtiar</w:t>
      </w:r>
      <w:proofErr w:type="spellEnd"/>
      <w:r w:rsidRPr="00763C61">
        <w:rPr>
          <w:rFonts w:asciiTheme="majorHAnsi" w:eastAsiaTheme="minorEastAsia" w:hAnsiTheme="majorHAnsi" w:cstheme="majorHAnsi"/>
          <w:sz w:val="24"/>
          <w:szCs w:val="24"/>
        </w:rPr>
        <w:t xml:space="preserve"> &amp; </w:t>
      </w:r>
      <w:proofErr w:type="spellStart"/>
      <w:r w:rsidRPr="00763C61">
        <w:rPr>
          <w:rFonts w:asciiTheme="majorHAnsi" w:eastAsiaTheme="minorEastAsia" w:hAnsiTheme="majorHAnsi" w:cstheme="majorHAnsi"/>
          <w:sz w:val="24"/>
          <w:szCs w:val="24"/>
        </w:rPr>
        <w:t>Dukomalamo</w:t>
      </w:r>
      <w:proofErr w:type="spellEnd"/>
      <w:r w:rsidRPr="00763C61">
        <w:rPr>
          <w:rFonts w:asciiTheme="majorHAnsi" w:eastAsiaTheme="minorEastAsia" w:hAnsiTheme="majorHAnsi" w:cstheme="majorHAnsi"/>
          <w:sz w:val="24"/>
          <w:szCs w:val="24"/>
        </w:rPr>
        <w:t xml:space="preserve">, 2019). Furthermore, the operational indicators for laboratory equipment usage were aligned with established literature on science laboratory apparatus orientation and practical learning models (Neor &amp; </w:t>
      </w:r>
      <w:proofErr w:type="spellStart"/>
      <w:r w:rsidRPr="00763C61">
        <w:rPr>
          <w:rFonts w:asciiTheme="majorHAnsi" w:eastAsiaTheme="minorEastAsia" w:hAnsiTheme="majorHAnsi" w:cstheme="majorHAnsi"/>
          <w:sz w:val="24"/>
          <w:szCs w:val="24"/>
        </w:rPr>
        <w:t>Ritonga</w:t>
      </w:r>
      <w:proofErr w:type="spellEnd"/>
      <w:r w:rsidRPr="00763C61">
        <w:rPr>
          <w:rFonts w:asciiTheme="majorHAnsi" w:eastAsiaTheme="minorEastAsia" w:hAnsiTheme="majorHAnsi" w:cstheme="majorHAnsi"/>
          <w:sz w:val="24"/>
          <w:szCs w:val="24"/>
        </w:rPr>
        <w:t>, 2021; Amirah &amp; Silvi, 2022).</w:t>
      </w:r>
    </w:p>
    <w:p w14:paraId="756383F5" w14:textId="2D681F30" w:rsidR="00763C61" w:rsidRPr="00763C61" w:rsidRDefault="00763C61" w:rsidP="00763C61">
      <w:pPr>
        <w:spacing w:after="160" w:line="278" w:lineRule="auto"/>
        <w:ind w:firstLine="720"/>
        <w:jc w:val="both"/>
        <w:rPr>
          <w:rFonts w:asciiTheme="majorHAnsi" w:eastAsiaTheme="minorEastAsia" w:hAnsiTheme="majorHAnsi" w:cstheme="majorHAnsi"/>
          <w:sz w:val="24"/>
          <w:szCs w:val="24"/>
        </w:rPr>
      </w:pPr>
      <w:r w:rsidRPr="00763C61">
        <w:rPr>
          <w:rFonts w:asciiTheme="majorHAnsi" w:eastAsiaTheme="minorEastAsia" w:hAnsiTheme="majorHAnsi" w:cstheme="majorHAnsi"/>
          <w:sz w:val="24"/>
          <w:szCs w:val="24"/>
        </w:rPr>
        <w:t>Data collection was executed through the deployment of Google Forms distributed to all participating students. The compiled data were subsequently processed and analyzed utilizing IBM SPSS Statistics software, applying three distinct statistical testing techniques: the Shapiro–Wilk normality test, Levene's test for homogeneity of variances, and the Independent Samples t-Test. These statistical measures were deployed to identify significant differences in comprehension levels between the students of class VII A and class VII B.</w:t>
      </w:r>
    </w:p>
    <w:p w14:paraId="01CED464" w14:textId="77777777" w:rsidR="00272A6B" w:rsidRPr="00917F95" w:rsidRDefault="00272A6B" w:rsidP="00272A6B">
      <w:pPr>
        <w:spacing w:line="276" w:lineRule="auto"/>
        <w:ind w:firstLine="709"/>
        <w:jc w:val="both"/>
        <w:rPr>
          <w:rFonts w:asciiTheme="majorHAnsi" w:hAnsiTheme="majorHAnsi" w:cstheme="majorHAnsi"/>
          <w:sz w:val="24"/>
          <w:szCs w:val="24"/>
        </w:rPr>
      </w:pPr>
    </w:p>
    <w:p w14:paraId="76B6A591" w14:textId="77777777" w:rsidR="00560AD6" w:rsidRPr="00917F95" w:rsidRDefault="00EF0E8D" w:rsidP="00560AD6">
      <w:pPr>
        <w:spacing w:line="276" w:lineRule="auto"/>
        <w:jc w:val="both"/>
        <w:rPr>
          <w:rFonts w:asciiTheme="majorHAnsi" w:eastAsia="Cambria" w:hAnsiTheme="majorHAnsi" w:cstheme="majorHAnsi"/>
          <w:b/>
          <w:sz w:val="24"/>
          <w:szCs w:val="24"/>
        </w:rPr>
      </w:pPr>
      <w:r w:rsidRPr="00917F95">
        <w:rPr>
          <w:rFonts w:asciiTheme="majorHAnsi" w:eastAsia="Cambria" w:hAnsiTheme="majorHAnsi" w:cstheme="majorHAnsi"/>
          <w:b/>
          <w:sz w:val="24"/>
          <w:szCs w:val="24"/>
        </w:rPr>
        <w:t>RESULTS AND DISCUSSIONS</w:t>
      </w:r>
    </w:p>
    <w:p w14:paraId="3DEBB81A" w14:textId="77777777" w:rsidR="00DC6D3B" w:rsidRPr="001072E7" w:rsidRDefault="00DC6D3B" w:rsidP="00DC6D3B">
      <w:pPr>
        <w:spacing w:after="160" w:line="278" w:lineRule="auto"/>
        <w:jc w:val="both"/>
        <w:rPr>
          <w:rFonts w:ascii="Calibri" w:eastAsiaTheme="minorEastAsia" w:hAnsi="Calibri" w:cs="Calibri"/>
          <w:b/>
          <w:bCs/>
          <w:sz w:val="24"/>
          <w:szCs w:val="24"/>
        </w:rPr>
      </w:pPr>
      <w:r w:rsidRPr="001072E7">
        <w:rPr>
          <w:rFonts w:ascii="Calibri" w:eastAsiaTheme="minorEastAsia" w:hAnsi="Calibri" w:cs="Calibri"/>
          <w:b/>
          <w:bCs/>
          <w:sz w:val="24"/>
          <w:szCs w:val="24"/>
        </w:rPr>
        <w:t>Research Results</w:t>
      </w:r>
    </w:p>
    <w:p w14:paraId="29E0A450" w14:textId="77777777" w:rsidR="00D75204" w:rsidRDefault="00DC6D3B" w:rsidP="00D75204">
      <w:pPr>
        <w:spacing w:after="160" w:line="278" w:lineRule="auto"/>
        <w:jc w:val="both"/>
        <w:rPr>
          <w:rFonts w:ascii="Calibri" w:eastAsiaTheme="minorEastAsia" w:hAnsi="Calibri" w:cs="Calibri"/>
          <w:b/>
          <w:bCs/>
          <w:sz w:val="24"/>
          <w:szCs w:val="24"/>
        </w:rPr>
      </w:pPr>
      <w:r w:rsidRPr="001072E7">
        <w:rPr>
          <w:rFonts w:ascii="Calibri" w:eastAsiaTheme="minorEastAsia" w:hAnsi="Calibri" w:cs="Calibri"/>
          <w:b/>
          <w:bCs/>
          <w:sz w:val="24"/>
          <w:szCs w:val="24"/>
        </w:rPr>
        <w:t>Descriptive Statistics of Student Comprehension Levels</w:t>
      </w:r>
    </w:p>
    <w:p w14:paraId="7E4B2E41" w14:textId="102300C1" w:rsidR="00DC6D3B" w:rsidRPr="00D75204" w:rsidRDefault="00DC6D3B" w:rsidP="00D75204">
      <w:pPr>
        <w:spacing w:after="160" w:line="278" w:lineRule="auto"/>
        <w:ind w:firstLine="720"/>
        <w:jc w:val="both"/>
        <w:rPr>
          <w:rFonts w:ascii="Calibri" w:eastAsiaTheme="minorEastAsia" w:hAnsi="Calibri" w:cs="Calibri"/>
          <w:b/>
          <w:bCs/>
          <w:sz w:val="24"/>
          <w:szCs w:val="24"/>
        </w:rPr>
      </w:pPr>
      <w:r w:rsidRPr="00DC6D3B">
        <w:rPr>
          <w:rFonts w:ascii="Calibri" w:eastAsiaTheme="minorEastAsia" w:hAnsi="Calibri" w:cs="Calibri"/>
          <w:sz w:val="24"/>
          <w:szCs w:val="24"/>
        </w:rPr>
        <w:t>The descriptive analysis revealed that the mean comprehension score of class VII A students was higher than that of class VII B students. Class VII A, comprising 18 students, achieved a mean score of 162.78, whereas Class VII B, consisting of 23 students, reached a mean score of 147.30. These results demonstrate that class VII A students possessed a better understanding of the utilization of science laboratory equipment than class VII B students. This variance in mean scores may be influenced by students' learning experiences, their active engagement during instruction, and their overall comprehension of science laboratory activities. Furthermore, robust cognitive interactions and the implementation of active learning models in class VII A are presumed to have mitigated learning burnout and minimized the variance in student comprehension (Michael et al., 2023).</w:t>
      </w:r>
    </w:p>
    <w:p w14:paraId="253A7B89" w14:textId="77777777" w:rsidR="00DC6D3B" w:rsidRPr="00DC6D3B" w:rsidRDefault="00DC6D3B" w:rsidP="00DC6D3B">
      <w:pPr>
        <w:keepNext/>
        <w:jc w:val="center"/>
        <w:rPr>
          <w:rFonts w:ascii="Calibri" w:eastAsiaTheme="minorEastAsia" w:hAnsi="Calibri" w:cs="Calibri"/>
          <w:sz w:val="24"/>
          <w:szCs w:val="24"/>
        </w:rPr>
      </w:pPr>
      <w:r w:rsidRPr="00DC6D3B">
        <w:rPr>
          <w:rFonts w:ascii="Calibri" w:eastAsiaTheme="minorEastAsia" w:hAnsi="Calibri" w:cs="Calibri"/>
          <w:b/>
          <w:bCs/>
          <w:sz w:val="24"/>
          <w:szCs w:val="24"/>
        </w:rPr>
        <w:lastRenderedPageBreak/>
        <w:t>Table 1</w:t>
      </w:r>
      <w:r w:rsidRPr="00DC6D3B">
        <w:rPr>
          <w:rFonts w:ascii="Calibri" w:eastAsiaTheme="minorEastAsia" w:hAnsi="Calibri" w:cs="Calibri"/>
          <w:sz w:val="24"/>
          <w:szCs w:val="24"/>
        </w:rPr>
        <w:t>. Descriptive Statistics of Students' Understanding Scores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
        <w:gridCol w:w="460"/>
        <w:gridCol w:w="885"/>
        <w:gridCol w:w="1623"/>
      </w:tblGrid>
      <w:tr w:rsidR="00DC6D3B" w:rsidRPr="00DC6D3B" w14:paraId="38FB4398" w14:textId="77777777" w:rsidTr="0016783D">
        <w:trPr>
          <w:jc w:val="center"/>
        </w:trPr>
        <w:tc>
          <w:tcPr>
            <w:tcW w:w="0" w:type="auto"/>
            <w:tcBorders>
              <w:top w:val="single" w:sz="4" w:space="0" w:color="auto"/>
              <w:bottom w:val="single" w:sz="4" w:space="0" w:color="auto"/>
            </w:tcBorders>
            <w:hideMark/>
          </w:tcPr>
          <w:p w14:paraId="4FA1FD6D" w14:textId="77777777" w:rsidR="00DC6D3B" w:rsidRPr="00DC6D3B" w:rsidRDefault="00DC6D3B" w:rsidP="00DC6D3B">
            <w:pPr>
              <w:keepNext/>
              <w:spacing w:after="160" w:line="278" w:lineRule="auto"/>
              <w:jc w:val="both"/>
              <w:rPr>
                <w:rFonts w:ascii="Calibri" w:eastAsiaTheme="minorEastAsia" w:hAnsi="Calibri" w:cs="Calibri"/>
                <w:b/>
                <w:bCs/>
                <w:szCs w:val="24"/>
              </w:rPr>
            </w:pPr>
            <w:r w:rsidRPr="00DC6D3B">
              <w:rPr>
                <w:rFonts w:ascii="Calibri" w:eastAsiaTheme="minorEastAsia" w:hAnsi="Calibri" w:cs="Calibri"/>
                <w:b/>
                <w:bCs/>
                <w:szCs w:val="24"/>
              </w:rPr>
              <w:t>Class</w:t>
            </w:r>
          </w:p>
        </w:tc>
        <w:tc>
          <w:tcPr>
            <w:tcW w:w="0" w:type="auto"/>
            <w:tcBorders>
              <w:top w:val="single" w:sz="4" w:space="0" w:color="auto"/>
              <w:bottom w:val="single" w:sz="4" w:space="0" w:color="auto"/>
            </w:tcBorders>
            <w:hideMark/>
          </w:tcPr>
          <w:p w14:paraId="14842374" w14:textId="77777777" w:rsidR="00DC6D3B" w:rsidRPr="00DC6D3B" w:rsidRDefault="00DC6D3B" w:rsidP="00DC6D3B">
            <w:pPr>
              <w:keepNext/>
              <w:spacing w:after="160" w:line="278" w:lineRule="auto"/>
              <w:jc w:val="both"/>
              <w:rPr>
                <w:rFonts w:ascii="Calibri" w:eastAsiaTheme="minorEastAsia" w:hAnsi="Calibri" w:cs="Calibri"/>
                <w:b/>
                <w:bCs/>
                <w:szCs w:val="24"/>
              </w:rPr>
            </w:pPr>
            <w:r w:rsidRPr="00DC6D3B">
              <w:rPr>
                <w:rFonts w:ascii="Calibri" w:eastAsiaTheme="minorEastAsia" w:hAnsi="Calibri" w:cs="Calibri"/>
                <w:b/>
                <w:bCs/>
                <w:szCs w:val="24"/>
              </w:rPr>
              <w:t>N</w:t>
            </w:r>
          </w:p>
        </w:tc>
        <w:tc>
          <w:tcPr>
            <w:tcW w:w="0" w:type="auto"/>
            <w:tcBorders>
              <w:top w:val="single" w:sz="4" w:space="0" w:color="auto"/>
              <w:bottom w:val="single" w:sz="4" w:space="0" w:color="auto"/>
            </w:tcBorders>
            <w:hideMark/>
          </w:tcPr>
          <w:p w14:paraId="2C50DF5A" w14:textId="77777777" w:rsidR="00DC6D3B" w:rsidRPr="00DC6D3B" w:rsidRDefault="00DC6D3B" w:rsidP="00DC6D3B">
            <w:pPr>
              <w:keepNext/>
              <w:spacing w:after="160" w:line="278" w:lineRule="auto"/>
              <w:jc w:val="both"/>
              <w:rPr>
                <w:rFonts w:ascii="Calibri" w:eastAsiaTheme="minorEastAsia" w:hAnsi="Calibri" w:cs="Calibri"/>
                <w:b/>
                <w:bCs/>
                <w:szCs w:val="24"/>
              </w:rPr>
            </w:pPr>
            <w:r w:rsidRPr="00DC6D3B">
              <w:rPr>
                <w:rFonts w:ascii="Calibri" w:eastAsiaTheme="minorEastAsia" w:hAnsi="Calibri" w:cs="Calibri"/>
                <w:b/>
                <w:bCs/>
                <w:szCs w:val="24"/>
              </w:rPr>
              <w:t>Mean</w:t>
            </w:r>
          </w:p>
        </w:tc>
        <w:tc>
          <w:tcPr>
            <w:tcW w:w="0" w:type="auto"/>
            <w:tcBorders>
              <w:top w:val="single" w:sz="4" w:space="0" w:color="auto"/>
              <w:bottom w:val="single" w:sz="4" w:space="0" w:color="auto"/>
            </w:tcBorders>
            <w:hideMark/>
          </w:tcPr>
          <w:p w14:paraId="35953ABD" w14:textId="77777777" w:rsidR="00DC6D3B" w:rsidRPr="00DC6D3B" w:rsidRDefault="00DC6D3B" w:rsidP="00DC6D3B">
            <w:pPr>
              <w:keepNext/>
              <w:spacing w:after="160" w:line="278" w:lineRule="auto"/>
              <w:jc w:val="both"/>
              <w:rPr>
                <w:rFonts w:ascii="Calibri" w:eastAsiaTheme="minorEastAsia" w:hAnsi="Calibri" w:cs="Calibri"/>
                <w:b/>
                <w:bCs/>
                <w:szCs w:val="24"/>
              </w:rPr>
            </w:pPr>
            <w:r w:rsidRPr="00DC6D3B">
              <w:rPr>
                <w:rFonts w:ascii="Calibri" w:eastAsiaTheme="minorEastAsia" w:hAnsi="Calibri" w:cs="Calibri"/>
                <w:b/>
                <w:bCs/>
                <w:szCs w:val="24"/>
              </w:rPr>
              <w:t>Std. Deviation</w:t>
            </w:r>
          </w:p>
        </w:tc>
      </w:tr>
      <w:tr w:rsidR="00DC6D3B" w:rsidRPr="00DC6D3B" w14:paraId="56049724" w14:textId="77777777" w:rsidTr="0016783D">
        <w:trPr>
          <w:jc w:val="center"/>
        </w:trPr>
        <w:tc>
          <w:tcPr>
            <w:tcW w:w="0" w:type="auto"/>
            <w:tcBorders>
              <w:top w:val="single" w:sz="4" w:space="0" w:color="auto"/>
            </w:tcBorders>
            <w:hideMark/>
          </w:tcPr>
          <w:p w14:paraId="1A5CFD61" w14:textId="77777777" w:rsidR="00DC6D3B" w:rsidRPr="00DC6D3B" w:rsidRDefault="00DC6D3B" w:rsidP="00DC6D3B">
            <w:pPr>
              <w:keepNext/>
              <w:spacing w:after="160" w:line="278" w:lineRule="auto"/>
              <w:jc w:val="both"/>
              <w:rPr>
                <w:rFonts w:ascii="Calibri" w:eastAsiaTheme="minorEastAsia" w:hAnsi="Calibri" w:cs="Calibri"/>
                <w:szCs w:val="24"/>
              </w:rPr>
            </w:pPr>
            <w:r w:rsidRPr="00DC6D3B">
              <w:rPr>
                <w:rFonts w:ascii="Calibri" w:eastAsiaTheme="minorEastAsia" w:hAnsi="Calibri" w:cs="Calibri"/>
                <w:szCs w:val="24"/>
              </w:rPr>
              <w:t>VII A</w:t>
            </w:r>
          </w:p>
        </w:tc>
        <w:tc>
          <w:tcPr>
            <w:tcW w:w="0" w:type="auto"/>
            <w:tcBorders>
              <w:top w:val="single" w:sz="4" w:space="0" w:color="auto"/>
            </w:tcBorders>
            <w:hideMark/>
          </w:tcPr>
          <w:p w14:paraId="7C713FF0" w14:textId="77777777" w:rsidR="00DC6D3B" w:rsidRPr="00DC6D3B" w:rsidRDefault="00DC6D3B" w:rsidP="00DC6D3B">
            <w:pPr>
              <w:keepNext/>
              <w:spacing w:after="160" w:line="278" w:lineRule="auto"/>
              <w:jc w:val="both"/>
              <w:rPr>
                <w:rFonts w:ascii="Calibri" w:eastAsiaTheme="minorEastAsia" w:hAnsi="Calibri" w:cs="Calibri"/>
                <w:szCs w:val="24"/>
              </w:rPr>
            </w:pPr>
            <w:r w:rsidRPr="00DC6D3B">
              <w:rPr>
                <w:rFonts w:ascii="Calibri" w:eastAsiaTheme="minorEastAsia" w:hAnsi="Calibri" w:cs="Calibri"/>
                <w:szCs w:val="24"/>
              </w:rPr>
              <w:t>18</w:t>
            </w:r>
          </w:p>
        </w:tc>
        <w:tc>
          <w:tcPr>
            <w:tcW w:w="0" w:type="auto"/>
            <w:tcBorders>
              <w:top w:val="single" w:sz="4" w:space="0" w:color="auto"/>
            </w:tcBorders>
            <w:hideMark/>
          </w:tcPr>
          <w:p w14:paraId="1FAEC1E4" w14:textId="77777777" w:rsidR="00DC6D3B" w:rsidRPr="00DC6D3B" w:rsidRDefault="00DC6D3B" w:rsidP="00DC6D3B">
            <w:pPr>
              <w:keepNext/>
              <w:spacing w:after="160" w:line="278" w:lineRule="auto"/>
              <w:jc w:val="both"/>
              <w:rPr>
                <w:rFonts w:ascii="Calibri" w:eastAsiaTheme="minorEastAsia" w:hAnsi="Calibri" w:cs="Calibri"/>
                <w:szCs w:val="24"/>
              </w:rPr>
            </w:pPr>
            <w:r w:rsidRPr="00DC6D3B">
              <w:rPr>
                <w:rFonts w:ascii="Calibri" w:eastAsiaTheme="minorEastAsia" w:hAnsi="Calibri" w:cs="Calibri"/>
                <w:szCs w:val="24"/>
              </w:rPr>
              <w:t>162.78</w:t>
            </w:r>
          </w:p>
        </w:tc>
        <w:tc>
          <w:tcPr>
            <w:tcW w:w="0" w:type="auto"/>
            <w:tcBorders>
              <w:top w:val="single" w:sz="4" w:space="0" w:color="auto"/>
            </w:tcBorders>
            <w:hideMark/>
          </w:tcPr>
          <w:p w14:paraId="0E510A4B" w14:textId="77777777" w:rsidR="00DC6D3B" w:rsidRPr="00DC6D3B" w:rsidRDefault="00DC6D3B" w:rsidP="00DC6D3B">
            <w:pPr>
              <w:keepNext/>
              <w:spacing w:after="160" w:line="278" w:lineRule="auto"/>
              <w:jc w:val="both"/>
              <w:rPr>
                <w:rFonts w:ascii="Calibri" w:eastAsiaTheme="minorEastAsia" w:hAnsi="Calibri" w:cs="Calibri"/>
                <w:szCs w:val="24"/>
              </w:rPr>
            </w:pPr>
            <w:r w:rsidRPr="00DC6D3B">
              <w:rPr>
                <w:rFonts w:ascii="Calibri" w:eastAsiaTheme="minorEastAsia" w:hAnsi="Calibri" w:cs="Calibri"/>
                <w:szCs w:val="24"/>
              </w:rPr>
              <w:t>12.95</w:t>
            </w:r>
          </w:p>
        </w:tc>
      </w:tr>
      <w:tr w:rsidR="00DC6D3B" w:rsidRPr="00DC6D3B" w14:paraId="3DA711E8" w14:textId="77777777" w:rsidTr="0016783D">
        <w:trPr>
          <w:jc w:val="center"/>
        </w:trPr>
        <w:tc>
          <w:tcPr>
            <w:tcW w:w="0" w:type="auto"/>
            <w:tcBorders>
              <w:bottom w:val="single" w:sz="4" w:space="0" w:color="auto"/>
            </w:tcBorders>
            <w:hideMark/>
          </w:tcPr>
          <w:p w14:paraId="09272D41" w14:textId="77777777" w:rsidR="00DC6D3B" w:rsidRPr="00DC6D3B" w:rsidRDefault="00DC6D3B" w:rsidP="00DC6D3B">
            <w:pPr>
              <w:keepNext/>
              <w:spacing w:after="160" w:line="278" w:lineRule="auto"/>
              <w:jc w:val="both"/>
              <w:rPr>
                <w:rFonts w:ascii="Calibri" w:eastAsiaTheme="minorEastAsia" w:hAnsi="Calibri" w:cs="Calibri"/>
                <w:szCs w:val="24"/>
              </w:rPr>
            </w:pPr>
            <w:r w:rsidRPr="00DC6D3B">
              <w:rPr>
                <w:rFonts w:ascii="Calibri" w:eastAsiaTheme="minorEastAsia" w:hAnsi="Calibri" w:cs="Calibri"/>
                <w:szCs w:val="24"/>
              </w:rPr>
              <w:t>VII B</w:t>
            </w:r>
          </w:p>
        </w:tc>
        <w:tc>
          <w:tcPr>
            <w:tcW w:w="0" w:type="auto"/>
            <w:tcBorders>
              <w:bottom w:val="single" w:sz="4" w:space="0" w:color="auto"/>
            </w:tcBorders>
            <w:hideMark/>
          </w:tcPr>
          <w:p w14:paraId="3EFFBCAD" w14:textId="77777777" w:rsidR="00DC6D3B" w:rsidRPr="00DC6D3B" w:rsidRDefault="00DC6D3B" w:rsidP="00DC6D3B">
            <w:pPr>
              <w:keepNext/>
              <w:spacing w:after="160" w:line="278" w:lineRule="auto"/>
              <w:jc w:val="both"/>
              <w:rPr>
                <w:rFonts w:ascii="Calibri" w:eastAsiaTheme="minorEastAsia" w:hAnsi="Calibri" w:cs="Calibri"/>
                <w:szCs w:val="24"/>
              </w:rPr>
            </w:pPr>
            <w:r w:rsidRPr="00DC6D3B">
              <w:rPr>
                <w:rFonts w:ascii="Calibri" w:eastAsiaTheme="minorEastAsia" w:hAnsi="Calibri" w:cs="Calibri"/>
                <w:szCs w:val="24"/>
              </w:rPr>
              <w:t>23</w:t>
            </w:r>
          </w:p>
        </w:tc>
        <w:tc>
          <w:tcPr>
            <w:tcW w:w="0" w:type="auto"/>
            <w:tcBorders>
              <w:bottom w:val="single" w:sz="4" w:space="0" w:color="auto"/>
            </w:tcBorders>
            <w:hideMark/>
          </w:tcPr>
          <w:p w14:paraId="73F61D2C" w14:textId="77777777" w:rsidR="00DC6D3B" w:rsidRPr="00DC6D3B" w:rsidRDefault="00DC6D3B" w:rsidP="00DC6D3B">
            <w:pPr>
              <w:keepNext/>
              <w:spacing w:after="160" w:line="278" w:lineRule="auto"/>
              <w:jc w:val="both"/>
              <w:rPr>
                <w:rFonts w:ascii="Calibri" w:eastAsiaTheme="minorEastAsia" w:hAnsi="Calibri" w:cs="Calibri"/>
                <w:szCs w:val="24"/>
              </w:rPr>
            </w:pPr>
            <w:r w:rsidRPr="00DC6D3B">
              <w:rPr>
                <w:rFonts w:ascii="Calibri" w:eastAsiaTheme="minorEastAsia" w:hAnsi="Calibri" w:cs="Calibri"/>
                <w:szCs w:val="24"/>
              </w:rPr>
              <w:t>147.30</w:t>
            </w:r>
          </w:p>
        </w:tc>
        <w:tc>
          <w:tcPr>
            <w:tcW w:w="0" w:type="auto"/>
            <w:tcBorders>
              <w:bottom w:val="single" w:sz="4" w:space="0" w:color="auto"/>
            </w:tcBorders>
            <w:hideMark/>
          </w:tcPr>
          <w:p w14:paraId="43CA2981" w14:textId="77777777" w:rsidR="00DC6D3B" w:rsidRPr="00DC6D3B" w:rsidRDefault="00DC6D3B" w:rsidP="00DC6D3B">
            <w:pPr>
              <w:keepNext/>
              <w:spacing w:after="160" w:line="278" w:lineRule="auto"/>
              <w:jc w:val="both"/>
              <w:rPr>
                <w:rFonts w:ascii="Calibri" w:eastAsiaTheme="minorEastAsia" w:hAnsi="Calibri" w:cs="Calibri"/>
                <w:szCs w:val="24"/>
              </w:rPr>
            </w:pPr>
            <w:r w:rsidRPr="00DC6D3B">
              <w:rPr>
                <w:rFonts w:ascii="Calibri" w:eastAsiaTheme="minorEastAsia" w:hAnsi="Calibri" w:cs="Calibri"/>
                <w:szCs w:val="24"/>
              </w:rPr>
              <w:t>23.46</w:t>
            </w:r>
          </w:p>
        </w:tc>
      </w:tr>
    </w:tbl>
    <w:p w14:paraId="56926AF0" w14:textId="77777777" w:rsidR="00D75204" w:rsidRDefault="00D75204" w:rsidP="0046237F">
      <w:pPr>
        <w:spacing w:line="276" w:lineRule="auto"/>
        <w:ind w:firstLine="709"/>
        <w:jc w:val="both"/>
        <w:rPr>
          <w:rFonts w:asciiTheme="majorHAnsi" w:hAnsiTheme="majorHAnsi" w:cstheme="majorHAnsi"/>
          <w:sz w:val="24"/>
          <w:szCs w:val="24"/>
        </w:rPr>
      </w:pPr>
    </w:p>
    <w:p w14:paraId="117B0E54" w14:textId="77777777" w:rsidR="00D75204" w:rsidRDefault="00D75204" w:rsidP="00D75204">
      <w:pPr>
        <w:spacing w:after="160" w:line="278" w:lineRule="auto"/>
        <w:jc w:val="both"/>
        <w:rPr>
          <w:rFonts w:asciiTheme="majorHAnsi" w:eastAsiaTheme="minorEastAsia" w:hAnsiTheme="majorHAnsi" w:cstheme="majorHAnsi"/>
          <w:b/>
          <w:bCs/>
          <w:sz w:val="24"/>
          <w:szCs w:val="24"/>
        </w:rPr>
      </w:pPr>
      <w:r w:rsidRPr="00D75204">
        <w:rPr>
          <w:rFonts w:asciiTheme="majorHAnsi" w:eastAsiaTheme="minorEastAsia" w:hAnsiTheme="majorHAnsi" w:cstheme="majorHAnsi"/>
          <w:b/>
          <w:bCs/>
          <w:sz w:val="24"/>
          <w:szCs w:val="24"/>
        </w:rPr>
        <w:t>Results of Normality and Homogeneity Tests</w:t>
      </w:r>
    </w:p>
    <w:p w14:paraId="65F23814" w14:textId="3501648C" w:rsidR="00D75204" w:rsidRPr="00D75204" w:rsidRDefault="00D75204" w:rsidP="00D75204">
      <w:pPr>
        <w:spacing w:after="160" w:line="278" w:lineRule="auto"/>
        <w:ind w:firstLine="720"/>
        <w:jc w:val="both"/>
        <w:rPr>
          <w:rFonts w:asciiTheme="majorHAnsi" w:eastAsiaTheme="minorEastAsia" w:hAnsiTheme="majorHAnsi" w:cstheme="majorHAnsi"/>
          <w:b/>
          <w:bCs/>
          <w:sz w:val="24"/>
          <w:szCs w:val="24"/>
        </w:rPr>
      </w:pPr>
      <w:r w:rsidRPr="00D75204">
        <w:rPr>
          <w:rFonts w:asciiTheme="majorHAnsi" w:eastAsiaTheme="minorEastAsia" w:hAnsiTheme="majorHAnsi" w:cstheme="majorHAnsi"/>
          <w:sz w:val="24"/>
          <w:szCs w:val="24"/>
        </w:rPr>
        <w:t>The results of the normality analysis utilizing the Shapiro–Wilk test revealed that the data distribution in both classes was normally distributed. This was evidenced by the significance values of 0.086 for class VII A and 0.089 for class VII B, both of which exceeded the threshold value of 0.05. Subsequently, the homogeneity test yielded a significance value of 0.025, indicating that the variances between the two research cohorts were heterogeneous (not homogeneous). Although the data exhibited heterogeneity, the comparative analysis could still proceed by utilizing the Independent Samples t-Test as a more appropriate alternative under the Equal variances not assumed condition.</w:t>
      </w:r>
    </w:p>
    <w:p w14:paraId="6086C089" w14:textId="77777777" w:rsidR="00D75204" w:rsidRPr="00D75204" w:rsidRDefault="00D75204" w:rsidP="00D75204">
      <w:pPr>
        <w:ind w:firstLine="720"/>
        <w:jc w:val="both"/>
        <w:rPr>
          <w:rFonts w:asciiTheme="majorHAnsi" w:eastAsiaTheme="minorEastAsia" w:hAnsiTheme="majorHAnsi" w:cstheme="majorHAnsi"/>
          <w:sz w:val="24"/>
          <w:szCs w:val="24"/>
        </w:rPr>
      </w:pPr>
    </w:p>
    <w:p w14:paraId="185E4437" w14:textId="77777777" w:rsidR="00D75204" w:rsidRPr="00D75204" w:rsidRDefault="00D75204" w:rsidP="00D75204">
      <w:pPr>
        <w:jc w:val="center"/>
        <w:rPr>
          <w:rFonts w:asciiTheme="majorHAnsi" w:eastAsiaTheme="minorEastAsia" w:hAnsiTheme="majorHAnsi" w:cstheme="majorHAnsi"/>
          <w:sz w:val="24"/>
          <w:szCs w:val="24"/>
        </w:rPr>
      </w:pPr>
      <w:r w:rsidRPr="00D75204">
        <w:rPr>
          <w:rFonts w:asciiTheme="majorHAnsi" w:eastAsiaTheme="minorEastAsia" w:hAnsiTheme="majorHAnsi" w:cstheme="majorHAnsi"/>
          <w:b/>
          <w:bCs/>
          <w:sz w:val="24"/>
          <w:szCs w:val="24"/>
        </w:rPr>
        <w:t>Table 2.</w:t>
      </w:r>
      <w:r w:rsidRPr="00D75204">
        <w:rPr>
          <w:rFonts w:asciiTheme="majorHAnsi" w:eastAsiaTheme="minorEastAsia" w:hAnsiTheme="majorHAnsi" w:cstheme="majorHAnsi"/>
          <w:sz w:val="24"/>
          <w:szCs w:val="24"/>
        </w:rPr>
        <w:t xml:space="preserve"> Results of the Shapiro–Wilk Normality Test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
        <w:gridCol w:w="764"/>
      </w:tblGrid>
      <w:tr w:rsidR="00D75204" w:rsidRPr="00D75204" w14:paraId="6CA62CD5" w14:textId="77777777" w:rsidTr="0016783D">
        <w:trPr>
          <w:jc w:val="center"/>
        </w:trPr>
        <w:tc>
          <w:tcPr>
            <w:tcW w:w="0" w:type="auto"/>
            <w:tcBorders>
              <w:top w:val="single" w:sz="4" w:space="0" w:color="auto"/>
              <w:bottom w:val="single" w:sz="4" w:space="0" w:color="auto"/>
            </w:tcBorders>
            <w:hideMark/>
          </w:tcPr>
          <w:p w14:paraId="736BA980" w14:textId="77777777" w:rsidR="00D75204" w:rsidRPr="00D75204" w:rsidRDefault="00D75204" w:rsidP="0016783D">
            <w:pPr>
              <w:spacing w:after="160" w:line="278" w:lineRule="auto"/>
              <w:jc w:val="both"/>
              <w:rPr>
                <w:rFonts w:asciiTheme="majorHAnsi" w:eastAsiaTheme="minorEastAsia" w:hAnsiTheme="majorHAnsi" w:cstheme="majorHAnsi"/>
                <w:b/>
                <w:bCs/>
                <w:szCs w:val="24"/>
              </w:rPr>
            </w:pPr>
            <w:r w:rsidRPr="00D75204">
              <w:rPr>
                <w:rFonts w:asciiTheme="majorHAnsi" w:eastAsiaTheme="minorEastAsia" w:hAnsiTheme="majorHAnsi" w:cstheme="majorHAnsi"/>
                <w:b/>
                <w:bCs/>
                <w:szCs w:val="24"/>
              </w:rPr>
              <w:t>Class</w:t>
            </w:r>
          </w:p>
        </w:tc>
        <w:tc>
          <w:tcPr>
            <w:tcW w:w="0" w:type="auto"/>
            <w:tcBorders>
              <w:top w:val="single" w:sz="4" w:space="0" w:color="auto"/>
              <w:bottom w:val="single" w:sz="4" w:space="0" w:color="auto"/>
            </w:tcBorders>
            <w:hideMark/>
          </w:tcPr>
          <w:p w14:paraId="04528432" w14:textId="77777777" w:rsidR="00D75204" w:rsidRPr="00D75204" w:rsidRDefault="00D75204" w:rsidP="0016783D">
            <w:pPr>
              <w:spacing w:after="160" w:line="278" w:lineRule="auto"/>
              <w:jc w:val="both"/>
              <w:rPr>
                <w:rFonts w:asciiTheme="majorHAnsi" w:eastAsiaTheme="minorEastAsia" w:hAnsiTheme="majorHAnsi" w:cstheme="majorHAnsi"/>
                <w:b/>
                <w:bCs/>
                <w:szCs w:val="24"/>
              </w:rPr>
            </w:pPr>
            <w:r w:rsidRPr="00D75204">
              <w:rPr>
                <w:rFonts w:asciiTheme="majorHAnsi" w:eastAsiaTheme="minorEastAsia" w:hAnsiTheme="majorHAnsi" w:cstheme="majorHAnsi"/>
                <w:b/>
                <w:bCs/>
                <w:szCs w:val="24"/>
              </w:rPr>
              <w:t>Sig.</w:t>
            </w:r>
          </w:p>
        </w:tc>
      </w:tr>
      <w:tr w:rsidR="00D75204" w:rsidRPr="00D75204" w14:paraId="35A3EB03" w14:textId="77777777" w:rsidTr="0016783D">
        <w:trPr>
          <w:jc w:val="center"/>
        </w:trPr>
        <w:tc>
          <w:tcPr>
            <w:tcW w:w="0" w:type="auto"/>
            <w:tcBorders>
              <w:top w:val="single" w:sz="4" w:space="0" w:color="auto"/>
            </w:tcBorders>
            <w:hideMark/>
          </w:tcPr>
          <w:p w14:paraId="3E12C9D6" w14:textId="77777777" w:rsidR="00D75204" w:rsidRPr="00D75204" w:rsidRDefault="00D75204" w:rsidP="0016783D">
            <w:pPr>
              <w:spacing w:after="160" w:line="278" w:lineRule="auto"/>
              <w:jc w:val="both"/>
              <w:rPr>
                <w:rFonts w:asciiTheme="majorHAnsi" w:eastAsiaTheme="minorEastAsia" w:hAnsiTheme="majorHAnsi" w:cstheme="majorHAnsi"/>
                <w:szCs w:val="24"/>
              </w:rPr>
            </w:pPr>
            <w:r w:rsidRPr="00D75204">
              <w:rPr>
                <w:rFonts w:asciiTheme="majorHAnsi" w:eastAsiaTheme="minorEastAsia" w:hAnsiTheme="majorHAnsi" w:cstheme="majorHAnsi"/>
                <w:szCs w:val="24"/>
              </w:rPr>
              <w:t>VII A</w:t>
            </w:r>
          </w:p>
        </w:tc>
        <w:tc>
          <w:tcPr>
            <w:tcW w:w="0" w:type="auto"/>
            <w:tcBorders>
              <w:top w:val="single" w:sz="4" w:space="0" w:color="auto"/>
            </w:tcBorders>
            <w:hideMark/>
          </w:tcPr>
          <w:p w14:paraId="71D5E44A" w14:textId="77777777" w:rsidR="00D75204" w:rsidRPr="00D75204" w:rsidRDefault="00D75204" w:rsidP="0016783D">
            <w:pPr>
              <w:spacing w:after="160" w:line="278" w:lineRule="auto"/>
              <w:jc w:val="both"/>
              <w:rPr>
                <w:rFonts w:asciiTheme="majorHAnsi" w:eastAsiaTheme="minorEastAsia" w:hAnsiTheme="majorHAnsi" w:cstheme="majorHAnsi"/>
                <w:szCs w:val="24"/>
              </w:rPr>
            </w:pPr>
            <w:r w:rsidRPr="00D75204">
              <w:rPr>
                <w:rFonts w:asciiTheme="majorHAnsi" w:eastAsiaTheme="minorEastAsia" w:hAnsiTheme="majorHAnsi" w:cstheme="majorHAnsi"/>
                <w:szCs w:val="24"/>
              </w:rPr>
              <w:t>0.086</w:t>
            </w:r>
          </w:p>
        </w:tc>
      </w:tr>
      <w:tr w:rsidR="00D75204" w:rsidRPr="00D75204" w14:paraId="166C86C3" w14:textId="77777777" w:rsidTr="0016783D">
        <w:trPr>
          <w:jc w:val="center"/>
        </w:trPr>
        <w:tc>
          <w:tcPr>
            <w:tcW w:w="0" w:type="auto"/>
            <w:tcBorders>
              <w:bottom w:val="single" w:sz="4" w:space="0" w:color="auto"/>
            </w:tcBorders>
            <w:hideMark/>
          </w:tcPr>
          <w:p w14:paraId="6C7B9CF1" w14:textId="77777777" w:rsidR="00D75204" w:rsidRPr="00D75204" w:rsidRDefault="00D75204" w:rsidP="0016783D">
            <w:pPr>
              <w:spacing w:after="160" w:line="278" w:lineRule="auto"/>
              <w:jc w:val="both"/>
              <w:rPr>
                <w:rFonts w:asciiTheme="majorHAnsi" w:eastAsiaTheme="minorEastAsia" w:hAnsiTheme="majorHAnsi" w:cstheme="majorHAnsi"/>
                <w:szCs w:val="24"/>
              </w:rPr>
            </w:pPr>
            <w:r w:rsidRPr="00D75204">
              <w:rPr>
                <w:rFonts w:asciiTheme="majorHAnsi" w:eastAsiaTheme="minorEastAsia" w:hAnsiTheme="majorHAnsi" w:cstheme="majorHAnsi"/>
                <w:szCs w:val="24"/>
              </w:rPr>
              <w:t>VII B</w:t>
            </w:r>
          </w:p>
        </w:tc>
        <w:tc>
          <w:tcPr>
            <w:tcW w:w="0" w:type="auto"/>
            <w:tcBorders>
              <w:bottom w:val="single" w:sz="4" w:space="0" w:color="auto"/>
            </w:tcBorders>
            <w:hideMark/>
          </w:tcPr>
          <w:p w14:paraId="5D40B4FF" w14:textId="77777777" w:rsidR="00D75204" w:rsidRPr="00D75204" w:rsidRDefault="00D75204" w:rsidP="0016783D">
            <w:pPr>
              <w:spacing w:after="160" w:line="278" w:lineRule="auto"/>
              <w:jc w:val="both"/>
              <w:rPr>
                <w:rFonts w:asciiTheme="majorHAnsi" w:eastAsiaTheme="minorEastAsia" w:hAnsiTheme="majorHAnsi" w:cstheme="majorHAnsi"/>
                <w:szCs w:val="24"/>
              </w:rPr>
            </w:pPr>
            <w:r w:rsidRPr="00D75204">
              <w:rPr>
                <w:rFonts w:asciiTheme="majorHAnsi" w:eastAsiaTheme="minorEastAsia" w:hAnsiTheme="majorHAnsi" w:cstheme="majorHAnsi"/>
                <w:szCs w:val="24"/>
              </w:rPr>
              <w:t>0.089</w:t>
            </w:r>
          </w:p>
        </w:tc>
      </w:tr>
    </w:tbl>
    <w:p w14:paraId="111A0802" w14:textId="77777777" w:rsidR="00D75204" w:rsidRDefault="00D75204" w:rsidP="0046237F">
      <w:pPr>
        <w:spacing w:line="276" w:lineRule="auto"/>
        <w:ind w:firstLine="709"/>
        <w:jc w:val="both"/>
        <w:rPr>
          <w:rFonts w:asciiTheme="majorHAnsi" w:hAnsiTheme="majorHAnsi" w:cstheme="majorHAnsi"/>
          <w:sz w:val="24"/>
          <w:szCs w:val="24"/>
        </w:rPr>
      </w:pPr>
    </w:p>
    <w:p w14:paraId="4BFB97B9" w14:textId="77777777" w:rsidR="00D75204" w:rsidRDefault="00D75204" w:rsidP="00D75204">
      <w:pPr>
        <w:spacing w:after="160" w:line="278" w:lineRule="auto"/>
        <w:jc w:val="both"/>
        <w:rPr>
          <w:rFonts w:ascii="Calibri" w:eastAsiaTheme="minorEastAsia" w:hAnsi="Calibri" w:cs="Calibri"/>
          <w:b/>
          <w:bCs/>
          <w:sz w:val="24"/>
          <w:szCs w:val="24"/>
        </w:rPr>
      </w:pPr>
      <w:r w:rsidRPr="00D75204">
        <w:rPr>
          <w:rFonts w:ascii="Calibri" w:eastAsiaTheme="minorEastAsia" w:hAnsi="Calibri" w:cs="Calibri"/>
          <w:b/>
          <w:bCs/>
          <w:sz w:val="24"/>
          <w:szCs w:val="24"/>
        </w:rPr>
        <w:t>Results of the Independent Samples t-Test</w:t>
      </w:r>
    </w:p>
    <w:p w14:paraId="7D256207" w14:textId="384F0EE7" w:rsidR="00D75204" w:rsidRPr="00D75204" w:rsidRDefault="00D75204" w:rsidP="00D75204">
      <w:pPr>
        <w:spacing w:after="160" w:line="278" w:lineRule="auto"/>
        <w:ind w:firstLine="720"/>
        <w:jc w:val="both"/>
        <w:rPr>
          <w:rFonts w:ascii="Calibri" w:eastAsiaTheme="minorEastAsia" w:hAnsi="Calibri" w:cs="Calibri"/>
          <w:b/>
          <w:bCs/>
          <w:sz w:val="24"/>
          <w:szCs w:val="24"/>
        </w:rPr>
      </w:pPr>
      <w:r w:rsidRPr="00D75204">
        <w:rPr>
          <w:rFonts w:ascii="Calibri" w:eastAsiaTheme="minorEastAsia" w:hAnsi="Calibri" w:cs="Calibri"/>
          <w:sz w:val="24"/>
          <w:szCs w:val="24"/>
        </w:rPr>
        <w:t>The Independent Samples t-Test analysis demonstrated a significance value of 0.011, which falls below the 0.05 threshold. Based on these findings, it can be concluded that a statistically significant difference existed between the comprehension levels of class VII A and class VII B students regarding the use of science laboratory equipment. The findings of this study indicate that student comprehension of laboratory apparatus usage can be influenced by their level of engagement in the learning process and practical experimentation activities (Amirah &amp; Silvi, 2022).</w:t>
      </w:r>
    </w:p>
    <w:p w14:paraId="796C0AC3" w14:textId="77777777" w:rsidR="00D75204" w:rsidRPr="00D75204" w:rsidRDefault="00D75204" w:rsidP="00D75204">
      <w:pPr>
        <w:jc w:val="both"/>
        <w:rPr>
          <w:rFonts w:ascii="Calibri" w:eastAsiaTheme="minorEastAsia" w:hAnsi="Calibri" w:cs="Calibri"/>
          <w:sz w:val="24"/>
          <w:szCs w:val="24"/>
        </w:rPr>
      </w:pPr>
    </w:p>
    <w:p w14:paraId="1E2EB283" w14:textId="77777777" w:rsidR="00D75204" w:rsidRPr="00D75204" w:rsidRDefault="00D75204" w:rsidP="00D75204">
      <w:pPr>
        <w:keepNext/>
        <w:spacing w:after="160" w:line="278" w:lineRule="auto"/>
        <w:jc w:val="center"/>
        <w:rPr>
          <w:rFonts w:ascii="Calibri" w:eastAsiaTheme="minorEastAsia" w:hAnsi="Calibri" w:cs="Calibri"/>
          <w:sz w:val="24"/>
          <w:szCs w:val="24"/>
        </w:rPr>
      </w:pPr>
      <w:r w:rsidRPr="00D75204">
        <w:rPr>
          <w:rFonts w:ascii="Calibri" w:eastAsiaTheme="minorEastAsia" w:hAnsi="Calibri" w:cs="Calibri"/>
          <w:b/>
          <w:bCs/>
          <w:sz w:val="24"/>
          <w:szCs w:val="24"/>
        </w:rPr>
        <w:lastRenderedPageBreak/>
        <w:t>Table 3.</w:t>
      </w:r>
      <w:r w:rsidRPr="00D75204">
        <w:rPr>
          <w:rFonts w:ascii="Calibri" w:eastAsiaTheme="minorEastAsia" w:hAnsi="Calibri" w:cs="Calibri"/>
          <w:sz w:val="24"/>
          <w:szCs w:val="24"/>
        </w:rPr>
        <w:t xml:space="preserve"> Results of the Independent Samples t-Test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7"/>
        <w:gridCol w:w="1535"/>
      </w:tblGrid>
      <w:tr w:rsidR="00D75204" w:rsidRPr="00D75204" w14:paraId="4895E52A" w14:textId="77777777" w:rsidTr="0016783D">
        <w:trPr>
          <w:jc w:val="center"/>
        </w:trPr>
        <w:tc>
          <w:tcPr>
            <w:tcW w:w="0" w:type="auto"/>
            <w:tcBorders>
              <w:top w:val="single" w:sz="4" w:space="0" w:color="auto"/>
              <w:bottom w:val="single" w:sz="4" w:space="0" w:color="auto"/>
            </w:tcBorders>
            <w:hideMark/>
          </w:tcPr>
          <w:p w14:paraId="00830AC2" w14:textId="77777777" w:rsidR="00D75204" w:rsidRPr="00D75204" w:rsidRDefault="00D75204" w:rsidP="00D75204">
            <w:pPr>
              <w:keepNext/>
              <w:spacing w:after="160" w:line="278" w:lineRule="auto"/>
              <w:jc w:val="both"/>
              <w:rPr>
                <w:rFonts w:ascii="Calibri" w:eastAsiaTheme="minorEastAsia" w:hAnsi="Calibri" w:cs="Calibri"/>
                <w:b/>
                <w:bCs/>
                <w:szCs w:val="24"/>
              </w:rPr>
            </w:pPr>
            <w:r w:rsidRPr="00D75204">
              <w:rPr>
                <w:rFonts w:ascii="Calibri" w:eastAsiaTheme="minorEastAsia" w:hAnsi="Calibri" w:cs="Calibri"/>
                <w:b/>
                <w:bCs/>
                <w:szCs w:val="24"/>
              </w:rPr>
              <w:t>Test</w:t>
            </w:r>
          </w:p>
        </w:tc>
        <w:tc>
          <w:tcPr>
            <w:tcW w:w="0" w:type="auto"/>
            <w:tcBorders>
              <w:top w:val="single" w:sz="4" w:space="0" w:color="auto"/>
              <w:bottom w:val="single" w:sz="4" w:space="0" w:color="auto"/>
            </w:tcBorders>
            <w:hideMark/>
          </w:tcPr>
          <w:p w14:paraId="3E406CAC" w14:textId="77777777" w:rsidR="00D75204" w:rsidRPr="00D75204" w:rsidRDefault="00D75204" w:rsidP="00D75204">
            <w:pPr>
              <w:keepNext/>
              <w:spacing w:after="160" w:line="278" w:lineRule="auto"/>
              <w:jc w:val="both"/>
              <w:rPr>
                <w:rFonts w:ascii="Calibri" w:eastAsiaTheme="minorEastAsia" w:hAnsi="Calibri" w:cs="Calibri"/>
                <w:b/>
                <w:bCs/>
                <w:szCs w:val="24"/>
              </w:rPr>
            </w:pPr>
            <w:r w:rsidRPr="00D75204">
              <w:rPr>
                <w:rFonts w:ascii="Calibri" w:eastAsiaTheme="minorEastAsia" w:hAnsi="Calibri" w:cs="Calibri"/>
                <w:b/>
                <w:bCs/>
                <w:szCs w:val="24"/>
              </w:rPr>
              <w:t>Sig. (2-tailed)</w:t>
            </w:r>
          </w:p>
        </w:tc>
      </w:tr>
      <w:tr w:rsidR="00D75204" w:rsidRPr="00D75204" w14:paraId="3EE6A26B" w14:textId="77777777" w:rsidTr="0016783D">
        <w:trPr>
          <w:jc w:val="center"/>
        </w:trPr>
        <w:tc>
          <w:tcPr>
            <w:tcW w:w="0" w:type="auto"/>
            <w:tcBorders>
              <w:top w:val="single" w:sz="4" w:space="0" w:color="auto"/>
            </w:tcBorders>
            <w:hideMark/>
          </w:tcPr>
          <w:p w14:paraId="39856A07" w14:textId="77777777" w:rsidR="00D75204" w:rsidRPr="00D75204" w:rsidRDefault="00D75204" w:rsidP="00D75204">
            <w:pPr>
              <w:keepNext/>
              <w:spacing w:after="160" w:line="278" w:lineRule="auto"/>
              <w:jc w:val="both"/>
              <w:rPr>
                <w:rFonts w:ascii="Calibri" w:eastAsiaTheme="minorEastAsia" w:hAnsi="Calibri" w:cs="Calibri"/>
                <w:szCs w:val="24"/>
              </w:rPr>
            </w:pPr>
            <w:r w:rsidRPr="00D75204">
              <w:rPr>
                <w:rFonts w:ascii="Calibri" w:eastAsiaTheme="minorEastAsia" w:hAnsi="Calibri" w:cs="Calibri"/>
                <w:szCs w:val="24"/>
              </w:rPr>
              <w:t>Independent Samples t-Test</w:t>
            </w:r>
          </w:p>
        </w:tc>
        <w:tc>
          <w:tcPr>
            <w:tcW w:w="0" w:type="auto"/>
            <w:tcBorders>
              <w:top w:val="single" w:sz="4" w:space="0" w:color="auto"/>
            </w:tcBorders>
            <w:hideMark/>
          </w:tcPr>
          <w:p w14:paraId="4E416C5A" w14:textId="77777777" w:rsidR="00D75204" w:rsidRPr="00D75204" w:rsidRDefault="00D75204" w:rsidP="00D75204">
            <w:pPr>
              <w:keepNext/>
              <w:spacing w:after="160" w:line="278" w:lineRule="auto"/>
              <w:jc w:val="both"/>
              <w:rPr>
                <w:rFonts w:ascii="Calibri" w:eastAsiaTheme="minorEastAsia" w:hAnsi="Calibri" w:cs="Calibri"/>
                <w:szCs w:val="24"/>
              </w:rPr>
            </w:pPr>
            <w:r w:rsidRPr="00D75204">
              <w:rPr>
                <w:rFonts w:ascii="Calibri" w:eastAsiaTheme="minorEastAsia" w:hAnsi="Calibri" w:cs="Calibri"/>
                <w:szCs w:val="24"/>
              </w:rPr>
              <w:t>0.011</w:t>
            </w:r>
          </w:p>
        </w:tc>
      </w:tr>
    </w:tbl>
    <w:p w14:paraId="67E477AA" w14:textId="77777777" w:rsidR="0046237F" w:rsidRPr="00917F95" w:rsidRDefault="0046237F" w:rsidP="0046237F">
      <w:pPr>
        <w:jc w:val="both"/>
        <w:rPr>
          <w:rFonts w:asciiTheme="majorHAnsi" w:hAnsiTheme="majorHAnsi" w:cstheme="majorHAnsi"/>
          <w:b/>
          <w:sz w:val="24"/>
          <w:szCs w:val="24"/>
        </w:rPr>
      </w:pPr>
    </w:p>
    <w:p w14:paraId="42CFA719" w14:textId="38B3A6DC" w:rsidR="0046237F" w:rsidRPr="00917F95" w:rsidRDefault="00D75204" w:rsidP="0046237F">
      <w:pPr>
        <w:spacing w:line="276" w:lineRule="auto"/>
        <w:jc w:val="both"/>
        <w:rPr>
          <w:rFonts w:asciiTheme="majorHAnsi" w:hAnsiTheme="majorHAnsi" w:cstheme="majorHAnsi"/>
          <w:b/>
          <w:sz w:val="24"/>
          <w:szCs w:val="24"/>
        </w:rPr>
      </w:pPr>
      <w:r>
        <w:rPr>
          <w:rFonts w:asciiTheme="majorHAnsi" w:hAnsiTheme="majorHAnsi" w:cstheme="majorHAnsi"/>
          <w:b/>
          <w:sz w:val="24"/>
          <w:szCs w:val="24"/>
        </w:rPr>
        <w:t>Discussion</w:t>
      </w:r>
    </w:p>
    <w:p w14:paraId="23398C5C" w14:textId="77777777" w:rsidR="00004070" w:rsidRDefault="00004070" w:rsidP="00004070">
      <w:pPr>
        <w:spacing w:after="160" w:line="278" w:lineRule="auto"/>
        <w:ind w:firstLine="720"/>
        <w:jc w:val="both"/>
        <w:rPr>
          <w:rFonts w:asciiTheme="majorHAnsi" w:eastAsiaTheme="minorEastAsia" w:hAnsiTheme="majorHAnsi" w:cstheme="majorHAnsi"/>
          <w:sz w:val="24"/>
          <w:szCs w:val="24"/>
        </w:rPr>
      </w:pPr>
      <w:r w:rsidRPr="00004070">
        <w:rPr>
          <w:rFonts w:asciiTheme="majorHAnsi" w:eastAsiaTheme="minorEastAsia" w:hAnsiTheme="majorHAnsi" w:cstheme="majorHAnsi"/>
          <w:sz w:val="24"/>
          <w:szCs w:val="24"/>
        </w:rPr>
        <w:t xml:space="preserve">The utilization of laboratory equipment and the execution of practical activities exercise a substantial influence on student learning outcomes and science processing skills (Hikma &amp; </w:t>
      </w:r>
      <w:proofErr w:type="spellStart"/>
      <w:r w:rsidRPr="00004070">
        <w:rPr>
          <w:rFonts w:asciiTheme="majorHAnsi" w:eastAsiaTheme="minorEastAsia" w:hAnsiTheme="majorHAnsi" w:cstheme="majorHAnsi"/>
          <w:sz w:val="24"/>
          <w:szCs w:val="24"/>
        </w:rPr>
        <w:t>Nurzila</w:t>
      </w:r>
      <w:proofErr w:type="spellEnd"/>
      <w:r w:rsidRPr="00004070">
        <w:rPr>
          <w:rFonts w:asciiTheme="majorHAnsi" w:eastAsiaTheme="minorEastAsia" w:hAnsiTheme="majorHAnsi" w:cstheme="majorHAnsi"/>
          <w:sz w:val="24"/>
          <w:szCs w:val="24"/>
        </w:rPr>
        <w:t xml:space="preserve">, 2022; </w:t>
      </w:r>
      <w:proofErr w:type="spellStart"/>
      <w:r w:rsidRPr="00004070">
        <w:rPr>
          <w:rFonts w:asciiTheme="majorHAnsi" w:eastAsiaTheme="minorEastAsia" w:hAnsiTheme="majorHAnsi" w:cstheme="majorHAnsi"/>
          <w:sz w:val="24"/>
          <w:szCs w:val="24"/>
        </w:rPr>
        <w:t>Nurfadillah</w:t>
      </w:r>
      <w:proofErr w:type="spellEnd"/>
      <w:r w:rsidRPr="00004070">
        <w:rPr>
          <w:rFonts w:asciiTheme="majorHAnsi" w:eastAsiaTheme="minorEastAsia" w:hAnsiTheme="majorHAnsi" w:cstheme="majorHAnsi"/>
          <w:sz w:val="24"/>
          <w:szCs w:val="24"/>
        </w:rPr>
        <w:t xml:space="preserve">, 2024). Proficient skills in operating laboratory apparatus assist students in conducting precise observations and experiments, thereby enhancing pedagogical efficiency (Fadzil &amp; Saat, 2019). Correspondingly, empirical evidence from </w:t>
      </w:r>
      <w:proofErr w:type="spellStart"/>
      <w:r w:rsidRPr="00004070">
        <w:rPr>
          <w:rFonts w:asciiTheme="majorHAnsi" w:eastAsiaTheme="minorEastAsia" w:hAnsiTheme="majorHAnsi" w:cstheme="majorHAnsi"/>
          <w:sz w:val="24"/>
          <w:szCs w:val="24"/>
        </w:rPr>
        <w:t>Bahtiar</w:t>
      </w:r>
      <w:proofErr w:type="spellEnd"/>
      <w:r w:rsidRPr="00004070">
        <w:rPr>
          <w:rFonts w:asciiTheme="majorHAnsi" w:eastAsiaTheme="minorEastAsia" w:hAnsiTheme="majorHAnsi" w:cstheme="majorHAnsi"/>
          <w:sz w:val="24"/>
          <w:szCs w:val="24"/>
        </w:rPr>
        <w:t xml:space="preserve"> and </w:t>
      </w:r>
      <w:proofErr w:type="spellStart"/>
      <w:r w:rsidRPr="00004070">
        <w:rPr>
          <w:rFonts w:asciiTheme="majorHAnsi" w:eastAsiaTheme="minorEastAsia" w:hAnsiTheme="majorHAnsi" w:cstheme="majorHAnsi"/>
          <w:sz w:val="24"/>
          <w:szCs w:val="24"/>
        </w:rPr>
        <w:t>Dukomalamo</w:t>
      </w:r>
      <w:proofErr w:type="spellEnd"/>
      <w:r w:rsidRPr="00004070">
        <w:rPr>
          <w:rFonts w:asciiTheme="majorHAnsi" w:eastAsiaTheme="minorEastAsia" w:hAnsiTheme="majorHAnsi" w:cstheme="majorHAnsi"/>
          <w:sz w:val="24"/>
          <w:szCs w:val="24"/>
        </w:rPr>
        <w:t xml:space="preserve"> (2019) demonstrated that student science process skills can be robustly cultivated through hands-on laboratory exercises involving direct instrument manipulation. Although MTs Al Wasilah lacks a dedicated science laboratory room, student comprehension regarding laboratory apparatus usage can still be developed via teacher-led demonstrations, the strategic integration of instructional media, and a phased introduction to scientific instruments. Under these circumstances, the professional competence of educators in designing flexible and safe laboratory procedures is paramount to prevent instructional demonstrations from degenerating into passive, unidirectional lecturing (</w:t>
      </w:r>
      <w:proofErr w:type="spellStart"/>
      <w:r w:rsidRPr="00004070">
        <w:rPr>
          <w:rFonts w:asciiTheme="majorHAnsi" w:eastAsiaTheme="minorEastAsia" w:hAnsiTheme="majorHAnsi" w:cstheme="majorHAnsi"/>
          <w:sz w:val="24"/>
          <w:szCs w:val="24"/>
        </w:rPr>
        <w:t>Sugrah</w:t>
      </w:r>
      <w:proofErr w:type="spellEnd"/>
      <w:r w:rsidRPr="00004070">
        <w:rPr>
          <w:rFonts w:asciiTheme="majorHAnsi" w:eastAsiaTheme="minorEastAsia" w:hAnsiTheme="majorHAnsi" w:cstheme="majorHAnsi"/>
          <w:sz w:val="24"/>
          <w:szCs w:val="24"/>
        </w:rPr>
        <w:t xml:space="preserve"> et al., 2024).</w:t>
      </w:r>
    </w:p>
    <w:p w14:paraId="7FB5BEA1" w14:textId="77777777" w:rsidR="00004070" w:rsidRDefault="00004070" w:rsidP="00004070">
      <w:pPr>
        <w:spacing w:after="160" w:line="278" w:lineRule="auto"/>
        <w:ind w:firstLine="720"/>
        <w:jc w:val="both"/>
        <w:rPr>
          <w:rFonts w:asciiTheme="majorHAnsi" w:eastAsiaTheme="minorEastAsia" w:hAnsiTheme="majorHAnsi" w:cstheme="majorHAnsi"/>
          <w:sz w:val="24"/>
          <w:szCs w:val="24"/>
        </w:rPr>
      </w:pPr>
      <w:r w:rsidRPr="00004070">
        <w:rPr>
          <w:rFonts w:asciiTheme="majorHAnsi" w:eastAsiaTheme="minorEastAsia" w:hAnsiTheme="majorHAnsi" w:cstheme="majorHAnsi"/>
          <w:sz w:val="24"/>
          <w:szCs w:val="24"/>
        </w:rPr>
        <w:t>Active learning strategies and active student engagement in scientific inquiries also facilitate a deeper understanding of natural science concepts (Michael et al., 2023). Moreover, deploying appropriate instructional methods and learning media significantly advances student scholastic achievements in science education (</w:t>
      </w:r>
      <w:proofErr w:type="spellStart"/>
      <w:r w:rsidRPr="00004070">
        <w:rPr>
          <w:rFonts w:asciiTheme="majorHAnsi" w:eastAsiaTheme="minorEastAsia" w:hAnsiTheme="majorHAnsi" w:cstheme="majorHAnsi"/>
          <w:sz w:val="24"/>
          <w:szCs w:val="24"/>
        </w:rPr>
        <w:t>Nurrita</w:t>
      </w:r>
      <w:proofErr w:type="spellEnd"/>
      <w:r w:rsidRPr="00004070">
        <w:rPr>
          <w:rFonts w:asciiTheme="majorHAnsi" w:eastAsiaTheme="minorEastAsia" w:hAnsiTheme="majorHAnsi" w:cstheme="majorHAnsi"/>
          <w:sz w:val="24"/>
          <w:szCs w:val="24"/>
        </w:rPr>
        <w:t>, 2018). Laboratory management in physics and general sciences that is oriented toward fulfilling students' psychological needs has been empirically proven to substantially bolster their academic interest (</w:t>
      </w:r>
      <w:proofErr w:type="spellStart"/>
      <w:r w:rsidRPr="00004070">
        <w:rPr>
          <w:rFonts w:asciiTheme="majorHAnsi" w:eastAsiaTheme="minorEastAsia" w:hAnsiTheme="majorHAnsi" w:cstheme="majorHAnsi"/>
          <w:sz w:val="24"/>
          <w:szCs w:val="24"/>
        </w:rPr>
        <w:t>Anggesia</w:t>
      </w:r>
      <w:proofErr w:type="spellEnd"/>
      <w:r w:rsidRPr="00004070">
        <w:rPr>
          <w:rFonts w:asciiTheme="majorHAnsi" w:eastAsiaTheme="minorEastAsia" w:hAnsiTheme="majorHAnsi" w:cstheme="majorHAnsi"/>
          <w:sz w:val="24"/>
          <w:szCs w:val="24"/>
        </w:rPr>
        <w:t xml:space="preserve"> et al., 2025). Furthermore, integrating contemporary project-based learning combined with science, technology, engineering, and mathematics (</w:t>
      </w:r>
      <w:proofErr w:type="spellStart"/>
      <w:r w:rsidRPr="00004070">
        <w:rPr>
          <w:rFonts w:asciiTheme="majorHAnsi" w:eastAsiaTheme="minorEastAsia" w:hAnsiTheme="majorHAnsi" w:cstheme="majorHAnsi"/>
          <w:sz w:val="24"/>
          <w:szCs w:val="24"/>
        </w:rPr>
        <w:t>PjBL</w:t>
      </w:r>
      <w:proofErr w:type="spellEnd"/>
      <w:r w:rsidRPr="00004070">
        <w:rPr>
          <w:rFonts w:asciiTheme="majorHAnsi" w:eastAsiaTheme="minorEastAsia" w:hAnsiTheme="majorHAnsi" w:cstheme="majorHAnsi"/>
          <w:sz w:val="24"/>
          <w:szCs w:val="24"/>
        </w:rPr>
        <w:t>-STEM) frameworks during laboratory apparatus orientation is considered highly effective in stimulating motor skills and creative capacities among secondary school students (</w:t>
      </w:r>
      <w:proofErr w:type="spellStart"/>
      <w:r w:rsidRPr="00004070">
        <w:rPr>
          <w:rFonts w:asciiTheme="majorHAnsi" w:eastAsiaTheme="minorEastAsia" w:hAnsiTheme="majorHAnsi" w:cstheme="majorHAnsi"/>
          <w:sz w:val="24"/>
          <w:szCs w:val="24"/>
        </w:rPr>
        <w:t>Setyowati</w:t>
      </w:r>
      <w:proofErr w:type="spellEnd"/>
      <w:r w:rsidRPr="00004070">
        <w:rPr>
          <w:rFonts w:asciiTheme="majorHAnsi" w:eastAsiaTheme="minorEastAsia" w:hAnsiTheme="majorHAnsi" w:cstheme="majorHAnsi"/>
          <w:sz w:val="24"/>
          <w:szCs w:val="24"/>
        </w:rPr>
        <w:t xml:space="preserve"> &amp; </w:t>
      </w:r>
      <w:proofErr w:type="spellStart"/>
      <w:r w:rsidRPr="00004070">
        <w:rPr>
          <w:rFonts w:asciiTheme="majorHAnsi" w:eastAsiaTheme="minorEastAsia" w:hAnsiTheme="majorHAnsi" w:cstheme="majorHAnsi"/>
          <w:sz w:val="24"/>
          <w:szCs w:val="24"/>
        </w:rPr>
        <w:t>Aribowo</w:t>
      </w:r>
      <w:proofErr w:type="spellEnd"/>
      <w:r w:rsidRPr="00004070">
        <w:rPr>
          <w:rFonts w:asciiTheme="majorHAnsi" w:eastAsiaTheme="minorEastAsia" w:hAnsiTheme="majorHAnsi" w:cstheme="majorHAnsi"/>
          <w:sz w:val="24"/>
          <w:szCs w:val="24"/>
        </w:rPr>
        <w:t>, 2024).</w:t>
      </w:r>
    </w:p>
    <w:p w14:paraId="035D9B6A" w14:textId="77777777" w:rsidR="00004070" w:rsidRDefault="00004070" w:rsidP="00004070">
      <w:pPr>
        <w:spacing w:after="160" w:line="278" w:lineRule="auto"/>
        <w:ind w:firstLine="720"/>
        <w:jc w:val="both"/>
        <w:rPr>
          <w:rFonts w:asciiTheme="majorHAnsi" w:eastAsiaTheme="minorEastAsia" w:hAnsiTheme="majorHAnsi" w:cstheme="majorHAnsi"/>
          <w:sz w:val="24"/>
          <w:szCs w:val="24"/>
        </w:rPr>
      </w:pPr>
      <w:r w:rsidRPr="00004070">
        <w:rPr>
          <w:rFonts w:asciiTheme="majorHAnsi" w:eastAsiaTheme="minorEastAsia" w:hAnsiTheme="majorHAnsi" w:cstheme="majorHAnsi"/>
          <w:sz w:val="24"/>
          <w:szCs w:val="24"/>
        </w:rPr>
        <w:t xml:space="preserve">The empirical findings of this study demonstrate that student comprehension of science laboratory equipment utilization is determined not solely by the institutional availability of physical laboratory infrastructure, but also by the pedagogical designs implemented by teachers within the classroom. Despite the structural absence of a dedicated science laboratory facility at MTs Al Wasilah, students successfully acquired fundamental knowledge regarding laboratory </w:t>
      </w:r>
      <w:r w:rsidRPr="00004070">
        <w:rPr>
          <w:rFonts w:asciiTheme="majorHAnsi" w:eastAsiaTheme="minorEastAsia" w:hAnsiTheme="majorHAnsi" w:cstheme="majorHAnsi"/>
          <w:sz w:val="24"/>
          <w:szCs w:val="24"/>
        </w:rPr>
        <w:lastRenderedPageBreak/>
        <w:t xml:space="preserve">equipment through visual demonstrations, explicit teacher explanations, instructional media, and simplified experimental activities. This underscores that science education can be effectively conducted provided that educators are capable of cultivating active and interactive learning environments that align with institutional constraints. Active learning models are widely recognized to expand comprehension and optimize student learning outcomes because they directly engage learners in the epistemological process (Hikma &amp; </w:t>
      </w:r>
      <w:proofErr w:type="spellStart"/>
      <w:r w:rsidRPr="00004070">
        <w:rPr>
          <w:rFonts w:asciiTheme="majorHAnsi" w:eastAsiaTheme="minorEastAsia" w:hAnsiTheme="majorHAnsi" w:cstheme="majorHAnsi"/>
          <w:sz w:val="24"/>
          <w:szCs w:val="24"/>
        </w:rPr>
        <w:t>Nurzila</w:t>
      </w:r>
      <w:proofErr w:type="spellEnd"/>
      <w:r w:rsidRPr="00004070">
        <w:rPr>
          <w:rFonts w:asciiTheme="majorHAnsi" w:eastAsiaTheme="minorEastAsia" w:hAnsiTheme="majorHAnsi" w:cstheme="majorHAnsi"/>
          <w:sz w:val="24"/>
          <w:szCs w:val="24"/>
        </w:rPr>
        <w:t xml:space="preserve">, 2022). Additionally, the integration of virtual laboratory technologies can deliver concrete visualizations of complex chemical and biological phenomena, thereby </w:t>
      </w:r>
      <w:proofErr w:type="gramStart"/>
      <w:r w:rsidRPr="00004070">
        <w:rPr>
          <w:rFonts w:asciiTheme="majorHAnsi" w:eastAsiaTheme="minorEastAsia" w:hAnsiTheme="majorHAnsi" w:cstheme="majorHAnsi"/>
          <w:sz w:val="24"/>
          <w:szCs w:val="24"/>
        </w:rPr>
        <w:t>reducing</w:t>
      </w:r>
      <w:proofErr w:type="gramEnd"/>
      <w:r w:rsidRPr="00004070">
        <w:rPr>
          <w:rFonts w:asciiTheme="majorHAnsi" w:eastAsiaTheme="minorEastAsia" w:hAnsiTheme="majorHAnsi" w:cstheme="majorHAnsi"/>
          <w:sz w:val="24"/>
          <w:szCs w:val="24"/>
        </w:rPr>
        <w:t xml:space="preserve"> cognitive load while safely accelerating conceptual mastery (Chen &amp; Wang, 2023).</w:t>
      </w:r>
    </w:p>
    <w:p w14:paraId="526030A9" w14:textId="77777777" w:rsidR="00004070" w:rsidRDefault="00004070" w:rsidP="00004070">
      <w:pPr>
        <w:spacing w:after="160" w:line="278" w:lineRule="auto"/>
        <w:ind w:firstLine="720"/>
        <w:jc w:val="both"/>
        <w:rPr>
          <w:rFonts w:asciiTheme="majorHAnsi" w:eastAsiaTheme="minorEastAsia" w:hAnsiTheme="majorHAnsi" w:cstheme="majorHAnsi"/>
          <w:sz w:val="24"/>
          <w:szCs w:val="24"/>
        </w:rPr>
      </w:pPr>
      <w:r w:rsidRPr="00004070">
        <w:rPr>
          <w:rFonts w:asciiTheme="majorHAnsi" w:eastAsiaTheme="minorEastAsia" w:hAnsiTheme="majorHAnsi" w:cstheme="majorHAnsi"/>
          <w:sz w:val="24"/>
          <w:szCs w:val="24"/>
        </w:rPr>
        <w:t>Practical experimentation serves a highly critical function in facilitating a more tangible and concrete understanding of science concepts and laboratory device operations. Through systematic experimental activities, students do not merely assimilate abstract theoretical foundations but accumulate direct, hands-on experience in manipulating laboratory instruments, allowing their science process skills to advance optimally. Students who are periodically engaged in empirical laboratory activities display significantly higher academic performance scores and possess more robust long-term memory retention (Fikri et al., 2025). Furthermore, a physical environment equipped with adequate natural illumination, ergonomic workbench layouts, and optimal ventilation systems reduces cognitive stress and reinforces students' visual focus when executing measurements with precision instruments (Mira, 2022). These technical competencies encompass the ability to perform accurate observations, record measurements, operate laboratory hardware, and conduct elementary experiments in compliance with standardized procedures (</w:t>
      </w:r>
      <w:proofErr w:type="spellStart"/>
      <w:r w:rsidRPr="00004070">
        <w:rPr>
          <w:rFonts w:asciiTheme="majorHAnsi" w:eastAsiaTheme="minorEastAsia" w:hAnsiTheme="majorHAnsi" w:cstheme="majorHAnsi"/>
          <w:sz w:val="24"/>
          <w:szCs w:val="24"/>
        </w:rPr>
        <w:t>Bahtiar</w:t>
      </w:r>
      <w:proofErr w:type="spellEnd"/>
      <w:r w:rsidRPr="00004070">
        <w:rPr>
          <w:rFonts w:asciiTheme="majorHAnsi" w:eastAsiaTheme="minorEastAsia" w:hAnsiTheme="majorHAnsi" w:cstheme="majorHAnsi"/>
          <w:sz w:val="24"/>
          <w:szCs w:val="24"/>
        </w:rPr>
        <w:t xml:space="preserve"> &amp; </w:t>
      </w:r>
      <w:proofErr w:type="spellStart"/>
      <w:r w:rsidRPr="00004070">
        <w:rPr>
          <w:rFonts w:asciiTheme="majorHAnsi" w:eastAsiaTheme="minorEastAsia" w:hAnsiTheme="majorHAnsi" w:cstheme="majorHAnsi"/>
          <w:sz w:val="24"/>
          <w:szCs w:val="24"/>
        </w:rPr>
        <w:t>Dukomalamo</w:t>
      </w:r>
      <w:proofErr w:type="spellEnd"/>
      <w:r w:rsidRPr="00004070">
        <w:rPr>
          <w:rFonts w:asciiTheme="majorHAnsi" w:eastAsiaTheme="minorEastAsia" w:hAnsiTheme="majorHAnsi" w:cstheme="majorHAnsi"/>
          <w:sz w:val="24"/>
          <w:szCs w:val="24"/>
        </w:rPr>
        <w:t>, 2019). Correspondingly, the use of diverse learning media and procedural demonstrations has been verified to enhance student comprehension, even when the availability of physical laboratory infrastructure within the educational institution remains inherently restricted (</w:t>
      </w:r>
      <w:proofErr w:type="spellStart"/>
      <w:r w:rsidRPr="00004070">
        <w:rPr>
          <w:rFonts w:asciiTheme="majorHAnsi" w:eastAsiaTheme="minorEastAsia" w:hAnsiTheme="majorHAnsi" w:cstheme="majorHAnsi"/>
          <w:sz w:val="24"/>
          <w:szCs w:val="24"/>
        </w:rPr>
        <w:t>Nurrita</w:t>
      </w:r>
      <w:proofErr w:type="spellEnd"/>
      <w:r w:rsidRPr="00004070">
        <w:rPr>
          <w:rFonts w:asciiTheme="majorHAnsi" w:eastAsiaTheme="minorEastAsia" w:hAnsiTheme="majorHAnsi" w:cstheme="majorHAnsi"/>
          <w:sz w:val="24"/>
          <w:szCs w:val="24"/>
        </w:rPr>
        <w:t>, 2018).</w:t>
      </w:r>
    </w:p>
    <w:p w14:paraId="6AB4F671" w14:textId="1946F636" w:rsidR="00004070" w:rsidRPr="00004070" w:rsidRDefault="00004070" w:rsidP="00004070">
      <w:pPr>
        <w:spacing w:after="160" w:line="278" w:lineRule="auto"/>
        <w:ind w:firstLine="720"/>
        <w:jc w:val="both"/>
        <w:rPr>
          <w:rFonts w:asciiTheme="majorHAnsi" w:eastAsiaTheme="minorEastAsia" w:hAnsiTheme="majorHAnsi" w:cstheme="majorHAnsi"/>
          <w:sz w:val="24"/>
          <w:szCs w:val="24"/>
        </w:rPr>
      </w:pPr>
      <w:r w:rsidRPr="00004070">
        <w:rPr>
          <w:rFonts w:asciiTheme="majorHAnsi" w:eastAsiaTheme="minorEastAsia" w:hAnsiTheme="majorHAnsi" w:cstheme="majorHAnsi"/>
          <w:sz w:val="24"/>
          <w:szCs w:val="24"/>
        </w:rPr>
        <w:t>This study possesses several limitations that must be acknowledged, including a relatively small sample size and a data collection process restricted to a single educational institution, which limits the generalizability of the findings to broader contexts. Moreover, because data collection relied on self-reported questionnaires, the findings remain potentially susceptible to variations in participants' literacy levels and self-reported honesty when responding to the research instrument. Given these parameters, future investigations should be conducted by involving multiple educational institutions, a more representative sample size, and the application of highly diversified, comprehensive research methodologies to generate outcomes with higher validity, reliability, and precision (</w:t>
      </w:r>
      <w:proofErr w:type="spellStart"/>
      <w:r w:rsidRPr="00004070">
        <w:rPr>
          <w:rFonts w:asciiTheme="majorHAnsi" w:eastAsiaTheme="minorEastAsia" w:hAnsiTheme="majorHAnsi" w:cstheme="majorHAnsi"/>
          <w:sz w:val="24"/>
          <w:szCs w:val="24"/>
        </w:rPr>
        <w:t>Arikunto</w:t>
      </w:r>
      <w:proofErr w:type="spellEnd"/>
      <w:r w:rsidRPr="00004070">
        <w:rPr>
          <w:rFonts w:asciiTheme="majorHAnsi" w:eastAsiaTheme="minorEastAsia" w:hAnsiTheme="majorHAnsi" w:cstheme="majorHAnsi"/>
          <w:sz w:val="24"/>
          <w:szCs w:val="24"/>
        </w:rPr>
        <w:t>, 2010).</w:t>
      </w:r>
    </w:p>
    <w:p w14:paraId="27481F16" w14:textId="77777777" w:rsidR="001B0F74" w:rsidRPr="00917F95" w:rsidRDefault="001B0F74" w:rsidP="001B0F74">
      <w:pPr>
        <w:jc w:val="both"/>
        <w:rPr>
          <w:rFonts w:asciiTheme="majorHAnsi" w:hAnsiTheme="majorHAnsi" w:cstheme="majorHAnsi"/>
          <w:sz w:val="24"/>
          <w:szCs w:val="24"/>
        </w:rPr>
      </w:pPr>
    </w:p>
    <w:p w14:paraId="14DD4970" w14:textId="77777777" w:rsidR="00A00C7F" w:rsidRPr="00917F95" w:rsidRDefault="00EF0E8D" w:rsidP="00004070">
      <w:pPr>
        <w:keepNext/>
        <w:spacing w:line="276" w:lineRule="auto"/>
        <w:rPr>
          <w:rFonts w:asciiTheme="majorHAnsi" w:eastAsia="Cambria" w:hAnsiTheme="majorHAnsi" w:cstheme="majorHAnsi"/>
          <w:b/>
          <w:sz w:val="24"/>
          <w:szCs w:val="24"/>
        </w:rPr>
      </w:pPr>
      <w:r w:rsidRPr="00917F95">
        <w:rPr>
          <w:rFonts w:asciiTheme="majorHAnsi" w:eastAsia="Cambria" w:hAnsiTheme="majorHAnsi" w:cstheme="majorHAnsi"/>
          <w:b/>
          <w:sz w:val="24"/>
          <w:szCs w:val="24"/>
        </w:rPr>
        <w:lastRenderedPageBreak/>
        <w:t>CONCLUSION</w:t>
      </w:r>
    </w:p>
    <w:p w14:paraId="360E6ACD" w14:textId="08807BD0" w:rsidR="00DF247D" w:rsidRDefault="00004070" w:rsidP="00004070">
      <w:pPr>
        <w:keepNext/>
        <w:spacing w:after="160" w:line="278" w:lineRule="auto"/>
        <w:ind w:firstLine="720"/>
        <w:jc w:val="both"/>
        <w:rPr>
          <w:rFonts w:asciiTheme="majorHAnsi" w:eastAsiaTheme="minorEastAsia" w:hAnsiTheme="majorHAnsi" w:cstheme="majorHAnsi"/>
          <w:sz w:val="24"/>
          <w:szCs w:val="24"/>
        </w:rPr>
      </w:pPr>
      <w:bookmarkStart w:id="2" w:name="1fob9te" w:colFirst="0" w:colLast="0"/>
      <w:bookmarkEnd w:id="2"/>
      <w:r w:rsidRPr="00004070">
        <w:rPr>
          <w:rFonts w:asciiTheme="majorHAnsi" w:eastAsiaTheme="minorEastAsia" w:hAnsiTheme="majorHAnsi" w:cstheme="majorHAnsi"/>
          <w:sz w:val="24"/>
          <w:szCs w:val="24"/>
        </w:rPr>
        <w:t>Based on the research findings, it can be concluded that a statistically significant difference exists between the comprehension levels of class VII A and class VII B students at MTs Al Wasilah regarding the utilization of science laboratory equipment. The statistical analysis demonstrated that the mean comprehension score of class VII A students was superior to that of class VII B students. Furthermore, the Independent Samples t-Test yielded a significance value of 0.011, thereby confirming that the variance in comprehension levels between the two classes is statistically significant. The empirical insights derived from this study also underscore that practical learning activities and laboratory apparatus orientation remain imperative, even when institutional laboratory facilities are inherently restricted. Consequently, these findings imply that future research should focus on developing adaptive, low-cost, practical science modules and integrating virtual laboratory alternatives to systematically bridge the comprehension gap in resource-constrained educational settings.</w:t>
      </w:r>
    </w:p>
    <w:p w14:paraId="485517FD" w14:textId="77777777" w:rsidR="00004070" w:rsidRPr="00004070" w:rsidRDefault="00004070" w:rsidP="00004070">
      <w:pPr>
        <w:spacing w:after="160" w:line="278" w:lineRule="auto"/>
        <w:jc w:val="both"/>
        <w:rPr>
          <w:rFonts w:asciiTheme="majorHAnsi" w:eastAsiaTheme="minorEastAsia" w:hAnsiTheme="majorHAnsi" w:cstheme="majorHAnsi"/>
          <w:sz w:val="24"/>
          <w:szCs w:val="24"/>
        </w:rPr>
      </w:pPr>
    </w:p>
    <w:p w14:paraId="622417FB" w14:textId="510367C3" w:rsidR="00A00C7F" w:rsidRPr="00D7413E" w:rsidRDefault="00EF0E8D">
      <w:pPr>
        <w:rPr>
          <w:rFonts w:asciiTheme="majorHAnsi" w:eastAsia="Cambria" w:hAnsiTheme="majorHAnsi" w:cstheme="majorHAnsi"/>
          <w:b/>
          <w:color w:val="FF0000"/>
          <w:sz w:val="24"/>
          <w:szCs w:val="24"/>
        </w:rPr>
      </w:pPr>
      <w:r w:rsidRPr="00917F95">
        <w:rPr>
          <w:rFonts w:asciiTheme="majorHAnsi" w:eastAsia="Cambria" w:hAnsiTheme="majorHAnsi" w:cstheme="majorHAnsi"/>
          <w:b/>
          <w:sz w:val="24"/>
          <w:szCs w:val="24"/>
        </w:rPr>
        <w:t>REFERENCES</w:t>
      </w:r>
      <w:r w:rsidR="00D7413E">
        <w:rPr>
          <w:rFonts w:asciiTheme="majorHAnsi" w:eastAsia="Cambria" w:hAnsiTheme="majorHAnsi" w:cstheme="majorHAnsi"/>
          <w:b/>
          <w:sz w:val="24"/>
          <w:szCs w:val="24"/>
        </w:rPr>
        <w:t xml:space="preserve"> </w:t>
      </w:r>
    </w:p>
    <w:p w14:paraId="28DC310B" w14:textId="77777777" w:rsidR="00004070" w:rsidRPr="00004070" w:rsidRDefault="00004070" w:rsidP="00004070">
      <w:pPr>
        <w:spacing w:after="160" w:line="278" w:lineRule="auto"/>
        <w:ind w:left="720" w:hanging="720"/>
        <w:jc w:val="both"/>
        <w:rPr>
          <w:rFonts w:asciiTheme="majorHAnsi" w:hAnsiTheme="majorHAnsi" w:cstheme="majorHAnsi"/>
          <w:sz w:val="24"/>
          <w:szCs w:val="24"/>
        </w:rPr>
      </w:pPr>
      <w:r w:rsidRPr="00004070">
        <w:rPr>
          <w:rFonts w:asciiTheme="majorHAnsi" w:hAnsiTheme="majorHAnsi" w:cstheme="majorHAnsi"/>
          <w:sz w:val="24"/>
          <w:szCs w:val="24"/>
        </w:rPr>
        <w:t xml:space="preserve">Andris, V., Driana, E., &amp; </w:t>
      </w:r>
      <w:proofErr w:type="spellStart"/>
      <w:r w:rsidRPr="00004070">
        <w:rPr>
          <w:rFonts w:asciiTheme="majorHAnsi" w:hAnsiTheme="majorHAnsi" w:cstheme="majorHAnsi"/>
          <w:sz w:val="24"/>
          <w:szCs w:val="24"/>
        </w:rPr>
        <w:t>Yuliawati</w:t>
      </w:r>
      <w:proofErr w:type="spellEnd"/>
      <w:r w:rsidRPr="00004070">
        <w:rPr>
          <w:rFonts w:asciiTheme="majorHAnsi" w:hAnsiTheme="majorHAnsi" w:cstheme="majorHAnsi"/>
          <w:sz w:val="24"/>
          <w:szCs w:val="24"/>
        </w:rPr>
        <w:t xml:space="preserve">, S. (2022). </w:t>
      </w:r>
      <w:proofErr w:type="spellStart"/>
      <w:r w:rsidRPr="00004070">
        <w:rPr>
          <w:rFonts w:asciiTheme="majorHAnsi" w:hAnsiTheme="majorHAnsi" w:cstheme="majorHAnsi"/>
          <w:sz w:val="24"/>
          <w:szCs w:val="24"/>
        </w:rPr>
        <w:t>Evaluasi</w:t>
      </w:r>
      <w:proofErr w:type="spellEnd"/>
      <w:r w:rsidRPr="00004070">
        <w:rPr>
          <w:rFonts w:asciiTheme="majorHAnsi" w:hAnsiTheme="majorHAnsi" w:cstheme="majorHAnsi"/>
          <w:sz w:val="24"/>
          <w:szCs w:val="24"/>
        </w:rPr>
        <w:t xml:space="preserve"> program </w:t>
      </w:r>
      <w:proofErr w:type="spellStart"/>
      <w:r w:rsidRPr="00004070">
        <w:rPr>
          <w:rFonts w:asciiTheme="majorHAnsi" w:hAnsiTheme="majorHAnsi" w:cstheme="majorHAnsi"/>
          <w:sz w:val="24"/>
          <w:szCs w:val="24"/>
        </w:rPr>
        <w:t>laboratorium</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dalam</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pembelajaran</w:t>
      </w:r>
      <w:proofErr w:type="spellEnd"/>
      <w:r w:rsidRPr="00004070">
        <w:rPr>
          <w:rFonts w:asciiTheme="majorHAnsi" w:hAnsiTheme="majorHAnsi" w:cstheme="majorHAnsi"/>
          <w:sz w:val="24"/>
          <w:szCs w:val="24"/>
        </w:rPr>
        <w:t xml:space="preserve"> IPA di Madrasah Tsanawiyah Negeri 15 Jakarta Utara. </w:t>
      </w:r>
      <w:proofErr w:type="spellStart"/>
      <w:r w:rsidRPr="00004070">
        <w:rPr>
          <w:rFonts w:asciiTheme="majorHAnsi" w:hAnsiTheme="majorHAnsi" w:cstheme="majorHAnsi"/>
          <w:sz w:val="24"/>
          <w:szCs w:val="24"/>
        </w:rPr>
        <w:t>Jurnal</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Penelitian</w:t>
      </w:r>
      <w:proofErr w:type="spellEnd"/>
      <w:r w:rsidRPr="00004070">
        <w:rPr>
          <w:rFonts w:asciiTheme="majorHAnsi" w:hAnsiTheme="majorHAnsi" w:cstheme="majorHAnsi"/>
          <w:sz w:val="24"/>
          <w:szCs w:val="24"/>
        </w:rPr>
        <w:t xml:space="preserve"> dan </w:t>
      </w:r>
      <w:proofErr w:type="spellStart"/>
      <w:r w:rsidRPr="00004070">
        <w:rPr>
          <w:rFonts w:asciiTheme="majorHAnsi" w:hAnsiTheme="majorHAnsi" w:cstheme="majorHAnsi"/>
          <w:sz w:val="24"/>
          <w:szCs w:val="24"/>
        </w:rPr>
        <w:t>Penilaian</w:t>
      </w:r>
      <w:proofErr w:type="spellEnd"/>
      <w:r w:rsidRPr="00004070">
        <w:rPr>
          <w:rFonts w:asciiTheme="majorHAnsi" w:hAnsiTheme="majorHAnsi" w:cstheme="majorHAnsi"/>
          <w:sz w:val="24"/>
          <w:szCs w:val="24"/>
        </w:rPr>
        <w:t xml:space="preserve"> Pendidikan, 4(1), 29–39.</w:t>
      </w:r>
    </w:p>
    <w:p w14:paraId="22524B44" w14:textId="77777777" w:rsidR="00004070" w:rsidRPr="00004070" w:rsidRDefault="00004070" w:rsidP="00004070">
      <w:pPr>
        <w:spacing w:after="160" w:line="278" w:lineRule="auto"/>
        <w:ind w:left="720" w:hanging="720"/>
        <w:jc w:val="both"/>
        <w:rPr>
          <w:rFonts w:asciiTheme="majorHAnsi" w:hAnsiTheme="majorHAnsi" w:cstheme="majorHAnsi"/>
          <w:sz w:val="24"/>
          <w:szCs w:val="24"/>
        </w:rPr>
      </w:pPr>
      <w:proofErr w:type="spellStart"/>
      <w:r w:rsidRPr="00004070">
        <w:rPr>
          <w:rFonts w:asciiTheme="majorHAnsi" w:hAnsiTheme="majorHAnsi" w:cstheme="majorHAnsi"/>
          <w:sz w:val="24"/>
          <w:szCs w:val="24"/>
        </w:rPr>
        <w:t>Afsas</w:t>
      </w:r>
      <w:proofErr w:type="spellEnd"/>
      <w:r w:rsidRPr="00004070">
        <w:rPr>
          <w:rFonts w:asciiTheme="majorHAnsi" w:hAnsiTheme="majorHAnsi" w:cstheme="majorHAnsi"/>
          <w:sz w:val="24"/>
          <w:szCs w:val="24"/>
        </w:rPr>
        <w:t xml:space="preserve">, S. K., &amp; </w:t>
      </w:r>
      <w:proofErr w:type="spellStart"/>
      <w:r w:rsidRPr="00004070">
        <w:rPr>
          <w:rFonts w:asciiTheme="majorHAnsi" w:hAnsiTheme="majorHAnsi" w:cstheme="majorHAnsi"/>
          <w:sz w:val="24"/>
          <w:szCs w:val="24"/>
        </w:rPr>
        <w:t>Sutikno</w:t>
      </w:r>
      <w:proofErr w:type="spellEnd"/>
      <w:r w:rsidRPr="00004070">
        <w:rPr>
          <w:rFonts w:asciiTheme="majorHAnsi" w:hAnsiTheme="majorHAnsi" w:cstheme="majorHAnsi"/>
          <w:sz w:val="24"/>
          <w:szCs w:val="24"/>
        </w:rPr>
        <w:t xml:space="preserve">. (2023). </w:t>
      </w:r>
      <w:proofErr w:type="spellStart"/>
      <w:r w:rsidRPr="00004070">
        <w:rPr>
          <w:rFonts w:asciiTheme="majorHAnsi" w:hAnsiTheme="majorHAnsi" w:cstheme="majorHAnsi"/>
          <w:sz w:val="24"/>
          <w:szCs w:val="24"/>
        </w:rPr>
        <w:t>Pengaruh</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penguasaan</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alat</w:t>
      </w:r>
      <w:proofErr w:type="spellEnd"/>
      <w:r w:rsidRPr="00004070">
        <w:rPr>
          <w:rFonts w:asciiTheme="majorHAnsi" w:hAnsiTheme="majorHAnsi" w:cstheme="majorHAnsi"/>
          <w:sz w:val="24"/>
          <w:szCs w:val="24"/>
        </w:rPr>
        <w:t xml:space="preserve"> dan </w:t>
      </w:r>
      <w:proofErr w:type="spellStart"/>
      <w:r w:rsidRPr="00004070">
        <w:rPr>
          <w:rFonts w:asciiTheme="majorHAnsi" w:hAnsiTheme="majorHAnsi" w:cstheme="majorHAnsi"/>
          <w:sz w:val="24"/>
          <w:szCs w:val="24"/>
        </w:rPr>
        <w:t>prosedur</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laboratorium</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terhadap</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keterampilan</w:t>
      </w:r>
      <w:proofErr w:type="spellEnd"/>
      <w:r w:rsidRPr="00004070">
        <w:rPr>
          <w:rFonts w:asciiTheme="majorHAnsi" w:hAnsiTheme="majorHAnsi" w:cstheme="majorHAnsi"/>
          <w:sz w:val="24"/>
          <w:szCs w:val="24"/>
        </w:rPr>
        <w:t xml:space="preserve"> proses </w:t>
      </w:r>
      <w:proofErr w:type="spellStart"/>
      <w:r w:rsidRPr="00004070">
        <w:rPr>
          <w:rFonts w:asciiTheme="majorHAnsi" w:hAnsiTheme="majorHAnsi" w:cstheme="majorHAnsi"/>
          <w:sz w:val="24"/>
          <w:szCs w:val="24"/>
        </w:rPr>
        <w:t>sains</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siswa</w:t>
      </w:r>
      <w:proofErr w:type="spellEnd"/>
      <w:r w:rsidRPr="00004070">
        <w:rPr>
          <w:rFonts w:asciiTheme="majorHAnsi" w:hAnsiTheme="majorHAnsi" w:cstheme="majorHAnsi"/>
          <w:sz w:val="24"/>
          <w:szCs w:val="24"/>
        </w:rPr>
        <w:t xml:space="preserve">. </w:t>
      </w:r>
      <w:r w:rsidRPr="00004070">
        <w:rPr>
          <w:rFonts w:asciiTheme="majorHAnsi" w:hAnsiTheme="majorHAnsi" w:cstheme="majorHAnsi"/>
          <w:i/>
          <w:iCs/>
          <w:sz w:val="24"/>
          <w:szCs w:val="24"/>
        </w:rPr>
        <w:t xml:space="preserve">ARDHI: </w:t>
      </w:r>
      <w:proofErr w:type="spellStart"/>
      <w:r w:rsidRPr="00004070">
        <w:rPr>
          <w:rFonts w:asciiTheme="majorHAnsi" w:hAnsiTheme="majorHAnsi" w:cstheme="majorHAnsi"/>
          <w:i/>
          <w:iCs/>
          <w:sz w:val="24"/>
          <w:szCs w:val="24"/>
        </w:rPr>
        <w:t>Jurnal</w:t>
      </w:r>
      <w:proofErr w:type="spellEnd"/>
      <w:r w:rsidRPr="00004070">
        <w:rPr>
          <w:rFonts w:asciiTheme="majorHAnsi" w:hAnsiTheme="majorHAnsi" w:cstheme="majorHAnsi"/>
          <w:i/>
          <w:iCs/>
          <w:sz w:val="24"/>
          <w:szCs w:val="24"/>
        </w:rPr>
        <w:t xml:space="preserve"> Pendidikan </w:t>
      </w:r>
      <w:proofErr w:type="spellStart"/>
      <w:r w:rsidRPr="00004070">
        <w:rPr>
          <w:rFonts w:asciiTheme="majorHAnsi" w:hAnsiTheme="majorHAnsi" w:cstheme="majorHAnsi"/>
          <w:i/>
          <w:iCs/>
          <w:sz w:val="24"/>
          <w:szCs w:val="24"/>
        </w:rPr>
        <w:t>Biologi</w:t>
      </w:r>
      <w:proofErr w:type="spellEnd"/>
      <w:r w:rsidRPr="00004070">
        <w:rPr>
          <w:rFonts w:asciiTheme="majorHAnsi" w:hAnsiTheme="majorHAnsi" w:cstheme="majorHAnsi"/>
          <w:sz w:val="24"/>
          <w:szCs w:val="24"/>
        </w:rPr>
        <w:t>, 3(5), 122–134.</w:t>
      </w:r>
    </w:p>
    <w:p w14:paraId="4A1E2221" w14:textId="77777777" w:rsidR="00004070" w:rsidRPr="00004070" w:rsidRDefault="00004070" w:rsidP="00004070">
      <w:pPr>
        <w:spacing w:after="160" w:line="278" w:lineRule="auto"/>
        <w:ind w:left="720" w:hanging="720"/>
        <w:jc w:val="both"/>
        <w:rPr>
          <w:rFonts w:asciiTheme="majorHAnsi" w:hAnsiTheme="majorHAnsi" w:cstheme="majorHAnsi"/>
          <w:sz w:val="24"/>
          <w:szCs w:val="24"/>
        </w:rPr>
      </w:pPr>
      <w:proofErr w:type="spellStart"/>
      <w:r w:rsidRPr="00004070">
        <w:rPr>
          <w:rFonts w:asciiTheme="majorHAnsi" w:hAnsiTheme="majorHAnsi" w:cstheme="majorHAnsi"/>
          <w:sz w:val="24"/>
          <w:szCs w:val="24"/>
        </w:rPr>
        <w:t>Amalatus</w:t>
      </w:r>
      <w:proofErr w:type="spellEnd"/>
      <w:r w:rsidRPr="00004070">
        <w:rPr>
          <w:rFonts w:asciiTheme="majorHAnsi" w:hAnsiTheme="majorHAnsi" w:cstheme="majorHAnsi"/>
          <w:sz w:val="24"/>
          <w:szCs w:val="24"/>
        </w:rPr>
        <w:t xml:space="preserve">, R. B., </w:t>
      </w:r>
      <w:proofErr w:type="spellStart"/>
      <w:r w:rsidRPr="00004070">
        <w:rPr>
          <w:rFonts w:asciiTheme="majorHAnsi" w:hAnsiTheme="majorHAnsi" w:cstheme="majorHAnsi"/>
          <w:sz w:val="24"/>
          <w:szCs w:val="24"/>
        </w:rPr>
        <w:t>Alifha</w:t>
      </w:r>
      <w:proofErr w:type="spellEnd"/>
      <w:r w:rsidRPr="00004070">
        <w:rPr>
          <w:rFonts w:asciiTheme="majorHAnsi" w:hAnsiTheme="majorHAnsi" w:cstheme="majorHAnsi"/>
          <w:sz w:val="24"/>
          <w:szCs w:val="24"/>
        </w:rPr>
        <w:t xml:space="preserve">, R. N., Ningsih, I. S., Hartono, A., &amp; Ikbal, M. (2021). </w:t>
      </w:r>
      <w:proofErr w:type="spellStart"/>
      <w:r w:rsidRPr="00004070">
        <w:rPr>
          <w:rFonts w:asciiTheme="majorHAnsi" w:hAnsiTheme="majorHAnsi" w:cstheme="majorHAnsi"/>
          <w:sz w:val="24"/>
          <w:szCs w:val="24"/>
        </w:rPr>
        <w:t>Analisis</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studi</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kelayakan</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laboratorium</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ilmu</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pengetahuan</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alam</w:t>
      </w:r>
      <w:proofErr w:type="spellEnd"/>
      <w:r w:rsidRPr="00004070">
        <w:rPr>
          <w:rFonts w:asciiTheme="majorHAnsi" w:hAnsiTheme="majorHAnsi" w:cstheme="majorHAnsi"/>
          <w:sz w:val="24"/>
          <w:szCs w:val="24"/>
        </w:rPr>
        <w:t xml:space="preserve"> di SMPN 2 </w:t>
      </w:r>
      <w:proofErr w:type="spellStart"/>
      <w:r w:rsidRPr="00004070">
        <w:rPr>
          <w:rFonts w:asciiTheme="majorHAnsi" w:hAnsiTheme="majorHAnsi" w:cstheme="majorHAnsi"/>
          <w:sz w:val="24"/>
          <w:szCs w:val="24"/>
        </w:rPr>
        <w:t>Tempurejo</w:t>
      </w:r>
      <w:proofErr w:type="spellEnd"/>
      <w:r w:rsidRPr="00004070">
        <w:rPr>
          <w:rFonts w:asciiTheme="majorHAnsi" w:hAnsiTheme="majorHAnsi" w:cstheme="majorHAnsi"/>
          <w:sz w:val="24"/>
          <w:szCs w:val="24"/>
        </w:rPr>
        <w:t xml:space="preserve">. </w:t>
      </w:r>
      <w:r w:rsidRPr="00004070">
        <w:rPr>
          <w:rFonts w:asciiTheme="majorHAnsi" w:hAnsiTheme="majorHAnsi" w:cstheme="majorHAnsi"/>
          <w:i/>
          <w:iCs/>
          <w:sz w:val="24"/>
          <w:szCs w:val="24"/>
        </w:rPr>
        <w:t xml:space="preserve">VEKTOR: </w:t>
      </w:r>
      <w:proofErr w:type="spellStart"/>
      <w:r w:rsidRPr="00004070">
        <w:rPr>
          <w:rFonts w:asciiTheme="majorHAnsi" w:hAnsiTheme="majorHAnsi" w:cstheme="majorHAnsi"/>
          <w:i/>
          <w:iCs/>
          <w:sz w:val="24"/>
          <w:szCs w:val="24"/>
        </w:rPr>
        <w:t>Jurnal</w:t>
      </w:r>
      <w:proofErr w:type="spellEnd"/>
      <w:r w:rsidRPr="00004070">
        <w:rPr>
          <w:rFonts w:asciiTheme="majorHAnsi" w:hAnsiTheme="majorHAnsi" w:cstheme="majorHAnsi"/>
          <w:i/>
          <w:iCs/>
          <w:sz w:val="24"/>
          <w:szCs w:val="24"/>
        </w:rPr>
        <w:t xml:space="preserve"> Pendidikan IPA</w:t>
      </w:r>
      <w:r w:rsidRPr="00004070">
        <w:rPr>
          <w:rFonts w:asciiTheme="majorHAnsi" w:hAnsiTheme="majorHAnsi" w:cstheme="majorHAnsi"/>
          <w:sz w:val="24"/>
          <w:szCs w:val="24"/>
        </w:rPr>
        <w:t>, 2(1), 49–55.</w:t>
      </w:r>
    </w:p>
    <w:p w14:paraId="01102F33" w14:textId="77777777" w:rsidR="00004070" w:rsidRPr="00004070" w:rsidRDefault="00004070" w:rsidP="00004070">
      <w:pPr>
        <w:spacing w:after="160" w:line="278" w:lineRule="auto"/>
        <w:ind w:left="720" w:hanging="720"/>
        <w:jc w:val="both"/>
        <w:rPr>
          <w:rFonts w:asciiTheme="majorHAnsi" w:hAnsiTheme="majorHAnsi" w:cstheme="majorHAnsi"/>
          <w:sz w:val="24"/>
          <w:szCs w:val="24"/>
        </w:rPr>
      </w:pPr>
      <w:r w:rsidRPr="00004070">
        <w:rPr>
          <w:rFonts w:asciiTheme="majorHAnsi" w:hAnsiTheme="majorHAnsi" w:cstheme="majorHAnsi"/>
          <w:sz w:val="24"/>
          <w:szCs w:val="24"/>
        </w:rPr>
        <w:t xml:space="preserve">Amirah, N., &amp; Silvi, N. (2022). </w:t>
      </w:r>
      <w:proofErr w:type="spellStart"/>
      <w:r w:rsidRPr="00004070">
        <w:rPr>
          <w:rFonts w:asciiTheme="majorHAnsi" w:hAnsiTheme="majorHAnsi" w:cstheme="majorHAnsi"/>
          <w:sz w:val="24"/>
          <w:szCs w:val="24"/>
        </w:rPr>
        <w:t>Urgensi</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kegiatan</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praktikum</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dalam</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pembelajaran</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ilmu</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pengetahuan</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alam</w:t>
      </w:r>
      <w:proofErr w:type="spellEnd"/>
      <w:r w:rsidRPr="00004070">
        <w:rPr>
          <w:rFonts w:asciiTheme="majorHAnsi" w:hAnsiTheme="majorHAnsi" w:cstheme="majorHAnsi"/>
          <w:sz w:val="24"/>
          <w:szCs w:val="24"/>
        </w:rPr>
        <w:t xml:space="preserve"> di </w:t>
      </w:r>
      <w:proofErr w:type="spellStart"/>
      <w:r w:rsidRPr="00004070">
        <w:rPr>
          <w:rFonts w:asciiTheme="majorHAnsi" w:hAnsiTheme="majorHAnsi" w:cstheme="majorHAnsi"/>
          <w:sz w:val="24"/>
          <w:szCs w:val="24"/>
        </w:rPr>
        <w:t>sekolah</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menengah</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pertama</w:t>
      </w:r>
      <w:proofErr w:type="spellEnd"/>
      <w:r w:rsidRPr="00004070">
        <w:rPr>
          <w:rFonts w:asciiTheme="majorHAnsi" w:hAnsiTheme="majorHAnsi" w:cstheme="majorHAnsi"/>
          <w:sz w:val="24"/>
          <w:szCs w:val="24"/>
        </w:rPr>
        <w:t xml:space="preserve">. </w:t>
      </w:r>
      <w:r w:rsidRPr="00004070">
        <w:rPr>
          <w:rFonts w:asciiTheme="majorHAnsi" w:hAnsiTheme="majorHAnsi" w:cstheme="majorHAnsi"/>
          <w:i/>
          <w:iCs/>
          <w:sz w:val="24"/>
          <w:szCs w:val="24"/>
        </w:rPr>
        <w:t>Science Education Research (Search) Journal</w:t>
      </w:r>
      <w:r w:rsidRPr="00004070">
        <w:rPr>
          <w:rFonts w:asciiTheme="majorHAnsi" w:hAnsiTheme="majorHAnsi" w:cstheme="majorHAnsi"/>
          <w:sz w:val="24"/>
          <w:szCs w:val="24"/>
        </w:rPr>
        <w:t>, 1(1), 48–56.</w:t>
      </w:r>
    </w:p>
    <w:p w14:paraId="64EF5785" w14:textId="77777777" w:rsidR="00004070" w:rsidRPr="00004070" w:rsidRDefault="00004070" w:rsidP="00004070">
      <w:pPr>
        <w:spacing w:after="160" w:line="278" w:lineRule="auto"/>
        <w:ind w:left="720" w:hanging="720"/>
        <w:jc w:val="both"/>
        <w:rPr>
          <w:rFonts w:asciiTheme="majorHAnsi" w:hAnsiTheme="majorHAnsi" w:cstheme="majorHAnsi"/>
          <w:sz w:val="24"/>
          <w:szCs w:val="24"/>
        </w:rPr>
      </w:pPr>
      <w:proofErr w:type="spellStart"/>
      <w:r w:rsidRPr="00004070">
        <w:rPr>
          <w:rFonts w:asciiTheme="majorHAnsi" w:hAnsiTheme="majorHAnsi" w:cstheme="majorHAnsi"/>
          <w:sz w:val="24"/>
          <w:szCs w:val="24"/>
        </w:rPr>
        <w:t>Anggesia</w:t>
      </w:r>
      <w:proofErr w:type="spellEnd"/>
      <w:r w:rsidRPr="00004070">
        <w:rPr>
          <w:rFonts w:asciiTheme="majorHAnsi" w:hAnsiTheme="majorHAnsi" w:cstheme="majorHAnsi"/>
          <w:sz w:val="24"/>
          <w:szCs w:val="24"/>
        </w:rPr>
        <w:t xml:space="preserve">, L., Ayu, E., </w:t>
      </w:r>
      <w:proofErr w:type="spellStart"/>
      <w:r w:rsidRPr="00004070">
        <w:rPr>
          <w:rFonts w:asciiTheme="majorHAnsi" w:hAnsiTheme="majorHAnsi" w:cstheme="majorHAnsi"/>
          <w:sz w:val="24"/>
          <w:szCs w:val="24"/>
        </w:rPr>
        <w:t>O'o</w:t>
      </w:r>
      <w:proofErr w:type="spellEnd"/>
      <w:r w:rsidRPr="00004070">
        <w:rPr>
          <w:rFonts w:asciiTheme="majorHAnsi" w:hAnsiTheme="majorHAnsi" w:cstheme="majorHAnsi"/>
          <w:sz w:val="24"/>
          <w:szCs w:val="24"/>
        </w:rPr>
        <w:t xml:space="preserve">, W., &amp; Sari, I. N. (2025). </w:t>
      </w:r>
      <w:proofErr w:type="spellStart"/>
      <w:r w:rsidRPr="00004070">
        <w:rPr>
          <w:rFonts w:asciiTheme="majorHAnsi" w:hAnsiTheme="majorHAnsi" w:cstheme="majorHAnsi"/>
          <w:sz w:val="24"/>
          <w:szCs w:val="24"/>
        </w:rPr>
        <w:t>Evaluasi</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efektivitas</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pengelolaan</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laboratorium</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fisika</w:t>
      </w:r>
      <w:proofErr w:type="spellEnd"/>
      <w:r w:rsidRPr="00004070">
        <w:rPr>
          <w:rFonts w:asciiTheme="majorHAnsi" w:hAnsiTheme="majorHAnsi" w:cstheme="majorHAnsi"/>
          <w:sz w:val="24"/>
          <w:szCs w:val="24"/>
        </w:rPr>
        <w:t xml:space="preserve"> dan </w:t>
      </w:r>
      <w:proofErr w:type="spellStart"/>
      <w:r w:rsidRPr="00004070">
        <w:rPr>
          <w:rFonts w:asciiTheme="majorHAnsi" w:hAnsiTheme="majorHAnsi" w:cstheme="majorHAnsi"/>
          <w:sz w:val="24"/>
          <w:szCs w:val="24"/>
        </w:rPr>
        <w:t>implikasinya</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terhadap</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minat</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belajar</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siswa</w:t>
      </w:r>
      <w:proofErr w:type="spellEnd"/>
      <w:r w:rsidRPr="00004070">
        <w:rPr>
          <w:rFonts w:asciiTheme="majorHAnsi" w:hAnsiTheme="majorHAnsi" w:cstheme="majorHAnsi"/>
          <w:sz w:val="24"/>
          <w:szCs w:val="24"/>
        </w:rPr>
        <w:t xml:space="preserve"> di Sma Bina Utama I. </w:t>
      </w:r>
      <w:r w:rsidRPr="00004070">
        <w:rPr>
          <w:rFonts w:asciiTheme="majorHAnsi" w:hAnsiTheme="majorHAnsi" w:cstheme="majorHAnsi"/>
          <w:i/>
          <w:iCs/>
          <w:sz w:val="24"/>
          <w:szCs w:val="24"/>
        </w:rPr>
        <w:t xml:space="preserve">Journal </w:t>
      </w:r>
      <w:proofErr w:type="spellStart"/>
      <w:r w:rsidRPr="00004070">
        <w:rPr>
          <w:rFonts w:asciiTheme="majorHAnsi" w:hAnsiTheme="majorHAnsi" w:cstheme="majorHAnsi"/>
          <w:i/>
          <w:iCs/>
          <w:sz w:val="24"/>
          <w:szCs w:val="24"/>
        </w:rPr>
        <w:t>Binagogik</w:t>
      </w:r>
      <w:proofErr w:type="spellEnd"/>
      <w:r w:rsidRPr="00004070">
        <w:rPr>
          <w:rFonts w:asciiTheme="majorHAnsi" w:hAnsiTheme="majorHAnsi" w:cstheme="majorHAnsi"/>
          <w:sz w:val="24"/>
          <w:szCs w:val="24"/>
        </w:rPr>
        <w:t>, 12(2), 29–39.</w:t>
      </w:r>
    </w:p>
    <w:p w14:paraId="4CFD78A9" w14:textId="77777777" w:rsidR="00004070" w:rsidRPr="00004070" w:rsidRDefault="00004070" w:rsidP="00004070">
      <w:pPr>
        <w:spacing w:after="160" w:line="278" w:lineRule="auto"/>
        <w:ind w:left="720" w:hanging="720"/>
        <w:jc w:val="both"/>
        <w:rPr>
          <w:rFonts w:asciiTheme="majorHAnsi" w:hAnsiTheme="majorHAnsi" w:cstheme="majorHAnsi"/>
          <w:sz w:val="24"/>
          <w:szCs w:val="24"/>
        </w:rPr>
      </w:pPr>
      <w:proofErr w:type="spellStart"/>
      <w:r w:rsidRPr="00004070">
        <w:rPr>
          <w:rFonts w:asciiTheme="majorHAnsi" w:hAnsiTheme="majorHAnsi" w:cstheme="majorHAnsi"/>
          <w:sz w:val="24"/>
          <w:szCs w:val="24"/>
        </w:rPr>
        <w:t>Anjiana</w:t>
      </w:r>
      <w:proofErr w:type="spellEnd"/>
      <w:r w:rsidRPr="00004070">
        <w:rPr>
          <w:rFonts w:asciiTheme="majorHAnsi" w:hAnsiTheme="majorHAnsi" w:cstheme="majorHAnsi"/>
          <w:sz w:val="24"/>
          <w:szCs w:val="24"/>
        </w:rPr>
        <w:t xml:space="preserve">, R., </w:t>
      </w:r>
      <w:proofErr w:type="spellStart"/>
      <w:r w:rsidRPr="00004070">
        <w:rPr>
          <w:rFonts w:asciiTheme="majorHAnsi" w:hAnsiTheme="majorHAnsi" w:cstheme="majorHAnsi"/>
          <w:sz w:val="24"/>
          <w:szCs w:val="24"/>
        </w:rPr>
        <w:t>Yuliastuti</w:t>
      </w:r>
      <w:proofErr w:type="spellEnd"/>
      <w:r w:rsidRPr="00004070">
        <w:rPr>
          <w:rFonts w:asciiTheme="majorHAnsi" w:hAnsiTheme="majorHAnsi" w:cstheme="majorHAnsi"/>
          <w:sz w:val="24"/>
          <w:szCs w:val="24"/>
        </w:rPr>
        <w:t xml:space="preserve">, I., Rahayu, A., Kristiani, Y., &amp; Mustofa, R. F. (2025). </w:t>
      </w:r>
      <w:proofErr w:type="spellStart"/>
      <w:r w:rsidRPr="00004070">
        <w:rPr>
          <w:rFonts w:asciiTheme="majorHAnsi" w:hAnsiTheme="majorHAnsi" w:cstheme="majorHAnsi"/>
          <w:sz w:val="24"/>
          <w:szCs w:val="24"/>
        </w:rPr>
        <w:t>Optimasi</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penggunaan</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laboratorium</w:t>
      </w:r>
      <w:proofErr w:type="spellEnd"/>
      <w:r w:rsidRPr="00004070">
        <w:rPr>
          <w:rFonts w:asciiTheme="majorHAnsi" w:hAnsiTheme="majorHAnsi" w:cstheme="majorHAnsi"/>
          <w:sz w:val="24"/>
          <w:szCs w:val="24"/>
        </w:rPr>
        <w:t xml:space="preserve"> IPA di SMP: </w:t>
      </w:r>
      <w:proofErr w:type="spellStart"/>
      <w:r w:rsidRPr="00004070">
        <w:rPr>
          <w:rFonts w:asciiTheme="majorHAnsi" w:hAnsiTheme="majorHAnsi" w:cstheme="majorHAnsi"/>
          <w:sz w:val="24"/>
          <w:szCs w:val="24"/>
        </w:rPr>
        <w:t>Evaluasi</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ketersediaan</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sarana</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prasarana</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laboratorium</w:t>
      </w:r>
      <w:proofErr w:type="spellEnd"/>
      <w:r w:rsidRPr="00004070">
        <w:rPr>
          <w:rFonts w:asciiTheme="majorHAnsi" w:hAnsiTheme="majorHAnsi" w:cstheme="majorHAnsi"/>
          <w:sz w:val="24"/>
          <w:szCs w:val="24"/>
        </w:rPr>
        <w:t xml:space="preserve"> dan </w:t>
      </w:r>
      <w:proofErr w:type="spellStart"/>
      <w:r w:rsidRPr="00004070">
        <w:rPr>
          <w:rFonts w:asciiTheme="majorHAnsi" w:hAnsiTheme="majorHAnsi" w:cstheme="majorHAnsi"/>
          <w:sz w:val="24"/>
          <w:szCs w:val="24"/>
        </w:rPr>
        <w:t>kualitas</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pembelajaran</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i/>
          <w:iCs/>
          <w:sz w:val="24"/>
          <w:szCs w:val="24"/>
        </w:rPr>
        <w:t>Jurnal</w:t>
      </w:r>
      <w:proofErr w:type="spellEnd"/>
      <w:r w:rsidRPr="00004070">
        <w:rPr>
          <w:rFonts w:asciiTheme="majorHAnsi" w:hAnsiTheme="majorHAnsi" w:cstheme="majorHAnsi"/>
          <w:i/>
          <w:iCs/>
          <w:sz w:val="24"/>
          <w:szCs w:val="24"/>
        </w:rPr>
        <w:t xml:space="preserve"> Pendidikan </w:t>
      </w:r>
      <w:proofErr w:type="spellStart"/>
      <w:r w:rsidRPr="00004070">
        <w:rPr>
          <w:rFonts w:asciiTheme="majorHAnsi" w:hAnsiTheme="majorHAnsi" w:cstheme="majorHAnsi"/>
          <w:i/>
          <w:iCs/>
          <w:sz w:val="24"/>
          <w:szCs w:val="24"/>
        </w:rPr>
        <w:t>Matematika</w:t>
      </w:r>
      <w:proofErr w:type="spellEnd"/>
      <w:r w:rsidRPr="00004070">
        <w:rPr>
          <w:rFonts w:asciiTheme="majorHAnsi" w:hAnsiTheme="majorHAnsi" w:cstheme="majorHAnsi"/>
          <w:i/>
          <w:iCs/>
          <w:sz w:val="24"/>
          <w:szCs w:val="24"/>
        </w:rPr>
        <w:t xml:space="preserve"> dan Sains</w:t>
      </w:r>
      <w:r w:rsidRPr="00004070">
        <w:rPr>
          <w:rFonts w:asciiTheme="majorHAnsi" w:hAnsiTheme="majorHAnsi" w:cstheme="majorHAnsi"/>
          <w:sz w:val="24"/>
          <w:szCs w:val="24"/>
        </w:rPr>
        <w:t>, 13(1), 103–113.</w:t>
      </w:r>
    </w:p>
    <w:p w14:paraId="330ACD8D" w14:textId="77777777" w:rsidR="00004070" w:rsidRPr="00004070" w:rsidRDefault="00004070" w:rsidP="00004070">
      <w:pPr>
        <w:spacing w:after="160" w:line="278" w:lineRule="auto"/>
        <w:ind w:left="720" w:hanging="720"/>
        <w:jc w:val="both"/>
        <w:rPr>
          <w:rFonts w:asciiTheme="majorHAnsi" w:hAnsiTheme="majorHAnsi" w:cstheme="majorHAnsi"/>
          <w:sz w:val="24"/>
          <w:szCs w:val="24"/>
        </w:rPr>
      </w:pPr>
      <w:r w:rsidRPr="00004070">
        <w:rPr>
          <w:rFonts w:asciiTheme="majorHAnsi" w:hAnsiTheme="majorHAnsi" w:cstheme="majorHAnsi"/>
          <w:sz w:val="24"/>
          <w:szCs w:val="24"/>
        </w:rPr>
        <w:lastRenderedPageBreak/>
        <w:t xml:space="preserve">Annisa, N., Hamidah, S., &amp; </w:t>
      </w:r>
      <w:proofErr w:type="spellStart"/>
      <w:r w:rsidRPr="00004070">
        <w:rPr>
          <w:rFonts w:asciiTheme="majorHAnsi" w:hAnsiTheme="majorHAnsi" w:cstheme="majorHAnsi"/>
          <w:sz w:val="24"/>
          <w:szCs w:val="24"/>
        </w:rPr>
        <w:t>Febriadi</w:t>
      </w:r>
      <w:proofErr w:type="spellEnd"/>
      <w:r w:rsidRPr="00004070">
        <w:rPr>
          <w:rFonts w:asciiTheme="majorHAnsi" w:hAnsiTheme="majorHAnsi" w:cstheme="majorHAnsi"/>
          <w:sz w:val="24"/>
          <w:szCs w:val="24"/>
        </w:rPr>
        <w:t xml:space="preserve">, R. (2023). </w:t>
      </w:r>
      <w:proofErr w:type="spellStart"/>
      <w:r w:rsidRPr="00004070">
        <w:rPr>
          <w:rFonts w:asciiTheme="majorHAnsi" w:hAnsiTheme="majorHAnsi" w:cstheme="majorHAnsi"/>
          <w:sz w:val="24"/>
          <w:szCs w:val="24"/>
        </w:rPr>
        <w:t>Tantangan</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manajemen</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laboratorium</w:t>
      </w:r>
      <w:proofErr w:type="spellEnd"/>
      <w:r w:rsidRPr="00004070">
        <w:rPr>
          <w:rFonts w:asciiTheme="majorHAnsi" w:hAnsiTheme="majorHAnsi" w:cstheme="majorHAnsi"/>
          <w:sz w:val="24"/>
          <w:szCs w:val="24"/>
        </w:rPr>
        <w:t xml:space="preserve"> IPA di </w:t>
      </w:r>
      <w:proofErr w:type="spellStart"/>
      <w:r w:rsidRPr="00004070">
        <w:rPr>
          <w:rFonts w:asciiTheme="majorHAnsi" w:hAnsiTheme="majorHAnsi" w:cstheme="majorHAnsi"/>
          <w:sz w:val="24"/>
          <w:szCs w:val="24"/>
        </w:rPr>
        <w:t>sekolah</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menengah</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Keterbatasan</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alat</w:t>
      </w:r>
      <w:proofErr w:type="spellEnd"/>
      <w:r w:rsidRPr="00004070">
        <w:rPr>
          <w:rFonts w:asciiTheme="majorHAnsi" w:hAnsiTheme="majorHAnsi" w:cstheme="majorHAnsi"/>
          <w:sz w:val="24"/>
          <w:szCs w:val="24"/>
        </w:rPr>
        <w:t xml:space="preserve"> dan </w:t>
      </w:r>
      <w:proofErr w:type="spellStart"/>
      <w:r w:rsidRPr="00004070">
        <w:rPr>
          <w:rFonts w:asciiTheme="majorHAnsi" w:hAnsiTheme="majorHAnsi" w:cstheme="majorHAnsi"/>
          <w:sz w:val="24"/>
          <w:szCs w:val="24"/>
        </w:rPr>
        <w:t>kompetensi</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tenaga</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laboran</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i/>
          <w:iCs/>
          <w:sz w:val="24"/>
          <w:szCs w:val="24"/>
        </w:rPr>
        <w:t>Jurnal</w:t>
      </w:r>
      <w:proofErr w:type="spellEnd"/>
      <w:r w:rsidRPr="00004070">
        <w:rPr>
          <w:rFonts w:asciiTheme="majorHAnsi" w:hAnsiTheme="majorHAnsi" w:cstheme="majorHAnsi"/>
          <w:i/>
          <w:iCs/>
          <w:sz w:val="24"/>
          <w:szCs w:val="24"/>
        </w:rPr>
        <w:t xml:space="preserve"> </w:t>
      </w:r>
      <w:proofErr w:type="spellStart"/>
      <w:r w:rsidRPr="00004070">
        <w:rPr>
          <w:rFonts w:asciiTheme="majorHAnsi" w:hAnsiTheme="majorHAnsi" w:cstheme="majorHAnsi"/>
          <w:i/>
          <w:iCs/>
          <w:sz w:val="24"/>
          <w:szCs w:val="24"/>
        </w:rPr>
        <w:t>Penelitian</w:t>
      </w:r>
      <w:proofErr w:type="spellEnd"/>
      <w:r w:rsidRPr="00004070">
        <w:rPr>
          <w:rFonts w:asciiTheme="majorHAnsi" w:hAnsiTheme="majorHAnsi" w:cstheme="majorHAnsi"/>
          <w:i/>
          <w:iCs/>
          <w:sz w:val="24"/>
          <w:szCs w:val="24"/>
        </w:rPr>
        <w:t xml:space="preserve"> Pendidikan IPA</w:t>
      </w:r>
      <w:r w:rsidRPr="00004070">
        <w:rPr>
          <w:rFonts w:asciiTheme="majorHAnsi" w:hAnsiTheme="majorHAnsi" w:cstheme="majorHAnsi"/>
          <w:sz w:val="24"/>
          <w:szCs w:val="24"/>
        </w:rPr>
        <w:t>, 12(3), 681–692.</w:t>
      </w:r>
    </w:p>
    <w:p w14:paraId="407C721D" w14:textId="77777777" w:rsidR="00004070" w:rsidRPr="00004070" w:rsidRDefault="00004070" w:rsidP="00004070">
      <w:pPr>
        <w:spacing w:after="160" w:line="278" w:lineRule="auto"/>
        <w:ind w:left="720" w:hanging="720"/>
        <w:jc w:val="both"/>
        <w:rPr>
          <w:rFonts w:asciiTheme="majorHAnsi" w:hAnsiTheme="majorHAnsi" w:cstheme="majorHAnsi"/>
          <w:sz w:val="24"/>
          <w:szCs w:val="24"/>
        </w:rPr>
      </w:pPr>
      <w:proofErr w:type="spellStart"/>
      <w:r w:rsidRPr="00004070">
        <w:rPr>
          <w:rFonts w:asciiTheme="majorHAnsi" w:hAnsiTheme="majorHAnsi" w:cstheme="majorHAnsi"/>
          <w:sz w:val="24"/>
          <w:szCs w:val="24"/>
        </w:rPr>
        <w:t>Arikunto</w:t>
      </w:r>
      <w:proofErr w:type="spellEnd"/>
      <w:r w:rsidRPr="00004070">
        <w:rPr>
          <w:rFonts w:asciiTheme="majorHAnsi" w:hAnsiTheme="majorHAnsi" w:cstheme="majorHAnsi"/>
          <w:sz w:val="24"/>
          <w:szCs w:val="24"/>
        </w:rPr>
        <w:t xml:space="preserve">, S. (2010). </w:t>
      </w:r>
      <w:proofErr w:type="spellStart"/>
      <w:r w:rsidRPr="00004070">
        <w:rPr>
          <w:rFonts w:asciiTheme="majorHAnsi" w:hAnsiTheme="majorHAnsi" w:cstheme="majorHAnsi"/>
          <w:i/>
          <w:iCs/>
          <w:sz w:val="24"/>
          <w:szCs w:val="24"/>
        </w:rPr>
        <w:t>Prosedur</w:t>
      </w:r>
      <w:proofErr w:type="spellEnd"/>
      <w:r w:rsidRPr="00004070">
        <w:rPr>
          <w:rFonts w:asciiTheme="majorHAnsi" w:hAnsiTheme="majorHAnsi" w:cstheme="majorHAnsi"/>
          <w:i/>
          <w:iCs/>
          <w:sz w:val="24"/>
          <w:szCs w:val="24"/>
        </w:rPr>
        <w:t xml:space="preserve"> </w:t>
      </w:r>
      <w:proofErr w:type="spellStart"/>
      <w:r w:rsidRPr="00004070">
        <w:rPr>
          <w:rFonts w:asciiTheme="majorHAnsi" w:hAnsiTheme="majorHAnsi" w:cstheme="majorHAnsi"/>
          <w:i/>
          <w:iCs/>
          <w:sz w:val="24"/>
          <w:szCs w:val="24"/>
        </w:rPr>
        <w:t>penelitian</w:t>
      </w:r>
      <w:proofErr w:type="spellEnd"/>
      <w:r w:rsidRPr="00004070">
        <w:rPr>
          <w:rFonts w:asciiTheme="majorHAnsi" w:hAnsiTheme="majorHAnsi" w:cstheme="majorHAnsi"/>
          <w:i/>
          <w:iCs/>
          <w:sz w:val="24"/>
          <w:szCs w:val="24"/>
        </w:rPr>
        <w:t xml:space="preserve"> </w:t>
      </w:r>
      <w:proofErr w:type="spellStart"/>
      <w:r w:rsidRPr="00004070">
        <w:rPr>
          <w:rFonts w:asciiTheme="majorHAnsi" w:hAnsiTheme="majorHAnsi" w:cstheme="majorHAnsi"/>
          <w:i/>
          <w:iCs/>
          <w:sz w:val="24"/>
          <w:szCs w:val="24"/>
        </w:rPr>
        <w:t>suatu</w:t>
      </w:r>
      <w:proofErr w:type="spellEnd"/>
      <w:r w:rsidRPr="00004070">
        <w:rPr>
          <w:rFonts w:asciiTheme="majorHAnsi" w:hAnsiTheme="majorHAnsi" w:cstheme="majorHAnsi"/>
          <w:i/>
          <w:iCs/>
          <w:sz w:val="24"/>
          <w:szCs w:val="24"/>
        </w:rPr>
        <w:t xml:space="preserve"> </w:t>
      </w:r>
      <w:proofErr w:type="spellStart"/>
      <w:r w:rsidRPr="00004070">
        <w:rPr>
          <w:rFonts w:asciiTheme="majorHAnsi" w:hAnsiTheme="majorHAnsi" w:cstheme="majorHAnsi"/>
          <w:i/>
          <w:iCs/>
          <w:sz w:val="24"/>
          <w:szCs w:val="24"/>
        </w:rPr>
        <w:t>pendekatan</w:t>
      </w:r>
      <w:proofErr w:type="spellEnd"/>
      <w:r w:rsidRPr="00004070">
        <w:rPr>
          <w:rFonts w:asciiTheme="majorHAnsi" w:hAnsiTheme="majorHAnsi" w:cstheme="majorHAnsi"/>
          <w:i/>
          <w:iCs/>
          <w:sz w:val="24"/>
          <w:szCs w:val="24"/>
        </w:rPr>
        <w:t xml:space="preserve"> </w:t>
      </w:r>
      <w:proofErr w:type="spellStart"/>
      <w:r w:rsidRPr="00004070">
        <w:rPr>
          <w:rFonts w:asciiTheme="majorHAnsi" w:hAnsiTheme="majorHAnsi" w:cstheme="majorHAnsi"/>
          <w:i/>
          <w:iCs/>
          <w:sz w:val="24"/>
          <w:szCs w:val="24"/>
        </w:rPr>
        <w:t>praktek</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Rineka</w:t>
      </w:r>
      <w:proofErr w:type="spellEnd"/>
      <w:r w:rsidRPr="00004070">
        <w:rPr>
          <w:rFonts w:asciiTheme="majorHAnsi" w:hAnsiTheme="majorHAnsi" w:cstheme="majorHAnsi"/>
          <w:sz w:val="24"/>
          <w:szCs w:val="24"/>
        </w:rPr>
        <w:t xml:space="preserve"> Cipta.</w:t>
      </w:r>
    </w:p>
    <w:p w14:paraId="01329EDA" w14:textId="77777777" w:rsidR="00004070" w:rsidRPr="00004070" w:rsidRDefault="00004070" w:rsidP="00004070">
      <w:pPr>
        <w:spacing w:after="160" w:line="278" w:lineRule="auto"/>
        <w:ind w:left="720" w:hanging="720"/>
        <w:jc w:val="both"/>
        <w:rPr>
          <w:rFonts w:asciiTheme="majorHAnsi" w:hAnsiTheme="majorHAnsi" w:cstheme="majorHAnsi"/>
          <w:sz w:val="24"/>
          <w:szCs w:val="24"/>
        </w:rPr>
      </w:pPr>
      <w:proofErr w:type="spellStart"/>
      <w:r w:rsidRPr="00004070">
        <w:rPr>
          <w:rFonts w:asciiTheme="majorHAnsi" w:hAnsiTheme="majorHAnsi" w:cstheme="majorHAnsi"/>
          <w:sz w:val="24"/>
          <w:szCs w:val="24"/>
        </w:rPr>
        <w:t>Bahtiar</w:t>
      </w:r>
      <w:proofErr w:type="spellEnd"/>
      <w:r w:rsidRPr="00004070">
        <w:rPr>
          <w:rFonts w:asciiTheme="majorHAnsi" w:hAnsiTheme="majorHAnsi" w:cstheme="majorHAnsi"/>
          <w:sz w:val="24"/>
          <w:szCs w:val="24"/>
        </w:rPr>
        <w:t xml:space="preserve">, B., &amp; </w:t>
      </w:r>
      <w:proofErr w:type="spellStart"/>
      <w:r w:rsidRPr="00004070">
        <w:rPr>
          <w:rFonts w:asciiTheme="majorHAnsi" w:hAnsiTheme="majorHAnsi" w:cstheme="majorHAnsi"/>
          <w:sz w:val="24"/>
          <w:szCs w:val="24"/>
        </w:rPr>
        <w:t>Dukomalamo</w:t>
      </w:r>
      <w:proofErr w:type="spellEnd"/>
      <w:r w:rsidRPr="00004070">
        <w:rPr>
          <w:rFonts w:asciiTheme="majorHAnsi" w:hAnsiTheme="majorHAnsi" w:cstheme="majorHAnsi"/>
          <w:sz w:val="24"/>
          <w:szCs w:val="24"/>
        </w:rPr>
        <w:t xml:space="preserve">, N. (2019). Basic science process skills of biology laboratory practice: Improving through discovery learning. </w:t>
      </w:r>
      <w:proofErr w:type="spellStart"/>
      <w:r w:rsidRPr="00004070">
        <w:rPr>
          <w:rFonts w:asciiTheme="majorHAnsi" w:hAnsiTheme="majorHAnsi" w:cstheme="majorHAnsi"/>
          <w:i/>
          <w:iCs/>
          <w:sz w:val="24"/>
          <w:szCs w:val="24"/>
        </w:rPr>
        <w:t>Biosfer</w:t>
      </w:r>
      <w:proofErr w:type="spellEnd"/>
      <w:r w:rsidRPr="00004070">
        <w:rPr>
          <w:rFonts w:asciiTheme="majorHAnsi" w:hAnsiTheme="majorHAnsi" w:cstheme="majorHAnsi"/>
          <w:i/>
          <w:iCs/>
          <w:sz w:val="24"/>
          <w:szCs w:val="24"/>
        </w:rPr>
        <w:t xml:space="preserve">: </w:t>
      </w:r>
      <w:proofErr w:type="spellStart"/>
      <w:r w:rsidRPr="00004070">
        <w:rPr>
          <w:rFonts w:asciiTheme="majorHAnsi" w:hAnsiTheme="majorHAnsi" w:cstheme="majorHAnsi"/>
          <w:i/>
          <w:iCs/>
          <w:sz w:val="24"/>
          <w:szCs w:val="24"/>
        </w:rPr>
        <w:t>Jurnal</w:t>
      </w:r>
      <w:proofErr w:type="spellEnd"/>
      <w:r w:rsidRPr="00004070">
        <w:rPr>
          <w:rFonts w:asciiTheme="majorHAnsi" w:hAnsiTheme="majorHAnsi" w:cstheme="majorHAnsi"/>
          <w:i/>
          <w:iCs/>
          <w:sz w:val="24"/>
          <w:szCs w:val="24"/>
        </w:rPr>
        <w:t xml:space="preserve"> Pendidikan </w:t>
      </w:r>
      <w:proofErr w:type="spellStart"/>
      <w:r w:rsidRPr="00004070">
        <w:rPr>
          <w:rFonts w:asciiTheme="majorHAnsi" w:hAnsiTheme="majorHAnsi" w:cstheme="majorHAnsi"/>
          <w:i/>
          <w:iCs/>
          <w:sz w:val="24"/>
          <w:szCs w:val="24"/>
        </w:rPr>
        <w:t>Biologi</w:t>
      </w:r>
      <w:proofErr w:type="spellEnd"/>
      <w:r w:rsidRPr="00004070">
        <w:rPr>
          <w:rFonts w:asciiTheme="majorHAnsi" w:hAnsiTheme="majorHAnsi" w:cstheme="majorHAnsi"/>
          <w:sz w:val="24"/>
          <w:szCs w:val="24"/>
        </w:rPr>
        <w:t>, 12(1), 83–89.</w:t>
      </w:r>
    </w:p>
    <w:p w14:paraId="0E04BC48" w14:textId="77777777" w:rsidR="00004070" w:rsidRPr="00004070" w:rsidRDefault="00004070" w:rsidP="00004070">
      <w:pPr>
        <w:spacing w:after="160" w:line="278" w:lineRule="auto"/>
        <w:ind w:left="720" w:hanging="720"/>
        <w:jc w:val="both"/>
        <w:rPr>
          <w:rFonts w:asciiTheme="majorHAnsi" w:hAnsiTheme="majorHAnsi" w:cstheme="majorHAnsi"/>
          <w:sz w:val="24"/>
          <w:szCs w:val="24"/>
        </w:rPr>
      </w:pPr>
      <w:proofErr w:type="spellStart"/>
      <w:r w:rsidRPr="00004070">
        <w:rPr>
          <w:rFonts w:asciiTheme="majorHAnsi" w:hAnsiTheme="majorHAnsi" w:cstheme="majorHAnsi"/>
          <w:sz w:val="24"/>
          <w:szCs w:val="24"/>
        </w:rPr>
        <w:t>Bramastia</w:t>
      </w:r>
      <w:proofErr w:type="spellEnd"/>
      <w:r w:rsidRPr="00004070">
        <w:rPr>
          <w:rFonts w:asciiTheme="majorHAnsi" w:hAnsiTheme="majorHAnsi" w:cstheme="majorHAnsi"/>
          <w:sz w:val="24"/>
          <w:szCs w:val="24"/>
        </w:rPr>
        <w:t xml:space="preserve">, B., &amp; </w:t>
      </w:r>
      <w:proofErr w:type="spellStart"/>
      <w:r w:rsidRPr="00004070">
        <w:rPr>
          <w:rFonts w:asciiTheme="majorHAnsi" w:hAnsiTheme="majorHAnsi" w:cstheme="majorHAnsi"/>
          <w:sz w:val="24"/>
          <w:szCs w:val="24"/>
        </w:rPr>
        <w:t>Nurhamudin</w:t>
      </w:r>
      <w:proofErr w:type="spellEnd"/>
      <w:r w:rsidRPr="00004070">
        <w:rPr>
          <w:rFonts w:asciiTheme="majorHAnsi" w:hAnsiTheme="majorHAnsi" w:cstheme="majorHAnsi"/>
          <w:sz w:val="24"/>
          <w:szCs w:val="24"/>
        </w:rPr>
        <w:t xml:space="preserve">, N. (2023). </w:t>
      </w:r>
      <w:proofErr w:type="spellStart"/>
      <w:r w:rsidRPr="00004070">
        <w:rPr>
          <w:rFonts w:asciiTheme="majorHAnsi" w:hAnsiTheme="majorHAnsi" w:cstheme="majorHAnsi"/>
          <w:sz w:val="24"/>
          <w:szCs w:val="24"/>
        </w:rPr>
        <w:t>Analisis</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pemanfaatan</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laboratorium</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dalam</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pembelajaran</w:t>
      </w:r>
      <w:proofErr w:type="spellEnd"/>
      <w:r w:rsidRPr="00004070">
        <w:rPr>
          <w:rFonts w:asciiTheme="majorHAnsi" w:hAnsiTheme="majorHAnsi" w:cstheme="majorHAnsi"/>
          <w:sz w:val="24"/>
          <w:szCs w:val="24"/>
        </w:rPr>
        <w:t xml:space="preserve"> IPA SMPN 1 Purwantoro. </w:t>
      </w:r>
      <w:proofErr w:type="spellStart"/>
      <w:r w:rsidRPr="00004070">
        <w:rPr>
          <w:rFonts w:asciiTheme="majorHAnsi" w:hAnsiTheme="majorHAnsi" w:cstheme="majorHAnsi"/>
          <w:i/>
          <w:iCs/>
          <w:sz w:val="24"/>
          <w:szCs w:val="24"/>
        </w:rPr>
        <w:t>Prosiding</w:t>
      </w:r>
      <w:proofErr w:type="spellEnd"/>
      <w:r w:rsidRPr="00004070">
        <w:rPr>
          <w:rFonts w:asciiTheme="majorHAnsi" w:hAnsiTheme="majorHAnsi" w:cstheme="majorHAnsi"/>
          <w:i/>
          <w:iCs/>
          <w:sz w:val="24"/>
          <w:szCs w:val="24"/>
        </w:rPr>
        <w:t xml:space="preserve"> SNPS (Seminar Nasional Pendidikan Sains)</w:t>
      </w:r>
      <w:r w:rsidRPr="00004070">
        <w:rPr>
          <w:rFonts w:asciiTheme="majorHAnsi" w:hAnsiTheme="majorHAnsi" w:cstheme="majorHAnsi"/>
          <w:sz w:val="24"/>
          <w:szCs w:val="24"/>
        </w:rPr>
        <w:t>, 1, 209–216.</w:t>
      </w:r>
    </w:p>
    <w:p w14:paraId="66B7DAA4" w14:textId="77777777" w:rsidR="00004070" w:rsidRPr="00004070" w:rsidRDefault="00004070" w:rsidP="00004070">
      <w:pPr>
        <w:spacing w:after="160" w:line="278" w:lineRule="auto"/>
        <w:ind w:left="720" w:hanging="720"/>
        <w:jc w:val="both"/>
        <w:rPr>
          <w:rFonts w:asciiTheme="majorHAnsi" w:hAnsiTheme="majorHAnsi" w:cstheme="majorHAnsi"/>
          <w:sz w:val="24"/>
          <w:szCs w:val="24"/>
        </w:rPr>
      </w:pPr>
      <w:r w:rsidRPr="00004070">
        <w:rPr>
          <w:rFonts w:asciiTheme="majorHAnsi" w:hAnsiTheme="majorHAnsi" w:cstheme="majorHAnsi"/>
          <w:sz w:val="24"/>
          <w:szCs w:val="24"/>
        </w:rPr>
        <w:t xml:space="preserve">Chen, L., &amp; Wang, Y. (2023). Integrating virtual laboratories in science education to improve conceptual understanding. </w:t>
      </w:r>
      <w:r w:rsidRPr="00004070">
        <w:rPr>
          <w:rFonts w:asciiTheme="majorHAnsi" w:hAnsiTheme="majorHAnsi" w:cstheme="majorHAnsi"/>
          <w:i/>
          <w:iCs/>
          <w:sz w:val="24"/>
          <w:szCs w:val="24"/>
        </w:rPr>
        <w:t>Journal of Science Education and Technology</w:t>
      </w:r>
      <w:r w:rsidRPr="00004070">
        <w:rPr>
          <w:rFonts w:asciiTheme="majorHAnsi" w:hAnsiTheme="majorHAnsi" w:cstheme="majorHAnsi"/>
          <w:sz w:val="24"/>
          <w:szCs w:val="24"/>
        </w:rPr>
        <w:t>, 32(3), 445–456.</w:t>
      </w:r>
    </w:p>
    <w:p w14:paraId="364BABAB" w14:textId="77777777" w:rsidR="00004070" w:rsidRPr="00004070" w:rsidRDefault="00004070" w:rsidP="00004070">
      <w:pPr>
        <w:spacing w:after="160" w:line="278" w:lineRule="auto"/>
        <w:ind w:left="720" w:hanging="720"/>
        <w:jc w:val="both"/>
        <w:rPr>
          <w:rFonts w:asciiTheme="majorHAnsi" w:hAnsiTheme="majorHAnsi" w:cstheme="majorHAnsi"/>
          <w:sz w:val="24"/>
          <w:szCs w:val="24"/>
        </w:rPr>
      </w:pPr>
      <w:proofErr w:type="spellStart"/>
      <w:r w:rsidRPr="00004070">
        <w:rPr>
          <w:rFonts w:asciiTheme="majorHAnsi" w:hAnsiTheme="majorHAnsi" w:cstheme="majorHAnsi"/>
          <w:sz w:val="24"/>
          <w:szCs w:val="24"/>
        </w:rPr>
        <w:t>Fadlurrahman</w:t>
      </w:r>
      <w:proofErr w:type="spellEnd"/>
      <w:r w:rsidRPr="00004070">
        <w:rPr>
          <w:rFonts w:asciiTheme="majorHAnsi" w:hAnsiTheme="majorHAnsi" w:cstheme="majorHAnsi"/>
          <w:sz w:val="24"/>
          <w:szCs w:val="24"/>
        </w:rPr>
        <w:t xml:space="preserve">, M., </w:t>
      </w:r>
      <w:proofErr w:type="spellStart"/>
      <w:r w:rsidRPr="00004070">
        <w:rPr>
          <w:rFonts w:asciiTheme="majorHAnsi" w:hAnsiTheme="majorHAnsi" w:cstheme="majorHAnsi"/>
          <w:sz w:val="24"/>
          <w:szCs w:val="24"/>
        </w:rPr>
        <w:t>Suastra</w:t>
      </w:r>
      <w:proofErr w:type="spellEnd"/>
      <w:r w:rsidRPr="00004070">
        <w:rPr>
          <w:rFonts w:asciiTheme="majorHAnsi" w:hAnsiTheme="majorHAnsi" w:cstheme="majorHAnsi"/>
          <w:sz w:val="24"/>
          <w:szCs w:val="24"/>
        </w:rPr>
        <w:t xml:space="preserve">, I. W., Wibawa, I. M. I., &amp; </w:t>
      </w:r>
      <w:proofErr w:type="spellStart"/>
      <w:r w:rsidRPr="00004070">
        <w:rPr>
          <w:rFonts w:asciiTheme="majorHAnsi" w:hAnsiTheme="majorHAnsi" w:cstheme="majorHAnsi"/>
          <w:sz w:val="24"/>
          <w:szCs w:val="24"/>
        </w:rPr>
        <w:t>Arnyan</w:t>
      </w:r>
      <w:proofErr w:type="spellEnd"/>
      <w:r w:rsidRPr="00004070">
        <w:rPr>
          <w:rFonts w:asciiTheme="majorHAnsi" w:hAnsiTheme="majorHAnsi" w:cstheme="majorHAnsi"/>
          <w:sz w:val="24"/>
          <w:szCs w:val="24"/>
        </w:rPr>
        <w:t xml:space="preserve">, I. B. P. (2026). Peran </w:t>
      </w:r>
      <w:proofErr w:type="spellStart"/>
      <w:r w:rsidRPr="00004070">
        <w:rPr>
          <w:rFonts w:asciiTheme="majorHAnsi" w:hAnsiTheme="majorHAnsi" w:cstheme="majorHAnsi"/>
          <w:sz w:val="24"/>
          <w:szCs w:val="24"/>
        </w:rPr>
        <w:t>pembelajaran</w:t>
      </w:r>
      <w:proofErr w:type="spellEnd"/>
      <w:r w:rsidRPr="00004070">
        <w:rPr>
          <w:rFonts w:asciiTheme="majorHAnsi" w:hAnsiTheme="majorHAnsi" w:cstheme="majorHAnsi"/>
          <w:sz w:val="24"/>
          <w:szCs w:val="24"/>
        </w:rPr>
        <w:t xml:space="preserve"> IPA </w:t>
      </w:r>
      <w:proofErr w:type="spellStart"/>
      <w:r w:rsidRPr="00004070">
        <w:rPr>
          <w:rFonts w:asciiTheme="majorHAnsi" w:hAnsiTheme="majorHAnsi" w:cstheme="majorHAnsi"/>
          <w:sz w:val="24"/>
          <w:szCs w:val="24"/>
        </w:rPr>
        <w:t>dalam</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membangun</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kompetensi</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literasi</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sains</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siswa</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sekolah</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dasar</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i/>
          <w:iCs/>
          <w:sz w:val="24"/>
          <w:szCs w:val="24"/>
        </w:rPr>
        <w:t>Jurnal</w:t>
      </w:r>
      <w:proofErr w:type="spellEnd"/>
      <w:r w:rsidRPr="00004070">
        <w:rPr>
          <w:rFonts w:asciiTheme="majorHAnsi" w:hAnsiTheme="majorHAnsi" w:cstheme="majorHAnsi"/>
          <w:i/>
          <w:iCs/>
          <w:sz w:val="24"/>
          <w:szCs w:val="24"/>
        </w:rPr>
        <w:t xml:space="preserve"> </w:t>
      </w:r>
      <w:proofErr w:type="spellStart"/>
      <w:r w:rsidRPr="00004070">
        <w:rPr>
          <w:rFonts w:asciiTheme="majorHAnsi" w:hAnsiTheme="majorHAnsi" w:cstheme="majorHAnsi"/>
          <w:i/>
          <w:iCs/>
          <w:sz w:val="24"/>
          <w:szCs w:val="24"/>
        </w:rPr>
        <w:t>Jurnal</w:t>
      </w:r>
      <w:proofErr w:type="spellEnd"/>
      <w:r w:rsidRPr="00004070">
        <w:rPr>
          <w:rFonts w:asciiTheme="majorHAnsi" w:hAnsiTheme="majorHAnsi" w:cstheme="majorHAnsi"/>
          <w:i/>
          <w:iCs/>
          <w:sz w:val="24"/>
          <w:szCs w:val="24"/>
        </w:rPr>
        <w:t xml:space="preserve"> </w:t>
      </w:r>
      <w:proofErr w:type="spellStart"/>
      <w:r w:rsidRPr="00004070">
        <w:rPr>
          <w:rFonts w:asciiTheme="majorHAnsi" w:hAnsiTheme="majorHAnsi" w:cstheme="majorHAnsi"/>
          <w:i/>
          <w:iCs/>
          <w:sz w:val="24"/>
          <w:szCs w:val="24"/>
        </w:rPr>
        <w:t>Ilmiah</w:t>
      </w:r>
      <w:proofErr w:type="spellEnd"/>
      <w:r w:rsidRPr="00004070">
        <w:rPr>
          <w:rFonts w:asciiTheme="majorHAnsi" w:hAnsiTheme="majorHAnsi" w:cstheme="majorHAnsi"/>
          <w:i/>
          <w:iCs/>
          <w:sz w:val="24"/>
          <w:szCs w:val="24"/>
        </w:rPr>
        <w:t xml:space="preserve"> Global Education</w:t>
      </w:r>
      <w:r w:rsidRPr="00004070">
        <w:rPr>
          <w:rFonts w:asciiTheme="majorHAnsi" w:hAnsiTheme="majorHAnsi" w:cstheme="majorHAnsi"/>
          <w:sz w:val="24"/>
          <w:szCs w:val="24"/>
        </w:rPr>
        <w:t>, 7(1), 244–255.</w:t>
      </w:r>
    </w:p>
    <w:p w14:paraId="10059870" w14:textId="77777777" w:rsidR="00004070" w:rsidRPr="00004070" w:rsidRDefault="00004070" w:rsidP="00004070">
      <w:pPr>
        <w:spacing w:after="160" w:line="278" w:lineRule="auto"/>
        <w:ind w:left="720" w:hanging="720"/>
        <w:jc w:val="both"/>
        <w:rPr>
          <w:rFonts w:asciiTheme="majorHAnsi" w:hAnsiTheme="majorHAnsi" w:cstheme="majorHAnsi"/>
          <w:sz w:val="24"/>
          <w:szCs w:val="24"/>
        </w:rPr>
      </w:pPr>
      <w:r w:rsidRPr="00004070">
        <w:rPr>
          <w:rFonts w:asciiTheme="majorHAnsi" w:hAnsiTheme="majorHAnsi" w:cstheme="majorHAnsi"/>
          <w:sz w:val="24"/>
          <w:szCs w:val="24"/>
        </w:rPr>
        <w:t xml:space="preserve">Fadzil, H. M., &amp; Saat, R. M. (2019). The development of a resource guide in assessing students' science manipulative skills at secondary schools. </w:t>
      </w:r>
      <w:r w:rsidRPr="00004070">
        <w:rPr>
          <w:rFonts w:asciiTheme="majorHAnsi" w:hAnsiTheme="majorHAnsi" w:cstheme="majorHAnsi"/>
          <w:i/>
          <w:iCs/>
          <w:sz w:val="24"/>
          <w:szCs w:val="24"/>
        </w:rPr>
        <w:t>Journal of Turkish Science Education</w:t>
      </w:r>
      <w:r w:rsidRPr="00004070">
        <w:rPr>
          <w:rFonts w:asciiTheme="majorHAnsi" w:hAnsiTheme="majorHAnsi" w:cstheme="majorHAnsi"/>
          <w:sz w:val="24"/>
          <w:szCs w:val="24"/>
        </w:rPr>
        <w:t>, 16(2), 240–252.</w:t>
      </w:r>
    </w:p>
    <w:p w14:paraId="41B5C7F2" w14:textId="77777777" w:rsidR="00004070" w:rsidRPr="00004070" w:rsidRDefault="00004070" w:rsidP="00004070">
      <w:pPr>
        <w:spacing w:after="160" w:line="278" w:lineRule="auto"/>
        <w:ind w:left="720" w:hanging="720"/>
        <w:jc w:val="both"/>
        <w:rPr>
          <w:rFonts w:asciiTheme="majorHAnsi" w:hAnsiTheme="majorHAnsi" w:cstheme="majorHAnsi"/>
          <w:sz w:val="24"/>
          <w:szCs w:val="24"/>
        </w:rPr>
      </w:pPr>
      <w:r w:rsidRPr="00004070">
        <w:rPr>
          <w:rFonts w:asciiTheme="majorHAnsi" w:hAnsiTheme="majorHAnsi" w:cstheme="majorHAnsi"/>
          <w:sz w:val="24"/>
          <w:szCs w:val="24"/>
        </w:rPr>
        <w:t xml:space="preserve">Fikri, M. A., &amp; Ramadhani, S. (2025). </w:t>
      </w:r>
      <w:proofErr w:type="spellStart"/>
      <w:r w:rsidRPr="00004070">
        <w:rPr>
          <w:rFonts w:asciiTheme="majorHAnsi" w:hAnsiTheme="majorHAnsi" w:cstheme="majorHAnsi"/>
          <w:sz w:val="24"/>
          <w:szCs w:val="24"/>
        </w:rPr>
        <w:t>Pengaruh</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intensitas</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partisipasi</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praktikum</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laboratorium</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terhadap</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prestasi</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akademik</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siswa</w:t>
      </w:r>
      <w:proofErr w:type="spellEnd"/>
      <w:r w:rsidRPr="00004070">
        <w:rPr>
          <w:rFonts w:asciiTheme="majorHAnsi" w:hAnsiTheme="majorHAnsi" w:cstheme="majorHAnsi"/>
          <w:sz w:val="24"/>
          <w:szCs w:val="24"/>
        </w:rPr>
        <w:t xml:space="preserve">: Studi </w:t>
      </w:r>
      <w:proofErr w:type="spellStart"/>
      <w:r w:rsidRPr="00004070">
        <w:rPr>
          <w:rFonts w:asciiTheme="majorHAnsi" w:hAnsiTheme="majorHAnsi" w:cstheme="majorHAnsi"/>
          <w:sz w:val="24"/>
          <w:szCs w:val="24"/>
        </w:rPr>
        <w:t>eksperimen</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kuasi</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i/>
          <w:iCs/>
          <w:sz w:val="24"/>
          <w:szCs w:val="24"/>
        </w:rPr>
        <w:t>Jurnal</w:t>
      </w:r>
      <w:proofErr w:type="spellEnd"/>
      <w:r w:rsidRPr="00004070">
        <w:rPr>
          <w:rFonts w:asciiTheme="majorHAnsi" w:hAnsiTheme="majorHAnsi" w:cstheme="majorHAnsi"/>
          <w:i/>
          <w:iCs/>
          <w:sz w:val="24"/>
          <w:szCs w:val="24"/>
        </w:rPr>
        <w:t xml:space="preserve"> </w:t>
      </w:r>
      <w:proofErr w:type="spellStart"/>
      <w:r w:rsidRPr="00004070">
        <w:rPr>
          <w:rFonts w:asciiTheme="majorHAnsi" w:hAnsiTheme="majorHAnsi" w:cstheme="majorHAnsi"/>
          <w:i/>
          <w:iCs/>
          <w:sz w:val="24"/>
          <w:szCs w:val="24"/>
        </w:rPr>
        <w:t>Penelitian</w:t>
      </w:r>
      <w:proofErr w:type="spellEnd"/>
      <w:r w:rsidRPr="00004070">
        <w:rPr>
          <w:rFonts w:asciiTheme="majorHAnsi" w:hAnsiTheme="majorHAnsi" w:cstheme="majorHAnsi"/>
          <w:i/>
          <w:iCs/>
          <w:sz w:val="24"/>
          <w:szCs w:val="24"/>
        </w:rPr>
        <w:t xml:space="preserve"> dan </w:t>
      </w:r>
      <w:proofErr w:type="spellStart"/>
      <w:r w:rsidRPr="00004070">
        <w:rPr>
          <w:rFonts w:asciiTheme="majorHAnsi" w:hAnsiTheme="majorHAnsi" w:cstheme="majorHAnsi"/>
          <w:i/>
          <w:iCs/>
          <w:sz w:val="24"/>
          <w:szCs w:val="24"/>
        </w:rPr>
        <w:t>Pembelajaran</w:t>
      </w:r>
      <w:proofErr w:type="spellEnd"/>
      <w:r w:rsidRPr="00004070">
        <w:rPr>
          <w:rFonts w:asciiTheme="majorHAnsi" w:hAnsiTheme="majorHAnsi" w:cstheme="majorHAnsi"/>
          <w:i/>
          <w:iCs/>
          <w:sz w:val="24"/>
          <w:szCs w:val="24"/>
        </w:rPr>
        <w:t xml:space="preserve"> IPA</w:t>
      </w:r>
      <w:r w:rsidRPr="00004070">
        <w:rPr>
          <w:rFonts w:asciiTheme="majorHAnsi" w:hAnsiTheme="majorHAnsi" w:cstheme="majorHAnsi"/>
          <w:sz w:val="24"/>
          <w:szCs w:val="24"/>
        </w:rPr>
        <w:t>, 11(1), 102–115.</w:t>
      </w:r>
    </w:p>
    <w:p w14:paraId="75C45EC9" w14:textId="77777777" w:rsidR="00004070" w:rsidRPr="00004070" w:rsidRDefault="00004070" w:rsidP="00004070">
      <w:pPr>
        <w:spacing w:after="160" w:line="278" w:lineRule="auto"/>
        <w:ind w:left="720" w:hanging="720"/>
        <w:jc w:val="both"/>
        <w:rPr>
          <w:rFonts w:asciiTheme="majorHAnsi" w:hAnsiTheme="majorHAnsi" w:cstheme="majorHAnsi"/>
          <w:sz w:val="24"/>
          <w:szCs w:val="24"/>
        </w:rPr>
      </w:pPr>
      <w:r w:rsidRPr="00004070">
        <w:rPr>
          <w:rFonts w:asciiTheme="majorHAnsi" w:hAnsiTheme="majorHAnsi" w:cstheme="majorHAnsi"/>
          <w:sz w:val="24"/>
          <w:szCs w:val="24"/>
        </w:rPr>
        <w:t xml:space="preserve">Gunawan, M. (2020). </w:t>
      </w:r>
      <w:proofErr w:type="spellStart"/>
      <w:r w:rsidRPr="00004070">
        <w:rPr>
          <w:rFonts w:asciiTheme="majorHAnsi" w:hAnsiTheme="majorHAnsi" w:cstheme="majorHAnsi"/>
          <w:i/>
          <w:iCs/>
          <w:sz w:val="24"/>
          <w:szCs w:val="24"/>
        </w:rPr>
        <w:t>Analisis</w:t>
      </w:r>
      <w:proofErr w:type="spellEnd"/>
      <w:r w:rsidRPr="00004070">
        <w:rPr>
          <w:rFonts w:asciiTheme="majorHAnsi" w:hAnsiTheme="majorHAnsi" w:cstheme="majorHAnsi"/>
          <w:i/>
          <w:iCs/>
          <w:sz w:val="24"/>
          <w:szCs w:val="24"/>
        </w:rPr>
        <w:t xml:space="preserve"> </w:t>
      </w:r>
      <w:proofErr w:type="spellStart"/>
      <w:r w:rsidRPr="00004070">
        <w:rPr>
          <w:rFonts w:asciiTheme="majorHAnsi" w:hAnsiTheme="majorHAnsi" w:cstheme="majorHAnsi"/>
          <w:i/>
          <w:iCs/>
          <w:sz w:val="24"/>
          <w:szCs w:val="24"/>
        </w:rPr>
        <w:t>manajemen</w:t>
      </w:r>
      <w:proofErr w:type="spellEnd"/>
      <w:r w:rsidRPr="00004070">
        <w:rPr>
          <w:rFonts w:asciiTheme="majorHAnsi" w:hAnsiTheme="majorHAnsi" w:cstheme="majorHAnsi"/>
          <w:i/>
          <w:iCs/>
          <w:sz w:val="24"/>
          <w:szCs w:val="24"/>
        </w:rPr>
        <w:t xml:space="preserve"> </w:t>
      </w:r>
      <w:proofErr w:type="spellStart"/>
      <w:r w:rsidRPr="00004070">
        <w:rPr>
          <w:rFonts w:asciiTheme="majorHAnsi" w:hAnsiTheme="majorHAnsi" w:cstheme="majorHAnsi"/>
          <w:i/>
          <w:iCs/>
          <w:sz w:val="24"/>
          <w:szCs w:val="24"/>
        </w:rPr>
        <w:t>laboratorium</w:t>
      </w:r>
      <w:proofErr w:type="spellEnd"/>
      <w:r w:rsidRPr="00004070">
        <w:rPr>
          <w:rFonts w:asciiTheme="majorHAnsi" w:hAnsiTheme="majorHAnsi" w:cstheme="majorHAnsi"/>
          <w:i/>
          <w:iCs/>
          <w:sz w:val="24"/>
          <w:szCs w:val="24"/>
        </w:rPr>
        <w:t xml:space="preserve"> IPA di SMPN 03 Sungai </w:t>
      </w:r>
      <w:proofErr w:type="spellStart"/>
      <w:r w:rsidRPr="00004070">
        <w:rPr>
          <w:rFonts w:asciiTheme="majorHAnsi" w:hAnsiTheme="majorHAnsi" w:cstheme="majorHAnsi"/>
          <w:i/>
          <w:iCs/>
          <w:sz w:val="24"/>
          <w:szCs w:val="24"/>
        </w:rPr>
        <w:t>Kakap</w:t>
      </w:r>
      <w:proofErr w:type="spellEnd"/>
      <w:r w:rsidRPr="00004070">
        <w:rPr>
          <w:rFonts w:asciiTheme="majorHAnsi" w:hAnsiTheme="majorHAnsi" w:cstheme="majorHAnsi"/>
          <w:i/>
          <w:iCs/>
          <w:sz w:val="24"/>
          <w:szCs w:val="24"/>
        </w:rPr>
        <w:t xml:space="preserve"> </w:t>
      </w:r>
      <w:proofErr w:type="spellStart"/>
      <w:r w:rsidRPr="00004070">
        <w:rPr>
          <w:rFonts w:asciiTheme="majorHAnsi" w:hAnsiTheme="majorHAnsi" w:cstheme="majorHAnsi"/>
          <w:i/>
          <w:iCs/>
          <w:sz w:val="24"/>
          <w:szCs w:val="24"/>
        </w:rPr>
        <w:t>Kabupaten</w:t>
      </w:r>
      <w:proofErr w:type="spellEnd"/>
      <w:r w:rsidRPr="00004070">
        <w:rPr>
          <w:rFonts w:asciiTheme="majorHAnsi" w:hAnsiTheme="majorHAnsi" w:cstheme="majorHAnsi"/>
          <w:i/>
          <w:iCs/>
          <w:sz w:val="24"/>
          <w:szCs w:val="24"/>
        </w:rPr>
        <w:t xml:space="preserve"> Kubu Raya</w:t>
      </w:r>
      <w:r w:rsidRPr="00004070">
        <w:rPr>
          <w:rFonts w:asciiTheme="majorHAnsi" w:hAnsiTheme="majorHAnsi" w:cstheme="majorHAnsi"/>
          <w:sz w:val="24"/>
          <w:szCs w:val="24"/>
        </w:rPr>
        <w:t>.</w:t>
      </w:r>
    </w:p>
    <w:p w14:paraId="097536FD" w14:textId="77777777" w:rsidR="00004070" w:rsidRPr="00004070" w:rsidRDefault="00004070" w:rsidP="00004070">
      <w:pPr>
        <w:spacing w:after="160" w:line="278" w:lineRule="auto"/>
        <w:ind w:left="720" w:hanging="720"/>
        <w:jc w:val="both"/>
        <w:rPr>
          <w:rFonts w:asciiTheme="majorHAnsi" w:hAnsiTheme="majorHAnsi" w:cstheme="majorHAnsi"/>
          <w:sz w:val="24"/>
          <w:szCs w:val="24"/>
        </w:rPr>
      </w:pPr>
      <w:r w:rsidRPr="00004070">
        <w:rPr>
          <w:rFonts w:asciiTheme="majorHAnsi" w:hAnsiTheme="majorHAnsi" w:cstheme="majorHAnsi"/>
          <w:sz w:val="24"/>
          <w:szCs w:val="24"/>
        </w:rPr>
        <w:t xml:space="preserve">Hikma, N., &amp; </w:t>
      </w:r>
      <w:proofErr w:type="spellStart"/>
      <w:r w:rsidRPr="00004070">
        <w:rPr>
          <w:rFonts w:asciiTheme="majorHAnsi" w:hAnsiTheme="majorHAnsi" w:cstheme="majorHAnsi"/>
          <w:sz w:val="24"/>
          <w:szCs w:val="24"/>
        </w:rPr>
        <w:t>Nurzila</w:t>
      </w:r>
      <w:proofErr w:type="spellEnd"/>
      <w:r w:rsidRPr="00004070">
        <w:rPr>
          <w:rFonts w:asciiTheme="majorHAnsi" w:hAnsiTheme="majorHAnsi" w:cstheme="majorHAnsi"/>
          <w:sz w:val="24"/>
          <w:szCs w:val="24"/>
        </w:rPr>
        <w:t xml:space="preserve">, K. (2022). </w:t>
      </w:r>
      <w:proofErr w:type="spellStart"/>
      <w:r w:rsidRPr="00004070">
        <w:rPr>
          <w:rFonts w:asciiTheme="majorHAnsi" w:hAnsiTheme="majorHAnsi" w:cstheme="majorHAnsi"/>
          <w:sz w:val="24"/>
          <w:szCs w:val="24"/>
        </w:rPr>
        <w:t>Pengaruh</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pemanfaatan</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laboratorium</w:t>
      </w:r>
      <w:proofErr w:type="spellEnd"/>
      <w:r w:rsidRPr="00004070">
        <w:rPr>
          <w:rFonts w:asciiTheme="majorHAnsi" w:hAnsiTheme="majorHAnsi" w:cstheme="majorHAnsi"/>
          <w:sz w:val="24"/>
          <w:szCs w:val="24"/>
        </w:rPr>
        <w:t xml:space="preserve"> dan </w:t>
      </w:r>
      <w:proofErr w:type="spellStart"/>
      <w:r w:rsidRPr="00004070">
        <w:rPr>
          <w:rFonts w:asciiTheme="majorHAnsi" w:hAnsiTheme="majorHAnsi" w:cstheme="majorHAnsi"/>
          <w:sz w:val="24"/>
          <w:szCs w:val="24"/>
        </w:rPr>
        <w:t>nilai</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karakter</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terhadap</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hasil</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belajar</w:t>
      </w:r>
      <w:proofErr w:type="spellEnd"/>
      <w:r w:rsidRPr="00004070">
        <w:rPr>
          <w:rFonts w:asciiTheme="majorHAnsi" w:hAnsiTheme="majorHAnsi" w:cstheme="majorHAnsi"/>
          <w:sz w:val="24"/>
          <w:szCs w:val="24"/>
        </w:rPr>
        <w:t xml:space="preserve"> IPA </w:t>
      </w:r>
      <w:proofErr w:type="spellStart"/>
      <w:r w:rsidRPr="00004070">
        <w:rPr>
          <w:rFonts w:asciiTheme="majorHAnsi" w:hAnsiTheme="majorHAnsi" w:cstheme="majorHAnsi"/>
          <w:sz w:val="24"/>
          <w:szCs w:val="24"/>
        </w:rPr>
        <w:t>siswa</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kelas</w:t>
      </w:r>
      <w:proofErr w:type="spellEnd"/>
      <w:r w:rsidRPr="00004070">
        <w:rPr>
          <w:rFonts w:asciiTheme="majorHAnsi" w:hAnsiTheme="majorHAnsi" w:cstheme="majorHAnsi"/>
          <w:sz w:val="24"/>
          <w:szCs w:val="24"/>
        </w:rPr>
        <w:t xml:space="preserve"> VIII. </w:t>
      </w:r>
      <w:proofErr w:type="spellStart"/>
      <w:r w:rsidRPr="00004070">
        <w:rPr>
          <w:rFonts w:asciiTheme="majorHAnsi" w:hAnsiTheme="majorHAnsi" w:cstheme="majorHAnsi"/>
          <w:i/>
          <w:iCs/>
          <w:sz w:val="24"/>
          <w:szCs w:val="24"/>
        </w:rPr>
        <w:t>Kulidawa</w:t>
      </w:r>
      <w:proofErr w:type="spellEnd"/>
      <w:r w:rsidRPr="00004070">
        <w:rPr>
          <w:rFonts w:asciiTheme="majorHAnsi" w:hAnsiTheme="majorHAnsi" w:cstheme="majorHAnsi"/>
          <w:sz w:val="24"/>
          <w:szCs w:val="24"/>
        </w:rPr>
        <w:t>, 3(1), 19–25.</w:t>
      </w:r>
    </w:p>
    <w:p w14:paraId="70CB4606" w14:textId="77777777" w:rsidR="00004070" w:rsidRPr="00004070" w:rsidRDefault="00004070" w:rsidP="00004070">
      <w:pPr>
        <w:spacing w:after="160" w:line="278" w:lineRule="auto"/>
        <w:ind w:left="720" w:hanging="720"/>
        <w:jc w:val="both"/>
        <w:rPr>
          <w:rFonts w:asciiTheme="majorHAnsi" w:hAnsiTheme="majorHAnsi" w:cstheme="majorHAnsi"/>
          <w:sz w:val="24"/>
          <w:szCs w:val="24"/>
        </w:rPr>
      </w:pPr>
      <w:proofErr w:type="spellStart"/>
      <w:r w:rsidRPr="00004070">
        <w:rPr>
          <w:rFonts w:asciiTheme="majorHAnsi" w:hAnsiTheme="majorHAnsi" w:cstheme="majorHAnsi"/>
          <w:sz w:val="24"/>
          <w:szCs w:val="24"/>
        </w:rPr>
        <w:t>Hisbullah</w:t>
      </w:r>
      <w:proofErr w:type="spellEnd"/>
      <w:r w:rsidRPr="00004070">
        <w:rPr>
          <w:rFonts w:asciiTheme="majorHAnsi" w:hAnsiTheme="majorHAnsi" w:cstheme="majorHAnsi"/>
          <w:sz w:val="24"/>
          <w:szCs w:val="24"/>
        </w:rPr>
        <w:t xml:space="preserve">, &amp; Selvi, N. (2018). </w:t>
      </w:r>
      <w:proofErr w:type="spellStart"/>
      <w:r w:rsidRPr="00004070">
        <w:rPr>
          <w:rFonts w:asciiTheme="majorHAnsi" w:hAnsiTheme="majorHAnsi" w:cstheme="majorHAnsi"/>
          <w:i/>
          <w:iCs/>
          <w:sz w:val="24"/>
          <w:szCs w:val="24"/>
        </w:rPr>
        <w:t>Pembelajaran</w:t>
      </w:r>
      <w:proofErr w:type="spellEnd"/>
      <w:r w:rsidRPr="00004070">
        <w:rPr>
          <w:rFonts w:asciiTheme="majorHAnsi" w:hAnsiTheme="majorHAnsi" w:cstheme="majorHAnsi"/>
          <w:i/>
          <w:iCs/>
          <w:sz w:val="24"/>
          <w:szCs w:val="24"/>
        </w:rPr>
        <w:t xml:space="preserve"> </w:t>
      </w:r>
      <w:proofErr w:type="spellStart"/>
      <w:r w:rsidRPr="00004070">
        <w:rPr>
          <w:rFonts w:asciiTheme="majorHAnsi" w:hAnsiTheme="majorHAnsi" w:cstheme="majorHAnsi"/>
          <w:i/>
          <w:iCs/>
          <w:sz w:val="24"/>
          <w:szCs w:val="24"/>
        </w:rPr>
        <w:t>ilmu</w:t>
      </w:r>
      <w:proofErr w:type="spellEnd"/>
      <w:r w:rsidRPr="00004070">
        <w:rPr>
          <w:rFonts w:asciiTheme="majorHAnsi" w:hAnsiTheme="majorHAnsi" w:cstheme="majorHAnsi"/>
          <w:i/>
          <w:iCs/>
          <w:sz w:val="24"/>
          <w:szCs w:val="24"/>
        </w:rPr>
        <w:t xml:space="preserve"> </w:t>
      </w:r>
      <w:proofErr w:type="spellStart"/>
      <w:r w:rsidRPr="00004070">
        <w:rPr>
          <w:rFonts w:asciiTheme="majorHAnsi" w:hAnsiTheme="majorHAnsi" w:cstheme="majorHAnsi"/>
          <w:i/>
          <w:iCs/>
          <w:sz w:val="24"/>
          <w:szCs w:val="24"/>
        </w:rPr>
        <w:t>pengetahuan</w:t>
      </w:r>
      <w:proofErr w:type="spellEnd"/>
      <w:r w:rsidRPr="00004070">
        <w:rPr>
          <w:rFonts w:asciiTheme="majorHAnsi" w:hAnsiTheme="majorHAnsi" w:cstheme="majorHAnsi"/>
          <w:i/>
          <w:iCs/>
          <w:sz w:val="24"/>
          <w:szCs w:val="24"/>
        </w:rPr>
        <w:t xml:space="preserve"> </w:t>
      </w:r>
      <w:proofErr w:type="spellStart"/>
      <w:r w:rsidRPr="00004070">
        <w:rPr>
          <w:rFonts w:asciiTheme="majorHAnsi" w:hAnsiTheme="majorHAnsi" w:cstheme="majorHAnsi"/>
          <w:i/>
          <w:iCs/>
          <w:sz w:val="24"/>
          <w:szCs w:val="24"/>
        </w:rPr>
        <w:t>alam</w:t>
      </w:r>
      <w:proofErr w:type="spellEnd"/>
      <w:r w:rsidRPr="00004070">
        <w:rPr>
          <w:rFonts w:asciiTheme="majorHAnsi" w:hAnsiTheme="majorHAnsi" w:cstheme="majorHAnsi"/>
          <w:i/>
          <w:iCs/>
          <w:sz w:val="24"/>
          <w:szCs w:val="24"/>
        </w:rPr>
        <w:t xml:space="preserve"> di </w:t>
      </w:r>
      <w:proofErr w:type="spellStart"/>
      <w:r w:rsidRPr="00004070">
        <w:rPr>
          <w:rFonts w:asciiTheme="majorHAnsi" w:hAnsiTheme="majorHAnsi" w:cstheme="majorHAnsi"/>
          <w:i/>
          <w:iCs/>
          <w:sz w:val="24"/>
          <w:szCs w:val="24"/>
        </w:rPr>
        <w:t>sekolah</w:t>
      </w:r>
      <w:proofErr w:type="spellEnd"/>
      <w:r w:rsidRPr="00004070">
        <w:rPr>
          <w:rFonts w:asciiTheme="majorHAnsi" w:hAnsiTheme="majorHAnsi" w:cstheme="majorHAnsi"/>
          <w:i/>
          <w:iCs/>
          <w:sz w:val="24"/>
          <w:szCs w:val="24"/>
        </w:rPr>
        <w:t xml:space="preserve"> </w:t>
      </w:r>
      <w:proofErr w:type="spellStart"/>
      <w:r w:rsidRPr="00004070">
        <w:rPr>
          <w:rFonts w:asciiTheme="majorHAnsi" w:hAnsiTheme="majorHAnsi" w:cstheme="majorHAnsi"/>
          <w:i/>
          <w:iCs/>
          <w:sz w:val="24"/>
          <w:szCs w:val="24"/>
        </w:rPr>
        <w:t>dasar</w:t>
      </w:r>
      <w:proofErr w:type="spellEnd"/>
      <w:r w:rsidRPr="00004070">
        <w:rPr>
          <w:rFonts w:asciiTheme="majorHAnsi" w:hAnsiTheme="majorHAnsi" w:cstheme="majorHAnsi"/>
          <w:sz w:val="24"/>
          <w:szCs w:val="24"/>
        </w:rPr>
        <w:t>. Aksara Timur.</w:t>
      </w:r>
    </w:p>
    <w:p w14:paraId="414A4446" w14:textId="77777777" w:rsidR="00004070" w:rsidRPr="00004070" w:rsidRDefault="00004070" w:rsidP="00004070">
      <w:pPr>
        <w:spacing w:after="160" w:line="278" w:lineRule="auto"/>
        <w:ind w:left="720" w:hanging="720"/>
        <w:jc w:val="both"/>
        <w:rPr>
          <w:rFonts w:asciiTheme="majorHAnsi" w:hAnsiTheme="majorHAnsi" w:cstheme="majorHAnsi"/>
          <w:sz w:val="24"/>
          <w:szCs w:val="24"/>
        </w:rPr>
      </w:pPr>
      <w:proofErr w:type="spellStart"/>
      <w:r w:rsidRPr="00004070">
        <w:rPr>
          <w:rFonts w:asciiTheme="majorHAnsi" w:hAnsiTheme="majorHAnsi" w:cstheme="majorHAnsi"/>
          <w:sz w:val="24"/>
          <w:szCs w:val="24"/>
        </w:rPr>
        <w:t>Ismiyanti</w:t>
      </w:r>
      <w:proofErr w:type="spellEnd"/>
      <w:r w:rsidRPr="00004070">
        <w:rPr>
          <w:rFonts w:asciiTheme="majorHAnsi" w:hAnsiTheme="majorHAnsi" w:cstheme="majorHAnsi"/>
          <w:sz w:val="24"/>
          <w:szCs w:val="24"/>
        </w:rPr>
        <w:t xml:space="preserve">, N., </w:t>
      </w:r>
      <w:proofErr w:type="spellStart"/>
      <w:r w:rsidRPr="00004070">
        <w:rPr>
          <w:rFonts w:asciiTheme="majorHAnsi" w:hAnsiTheme="majorHAnsi" w:cstheme="majorHAnsi"/>
          <w:sz w:val="24"/>
          <w:szCs w:val="24"/>
        </w:rPr>
        <w:t>Windasari</w:t>
      </w:r>
      <w:proofErr w:type="spellEnd"/>
      <w:r w:rsidRPr="00004070">
        <w:rPr>
          <w:rFonts w:asciiTheme="majorHAnsi" w:hAnsiTheme="majorHAnsi" w:cstheme="majorHAnsi"/>
          <w:sz w:val="24"/>
          <w:szCs w:val="24"/>
        </w:rPr>
        <w:t xml:space="preserve">, R., M. S, A., H.M, V., &amp; Aziz, A. (2021). </w:t>
      </w:r>
      <w:proofErr w:type="spellStart"/>
      <w:r w:rsidRPr="00004070">
        <w:rPr>
          <w:rFonts w:asciiTheme="majorHAnsi" w:hAnsiTheme="majorHAnsi" w:cstheme="majorHAnsi"/>
          <w:sz w:val="24"/>
          <w:szCs w:val="24"/>
        </w:rPr>
        <w:t>Identifikasi</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standarisasi</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laboratorium</w:t>
      </w:r>
      <w:proofErr w:type="spellEnd"/>
      <w:r w:rsidRPr="00004070">
        <w:rPr>
          <w:rFonts w:asciiTheme="majorHAnsi" w:hAnsiTheme="majorHAnsi" w:cstheme="majorHAnsi"/>
          <w:sz w:val="24"/>
          <w:szCs w:val="24"/>
        </w:rPr>
        <w:t xml:space="preserve"> IPA di salah </w:t>
      </w:r>
      <w:proofErr w:type="spellStart"/>
      <w:r w:rsidRPr="00004070">
        <w:rPr>
          <w:rFonts w:asciiTheme="majorHAnsi" w:hAnsiTheme="majorHAnsi" w:cstheme="majorHAnsi"/>
          <w:sz w:val="24"/>
          <w:szCs w:val="24"/>
        </w:rPr>
        <w:t>satu</w:t>
      </w:r>
      <w:proofErr w:type="spellEnd"/>
      <w:r w:rsidRPr="00004070">
        <w:rPr>
          <w:rFonts w:asciiTheme="majorHAnsi" w:hAnsiTheme="majorHAnsi" w:cstheme="majorHAnsi"/>
          <w:sz w:val="24"/>
          <w:szCs w:val="24"/>
        </w:rPr>
        <w:t xml:space="preserve"> MTs Jember. </w:t>
      </w:r>
      <w:r w:rsidRPr="00004070">
        <w:rPr>
          <w:rFonts w:asciiTheme="majorHAnsi" w:hAnsiTheme="majorHAnsi" w:cstheme="majorHAnsi"/>
          <w:i/>
          <w:iCs/>
          <w:sz w:val="24"/>
          <w:szCs w:val="24"/>
        </w:rPr>
        <w:t xml:space="preserve">VEKTOR: </w:t>
      </w:r>
      <w:proofErr w:type="spellStart"/>
      <w:r w:rsidRPr="00004070">
        <w:rPr>
          <w:rFonts w:asciiTheme="majorHAnsi" w:hAnsiTheme="majorHAnsi" w:cstheme="majorHAnsi"/>
          <w:i/>
          <w:iCs/>
          <w:sz w:val="24"/>
          <w:szCs w:val="24"/>
        </w:rPr>
        <w:t>Jurnal</w:t>
      </w:r>
      <w:proofErr w:type="spellEnd"/>
      <w:r w:rsidRPr="00004070">
        <w:rPr>
          <w:rFonts w:asciiTheme="majorHAnsi" w:hAnsiTheme="majorHAnsi" w:cstheme="majorHAnsi"/>
          <w:i/>
          <w:iCs/>
          <w:sz w:val="24"/>
          <w:szCs w:val="24"/>
        </w:rPr>
        <w:t xml:space="preserve"> Pendidikan IPA</w:t>
      </w:r>
      <w:r w:rsidRPr="00004070">
        <w:rPr>
          <w:rFonts w:asciiTheme="majorHAnsi" w:hAnsiTheme="majorHAnsi" w:cstheme="majorHAnsi"/>
          <w:sz w:val="24"/>
          <w:szCs w:val="24"/>
        </w:rPr>
        <w:t>, 2(1), 41–48.</w:t>
      </w:r>
    </w:p>
    <w:p w14:paraId="592A0114" w14:textId="77777777" w:rsidR="00004070" w:rsidRPr="00004070" w:rsidRDefault="00004070" w:rsidP="00004070">
      <w:pPr>
        <w:spacing w:after="160" w:line="278" w:lineRule="auto"/>
        <w:ind w:left="720" w:hanging="720"/>
        <w:jc w:val="both"/>
        <w:rPr>
          <w:rFonts w:asciiTheme="majorHAnsi" w:hAnsiTheme="majorHAnsi" w:cstheme="majorHAnsi"/>
          <w:sz w:val="24"/>
          <w:szCs w:val="24"/>
        </w:rPr>
      </w:pPr>
      <w:r w:rsidRPr="00004070">
        <w:rPr>
          <w:rFonts w:asciiTheme="majorHAnsi" w:hAnsiTheme="majorHAnsi" w:cstheme="majorHAnsi"/>
          <w:sz w:val="24"/>
          <w:szCs w:val="24"/>
        </w:rPr>
        <w:t xml:space="preserve">Michael, K., Alemu, M., Desie, Y., </w:t>
      </w:r>
      <w:proofErr w:type="spellStart"/>
      <w:r w:rsidRPr="00004070">
        <w:rPr>
          <w:rFonts w:asciiTheme="majorHAnsi" w:hAnsiTheme="majorHAnsi" w:cstheme="majorHAnsi"/>
          <w:sz w:val="24"/>
          <w:szCs w:val="24"/>
        </w:rPr>
        <w:t>Atnafu</w:t>
      </w:r>
      <w:proofErr w:type="spellEnd"/>
      <w:r w:rsidRPr="00004070">
        <w:rPr>
          <w:rFonts w:asciiTheme="majorHAnsi" w:hAnsiTheme="majorHAnsi" w:cstheme="majorHAnsi"/>
          <w:sz w:val="24"/>
          <w:szCs w:val="24"/>
        </w:rPr>
        <w:t xml:space="preserve">, M., Assefa, S., Regassa, C., </w:t>
      </w:r>
      <w:proofErr w:type="spellStart"/>
      <w:r w:rsidRPr="00004070">
        <w:rPr>
          <w:rFonts w:asciiTheme="majorHAnsi" w:hAnsiTheme="majorHAnsi" w:cstheme="majorHAnsi"/>
          <w:sz w:val="24"/>
          <w:szCs w:val="24"/>
        </w:rPr>
        <w:t>Wodaj</w:t>
      </w:r>
      <w:proofErr w:type="spellEnd"/>
      <w:r w:rsidRPr="00004070">
        <w:rPr>
          <w:rFonts w:asciiTheme="majorHAnsi" w:hAnsiTheme="majorHAnsi" w:cstheme="majorHAnsi"/>
          <w:sz w:val="24"/>
          <w:szCs w:val="24"/>
        </w:rPr>
        <w:t xml:space="preserve">, H., &amp; Abate, A. (2023). Understanding and practice of active learning among upper primary school science and mathematics teachers. </w:t>
      </w:r>
      <w:proofErr w:type="spellStart"/>
      <w:r w:rsidRPr="00004070">
        <w:rPr>
          <w:rFonts w:asciiTheme="majorHAnsi" w:hAnsiTheme="majorHAnsi" w:cstheme="majorHAnsi"/>
          <w:i/>
          <w:iCs/>
          <w:sz w:val="24"/>
          <w:szCs w:val="24"/>
        </w:rPr>
        <w:t>Heliyon</w:t>
      </w:r>
      <w:proofErr w:type="spellEnd"/>
      <w:r w:rsidRPr="00004070">
        <w:rPr>
          <w:rFonts w:asciiTheme="majorHAnsi" w:hAnsiTheme="majorHAnsi" w:cstheme="majorHAnsi"/>
          <w:sz w:val="24"/>
          <w:szCs w:val="24"/>
        </w:rPr>
        <w:t>, 9(6), e16900.</w:t>
      </w:r>
    </w:p>
    <w:p w14:paraId="3B783954" w14:textId="77777777" w:rsidR="00004070" w:rsidRPr="00004070" w:rsidRDefault="00004070" w:rsidP="00004070">
      <w:pPr>
        <w:spacing w:after="160" w:line="278" w:lineRule="auto"/>
        <w:ind w:left="720" w:hanging="720"/>
        <w:jc w:val="both"/>
        <w:rPr>
          <w:rFonts w:asciiTheme="majorHAnsi" w:hAnsiTheme="majorHAnsi" w:cstheme="majorHAnsi"/>
          <w:sz w:val="24"/>
          <w:szCs w:val="24"/>
        </w:rPr>
      </w:pPr>
      <w:r w:rsidRPr="00004070">
        <w:rPr>
          <w:rFonts w:asciiTheme="majorHAnsi" w:hAnsiTheme="majorHAnsi" w:cstheme="majorHAnsi"/>
          <w:sz w:val="24"/>
          <w:szCs w:val="24"/>
        </w:rPr>
        <w:lastRenderedPageBreak/>
        <w:t xml:space="preserve">Mira, R. (2022). Physical environments of school classrooms and their impact on academic engagement and student performance. </w:t>
      </w:r>
      <w:r w:rsidRPr="00004070">
        <w:rPr>
          <w:rFonts w:asciiTheme="majorHAnsi" w:hAnsiTheme="majorHAnsi" w:cstheme="majorHAnsi"/>
          <w:i/>
          <w:iCs/>
          <w:sz w:val="24"/>
          <w:szCs w:val="24"/>
        </w:rPr>
        <w:t>Journal of Classroom Research</w:t>
      </w:r>
      <w:r w:rsidRPr="00004070">
        <w:rPr>
          <w:rFonts w:asciiTheme="majorHAnsi" w:hAnsiTheme="majorHAnsi" w:cstheme="majorHAnsi"/>
          <w:sz w:val="24"/>
          <w:szCs w:val="24"/>
        </w:rPr>
        <w:t>, 14(2), 85–96.</w:t>
      </w:r>
    </w:p>
    <w:p w14:paraId="0E3C15EC" w14:textId="77777777" w:rsidR="00004070" w:rsidRPr="00004070" w:rsidRDefault="00004070" w:rsidP="00004070">
      <w:pPr>
        <w:spacing w:after="160" w:line="278" w:lineRule="auto"/>
        <w:ind w:left="720" w:hanging="720"/>
        <w:jc w:val="both"/>
        <w:rPr>
          <w:rFonts w:asciiTheme="majorHAnsi" w:hAnsiTheme="majorHAnsi" w:cstheme="majorHAnsi"/>
          <w:sz w:val="24"/>
          <w:szCs w:val="24"/>
        </w:rPr>
      </w:pPr>
      <w:r w:rsidRPr="00004070">
        <w:rPr>
          <w:rFonts w:asciiTheme="majorHAnsi" w:hAnsiTheme="majorHAnsi" w:cstheme="majorHAnsi"/>
          <w:sz w:val="24"/>
          <w:szCs w:val="24"/>
        </w:rPr>
        <w:t xml:space="preserve">Mustika, R., &amp; Hamidah, S. (2025). </w:t>
      </w:r>
      <w:proofErr w:type="spellStart"/>
      <w:r w:rsidRPr="00004070">
        <w:rPr>
          <w:rFonts w:asciiTheme="majorHAnsi" w:hAnsiTheme="majorHAnsi" w:cstheme="majorHAnsi"/>
          <w:sz w:val="24"/>
          <w:szCs w:val="24"/>
        </w:rPr>
        <w:t>Evaluasi</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pemanfaatan</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laboratorium</w:t>
      </w:r>
      <w:proofErr w:type="spellEnd"/>
      <w:r w:rsidRPr="00004070">
        <w:rPr>
          <w:rFonts w:asciiTheme="majorHAnsi" w:hAnsiTheme="majorHAnsi" w:cstheme="majorHAnsi"/>
          <w:sz w:val="24"/>
          <w:szCs w:val="24"/>
        </w:rPr>
        <w:t xml:space="preserve"> IPA </w:t>
      </w:r>
      <w:proofErr w:type="spellStart"/>
      <w:r w:rsidRPr="00004070">
        <w:rPr>
          <w:rFonts w:asciiTheme="majorHAnsi" w:hAnsiTheme="majorHAnsi" w:cstheme="majorHAnsi"/>
          <w:sz w:val="24"/>
          <w:szCs w:val="24"/>
        </w:rPr>
        <w:t>dalam</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mendukung</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pembelajaran</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bermakna</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i/>
          <w:iCs/>
          <w:sz w:val="24"/>
          <w:szCs w:val="24"/>
        </w:rPr>
        <w:t>Jurnal</w:t>
      </w:r>
      <w:proofErr w:type="spellEnd"/>
      <w:r w:rsidRPr="00004070">
        <w:rPr>
          <w:rFonts w:asciiTheme="majorHAnsi" w:hAnsiTheme="majorHAnsi" w:cstheme="majorHAnsi"/>
          <w:i/>
          <w:iCs/>
          <w:sz w:val="24"/>
          <w:szCs w:val="24"/>
        </w:rPr>
        <w:t xml:space="preserve"> </w:t>
      </w:r>
      <w:proofErr w:type="spellStart"/>
      <w:r w:rsidRPr="00004070">
        <w:rPr>
          <w:rFonts w:asciiTheme="majorHAnsi" w:hAnsiTheme="majorHAnsi" w:cstheme="majorHAnsi"/>
          <w:i/>
          <w:iCs/>
          <w:sz w:val="24"/>
          <w:szCs w:val="24"/>
        </w:rPr>
        <w:t>Penelitian</w:t>
      </w:r>
      <w:proofErr w:type="spellEnd"/>
      <w:r w:rsidRPr="00004070">
        <w:rPr>
          <w:rFonts w:asciiTheme="majorHAnsi" w:hAnsiTheme="majorHAnsi" w:cstheme="majorHAnsi"/>
          <w:i/>
          <w:iCs/>
          <w:sz w:val="24"/>
          <w:szCs w:val="24"/>
        </w:rPr>
        <w:t xml:space="preserve"> Pendidikan IPA</w:t>
      </w:r>
      <w:r w:rsidRPr="00004070">
        <w:rPr>
          <w:rFonts w:asciiTheme="majorHAnsi" w:hAnsiTheme="majorHAnsi" w:cstheme="majorHAnsi"/>
          <w:sz w:val="24"/>
          <w:szCs w:val="24"/>
        </w:rPr>
        <w:t>, 12(3), 681–692.</w:t>
      </w:r>
    </w:p>
    <w:p w14:paraId="3221C05F" w14:textId="77777777" w:rsidR="00004070" w:rsidRPr="00004070" w:rsidRDefault="00004070" w:rsidP="00004070">
      <w:pPr>
        <w:spacing w:after="160" w:line="278" w:lineRule="auto"/>
        <w:ind w:left="720" w:hanging="720"/>
        <w:jc w:val="both"/>
        <w:rPr>
          <w:rFonts w:asciiTheme="majorHAnsi" w:hAnsiTheme="majorHAnsi" w:cstheme="majorHAnsi"/>
          <w:sz w:val="24"/>
          <w:szCs w:val="24"/>
        </w:rPr>
      </w:pPr>
      <w:proofErr w:type="spellStart"/>
      <w:r w:rsidRPr="00004070">
        <w:rPr>
          <w:rFonts w:asciiTheme="majorHAnsi" w:hAnsiTheme="majorHAnsi" w:cstheme="majorHAnsi"/>
          <w:sz w:val="24"/>
          <w:szCs w:val="24"/>
        </w:rPr>
        <w:t>Muthmainnah</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dkk</w:t>
      </w:r>
      <w:proofErr w:type="spellEnd"/>
      <w:r w:rsidRPr="00004070">
        <w:rPr>
          <w:rFonts w:asciiTheme="majorHAnsi" w:hAnsiTheme="majorHAnsi" w:cstheme="majorHAnsi"/>
          <w:sz w:val="24"/>
          <w:szCs w:val="24"/>
        </w:rPr>
        <w:t xml:space="preserve">. (2023). </w:t>
      </w:r>
      <w:proofErr w:type="spellStart"/>
      <w:r w:rsidRPr="00004070">
        <w:rPr>
          <w:rFonts w:asciiTheme="majorHAnsi" w:hAnsiTheme="majorHAnsi" w:cstheme="majorHAnsi"/>
          <w:sz w:val="24"/>
          <w:szCs w:val="24"/>
        </w:rPr>
        <w:t>Penguasaan</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alat</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laboratorium</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untuk</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meningkatkan</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keterampilan</w:t>
      </w:r>
      <w:proofErr w:type="spellEnd"/>
      <w:r w:rsidRPr="00004070">
        <w:rPr>
          <w:rFonts w:asciiTheme="majorHAnsi" w:hAnsiTheme="majorHAnsi" w:cstheme="majorHAnsi"/>
          <w:sz w:val="24"/>
          <w:szCs w:val="24"/>
        </w:rPr>
        <w:t xml:space="preserve"> proses </w:t>
      </w:r>
      <w:proofErr w:type="spellStart"/>
      <w:r w:rsidRPr="00004070">
        <w:rPr>
          <w:rFonts w:asciiTheme="majorHAnsi" w:hAnsiTheme="majorHAnsi" w:cstheme="majorHAnsi"/>
          <w:sz w:val="24"/>
          <w:szCs w:val="24"/>
        </w:rPr>
        <w:t>sains</w:t>
      </w:r>
      <w:proofErr w:type="spellEnd"/>
      <w:r w:rsidRPr="00004070">
        <w:rPr>
          <w:rFonts w:asciiTheme="majorHAnsi" w:hAnsiTheme="majorHAnsi" w:cstheme="majorHAnsi"/>
          <w:sz w:val="24"/>
          <w:szCs w:val="24"/>
        </w:rPr>
        <w:t xml:space="preserve">. </w:t>
      </w:r>
      <w:r w:rsidRPr="00004070">
        <w:rPr>
          <w:rFonts w:asciiTheme="majorHAnsi" w:hAnsiTheme="majorHAnsi" w:cstheme="majorHAnsi"/>
          <w:i/>
          <w:iCs/>
          <w:sz w:val="24"/>
          <w:szCs w:val="24"/>
        </w:rPr>
        <w:t xml:space="preserve">ARDHI: </w:t>
      </w:r>
      <w:proofErr w:type="spellStart"/>
      <w:r w:rsidRPr="00004070">
        <w:rPr>
          <w:rFonts w:asciiTheme="majorHAnsi" w:hAnsiTheme="majorHAnsi" w:cstheme="majorHAnsi"/>
          <w:i/>
          <w:iCs/>
          <w:sz w:val="24"/>
          <w:szCs w:val="24"/>
        </w:rPr>
        <w:t>Jurnal</w:t>
      </w:r>
      <w:proofErr w:type="spellEnd"/>
      <w:r w:rsidRPr="00004070">
        <w:rPr>
          <w:rFonts w:asciiTheme="majorHAnsi" w:hAnsiTheme="majorHAnsi" w:cstheme="majorHAnsi"/>
          <w:i/>
          <w:iCs/>
          <w:sz w:val="24"/>
          <w:szCs w:val="24"/>
        </w:rPr>
        <w:t xml:space="preserve"> Pendidikan </w:t>
      </w:r>
      <w:proofErr w:type="spellStart"/>
      <w:r w:rsidRPr="00004070">
        <w:rPr>
          <w:rFonts w:asciiTheme="majorHAnsi" w:hAnsiTheme="majorHAnsi" w:cstheme="majorHAnsi"/>
          <w:i/>
          <w:iCs/>
          <w:sz w:val="24"/>
          <w:szCs w:val="24"/>
        </w:rPr>
        <w:t>Biologi</w:t>
      </w:r>
      <w:proofErr w:type="spellEnd"/>
      <w:r w:rsidRPr="00004070">
        <w:rPr>
          <w:rFonts w:asciiTheme="majorHAnsi" w:hAnsiTheme="majorHAnsi" w:cstheme="majorHAnsi"/>
          <w:sz w:val="24"/>
          <w:szCs w:val="24"/>
        </w:rPr>
        <w:t>, 3(5), 122–134.</w:t>
      </w:r>
    </w:p>
    <w:p w14:paraId="53DDDAD8" w14:textId="77777777" w:rsidR="00004070" w:rsidRPr="00004070" w:rsidRDefault="00004070" w:rsidP="00004070">
      <w:pPr>
        <w:spacing w:after="160" w:line="278" w:lineRule="auto"/>
        <w:ind w:left="720" w:hanging="720"/>
        <w:jc w:val="both"/>
        <w:rPr>
          <w:rFonts w:asciiTheme="majorHAnsi" w:hAnsiTheme="majorHAnsi" w:cstheme="majorHAnsi"/>
          <w:sz w:val="24"/>
          <w:szCs w:val="24"/>
        </w:rPr>
      </w:pPr>
      <w:r w:rsidRPr="00004070">
        <w:rPr>
          <w:rFonts w:asciiTheme="majorHAnsi" w:hAnsiTheme="majorHAnsi" w:cstheme="majorHAnsi"/>
          <w:sz w:val="24"/>
          <w:szCs w:val="24"/>
        </w:rPr>
        <w:t xml:space="preserve">Neor, Z., &amp; </w:t>
      </w:r>
      <w:proofErr w:type="spellStart"/>
      <w:r w:rsidRPr="00004070">
        <w:rPr>
          <w:rFonts w:asciiTheme="majorHAnsi" w:hAnsiTheme="majorHAnsi" w:cstheme="majorHAnsi"/>
          <w:sz w:val="24"/>
          <w:szCs w:val="24"/>
        </w:rPr>
        <w:t>Ritonga</w:t>
      </w:r>
      <w:proofErr w:type="spellEnd"/>
      <w:r w:rsidRPr="00004070">
        <w:rPr>
          <w:rFonts w:asciiTheme="majorHAnsi" w:hAnsiTheme="majorHAnsi" w:cstheme="majorHAnsi"/>
          <w:sz w:val="24"/>
          <w:szCs w:val="24"/>
        </w:rPr>
        <w:t xml:space="preserve">, S. I. (2021). </w:t>
      </w:r>
      <w:r w:rsidRPr="00004070">
        <w:rPr>
          <w:rFonts w:asciiTheme="majorHAnsi" w:hAnsiTheme="majorHAnsi" w:cstheme="majorHAnsi"/>
          <w:i/>
          <w:iCs/>
          <w:sz w:val="24"/>
          <w:szCs w:val="24"/>
        </w:rPr>
        <w:t>Alat-</w:t>
      </w:r>
      <w:proofErr w:type="spellStart"/>
      <w:r w:rsidRPr="00004070">
        <w:rPr>
          <w:rFonts w:asciiTheme="majorHAnsi" w:hAnsiTheme="majorHAnsi" w:cstheme="majorHAnsi"/>
          <w:i/>
          <w:iCs/>
          <w:sz w:val="24"/>
          <w:szCs w:val="24"/>
        </w:rPr>
        <w:t>alat</w:t>
      </w:r>
      <w:proofErr w:type="spellEnd"/>
      <w:r w:rsidRPr="00004070">
        <w:rPr>
          <w:rFonts w:asciiTheme="majorHAnsi" w:hAnsiTheme="majorHAnsi" w:cstheme="majorHAnsi"/>
          <w:i/>
          <w:iCs/>
          <w:sz w:val="24"/>
          <w:szCs w:val="24"/>
        </w:rPr>
        <w:t xml:space="preserve"> </w:t>
      </w:r>
      <w:proofErr w:type="spellStart"/>
      <w:r w:rsidRPr="00004070">
        <w:rPr>
          <w:rFonts w:asciiTheme="majorHAnsi" w:hAnsiTheme="majorHAnsi" w:cstheme="majorHAnsi"/>
          <w:i/>
          <w:iCs/>
          <w:sz w:val="24"/>
          <w:szCs w:val="24"/>
        </w:rPr>
        <w:t>laboratorium</w:t>
      </w:r>
      <w:proofErr w:type="spellEnd"/>
      <w:r w:rsidRPr="00004070">
        <w:rPr>
          <w:rFonts w:asciiTheme="majorHAnsi" w:hAnsiTheme="majorHAnsi" w:cstheme="majorHAnsi"/>
          <w:i/>
          <w:iCs/>
          <w:sz w:val="24"/>
          <w:szCs w:val="24"/>
        </w:rPr>
        <w:t xml:space="preserve"> </w:t>
      </w:r>
      <w:proofErr w:type="spellStart"/>
      <w:r w:rsidRPr="00004070">
        <w:rPr>
          <w:rFonts w:asciiTheme="majorHAnsi" w:hAnsiTheme="majorHAnsi" w:cstheme="majorHAnsi"/>
          <w:i/>
          <w:iCs/>
          <w:sz w:val="24"/>
          <w:szCs w:val="24"/>
        </w:rPr>
        <w:t>tingkat</w:t>
      </w:r>
      <w:proofErr w:type="spellEnd"/>
      <w:r w:rsidRPr="00004070">
        <w:rPr>
          <w:rFonts w:asciiTheme="majorHAnsi" w:hAnsiTheme="majorHAnsi" w:cstheme="majorHAnsi"/>
          <w:i/>
          <w:iCs/>
          <w:sz w:val="24"/>
          <w:szCs w:val="24"/>
        </w:rPr>
        <w:t xml:space="preserve"> universitas </w:t>
      </w:r>
      <w:proofErr w:type="spellStart"/>
      <w:r w:rsidRPr="00004070">
        <w:rPr>
          <w:rFonts w:asciiTheme="majorHAnsi" w:hAnsiTheme="majorHAnsi" w:cstheme="majorHAnsi"/>
          <w:i/>
          <w:iCs/>
          <w:sz w:val="24"/>
          <w:szCs w:val="24"/>
        </w:rPr>
        <w:t>kategori</w:t>
      </w:r>
      <w:proofErr w:type="spellEnd"/>
      <w:r w:rsidRPr="00004070">
        <w:rPr>
          <w:rFonts w:asciiTheme="majorHAnsi" w:hAnsiTheme="majorHAnsi" w:cstheme="majorHAnsi"/>
          <w:i/>
          <w:iCs/>
          <w:sz w:val="24"/>
          <w:szCs w:val="24"/>
        </w:rPr>
        <w:t xml:space="preserve"> II</w:t>
      </w:r>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Guepedia</w:t>
      </w:r>
      <w:proofErr w:type="spellEnd"/>
      <w:r w:rsidRPr="00004070">
        <w:rPr>
          <w:rFonts w:asciiTheme="majorHAnsi" w:hAnsiTheme="majorHAnsi" w:cstheme="majorHAnsi"/>
          <w:sz w:val="24"/>
          <w:szCs w:val="24"/>
        </w:rPr>
        <w:t>.</w:t>
      </w:r>
    </w:p>
    <w:p w14:paraId="0121849D" w14:textId="77777777" w:rsidR="00004070" w:rsidRPr="00004070" w:rsidRDefault="00004070" w:rsidP="00004070">
      <w:pPr>
        <w:spacing w:after="160" w:line="278" w:lineRule="auto"/>
        <w:ind w:left="720" w:hanging="720"/>
        <w:jc w:val="both"/>
        <w:rPr>
          <w:rFonts w:asciiTheme="majorHAnsi" w:hAnsiTheme="majorHAnsi" w:cstheme="majorHAnsi"/>
          <w:sz w:val="24"/>
          <w:szCs w:val="24"/>
        </w:rPr>
      </w:pPr>
      <w:proofErr w:type="spellStart"/>
      <w:r w:rsidRPr="00004070">
        <w:rPr>
          <w:rFonts w:asciiTheme="majorHAnsi" w:hAnsiTheme="majorHAnsi" w:cstheme="majorHAnsi"/>
          <w:sz w:val="24"/>
          <w:szCs w:val="24"/>
        </w:rPr>
        <w:t>Nurfadillah</w:t>
      </w:r>
      <w:proofErr w:type="spellEnd"/>
      <w:r w:rsidRPr="00004070">
        <w:rPr>
          <w:rFonts w:asciiTheme="majorHAnsi" w:hAnsiTheme="majorHAnsi" w:cstheme="majorHAnsi"/>
          <w:sz w:val="24"/>
          <w:szCs w:val="24"/>
        </w:rPr>
        <w:t xml:space="preserve">, N. (2024). </w:t>
      </w:r>
      <w:proofErr w:type="spellStart"/>
      <w:r w:rsidRPr="00004070">
        <w:rPr>
          <w:rFonts w:asciiTheme="majorHAnsi" w:hAnsiTheme="majorHAnsi" w:cstheme="majorHAnsi"/>
          <w:sz w:val="24"/>
          <w:szCs w:val="24"/>
        </w:rPr>
        <w:t>Pengaruh</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penggunaan</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laboratorium</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terhadap</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hasil</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belajar</w:t>
      </w:r>
      <w:proofErr w:type="spellEnd"/>
      <w:r w:rsidRPr="00004070">
        <w:rPr>
          <w:rFonts w:asciiTheme="majorHAnsi" w:hAnsiTheme="majorHAnsi" w:cstheme="majorHAnsi"/>
          <w:sz w:val="24"/>
          <w:szCs w:val="24"/>
        </w:rPr>
        <w:t xml:space="preserve"> IPA </w:t>
      </w:r>
      <w:proofErr w:type="spellStart"/>
      <w:r w:rsidRPr="00004070">
        <w:rPr>
          <w:rFonts w:asciiTheme="majorHAnsi" w:hAnsiTheme="majorHAnsi" w:cstheme="majorHAnsi"/>
          <w:sz w:val="24"/>
          <w:szCs w:val="24"/>
        </w:rPr>
        <w:t>peserta</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didik</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kelas</w:t>
      </w:r>
      <w:proofErr w:type="spellEnd"/>
      <w:r w:rsidRPr="00004070">
        <w:rPr>
          <w:rFonts w:asciiTheme="majorHAnsi" w:hAnsiTheme="majorHAnsi" w:cstheme="majorHAnsi"/>
          <w:sz w:val="24"/>
          <w:szCs w:val="24"/>
        </w:rPr>
        <w:t xml:space="preserve"> VIII SMP Negeri 10 </w:t>
      </w:r>
      <w:proofErr w:type="spellStart"/>
      <w:r w:rsidRPr="00004070">
        <w:rPr>
          <w:rFonts w:asciiTheme="majorHAnsi" w:hAnsiTheme="majorHAnsi" w:cstheme="majorHAnsi"/>
          <w:sz w:val="24"/>
          <w:szCs w:val="24"/>
        </w:rPr>
        <w:t>Parepare</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i/>
          <w:iCs/>
          <w:sz w:val="24"/>
          <w:szCs w:val="24"/>
        </w:rPr>
        <w:t>Edukimbiosis</w:t>
      </w:r>
      <w:proofErr w:type="spellEnd"/>
      <w:r w:rsidRPr="00004070">
        <w:rPr>
          <w:rFonts w:asciiTheme="majorHAnsi" w:hAnsiTheme="majorHAnsi" w:cstheme="majorHAnsi"/>
          <w:i/>
          <w:iCs/>
          <w:sz w:val="24"/>
          <w:szCs w:val="24"/>
        </w:rPr>
        <w:t xml:space="preserve">: </w:t>
      </w:r>
      <w:proofErr w:type="spellStart"/>
      <w:r w:rsidRPr="00004070">
        <w:rPr>
          <w:rFonts w:asciiTheme="majorHAnsi" w:hAnsiTheme="majorHAnsi" w:cstheme="majorHAnsi"/>
          <w:i/>
          <w:iCs/>
          <w:sz w:val="24"/>
          <w:szCs w:val="24"/>
        </w:rPr>
        <w:t>Jurnal</w:t>
      </w:r>
      <w:proofErr w:type="spellEnd"/>
      <w:r w:rsidRPr="00004070">
        <w:rPr>
          <w:rFonts w:asciiTheme="majorHAnsi" w:hAnsiTheme="majorHAnsi" w:cstheme="majorHAnsi"/>
          <w:i/>
          <w:iCs/>
          <w:sz w:val="24"/>
          <w:szCs w:val="24"/>
        </w:rPr>
        <w:t xml:space="preserve"> Pendidikan IPA</w:t>
      </w:r>
      <w:r w:rsidRPr="00004070">
        <w:rPr>
          <w:rFonts w:asciiTheme="majorHAnsi" w:hAnsiTheme="majorHAnsi" w:cstheme="majorHAnsi"/>
          <w:sz w:val="24"/>
          <w:szCs w:val="24"/>
        </w:rPr>
        <w:t>, 2(2), 78–87.</w:t>
      </w:r>
    </w:p>
    <w:p w14:paraId="7DE91CF9" w14:textId="77777777" w:rsidR="00004070" w:rsidRPr="00004070" w:rsidRDefault="00004070" w:rsidP="00004070">
      <w:pPr>
        <w:spacing w:after="160" w:line="278" w:lineRule="auto"/>
        <w:ind w:left="720" w:hanging="720"/>
        <w:jc w:val="both"/>
        <w:rPr>
          <w:rFonts w:asciiTheme="majorHAnsi" w:hAnsiTheme="majorHAnsi" w:cstheme="majorHAnsi"/>
          <w:sz w:val="24"/>
          <w:szCs w:val="24"/>
        </w:rPr>
      </w:pPr>
      <w:proofErr w:type="spellStart"/>
      <w:r w:rsidRPr="00004070">
        <w:rPr>
          <w:rFonts w:asciiTheme="majorHAnsi" w:hAnsiTheme="majorHAnsi" w:cstheme="majorHAnsi"/>
          <w:sz w:val="24"/>
          <w:szCs w:val="24"/>
        </w:rPr>
        <w:t>Nurrita</w:t>
      </w:r>
      <w:proofErr w:type="spellEnd"/>
      <w:r w:rsidRPr="00004070">
        <w:rPr>
          <w:rFonts w:asciiTheme="majorHAnsi" w:hAnsiTheme="majorHAnsi" w:cstheme="majorHAnsi"/>
          <w:sz w:val="24"/>
          <w:szCs w:val="24"/>
        </w:rPr>
        <w:t xml:space="preserve">, T. (2018). </w:t>
      </w:r>
      <w:proofErr w:type="spellStart"/>
      <w:r w:rsidRPr="00004070">
        <w:rPr>
          <w:rFonts w:asciiTheme="majorHAnsi" w:hAnsiTheme="majorHAnsi" w:cstheme="majorHAnsi"/>
          <w:sz w:val="24"/>
          <w:szCs w:val="24"/>
        </w:rPr>
        <w:t>Pengembangan</w:t>
      </w:r>
      <w:proofErr w:type="spellEnd"/>
      <w:r w:rsidRPr="00004070">
        <w:rPr>
          <w:rFonts w:asciiTheme="majorHAnsi" w:hAnsiTheme="majorHAnsi" w:cstheme="majorHAnsi"/>
          <w:sz w:val="24"/>
          <w:szCs w:val="24"/>
        </w:rPr>
        <w:t xml:space="preserve"> media </w:t>
      </w:r>
      <w:proofErr w:type="spellStart"/>
      <w:r w:rsidRPr="00004070">
        <w:rPr>
          <w:rFonts w:asciiTheme="majorHAnsi" w:hAnsiTheme="majorHAnsi" w:cstheme="majorHAnsi"/>
          <w:sz w:val="24"/>
          <w:szCs w:val="24"/>
        </w:rPr>
        <w:t>pembelajaran</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untuk</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meningkatkan</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hasil</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belajar</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siswa</w:t>
      </w:r>
      <w:proofErr w:type="spellEnd"/>
      <w:r w:rsidRPr="00004070">
        <w:rPr>
          <w:rFonts w:asciiTheme="majorHAnsi" w:hAnsiTheme="majorHAnsi" w:cstheme="majorHAnsi"/>
          <w:sz w:val="24"/>
          <w:szCs w:val="24"/>
        </w:rPr>
        <w:t xml:space="preserve">. </w:t>
      </w:r>
      <w:r w:rsidRPr="00004070">
        <w:rPr>
          <w:rFonts w:asciiTheme="majorHAnsi" w:hAnsiTheme="majorHAnsi" w:cstheme="majorHAnsi"/>
          <w:i/>
          <w:iCs/>
          <w:sz w:val="24"/>
          <w:szCs w:val="24"/>
        </w:rPr>
        <w:t xml:space="preserve">MISYKAT: </w:t>
      </w:r>
      <w:proofErr w:type="spellStart"/>
      <w:r w:rsidRPr="00004070">
        <w:rPr>
          <w:rFonts w:asciiTheme="majorHAnsi" w:hAnsiTheme="majorHAnsi" w:cstheme="majorHAnsi"/>
          <w:i/>
          <w:iCs/>
          <w:sz w:val="24"/>
          <w:szCs w:val="24"/>
        </w:rPr>
        <w:t>Jurnal</w:t>
      </w:r>
      <w:proofErr w:type="spellEnd"/>
      <w:r w:rsidRPr="00004070">
        <w:rPr>
          <w:rFonts w:asciiTheme="majorHAnsi" w:hAnsiTheme="majorHAnsi" w:cstheme="majorHAnsi"/>
          <w:i/>
          <w:iCs/>
          <w:sz w:val="24"/>
          <w:szCs w:val="24"/>
        </w:rPr>
        <w:t xml:space="preserve"> </w:t>
      </w:r>
      <w:proofErr w:type="spellStart"/>
      <w:r w:rsidRPr="00004070">
        <w:rPr>
          <w:rFonts w:asciiTheme="majorHAnsi" w:hAnsiTheme="majorHAnsi" w:cstheme="majorHAnsi"/>
          <w:i/>
          <w:iCs/>
          <w:sz w:val="24"/>
          <w:szCs w:val="24"/>
        </w:rPr>
        <w:t>Ilmu-Ilmu</w:t>
      </w:r>
      <w:proofErr w:type="spellEnd"/>
      <w:r w:rsidRPr="00004070">
        <w:rPr>
          <w:rFonts w:asciiTheme="majorHAnsi" w:hAnsiTheme="majorHAnsi" w:cstheme="majorHAnsi"/>
          <w:i/>
          <w:iCs/>
          <w:sz w:val="24"/>
          <w:szCs w:val="24"/>
        </w:rPr>
        <w:t xml:space="preserve"> Al-Quran, </w:t>
      </w:r>
      <w:proofErr w:type="spellStart"/>
      <w:r w:rsidRPr="00004070">
        <w:rPr>
          <w:rFonts w:asciiTheme="majorHAnsi" w:hAnsiTheme="majorHAnsi" w:cstheme="majorHAnsi"/>
          <w:i/>
          <w:iCs/>
          <w:sz w:val="24"/>
          <w:szCs w:val="24"/>
        </w:rPr>
        <w:t>Hadist</w:t>
      </w:r>
      <w:proofErr w:type="spellEnd"/>
      <w:r w:rsidRPr="00004070">
        <w:rPr>
          <w:rFonts w:asciiTheme="majorHAnsi" w:hAnsiTheme="majorHAnsi" w:cstheme="majorHAnsi"/>
          <w:i/>
          <w:iCs/>
          <w:sz w:val="24"/>
          <w:szCs w:val="24"/>
        </w:rPr>
        <w:t xml:space="preserve">, </w:t>
      </w:r>
      <w:proofErr w:type="spellStart"/>
      <w:r w:rsidRPr="00004070">
        <w:rPr>
          <w:rFonts w:asciiTheme="majorHAnsi" w:hAnsiTheme="majorHAnsi" w:cstheme="majorHAnsi"/>
          <w:i/>
          <w:iCs/>
          <w:sz w:val="24"/>
          <w:szCs w:val="24"/>
        </w:rPr>
        <w:t>Syari'ah</w:t>
      </w:r>
      <w:proofErr w:type="spellEnd"/>
      <w:r w:rsidRPr="00004070">
        <w:rPr>
          <w:rFonts w:asciiTheme="majorHAnsi" w:hAnsiTheme="majorHAnsi" w:cstheme="majorHAnsi"/>
          <w:i/>
          <w:iCs/>
          <w:sz w:val="24"/>
          <w:szCs w:val="24"/>
        </w:rPr>
        <w:t xml:space="preserve"> Dan Tarbiyah</w:t>
      </w:r>
      <w:r w:rsidRPr="00004070">
        <w:rPr>
          <w:rFonts w:asciiTheme="majorHAnsi" w:hAnsiTheme="majorHAnsi" w:cstheme="majorHAnsi"/>
          <w:sz w:val="24"/>
          <w:szCs w:val="24"/>
        </w:rPr>
        <w:t>, 3(1), 171–187.</w:t>
      </w:r>
    </w:p>
    <w:p w14:paraId="73098786" w14:textId="77777777" w:rsidR="00004070" w:rsidRPr="00004070" w:rsidRDefault="00004070" w:rsidP="00004070">
      <w:pPr>
        <w:spacing w:after="160" w:line="278" w:lineRule="auto"/>
        <w:ind w:left="720" w:hanging="720"/>
        <w:jc w:val="both"/>
        <w:rPr>
          <w:rFonts w:asciiTheme="majorHAnsi" w:hAnsiTheme="majorHAnsi" w:cstheme="majorHAnsi"/>
          <w:sz w:val="24"/>
          <w:szCs w:val="24"/>
        </w:rPr>
      </w:pPr>
      <w:r w:rsidRPr="00004070">
        <w:rPr>
          <w:rFonts w:asciiTheme="majorHAnsi" w:hAnsiTheme="majorHAnsi" w:cstheme="majorHAnsi"/>
          <w:sz w:val="24"/>
          <w:szCs w:val="24"/>
        </w:rPr>
        <w:t xml:space="preserve">Oliveira, H., &amp; Bonito, J. (2023). Challenges for practical work in science education: Results from a systematic literature review. </w:t>
      </w:r>
      <w:r w:rsidRPr="00004070">
        <w:rPr>
          <w:rFonts w:asciiTheme="majorHAnsi" w:hAnsiTheme="majorHAnsi" w:cstheme="majorHAnsi"/>
          <w:i/>
          <w:iCs/>
          <w:sz w:val="24"/>
          <w:szCs w:val="24"/>
        </w:rPr>
        <w:t>Frontiers in Education</w:t>
      </w:r>
      <w:r w:rsidRPr="00004070">
        <w:rPr>
          <w:rFonts w:asciiTheme="majorHAnsi" w:hAnsiTheme="majorHAnsi" w:cstheme="majorHAnsi"/>
          <w:sz w:val="24"/>
          <w:szCs w:val="24"/>
        </w:rPr>
        <w:t>, 8, Article 1151641.</w:t>
      </w:r>
    </w:p>
    <w:p w14:paraId="4FA109DA" w14:textId="77777777" w:rsidR="00004070" w:rsidRPr="00004070" w:rsidRDefault="00004070" w:rsidP="00004070">
      <w:pPr>
        <w:spacing w:after="160" w:line="278" w:lineRule="auto"/>
        <w:ind w:left="720" w:hanging="720"/>
        <w:jc w:val="both"/>
        <w:rPr>
          <w:rFonts w:asciiTheme="majorHAnsi" w:hAnsiTheme="majorHAnsi" w:cstheme="majorHAnsi"/>
          <w:sz w:val="24"/>
          <w:szCs w:val="24"/>
        </w:rPr>
      </w:pPr>
      <w:r w:rsidRPr="00004070">
        <w:rPr>
          <w:rFonts w:asciiTheme="majorHAnsi" w:hAnsiTheme="majorHAnsi" w:cstheme="majorHAnsi"/>
          <w:sz w:val="24"/>
          <w:szCs w:val="24"/>
        </w:rPr>
        <w:t xml:space="preserve">Pamela, K., &amp; </w:t>
      </w:r>
      <w:proofErr w:type="spellStart"/>
      <w:r w:rsidRPr="00004070">
        <w:rPr>
          <w:rFonts w:asciiTheme="majorHAnsi" w:hAnsiTheme="majorHAnsi" w:cstheme="majorHAnsi"/>
          <w:sz w:val="24"/>
          <w:szCs w:val="24"/>
        </w:rPr>
        <w:t>Prasetiawan</w:t>
      </w:r>
      <w:proofErr w:type="spellEnd"/>
      <w:r w:rsidRPr="00004070">
        <w:rPr>
          <w:rFonts w:asciiTheme="majorHAnsi" w:hAnsiTheme="majorHAnsi" w:cstheme="majorHAnsi"/>
          <w:sz w:val="24"/>
          <w:szCs w:val="24"/>
        </w:rPr>
        <w:t xml:space="preserve">, A. (2022). Studi </w:t>
      </w:r>
      <w:proofErr w:type="spellStart"/>
      <w:r w:rsidRPr="00004070">
        <w:rPr>
          <w:rFonts w:asciiTheme="majorHAnsi" w:hAnsiTheme="majorHAnsi" w:cstheme="majorHAnsi"/>
          <w:sz w:val="24"/>
          <w:szCs w:val="24"/>
        </w:rPr>
        <w:t>pemanfaatan</w:t>
      </w:r>
      <w:proofErr w:type="spellEnd"/>
      <w:r w:rsidRPr="00004070">
        <w:rPr>
          <w:rFonts w:asciiTheme="majorHAnsi" w:hAnsiTheme="majorHAnsi" w:cstheme="majorHAnsi"/>
          <w:sz w:val="24"/>
          <w:szCs w:val="24"/>
        </w:rPr>
        <w:t xml:space="preserve"> greenhouse </w:t>
      </w:r>
      <w:proofErr w:type="spellStart"/>
      <w:r w:rsidRPr="00004070">
        <w:rPr>
          <w:rFonts w:asciiTheme="majorHAnsi" w:hAnsiTheme="majorHAnsi" w:cstheme="majorHAnsi"/>
          <w:sz w:val="24"/>
          <w:szCs w:val="24"/>
        </w:rPr>
        <w:t>sebagai</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sumber</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belajar</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untuk</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sekolah</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dengan</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lahan</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terbatas</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i/>
          <w:iCs/>
          <w:sz w:val="24"/>
          <w:szCs w:val="24"/>
        </w:rPr>
        <w:t>Jurnal</w:t>
      </w:r>
      <w:proofErr w:type="spellEnd"/>
      <w:r w:rsidRPr="00004070">
        <w:rPr>
          <w:rFonts w:asciiTheme="majorHAnsi" w:hAnsiTheme="majorHAnsi" w:cstheme="majorHAnsi"/>
          <w:i/>
          <w:iCs/>
          <w:sz w:val="24"/>
          <w:szCs w:val="24"/>
        </w:rPr>
        <w:t xml:space="preserve"> </w:t>
      </w:r>
      <w:proofErr w:type="spellStart"/>
      <w:r w:rsidRPr="00004070">
        <w:rPr>
          <w:rFonts w:asciiTheme="majorHAnsi" w:hAnsiTheme="majorHAnsi" w:cstheme="majorHAnsi"/>
          <w:i/>
          <w:iCs/>
          <w:sz w:val="24"/>
          <w:szCs w:val="24"/>
        </w:rPr>
        <w:t>Jurnal</w:t>
      </w:r>
      <w:proofErr w:type="spellEnd"/>
      <w:r w:rsidRPr="00004070">
        <w:rPr>
          <w:rFonts w:asciiTheme="majorHAnsi" w:hAnsiTheme="majorHAnsi" w:cstheme="majorHAnsi"/>
          <w:i/>
          <w:iCs/>
          <w:sz w:val="24"/>
          <w:szCs w:val="24"/>
        </w:rPr>
        <w:t xml:space="preserve"> </w:t>
      </w:r>
      <w:proofErr w:type="spellStart"/>
      <w:r w:rsidRPr="00004070">
        <w:rPr>
          <w:rFonts w:asciiTheme="majorHAnsi" w:hAnsiTheme="majorHAnsi" w:cstheme="majorHAnsi"/>
          <w:i/>
          <w:iCs/>
          <w:sz w:val="24"/>
          <w:szCs w:val="24"/>
        </w:rPr>
        <w:t>Ilmiah</w:t>
      </w:r>
      <w:proofErr w:type="spellEnd"/>
      <w:r w:rsidRPr="00004070">
        <w:rPr>
          <w:rFonts w:asciiTheme="majorHAnsi" w:hAnsiTheme="majorHAnsi" w:cstheme="majorHAnsi"/>
          <w:i/>
          <w:iCs/>
          <w:sz w:val="24"/>
          <w:szCs w:val="24"/>
        </w:rPr>
        <w:t xml:space="preserve"> MI (Al-Fatih)</w:t>
      </w:r>
      <w:r w:rsidRPr="00004070">
        <w:rPr>
          <w:rFonts w:asciiTheme="majorHAnsi" w:hAnsiTheme="majorHAnsi" w:cstheme="majorHAnsi"/>
          <w:sz w:val="24"/>
          <w:szCs w:val="24"/>
        </w:rPr>
        <w:t>, 2(1), 12–21.</w:t>
      </w:r>
    </w:p>
    <w:p w14:paraId="7003D8DE" w14:textId="77777777" w:rsidR="00004070" w:rsidRPr="00004070" w:rsidRDefault="00004070" w:rsidP="00004070">
      <w:pPr>
        <w:spacing w:after="160" w:line="278" w:lineRule="auto"/>
        <w:ind w:left="720" w:hanging="720"/>
        <w:jc w:val="both"/>
        <w:rPr>
          <w:rFonts w:asciiTheme="majorHAnsi" w:hAnsiTheme="majorHAnsi" w:cstheme="majorHAnsi"/>
          <w:sz w:val="24"/>
          <w:szCs w:val="24"/>
        </w:rPr>
      </w:pPr>
      <w:proofErr w:type="spellStart"/>
      <w:r w:rsidRPr="00004070">
        <w:rPr>
          <w:rFonts w:asciiTheme="majorHAnsi" w:hAnsiTheme="majorHAnsi" w:cstheme="majorHAnsi"/>
          <w:sz w:val="24"/>
          <w:szCs w:val="24"/>
        </w:rPr>
        <w:t>Setyowati</w:t>
      </w:r>
      <w:proofErr w:type="spellEnd"/>
      <w:r w:rsidRPr="00004070">
        <w:rPr>
          <w:rFonts w:asciiTheme="majorHAnsi" w:hAnsiTheme="majorHAnsi" w:cstheme="majorHAnsi"/>
          <w:sz w:val="24"/>
          <w:szCs w:val="24"/>
        </w:rPr>
        <w:t xml:space="preserve">, Y., &amp; </w:t>
      </w:r>
      <w:proofErr w:type="spellStart"/>
      <w:r w:rsidRPr="00004070">
        <w:rPr>
          <w:rFonts w:asciiTheme="majorHAnsi" w:hAnsiTheme="majorHAnsi" w:cstheme="majorHAnsi"/>
          <w:sz w:val="24"/>
          <w:szCs w:val="24"/>
        </w:rPr>
        <w:t>Aribowo</w:t>
      </w:r>
      <w:proofErr w:type="spellEnd"/>
      <w:r w:rsidRPr="00004070">
        <w:rPr>
          <w:rFonts w:asciiTheme="majorHAnsi" w:hAnsiTheme="majorHAnsi" w:cstheme="majorHAnsi"/>
          <w:sz w:val="24"/>
          <w:szCs w:val="24"/>
        </w:rPr>
        <w:t xml:space="preserve">, L. A. (2024). Literature review: </w:t>
      </w:r>
      <w:proofErr w:type="spellStart"/>
      <w:r w:rsidRPr="00004070">
        <w:rPr>
          <w:rFonts w:asciiTheme="majorHAnsi" w:hAnsiTheme="majorHAnsi" w:cstheme="majorHAnsi"/>
          <w:sz w:val="24"/>
          <w:szCs w:val="24"/>
        </w:rPr>
        <w:t>Efektivitas</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PjBL</w:t>
      </w:r>
      <w:proofErr w:type="spellEnd"/>
      <w:r w:rsidRPr="00004070">
        <w:rPr>
          <w:rFonts w:asciiTheme="majorHAnsi" w:hAnsiTheme="majorHAnsi" w:cstheme="majorHAnsi"/>
          <w:sz w:val="24"/>
          <w:szCs w:val="24"/>
        </w:rPr>
        <w:t xml:space="preserve">-STEM </w:t>
      </w:r>
      <w:proofErr w:type="spellStart"/>
      <w:r w:rsidRPr="00004070">
        <w:rPr>
          <w:rFonts w:asciiTheme="majorHAnsi" w:hAnsiTheme="majorHAnsi" w:cstheme="majorHAnsi"/>
          <w:sz w:val="24"/>
          <w:szCs w:val="24"/>
        </w:rPr>
        <w:t>meningkatkan</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keterampilan</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abad</w:t>
      </w:r>
      <w:proofErr w:type="spellEnd"/>
      <w:r w:rsidRPr="00004070">
        <w:rPr>
          <w:rFonts w:asciiTheme="majorHAnsi" w:hAnsiTheme="majorHAnsi" w:cstheme="majorHAnsi"/>
          <w:sz w:val="24"/>
          <w:szCs w:val="24"/>
        </w:rPr>
        <w:t xml:space="preserve"> 21 </w:t>
      </w:r>
      <w:proofErr w:type="spellStart"/>
      <w:r w:rsidRPr="00004070">
        <w:rPr>
          <w:rFonts w:asciiTheme="majorHAnsi" w:hAnsiTheme="majorHAnsi" w:cstheme="majorHAnsi"/>
          <w:sz w:val="24"/>
          <w:szCs w:val="24"/>
        </w:rPr>
        <w:t>dalam</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pembelajaran</w:t>
      </w:r>
      <w:proofErr w:type="spellEnd"/>
      <w:r w:rsidRPr="00004070">
        <w:rPr>
          <w:rFonts w:asciiTheme="majorHAnsi" w:hAnsiTheme="majorHAnsi" w:cstheme="majorHAnsi"/>
          <w:sz w:val="24"/>
          <w:szCs w:val="24"/>
        </w:rPr>
        <w:t xml:space="preserve"> IPA di SMP. </w:t>
      </w:r>
      <w:r w:rsidRPr="00004070">
        <w:rPr>
          <w:rFonts w:asciiTheme="majorHAnsi" w:hAnsiTheme="majorHAnsi" w:cstheme="majorHAnsi"/>
          <w:i/>
          <w:iCs/>
          <w:sz w:val="24"/>
          <w:szCs w:val="24"/>
        </w:rPr>
        <w:t>Science Education and Development Journal Archives (SENDJA)</w:t>
      </w:r>
      <w:r w:rsidRPr="00004070">
        <w:rPr>
          <w:rFonts w:asciiTheme="majorHAnsi" w:hAnsiTheme="majorHAnsi" w:cstheme="majorHAnsi"/>
          <w:sz w:val="24"/>
          <w:szCs w:val="24"/>
        </w:rPr>
        <w:t>, 2(2), 61–67.</w:t>
      </w:r>
    </w:p>
    <w:p w14:paraId="5EA3B355" w14:textId="77777777" w:rsidR="00004070" w:rsidRPr="00004070" w:rsidRDefault="00004070" w:rsidP="00004070">
      <w:pPr>
        <w:spacing w:after="160" w:line="278" w:lineRule="auto"/>
        <w:ind w:left="720" w:hanging="720"/>
        <w:jc w:val="both"/>
        <w:rPr>
          <w:rFonts w:asciiTheme="majorHAnsi" w:hAnsiTheme="majorHAnsi" w:cstheme="majorHAnsi"/>
          <w:sz w:val="24"/>
          <w:szCs w:val="24"/>
        </w:rPr>
      </w:pPr>
      <w:r w:rsidRPr="00004070">
        <w:rPr>
          <w:rFonts w:asciiTheme="majorHAnsi" w:hAnsiTheme="majorHAnsi" w:cstheme="majorHAnsi"/>
          <w:sz w:val="24"/>
          <w:szCs w:val="24"/>
        </w:rPr>
        <w:t xml:space="preserve">Shahzadi, I., Kumi-Manu, J., &amp; Matte, A. (2023). Science education and students’ perceived behavior towards science education: A review. </w:t>
      </w:r>
      <w:r w:rsidRPr="00004070">
        <w:rPr>
          <w:rFonts w:asciiTheme="majorHAnsi" w:hAnsiTheme="majorHAnsi" w:cstheme="majorHAnsi"/>
          <w:i/>
          <w:iCs/>
          <w:sz w:val="24"/>
          <w:szCs w:val="24"/>
        </w:rPr>
        <w:t>Journal of Science Laboratory Education</w:t>
      </w:r>
      <w:r w:rsidRPr="00004070">
        <w:rPr>
          <w:rFonts w:asciiTheme="majorHAnsi" w:hAnsiTheme="majorHAnsi" w:cstheme="majorHAnsi"/>
          <w:sz w:val="24"/>
          <w:szCs w:val="24"/>
        </w:rPr>
        <w:t>, 11(2), 555–563.</w:t>
      </w:r>
    </w:p>
    <w:p w14:paraId="4923B94B" w14:textId="77777777" w:rsidR="00004070" w:rsidRPr="00004070" w:rsidRDefault="00004070" w:rsidP="00004070">
      <w:pPr>
        <w:spacing w:after="160" w:line="278" w:lineRule="auto"/>
        <w:ind w:left="720" w:hanging="720"/>
        <w:jc w:val="both"/>
        <w:rPr>
          <w:rFonts w:asciiTheme="majorHAnsi" w:hAnsiTheme="majorHAnsi" w:cstheme="majorHAnsi"/>
          <w:sz w:val="24"/>
          <w:szCs w:val="24"/>
        </w:rPr>
      </w:pPr>
      <w:proofErr w:type="spellStart"/>
      <w:r w:rsidRPr="00004070">
        <w:rPr>
          <w:rFonts w:asciiTheme="majorHAnsi" w:hAnsiTheme="majorHAnsi" w:cstheme="majorHAnsi"/>
          <w:sz w:val="24"/>
          <w:szCs w:val="24"/>
        </w:rPr>
        <w:t>Sugrah</w:t>
      </w:r>
      <w:proofErr w:type="spellEnd"/>
      <w:r w:rsidRPr="00004070">
        <w:rPr>
          <w:rFonts w:asciiTheme="majorHAnsi" w:hAnsiTheme="majorHAnsi" w:cstheme="majorHAnsi"/>
          <w:sz w:val="24"/>
          <w:szCs w:val="24"/>
        </w:rPr>
        <w:t xml:space="preserve">, N., </w:t>
      </w:r>
      <w:proofErr w:type="spellStart"/>
      <w:r w:rsidRPr="00004070">
        <w:rPr>
          <w:rFonts w:asciiTheme="majorHAnsi" w:hAnsiTheme="majorHAnsi" w:cstheme="majorHAnsi"/>
          <w:sz w:val="24"/>
          <w:szCs w:val="24"/>
        </w:rPr>
        <w:t>dkk</w:t>
      </w:r>
      <w:proofErr w:type="spellEnd"/>
      <w:r w:rsidRPr="00004070">
        <w:rPr>
          <w:rFonts w:asciiTheme="majorHAnsi" w:hAnsiTheme="majorHAnsi" w:cstheme="majorHAnsi"/>
          <w:sz w:val="24"/>
          <w:szCs w:val="24"/>
        </w:rPr>
        <w:t xml:space="preserve">. (2024). </w:t>
      </w:r>
      <w:proofErr w:type="spellStart"/>
      <w:r w:rsidRPr="00004070">
        <w:rPr>
          <w:rFonts w:asciiTheme="majorHAnsi" w:hAnsiTheme="majorHAnsi" w:cstheme="majorHAnsi"/>
          <w:sz w:val="24"/>
          <w:szCs w:val="24"/>
        </w:rPr>
        <w:t>Pelatihan</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keterampilan</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dasar</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laboratorium</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untuk</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meningkatkan</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keterampilan</w:t>
      </w:r>
      <w:proofErr w:type="spellEnd"/>
      <w:r w:rsidRPr="00004070">
        <w:rPr>
          <w:rFonts w:asciiTheme="majorHAnsi" w:hAnsiTheme="majorHAnsi" w:cstheme="majorHAnsi"/>
          <w:sz w:val="24"/>
          <w:szCs w:val="24"/>
        </w:rPr>
        <w:t xml:space="preserve"> proses </w:t>
      </w:r>
      <w:proofErr w:type="spellStart"/>
      <w:r w:rsidRPr="00004070">
        <w:rPr>
          <w:rFonts w:asciiTheme="majorHAnsi" w:hAnsiTheme="majorHAnsi" w:cstheme="majorHAnsi"/>
          <w:sz w:val="24"/>
          <w:szCs w:val="24"/>
        </w:rPr>
        <w:t>sains</w:t>
      </w:r>
      <w:proofErr w:type="spellEnd"/>
      <w:r w:rsidRPr="00004070">
        <w:rPr>
          <w:rFonts w:asciiTheme="majorHAnsi" w:hAnsiTheme="majorHAnsi" w:cstheme="majorHAnsi"/>
          <w:sz w:val="24"/>
          <w:szCs w:val="24"/>
        </w:rPr>
        <w:t xml:space="preserve"> </w:t>
      </w:r>
      <w:proofErr w:type="spellStart"/>
      <w:r w:rsidRPr="00004070">
        <w:rPr>
          <w:rFonts w:asciiTheme="majorHAnsi" w:hAnsiTheme="majorHAnsi" w:cstheme="majorHAnsi"/>
          <w:sz w:val="24"/>
          <w:szCs w:val="24"/>
        </w:rPr>
        <w:t>siswa</w:t>
      </w:r>
      <w:proofErr w:type="spellEnd"/>
      <w:r w:rsidRPr="00004070">
        <w:rPr>
          <w:rFonts w:asciiTheme="majorHAnsi" w:hAnsiTheme="majorHAnsi" w:cstheme="majorHAnsi"/>
          <w:sz w:val="24"/>
          <w:szCs w:val="24"/>
        </w:rPr>
        <w:t xml:space="preserve"> SMA. </w:t>
      </w:r>
      <w:r w:rsidRPr="00004070">
        <w:rPr>
          <w:rFonts w:asciiTheme="majorHAnsi" w:hAnsiTheme="majorHAnsi" w:cstheme="majorHAnsi"/>
          <w:i/>
          <w:iCs/>
          <w:sz w:val="24"/>
          <w:szCs w:val="24"/>
        </w:rPr>
        <w:t xml:space="preserve">ARDHI: </w:t>
      </w:r>
      <w:proofErr w:type="spellStart"/>
      <w:r w:rsidRPr="00004070">
        <w:rPr>
          <w:rFonts w:asciiTheme="majorHAnsi" w:hAnsiTheme="majorHAnsi" w:cstheme="majorHAnsi"/>
          <w:i/>
          <w:iCs/>
          <w:sz w:val="24"/>
          <w:szCs w:val="24"/>
        </w:rPr>
        <w:t>Jurnal</w:t>
      </w:r>
      <w:proofErr w:type="spellEnd"/>
      <w:r w:rsidRPr="00004070">
        <w:rPr>
          <w:rFonts w:asciiTheme="majorHAnsi" w:hAnsiTheme="majorHAnsi" w:cstheme="majorHAnsi"/>
          <w:i/>
          <w:iCs/>
          <w:sz w:val="24"/>
          <w:szCs w:val="24"/>
        </w:rPr>
        <w:t xml:space="preserve"> Pendidikan </w:t>
      </w:r>
      <w:proofErr w:type="spellStart"/>
      <w:r w:rsidRPr="00004070">
        <w:rPr>
          <w:rFonts w:asciiTheme="majorHAnsi" w:hAnsiTheme="majorHAnsi" w:cstheme="majorHAnsi"/>
          <w:i/>
          <w:iCs/>
          <w:sz w:val="24"/>
          <w:szCs w:val="24"/>
        </w:rPr>
        <w:t>Biologi</w:t>
      </w:r>
      <w:proofErr w:type="spellEnd"/>
      <w:r w:rsidRPr="00004070">
        <w:rPr>
          <w:rFonts w:asciiTheme="majorHAnsi" w:hAnsiTheme="majorHAnsi" w:cstheme="majorHAnsi"/>
          <w:sz w:val="24"/>
          <w:szCs w:val="24"/>
        </w:rPr>
        <w:t>, 3(5), 122–134.</w:t>
      </w:r>
    </w:p>
    <w:p w14:paraId="6DA39A4A" w14:textId="4CD52AEA" w:rsidR="00B7163F" w:rsidRPr="00917F95" w:rsidRDefault="00B7163F" w:rsidP="00004070">
      <w:pPr>
        <w:shd w:val="clear" w:color="auto" w:fill="FFFFFF" w:themeFill="background1"/>
        <w:ind w:left="567" w:hanging="567"/>
        <w:jc w:val="both"/>
        <w:rPr>
          <w:rFonts w:asciiTheme="majorHAnsi" w:hAnsiTheme="majorHAnsi" w:cstheme="majorHAnsi"/>
          <w:sz w:val="24"/>
          <w:szCs w:val="24"/>
        </w:rPr>
      </w:pPr>
    </w:p>
    <w:sectPr w:rsidR="00B7163F" w:rsidRPr="00917F95" w:rsidSect="00DE5539">
      <w:headerReference w:type="even" r:id="rId7"/>
      <w:headerReference w:type="default" r:id="rId8"/>
      <w:footerReference w:type="even" r:id="rId9"/>
      <w:footerReference w:type="default" r:id="rId10"/>
      <w:headerReference w:type="first" r:id="rId11"/>
      <w:footerReference w:type="first" r:id="rId12"/>
      <w:pgSz w:w="12242" w:h="15842"/>
      <w:pgMar w:top="1418" w:right="1418" w:bottom="1418" w:left="1418" w:header="1134" w:footer="1134" w:gutter="0"/>
      <w:pgNumType w:start="29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2F211" w14:textId="77777777" w:rsidR="00694CA5" w:rsidRDefault="00694CA5">
      <w:r>
        <w:separator/>
      </w:r>
    </w:p>
  </w:endnote>
  <w:endnote w:type="continuationSeparator" w:id="0">
    <w:p w14:paraId="03D2C2B0" w14:textId="77777777" w:rsidR="00694CA5" w:rsidRDefault="00694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8A3DF" w14:textId="77777777" w:rsidR="00A00C7F" w:rsidRDefault="001B7212">
    <w:pPr>
      <w:pBdr>
        <w:top w:val="nil"/>
        <w:left w:val="nil"/>
        <w:bottom w:val="nil"/>
        <w:right w:val="nil"/>
        <w:between w:val="nil"/>
      </w:pBdr>
      <w:tabs>
        <w:tab w:val="left" w:pos="2992"/>
        <w:tab w:val="right" w:pos="9356"/>
      </w:tabs>
      <w:spacing w:before="240"/>
      <w:rPr>
        <w:color w:val="000000"/>
      </w:rPr>
    </w:pPr>
    <w:r>
      <w:rPr>
        <w:color w:val="000000"/>
      </w:rPr>
      <w:tab/>
      <w:t xml:space="preserve"> </w:t>
    </w:r>
    <w:r>
      <w:rPr>
        <w:color w:val="000000"/>
      </w:rPr>
      <w:tab/>
    </w:r>
    <w:r w:rsidR="00CE3974">
      <w:rPr>
        <w:noProof/>
        <w:lang w:eastAsia="en-US"/>
      </w:rPr>
      <mc:AlternateContent>
        <mc:Choice Requires="wps">
          <w:drawing>
            <wp:anchor distT="4294967295" distB="4294967295" distL="114300" distR="114300" simplePos="0" relativeHeight="251658240" behindDoc="0" locked="0" layoutInCell="1" hidden="0" allowOverlap="1" wp14:anchorId="36256097" wp14:editId="52F759CB">
              <wp:simplePos x="0" y="0"/>
              <wp:positionH relativeFrom="column">
                <wp:posOffset>12701</wp:posOffset>
              </wp:positionH>
              <wp:positionV relativeFrom="paragraph">
                <wp:posOffset>93996</wp:posOffset>
              </wp:positionV>
              <wp:extent cx="5934075"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2378963" y="3780000"/>
                        <a:ext cx="5934075"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0E4C678F" id="_x0000_t32" coordsize="21600,21600" o:spt="32" o:oned="t" path="m,l21600,21600e" filled="f">
              <v:path arrowok="t" fillok="f" o:connecttype="none"/>
              <o:lock v:ext="edit" shapetype="t"/>
            </v:shapetype>
            <v:shape id="Straight Arrow Connector 1" o:spid="_x0000_s1026" type="#_x0000_t32" style="position:absolute;margin-left:1pt;margin-top:7.4pt;width:467.25pt;height:1pt;z-index:251658240;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" strokecolor="black [3200]">
              <v:stroke startarrowwidth="narrow" startarrowlength="short" endarrowwidth="narrow" endarrowlength="short"/>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1F2CB" w14:textId="77777777" w:rsidR="00A00C7F" w:rsidRDefault="00A00C7F">
    <w:pPr>
      <w:pBdr>
        <w:top w:val="single" w:sz="4" w:space="1" w:color="000000"/>
        <w:left w:val="nil"/>
        <w:bottom w:val="nil"/>
        <w:right w:val="nil"/>
        <w:between w:val="nil"/>
      </w:pBdr>
      <w:tabs>
        <w:tab w:val="center" w:pos="4320"/>
        <w:tab w:val="right" w:pos="8640"/>
      </w:tabs>
      <w:jc w:val="right"/>
      <w:rPr>
        <w:i/>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5A3FF" w14:textId="77777777" w:rsidR="00A00C7F" w:rsidRPr="00E61057" w:rsidRDefault="00A00C7F">
    <w:pPr>
      <w:pBdr>
        <w:top w:val="nil"/>
        <w:left w:val="nil"/>
        <w:bottom w:val="nil"/>
        <w:right w:val="nil"/>
        <w:between w:val="nil"/>
      </w:pBdr>
      <w:tabs>
        <w:tab w:val="center" w:pos="4320"/>
        <w:tab w:val="right" w:pos="8640"/>
      </w:tabs>
      <w:jc w:val="center"/>
      <w:rPr>
        <w:rFonts w:asciiTheme="minorHAnsi" w:hAnsiTheme="minorHAnsi"/>
        <w:color w:val="000000"/>
        <w:sz w:val="2"/>
        <w:szCs w:val="2"/>
      </w:rPr>
    </w:pPr>
  </w:p>
  <w:p w14:paraId="40312F93" w14:textId="77777777" w:rsidR="00A00C7F" w:rsidRPr="00E61057" w:rsidRDefault="00213B33">
    <w:pPr>
      <w:pBdr>
        <w:top w:val="single" w:sz="4" w:space="10" w:color="000000"/>
        <w:left w:val="nil"/>
        <w:bottom w:val="nil"/>
        <w:right w:val="nil"/>
        <w:between w:val="nil"/>
      </w:pBdr>
      <w:tabs>
        <w:tab w:val="center" w:pos="4320"/>
        <w:tab w:val="right" w:pos="8640"/>
      </w:tabs>
      <w:jc w:val="center"/>
      <w:rPr>
        <w:rFonts w:asciiTheme="minorHAnsi" w:hAnsiTheme="minorHAnsi"/>
        <w:color w:val="000000"/>
      </w:rPr>
    </w:pPr>
    <w:r>
      <w:rPr>
        <w:rFonts w:asciiTheme="minorHAnsi" w:hAnsiTheme="minorHAnsi"/>
        <w:color w:val="000000"/>
      </w:rPr>
      <w:t>2</w:t>
    </w:r>
    <w:r w:rsidR="00DE5539">
      <w:rPr>
        <w:rFonts w:asciiTheme="minorHAnsi" w:hAnsiTheme="minorHAnsi"/>
        <w:color w:val="000000"/>
      </w:rPr>
      <w:t>91</w:t>
    </w:r>
  </w:p>
  <w:p w14:paraId="39FAEE3F" w14:textId="77777777" w:rsidR="00A00C7F" w:rsidRPr="00E61057" w:rsidRDefault="00A00C7F">
    <w:pPr>
      <w:pBdr>
        <w:top w:val="single" w:sz="4" w:space="10" w:color="000000"/>
        <w:left w:val="nil"/>
        <w:bottom w:val="nil"/>
        <w:right w:val="nil"/>
        <w:between w:val="nil"/>
      </w:pBdr>
      <w:tabs>
        <w:tab w:val="center" w:pos="4320"/>
        <w:tab w:val="right" w:pos="8640"/>
      </w:tabs>
      <w:spacing w:before="240"/>
      <w:rPr>
        <w:rFonts w:asciiTheme="minorHAnsi" w:hAnsiTheme="minorHAns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74E6B" w14:textId="77777777" w:rsidR="00694CA5" w:rsidRDefault="00694CA5">
      <w:r>
        <w:separator/>
      </w:r>
    </w:p>
  </w:footnote>
  <w:footnote w:type="continuationSeparator" w:id="0">
    <w:p w14:paraId="6EBD261A" w14:textId="77777777" w:rsidR="00694CA5" w:rsidRDefault="00694C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C4580" w14:textId="77777777" w:rsidR="00A00C7F" w:rsidRPr="00E61057" w:rsidRDefault="00CE3974">
    <w:pPr>
      <w:pBdr>
        <w:top w:val="nil"/>
        <w:left w:val="nil"/>
        <w:bottom w:val="nil"/>
        <w:right w:val="nil"/>
        <w:between w:val="nil"/>
      </w:pBdr>
      <w:tabs>
        <w:tab w:val="center" w:pos="4320"/>
        <w:tab w:val="right" w:pos="8640"/>
      </w:tabs>
      <w:rPr>
        <w:rFonts w:asciiTheme="minorHAnsi" w:hAnsiTheme="minorHAnsi"/>
        <w:color w:val="000000"/>
      </w:rPr>
    </w:pPr>
    <w:r w:rsidRPr="00E61057">
      <w:rPr>
        <w:rFonts w:asciiTheme="minorHAnsi" w:hAnsiTheme="minorHAnsi"/>
        <w:color w:val="000000"/>
      </w:rPr>
      <w:fldChar w:fldCharType="begin"/>
    </w:r>
    <w:r w:rsidRPr="00E61057">
      <w:rPr>
        <w:rFonts w:asciiTheme="minorHAnsi" w:hAnsiTheme="minorHAnsi"/>
        <w:color w:val="000000"/>
      </w:rPr>
      <w:instrText>PAGE</w:instrText>
    </w:r>
    <w:r w:rsidRPr="00E61057">
      <w:rPr>
        <w:rFonts w:asciiTheme="minorHAnsi" w:hAnsiTheme="minorHAnsi"/>
        <w:color w:val="000000"/>
      </w:rPr>
      <w:fldChar w:fldCharType="separate"/>
    </w:r>
    <w:r w:rsidR="0046237F">
      <w:rPr>
        <w:rFonts w:asciiTheme="minorHAnsi" w:hAnsiTheme="minorHAnsi"/>
        <w:noProof/>
        <w:color w:val="000000"/>
      </w:rPr>
      <w:t>292</w:t>
    </w:r>
    <w:r w:rsidRPr="00E61057">
      <w:rPr>
        <w:rFonts w:asciiTheme="minorHAnsi" w:hAnsiTheme="minorHAnsi"/>
        <w:color w:val="000000"/>
      </w:rPr>
      <w:fldChar w:fldCharType="end"/>
    </w:r>
  </w:p>
  <w:p w14:paraId="74C34026" w14:textId="7491174C" w:rsidR="00A00C7F" w:rsidRPr="00E61057" w:rsidRDefault="00CE3974" w:rsidP="001B7212">
    <w:pPr>
      <w:pBdr>
        <w:top w:val="nil"/>
        <w:left w:val="nil"/>
        <w:bottom w:val="nil"/>
        <w:right w:val="nil"/>
        <w:between w:val="nil"/>
      </w:pBdr>
      <w:tabs>
        <w:tab w:val="right" w:pos="851"/>
        <w:tab w:val="left" w:pos="3405"/>
        <w:tab w:val="right" w:pos="9356"/>
      </w:tabs>
      <w:spacing w:after="240"/>
      <w:jc w:val="right"/>
      <w:rPr>
        <w:rFonts w:asciiTheme="minorHAnsi" w:hAnsiTheme="minorHAnsi"/>
        <w:b/>
        <w:i/>
        <w:color w:val="000000"/>
        <w:lang w:val="id-ID"/>
      </w:rPr>
    </w:pPr>
    <w:r w:rsidRPr="00E61057">
      <w:rPr>
        <w:rFonts w:asciiTheme="minorHAnsi" w:hAnsiTheme="minorHAnsi"/>
        <w:color w:val="000000"/>
      </w:rPr>
      <w:t xml:space="preserve">       </w:t>
    </w:r>
    <w:r w:rsidRPr="00E61057">
      <w:rPr>
        <w:rFonts w:asciiTheme="minorHAnsi" w:hAnsiTheme="minorHAnsi"/>
        <w:color w:val="000000"/>
      </w:rPr>
      <w:tab/>
    </w:r>
    <w:r w:rsidRPr="00E61057">
      <w:rPr>
        <w:rFonts w:asciiTheme="minorHAnsi" w:hAnsiTheme="minorHAnsi"/>
        <w:color w:val="000000"/>
      </w:rPr>
      <w:tab/>
    </w:r>
    <w:r w:rsidRPr="00E61057">
      <w:rPr>
        <w:rFonts w:asciiTheme="minorHAnsi" w:hAnsiTheme="minorHAnsi"/>
        <w:color w:val="000000"/>
      </w:rPr>
      <w:tab/>
    </w:r>
    <w:r w:rsidR="001B7212" w:rsidRPr="00E61057">
      <w:rPr>
        <w:rFonts w:asciiTheme="minorHAnsi" w:hAnsiTheme="minorHAnsi"/>
        <w:color w:val="000000"/>
      </w:rPr>
      <w:tab/>
    </w:r>
    <w:hyperlink r:id="rId1" w:history="1">
      <w:r w:rsidR="00EF0E8D" w:rsidRPr="00E61057">
        <w:rPr>
          <w:rStyle w:val="Hyperlink"/>
          <w:rFonts w:asciiTheme="minorHAnsi" w:hAnsiTheme="minorHAnsi"/>
          <w:b/>
          <w:color w:val="auto"/>
          <w:u w:val="none"/>
        </w:rPr>
        <w:t xml:space="preserve"> </w:t>
      </w:r>
    </w:hyperlink>
    <w:r w:rsidR="00EF0E8D" w:rsidRPr="00E61057">
      <w:rPr>
        <w:rStyle w:val="Hyperlink"/>
        <w:rFonts w:asciiTheme="minorHAnsi" w:hAnsiTheme="minorHAnsi"/>
        <w:b/>
        <w:color w:val="auto"/>
        <w:u w:val="none"/>
      </w:rPr>
      <w:t xml:space="preserve">Indonesian </w:t>
    </w:r>
    <w:r w:rsidR="003C00EA">
      <w:rPr>
        <w:rStyle w:val="Hyperlink"/>
        <w:rFonts w:asciiTheme="minorHAnsi" w:hAnsiTheme="minorHAnsi"/>
        <w:b/>
        <w:color w:val="auto"/>
        <w:u w:val="none"/>
      </w:rPr>
      <w:t>Science Education Letter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ED07E" w14:textId="77777777" w:rsidR="00A00C7F" w:rsidRDefault="00CE3974">
    <w:pPr>
      <w:pBdr>
        <w:top w:val="nil"/>
        <w:left w:val="nil"/>
        <w:bottom w:val="nil"/>
        <w:right w:val="nil"/>
        <w:between w:val="nil"/>
      </w:pBdr>
      <w:tabs>
        <w:tab w:val="center" w:pos="4320"/>
        <w:tab w:val="right" w:pos="8640"/>
      </w:tabs>
      <w:rPr>
        <w:color w:val="000000"/>
      </w:rPr>
    </w:pPr>
    <w:r>
      <w:rPr>
        <w:color w:val="000000"/>
      </w:rPr>
      <w:fldChar w:fldCharType="begin"/>
    </w:r>
    <w:r>
      <w:rPr>
        <w:color w:val="000000"/>
      </w:rPr>
      <w:instrText>PAGE</w:instrText>
    </w:r>
    <w:r>
      <w:rPr>
        <w:color w:val="000000"/>
      </w:rPr>
      <w:fldChar w:fldCharType="separate"/>
    </w:r>
    <w:r w:rsidR="0046237F">
      <w:rPr>
        <w:noProof/>
        <w:color w:val="000000"/>
      </w:rPr>
      <w:t>299</w:t>
    </w:r>
    <w:r>
      <w:rPr>
        <w:color w:val="000000"/>
      </w:rPr>
      <w:fldChar w:fldCharType="end"/>
    </w:r>
  </w:p>
  <w:p w14:paraId="1B314519" w14:textId="77777777" w:rsidR="00A00C7F" w:rsidRDefault="00CE3974">
    <w:pPr>
      <w:pBdr>
        <w:top w:val="nil"/>
        <w:left w:val="nil"/>
        <w:bottom w:val="single" w:sz="4" w:space="7" w:color="000000"/>
        <w:right w:val="nil"/>
        <w:between w:val="nil"/>
      </w:pBdr>
      <w:tabs>
        <w:tab w:val="left" w:pos="0"/>
        <w:tab w:val="center" w:pos="4301"/>
        <w:tab w:val="left" w:pos="7938"/>
      </w:tabs>
      <w:rPr>
        <w:color w:val="000000"/>
      </w:rPr>
    </w:pPr>
    <w:r>
      <w:rPr>
        <w:color w:val="00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72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2"/>
      <w:gridCol w:w="3393"/>
    </w:tblGrid>
    <w:tr w:rsidR="003C317B" w:rsidRPr="00B32731" w14:paraId="0467520C" w14:textId="77777777" w:rsidTr="00FE7644">
      <w:trPr>
        <w:jc w:val="center"/>
      </w:trPr>
      <w:tc>
        <w:tcPr>
          <w:tcW w:w="6332" w:type="dxa"/>
        </w:tcPr>
        <w:p w14:paraId="36B4A9D3" w14:textId="2861939D" w:rsidR="003C317B" w:rsidRPr="00B32731" w:rsidRDefault="0061720D" w:rsidP="00FE7644">
          <w:pPr>
            <w:pStyle w:val="Heading3"/>
            <w:spacing w:before="0" w:after="0"/>
            <w:ind w:left="994"/>
            <w:jc w:val="both"/>
            <w:rPr>
              <w:rFonts w:ascii="Cambria" w:hAnsi="Cambria"/>
              <w:b w:val="0"/>
              <w:sz w:val="22"/>
              <w:szCs w:val="22"/>
            </w:rPr>
          </w:pPr>
          <w:r>
            <w:rPr>
              <w:noProof/>
            </w:rPr>
            <w:drawing>
              <wp:anchor distT="0" distB="0" distL="114300" distR="114300" simplePos="0" relativeHeight="251659264" behindDoc="0" locked="0" layoutInCell="1" allowOverlap="1" wp14:anchorId="6B6F8634" wp14:editId="024FB7A5">
                <wp:simplePos x="0" y="0"/>
                <wp:positionH relativeFrom="column">
                  <wp:posOffset>18102</wp:posOffset>
                </wp:positionH>
                <wp:positionV relativeFrom="paragraph">
                  <wp:posOffset>-93345</wp:posOffset>
                </wp:positionV>
                <wp:extent cx="884555" cy="497205"/>
                <wp:effectExtent l="0" t="0" r="0" b="0"/>
                <wp:wrapNone/>
                <wp:docPr id="522035319" name="Picture 5" descr="Green letters and a leaf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035319" name="Picture 5" descr="Green letters and a leaf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84555" cy="497205"/>
                        </a:xfrm>
                        <a:prstGeom prst="rect">
                          <a:avLst/>
                        </a:prstGeom>
                      </pic:spPr>
                    </pic:pic>
                  </a:graphicData>
                </a:graphic>
                <wp14:sizeRelH relativeFrom="page">
                  <wp14:pctWidth>0</wp14:pctWidth>
                </wp14:sizeRelH>
                <wp14:sizeRelV relativeFrom="page">
                  <wp14:pctHeight>0</wp14:pctHeight>
                </wp14:sizeRelV>
              </wp:anchor>
            </w:drawing>
          </w:r>
          <w:r w:rsidR="00656E80">
            <w:t xml:space="preserve">    </w:t>
          </w:r>
          <w:r>
            <w:t xml:space="preserve">  </w:t>
          </w:r>
          <w:hyperlink r:id="rId2" w:history="1"/>
          <w:r w:rsidR="003C317B" w:rsidRPr="00B32731">
            <w:rPr>
              <w:rStyle w:val="Hyperlink"/>
              <w:rFonts w:ascii="Cambria" w:hAnsi="Cambria"/>
              <w:b w:val="0"/>
              <w:color w:val="auto"/>
              <w:sz w:val="22"/>
              <w:szCs w:val="22"/>
              <w:u w:val="none"/>
            </w:rPr>
            <w:t xml:space="preserve">Indonesian </w:t>
          </w:r>
          <w:r w:rsidR="00917F95">
            <w:rPr>
              <w:rStyle w:val="Hyperlink"/>
              <w:rFonts w:ascii="Cambria" w:hAnsi="Cambria"/>
              <w:b w:val="0"/>
              <w:color w:val="auto"/>
              <w:sz w:val="22"/>
              <w:szCs w:val="22"/>
              <w:u w:val="none"/>
            </w:rPr>
            <w:t>Science Education Letter</w:t>
          </w:r>
          <w:r w:rsidR="003C317B" w:rsidRPr="00B32731">
            <w:rPr>
              <w:rStyle w:val="Hyperlink"/>
              <w:rFonts w:ascii="Cambria" w:hAnsi="Cambria"/>
              <w:b w:val="0"/>
              <w:color w:val="auto"/>
              <w:sz w:val="22"/>
              <w:szCs w:val="22"/>
              <w:u w:val="none"/>
            </w:rPr>
            <w:t xml:space="preserve">                                                    </w:t>
          </w:r>
        </w:p>
        <w:p w14:paraId="4BE3E79B" w14:textId="44BABAAC" w:rsidR="003C317B" w:rsidRPr="00B32731" w:rsidRDefault="00656E80" w:rsidP="00FE7644">
          <w:pPr>
            <w:ind w:left="994"/>
            <w:rPr>
              <w:rFonts w:ascii="Cambria" w:hAnsi="Cambria"/>
              <w:sz w:val="22"/>
            </w:rPr>
          </w:pPr>
          <w:r>
            <w:rPr>
              <w:rFonts w:ascii="Cambria" w:eastAsia="Cambria" w:hAnsi="Cambria" w:cs="Cambria"/>
              <w:sz w:val="22"/>
            </w:rPr>
            <w:t xml:space="preserve">      </w:t>
          </w:r>
          <w:r w:rsidR="0061720D">
            <w:rPr>
              <w:rFonts w:ascii="Cambria" w:eastAsia="Cambria" w:hAnsi="Cambria" w:cs="Cambria"/>
              <w:sz w:val="22"/>
            </w:rPr>
            <w:t xml:space="preserve">   </w:t>
          </w:r>
          <w:r w:rsidR="003C317B" w:rsidRPr="00B32731">
            <w:rPr>
              <w:rFonts w:ascii="Cambria" w:eastAsia="Cambria" w:hAnsi="Cambria" w:cs="Cambria"/>
              <w:sz w:val="22"/>
            </w:rPr>
            <w:t xml:space="preserve">Vol. </w:t>
          </w:r>
          <w:r w:rsidR="00917F95">
            <w:rPr>
              <w:rFonts w:ascii="Cambria" w:eastAsia="Cambria" w:hAnsi="Cambria" w:cs="Cambria"/>
              <w:sz w:val="22"/>
            </w:rPr>
            <w:t>X</w:t>
          </w:r>
          <w:r w:rsidR="003C317B" w:rsidRPr="00B32731">
            <w:rPr>
              <w:rFonts w:ascii="Cambria" w:eastAsia="Cambria" w:hAnsi="Cambria" w:cs="Cambria"/>
              <w:sz w:val="22"/>
            </w:rPr>
            <w:t xml:space="preserve"> No. </w:t>
          </w:r>
          <w:r w:rsidR="00917F95">
            <w:rPr>
              <w:rFonts w:ascii="Cambria" w:eastAsia="Cambria" w:hAnsi="Cambria" w:cs="Cambria"/>
              <w:sz w:val="22"/>
            </w:rPr>
            <w:t>X</w:t>
          </w:r>
          <w:r w:rsidR="00E61057">
            <w:rPr>
              <w:rFonts w:ascii="Cambria" w:eastAsia="Cambria" w:hAnsi="Cambria" w:cs="Cambria"/>
              <w:sz w:val="22"/>
            </w:rPr>
            <w:t xml:space="preserve">, </w:t>
          </w:r>
          <w:r w:rsidR="003074D5">
            <w:rPr>
              <w:rFonts w:ascii="Cambria" w:eastAsia="Cambria" w:hAnsi="Cambria" w:cs="Cambria"/>
              <w:sz w:val="22"/>
            </w:rPr>
            <w:t>December</w:t>
          </w:r>
          <w:r w:rsidR="00E61057">
            <w:rPr>
              <w:rFonts w:ascii="Cambria" w:eastAsia="Cambria" w:hAnsi="Cambria" w:cs="Cambria"/>
              <w:sz w:val="22"/>
            </w:rPr>
            <w:t xml:space="preserve"> </w:t>
          </w:r>
          <w:r w:rsidR="003C317B" w:rsidRPr="00B32731">
            <w:rPr>
              <w:rFonts w:ascii="Cambria" w:eastAsia="Cambria" w:hAnsi="Cambria" w:cs="Cambria"/>
              <w:sz w:val="22"/>
            </w:rPr>
            <w:t>20</w:t>
          </w:r>
          <w:r w:rsidR="00917F95">
            <w:rPr>
              <w:rFonts w:ascii="Cambria" w:eastAsia="Cambria" w:hAnsi="Cambria" w:cs="Cambria"/>
              <w:sz w:val="22"/>
            </w:rPr>
            <w:t>XX</w:t>
          </w:r>
          <w:r w:rsidR="003C317B" w:rsidRPr="00B32731">
            <w:rPr>
              <w:rFonts w:ascii="Cambria" w:eastAsia="Cambria" w:hAnsi="Cambria" w:cs="Cambria"/>
              <w:sz w:val="22"/>
            </w:rPr>
            <w:t xml:space="preserve">, pages: </w:t>
          </w:r>
          <w:r w:rsidR="00917F95">
            <w:rPr>
              <w:rFonts w:ascii="Cambria" w:eastAsia="Cambria" w:hAnsi="Cambria" w:cs="Cambria"/>
              <w:sz w:val="22"/>
            </w:rPr>
            <w:t>XXX - XXX</w:t>
          </w:r>
        </w:p>
      </w:tc>
      <w:tc>
        <w:tcPr>
          <w:tcW w:w="3393" w:type="dxa"/>
        </w:tcPr>
        <w:p w14:paraId="01390AFE" w14:textId="59E95207" w:rsidR="003C317B" w:rsidRPr="00B32731" w:rsidRDefault="003C317B" w:rsidP="00FE7644">
          <w:pPr>
            <w:ind w:left="293"/>
            <w:jc w:val="right"/>
            <w:rPr>
              <w:rFonts w:ascii="Cambria" w:hAnsi="Cambria"/>
              <w:sz w:val="22"/>
            </w:rPr>
          </w:pPr>
          <w:r w:rsidRPr="00B32731">
            <w:rPr>
              <w:rFonts w:ascii="Cambria" w:hAnsi="Cambria"/>
              <w:sz w:val="22"/>
            </w:rPr>
            <w:t xml:space="preserve">e-ISSN: </w:t>
          </w:r>
          <w:r w:rsidR="00917F95">
            <w:rPr>
              <w:rFonts w:ascii="Cambria" w:hAnsi="Cambria"/>
              <w:sz w:val="22"/>
            </w:rPr>
            <w:t>XXXX</w:t>
          </w:r>
          <w:r w:rsidRPr="00B32731">
            <w:rPr>
              <w:rFonts w:ascii="Cambria" w:hAnsi="Cambria"/>
              <w:sz w:val="22"/>
            </w:rPr>
            <w:t>-</w:t>
          </w:r>
          <w:r w:rsidR="00917F95">
            <w:rPr>
              <w:rFonts w:ascii="Cambria" w:hAnsi="Cambria"/>
              <w:sz w:val="22"/>
            </w:rPr>
            <w:t>XXX</w:t>
          </w:r>
          <w:r w:rsidRPr="00B32731">
            <w:rPr>
              <w:rFonts w:ascii="Cambria" w:hAnsi="Cambria"/>
              <w:sz w:val="22"/>
            </w:rPr>
            <w:t xml:space="preserve">X </w:t>
          </w:r>
        </w:p>
      </w:tc>
    </w:tr>
  </w:tbl>
  <w:p w14:paraId="0AC34A70" w14:textId="1A9A314A" w:rsidR="001B7212" w:rsidRPr="001D758E" w:rsidRDefault="001B7212" w:rsidP="001B7212">
    <w:pPr>
      <w:rPr>
        <w:rFonts w:asciiTheme="minorHAnsi" w:eastAsia="Cambria" w:hAnsiTheme="minorHAnsi" w:cs="Cambria"/>
      </w:rPr>
    </w:pPr>
  </w:p>
  <w:p w14:paraId="010B72E1" w14:textId="77777777" w:rsidR="00A00C7F" w:rsidRPr="001D758E" w:rsidRDefault="00CE3974">
    <w:pPr>
      <w:pBdr>
        <w:top w:val="nil"/>
        <w:left w:val="nil"/>
        <w:bottom w:val="nil"/>
        <w:right w:val="nil"/>
        <w:between w:val="nil"/>
      </w:pBdr>
      <w:tabs>
        <w:tab w:val="center" w:pos="4320"/>
        <w:tab w:val="right" w:pos="8640"/>
      </w:tabs>
      <w:ind w:right="51"/>
      <w:rPr>
        <w:rFonts w:asciiTheme="minorHAnsi" w:hAnsiTheme="minorHAnsi"/>
        <w:color w:val="000000"/>
      </w:rPr>
    </w:pPr>
    <w:r w:rsidRPr="001D758E">
      <w:rPr>
        <w:rFonts w:asciiTheme="minorHAnsi" w:hAnsiTheme="minorHAnsi"/>
        <w:noProof/>
        <w:lang w:eastAsia="en-US"/>
      </w:rPr>
      <mc:AlternateContent>
        <mc:Choice Requires="wps">
          <w:drawing>
            <wp:anchor distT="0" distB="0" distL="114300" distR="114300" simplePos="0" relativeHeight="251657216" behindDoc="0" locked="0" layoutInCell="1" hidden="0" allowOverlap="1" wp14:anchorId="763CB1E3" wp14:editId="118135F2">
              <wp:simplePos x="0" y="0"/>
              <wp:positionH relativeFrom="column">
                <wp:posOffset>-12699</wp:posOffset>
              </wp:positionH>
              <wp:positionV relativeFrom="paragraph">
                <wp:posOffset>76200</wp:posOffset>
              </wp:positionV>
              <wp:extent cx="5983605" cy="38100"/>
              <wp:effectExtent l="0" t="0" r="0" b="0"/>
              <wp:wrapNone/>
              <wp:docPr id="4" name="Straight Arrow Connector 4"/>
              <wp:cNvGraphicFramePr/>
              <a:graphic xmlns:a="http://schemas.openxmlformats.org/drawingml/2006/main">
                <a:graphicData uri="http://schemas.microsoft.com/office/word/2010/wordprocessingShape">
                  <wps:wsp>
                    <wps:cNvCnPr/>
                    <wps:spPr>
                      <a:xfrm>
                        <a:off x="2354198" y="3780000"/>
                        <a:ext cx="5983605" cy="0"/>
                      </a:xfrm>
                      <a:prstGeom prst="straightConnector1">
                        <a:avLst/>
                      </a:prstGeom>
                      <a:noFill/>
                      <a:ln w="38100" cap="flat" cmpd="sng">
                        <a:solidFill>
                          <a:srgbClr val="E6E6FE"/>
                        </a:solidFill>
                        <a:prstDash val="solid"/>
                        <a:round/>
                        <a:headEnd type="none" w="med" len="med"/>
                        <a:tailEnd type="none" w="med" len="med"/>
                      </a:ln>
                    </wps:spPr>
                    <wps:bodyPr/>
                  </wps:wsp>
                </a:graphicData>
              </a:graphic>
            </wp:anchor>
          </w:drawing>
        </mc:Choice>
        <mc:Fallback>
          <w:pict>
            <v:shapetype w14:anchorId="172E5F3D" id="_x0000_t32" coordsize="21600,21600" o:spt="32" o:oned="t" path="m,l21600,21600e" filled="f">
              <v:path arrowok="t" fillok="f" o:connecttype="none"/>
              <o:lock v:ext="edit" shapetype="t"/>
            </v:shapetype>
            <v:shape id="Straight Arrow Connector 4" o:spid="_x0000_s1026" type="#_x0000_t32" style="position:absolute;margin-left:-1pt;margin-top:6pt;width:471.15pt;height:3pt;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" strokecolor="#e6e6fe" strokeweight="3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hybridMultilevel"/>
    <w:tmpl w:val="F0D0EDCA"/>
    <w:lvl w:ilvl="0" w:tplc="E4BEF5E6">
      <w:start w:val="1"/>
      <w:numFmt w:val="decimal"/>
      <w:lvlText w:val="%1."/>
      <w:lvlJc w:val="left"/>
      <w:pPr>
        <w:ind w:left="1080" w:hanging="360"/>
      </w:pPr>
      <w:rPr>
        <w:rFonts w:asciiTheme="minorHAnsi" w:eastAsia="Times New Roman" w:hAnsiTheme="minorHAns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000000A"/>
    <w:multiLevelType w:val="hybridMultilevel"/>
    <w:tmpl w:val="5C28F190"/>
    <w:lvl w:ilvl="0" w:tplc="A074F27C">
      <w:start w:val="1"/>
      <w:numFmt w:val="decimal"/>
      <w:lvlText w:val="%1."/>
      <w:lvlJc w:val="left"/>
      <w:pPr>
        <w:ind w:left="1080" w:hanging="360"/>
      </w:pPr>
      <w:rPr>
        <w:rFonts w:asciiTheme="minorHAnsi" w:eastAsia="Times New Roman" w:hAnsiTheme="minorHAns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AB4D83"/>
    <w:multiLevelType w:val="hybridMultilevel"/>
    <w:tmpl w:val="88721CDC"/>
    <w:lvl w:ilvl="0" w:tplc="7EFE5FA2">
      <w:start w:val="1"/>
      <w:numFmt w:val="decimal"/>
      <w:lvlText w:val="%1."/>
      <w:lvlJc w:val="left"/>
      <w:pPr>
        <w:ind w:left="720" w:hanging="360"/>
      </w:pPr>
      <w:rPr>
        <w:rFonts w:ascii="Cambria" w:eastAsia="Times New Roman" w:hAnsi="Cambria" w:cs="Times New Roman"/>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6AD3972"/>
    <w:multiLevelType w:val="hybridMultilevel"/>
    <w:tmpl w:val="E8488E5A"/>
    <w:lvl w:ilvl="0" w:tplc="987AEB68">
      <w:start w:val="1"/>
      <w:numFmt w:val="decimal"/>
      <w:lvlText w:val="%1."/>
      <w:lvlJc w:val="left"/>
      <w:pPr>
        <w:ind w:left="720" w:hanging="360"/>
      </w:pPr>
      <w:rPr>
        <w:rFonts w:ascii="Cambria" w:eastAsia="Times New Roman" w:hAnsi="Cambria" w:cstheme="maj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AF2318"/>
    <w:multiLevelType w:val="hybridMultilevel"/>
    <w:tmpl w:val="92F66C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5550DA"/>
    <w:multiLevelType w:val="hybridMultilevel"/>
    <w:tmpl w:val="F33AA10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831552"/>
    <w:multiLevelType w:val="hybridMultilevel"/>
    <w:tmpl w:val="50FE8FF0"/>
    <w:lvl w:ilvl="0" w:tplc="682CEB68">
      <w:start w:val="1"/>
      <w:numFmt w:val="decimal"/>
      <w:lvlText w:val="%1."/>
      <w:lvlJc w:val="left"/>
      <w:pPr>
        <w:ind w:left="720" w:hanging="360"/>
      </w:pPr>
      <w:rPr>
        <w:rFonts w:asciiTheme="minorHAnsi" w:eastAsia="Times New Roman" w:hAnsiTheme="minorHAns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6027B4"/>
    <w:multiLevelType w:val="hybridMultilevel"/>
    <w:tmpl w:val="20EA3C5E"/>
    <w:lvl w:ilvl="0" w:tplc="44DE6DD4">
      <w:start w:val="1"/>
      <w:numFmt w:val="decimal"/>
      <w:lvlText w:val="%1."/>
      <w:lvlJc w:val="left"/>
      <w:pPr>
        <w:ind w:left="720" w:hanging="360"/>
      </w:pPr>
      <w:rPr>
        <w:rFonts w:ascii="Cambria" w:eastAsia="Times New Roman" w:hAnsi="Cambria" w:cstheme="maj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2A48D7"/>
    <w:multiLevelType w:val="hybridMultilevel"/>
    <w:tmpl w:val="86201492"/>
    <w:lvl w:ilvl="0" w:tplc="6596999E">
      <w:start w:val="1"/>
      <w:numFmt w:val="decimal"/>
      <w:lvlText w:val="%1."/>
      <w:lvlJc w:val="left"/>
      <w:pPr>
        <w:ind w:left="720" w:hanging="360"/>
      </w:pPr>
      <w:rPr>
        <w:rFonts w:ascii="Cambria" w:eastAsia="Times New Roman" w:hAnsi="Cambria" w:cstheme="maj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D4626F"/>
    <w:multiLevelType w:val="hybridMultilevel"/>
    <w:tmpl w:val="ABBE1042"/>
    <w:lvl w:ilvl="0" w:tplc="273EB90C">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0" w15:restartNumberingAfterBreak="0">
    <w:nsid w:val="24046CB4"/>
    <w:multiLevelType w:val="hybridMultilevel"/>
    <w:tmpl w:val="A80436AE"/>
    <w:lvl w:ilvl="0" w:tplc="02583F94">
      <w:start w:val="1"/>
      <w:numFmt w:val="decimal"/>
      <w:lvlText w:val="%1."/>
      <w:lvlJc w:val="left"/>
      <w:pPr>
        <w:ind w:left="720" w:hanging="360"/>
      </w:pPr>
      <w:rPr>
        <w:rFonts w:ascii="Cambria" w:eastAsia="Times New Roman" w:hAnsi="Cambria" w:cstheme="maj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F2080D"/>
    <w:multiLevelType w:val="hybridMultilevel"/>
    <w:tmpl w:val="92F66C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C6164A"/>
    <w:multiLevelType w:val="multilevel"/>
    <w:tmpl w:val="154C73C6"/>
    <w:lvl w:ilvl="0">
      <w:start w:val="1"/>
      <w:numFmt w:val="decimal"/>
      <w:lvlText w:val="%1."/>
      <w:lvlJc w:val="left"/>
      <w:pPr>
        <w:tabs>
          <w:tab w:val="num" w:pos="720"/>
        </w:tabs>
        <w:ind w:left="720" w:hanging="360"/>
      </w:pPr>
      <w:rPr>
        <w:rFonts w:hint="default"/>
        <w:sz w:val="24"/>
        <w:szCs w:val="24"/>
      </w:rPr>
    </w:lvl>
    <w:lvl w:ilvl="1">
      <w:start w:val="1"/>
      <w:numFmt w:val="decimal"/>
      <w:lvlText w:val="%2."/>
      <w:lvlJc w:val="left"/>
      <w:pPr>
        <w:ind w:left="1440" w:hanging="360"/>
      </w:pPr>
      <w:rPr>
        <w:rFonts w:ascii="Times New Roman" w:hAnsi="Times New Roman" w:cs="Times New Roman" w:hint="default"/>
        <w:b w:val="0"/>
        <w:bCs/>
        <w:sz w:val="24"/>
      </w:rPr>
    </w:lvl>
    <w:lvl w:ilvl="2">
      <w:start w:val="1"/>
      <w:numFmt w:val="lowerLetter"/>
      <w:lvlText w:val="%3."/>
      <w:lvlJc w:val="left"/>
      <w:pPr>
        <w:ind w:left="2160" w:hanging="360"/>
      </w:pPr>
      <w:rPr>
        <w:rFonts w:ascii="Times New Roman" w:hAnsi="Times New Roman" w:cs="Times New Roman" w:hint="default"/>
        <w:sz w:val="24"/>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2D79D4"/>
    <w:multiLevelType w:val="hybridMultilevel"/>
    <w:tmpl w:val="A1F6DCC8"/>
    <w:lvl w:ilvl="0" w:tplc="04090019">
      <w:start w:val="1"/>
      <w:numFmt w:val="lowerLetter"/>
      <w:lvlText w:val="%1."/>
      <w:lvlJc w:val="left"/>
      <w:pPr>
        <w:ind w:left="1146" w:hanging="360"/>
      </w:pPr>
    </w:lvl>
    <w:lvl w:ilvl="1" w:tplc="791A646A">
      <w:start w:val="1"/>
      <w:numFmt w:val="decimal"/>
      <w:lvlText w:val="%2."/>
      <w:lvlJc w:val="left"/>
      <w:pPr>
        <w:ind w:left="1866" w:hanging="360"/>
      </w:pPr>
      <w:rPr>
        <w:rFonts w:asciiTheme="minorHAnsi" w:eastAsia="Times New Roman" w:hAnsiTheme="minorHAnsi" w:cs="Times New Roman"/>
        <w:b w:val="0"/>
      </w:r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4" w15:restartNumberingAfterBreak="0">
    <w:nsid w:val="34696D27"/>
    <w:multiLevelType w:val="hybridMultilevel"/>
    <w:tmpl w:val="AB3C91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07799A"/>
    <w:multiLevelType w:val="hybridMultilevel"/>
    <w:tmpl w:val="24449524"/>
    <w:lvl w:ilvl="0" w:tplc="21DC476E">
      <w:start w:val="1"/>
      <w:numFmt w:val="decimal"/>
      <w:lvlText w:val="%1."/>
      <w:lvlJc w:val="left"/>
      <w:pPr>
        <w:ind w:left="787" w:hanging="360"/>
      </w:pPr>
      <w:rPr>
        <w:rFonts w:ascii="Cambria" w:eastAsia="Times New Roman" w:hAnsi="Cambria" w:cstheme="majorBidi"/>
      </w:rPr>
    </w:lvl>
    <w:lvl w:ilvl="1" w:tplc="04090019" w:tentative="1">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16" w15:restartNumberingAfterBreak="0">
    <w:nsid w:val="38875144"/>
    <w:multiLevelType w:val="hybridMultilevel"/>
    <w:tmpl w:val="C11CF54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F246F6"/>
    <w:multiLevelType w:val="hybridMultilevel"/>
    <w:tmpl w:val="38464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C45B01"/>
    <w:multiLevelType w:val="hybridMultilevel"/>
    <w:tmpl w:val="5680F144"/>
    <w:lvl w:ilvl="0" w:tplc="80F4B16E">
      <w:start w:val="1"/>
      <w:numFmt w:val="decimal"/>
      <w:lvlText w:val="%1."/>
      <w:lvlJc w:val="left"/>
      <w:pPr>
        <w:ind w:left="720" w:hanging="360"/>
      </w:pPr>
      <w:rPr>
        <w:rFonts w:asciiTheme="minorHAnsi" w:eastAsia="Times New Roman" w:hAnsiTheme="minorHAnsi"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49417B37"/>
    <w:multiLevelType w:val="hybridMultilevel"/>
    <w:tmpl w:val="7A9884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587A03"/>
    <w:multiLevelType w:val="hybridMultilevel"/>
    <w:tmpl w:val="8542B0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6B06DC"/>
    <w:multiLevelType w:val="hybridMultilevel"/>
    <w:tmpl w:val="C220F950"/>
    <w:lvl w:ilvl="0" w:tplc="04090011">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22" w15:restartNumberingAfterBreak="0">
    <w:nsid w:val="50A80D72"/>
    <w:multiLevelType w:val="hybridMultilevel"/>
    <w:tmpl w:val="AD16D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CF4D42"/>
    <w:multiLevelType w:val="hybridMultilevel"/>
    <w:tmpl w:val="135C15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F66AA5"/>
    <w:multiLevelType w:val="hybridMultilevel"/>
    <w:tmpl w:val="13C8528E"/>
    <w:lvl w:ilvl="0" w:tplc="8F3ED7EE">
      <w:start w:val="1"/>
      <w:numFmt w:val="decimal"/>
      <w:lvlText w:val="%1."/>
      <w:lvlJc w:val="left"/>
      <w:pPr>
        <w:ind w:left="720" w:hanging="360"/>
      </w:pPr>
      <w:rPr>
        <w:rFonts w:asciiTheme="minorHAnsi" w:eastAsia="Times New Roman" w:hAnsiTheme="minorHAnsi"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63770AEE"/>
    <w:multiLevelType w:val="hybridMultilevel"/>
    <w:tmpl w:val="66CC18D4"/>
    <w:lvl w:ilvl="0" w:tplc="C3A63E40">
      <w:start w:val="1"/>
      <w:numFmt w:val="decimal"/>
      <w:lvlText w:val="%1."/>
      <w:lvlJc w:val="left"/>
      <w:pPr>
        <w:ind w:left="1080" w:hanging="360"/>
      </w:pPr>
      <w:rPr>
        <w:rFonts w:ascii="Cambria" w:eastAsia="Times New Roman" w:hAnsi="Cambria" w:cs="Times New Roman"/>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6" w15:restartNumberingAfterBreak="0">
    <w:nsid w:val="662A1905"/>
    <w:multiLevelType w:val="hybridMultilevel"/>
    <w:tmpl w:val="0CE29234"/>
    <w:lvl w:ilvl="0" w:tplc="CCF20A20">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F65CB4"/>
    <w:multiLevelType w:val="hybridMultilevel"/>
    <w:tmpl w:val="D65AE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5475780">
    <w:abstractNumId w:val="14"/>
  </w:num>
  <w:num w:numId="2" w16cid:durableId="2108113605">
    <w:abstractNumId w:val="5"/>
  </w:num>
  <w:num w:numId="3" w16cid:durableId="1173955384">
    <w:abstractNumId w:val="12"/>
  </w:num>
  <w:num w:numId="4" w16cid:durableId="972519227">
    <w:abstractNumId w:val="22"/>
  </w:num>
  <w:num w:numId="5" w16cid:durableId="2004895335">
    <w:abstractNumId w:val="24"/>
  </w:num>
  <w:num w:numId="6" w16cid:durableId="1703239618">
    <w:abstractNumId w:val="18"/>
  </w:num>
  <w:num w:numId="7" w16cid:durableId="747119339">
    <w:abstractNumId w:val="21"/>
  </w:num>
  <w:num w:numId="8" w16cid:durableId="1617561520">
    <w:abstractNumId w:val="1"/>
  </w:num>
  <w:num w:numId="9" w16cid:durableId="948924994">
    <w:abstractNumId w:val="4"/>
  </w:num>
  <w:num w:numId="10" w16cid:durableId="504906101">
    <w:abstractNumId w:val="11"/>
  </w:num>
  <w:num w:numId="11" w16cid:durableId="680400564">
    <w:abstractNumId w:val="0"/>
  </w:num>
  <w:num w:numId="12" w16cid:durableId="1565725717">
    <w:abstractNumId w:val="17"/>
  </w:num>
  <w:num w:numId="13" w16cid:durableId="1598904368">
    <w:abstractNumId w:val="27"/>
  </w:num>
  <w:num w:numId="14" w16cid:durableId="627711954">
    <w:abstractNumId w:val="6"/>
  </w:num>
  <w:num w:numId="15" w16cid:durableId="225845599">
    <w:abstractNumId w:val="9"/>
  </w:num>
  <w:num w:numId="16" w16cid:durableId="1276401795">
    <w:abstractNumId w:val="19"/>
  </w:num>
  <w:num w:numId="17" w16cid:durableId="502355934">
    <w:abstractNumId w:val="10"/>
  </w:num>
  <w:num w:numId="18" w16cid:durableId="764958972">
    <w:abstractNumId w:val="15"/>
  </w:num>
  <w:num w:numId="19" w16cid:durableId="400253201">
    <w:abstractNumId w:val="3"/>
  </w:num>
  <w:num w:numId="20" w16cid:durableId="227303954">
    <w:abstractNumId w:val="20"/>
  </w:num>
  <w:num w:numId="21" w16cid:durableId="227306317">
    <w:abstractNumId w:val="16"/>
  </w:num>
  <w:num w:numId="22" w16cid:durableId="1398357013">
    <w:abstractNumId w:val="13"/>
  </w:num>
  <w:num w:numId="23" w16cid:durableId="1230382208">
    <w:abstractNumId w:val="26"/>
  </w:num>
  <w:num w:numId="24" w16cid:durableId="1267612447">
    <w:abstractNumId w:val="25"/>
  </w:num>
  <w:num w:numId="25" w16cid:durableId="1302886521">
    <w:abstractNumId w:val="2"/>
  </w:num>
  <w:num w:numId="26" w16cid:durableId="991717980">
    <w:abstractNumId w:val="7"/>
  </w:num>
  <w:num w:numId="27" w16cid:durableId="148834611">
    <w:abstractNumId w:val="8"/>
  </w:num>
  <w:num w:numId="28" w16cid:durableId="48543570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E0tzAxNbc0NDE2MDJV0lEKTi0uzszPAykwqQUAJzm92iwAAAA="/>
  </w:docVars>
  <w:rsids>
    <w:rsidRoot w:val="00A00C7F"/>
    <w:rsid w:val="00004070"/>
    <w:rsid w:val="000053DE"/>
    <w:rsid w:val="0001286A"/>
    <w:rsid w:val="000208FB"/>
    <w:rsid w:val="00062AE2"/>
    <w:rsid w:val="000A61F3"/>
    <w:rsid w:val="000B3895"/>
    <w:rsid w:val="000B3F08"/>
    <w:rsid w:val="000B5993"/>
    <w:rsid w:val="000E6AFA"/>
    <w:rsid w:val="0011515D"/>
    <w:rsid w:val="0015417C"/>
    <w:rsid w:val="00176EEC"/>
    <w:rsid w:val="00186B43"/>
    <w:rsid w:val="00194CDC"/>
    <w:rsid w:val="001B0F74"/>
    <w:rsid w:val="001B7212"/>
    <w:rsid w:val="001B7D15"/>
    <w:rsid w:val="001D32B2"/>
    <w:rsid w:val="001D758E"/>
    <w:rsid w:val="001E1432"/>
    <w:rsid w:val="00201817"/>
    <w:rsid w:val="00210303"/>
    <w:rsid w:val="00212E42"/>
    <w:rsid w:val="00213B33"/>
    <w:rsid w:val="00240951"/>
    <w:rsid w:val="00272A6B"/>
    <w:rsid w:val="00276636"/>
    <w:rsid w:val="002B44C6"/>
    <w:rsid w:val="002D7355"/>
    <w:rsid w:val="002F2F65"/>
    <w:rsid w:val="003019E6"/>
    <w:rsid w:val="003074D5"/>
    <w:rsid w:val="00333710"/>
    <w:rsid w:val="00333FEE"/>
    <w:rsid w:val="00353E7F"/>
    <w:rsid w:val="003A2FE2"/>
    <w:rsid w:val="003C00EA"/>
    <w:rsid w:val="003C317B"/>
    <w:rsid w:val="0040646C"/>
    <w:rsid w:val="0041382C"/>
    <w:rsid w:val="00423230"/>
    <w:rsid w:val="0046237F"/>
    <w:rsid w:val="00474CE4"/>
    <w:rsid w:val="00500403"/>
    <w:rsid w:val="00511819"/>
    <w:rsid w:val="00524F71"/>
    <w:rsid w:val="00527DF4"/>
    <w:rsid w:val="00532934"/>
    <w:rsid w:val="00551B21"/>
    <w:rsid w:val="00560AD6"/>
    <w:rsid w:val="00582100"/>
    <w:rsid w:val="00584390"/>
    <w:rsid w:val="005A0AF2"/>
    <w:rsid w:val="0061720D"/>
    <w:rsid w:val="00622C80"/>
    <w:rsid w:val="00656E80"/>
    <w:rsid w:val="00694CA5"/>
    <w:rsid w:val="00695BD1"/>
    <w:rsid w:val="006A4DD3"/>
    <w:rsid w:val="006B4DB2"/>
    <w:rsid w:val="006D105F"/>
    <w:rsid w:val="006F782A"/>
    <w:rsid w:val="00704807"/>
    <w:rsid w:val="00723A47"/>
    <w:rsid w:val="00757CAE"/>
    <w:rsid w:val="00762841"/>
    <w:rsid w:val="00763C61"/>
    <w:rsid w:val="007952AB"/>
    <w:rsid w:val="007A4ECA"/>
    <w:rsid w:val="007B48CC"/>
    <w:rsid w:val="007C21BA"/>
    <w:rsid w:val="007E2809"/>
    <w:rsid w:val="007E7A17"/>
    <w:rsid w:val="008327F2"/>
    <w:rsid w:val="008366AB"/>
    <w:rsid w:val="00861186"/>
    <w:rsid w:val="00883F6A"/>
    <w:rsid w:val="00884148"/>
    <w:rsid w:val="008859B9"/>
    <w:rsid w:val="008976BC"/>
    <w:rsid w:val="008B4096"/>
    <w:rsid w:val="008F7C9A"/>
    <w:rsid w:val="0090339A"/>
    <w:rsid w:val="00917F95"/>
    <w:rsid w:val="00952022"/>
    <w:rsid w:val="00952FA7"/>
    <w:rsid w:val="0095773F"/>
    <w:rsid w:val="009958A2"/>
    <w:rsid w:val="009D7B12"/>
    <w:rsid w:val="009E2BE1"/>
    <w:rsid w:val="009F6A53"/>
    <w:rsid w:val="00A00C7F"/>
    <w:rsid w:val="00A20435"/>
    <w:rsid w:val="00A30356"/>
    <w:rsid w:val="00A470C6"/>
    <w:rsid w:val="00A60CAA"/>
    <w:rsid w:val="00A90479"/>
    <w:rsid w:val="00AA0FBF"/>
    <w:rsid w:val="00AD2C49"/>
    <w:rsid w:val="00AE6A49"/>
    <w:rsid w:val="00B0010B"/>
    <w:rsid w:val="00B071E2"/>
    <w:rsid w:val="00B166F5"/>
    <w:rsid w:val="00B17293"/>
    <w:rsid w:val="00B33453"/>
    <w:rsid w:val="00B4797A"/>
    <w:rsid w:val="00B534DD"/>
    <w:rsid w:val="00B7163F"/>
    <w:rsid w:val="00BA25A7"/>
    <w:rsid w:val="00BB1343"/>
    <w:rsid w:val="00BC4805"/>
    <w:rsid w:val="00BF280F"/>
    <w:rsid w:val="00BF70EA"/>
    <w:rsid w:val="00C14A0A"/>
    <w:rsid w:val="00C3069A"/>
    <w:rsid w:val="00C4575B"/>
    <w:rsid w:val="00C614E7"/>
    <w:rsid w:val="00C766BB"/>
    <w:rsid w:val="00C8487C"/>
    <w:rsid w:val="00CA3A45"/>
    <w:rsid w:val="00CB3EB1"/>
    <w:rsid w:val="00CC453B"/>
    <w:rsid w:val="00CE1173"/>
    <w:rsid w:val="00CE3974"/>
    <w:rsid w:val="00D372A4"/>
    <w:rsid w:val="00D45D29"/>
    <w:rsid w:val="00D47D8F"/>
    <w:rsid w:val="00D613C5"/>
    <w:rsid w:val="00D7413E"/>
    <w:rsid w:val="00D75204"/>
    <w:rsid w:val="00D96BAC"/>
    <w:rsid w:val="00DB7C07"/>
    <w:rsid w:val="00DC6D3B"/>
    <w:rsid w:val="00DE5539"/>
    <w:rsid w:val="00DF247D"/>
    <w:rsid w:val="00E61057"/>
    <w:rsid w:val="00E97C29"/>
    <w:rsid w:val="00EC7029"/>
    <w:rsid w:val="00EE69EC"/>
    <w:rsid w:val="00EF0E8D"/>
    <w:rsid w:val="00F25B3F"/>
    <w:rsid w:val="00F72D6A"/>
    <w:rsid w:val="00F83B2A"/>
    <w:rsid w:val="00F95397"/>
    <w:rsid w:val="00FB2CCE"/>
    <w:rsid w:val="00FB3DCE"/>
    <w:rsid w:val="00FD0DF7"/>
    <w:rsid w:val="00FE7644"/>
    <w:rsid w:val="00FF451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7BBF75"/>
  <w15:docId w15:val="{FA5EBFB6-AD4C-4AD3-8694-86B4EA6FD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spacing w:line="480" w:lineRule="auto"/>
      <w:jc w:val="center"/>
      <w:outlineLvl w:val="0"/>
    </w:pPr>
    <w:rPr>
      <w:b/>
    </w:rPr>
  </w:style>
  <w:style w:type="paragraph" w:styleId="Heading2">
    <w:name w:val="heading 2"/>
    <w:basedOn w:val="Normal"/>
    <w:next w:val="Normal"/>
    <w:pPr>
      <w:keepNext/>
      <w:spacing w:before="240" w:after="60"/>
      <w:outlineLvl w:val="1"/>
    </w:pPr>
    <w:rPr>
      <w:rFonts w:ascii="Arial" w:eastAsia="Arial" w:hAnsi="Arial" w:cs="Arial"/>
      <w:b/>
      <w:i/>
      <w:sz w:val="28"/>
      <w:szCs w:val="28"/>
    </w:rPr>
  </w:style>
  <w:style w:type="paragraph" w:styleId="Heading3">
    <w:name w:val="heading 3"/>
    <w:basedOn w:val="Normal"/>
    <w:next w:val="Normal"/>
    <w:link w:val="Heading3Char"/>
    <w:pPr>
      <w:keepNext/>
      <w:spacing w:before="240" w:after="60"/>
      <w:outlineLvl w:val="2"/>
    </w:pPr>
    <w:rPr>
      <w:rFonts w:ascii="Arial" w:eastAsia="Arial" w:hAnsi="Arial" w:cs="Arial"/>
      <w:b/>
      <w:sz w:val="26"/>
      <w:szCs w:val="26"/>
    </w:rPr>
  </w:style>
  <w:style w:type="paragraph" w:styleId="Heading4">
    <w:name w:val="heading 4"/>
    <w:basedOn w:val="Normal"/>
    <w:next w:val="Normal"/>
    <w:pPr>
      <w:keepNext/>
      <w:spacing w:before="240" w:after="60"/>
      <w:outlineLvl w:val="3"/>
    </w:pPr>
    <w:rPr>
      <w:b/>
      <w:sz w:val="28"/>
      <w:szCs w:val="28"/>
    </w:rPr>
  </w:style>
  <w:style w:type="paragraph" w:styleId="Heading5">
    <w:name w:val="heading 5"/>
    <w:basedOn w:val="Normal"/>
    <w:next w:val="Normal"/>
    <w:pPr>
      <w:spacing w:before="240" w:after="60"/>
      <w:outlineLvl w:val="4"/>
    </w:pPr>
    <w:rPr>
      <w:b/>
      <w:i/>
      <w:sz w:val="26"/>
      <w:szCs w:val="26"/>
    </w:rPr>
  </w:style>
  <w:style w:type="paragraph" w:styleId="Heading6">
    <w:name w:val="heading 6"/>
    <w:basedOn w:val="Normal"/>
    <w:next w:val="Normal"/>
    <w:pPr>
      <w:keepNext/>
      <w:jc w:val="center"/>
      <w:outlineLvl w:val="5"/>
    </w:pPr>
    <w:rPr>
      <w:b/>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jc w:val="center"/>
    </w:pPr>
    <w:rPr>
      <w:b/>
      <w:sz w:val="28"/>
      <w:szCs w:val="28"/>
    </w:rPr>
  </w:style>
  <w:style w:type="paragraph" w:styleId="Subtitle">
    <w:name w:val="Subtitle"/>
    <w:basedOn w:val="Normal"/>
    <w:next w:val="Normal"/>
    <w:pPr>
      <w:jc w:val="center"/>
    </w:pPr>
    <w:rPr>
      <w:b/>
      <w:sz w:val="32"/>
      <w:szCs w:val="32"/>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D96BAC"/>
    <w:rPr>
      <w:color w:val="0000FF" w:themeColor="hyperlink"/>
      <w:u w:val="single"/>
    </w:rPr>
  </w:style>
  <w:style w:type="paragraph" w:styleId="BalloonText">
    <w:name w:val="Balloon Text"/>
    <w:basedOn w:val="Normal"/>
    <w:link w:val="BalloonTextChar"/>
    <w:uiPriority w:val="99"/>
    <w:semiHidden/>
    <w:unhideWhenUsed/>
    <w:rsid w:val="001D758E"/>
    <w:rPr>
      <w:rFonts w:ascii="Tahoma" w:hAnsi="Tahoma" w:cs="Tahoma"/>
      <w:sz w:val="16"/>
      <w:szCs w:val="16"/>
    </w:rPr>
  </w:style>
  <w:style w:type="character" w:customStyle="1" w:styleId="BalloonTextChar">
    <w:name w:val="Balloon Text Char"/>
    <w:basedOn w:val="DefaultParagraphFont"/>
    <w:link w:val="BalloonText"/>
    <w:uiPriority w:val="99"/>
    <w:semiHidden/>
    <w:rsid w:val="001D758E"/>
    <w:rPr>
      <w:rFonts w:ascii="Tahoma" w:hAnsi="Tahoma" w:cs="Tahoma"/>
      <w:sz w:val="16"/>
      <w:szCs w:val="16"/>
    </w:rPr>
  </w:style>
  <w:style w:type="paragraph" w:styleId="Footer">
    <w:name w:val="footer"/>
    <w:basedOn w:val="Normal"/>
    <w:link w:val="FooterChar"/>
    <w:uiPriority w:val="99"/>
    <w:semiHidden/>
    <w:unhideWhenUsed/>
    <w:rsid w:val="001B7212"/>
    <w:pPr>
      <w:tabs>
        <w:tab w:val="center" w:pos="4680"/>
        <w:tab w:val="right" w:pos="9360"/>
      </w:tabs>
    </w:pPr>
  </w:style>
  <w:style w:type="character" w:customStyle="1" w:styleId="FooterChar">
    <w:name w:val="Footer Char"/>
    <w:basedOn w:val="DefaultParagraphFont"/>
    <w:link w:val="Footer"/>
    <w:uiPriority w:val="99"/>
    <w:semiHidden/>
    <w:rsid w:val="001B7212"/>
  </w:style>
  <w:style w:type="table" w:styleId="TableGrid">
    <w:name w:val="Table Grid"/>
    <w:basedOn w:val="TableNormal"/>
    <w:uiPriority w:val="39"/>
    <w:rsid w:val="003C317B"/>
    <w:rPr>
      <w:rFonts w:asciiTheme="minorHAnsi" w:eastAsiaTheme="minorHAnsi" w:hAnsiTheme="minorHAnsi" w:cstheme="minorBid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3C317B"/>
    <w:rPr>
      <w:rFonts w:ascii="Arial" w:eastAsia="Arial" w:hAnsi="Arial" w:cs="Arial"/>
      <w:b/>
      <w:sz w:val="26"/>
      <w:szCs w:val="26"/>
    </w:rPr>
  </w:style>
  <w:style w:type="paragraph" w:customStyle="1" w:styleId="Default">
    <w:name w:val="Default"/>
    <w:rsid w:val="00E97C29"/>
    <w:pPr>
      <w:autoSpaceDE w:val="0"/>
      <w:autoSpaceDN w:val="0"/>
      <w:adjustRightInd w:val="0"/>
    </w:pPr>
    <w:rPr>
      <w:rFonts w:ascii="Calibri" w:hAnsi="Calibri"/>
      <w:color w:val="000000"/>
      <w:sz w:val="24"/>
      <w:szCs w:val="24"/>
      <w:lang w:eastAsia="en-US"/>
    </w:rPr>
  </w:style>
  <w:style w:type="character" w:styleId="CommentReference">
    <w:name w:val="annotation reference"/>
    <w:basedOn w:val="DefaultParagraphFont"/>
    <w:uiPriority w:val="99"/>
    <w:semiHidden/>
    <w:unhideWhenUsed/>
    <w:rsid w:val="00E97C29"/>
    <w:rPr>
      <w:sz w:val="16"/>
      <w:szCs w:val="16"/>
    </w:rPr>
  </w:style>
  <w:style w:type="paragraph" w:styleId="FootnoteText">
    <w:name w:val="footnote text"/>
    <w:basedOn w:val="Normal"/>
    <w:link w:val="FootnoteTextChar"/>
    <w:uiPriority w:val="99"/>
    <w:unhideWhenUsed/>
    <w:rsid w:val="00E97C29"/>
    <w:rPr>
      <w:rFonts w:eastAsiaTheme="minorEastAsia"/>
      <w:lang w:eastAsia="en-US"/>
    </w:rPr>
  </w:style>
  <w:style w:type="character" w:customStyle="1" w:styleId="FootnoteTextChar">
    <w:name w:val="Footnote Text Char"/>
    <w:basedOn w:val="DefaultParagraphFont"/>
    <w:link w:val="FootnoteText"/>
    <w:uiPriority w:val="99"/>
    <w:rsid w:val="00E97C29"/>
    <w:rPr>
      <w:rFonts w:eastAsiaTheme="minorEastAsia"/>
      <w:lang w:eastAsia="en-US"/>
    </w:rPr>
  </w:style>
  <w:style w:type="character" w:styleId="FootnoteReference">
    <w:name w:val="footnote reference"/>
    <w:basedOn w:val="DefaultParagraphFont"/>
    <w:uiPriority w:val="99"/>
    <w:unhideWhenUsed/>
    <w:rsid w:val="00E97C29"/>
    <w:rPr>
      <w:vertAlign w:val="superscript"/>
    </w:rPr>
  </w:style>
  <w:style w:type="paragraph" w:styleId="ListParagraph">
    <w:name w:val="List Paragraph"/>
    <w:basedOn w:val="Normal"/>
    <w:uiPriority w:val="34"/>
    <w:qFormat/>
    <w:rsid w:val="00E97C29"/>
    <w:pPr>
      <w:spacing w:after="160" w:line="256" w:lineRule="auto"/>
      <w:ind w:left="720"/>
      <w:contextualSpacing/>
    </w:pPr>
    <w:rPr>
      <w:rFonts w:eastAsiaTheme="minorEastAsia"/>
      <w:sz w:val="24"/>
      <w:szCs w:val="22"/>
      <w:lang w:eastAsia="en-US"/>
    </w:rPr>
  </w:style>
  <w:style w:type="paragraph" w:styleId="NoSpacing">
    <w:name w:val="No Spacing"/>
    <w:uiPriority w:val="1"/>
    <w:qFormat/>
    <w:rsid w:val="00E97C29"/>
    <w:rPr>
      <w:rFonts w:asciiTheme="minorHAnsi" w:eastAsiaTheme="minorHAnsi" w:hAnsiTheme="minorHAnsi" w:cstheme="minorBidi"/>
      <w:sz w:val="22"/>
      <w:szCs w:val="22"/>
      <w:lang w:eastAsia="en-US"/>
    </w:rPr>
  </w:style>
  <w:style w:type="paragraph" w:styleId="Bibliography">
    <w:name w:val="Bibliography"/>
    <w:basedOn w:val="Normal"/>
    <w:next w:val="Normal"/>
    <w:uiPriority w:val="37"/>
    <w:unhideWhenUsed/>
    <w:rsid w:val="00AE6A49"/>
    <w:pPr>
      <w:ind w:left="720" w:hanging="720"/>
    </w:pPr>
  </w:style>
  <w:style w:type="character" w:customStyle="1" w:styleId="a3">
    <w:name w:val="a"/>
    <w:basedOn w:val="DefaultParagraphFont"/>
    <w:rsid w:val="00622C80"/>
  </w:style>
  <w:style w:type="character" w:customStyle="1" w:styleId="fontstyle01">
    <w:name w:val="fontstyle01"/>
    <w:basedOn w:val="DefaultParagraphFont"/>
    <w:rsid w:val="00622C80"/>
    <w:rPr>
      <w:rFonts w:ascii="Times New Roman" w:hAnsi="Times New Roman" w:cs="Times New Roman" w:hint="default"/>
      <w:b w:val="0"/>
      <w:bCs w:val="0"/>
      <w:i w:val="0"/>
      <w:iCs w:val="0"/>
      <w:color w:val="000000"/>
      <w:sz w:val="24"/>
      <w:szCs w:val="24"/>
    </w:rPr>
  </w:style>
  <w:style w:type="character" w:customStyle="1" w:styleId="ls0">
    <w:name w:val="ls0"/>
    <w:basedOn w:val="DefaultParagraphFont"/>
    <w:rsid w:val="00F72D6A"/>
  </w:style>
  <w:style w:type="character" w:customStyle="1" w:styleId="ls1">
    <w:name w:val="ls1"/>
    <w:basedOn w:val="DefaultParagraphFont"/>
    <w:rsid w:val="00F72D6A"/>
  </w:style>
  <w:style w:type="paragraph" w:styleId="NormalWeb">
    <w:name w:val="Normal (Web)"/>
    <w:basedOn w:val="Normal"/>
    <w:uiPriority w:val="99"/>
    <w:rsid w:val="00CC453B"/>
    <w:pPr>
      <w:spacing w:before="100" w:beforeAutospacing="1" w:after="100" w:afterAutospacing="1"/>
    </w:pPr>
    <w:rPr>
      <w:sz w:val="24"/>
      <w:szCs w:val="24"/>
      <w:lang w:eastAsia="en-US"/>
    </w:rPr>
  </w:style>
  <w:style w:type="paragraph" w:styleId="BodyText">
    <w:name w:val="Body Text"/>
    <w:basedOn w:val="Normal"/>
    <w:link w:val="BodyTextChar"/>
    <w:uiPriority w:val="1"/>
    <w:semiHidden/>
    <w:unhideWhenUsed/>
    <w:qFormat/>
    <w:rsid w:val="00062AE2"/>
    <w:pPr>
      <w:widowControl w:val="0"/>
      <w:autoSpaceDE w:val="0"/>
      <w:autoSpaceDN w:val="0"/>
    </w:pPr>
    <w:rPr>
      <w:rFonts w:ascii="Cambria" w:eastAsia="Cambria" w:hAnsi="Cambria" w:cs="Cambria"/>
      <w:sz w:val="24"/>
      <w:szCs w:val="24"/>
      <w:lang w:eastAsia="en-US"/>
    </w:rPr>
  </w:style>
  <w:style w:type="character" w:customStyle="1" w:styleId="BodyTextChar">
    <w:name w:val="Body Text Char"/>
    <w:basedOn w:val="DefaultParagraphFont"/>
    <w:link w:val="BodyText"/>
    <w:uiPriority w:val="1"/>
    <w:semiHidden/>
    <w:rsid w:val="00062AE2"/>
    <w:rPr>
      <w:rFonts w:ascii="Cambria" w:eastAsia="Cambria" w:hAnsi="Cambria" w:cs="Cambria"/>
      <w:sz w:val="24"/>
      <w:szCs w:val="24"/>
      <w:lang w:eastAsia="en-US"/>
    </w:rPr>
  </w:style>
  <w:style w:type="character" w:styleId="Emphasis">
    <w:name w:val="Emphasis"/>
    <w:basedOn w:val="DefaultParagraphFont"/>
    <w:uiPriority w:val="20"/>
    <w:qFormat/>
    <w:rsid w:val="001B0F74"/>
    <w:rPr>
      <w:i/>
      <w:iCs/>
    </w:rPr>
  </w:style>
  <w:style w:type="character" w:styleId="UnresolvedMention">
    <w:name w:val="Unresolved Mention"/>
    <w:basedOn w:val="DefaultParagraphFont"/>
    <w:uiPriority w:val="99"/>
    <w:semiHidden/>
    <w:unhideWhenUsed/>
    <w:rsid w:val="00917F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s://adisampublisher.org/index.php/aisha" TargetMode="External"/></Relationships>
</file>

<file path=word/_rels/header3.xml.rels><?xml version="1.0" encoding="UTF-8" standalone="yes"?>
<Relationships xmlns="http://schemas.openxmlformats.org/package/2006/relationships"><Relationship Id="rId2" Type="http://schemas.openxmlformats.org/officeDocument/2006/relationships/hyperlink" Target="https://adisampublisher.org/index.php/aisha"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3592</Words>
  <Characters>20479</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Latupeirissa</dc:creator>
  <cp:lastModifiedBy>lulum lulum</cp:lastModifiedBy>
  <cp:revision>4</cp:revision>
  <cp:lastPrinted>2022-03-02T09:01:00Z</cp:lastPrinted>
  <dcterms:created xsi:type="dcterms:W3CDTF">2026-06-22T11:53:00Z</dcterms:created>
  <dcterms:modified xsi:type="dcterms:W3CDTF">2026-08-06T15:21:00Z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id="QVuEUEzF"/&gt;&lt;style id="http://www.zotero.org/styles/elsevier-harvard" hasBibliography="1" bibliographyStyleHasBeenSet="1"/&gt;&lt;prefs&gt;&lt;pref name="fieldType" value="Field"/&gt;&lt;/prefs&gt;&lt;/data&gt;</vt:lpwstr>
  </property>
  <property fmtid="{D5CDD505-2E9C-101B-9397-08002B2CF9AE}" pid="3" name="GrammarlyDocumentId">
    <vt:lpwstr>fdead444-8416-4f7e-ab5f-a2924cc465b9</vt:lpwstr>
  </property>
</Properties>
</file>