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993C" w14:textId="77777777" w:rsidR="0073147D" w:rsidRPr="0073147D" w:rsidRDefault="0073147D" w:rsidP="00E83ECD">
      <w:pPr>
        <w:pBdr>
          <w:top w:val="nil"/>
          <w:left w:val="nil"/>
          <w:bottom w:val="nil"/>
          <w:right w:val="nil"/>
          <w:between w:val="nil"/>
        </w:pBdr>
        <w:shd w:val="clear" w:color="auto" w:fill="FFFFFF"/>
        <w:jc w:val="center"/>
        <w:rPr>
          <w:b/>
          <w:color w:val="000000"/>
          <w:sz w:val="36"/>
          <w:szCs w:val="36"/>
        </w:rPr>
      </w:pPr>
      <w:r w:rsidRPr="0073147D">
        <w:rPr>
          <w:b/>
          <w:color w:val="000000"/>
          <w:sz w:val="36"/>
          <w:szCs w:val="36"/>
        </w:rPr>
        <w:t>Optimizing Entrepreneurship in Community Learning Center through E-Commerce Marketing</w:t>
      </w:r>
    </w:p>
    <w:p w14:paraId="083F03FD" w14:textId="77777777" w:rsidR="00E83ECD" w:rsidRDefault="00E83ECD" w:rsidP="00E83ECD">
      <w:pPr>
        <w:pBdr>
          <w:top w:val="nil"/>
          <w:left w:val="nil"/>
          <w:bottom w:val="nil"/>
          <w:right w:val="nil"/>
          <w:between w:val="nil"/>
        </w:pBdr>
        <w:shd w:val="clear" w:color="auto" w:fill="FFFFFF"/>
        <w:jc w:val="center"/>
        <w:rPr>
          <w:color w:val="000000"/>
          <w:lang w:val="sv-SE"/>
        </w:rPr>
      </w:pPr>
    </w:p>
    <w:p w14:paraId="2DE65975" w14:textId="0748A06C" w:rsidR="0073147D" w:rsidRPr="002A2119" w:rsidRDefault="0073147D" w:rsidP="00E83ECD">
      <w:pPr>
        <w:pBdr>
          <w:top w:val="nil"/>
          <w:left w:val="nil"/>
          <w:bottom w:val="nil"/>
          <w:right w:val="nil"/>
          <w:between w:val="nil"/>
        </w:pBdr>
        <w:shd w:val="clear" w:color="auto" w:fill="FFFFFF"/>
        <w:jc w:val="center"/>
        <w:rPr>
          <w:b/>
          <w:bCs/>
          <w:color w:val="000000"/>
          <w:vertAlign w:val="superscript"/>
          <w:lang w:val="sv-SE"/>
        </w:rPr>
      </w:pPr>
      <w:r w:rsidRPr="002A2119">
        <w:rPr>
          <w:b/>
          <w:bCs/>
          <w:color w:val="000000"/>
          <w:lang w:val="sv-SE"/>
        </w:rPr>
        <w:t>Solfema Solfema</w:t>
      </w:r>
      <w:r w:rsidRPr="002A2119">
        <w:rPr>
          <w:b/>
          <w:bCs/>
          <w:color w:val="000000"/>
          <w:vertAlign w:val="superscript"/>
          <w:lang w:val="sv-SE"/>
        </w:rPr>
        <w:t>1*,</w:t>
      </w:r>
      <w:r w:rsidRPr="002A2119">
        <w:rPr>
          <w:b/>
          <w:bCs/>
          <w:color w:val="000000"/>
          <w:lang w:val="sv-SE"/>
        </w:rPr>
        <w:t xml:space="preserve"> Wisroni Wisroni</w:t>
      </w:r>
      <w:r w:rsidRPr="002A2119">
        <w:rPr>
          <w:b/>
          <w:bCs/>
          <w:color w:val="000000"/>
          <w:vertAlign w:val="superscript"/>
          <w:lang w:val="sv-SE"/>
        </w:rPr>
        <w:t>2</w:t>
      </w:r>
      <w:r w:rsidRPr="002A2119">
        <w:rPr>
          <w:b/>
          <w:bCs/>
          <w:color w:val="000000"/>
          <w:lang w:val="sv-SE"/>
        </w:rPr>
        <w:t>, Vevi Sunarti</w:t>
      </w:r>
      <w:r w:rsidRPr="002A2119">
        <w:rPr>
          <w:b/>
          <w:bCs/>
          <w:color w:val="000000"/>
          <w:vertAlign w:val="superscript"/>
          <w:lang w:val="sv-SE"/>
        </w:rPr>
        <w:t>3</w:t>
      </w:r>
      <w:r w:rsidRPr="002A2119">
        <w:rPr>
          <w:b/>
          <w:bCs/>
          <w:color w:val="000000"/>
          <w:lang w:val="sv-SE"/>
        </w:rPr>
        <w:t>, Reza Gusmanti</w:t>
      </w:r>
      <w:r w:rsidRPr="002A2119">
        <w:rPr>
          <w:b/>
          <w:bCs/>
          <w:color w:val="000000"/>
          <w:vertAlign w:val="superscript"/>
          <w:lang w:val="sv-SE"/>
        </w:rPr>
        <w:t>4</w:t>
      </w:r>
    </w:p>
    <w:p w14:paraId="4B13FE6E" w14:textId="77777777" w:rsidR="00760BE7" w:rsidRDefault="00760BE7" w:rsidP="00E83ECD">
      <w:pPr>
        <w:pBdr>
          <w:top w:val="nil"/>
          <w:left w:val="nil"/>
          <w:bottom w:val="nil"/>
          <w:right w:val="nil"/>
          <w:between w:val="nil"/>
        </w:pBdr>
        <w:shd w:val="clear" w:color="auto" w:fill="FFFFFF"/>
        <w:jc w:val="center"/>
        <w:rPr>
          <w:color w:val="000000"/>
          <w:vertAlign w:val="superscript"/>
        </w:rPr>
      </w:pPr>
    </w:p>
    <w:p w14:paraId="74274BD7" w14:textId="163003F1" w:rsidR="0073147D" w:rsidRPr="00760BE7" w:rsidRDefault="0073147D" w:rsidP="00E83ECD">
      <w:pPr>
        <w:pBdr>
          <w:top w:val="nil"/>
          <w:left w:val="nil"/>
          <w:bottom w:val="nil"/>
          <w:right w:val="nil"/>
          <w:between w:val="nil"/>
        </w:pBdr>
        <w:shd w:val="clear" w:color="auto" w:fill="FFFFFF"/>
        <w:jc w:val="center"/>
        <w:rPr>
          <w:color w:val="000000"/>
          <w:sz w:val="20"/>
          <w:szCs w:val="20"/>
        </w:rPr>
      </w:pPr>
      <w:r w:rsidRPr="00760BE7">
        <w:rPr>
          <w:color w:val="000000"/>
          <w:sz w:val="20"/>
          <w:szCs w:val="20"/>
          <w:vertAlign w:val="superscript"/>
        </w:rPr>
        <w:t>1,2,3</w:t>
      </w:r>
      <w:r w:rsidR="00E83ECD" w:rsidRPr="00760BE7">
        <w:rPr>
          <w:color w:val="000000"/>
          <w:sz w:val="20"/>
          <w:szCs w:val="20"/>
          <w:vertAlign w:val="superscript"/>
        </w:rPr>
        <w:t xml:space="preserve"> </w:t>
      </w:r>
      <w:r w:rsidR="00E83ECD" w:rsidRPr="00760BE7">
        <w:rPr>
          <w:color w:val="000000"/>
          <w:sz w:val="20"/>
          <w:szCs w:val="20"/>
        </w:rPr>
        <w:t>Universitas Negeri Padang</w:t>
      </w:r>
      <w:r w:rsidRPr="00760BE7">
        <w:rPr>
          <w:color w:val="000000"/>
          <w:sz w:val="20"/>
          <w:szCs w:val="20"/>
        </w:rPr>
        <w:t>, Indonesia</w:t>
      </w:r>
    </w:p>
    <w:p w14:paraId="22957EF4" w14:textId="1D449B8F" w:rsidR="0073147D" w:rsidRPr="00760BE7" w:rsidRDefault="00E83ECD" w:rsidP="00E83ECD">
      <w:pPr>
        <w:pBdr>
          <w:top w:val="nil"/>
          <w:left w:val="nil"/>
          <w:bottom w:val="nil"/>
          <w:right w:val="nil"/>
          <w:between w:val="nil"/>
        </w:pBdr>
        <w:shd w:val="clear" w:color="auto" w:fill="FFFFFF"/>
        <w:jc w:val="center"/>
        <w:rPr>
          <w:color w:val="000000"/>
          <w:sz w:val="20"/>
          <w:szCs w:val="20"/>
        </w:rPr>
      </w:pPr>
      <w:r w:rsidRPr="00760BE7">
        <w:rPr>
          <w:color w:val="000000"/>
          <w:sz w:val="20"/>
          <w:szCs w:val="20"/>
          <w:vertAlign w:val="superscript"/>
        </w:rPr>
        <w:t>4</w:t>
      </w:r>
      <w:r w:rsidR="002A2119">
        <w:rPr>
          <w:color w:val="000000"/>
          <w:sz w:val="20"/>
          <w:szCs w:val="20"/>
          <w:vertAlign w:val="superscript"/>
        </w:rPr>
        <w:t xml:space="preserve"> </w:t>
      </w:r>
      <w:r w:rsidRPr="00760BE7">
        <w:rPr>
          <w:color w:val="000000"/>
          <w:sz w:val="20"/>
          <w:szCs w:val="20"/>
        </w:rPr>
        <w:t>Universitas Pendidikan Indonesia</w:t>
      </w:r>
      <w:r w:rsidR="0073147D" w:rsidRPr="00760BE7">
        <w:rPr>
          <w:color w:val="000000"/>
          <w:sz w:val="20"/>
          <w:szCs w:val="20"/>
        </w:rPr>
        <w:t>, Indonesia</w:t>
      </w:r>
    </w:p>
    <w:p w14:paraId="5C341641" w14:textId="77777777" w:rsidR="0073147D" w:rsidRPr="00760BE7" w:rsidRDefault="0073147D" w:rsidP="00E83ECD">
      <w:pPr>
        <w:pBdr>
          <w:top w:val="nil"/>
          <w:left w:val="nil"/>
          <w:bottom w:val="nil"/>
          <w:right w:val="nil"/>
          <w:between w:val="nil"/>
        </w:pBdr>
        <w:shd w:val="clear" w:color="auto" w:fill="FFFFFF"/>
        <w:jc w:val="center"/>
        <w:rPr>
          <w:color w:val="000000"/>
          <w:sz w:val="20"/>
          <w:szCs w:val="20"/>
        </w:rPr>
      </w:pPr>
    </w:p>
    <w:p w14:paraId="55469D9E" w14:textId="44D8B47D" w:rsidR="0073147D" w:rsidRPr="00760BE7" w:rsidRDefault="0073147D" w:rsidP="00E83ECD">
      <w:pPr>
        <w:pBdr>
          <w:top w:val="nil"/>
          <w:left w:val="nil"/>
          <w:bottom w:val="nil"/>
          <w:right w:val="nil"/>
          <w:between w:val="nil"/>
        </w:pBdr>
        <w:shd w:val="clear" w:color="auto" w:fill="FFFFFF"/>
        <w:jc w:val="center"/>
        <w:rPr>
          <w:color w:val="000000"/>
          <w:sz w:val="20"/>
          <w:szCs w:val="20"/>
        </w:rPr>
      </w:pPr>
      <w:r w:rsidRPr="00760BE7">
        <w:rPr>
          <w:color w:val="000000"/>
          <w:sz w:val="20"/>
          <w:szCs w:val="20"/>
        </w:rPr>
        <w:t xml:space="preserve">*Email: </w:t>
      </w:r>
      <w:hyperlink r:id="rId9" w:history="1">
        <w:r w:rsidR="00E83ECD" w:rsidRPr="00760BE7">
          <w:rPr>
            <w:rStyle w:val="Hyperlink"/>
            <w:sz w:val="20"/>
            <w:szCs w:val="20"/>
          </w:rPr>
          <w:t>solfema@fip.unp.ac.id</w:t>
        </w:r>
      </w:hyperlink>
      <w:r w:rsidR="00E83ECD" w:rsidRPr="00760BE7">
        <w:rPr>
          <w:color w:val="000000"/>
          <w:sz w:val="20"/>
          <w:szCs w:val="20"/>
        </w:rPr>
        <w:t xml:space="preserve"> </w:t>
      </w:r>
    </w:p>
    <w:p w14:paraId="3E37303A" w14:textId="77777777" w:rsidR="00E83ECD" w:rsidRPr="00760BE7" w:rsidRDefault="00E83ECD" w:rsidP="00E83ECD">
      <w:pPr>
        <w:pBdr>
          <w:top w:val="nil"/>
          <w:left w:val="nil"/>
          <w:bottom w:val="nil"/>
          <w:right w:val="nil"/>
          <w:between w:val="nil"/>
        </w:pBdr>
        <w:shd w:val="clear" w:color="auto" w:fill="FFFFFF"/>
        <w:jc w:val="center"/>
        <w:rPr>
          <w:color w:val="000000"/>
          <w:sz w:val="20"/>
          <w:szCs w:val="20"/>
        </w:rPr>
      </w:pPr>
    </w:p>
    <w:p w14:paraId="0C660CC5" w14:textId="2FAD114E" w:rsidR="00E83ECD" w:rsidRDefault="002A2119" w:rsidP="00E83ECD">
      <w:pPr>
        <w:pBdr>
          <w:top w:val="nil"/>
          <w:left w:val="nil"/>
          <w:bottom w:val="nil"/>
          <w:right w:val="nil"/>
          <w:between w:val="nil"/>
        </w:pBdr>
        <w:shd w:val="clear" w:color="auto" w:fill="FFFFFF"/>
        <w:jc w:val="center"/>
        <w:rPr>
          <w:b/>
          <w:bCs/>
          <w:i/>
          <w:iCs/>
          <w:color w:val="000000"/>
          <w:sz w:val="20"/>
          <w:szCs w:val="20"/>
        </w:rPr>
      </w:pPr>
      <w:r w:rsidRPr="002A2119">
        <w:rPr>
          <w:b/>
          <w:bCs/>
          <w:i/>
          <w:iCs/>
          <w:color w:val="000000"/>
          <w:sz w:val="20"/>
          <w:szCs w:val="20"/>
        </w:rPr>
        <w:t xml:space="preserve">Submitted: </w:t>
      </w:r>
      <w:r>
        <w:rPr>
          <w:b/>
          <w:bCs/>
          <w:i/>
          <w:iCs/>
          <w:color w:val="000000"/>
          <w:sz w:val="20"/>
          <w:szCs w:val="20"/>
        </w:rPr>
        <w:t>October</w:t>
      </w:r>
      <w:r w:rsidRPr="002A2119">
        <w:rPr>
          <w:b/>
          <w:bCs/>
          <w:i/>
          <w:iCs/>
          <w:color w:val="000000"/>
          <w:sz w:val="20"/>
          <w:szCs w:val="20"/>
        </w:rPr>
        <w:t xml:space="preserve"> </w:t>
      </w:r>
      <w:r>
        <w:rPr>
          <w:b/>
          <w:bCs/>
          <w:i/>
          <w:iCs/>
          <w:color w:val="000000"/>
          <w:sz w:val="20"/>
          <w:szCs w:val="20"/>
        </w:rPr>
        <w:t>16</w:t>
      </w:r>
      <w:r w:rsidRPr="002A2119">
        <w:rPr>
          <w:b/>
          <w:bCs/>
          <w:i/>
          <w:iCs/>
          <w:color w:val="000000"/>
          <w:sz w:val="20"/>
          <w:szCs w:val="20"/>
        </w:rPr>
        <w:t>, 20</w:t>
      </w:r>
      <w:r>
        <w:rPr>
          <w:b/>
          <w:bCs/>
          <w:i/>
          <w:iCs/>
          <w:color w:val="000000"/>
          <w:sz w:val="20"/>
          <w:szCs w:val="20"/>
        </w:rPr>
        <w:t>24</w:t>
      </w:r>
      <w:r w:rsidRPr="002A2119">
        <w:rPr>
          <w:b/>
          <w:bCs/>
          <w:i/>
          <w:iCs/>
          <w:color w:val="000000"/>
          <w:sz w:val="20"/>
          <w:szCs w:val="20"/>
        </w:rPr>
        <w:t xml:space="preserve">. Revised: </w:t>
      </w:r>
      <w:r>
        <w:rPr>
          <w:b/>
          <w:bCs/>
          <w:i/>
          <w:iCs/>
          <w:color w:val="000000"/>
          <w:sz w:val="20"/>
          <w:szCs w:val="20"/>
        </w:rPr>
        <w:t>December 04</w:t>
      </w:r>
      <w:r w:rsidRPr="002A2119">
        <w:rPr>
          <w:b/>
          <w:bCs/>
          <w:i/>
          <w:iCs/>
          <w:color w:val="000000"/>
          <w:sz w:val="20"/>
          <w:szCs w:val="20"/>
        </w:rPr>
        <w:t>, 202</w:t>
      </w:r>
      <w:r>
        <w:rPr>
          <w:b/>
          <w:bCs/>
          <w:i/>
          <w:iCs/>
          <w:color w:val="000000"/>
          <w:sz w:val="20"/>
          <w:szCs w:val="20"/>
        </w:rPr>
        <w:t>4</w:t>
      </w:r>
      <w:r w:rsidRPr="002A2119">
        <w:rPr>
          <w:b/>
          <w:bCs/>
          <w:i/>
          <w:iCs/>
          <w:color w:val="000000"/>
          <w:sz w:val="20"/>
          <w:szCs w:val="20"/>
        </w:rPr>
        <w:t xml:space="preserve">. Accepted: July </w:t>
      </w:r>
      <w:r>
        <w:rPr>
          <w:b/>
          <w:bCs/>
          <w:i/>
          <w:iCs/>
          <w:color w:val="000000"/>
          <w:sz w:val="20"/>
          <w:szCs w:val="20"/>
        </w:rPr>
        <w:t>01</w:t>
      </w:r>
      <w:r w:rsidRPr="002A2119">
        <w:rPr>
          <w:b/>
          <w:bCs/>
          <w:i/>
          <w:iCs/>
          <w:color w:val="000000"/>
          <w:sz w:val="20"/>
          <w:szCs w:val="20"/>
        </w:rPr>
        <w:t>, 2025.</w:t>
      </w:r>
    </w:p>
    <w:p w14:paraId="5C0A9131" w14:textId="77777777" w:rsidR="002A2119" w:rsidRPr="00760BE7" w:rsidRDefault="002A2119" w:rsidP="00E83ECD">
      <w:pPr>
        <w:pBdr>
          <w:top w:val="nil"/>
          <w:left w:val="nil"/>
          <w:bottom w:val="nil"/>
          <w:right w:val="nil"/>
          <w:between w:val="nil"/>
        </w:pBdr>
        <w:shd w:val="clear" w:color="auto" w:fill="FFFFFF"/>
        <w:jc w:val="center"/>
        <w:rPr>
          <w:b/>
          <w:bCs/>
          <w:color w:val="000000"/>
          <w:sz w:val="20"/>
          <w:szCs w:val="20"/>
        </w:rPr>
      </w:pPr>
    </w:p>
    <w:p w14:paraId="2B6AECF8" w14:textId="77777777" w:rsidR="0073147D" w:rsidRDefault="0073147D" w:rsidP="00E83ECD">
      <w:pPr>
        <w:pBdr>
          <w:top w:val="nil"/>
          <w:left w:val="nil"/>
          <w:bottom w:val="nil"/>
          <w:right w:val="nil"/>
          <w:between w:val="nil"/>
        </w:pBdr>
        <w:shd w:val="clear" w:color="auto" w:fill="FFFFFF"/>
        <w:jc w:val="center"/>
        <w:rPr>
          <w:b/>
          <w:color w:val="0070C0"/>
          <w:sz w:val="20"/>
          <w:szCs w:val="20"/>
        </w:rPr>
      </w:pPr>
      <w:r w:rsidRPr="00760BE7">
        <w:rPr>
          <w:b/>
          <w:color w:val="0070C0"/>
          <w:sz w:val="20"/>
          <w:szCs w:val="20"/>
        </w:rPr>
        <w:t>Abstract</w:t>
      </w:r>
    </w:p>
    <w:p w14:paraId="7B5C05D8" w14:textId="77777777" w:rsidR="002A2119" w:rsidRPr="00760BE7" w:rsidRDefault="002A2119" w:rsidP="00E83ECD">
      <w:pPr>
        <w:pBdr>
          <w:top w:val="nil"/>
          <w:left w:val="nil"/>
          <w:bottom w:val="nil"/>
          <w:right w:val="nil"/>
          <w:between w:val="nil"/>
        </w:pBdr>
        <w:shd w:val="clear" w:color="auto" w:fill="FFFFFF"/>
        <w:jc w:val="center"/>
        <w:rPr>
          <w:b/>
          <w:color w:val="0070C0"/>
          <w:sz w:val="20"/>
          <w:szCs w:val="20"/>
        </w:rPr>
      </w:pPr>
    </w:p>
    <w:p w14:paraId="4011B19F" w14:textId="1127225B" w:rsidR="0073147D" w:rsidRPr="00760BE7" w:rsidRDefault="0073147D" w:rsidP="00E83ECD">
      <w:pPr>
        <w:pBdr>
          <w:top w:val="nil"/>
          <w:left w:val="nil"/>
          <w:bottom w:val="nil"/>
          <w:right w:val="nil"/>
          <w:between w:val="nil"/>
        </w:pBdr>
        <w:shd w:val="clear" w:color="auto" w:fill="FFFFFF"/>
        <w:ind w:left="567" w:right="900"/>
        <w:jc w:val="both"/>
        <w:rPr>
          <w:color w:val="000000"/>
          <w:sz w:val="20"/>
          <w:szCs w:val="20"/>
        </w:rPr>
      </w:pPr>
      <w:r w:rsidRPr="00760BE7">
        <w:rPr>
          <w:color w:val="0070C0"/>
          <w:sz w:val="20"/>
          <w:szCs w:val="20"/>
        </w:rPr>
        <w:t>Background</w:t>
      </w:r>
      <w:r w:rsidR="002A2119">
        <w:rPr>
          <w:color w:val="000000"/>
          <w:sz w:val="20"/>
          <w:szCs w:val="20"/>
        </w:rPr>
        <w:t xml:space="preserve"> -</w:t>
      </w:r>
      <w:r w:rsidRPr="00760BE7">
        <w:rPr>
          <w:color w:val="000000"/>
          <w:sz w:val="20"/>
          <w:szCs w:val="20"/>
        </w:rPr>
        <w:t xml:space="preserve"> Community Learning Center (CLC) </w:t>
      </w:r>
      <w:r w:rsidR="002A2119" w:rsidRPr="00760BE7">
        <w:rPr>
          <w:color w:val="000000"/>
          <w:sz w:val="20"/>
          <w:szCs w:val="20"/>
        </w:rPr>
        <w:t>serves</w:t>
      </w:r>
      <w:r w:rsidRPr="00760BE7">
        <w:rPr>
          <w:color w:val="000000"/>
          <w:sz w:val="20"/>
          <w:szCs w:val="20"/>
        </w:rPr>
        <w:t xml:space="preserve"> as one of the government’s strategic partners in providing non-formal education aimed at improving community welfare. </w:t>
      </w:r>
      <w:r w:rsidR="00283C30" w:rsidRPr="00760BE7">
        <w:rPr>
          <w:color w:val="000000"/>
          <w:sz w:val="20"/>
          <w:szCs w:val="20"/>
        </w:rPr>
        <w:t xml:space="preserve">Community learning </w:t>
      </w:r>
      <w:r w:rsidR="002A2119" w:rsidRPr="00760BE7">
        <w:rPr>
          <w:color w:val="000000"/>
          <w:sz w:val="20"/>
          <w:szCs w:val="20"/>
        </w:rPr>
        <w:t>centers</w:t>
      </w:r>
      <w:r w:rsidR="00283C30" w:rsidRPr="00760BE7">
        <w:rPr>
          <w:color w:val="000000"/>
          <w:sz w:val="20"/>
          <w:szCs w:val="20"/>
        </w:rPr>
        <w:t xml:space="preserve"> </w:t>
      </w:r>
      <w:r w:rsidRPr="00760BE7">
        <w:rPr>
          <w:color w:val="000000"/>
          <w:sz w:val="20"/>
          <w:szCs w:val="20"/>
        </w:rPr>
        <w:t xml:space="preserve">are expected not only to foster a learning society but also to strengthen entrepreneurial skills as a response to socio-economic challenges. </w:t>
      </w:r>
    </w:p>
    <w:p w14:paraId="01D7FE34" w14:textId="1D5AF365" w:rsidR="0073147D" w:rsidRPr="00760BE7" w:rsidRDefault="0073147D" w:rsidP="00E83ECD">
      <w:pPr>
        <w:pBdr>
          <w:top w:val="nil"/>
          <w:left w:val="nil"/>
          <w:bottom w:val="nil"/>
          <w:right w:val="nil"/>
          <w:between w:val="nil"/>
        </w:pBdr>
        <w:shd w:val="clear" w:color="auto" w:fill="FFFFFF"/>
        <w:ind w:left="567" w:right="900"/>
        <w:jc w:val="both"/>
        <w:rPr>
          <w:color w:val="000000"/>
          <w:sz w:val="20"/>
          <w:szCs w:val="20"/>
        </w:rPr>
      </w:pPr>
      <w:r w:rsidRPr="00760BE7">
        <w:rPr>
          <w:color w:val="0070C0"/>
          <w:sz w:val="20"/>
          <w:szCs w:val="20"/>
        </w:rPr>
        <w:t>Research Urgency</w:t>
      </w:r>
      <w:r w:rsidR="002A2119">
        <w:rPr>
          <w:color w:val="0070C0"/>
          <w:sz w:val="20"/>
          <w:szCs w:val="20"/>
        </w:rPr>
        <w:t xml:space="preserve"> -</w:t>
      </w:r>
      <w:r w:rsidRPr="00760BE7">
        <w:rPr>
          <w:color w:val="0070C0"/>
          <w:sz w:val="20"/>
          <w:szCs w:val="20"/>
        </w:rPr>
        <w:t xml:space="preserve"> </w:t>
      </w:r>
      <w:r w:rsidRPr="00760BE7">
        <w:rPr>
          <w:color w:val="000000"/>
          <w:sz w:val="20"/>
          <w:szCs w:val="20"/>
        </w:rPr>
        <w:t xml:space="preserve">West Sumatra Province, many </w:t>
      </w:r>
      <w:r w:rsidR="00E83ECD" w:rsidRPr="00760BE7">
        <w:rPr>
          <w:color w:val="000000"/>
          <w:sz w:val="20"/>
          <w:szCs w:val="20"/>
        </w:rPr>
        <w:t>communities</w:t>
      </w:r>
      <w:r w:rsidR="00283C30" w:rsidRPr="00760BE7">
        <w:rPr>
          <w:color w:val="000000"/>
          <w:sz w:val="20"/>
          <w:szCs w:val="20"/>
        </w:rPr>
        <w:t xml:space="preserve"> learning </w:t>
      </w:r>
      <w:r w:rsidR="002A2119" w:rsidRPr="00760BE7">
        <w:rPr>
          <w:color w:val="000000"/>
          <w:sz w:val="20"/>
          <w:szCs w:val="20"/>
        </w:rPr>
        <w:t>centers</w:t>
      </w:r>
      <w:r w:rsidRPr="00760BE7">
        <w:rPr>
          <w:color w:val="000000"/>
          <w:sz w:val="20"/>
          <w:szCs w:val="20"/>
        </w:rPr>
        <w:t xml:space="preserve"> have not yet functioned optimally in this regard. Entrepreneurial activities remain localized, and digital marketing is underutilized. </w:t>
      </w:r>
    </w:p>
    <w:p w14:paraId="563FB169" w14:textId="485FA6FE" w:rsidR="0073147D" w:rsidRPr="00760BE7" w:rsidRDefault="0073147D" w:rsidP="00E83ECD">
      <w:pPr>
        <w:pBdr>
          <w:top w:val="nil"/>
          <w:left w:val="nil"/>
          <w:bottom w:val="nil"/>
          <w:right w:val="nil"/>
          <w:between w:val="nil"/>
        </w:pBdr>
        <w:shd w:val="clear" w:color="auto" w:fill="FFFFFF"/>
        <w:ind w:left="567" w:right="900"/>
        <w:jc w:val="both"/>
        <w:rPr>
          <w:color w:val="000000"/>
          <w:sz w:val="20"/>
          <w:szCs w:val="20"/>
        </w:rPr>
      </w:pPr>
      <w:r w:rsidRPr="00760BE7">
        <w:rPr>
          <w:color w:val="0070C0"/>
          <w:sz w:val="20"/>
          <w:szCs w:val="20"/>
        </w:rPr>
        <w:t>Research Objectives</w:t>
      </w:r>
      <w:r w:rsidR="002A2119">
        <w:rPr>
          <w:color w:val="0070C0"/>
          <w:sz w:val="20"/>
          <w:szCs w:val="20"/>
        </w:rPr>
        <w:t xml:space="preserve"> -</w:t>
      </w:r>
      <w:r w:rsidRPr="00760BE7">
        <w:rPr>
          <w:color w:val="0070C0"/>
          <w:sz w:val="20"/>
          <w:szCs w:val="20"/>
        </w:rPr>
        <w:t xml:space="preserve"> </w:t>
      </w:r>
      <w:r w:rsidRPr="00760BE7">
        <w:rPr>
          <w:color w:val="000000"/>
          <w:sz w:val="20"/>
          <w:szCs w:val="20"/>
        </w:rPr>
        <w:t xml:space="preserve">This study aims to explore how entrepreneurship within </w:t>
      </w:r>
      <w:r w:rsidR="00283C30" w:rsidRPr="00760BE7">
        <w:rPr>
          <w:color w:val="000000"/>
          <w:sz w:val="20"/>
          <w:szCs w:val="20"/>
        </w:rPr>
        <w:t xml:space="preserve">community learning </w:t>
      </w:r>
      <w:r w:rsidR="002A2119" w:rsidRPr="00760BE7">
        <w:rPr>
          <w:color w:val="000000"/>
          <w:sz w:val="20"/>
          <w:szCs w:val="20"/>
        </w:rPr>
        <w:t>centers</w:t>
      </w:r>
      <w:r w:rsidRPr="00760BE7">
        <w:rPr>
          <w:color w:val="000000"/>
          <w:sz w:val="20"/>
          <w:szCs w:val="20"/>
        </w:rPr>
        <w:t xml:space="preserve"> can be optimized through the integration of e-commerce platforms. </w:t>
      </w:r>
    </w:p>
    <w:p w14:paraId="6485DC8A" w14:textId="6B8DDF57" w:rsidR="0073147D" w:rsidRPr="00760BE7" w:rsidRDefault="0073147D" w:rsidP="00E83ECD">
      <w:pPr>
        <w:pBdr>
          <w:top w:val="nil"/>
          <w:left w:val="nil"/>
          <w:bottom w:val="nil"/>
          <w:right w:val="nil"/>
          <w:between w:val="nil"/>
        </w:pBdr>
        <w:shd w:val="clear" w:color="auto" w:fill="FFFFFF"/>
        <w:ind w:left="567" w:right="900"/>
        <w:jc w:val="both"/>
        <w:rPr>
          <w:color w:val="000000"/>
          <w:sz w:val="20"/>
          <w:szCs w:val="20"/>
        </w:rPr>
      </w:pPr>
      <w:r w:rsidRPr="00760BE7">
        <w:rPr>
          <w:color w:val="0070C0"/>
          <w:sz w:val="20"/>
          <w:szCs w:val="20"/>
        </w:rPr>
        <w:t>Research Method</w:t>
      </w:r>
      <w:r w:rsidR="002A2119">
        <w:rPr>
          <w:color w:val="0070C0"/>
          <w:sz w:val="20"/>
          <w:szCs w:val="20"/>
        </w:rPr>
        <w:t xml:space="preserve"> -</w:t>
      </w:r>
      <w:r w:rsidRPr="00760BE7">
        <w:rPr>
          <w:color w:val="0070C0"/>
          <w:sz w:val="20"/>
          <w:szCs w:val="20"/>
        </w:rPr>
        <w:t xml:space="preserve"> </w:t>
      </w:r>
      <w:r w:rsidRPr="00760BE7">
        <w:rPr>
          <w:color w:val="000000"/>
          <w:sz w:val="20"/>
          <w:szCs w:val="20"/>
        </w:rPr>
        <w:t xml:space="preserve">Using a qualitative descriptive method based on literature review, data </w:t>
      </w:r>
      <w:r w:rsidR="002A2119" w:rsidRPr="00760BE7">
        <w:rPr>
          <w:color w:val="000000"/>
          <w:sz w:val="20"/>
          <w:szCs w:val="20"/>
        </w:rPr>
        <w:t>collected</w:t>
      </w:r>
      <w:r w:rsidRPr="00760BE7">
        <w:rPr>
          <w:color w:val="000000"/>
          <w:sz w:val="20"/>
          <w:szCs w:val="20"/>
        </w:rPr>
        <w:t xml:space="preserve"> from relevant research articles, official reports, and documentation of </w:t>
      </w:r>
      <w:r w:rsidR="00283C30" w:rsidRPr="00760BE7">
        <w:rPr>
          <w:color w:val="000000"/>
          <w:sz w:val="20"/>
          <w:szCs w:val="20"/>
        </w:rPr>
        <w:t>community learning center</w:t>
      </w:r>
      <w:r w:rsidRPr="00760BE7">
        <w:rPr>
          <w:color w:val="000000"/>
          <w:sz w:val="20"/>
          <w:szCs w:val="20"/>
        </w:rPr>
        <w:t xml:space="preserve"> activities. </w:t>
      </w:r>
    </w:p>
    <w:p w14:paraId="23528BF5" w14:textId="3D673EC7" w:rsidR="00BD4016" w:rsidRPr="00760BE7" w:rsidRDefault="0073147D" w:rsidP="00E83ECD">
      <w:pPr>
        <w:pBdr>
          <w:top w:val="nil"/>
          <w:left w:val="nil"/>
          <w:bottom w:val="nil"/>
          <w:right w:val="nil"/>
          <w:between w:val="nil"/>
        </w:pBdr>
        <w:shd w:val="clear" w:color="auto" w:fill="FFFFFF"/>
        <w:ind w:left="567" w:right="900"/>
        <w:jc w:val="both"/>
        <w:rPr>
          <w:color w:val="000000"/>
          <w:sz w:val="20"/>
          <w:szCs w:val="20"/>
        </w:rPr>
      </w:pPr>
      <w:r w:rsidRPr="00760BE7">
        <w:rPr>
          <w:color w:val="0070C0"/>
          <w:sz w:val="20"/>
          <w:szCs w:val="20"/>
        </w:rPr>
        <w:t>Research Findings</w:t>
      </w:r>
      <w:r w:rsidR="002A2119">
        <w:rPr>
          <w:color w:val="0070C0"/>
          <w:sz w:val="20"/>
          <w:szCs w:val="20"/>
        </w:rPr>
        <w:t xml:space="preserve"> -</w:t>
      </w:r>
      <w:r w:rsidRPr="00760BE7">
        <w:rPr>
          <w:color w:val="000000"/>
          <w:sz w:val="20"/>
          <w:szCs w:val="20"/>
        </w:rPr>
        <w:t xml:space="preserve">The study finds several key barriers to the implementation of e-commerce: (1) low understanding of e-commerce among </w:t>
      </w:r>
      <w:r w:rsidR="00283C30" w:rsidRPr="00760BE7">
        <w:rPr>
          <w:color w:val="000000"/>
          <w:sz w:val="20"/>
          <w:szCs w:val="20"/>
        </w:rPr>
        <w:t>community learning center</w:t>
      </w:r>
      <w:r w:rsidRPr="00760BE7">
        <w:rPr>
          <w:color w:val="000000"/>
          <w:sz w:val="20"/>
          <w:szCs w:val="20"/>
        </w:rPr>
        <w:t xml:space="preserve"> partners, (2) limited technical skills in creating and managing online stores, (3) underutilization of smartphones for digital marketing, and (4) lack of follow-up capacity in operating e-commerce platforms. These challenges hinder </w:t>
      </w:r>
      <w:r w:rsidR="00283C30" w:rsidRPr="00760BE7">
        <w:rPr>
          <w:color w:val="000000"/>
          <w:sz w:val="20"/>
          <w:szCs w:val="20"/>
        </w:rPr>
        <w:t xml:space="preserve">community learning </w:t>
      </w:r>
      <w:r w:rsidR="002A2119" w:rsidRPr="00760BE7">
        <w:rPr>
          <w:color w:val="000000"/>
          <w:sz w:val="20"/>
          <w:szCs w:val="20"/>
        </w:rPr>
        <w:t>centers</w:t>
      </w:r>
      <w:r w:rsidR="00283C30" w:rsidRPr="00760BE7">
        <w:rPr>
          <w:color w:val="000000"/>
          <w:sz w:val="20"/>
          <w:szCs w:val="20"/>
        </w:rPr>
        <w:t xml:space="preserve"> </w:t>
      </w:r>
      <w:r w:rsidRPr="00760BE7">
        <w:rPr>
          <w:color w:val="000000"/>
          <w:sz w:val="20"/>
          <w:szCs w:val="20"/>
        </w:rPr>
        <w:t xml:space="preserve">from expanding their market beyond local boundaries. The study contributes by highlighting the urgency of digital literacy and e-commerce training for </w:t>
      </w:r>
      <w:r w:rsidR="00283C30" w:rsidRPr="00760BE7">
        <w:rPr>
          <w:color w:val="000000"/>
          <w:sz w:val="20"/>
          <w:szCs w:val="20"/>
        </w:rPr>
        <w:t xml:space="preserve">community learning center </w:t>
      </w:r>
      <w:r w:rsidRPr="00760BE7">
        <w:rPr>
          <w:color w:val="000000"/>
          <w:sz w:val="20"/>
          <w:szCs w:val="20"/>
        </w:rPr>
        <w:t xml:space="preserve">managers and participants. </w:t>
      </w:r>
    </w:p>
    <w:p w14:paraId="5956B66F" w14:textId="5EE2023F" w:rsidR="0073147D" w:rsidRPr="00760BE7" w:rsidRDefault="0073147D" w:rsidP="00E83ECD">
      <w:pPr>
        <w:pBdr>
          <w:top w:val="nil"/>
          <w:left w:val="nil"/>
          <w:bottom w:val="nil"/>
          <w:right w:val="nil"/>
          <w:between w:val="nil"/>
        </w:pBdr>
        <w:shd w:val="clear" w:color="auto" w:fill="FFFFFF"/>
        <w:ind w:left="567" w:right="900"/>
        <w:jc w:val="both"/>
        <w:rPr>
          <w:color w:val="000000"/>
          <w:sz w:val="20"/>
          <w:szCs w:val="20"/>
        </w:rPr>
      </w:pPr>
      <w:r w:rsidRPr="00760BE7">
        <w:rPr>
          <w:color w:val="0070C0"/>
          <w:sz w:val="20"/>
          <w:szCs w:val="20"/>
        </w:rPr>
        <w:t>Research Conclusion</w:t>
      </w:r>
      <w:r w:rsidR="002A2119">
        <w:rPr>
          <w:color w:val="000000"/>
          <w:sz w:val="20"/>
          <w:szCs w:val="20"/>
        </w:rPr>
        <w:t xml:space="preserve"> - </w:t>
      </w:r>
      <w:r w:rsidRPr="00760BE7">
        <w:rPr>
          <w:color w:val="000000"/>
          <w:sz w:val="20"/>
          <w:szCs w:val="20"/>
        </w:rPr>
        <w:t xml:space="preserve">Empowering </w:t>
      </w:r>
      <w:r w:rsidR="00283C30" w:rsidRPr="00760BE7">
        <w:rPr>
          <w:color w:val="000000"/>
          <w:sz w:val="20"/>
          <w:szCs w:val="20"/>
        </w:rPr>
        <w:t>community learning center</w:t>
      </w:r>
      <w:r w:rsidRPr="00760BE7">
        <w:rPr>
          <w:color w:val="000000"/>
          <w:sz w:val="20"/>
          <w:szCs w:val="20"/>
        </w:rPr>
        <w:t xml:space="preserve"> through digital entrepreneurship can foster sustainable community development, increase income-generating activities, and enhance the relevance of non-formal education in the digital era.</w:t>
      </w:r>
    </w:p>
    <w:p w14:paraId="6EA195AA" w14:textId="72A54BA6" w:rsidR="0073147D" w:rsidRPr="00760BE7" w:rsidRDefault="0073147D" w:rsidP="00E83ECD">
      <w:pPr>
        <w:pBdr>
          <w:top w:val="nil"/>
          <w:left w:val="nil"/>
          <w:bottom w:val="nil"/>
          <w:right w:val="nil"/>
          <w:between w:val="nil"/>
        </w:pBdr>
        <w:shd w:val="clear" w:color="auto" w:fill="FFFFFF"/>
        <w:ind w:left="567" w:right="900"/>
        <w:jc w:val="both"/>
        <w:rPr>
          <w:color w:val="000000"/>
          <w:sz w:val="20"/>
          <w:szCs w:val="20"/>
        </w:rPr>
      </w:pPr>
      <w:r w:rsidRPr="00760BE7">
        <w:rPr>
          <w:color w:val="0070C0"/>
          <w:sz w:val="20"/>
          <w:szCs w:val="20"/>
        </w:rPr>
        <w:t xml:space="preserve">Research Novelty/ </w:t>
      </w:r>
      <w:r w:rsidR="002A2119" w:rsidRPr="00760BE7">
        <w:rPr>
          <w:color w:val="0070C0"/>
          <w:sz w:val="20"/>
          <w:szCs w:val="20"/>
        </w:rPr>
        <w:t>Contribution</w:t>
      </w:r>
      <w:r w:rsidR="002A2119">
        <w:rPr>
          <w:color w:val="000000"/>
          <w:sz w:val="20"/>
          <w:szCs w:val="20"/>
        </w:rPr>
        <w:t xml:space="preserve"> - </w:t>
      </w:r>
      <w:r w:rsidRPr="00760BE7">
        <w:rPr>
          <w:color w:val="000000"/>
          <w:sz w:val="20"/>
          <w:szCs w:val="20"/>
        </w:rPr>
        <w:t xml:space="preserve">The study contributes by highlighting the urgency of digital literacy and e-commerce training for </w:t>
      </w:r>
      <w:r w:rsidR="00283C30" w:rsidRPr="00760BE7">
        <w:rPr>
          <w:color w:val="000000"/>
          <w:sz w:val="20"/>
          <w:szCs w:val="20"/>
        </w:rPr>
        <w:t>community learning center</w:t>
      </w:r>
      <w:r w:rsidRPr="00760BE7">
        <w:rPr>
          <w:color w:val="000000"/>
          <w:sz w:val="20"/>
          <w:szCs w:val="20"/>
        </w:rPr>
        <w:t xml:space="preserve"> managers and participants.</w:t>
      </w:r>
    </w:p>
    <w:p w14:paraId="47F796B0" w14:textId="77777777" w:rsidR="0073147D" w:rsidRPr="00760BE7" w:rsidRDefault="0073147D" w:rsidP="00E83ECD">
      <w:pPr>
        <w:pBdr>
          <w:top w:val="nil"/>
          <w:left w:val="nil"/>
          <w:bottom w:val="nil"/>
          <w:right w:val="nil"/>
          <w:between w:val="nil"/>
        </w:pBdr>
        <w:shd w:val="clear" w:color="auto" w:fill="FFFFFF"/>
        <w:ind w:left="567" w:right="900"/>
        <w:jc w:val="both"/>
        <w:rPr>
          <w:i/>
          <w:color w:val="0070C0"/>
          <w:sz w:val="20"/>
          <w:szCs w:val="20"/>
        </w:rPr>
      </w:pPr>
      <w:r w:rsidRPr="00760BE7">
        <w:rPr>
          <w:i/>
          <w:color w:val="0070C0"/>
          <w:sz w:val="20"/>
          <w:szCs w:val="20"/>
        </w:rPr>
        <w:t xml:space="preserve"> </w:t>
      </w:r>
    </w:p>
    <w:p w14:paraId="005CC891" w14:textId="20E26AB7" w:rsidR="0073147D" w:rsidRPr="00760BE7" w:rsidRDefault="0073147D" w:rsidP="00E83ECD">
      <w:pPr>
        <w:pBdr>
          <w:top w:val="nil"/>
          <w:left w:val="nil"/>
          <w:bottom w:val="nil"/>
          <w:right w:val="nil"/>
          <w:between w:val="nil"/>
        </w:pBdr>
        <w:shd w:val="clear" w:color="auto" w:fill="FFFFFF"/>
        <w:ind w:left="1701" w:right="900" w:hanging="1134"/>
        <w:jc w:val="both"/>
        <w:rPr>
          <w:i/>
          <w:color w:val="000000"/>
          <w:sz w:val="20"/>
          <w:szCs w:val="20"/>
        </w:rPr>
      </w:pPr>
      <w:r w:rsidRPr="002A2119">
        <w:rPr>
          <w:b/>
          <w:bCs/>
          <w:i/>
          <w:color w:val="0070C0"/>
          <w:sz w:val="20"/>
          <w:szCs w:val="20"/>
        </w:rPr>
        <w:t>Keywords</w:t>
      </w:r>
      <w:r w:rsidRPr="00760BE7">
        <w:rPr>
          <w:i/>
          <w:color w:val="0070C0"/>
          <w:sz w:val="20"/>
          <w:szCs w:val="20"/>
        </w:rPr>
        <w:t>:</w:t>
      </w:r>
      <w:r w:rsidRPr="00760BE7">
        <w:rPr>
          <w:color w:val="0070C0"/>
          <w:sz w:val="20"/>
          <w:szCs w:val="20"/>
        </w:rPr>
        <w:t xml:space="preserve"> </w:t>
      </w:r>
      <w:r w:rsidR="00E83ECD" w:rsidRPr="00760BE7">
        <w:rPr>
          <w:i/>
          <w:color w:val="000000"/>
          <w:sz w:val="20"/>
          <w:szCs w:val="20"/>
        </w:rPr>
        <w:t>entrepreneurship mentoring; community learning center; e-commerce, marketing</w:t>
      </w:r>
    </w:p>
    <w:p w14:paraId="7875A4C2" w14:textId="77777777" w:rsidR="00760BE7" w:rsidRDefault="00760BE7" w:rsidP="00E83ECD">
      <w:pPr>
        <w:pBdr>
          <w:top w:val="nil"/>
          <w:left w:val="nil"/>
          <w:bottom w:val="nil"/>
          <w:right w:val="nil"/>
          <w:between w:val="nil"/>
        </w:pBdr>
        <w:shd w:val="clear" w:color="auto" w:fill="FFFFFF"/>
        <w:jc w:val="center"/>
        <w:rPr>
          <w:b/>
          <w:i/>
          <w:color w:val="0070C0"/>
          <w:sz w:val="20"/>
          <w:szCs w:val="20"/>
        </w:rPr>
      </w:pPr>
    </w:p>
    <w:p w14:paraId="10646AA2" w14:textId="6449A617" w:rsidR="0073147D" w:rsidRPr="00760BE7" w:rsidRDefault="0073147D" w:rsidP="00E83ECD">
      <w:pPr>
        <w:pBdr>
          <w:top w:val="nil"/>
          <w:left w:val="nil"/>
          <w:bottom w:val="nil"/>
          <w:right w:val="nil"/>
          <w:between w:val="nil"/>
        </w:pBdr>
        <w:shd w:val="clear" w:color="auto" w:fill="FFFFFF"/>
        <w:jc w:val="center"/>
        <w:rPr>
          <w:b/>
          <w:i/>
          <w:color w:val="0070C0"/>
          <w:sz w:val="20"/>
          <w:szCs w:val="20"/>
        </w:rPr>
      </w:pPr>
      <w:r w:rsidRPr="00760BE7">
        <w:rPr>
          <w:b/>
          <w:i/>
          <w:color w:val="0070C0"/>
          <w:sz w:val="20"/>
          <w:szCs w:val="20"/>
        </w:rPr>
        <w:t>How to Cite:</w:t>
      </w:r>
    </w:p>
    <w:p w14:paraId="377948D9" w14:textId="703A5B60" w:rsidR="0073147D" w:rsidRPr="0073147D" w:rsidRDefault="002A2119" w:rsidP="002A2119">
      <w:pPr>
        <w:pBdr>
          <w:top w:val="nil"/>
          <w:left w:val="nil"/>
          <w:bottom w:val="nil"/>
          <w:right w:val="nil"/>
          <w:between w:val="nil"/>
        </w:pBdr>
        <w:shd w:val="clear" w:color="auto" w:fill="FFFFFF"/>
        <w:ind w:left="993" w:right="900" w:hanging="426"/>
        <w:jc w:val="both"/>
        <w:rPr>
          <w:color w:val="000000"/>
        </w:rPr>
      </w:pPr>
      <w:r w:rsidRPr="002A2119">
        <w:rPr>
          <w:color w:val="000000"/>
          <w:sz w:val="20"/>
          <w:szCs w:val="20"/>
        </w:rPr>
        <w:t>Solfema,</w:t>
      </w:r>
      <w:r w:rsidRPr="002A2119">
        <w:rPr>
          <w:color w:val="000000"/>
          <w:sz w:val="20"/>
          <w:szCs w:val="20"/>
        </w:rPr>
        <w:t xml:space="preserve"> S., Wisroni, W., Sunarti, V., &amp; Gusmanti, R. (2025). Optimizing Entrepreneurship at the Community Learning Center (CLC) through E-Commerce Marketing. </w:t>
      </w:r>
      <w:r w:rsidRPr="002A2119">
        <w:rPr>
          <w:i/>
          <w:iCs/>
          <w:color w:val="000000"/>
          <w:sz w:val="20"/>
          <w:szCs w:val="20"/>
        </w:rPr>
        <w:t>Journal of Nonformal Education, 11(</w:t>
      </w:r>
      <w:r w:rsidRPr="002A2119">
        <w:rPr>
          <w:color w:val="000000"/>
          <w:sz w:val="20"/>
          <w:szCs w:val="20"/>
        </w:rPr>
        <w:t>2)</w:t>
      </w:r>
      <w:r w:rsidR="00FE5B63">
        <w:rPr>
          <w:color w:val="000000"/>
          <w:sz w:val="20"/>
          <w:szCs w:val="20"/>
        </w:rPr>
        <w:t>, 279-288.</w:t>
      </w:r>
      <w:r w:rsidRPr="002A2119">
        <w:rPr>
          <w:color w:val="000000"/>
          <w:sz w:val="20"/>
          <w:szCs w:val="20"/>
        </w:rPr>
        <w:t xml:space="preserve"> </w:t>
      </w:r>
      <w:hyperlink r:id="rId10" w:history="1">
        <w:r w:rsidRPr="00377484">
          <w:rPr>
            <w:rStyle w:val="Hyperlink"/>
            <w:sz w:val="20"/>
            <w:szCs w:val="20"/>
          </w:rPr>
          <w:t>https://doi.org/10.15294/jone.v11i2.15098</w:t>
        </w:r>
      </w:hyperlink>
      <w:r>
        <w:rPr>
          <w:color w:val="000000"/>
          <w:sz w:val="20"/>
          <w:szCs w:val="20"/>
        </w:rPr>
        <w:t xml:space="preserve"> </w:t>
      </w:r>
    </w:p>
    <w:p w14:paraId="2EB802A1" w14:textId="77777777" w:rsidR="00760BE7" w:rsidRDefault="00760BE7">
      <w:pPr>
        <w:rPr>
          <w:b/>
          <w:color w:val="000000"/>
          <w:sz w:val="22"/>
          <w:szCs w:val="22"/>
        </w:rPr>
      </w:pPr>
      <w:r>
        <w:rPr>
          <w:b/>
          <w:color w:val="000000"/>
          <w:sz w:val="22"/>
          <w:szCs w:val="22"/>
        </w:rPr>
        <w:br w:type="page"/>
      </w:r>
    </w:p>
    <w:p w14:paraId="07955F0C" w14:textId="4C492FB5" w:rsidR="0073147D" w:rsidRPr="00760BE7" w:rsidRDefault="0073147D" w:rsidP="00E83ECD">
      <w:pPr>
        <w:pBdr>
          <w:top w:val="nil"/>
          <w:left w:val="nil"/>
          <w:bottom w:val="nil"/>
          <w:right w:val="nil"/>
          <w:between w:val="nil"/>
        </w:pBdr>
        <w:shd w:val="clear" w:color="auto" w:fill="FFFFFF"/>
        <w:jc w:val="both"/>
        <w:rPr>
          <w:b/>
          <w:color w:val="000000"/>
          <w:sz w:val="22"/>
          <w:szCs w:val="22"/>
        </w:rPr>
      </w:pPr>
      <w:r w:rsidRPr="00760BE7">
        <w:rPr>
          <w:b/>
          <w:color w:val="000000"/>
          <w:sz w:val="22"/>
          <w:szCs w:val="22"/>
        </w:rPr>
        <w:lastRenderedPageBreak/>
        <w:t>INTRODUCTION</w:t>
      </w:r>
    </w:p>
    <w:p w14:paraId="6F1B3286" w14:textId="77777777" w:rsidR="00E83ECD" w:rsidRPr="00760BE7" w:rsidRDefault="00E83ECD" w:rsidP="00E83ECD">
      <w:pPr>
        <w:pBdr>
          <w:top w:val="nil"/>
          <w:left w:val="nil"/>
          <w:bottom w:val="nil"/>
          <w:right w:val="nil"/>
          <w:between w:val="nil"/>
        </w:pBdr>
        <w:shd w:val="clear" w:color="auto" w:fill="FFFFFF"/>
        <w:ind w:firstLine="720"/>
        <w:jc w:val="both"/>
        <w:rPr>
          <w:color w:val="000000"/>
          <w:sz w:val="22"/>
          <w:szCs w:val="22"/>
        </w:rPr>
      </w:pPr>
    </w:p>
    <w:p w14:paraId="086C05E9" w14:textId="3E07A35D" w:rsidR="0073147D" w:rsidRPr="00760BE7" w:rsidRDefault="0073147D"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Law Number 20 of 2003 Article 1 point 10 which states that the </w:t>
      </w:r>
      <w:r w:rsidR="00BD20BC" w:rsidRPr="00760BE7">
        <w:rPr>
          <w:color w:val="000000"/>
          <w:sz w:val="22"/>
          <w:szCs w:val="22"/>
        </w:rPr>
        <w:t>community learning center</w:t>
      </w:r>
      <w:r w:rsidRPr="00760BE7">
        <w:rPr>
          <w:color w:val="000000"/>
          <w:sz w:val="22"/>
          <w:szCs w:val="22"/>
        </w:rPr>
        <w:t xml:space="preserve"> is one of the non-formal education units. The Center for </w:t>
      </w:r>
      <w:r w:rsidR="00BD20BC" w:rsidRPr="00760BE7">
        <w:rPr>
          <w:color w:val="000000"/>
          <w:sz w:val="22"/>
          <w:szCs w:val="22"/>
        </w:rPr>
        <w:t>C</w:t>
      </w:r>
      <w:r w:rsidRPr="00760BE7">
        <w:rPr>
          <w:color w:val="000000"/>
          <w:sz w:val="22"/>
          <w:szCs w:val="22"/>
        </w:rPr>
        <w:t xml:space="preserve">ommunity </w:t>
      </w:r>
      <w:r w:rsidR="00BD20BC" w:rsidRPr="00760BE7">
        <w:rPr>
          <w:color w:val="000000"/>
          <w:sz w:val="22"/>
          <w:szCs w:val="22"/>
        </w:rPr>
        <w:t>l</w:t>
      </w:r>
      <w:r w:rsidRPr="00760BE7">
        <w:rPr>
          <w:color w:val="000000"/>
          <w:sz w:val="22"/>
          <w:szCs w:val="22"/>
        </w:rPr>
        <w:t xml:space="preserve">earning </w:t>
      </w:r>
      <w:r w:rsidR="00BD20BC" w:rsidRPr="00760BE7">
        <w:rPr>
          <w:color w:val="000000"/>
          <w:sz w:val="22"/>
          <w:szCs w:val="22"/>
        </w:rPr>
        <w:t>a</w:t>
      </w:r>
      <w:r w:rsidRPr="00760BE7">
        <w:rPr>
          <w:color w:val="000000"/>
          <w:sz w:val="22"/>
          <w:szCs w:val="22"/>
        </w:rPr>
        <w:t xml:space="preserve">ctivities or abbreviated as CLC is a forum for various community learning activities </w:t>
      </w:r>
      <w:r w:rsidR="00E83ECD" w:rsidRPr="00760BE7">
        <w:rPr>
          <w:color w:val="000000"/>
          <w:sz w:val="22"/>
          <w:szCs w:val="22"/>
        </w:rPr>
        <w:t>aimed</w:t>
      </w:r>
      <w:r w:rsidRPr="00760BE7">
        <w:rPr>
          <w:color w:val="000000"/>
          <w:sz w:val="22"/>
          <w:szCs w:val="22"/>
        </w:rPr>
        <w:t xml:space="preserve"> at empowering the potential to drive development in the social, economic, and cultural fields (Hastuti</w:t>
      </w:r>
      <w:r w:rsidR="00E83ECD" w:rsidRPr="00760BE7">
        <w:rPr>
          <w:color w:val="000000"/>
          <w:sz w:val="22"/>
          <w:szCs w:val="22"/>
        </w:rPr>
        <w:t xml:space="preserve"> et al.,</w:t>
      </w:r>
      <w:r w:rsidRPr="00760BE7">
        <w:rPr>
          <w:color w:val="000000"/>
          <w:sz w:val="22"/>
          <w:szCs w:val="22"/>
        </w:rPr>
        <w:t xml:space="preserve"> </w:t>
      </w:r>
      <w:r w:rsidRPr="00760BE7">
        <w:rPr>
          <w:color w:val="4F81BD" w:themeColor="accent1"/>
          <w:sz w:val="22"/>
          <w:szCs w:val="22"/>
        </w:rPr>
        <w:t>2021</w:t>
      </w:r>
      <w:r w:rsidRPr="00760BE7">
        <w:rPr>
          <w:color w:val="000000"/>
          <w:sz w:val="22"/>
          <w:szCs w:val="22"/>
        </w:rPr>
        <w:t xml:space="preserve">). The purpose </w:t>
      </w:r>
      <w:r w:rsidR="00BD20BC" w:rsidRPr="00760BE7">
        <w:rPr>
          <w:color w:val="000000"/>
          <w:sz w:val="22"/>
          <w:szCs w:val="22"/>
        </w:rPr>
        <w:t xml:space="preserve">of community learning center </w:t>
      </w:r>
      <w:r w:rsidRPr="00760BE7">
        <w:rPr>
          <w:color w:val="000000"/>
          <w:sz w:val="22"/>
          <w:szCs w:val="22"/>
        </w:rPr>
        <w:t xml:space="preserve">itself is to expand the opportunities of community members, especially those who are unable to improve the knowledge, skills and mental attitudes needed to develop </w:t>
      </w:r>
      <w:r w:rsidR="00E83ECD" w:rsidRPr="00760BE7">
        <w:rPr>
          <w:color w:val="000000"/>
          <w:sz w:val="22"/>
          <w:szCs w:val="22"/>
        </w:rPr>
        <w:t>themselves</w:t>
      </w:r>
      <w:r w:rsidRPr="00760BE7">
        <w:rPr>
          <w:color w:val="000000"/>
          <w:sz w:val="22"/>
          <w:szCs w:val="22"/>
        </w:rPr>
        <w:t xml:space="preserve"> and work for a living (Hakim</w:t>
      </w:r>
      <w:r w:rsidR="00E83ECD" w:rsidRPr="00760BE7">
        <w:rPr>
          <w:color w:val="000000"/>
          <w:sz w:val="22"/>
          <w:szCs w:val="22"/>
        </w:rPr>
        <w:t xml:space="preserve"> et al., </w:t>
      </w:r>
      <w:r w:rsidRPr="00760BE7">
        <w:rPr>
          <w:color w:val="4F81BD" w:themeColor="accent1"/>
          <w:sz w:val="22"/>
          <w:szCs w:val="22"/>
        </w:rPr>
        <w:t>2021</w:t>
      </w:r>
      <w:r w:rsidRPr="00760BE7">
        <w:rPr>
          <w:color w:val="000000"/>
          <w:sz w:val="22"/>
          <w:szCs w:val="22"/>
        </w:rPr>
        <w:t xml:space="preserve">). Community </w:t>
      </w:r>
      <w:r w:rsidR="00BD20BC" w:rsidRPr="00760BE7">
        <w:rPr>
          <w:color w:val="000000"/>
          <w:sz w:val="22"/>
          <w:szCs w:val="22"/>
        </w:rPr>
        <w:t xml:space="preserve">learning center </w:t>
      </w:r>
      <w:r w:rsidRPr="00760BE7">
        <w:rPr>
          <w:color w:val="000000"/>
          <w:sz w:val="22"/>
          <w:szCs w:val="22"/>
        </w:rPr>
        <w:t>as one of the government's partners in educating people's lives through non-formal educa</w:t>
      </w:r>
      <w:r w:rsidR="00283C30" w:rsidRPr="00760BE7">
        <w:rPr>
          <w:color w:val="000000"/>
          <w:sz w:val="22"/>
          <w:szCs w:val="22"/>
        </w:rPr>
        <w:t>t</w:t>
      </w:r>
      <w:r w:rsidRPr="00760BE7">
        <w:rPr>
          <w:color w:val="000000"/>
          <w:sz w:val="22"/>
          <w:szCs w:val="22"/>
        </w:rPr>
        <w:t xml:space="preserve">ion services, it is hoped that </w:t>
      </w:r>
      <w:r w:rsidR="00BD20BC" w:rsidRPr="00760BE7">
        <w:rPr>
          <w:color w:val="000000"/>
          <w:sz w:val="22"/>
          <w:szCs w:val="22"/>
        </w:rPr>
        <w:t xml:space="preserve">community learning center </w:t>
      </w:r>
      <w:r w:rsidRPr="00760BE7">
        <w:rPr>
          <w:color w:val="000000"/>
          <w:sz w:val="22"/>
          <w:szCs w:val="22"/>
        </w:rPr>
        <w:t>will not only be able to grow a learning society (Hastuti</w:t>
      </w:r>
      <w:r w:rsidR="00E83ECD" w:rsidRPr="00760BE7">
        <w:rPr>
          <w:color w:val="000000"/>
          <w:sz w:val="22"/>
          <w:szCs w:val="22"/>
        </w:rPr>
        <w:t xml:space="preserve"> et al., </w:t>
      </w:r>
      <w:r w:rsidRPr="00760BE7">
        <w:rPr>
          <w:color w:val="4F81BD" w:themeColor="accent1"/>
          <w:sz w:val="22"/>
          <w:szCs w:val="22"/>
        </w:rPr>
        <w:t>2021</w:t>
      </w:r>
      <w:r w:rsidRPr="00760BE7">
        <w:rPr>
          <w:color w:val="000000"/>
          <w:sz w:val="22"/>
          <w:szCs w:val="22"/>
        </w:rPr>
        <w:t xml:space="preserve">; Ibrahim et al., </w:t>
      </w:r>
      <w:r w:rsidRPr="00760BE7">
        <w:rPr>
          <w:color w:val="4F81BD" w:themeColor="accent1"/>
          <w:sz w:val="22"/>
          <w:szCs w:val="22"/>
        </w:rPr>
        <w:t>2018</w:t>
      </w:r>
      <w:r w:rsidRPr="00760BE7">
        <w:rPr>
          <w:color w:val="000000"/>
          <w:sz w:val="22"/>
          <w:szCs w:val="22"/>
        </w:rPr>
        <w:t>)</w:t>
      </w:r>
      <w:r w:rsidR="00BD20BC" w:rsidRPr="00760BE7">
        <w:rPr>
          <w:color w:val="000000"/>
          <w:sz w:val="22"/>
          <w:szCs w:val="22"/>
        </w:rPr>
        <w:t xml:space="preserve">. </w:t>
      </w:r>
      <w:r w:rsidR="000E331A" w:rsidRPr="00760BE7">
        <w:rPr>
          <w:color w:val="000000"/>
          <w:sz w:val="22"/>
          <w:szCs w:val="22"/>
        </w:rPr>
        <w:t>B</w:t>
      </w:r>
      <w:r w:rsidRPr="00760BE7">
        <w:rPr>
          <w:color w:val="000000"/>
          <w:sz w:val="22"/>
          <w:szCs w:val="22"/>
        </w:rPr>
        <w:t xml:space="preserve">ut also improve their abilities and skills to face development and economic progress through mentoring activities. </w:t>
      </w:r>
      <w:r w:rsidR="00E83ECD" w:rsidRPr="00760BE7">
        <w:rPr>
          <w:color w:val="000000"/>
          <w:sz w:val="22"/>
          <w:szCs w:val="22"/>
        </w:rPr>
        <w:t>Entrepreneurship</w:t>
      </w:r>
      <w:r w:rsidRPr="00760BE7">
        <w:rPr>
          <w:color w:val="000000"/>
          <w:sz w:val="22"/>
          <w:szCs w:val="22"/>
        </w:rPr>
        <w:t xml:space="preserve"> is one of the focuses of the purpose of the presence of </w:t>
      </w:r>
      <w:r w:rsidR="00BD20BC" w:rsidRPr="00760BE7">
        <w:rPr>
          <w:color w:val="000000"/>
          <w:sz w:val="22"/>
          <w:szCs w:val="22"/>
        </w:rPr>
        <w:t xml:space="preserve">community learning center </w:t>
      </w:r>
      <w:r w:rsidRPr="00760BE7">
        <w:rPr>
          <w:color w:val="000000"/>
          <w:sz w:val="22"/>
          <w:szCs w:val="22"/>
        </w:rPr>
        <w:t xml:space="preserve">in the midst of society. </w:t>
      </w:r>
    </w:p>
    <w:p w14:paraId="25ABBA6B" w14:textId="66A963FF" w:rsidR="0073147D" w:rsidRPr="00760BE7" w:rsidRDefault="0073147D"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Conditions in the field indicate that </w:t>
      </w:r>
      <w:r w:rsidR="00BD20BC" w:rsidRPr="00760BE7">
        <w:rPr>
          <w:color w:val="000000"/>
          <w:sz w:val="22"/>
          <w:szCs w:val="22"/>
        </w:rPr>
        <w:t>community learning center</w:t>
      </w:r>
      <w:r w:rsidRPr="00760BE7">
        <w:rPr>
          <w:color w:val="000000"/>
          <w:sz w:val="22"/>
          <w:szCs w:val="22"/>
        </w:rPr>
        <w:t xml:space="preserve"> conditions have not been maximally able to become a community education institution that accommodates entrepreneurship-based activities for the community</w:t>
      </w:r>
      <w:r w:rsidR="000E331A" w:rsidRPr="00760BE7">
        <w:rPr>
          <w:color w:val="000000"/>
          <w:sz w:val="22"/>
          <w:szCs w:val="22"/>
        </w:rPr>
        <w:t xml:space="preserve"> </w:t>
      </w:r>
      <w:r w:rsidR="000E331A" w:rsidRPr="00760BE7">
        <w:rPr>
          <w:color w:val="000000"/>
          <w:sz w:val="22"/>
          <w:szCs w:val="22"/>
        </w:rPr>
        <w:fldChar w:fldCharType="begin" w:fldLock="1"/>
      </w:r>
      <w:r w:rsidR="00B43367" w:rsidRPr="00760BE7">
        <w:rPr>
          <w:color w:val="000000"/>
          <w:sz w:val="22"/>
          <w:szCs w:val="22"/>
        </w:rPr>
        <w:instrText>ADDIN CSL_CITATION {"citationItems":[{"id":"ITEM-1","itemData":{"DOI":"https://doi.org/10.15294/jne.v7i2.32240","abstract":"… The subjects selected in this study were about community library, community library managers, and visitors to community library Cakruk Pintar. There are several methods used in data …","author":[{"dropping-particle":"","family":"Hayati","given":"N","non-dropping-particle":"","parse-names":false,"suffix":""},{"dropping-particle":"","family":"Sunarti","given":"V","non-dropping-particle":"","parse-names":false,"suffix":""},{"dropping-particle":"","family":"Gusmanti","given":"R","non-dropping-particle":"","parse-names":false,"suffix":""}],"container-title":"Journal of Nonformal Education","id":"ITEM-1","issue":"2","issued":{"date-parts":[["2021"]]},"page":"250-258","title":"Management of cakruk pintar community library in Sleman District Yogyakarta","type":"article-journal","volume":"7"},"uris":["http://www.mendeley.com/documents/?uuid=ae4cfc16-bf34-4de5-9685-572010957c8b"]}],"mendeley":{"formattedCitation":"(Hayati et al., 2021)","plainTextFormattedCitation":"(Hayati et al., 2021)","previouslyFormattedCitation":"(Hayati et al., 2021)"},"properties":{"noteIndex":0},"schema":"https://github.com/citation-style-language/schema/raw/master/csl-citation.json"}</w:instrText>
      </w:r>
      <w:r w:rsidR="000E331A" w:rsidRPr="00760BE7">
        <w:rPr>
          <w:color w:val="000000"/>
          <w:sz w:val="22"/>
          <w:szCs w:val="22"/>
        </w:rPr>
        <w:fldChar w:fldCharType="separate"/>
      </w:r>
      <w:r w:rsidR="000E331A" w:rsidRPr="00760BE7">
        <w:rPr>
          <w:noProof/>
          <w:color w:val="000000"/>
          <w:sz w:val="22"/>
          <w:szCs w:val="22"/>
        </w:rPr>
        <w:t xml:space="preserve">(Hayati et al., </w:t>
      </w:r>
      <w:r w:rsidR="000E331A" w:rsidRPr="00760BE7">
        <w:rPr>
          <w:noProof/>
          <w:color w:val="4F81BD" w:themeColor="accent1"/>
          <w:sz w:val="22"/>
          <w:szCs w:val="22"/>
        </w:rPr>
        <w:t>2021</w:t>
      </w:r>
      <w:r w:rsidR="000E331A" w:rsidRPr="00760BE7">
        <w:rPr>
          <w:noProof/>
          <w:color w:val="000000"/>
          <w:sz w:val="22"/>
          <w:szCs w:val="22"/>
        </w:rPr>
        <w:t>)</w:t>
      </w:r>
      <w:r w:rsidR="000E331A" w:rsidRPr="00760BE7">
        <w:rPr>
          <w:color w:val="000000"/>
          <w:sz w:val="22"/>
          <w:szCs w:val="22"/>
        </w:rPr>
        <w:fldChar w:fldCharType="end"/>
      </w:r>
      <w:r w:rsidRPr="00760BE7">
        <w:rPr>
          <w:color w:val="000000"/>
          <w:sz w:val="22"/>
          <w:szCs w:val="22"/>
        </w:rPr>
        <w:t xml:space="preserve">. Entrepreneurial activities carried out by </w:t>
      </w:r>
      <w:r w:rsidR="00BD20BC" w:rsidRPr="00760BE7">
        <w:rPr>
          <w:color w:val="000000"/>
          <w:sz w:val="22"/>
          <w:szCs w:val="22"/>
        </w:rPr>
        <w:t>community learning center</w:t>
      </w:r>
      <w:r w:rsidRPr="00760BE7">
        <w:rPr>
          <w:color w:val="000000"/>
          <w:sz w:val="22"/>
          <w:szCs w:val="22"/>
        </w:rPr>
        <w:t xml:space="preserve"> have not been able to create an entrepreneurial spirit and have not been able to maximally facilitate the marketing of </w:t>
      </w:r>
      <w:r w:rsidR="00BD20BC" w:rsidRPr="00760BE7">
        <w:rPr>
          <w:color w:val="000000"/>
          <w:sz w:val="22"/>
          <w:szCs w:val="22"/>
        </w:rPr>
        <w:t xml:space="preserve">community learning center </w:t>
      </w:r>
      <w:r w:rsidRPr="00760BE7">
        <w:rPr>
          <w:color w:val="000000"/>
          <w:sz w:val="22"/>
          <w:szCs w:val="22"/>
        </w:rPr>
        <w:t xml:space="preserve">business products widely, which is still only local so that </w:t>
      </w:r>
      <w:r w:rsidR="00BD20BC" w:rsidRPr="00760BE7">
        <w:rPr>
          <w:color w:val="000000"/>
          <w:sz w:val="22"/>
          <w:szCs w:val="22"/>
        </w:rPr>
        <w:t>community learning center</w:t>
      </w:r>
      <w:r w:rsidRPr="00760BE7">
        <w:rPr>
          <w:color w:val="000000"/>
          <w:sz w:val="22"/>
          <w:szCs w:val="22"/>
        </w:rPr>
        <w:t xml:space="preserve"> entrepreneurial activities are underdeveloped and have not produced significant results.</w:t>
      </w:r>
      <w:r w:rsidR="00E83ECD" w:rsidRPr="00760BE7">
        <w:rPr>
          <w:color w:val="000000"/>
          <w:sz w:val="22"/>
          <w:szCs w:val="22"/>
        </w:rPr>
        <w:t xml:space="preserve"> </w:t>
      </w:r>
      <w:r w:rsidRPr="00760BE7">
        <w:rPr>
          <w:color w:val="000000"/>
          <w:sz w:val="22"/>
          <w:szCs w:val="22"/>
        </w:rPr>
        <w:t xml:space="preserve">Taking into account the above conditions, it is very necessary to provide assistance in the form of training activities for the </w:t>
      </w:r>
      <w:r w:rsidR="00BD20BC" w:rsidRPr="00760BE7">
        <w:rPr>
          <w:color w:val="000000"/>
          <w:sz w:val="22"/>
          <w:szCs w:val="22"/>
        </w:rPr>
        <w:t>community learning c</w:t>
      </w:r>
      <w:r w:rsidRPr="00760BE7">
        <w:rPr>
          <w:color w:val="000000"/>
          <w:sz w:val="22"/>
          <w:szCs w:val="22"/>
        </w:rPr>
        <w:t xml:space="preserve">enter as one of the quality improvement </w:t>
      </w:r>
      <w:r w:rsidR="00E83ECD" w:rsidRPr="00760BE7">
        <w:rPr>
          <w:color w:val="000000"/>
          <w:sz w:val="22"/>
          <w:szCs w:val="22"/>
        </w:rPr>
        <w:t>strategies</w:t>
      </w:r>
      <w:r w:rsidRPr="00760BE7">
        <w:rPr>
          <w:color w:val="000000"/>
          <w:sz w:val="22"/>
          <w:szCs w:val="22"/>
        </w:rPr>
        <w:t xml:space="preserve"> in cultivating an entrepreneurial spirit for the </w:t>
      </w:r>
      <w:r w:rsidR="00BD20BC" w:rsidRPr="00760BE7">
        <w:rPr>
          <w:color w:val="000000"/>
          <w:sz w:val="22"/>
          <w:szCs w:val="22"/>
        </w:rPr>
        <w:t xml:space="preserve">community learning center </w:t>
      </w:r>
      <w:r w:rsidRPr="00760BE7">
        <w:rPr>
          <w:color w:val="000000"/>
          <w:sz w:val="22"/>
          <w:szCs w:val="22"/>
        </w:rPr>
        <w:t xml:space="preserve">so that it is able to create a learning community that is active, creative and competent and has the skills to live independently in the community. in the midst of society. It is undeniable, with the development of the times slowly everything has shifted towards digital, so that the interaction between humans and technology is inevitable. All needs are available digitally, from buying and selling, services, to payment transactions. Utilization of technology is the basis of each industrial revolution. </w:t>
      </w:r>
    </w:p>
    <w:p w14:paraId="1B9C5A48" w14:textId="196EC2C9" w:rsidR="00BD20BC" w:rsidRPr="00760BE7" w:rsidRDefault="0073147D"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The impact of the industrial revolution 4.0 era is that digital technology is used to allow the inter-connection between physical machines and the production system. One of the impacts felt by the </w:t>
      </w:r>
      <w:r w:rsidR="002A2119" w:rsidRPr="00760BE7">
        <w:rPr>
          <w:color w:val="000000"/>
          <w:sz w:val="22"/>
          <w:szCs w:val="22"/>
        </w:rPr>
        <w:t>community</w:t>
      </w:r>
      <w:r w:rsidRPr="00760BE7">
        <w:rPr>
          <w:color w:val="000000"/>
          <w:sz w:val="22"/>
          <w:szCs w:val="22"/>
        </w:rPr>
        <w:t xml:space="preserve"> because they live side by side with technology is the ease in carrying out various work matters, including activities to fulfill daily needs such as the buying and selling process. Even though by presenting the convenience of shopping, in fact in the digital era people are still reluctant and prefer to do online shopping activities or use media applications. There are many advantages offered by online shopping. Several steps to be able to maintain its existence in the market in the digital era such as refocusing on customers and rethinking the industry, designing social and digital strategies and developing organizational capabilities (Amri, A., </w:t>
      </w:r>
      <w:r w:rsidRPr="00760BE7">
        <w:rPr>
          <w:color w:val="4F81BD" w:themeColor="accent1"/>
          <w:sz w:val="22"/>
          <w:szCs w:val="22"/>
        </w:rPr>
        <w:t>2020</w:t>
      </w:r>
      <w:r w:rsidRPr="00760BE7">
        <w:rPr>
          <w:color w:val="000000"/>
          <w:sz w:val="22"/>
          <w:szCs w:val="22"/>
        </w:rPr>
        <w:t>).</w:t>
      </w:r>
    </w:p>
    <w:p w14:paraId="4057510E" w14:textId="10D88E9B" w:rsidR="00F93300" w:rsidRPr="00760BE7" w:rsidRDefault="0073147D"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Entrepreneurship assistance is an important step and needs to be done in order to form or print quality human resources. One of the nongovernmental organizations engaged in community development, especially to improve the quality of human resources, is the </w:t>
      </w:r>
      <w:r w:rsidR="00514680" w:rsidRPr="00760BE7">
        <w:rPr>
          <w:color w:val="000000"/>
          <w:sz w:val="22"/>
          <w:szCs w:val="22"/>
        </w:rPr>
        <w:t xml:space="preserve">community learning center </w:t>
      </w:r>
      <w:r w:rsidRPr="00760BE7">
        <w:rPr>
          <w:color w:val="000000"/>
          <w:sz w:val="22"/>
          <w:szCs w:val="22"/>
        </w:rPr>
        <w:t xml:space="preserve">The </w:t>
      </w:r>
      <w:r w:rsidR="00514680" w:rsidRPr="00760BE7">
        <w:rPr>
          <w:color w:val="000000"/>
          <w:sz w:val="22"/>
          <w:szCs w:val="22"/>
        </w:rPr>
        <w:t>community learning center</w:t>
      </w:r>
      <w:r w:rsidRPr="00760BE7">
        <w:rPr>
          <w:color w:val="000000"/>
          <w:sz w:val="22"/>
          <w:szCs w:val="22"/>
        </w:rPr>
        <w:t xml:space="preserve"> as a </w:t>
      </w:r>
      <w:r w:rsidR="00E83ECD" w:rsidRPr="00760BE7">
        <w:rPr>
          <w:color w:val="000000"/>
          <w:sz w:val="22"/>
          <w:szCs w:val="22"/>
        </w:rPr>
        <w:t>non-formal</w:t>
      </w:r>
      <w:r w:rsidRPr="00760BE7">
        <w:rPr>
          <w:color w:val="000000"/>
          <w:sz w:val="22"/>
          <w:szCs w:val="22"/>
        </w:rPr>
        <w:t xml:space="preserve"> education service and as a government partner through the Entrepreneurial Skills Education program has an important role in providing mentoring and training with adult education methods (andragogy) to participants with the aim of developing life skills, fostering an entrepreneurial spirit and being able to take advantage of the potential of the community and the community is able to market their products to the national level. This is in line with the policy of the Directorate of Courses and Training, Directorate General of Vocational Education (DIKSI) of the </w:t>
      </w:r>
      <w:r w:rsidR="002A2119" w:rsidRPr="00760BE7">
        <w:rPr>
          <w:color w:val="000000"/>
          <w:sz w:val="22"/>
          <w:szCs w:val="22"/>
        </w:rPr>
        <w:t>Ministry</w:t>
      </w:r>
      <w:r w:rsidR="00514680" w:rsidRPr="00760BE7">
        <w:rPr>
          <w:color w:val="000000"/>
          <w:sz w:val="22"/>
          <w:szCs w:val="22"/>
        </w:rPr>
        <w:t xml:space="preserve"> of education and culture</w:t>
      </w:r>
      <w:r w:rsidRPr="00760BE7">
        <w:rPr>
          <w:color w:val="000000"/>
          <w:sz w:val="22"/>
          <w:szCs w:val="22"/>
        </w:rPr>
        <w:t xml:space="preserve">. One form of effort in improving human resources is to expand community opportunities for entrepreneurship so that they are skilled, have character, are competitive, and have the ability to innovate through </w:t>
      </w:r>
      <w:r w:rsidR="00514680" w:rsidRPr="00760BE7">
        <w:rPr>
          <w:color w:val="000000"/>
          <w:sz w:val="22"/>
          <w:szCs w:val="22"/>
        </w:rPr>
        <w:t>community learning center</w:t>
      </w:r>
      <w:r w:rsidRPr="00760BE7">
        <w:rPr>
          <w:color w:val="000000"/>
          <w:sz w:val="22"/>
          <w:szCs w:val="22"/>
        </w:rPr>
        <w:t xml:space="preserve"> </w:t>
      </w:r>
      <w:r w:rsidR="002A2119" w:rsidRPr="00760BE7">
        <w:rPr>
          <w:color w:val="000000"/>
          <w:sz w:val="22"/>
          <w:szCs w:val="22"/>
        </w:rPr>
        <w:t>institutions</w:t>
      </w:r>
      <w:r w:rsidRPr="00760BE7">
        <w:rPr>
          <w:color w:val="000000"/>
          <w:sz w:val="22"/>
          <w:szCs w:val="22"/>
        </w:rPr>
        <w:t>.</w:t>
      </w:r>
    </w:p>
    <w:p w14:paraId="162F24D0" w14:textId="188DE043" w:rsidR="0073147D" w:rsidRPr="00760BE7" w:rsidRDefault="00F93300"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T</w:t>
      </w:r>
      <w:r w:rsidR="0073147D" w:rsidRPr="00760BE7">
        <w:rPr>
          <w:color w:val="000000"/>
          <w:sz w:val="22"/>
          <w:szCs w:val="22"/>
        </w:rPr>
        <w:t xml:space="preserve">he results of the initial study found </w:t>
      </w:r>
      <w:r w:rsidRPr="00760BE7">
        <w:rPr>
          <w:color w:val="000000"/>
          <w:sz w:val="22"/>
          <w:szCs w:val="22"/>
        </w:rPr>
        <w:t xml:space="preserve">community learning center </w:t>
      </w:r>
      <w:r w:rsidR="0073147D" w:rsidRPr="00760BE7">
        <w:rPr>
          <w:color w:val="000000"/>
          <w:sz w:val="22"/>
          <w:szCs w:val="22"/>
        </w:rPr>
        <w:t xml:space="preserve">institutions in West Sumatra Province, but only some institutions carried out entrepreneurship assistance. This indicates that </w:t>
      </w:r>
      <w:r w:rsidR="00514680" w:rsidRPr="00760BE7">
        <w:rPr>
          <w:color w:val="000000"/>
          <w:sz w:val="22"/>
          <w:szCs w:val="22"/>
        </w:rPr>
        <w:t xml:space="preserve">community learning </w:t>
      </w:r>
      <w:r w:rsidR="002A2119" w:rsidRPr="00760BE7">
        <w:rPr>
          <w:color w:val="000000"/>
          <w:sz w:val="22"/>
          <w:szCs w:val="22"/>
        </w:rPr>
        <w:t>centers have</w:t>
      </w:r>
      <w:r w:rsidR="0073147D" w:rsidRPr="00760BE7">
        <w:rPr>
          <w:color w:val="000000"/>
          <w:sz w:val="22"/>
          <w:szCs w:val="22"/>
        </w:rPr>
        <w:t xml:space="preserve"> not been able to optimally become a community education institution that accommodates entrepreneurial activities. The entrepreneurship assistance program carried out by </w:t>
      </w:r>
      <w:r w:rsidR="00514680" w:rsidRPr="00760BE7">
        <w:rPr>
          <w:color w:val="000000"/>
          <w:sz w:val="22"/>
          <w:szCs w:val="22"/>
        </w:rPr>
        <w:t xml:space="preserve">community learning center </w:t>
      </w:r>
      <w:r w:rsidR="0073147D" w:rsidRPr="00760BE7">
        <w:rPr>
          <w:color w:val="000000"/>
          <w:sz w:val="22"/>
          <w:szCs w:val="22"/>
        </w:rPr>
        <w:t xml:space="preserve">has not been able to facilitate the marketing of </w:t>
      </w:r>
      <w:r w:rsidRPr="00760BE7">
        <w:rPr>
          <w:color w:val="000000"/>
          <w:sz w:val="22"/>
          <w:szCs w:val="22"/>
        </w:rPr>
        <w:t xml:space="preserve">community learning center </w:t>
      </w:r>
      <w:r w:rsidR="0073147D" w:rsidRPr="00760BE7">
        <w:rPr>
          <w:color w:val="000000"/>
          <w:sz w:val="22"/>
          <w:szCs w:val="22"/>
        </w:rPr>
        <w:t xml:space="preserve">business products widely and only locally. Based on the problems </w:t>
      </w:r>
      <w:r w:rsidR="0073147D" w:rsidRPr="00760BE7">
        <w:rPr>
          <w:color w:val="000000"/>
          <w:sz w:val="22"/>
          <w:szCs w:val="22"/>
        </w:rPr>
        <w:lastRenderedPageBreak/>
        <w:t xml:space="preserve">above, researchers are interested in conducting research with the title of optimizing entrepreneurship at the </w:t>
      </w:r>
      <w:r w:rsidRPr="00760BE7">
        <w:rPr>
          <w:color w:val="000000"/>
          <w:sz w:val="22"/>
          <w:szCs w:val="22"/>
        </w:rPr>
        <w:t xml:space="preserve">community learning center </w:t>
      </w:r>
      <w:r w:rsidR="0073147D" w:rsidRPr="00760BE7">
        <w:rPr>
          <w:color w:val="000000"/>
          <w:sz w:val="22"/>
          <w:szCs w:val="22"/>
        </w:rPr>
        <w:t>through e-commerce marketing.</w:t>
      </w:r>
    </w:p>
    <w:p w14:paraId="0EDD9A4B" w14:textId="77777777" w:rsidR="00E83ECD" w:rsidRPr="00760BE7" w:rsidRDefault="00E83ECD" w:rsidP="00E83ECD">
      <w:pPr>
        <w:pBdr>
          <w:top w:val="nil"/>
          <w:left w:val="nil"/>
          <w:bottom w:val="nil"/>
          <w:right w:val="nil"/>
          <w:between w:val="nil"/>
        </w:pBdr>
        <w:shd w:val="clear" w:color="auto" w:fill="FFFFFF"/>
        <w:jc w:val="both"/>
        <w:rPr>
          <w:b/>
          <w:color w:val="000000"/>
          <w:sz w:val="22"/>
          <w:szCs w:val="22"/>
        </w:rPr>
      </w:pPr>
    </w:p>
    <w:p w14:paraId="114F54C7" w14:textId="33383888" w:rsidR="0073147D" w:rsidRPr="00760BE7" w:rsidRDefault="0073147D" w:rsidP="00E83ECD">
      <w:pPr>
        <w:pBdr>
          <w:top w:val="nil"/>
          <w:left w:val="nil"/>
          <w:bottom w:val="nil"/>
          <w:right w:val="nil"/>
          <w:between w:val="nil"/>
        </w:pBdr>
        <w:shd w:val="clear" w:color="auto" w:fill="FFFFFF"/>
        <w:jc w:val="both"/>
        <w:rPr>
          <w:b/>
          <w:color w:val="000000"/>
          <w:sz w:val="22"/>
          <w:szCs w:val="22"/>
        </w:rPr>
      </w:pPr>
      <w:r w:rsidRPr="00760BE7">
        <w:rPr>
          <w:b/>
          <w:color w:val="000000"/>
          <w:sz w:val="22"/>
          <w:szCs w:val="22"/>
        </w:rPr>
        <w:t>METHODS</w:t>
      </w:r>
    </w:p>
    <w:p w14:paraId="2C5E8E10" w14:textId="77777777" w:rsidR="00E83ECD" w:rsidRPr="00760BE7" w:rsidRDefault="00E83ECD" w:rsidP="00E83ECD">
      <w:pPr>
        <w:pBdr>
          <w:top w:val="nil"/>
          <w:left w:val="nil"/>
          <w:bottom w:val="nil"/>
          <w:right w:val="nil"/>
          <w:between w:val="nil"/>
        </w:pBdr>
        <w:shd w:val="clear" w:color="auto" w:fill="FFFFFF"/>
        <w:ind w:firstLine="720"/>
        <w:jc w:val="both"/>
        <w:rPr>
          <w:color w:val="000000"/>
          <w:sz w:val="22"/>
          <w:szCs w:val="22"/>
        </w:rPr>
      </w:pPr>
    </w:p>
    <w:p w14:paraId="20D61095" w14:textId="6674DD66" w:rsidR="004A2272" w:rsidRPr="00760BE7" w:rsidRDefault="004A2272"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This research uses a descriptive qualitative approach aimed at gaining a deep understanding of social phenomena related to the optimization of entrepreneurship through the utilization of e-commerce marketing in the </w:t>
      </w:r>
      <w:r w:rsidR="00853316" w:rsidRPr="00760BE7">
        <w:rPr>
          <w:color w:val="000000"/>
          <w:sz w:val="22"/>
          <w:szCs w:val="22"/>
        </w:rPr>
        <w:t xml:space="preserve">community learning center </w:t>
      </w:r>
      <w:r w:rsidRPr="00760BE7">
        <w:rPr>
          <w:color w:val="000000"/>
          <w:sz w:val="22"/>
          <w:szCs w:val="22"/>
        </w:rPr>
        <w:t xml:space="preserve">(CLC) in West Sumatra. The qualitative approach is chosen because it is suitable for exploring meanings, processes, and deep understanding of complex and contextual social realities (Moleong, </w:t>
      </w:r>
      <w:r w:rsidRPr="00760BE7">
        <w:rPr>
          <w:color w:val="4F81BD" w:themeColor="accent1"/>
          <w:sz w:val="22"/>
          <w:szCs w:val="22"/>
        </w:rPr>
        <w:t xml:space="preserve">2013). </w:t>
      </w:r>
      <w:r w:rsidRPr="00760BE7">
        <w:rPr>
          <w:color w:val="000000"/>
          <w:sz w:val="22"/>
          <w:szCs w:val="22"/>
        </w:rPr>
        <w:t xml:space="preserve">This research is inductive, meaning that data collected from the field is analyzed to generate new theories and understandings (Bungin, </w:t>
      </w:r>
      <w:r w:rsidRPr="00760BE7">
        <w:rPr>
          <w:color w:val="4F81BD" w:themeColor="accent1"/>
          <w:sz w:val="22"/>
          <w:szCs w:val="22"/>
        </w:rPr>
        <w:t>2013</w:t>
      </w:r>
      <w:r w:rsidRPr="00760BE7">
        <w:rPr>
          <w:color w:val="000000"/>
          <w:sz w:val="22"/>
          <w:szCs w:val="22"/>
        </w:rPr>
        <w:t>). Participants in this study were selected using purposive sampling techniques, which involve intentionally selecting informants based on specific criteria deemed relevant to the research objectives. The informants consist of community learning center managers, e-commerce training facilitators, entrepreneurship program participants at the community learning center, and MSME actors directly connected to the activities of the community learning center</w:t>
      </w:r>
      <w:r w:rsidR="00853316" w:rsidRPr="00760BE7">
        <w:rPr>
          <w:color w:val="000000"/>
          <w:sz w:val="22"/>
          <w:szCs w:val="22"/>
        </w:rPr>
        <w:t xml:space="preserve"> </w:t>
      </w:r>
      <w:r w:rsidR="00853316" w:rsidRPr="00760BE7">
        <w:rPr>
          <w:color w:val="000000"/>
          <w:sz w:val="22"/>
          <w:szCs w:val="22"/>
        </w:rPr>
        <w:fldChar w:fldCharType="begin" w:fldLock="1"/>
      </w:r>
      <w:r w:rsidR="00853316" w:rsidRPr="00760BE7">
        <w:rPr>
          <w:color w:val="000000"/>
          <w:sz w:val="22"/>
          <w:szCs w:val="22"/>
        </w:rPr>
        <w:instrText>ADDIN CSL_CITATION {"citationItems":[{"id":"ITEM-1","itemData":{"DOI":"10.1016/j.susoc.2023.08.005","ISSN":"26664127","abstract":"The e-commerce industry has seen significant growth over the past decade as it focuses on convenience and accessibility, leading to a surge in online shopping with more and more consumers opting for it. At the same time, the e-commerce industry faces various challenges. In order to fully harness the potential of this industry, it is important to identify its benefits and challenges and focus on pathways to mitigate the challenges and harness its growth. This study utilizes the Delphi approach and involves experts from the e-commerce domain to get their opinions to identify the top ten benefits, challenges, and pathways for the e-commerce industry. Analytic Hierarchy Process (AHP) and Criteria Importance Through Intercriteria Correlation (CRITIC) methods are subsequently, employed to prioritize the identified factors. Results of the study revealed that factors such as affordable advertising &amp; marketing; availability and product variety; and Global reachability are the most important benefits, while technological upgradation; returns or refunds; and counterfeit products posed the greatest challenges for the industry. Government compliance check; better relationship with delivery partners; and strong data privacy and online security policies emerged as the best pathways. This study also provides valuable insights to businesses, policymakers, and researchers in the e-commerce industry on how to navigate the benefits, challenges, and pathways of this rapidly growing sector.","author":[{"dropping-particle":"","family":"Gupta","given":"Srikant","non-dropping-particle":"","parse-names":false,"suffix":""},{"dropping-particle":"","family":"Kushwaha","given":"Pooja S.","non-dropping-particle":"","parse-names":false,"suffix":""},{"dropping-particle":"","family":"Badhera","given":"Usha","non-dropping-particle":"","parse-names":false,"suffix":""},{"dropping-particle":"","family":"Chatterjee","given":"Prasenjit","non-dropping-particle":"","parse-names":false,"suffix":""},{"dropping-particle":"","family":"Gonzalez","given":"Ernesto D.R.Santibanez","non-dropping-particle":"","parse-names":false,"suffix":""}],"container-title":"Sustainable Operations and Computers","id":"ITEM-1","issue":"June","issued":{"date-parts":[["2023"]]},"page":"200-218","publisher":"Elsevier B.V.","title":"Identification of benefits, challenges, and pathways in E-commerce industries: An integrated two-phase decision-making model","type":"article-journal","volume":"4"},"uris":["http://www.mendeley.com/documents/?uuid=33029d14-0103-4ab5-b87f-412e9c79f087"]}],"mendeley":{"formattedCitation":"(Gupta et al., 2023)","plainTextFormattedCitation":"(Gupta et al., 2023)","previouslyFormattedCitation":"(Gupta et al., 2023)"},"properties":{"noteIndex":0},"schema":"https://github.com/citation-style-language/schema/raw/master/csl-citation.json"}</w:instrText>
      </w:r>
      <w:r w:rsidR="00853316" w:rsidRPr="00760BE7">
        <w:rPr>
          <w:color w:val="000000"/>
          <w:sz w:val="22"/>
          <w:szCs w:val="22"/>
        </w:rPr>
        <w:fldChar w:fldCharType="separate"/>
      </w:r>
      <w:r w:rsidR="00853316" w:rsidRPr="00760BE7">
        <w:rPr>
          <w:noProof/>
          <w:color w:val="000000"/>
          <w:sz w:val="22"/>
          <w:szCs w:val="22"/>
        </w:rPr>
        <w:t xml:space="preserve">(Gupta et al., </w:t>
      </w:r>
      <w:r w:rsidR="00853316" w:rsidRPr="00760BE7">
        <w:rPr>
          <w:noProof/>
          <w:color w:val="4F81BD" w:themeColor="accent1"/>
          <w:sz w:val="22"/>
          <w:szCs w:val="22"/>
        </w:rPr>
        <w:t>2023</w:t>
      </w:r>
      <w:r w:rsidR="00853316" w:rsidRPr="00760BE7">
        <w:rPr>
          <w:noProof/>
          <w:color w:val="000000"/>
          <w:sz w:val="22"/>
          <w:szCs w:val="22"/>
        </w:rPr>
        <w:t>)</w:t>
      </w:r>
      <w:r w:rsidR="00853316" w:rsidRPr="00760BE7">
        <w:rPr>
          <w:color w:val="000000"/>
          <w:sz w:val="22"/>
          <w:szCs w:val="22"/>
        </w:rPr>
        <w:fldChar w:fldCharType="end"/>
      </w:r>
      <w:r w:rsidRPr="00760BE7">
        <w:rPr>
          <w:color w:val="000000"/>
          <w:sz w:val="22"/>
          <w:szCs w:val="22"/>
        </w:rPr>
        <w:t>. The determination of the number of participants follows the principle of data saturation, which is the process of data collection is stopped when the information obtained is repetitive and no new findings emerge (Sugiyono</w:t>
      </w:r>
      <w:r w:rsidRPr="00760BE7">
        <w:rPr>
          <w:color w:val="4F81BD" w:themeColor="accent1"/>
          <w:sz w:val="22"/>
          <w:szCs w:val="22"/>
        </w:rPr>
        <w:t>, 2019</w:t>
      </w:r>
      <w:r w:rsidRPr="00760BE7">
        <w:rPr>
          <w:sz w:val="22"/>
          <w:szCs w:val="22"/>
        </w:rPr>
        <w:t>).</w:t>
      </w:r>
      <w:r w:rsidRPr="00760BE7">
        <w:rPr>
          <w:color w:val="4F81BD" w:themeColor="accent1"/>
          <w:sz w:val="22"/>
          <w:szCs w:val="22"/>
        </w:rPr>
        <w:t xml:space="preserve"> </w:t>
      </w:r>
    </w:p>
    <w:p w14:paraId="5FED86B4" w14:textId="798F1D98" w:rsidR="004A2272" w:rsidRPr="00760BE7" w:rsidRDefault="004A2272"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Data </w:t>
      </w:r>
      <w:r w:rsidR="002A2119" w:rsidRPr="00760BE7">
        <w:rPr>
          <w:color w:val="000000"/>
          <w:sz w:val="22"/>
          <w:szCs w:val="22"/>
        </w:rPr>
        <w:t>was</w:t>
      </w:r>
      <w:r w:rsidRPr="00760BE7">
        <w:rPr>
          <w:color w:val="000000"/>
          <w:sz w:val="22"/>
          <w:szCs w:val="22"/>
        </w:rPr>
        <w:t xml:space="preserve"> collected using several techniques, namely in-depth interviews, participatory observations, and documentation studies. In-depth interviews were conducted in a semi-structured manner to obtain information regarding experiences, understanding, and challenges in implementing </w:t>
      </w:r>
      <w:r w:rsidR="00E83ECD" w:rsidRPr="00760BE7">
        <w:rPr>
          <w:color w:val="000000"/>
          <w:sz w:val="22"/>
          <w:szCs w:val="22"/>
        </w:rPr>
        <w:t>e-commerce-based</w:t>
      </w:r>
      <w:r w:rsidRPr="00760BE7">
        <w:rPr>
          <w:color w:val="000000"/>
          <w:sz w:val="22"/>
          <w:szCs w:val="22"/>
        </w:rPr>
        <w:t xml:space="preserve"> marketing strategies. Participatory observation was used to directly observe the entrepreneurship training activities and the use of digital technology in marketing products. The documentation study was conducted by examining program documents, activity reports, and the content of social media and e-commerce platforms used by community learning centers and training participants (Somantri, </w:t>
      </w:r>
      <w:r w:rsidRPr="00760BE7">
        <w:rPr>
          <w:color w:val="4F81BD" w:themeColor="accent1"/>
          <w:sz w:val="22"/>
          <w:szCs w:val="22"/>
        </w:rPr>
        <w:t xml:space="preserve">2005). </w:t>
      </w:r>
      <w:r w:rsidRPr="00760BE7">
        <w:rPr>
          <w:color w:val="000000"/>
          <w:sz w:val="22"/>
          <w:szCs w:val="22"/>
        </w:rPr>
        <w:t xml:space="preserve">To ensure the validity of the data, the researcher used source and technique triangulation, which was done by comparing data from interviews, observations, and documentation. In addition, member checking was performed, which involves confirming the findings and researchers' interpretations with informants to ensure the accuracy of the data and understanding. The researcher also conducted systematic recordings of the entire research process so that it can be replicated or verified by other researchers (Moleong, </w:t>
      </w:r>
      <w:r w:rsidRPr="00760BE7">
        <w:rPr>
          <w:color w:val="4F81BD" w:themeColor="accent1"/>
          <w:sz w:val="22"/>
          <w:szCs w:val="22"/>
        </w:rPr>
        <w:t xml:space="preserve">2013). </w:t>
      </w:r>
    </w:p>
    <w:p w14:paraId="4FD93602" w14:textId="4BA13401" w:rsidR="004A2272" w:rsidRPr="00760BE7" w:rsidRDefault="004A2272"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Data analysis was conducted using the interactive model from Miles and Huberman (</w:t>
      </w:r>
      <w:r w:rsidRPr="00760BE7">
        <w:rPr>
          <w:color w:val="007BB8"/>
          <w:sz w:val="22"/>
          <w:szCs w:val="22"/>
        </w:rPr>
        <w:t>1994</w:t>
      </w:r>
      <w:r w:rsidRPr="00760BE7">
        <w:rPr>
          <w:color w:val="000000"/>
          <w:sz w:val="22"/>
          <w:szCs w:val="22"/>
        </w:rPr>
        <w:t xml:space="preserve">), which consists of three main stages: data reduction, data presentation, and conclusion drawing. At the data reduction stage, researchers </w:t>
      </w:r>
      <w:r w:rsidR="002A2119" w:rsidRPr="00760BE7">
        <w:rPr>
          <w:color w:val="000000"/>
          <w:sz w:val="22"/>
          <w:szCs w:val="22"/>
        </w:rPr>
        <w:t>simplify,</w:t>
      </w:r>
      <w:r w:rsidRPr="00760BE7">
        <w:rPr>
          <w:color w:val="000000"/>
          <w:sz w:val="22"/>
          <w:szCs w:val="22"/>
        </w:rPr>
        <w:t xml:space="preserve"> and group data based on certain categories or themes. Furthermore, the presentation of data is carried out in the form of descriptive narratives that describe the dynamics of entrepreneurship in community learning centers comprehensively. The final stage is drawing conclusions by searching for patterns and relationships from the data that has been analyzed to scientifically and logically answer the formulation of problems. With this approach, the research is expected to provide a comprehensive picture of how community learning centers facilitate community entrepreneurship empowerment through the integration of e-commerce, as well as contribute academically to the development of non-formal education that is adaptive to digital transformation.</w:t>
      </w:r>
    </w:p>
    <w:p w14:paraId="3A5FF385" w14:textId="77777777" w:rsidR="003F133C" w:rsidRPr="00760BE7" w:rsidRDefault="003F133C" w:rsidP="00E83ECD">
      <w:pPr>
        <w:pBdr>
          <w:top w:val="nil"/>
          <w:left w:val="nil"/>
          <w:bottom w:val="nil"/>
          <w:right w:val="nil"/>
          <w:between w:val="nil"/>
        </w:pBdr>
        <w:shd w:val="clear" w:color="auto" w:fill="FFFFFF"/>
        <w:jc w:val="both"/>
        <w:rPr>
          <w:b/>
          <w:color w:val="000000"/>
          <w:sz w:val="22"/>
          <w:szCs w:val="22"/>
        </w:rPr>
      </w:pPr>
    </w:p>
    <w:p w14:paraId="61FEDE06" w14:textId="0E0DFAA1" w:rsidR="003F133C" w:rsidRPr="00760BE7" w:rsidRDefault="003F133C" w:rsidP="00E83ECD">
      <w:pPr>
        <w:pBdr>
          <w:top w:val="nil"/>
          <w:left w:val="nil"/>
          <w:bottom w:val="nil"/>
          <w:right w:val="nil"/>
          <w:between w:val="nil"/>
        </w:pBdr>
        <w:shd w:val="clear" w:color="auto" w:fill="FFFFFF"/>
        <w:jc w:val="both"/>
        <w:rPr>
          <w:b/>
          <w:color w:val="000000"/>
          <w:sz w:val="22"/>
          <w:szCs w:val="22"/>
        </w:rPr>
      </w:pPr>
      <w:r w:rsidRPr="00760BE7">
        <w:rPr>
          <w:b/>
          <w:color w:val="000000"/>
          <w:sz w:val="22"/>
          <w:szCs w:val="22"/>
        </w:rPr>
        <w:t>RESULTS AND DISCUSSION</w:t>
      </w:r>
    </w:p>
    <w:p w14:paraId="5F8E4570" w14:textId="77777777" w:rsidR="00E83ECD" w:rsidRPr="00760BE7" w:rsidRDefault="00E83ECD" w:rsidP="00E83ECD">
      <w:pPr>
        <w:pBdr>
          <w:top w:val="nil"/>
          <w:left w:val="nil"/>
          <w:bottom w:val="nil"/>
          <w:right w:val="nil"/>
          <w:between w:val="nil"/>
        </w:pBdr>
        <w:shd w:val="clear" w:color="auto" w:fill="FFFFFF"/>
        <w:ind w:firstLine="567"/>
        <w:jc w:val="both"/>
        <w:rPr>
          <w:color w:val="000000"/>
          <w:sz w:val="22"/>
          <w:szCs w:val="22"/>
        </w:rPr>
      </w:pPr>
    </w:p>
    <w:p w14:paraId="74E83FF3" w14:textId="7450EC83" w:rsidR="0019627B" w:rsidRPr="00760BE7" w:rsidRDefault="0019627B"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The presence of CLC in the midst of society, whether initiated by the government, private public institution (NGO), or the community itself (Unesco, </w:t>
      </w:r>
      <w:r w:rsidRPr="00760BE7">
        <w:rPr>
          <w:color w:val="4F81BD" w:themeColor="accent1"/>
          <w:sz w:val="22"/>
          <w:szCs w:val="22"/>
        </w:rPr>
        <w:t xml:space="preserve">2007), </w:t>
      </w:r>
      <w:r w:rsidRPr="00760BE7">
        <w:rPr>
          <w:color w:val="000000"/>
          <w:sz w:val="22"/>
          <w:szCs w:val="22"/>
        </w:rPr>
        <w:t xml:space="preserve">is expected to become a learning center for every citizen in its development. CLC is not a new thing in non-formal education services, but the government, through the Directorate of Courses and Training, Directorate General of Vocational Education of the Ministry of Education and Culture, is actively improving the quality of life for communities, one of which is by collaborating with CLC institutions as non-formal service institutions that contribute to the improvement of community welfare. </w:t>
      </w:r>
    </w:p>
    <w:p w14:paraId="0CEA4517" w14:textId="0B9B35AF" w:rsidR="0019627B" w:rsidRPr="00760BE7" w:rsidRDefault="0019627B"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Community </w:t>
      </w:r>
      <w:r w:rsidR="00E130F5" w:rsidRPr="00760BE7">
        <w:rPr>
          <w:color w:val="000000"/>
          <w:sz w:val="22"/>
          <w:szCs w:val="22"/>
        </w:rPr>
        <w:t>l</w:t>
      </w:r>
      <w:r w:rsidRPr="00760BE7">
        <w:rPr>
          <w:color w:val="000000"/>
          <w:sz w:val="22"/>
          <w:szCs w:val="22"/>
        </w:rPr>
        <w:t xml:space="preserve">earning </w:t>
      </w:r>
      <w:r w:rsidR="00E83ECD" w:rsidRPr="00760BE7">
        <w:rPr>
          <w:color w:val="000000"/>
          <w:sz w:val="22"/>
          <w:szCs w:val="22"/>
        </w:rPr>
        <w:t>center</w:t>
      </w:r>
      <w:r w:rsidRPr="00760BE7">
        <w:rPr>
          <w:color w:val="000000"/>
          <w:sz w:val="22"/>
          <w:szCs w:val="22"/>
        </w:rPr>
        <w:t xml:space="preserve"> (Smith, </w:t>
      </w:r>
      <w:r w:rsidRPr="00760BE7">
        <w:rPr>
          <w:color w:val="4F81BD" w:themeColor="accent1"/>
          <w:sz w:val="22"/>
          <w:szCs w:val="22"/>
        </w:rPr>
        <w:t>2</w:t>
      </w:r>
      <w:r w:rsidR="00E130F5" w:rsidRPr="00760BE7">
        <w:rPr>
          <w:color w:val="4F81BD" w:themeColor="accent1"/>
          <w:sz w:val="22"/>
          <w:szCs w:val="22"/>
        </w:rPr>
        <w:t>0</w:t>
      </w:r>
      <w:r w:rsidRPr="00760BE7">
        <w:rPr>
          <w:color w:val="4F81BD" w:themeColor="accent1"/>
          <w:sz w:val="22"/>
          <w:szCs w:val="22"/>
        </w:rPr>
        <w:t>00</w:t>
      </w:r>
      <w:r w:rsidRPr="00760BE7">
        <w:rPr>
          <w:color w:val="000000"/>
          <w:sz w:val="22"/>
          <w:szCs w:val="22"/>
        </w:rPr>
        <w:t>), is a formal partnership of one or more schools/</w:t>
      </w:r>
      <w:r w:rsidR="00E83ECD" w:rsidRPr="00760BE7">
        <w:rPr>
          <w:color w:val="000000"/>
          <w:sz w:val="22"/>
          <w:szCs w:val="22"/>
        </w:rPr>
        <w:t>centers</w:t>
      </w:r>
      <w:r w:rsidRPr="00760BE7">
        <w:rPr>
          <w:color w:val="000000"/>
          <w:sz w:val="22"/>
          <w:szCs w:val="22"/>
        </w:rPr>
        <w:t>, private or government agencies, and community groups, working together for the benefit of learners, families, and the community. The Community Learning Centre is a formal partnership of one or more schools/</w:t>
      </w:r>
      <w:r w:rsidR="00E83ECD" w:rsidRPr="00760BE7">
        <w:rPr>
          <w:color w:val="000000"/>
          <w:sz w:val="22"/>
          <w:szCs w:val="22"/>
        </w:rPr>
        <w:t>centers</w:t>
      </w:r>
      <w:r w:rsidRPr="00760BE7">
        <w:rPr>
          <w:color w:val="000000"/>
          <w:sz w:val="22"/>
          <w:szCs w:val="22"/>
        </w:rPr>
        <w:t xml:space="preserve">, public or </w:t>
      </w:r>
      <w:r w:rsidRPr="00760BE7">
        <w:rPr>
          <w:color w:val="000000"/>
          <w:sz w:val="22"/>
          <w:szCs w:val="22"/>
        </w:rPr>
        <w:lastRenderedPageBreak/>
        <w:t>private agencies, and community groups, working together for the benefit of students, families, and the community</w:t>
      </w:r>
      <w:r w:rsidR="0011176C" w:rsidRPr="00760BE7">
        <w:rPr>
          <w:color w:val="000000"/>
          <w:sz w:val="22"/>
          <w:szCs w:val="22"/>
        </w:rPr>
        <w:t xml:space="preserve"> </w:t>
      </w:r>
      <w:r w:rsidR="0011176C" w:rsidRPr="00760BE7">
        <w:rPr>
          <w:color w:val="000000"/>
          <w:sz w:val="22"/>
          <w:szCs w:val="22"/>
        </w:rPr>
        <w:fldChar w:fldCharType="begin" w:fldLock="1"/>
      </w:r>
      <w:r w:rsidR="00773728" w:rsidRPr="00760BE7">
        <w:rPr>
          <w:color w:val="000000"/>
          <w:sz w:val="22"/>
          <w:szCs w:val="22"/>
        </w:rPr>
        <w:instrText>ADDIN CSL_CITATION {"citationItems":[{"id":"ITEM-1","itemData":{"DOI":"10.15294/jne.v5i2.19759","ISSN":"2528-4541","abstract":"The Community Learning Center (CLC) is an institution of, by and for the com- munity in providing educational services outside of the school system. The exist- ence of CLC institutions is very important because various community learning needs cannot be accommodated in schooling education in the form of training, equality, entrepreneurship programs. Strengthening CLC institutions in providing non-formal education services with entrepreneurship to attract the interest of the community and equip the community with entrepreneurial abilities. This entrepre- neurship program is capable of supporting non-formal education programs at CLC. Entrepreneurship-based CLC management is intended to maintain the sustainabil- ity of Non-formal Education programs (NFE), provide professional services and establish direct partnerships with the community. The method used in this study is descriptive qualitative. The data was collected using direct interview techniques, ob- servation, and documentation. The data obtained is then analyzed by the procedure of collecting data, reducing data, presenting data, interpreting data, and concluding data. The results of this study indicate that the empowerment of CLC institutions in providing non-formal education services that lead to community empowerment includes as a complement to vocational skills, facilitation, motivation. The results of this study contributed significantly to the development of non-formal education programs in Indonesia","author":[{"dropping-particle":"","family":"Rahma","given":"Rezka Arina","non-dropping-particle":"","parse-names":false,"suffix":""},{"dropping-particle":"","family":"Desyanty","given":"Ellyn Sugeng","non-dropping-particle":"","parse-names":false,"suffix":""},{"dropping-particle":"","family":"Wahyuni","given":"Sri","non-dropping-particle":"","parse-names":false,"suffix":""}],"container-title":"Journal of Nonformal Education","id":"ITEM-1","issue":"2","issued":{"date-parts":[["2019"]]},"page":"109-116","title":"The Role of Community Learning Center (CLC) in Providing Nonformal Education Services Based on Entrepreneurship","type":"article-journal","volume":"5"},"uris":["http://www.mendeley.com/documents/?uuid=62c60032-c2df-407c-8f09-64378e328e39"]},{"id":"ITEM-2","itemData":{"DOI":"10.35445/alishlah.v13i3.1446","ISSN":"2087-9490","abstract":"This study aimed to analyze the role of the Community Learning Activity Center in Overcoming Social Problems. This study uses a qualitative research method with a descriptive analysis approach. It is collecting data in this study using the form of observation, interviews, and documentation. The sample in this study used a multiple-stage random sampling method—data analysis techniques through data collection, data presentation reduction, and concluding. The main focus of the Community Learning Activity Center in this study were three main Community Learning Activity Centers, namely: 1) Jembar Kabisa Community Learning Center; 2) Guna Darma Community Learning Center; and 3) Cigembong Community Learning Center. Based on the data and research analysis, it can be concluded that the Community Learning Activity Center in Sumedang district is the Jembar Kabisa Community Learning Activity Center; Guna Darma Community Learning Center; and the Cigembong Community Learning Activity Center to overcome poverty through non-formal education in the form of valuable and practical programs, while other activities in the development and community empowerment sector exist but are still not optimal.","author":[{"dropping-particle":"","family":"Ratnawaty Chotim","given":"Endah","non-dropping-particle":"","parse-names":false,"suffix":""}],"container-title":"AL-ISHLAH: Jurnal Pendidikan","id":"ITEM-2","issue":"3","issued":{"date-parts":[["2021"]]},"page":"2689-2698","title":"The Role of Community Learning Activity Centers in Overcoming Social Problems","type":"article-journal","volume":"13"},"uris":["http://www.mendeley.com/documents/?uuid=a246d46d-e045-48ca-9f15-6bbdfd5b28fc"]}],"mendeley":{"formattedCitation":"(Rahma et al., 2019; Ratnawaty Chotim, 2021)","plainTextFormattedCitation":"(Rahma et al., 2019; Ratnawaty Chotim, 2021)","previouslyFormattedCitation":"(Rahma et al., 2019; Ratnawaty Chotim, 2021)"},"properties":{"noteIndex":0},"schema":"https://github.com/citation-style-language/schema/raw/master/csl-citation.json"}</w:instrText>
      </w:r>
      <w:r w:rsidR="0011176C" w:rsidRPr="00760BE7">
        <w:rPr>
          <w:color w:val="000000"/>
          <w:sz w:val="22"/>
          <w:szCs w:val="22"/>
        </w:rPr>
        <w:fldChar w:fldCharType="separate"/>
      </w:r>
      <w:r w:rsidR="0011176C" w:rsidRPr="00760BE7">
        <w:rPr>
          <w:noProof/>
          <w:color w:val="000000"/>
          <w:sz w:val="22"/>
          <w:szCs w:val="22"/>
        </w:rPr>
        <w:t xml:space="preserve">(Rahma et al., </w:t>
      </w:r>
      <w:r w:rsidR="0011176C" w:rsidRPr="00760BE7">
        <w:rPr>
          <w:noProof/>
          <w:color w:val="4F81BD" w:themeColor="accent1"/>
          <w:sz w:val="22"/>
          <w:szCs w:val="22"/>
        </w:rPr>
        <w:t>2019</w:t>
      </w:r>
      <w:r w:rsidR="0011176C" w:rsidRPr="00760BE7">
        <w:rPr>
          <w:noProof/>
          <w:color w:val="000000"/>
          <w:sz w:val="22"/>
          <w:szCs w:val="22"/>
        </w:rPr>
        <w:t xml:space="preserve">; Chotim, </w:t>
      </w:r>
      <w:r w:rsidR="0011176C" w:rsidRPr="00760BE7">
        <w:rPr>
          <w:noProof/>
          <w:color w:val="4F81BD" w:themeColor="accent1"/>
          <w:sz w:val="22"/>
          <w:szCs w:val="22"/>
        </w:rPr>
        <w:t>2021</w:t>
      </w:r>
      <w:r w:rsidR="0011176C" w:rsidRPr="00760BE7">
        <w:rPr>
          <w:noProof/>
          <w:color w:val="000000"/>
          <w:sz w:val="22"/>
          <w:szCs w:val="22"/>
        </w:rPr>
        <w:t>)</w:t>
      </w:r>
      <w:r w:rsidR="0011176C" w:rsidRPr="00760BE7">
        <w:rPr>
          <w:color w:val="000000"/>
          <w:sz w:val="22"/>
          <w:szCs w:val="22"/>
        </w:rPr>
        <w:fldChar w:fldCharType="end"/>
      </w:r>
      <w:r w:rsidRPr="00760BE7">
        <w:rPr>
          <w:color w:val="000000"/>
          <w:sz w:val="22"/>
          <w:szCs w:val="22"/>
        </w:rPr>
        <w:t xml:space="preserve">. The sustainability of the CLC as a community activity </w:t>
      </w:r>
      <w:r w:rsidR="00E83ECD" w:rsidRPr="00760BE7">
        <w:rPr>
          <w:color w:val="000000"/>
          <w:sz w:val="22"/>
          <w:szCs w:val="22"/>
        </w:rPr>
        <w:t>center</w:t>
      </w:r>
      <w:r w:rsidRPr="00760BE7">
        <w:rPr>
          <w:color w:val="000000"/>
          <w:sz w:val="22"/>
          <w:szCs w:val="22"/>
        </w:rPr>
        <w:t xml:space="preserve"> in enhancing their abilities and skills in facing socio-economic advancements is a crucial policy focus in ensuring the success of the CLC</w:t>
      </w:r>
      <w:r w:rsidR="00853316" w:rsidRPr="00760BE7">
        <w:rPr>
          <w:color w:val="000000"/>
          <w:sz w:val="22"/>
          <w:szCs w:val="22"/>
        </w:rPr>
        <w:t xml:space="preserve"> </w:t>
      </w:r>
      <w:r w:rsidR="00853316" w:rsidRPr="00760BE7">
        <w:rPr>
          <w:color w:val="000000"/>
          <w:sz w:val="22"/>
          <w:szCs w:val="22"/>
        </w:rPr>
        <w:fldChar w:fldCharType="begin" w:fldLock="1"/>
      </w:r>
      <w:r w:rsidR="00B9760E" w:rsidRPr="00760BE7">
        <w:rPr>
          <w:color w:val="000000"/>
          <w:sz w:val="22"/>
          <w:szCs w:val="22"/>
        </w:rPr>
        <w:instrText>ADDIN CSL_CITATION {"citationItems":[{"id":"ITEM-1","itemData":{"abstract":"This study explores the community learning centers' effort in improving the community's information literacy to prevent cybercrime during the pandemic era through an empirical examination of the phenomenon of pandemic COVID 19 social impacts in the specific context of Indonesia. The study used a simple research design approach with the case study method. The subject of this study consisted of five Community Learning Center's managers from Cimahi District (CLC Nurul Islam Al Husna), Garut District (CLC Ngejah), East Jakarta District (CLC Faradika), and Karawang District (CLC Ash Sholahiyah and CLC Sanggar Juang), and two community education experts from Indonesia. Data were analyzed using triangulation, including extensive interviews from five community learning center's managers, interviews with community education experts, as well as secondary data. The study found that community learning center's efforts consist of conducting virtual socialization and also mentoring the community on information literacy, revitalizing parenting education on guiding children during their screen time, activating community reading center to create a lively discussion, and fostering community's critical thinking and information assessment. The contribution of this study to the literature on community education consists of presenting empirical evidence on the real contribution of Community Learning Center in improving the communi-ty's information literacy level while preventing the wide spreading of cyber-crime during the pandemic COVID 19 era.","author":[{"dropping-particle":"","family":"Nurhayati","given":"S","non-dropping-particle":"","parse-names":false,"suffix":""},{"dropping-particle":"","family":"Musa","given":"S","non-dropping-particle":"","parse-names":false,"suffix":""},{"dropping-particle":"","family":"Boriboon","given":"G","non-dropping-particle":"","parse-names":false,"suffix":""},{"dropping-particle":"","family":"Nuraeni","given":"R","non-dropping-particle":"","parse-names":false,"suffix":""},{"dropping-particle":"","family":"Putri","given":"S","non-dropping-particle":"","parse-names":false,"suffix":""}],"container-title":"Journal of Nonformal Education","id":"ITEM-1","issue":"1","issued":{"date-parts":[["2021"]]},"page":"32-38","title":"Community Learning Center Efforts to Improve Information Literacy in the Community for Cyber Crime Prevention during a Pandemic","type":"article-journal","volume":"7"},"uris":["http://www.mendeley.com/documents/?uuid=1208c34c-eee6-48b0-a859-e26c21bab78b"]}],"mendeley":{"formattedCitation":"(Nurhayati et al., 2021)","plainTextFormattedCitation":"(Nurhayati et al., 2021)","previouslyFormattedCitation":"(Nurhayati et al., 2021)"},"properties":{"noteIndex":0},"schema":"https://github.com/citation-style-language/schema/raw/master/csl-citation.json"}</w:instrText>
      </w:r>
      <w:r w:rsidR="00853316" w:rsidRPr="00760BE7">
        <w:rPr>
          <w:color w:val="000000"/>
          <w:sz w:val="22"/>
          <w:szCs w:val="22"/>
        </w:rPr>
        <w:fldChar w:fldCharType="separate"/>
      </w:r>
      <w:r w:rsidR="00853316" w:rsidRPr="00760BE7">
        <w:rPr>
          <w:noProof/>
          <w:color w:val="000000"/>
          <w:sz w:val="22"/>
          <w:szCs w:val="22"/>
        </w:rPr>
        <w:t xml:space="preserve">(Nurhayati et al., </w:t>
      </w:r>
      <w:r w:rsidR="00853316" w:rsidRPr="00760BE7">
        <w:rPr>
          <w:noProof/>
          <w:color w:val="4F81BD" w:themeColor="accent1"/>
          <w:sz w:val="22"/>
          <w:szCs w:val="22"/>
        </w:rPr>
        <w:t>2021</w:t>
      </w:r>
      <w:r w:rsidR="00853316" w:rsidRPr="00760BE7">
        <w:rPr>
          <w:noProof/>
          <w:color w:val="000000"/>
          <w:sz w:val="22"/>
          <w:szCs w:val="22"/>
        </w:rPr>
        <w:t>)</w:t>
      </w:r>
      <w:r w:rsidR="00853316" w:rsidRPr="00760BE7">
        <w:rPr>
          <w:color w:val="000000"/>
          <w:sz w:val="22"/>
          <w:szCs w:val="22"/>
        </w:rPr>
        <w:fldChar w:fldCharType="end"/>
      </w:r>
      <w:r w:rsidRPr="00760BE7">
        <w:rPr>
          <w:color w:val="000000"/>
          <w:sz w:val="22"/>
          <w:szCs w:val="22"/>
        </w:rPr>
        <w:t xml:space="preserve">. One of the </w:t>
      </w:r>
      <w:r w:rsidR="00E83ECD" w:rsidRPr="00760BE7">
        <w:rPr>
          <w:color w:val="000000"/>
          <w:sz w:val="22"/>
          <w:szCs w:val="22"/>
        </w:rPr>
        <w:t>programmers</w:t>
      </w:r>
      <w:r w:rsidRPr="00760BE7">
        <w:rPr>
          <w:color w:val="000000"/>
          <w:sz w:val="22"/>
          <w:szCs w:val="22"/>
        </w:rPr>
        <w:t xml:space="preserve"> </w:t>
      </w:r>
      <w:r w:rsidR="00E83ECD" w:rsidRPr="00760BE7">
        <w:rPr>
          <w:color w:val="000000"/>
          <w:sz w:val="22"/>
          <w:szCs w:val="22"/>
        </w:rPr>
        <w:t>organized</w:t>
      </w:r>
      <w:r w:rsidRPr="00760BE7">
        <w:rPr>
          <w:color w:val="000000"/>
          <w:sz w:val="22"/>
          <w:szCs w:val="22"/>
        </w:rPr>
        <w:t xml:space="preserve"> by </w:t>
      </w:r>
      <w:r w:rsidR="00955D20" w:rsidRPr="00760BE7">
        <w:rPr>
          <w:color w:val="000000"/>
          <w:sz w:val="22"/>
          <w:szCs w:val="22"/>
        </w:rPr>
        <w:t>community learning center</w:t>
      </w:r>
      <w:r w:rsidRPr="00760BE7">
        <w:rPr>
          <w:color w:val="000000"/>
          <w:sz w:val="22"/>
          <w:szCs w:val="22"/>
        </w:rPr>
        <w:t xml:space="preserve"> to support this is entrepreneurial activities</w:t>
      </w:r>
      <w:r w:rsidR="00955D20" w:rsidRPr="00760BE7">
        <w:rPr>
          <w:color w:val="000000"/>
          <w:sz w:val="22"/>
          <w:szCs w:val="22"/>
        </w:rPr>
        <w:t xml:space="preserve">  </w:t>
      </w:r>
      <w:r w:rsidR="00B43367" w:rsidRPr="00760BE7">
        <w:rPr>
          <w:color w:val="000000"/>
          <w:sz w:val="22"/>
          <w:szCs w:val="22"/>
        </w:rPr>
        <w:fldChar w:fldCharType="begin" w:fldLock="1"/>
      </w:r>
      <w:r w:rsidR="00B43367" w:rsidRPr="00760BE7">
        <w:rPr>
          <w:color w:val="000000"/>
          <w:sz w:val="22"/>
          <w:szCs w:val="22"/>
        </w:rPr>
        <w:instrText>ADDIN CSL_CITATION {"citationItems":[{"id":"ITEM-1","itemData":{"DOI":"10.35445/alishlah.v13i3.1446","ISSN":"2087-9490","abstract":"This study aimed to analyze the role of the Community Learning Activity Center in Overcoming Social Problems. This study uses a qualitative research method with a descriptive analysis approach. It is collecting data in this study using the form of observation, interviews, and documentation. The sample in this study used a multiple-stage random sampling method—data analysis techniques through data collection, data presentation reduction, and concluding. The main focus of the Community Learning Activity Center in this study were three main Community Learning Activity Centers, namely: 1) Jembar Kabisa Community Learning Center; 2) Guna Darma Community Learning Center; and 3) Cigembong Community Learning Center. Based on the data and research analysis, it can be concluded that the Community Learning Activity Center in Sumedang district is the Jembar Kabisa Community Learning Activity Center; Guna Darma Community Learning Center; and the Cigembong Community Learning Activity Center to overcome poverty through non-formal education in the form of valuable and practical programs, while other activities in the development and community empowerment sector exist but are still not optimal.","author":[{"dropping-particle":"","family":"Ratnawaty Chotim","given":"Endah","non-dropping-particle":"","parse-names":false,"suffix":""}],"container-title":"AL-ISHLAH: Jurnal Pendidikan","id":"ITEM-1","issue":"3","issued":{"date-parts":[["2021"]]},"page":"2689-2698","title":"The Role of Community Learning Activity Centers in Overcoming Social Problems","type":"article-journal","volume":"13"},"uris":["http://www.mendeley.com/documents/?uuid=a246d46d-e045-48ca-9f15-6bbdfd5b28fc"]}],"mendeley":{"formattedCitation":"(Ratnawaty Chotim, 2021)","plainTextFormattedCitation":"(Ratnawaty Chotim, 2021)","previouslyFormattedCitation":"(Ratnawaty Chotim, 2021)"},"properties":{"noteIndex":0},"schema":"https://github.com/citation-style-language/schema/raw/master/csl-citation.json"}</w:instrText>
      </w:r>
      <w:r w:rsidR="00B43367" w:rsidRPr="00760BE7">
        <w:rPr>
          <w:color w:val="000000"/>
          <w:sz w:val="22"/>
          <w:szCs w:val="22"/>
        </w:rPr>
        <w:fldChar w:fldCharType="separate"/>
      </w:r>
      <w:r w:rsidR="00B43367" w:rsidRPr="00760BE7">
        <w:rPr>
          <w:noProof/>
          <w:color w:val="000000"/>
          <w:sz w:val="22"/>
          <w:szCs w:val="22"/>
        </w:rPr>
        <w:t xml:space="preserve">(Chotim, </w:t>
      </w:r>
      <w:r w:rsidR="00B43367" w:rsidRPr="00760BE7">
        <w:rPr>
          <w:noProof/>
          <w:color w:val="007BB8"/>
          <w:sz w:val="22"/>
          <w:szCs w:val="22"/>
        </w:rPr>
        <w:t>2021</w:t>
      </w:r>
      <w:r w:rsidR="00B43367" w:rsidRPr="00760BE7">
        <w:rPr>
          <w:noProof/>
          <w:color w:val="000000"/>
          <w:sz w:val="22"/>
          <w:szCs w:val="22"/>
        </w:rPr>
        <w:t>)</w:t>
      </w:r>
      <w:r w:rsidR="00B43367" w:rsidRPr="00760BE7">
        <w:rPr>
          <w:color w:val="000000"/>
          <w:sz w:val="22"/>
          <w:szCs w:val="22"/>
        </w:rPr>
        <w:fldChar w:fldCharType="end"/>
      </w:r>
      <w:r w:rsidRPr="00760BE7">
        <w:rPr>
          <w:color w:val="000000"/>
          <w:sz w:val="22"/>
          <w:szCs w:val="22"/>
        </w:rPr>
        <w:t xml:space="preserve">. </w:t>
      </w:r>
      <w:r w:rsidR="00B43367" w:rsidRPr="00760BE7">
        <w:rPr>
          <w:color w:val="000000"/>
          <w:sz w:val="22"/>
          <w:szCs w:val="22"/>
        </w:rPr>
        <w:t>community learning center</w:t>
      </w:r>
      <w:r w:rsidRPr="00760BE7">
        <w:rPr>
          <w:color w:val="000000"/>
          <w:sz w:val="22"/>
          <w:szCs w:val="22"/>
        </w:rPr>
        <w:t xml:space="preserve">, as a non-formal education service, helps learners and the community to develop their potential and surroundings through life skills activities, enabling them to be skilled in entrepreneurship according to the needs and business opportunities available in society. </w:t>
      </w:r>
      <w:r w:rsidR="00B9760E" w:rsidRPr="00760BE7">
        <w:rPr>
          <w:color w:val="000000"/>
          <w:sz w:val="22"/>
          <w:szCs w:val="22"/>
        </w:rPr>
        <w:t xml:space="preserve">Community learning center </w:t>
      </w:r>
      <w:r w:rsidRPr="00760BE7">
        <w:rPr>
          <w:color w:val="000000"/>
          <w:sz w:val="22"/>
          <w:szCs w:val="22"/>
        </w:rPr>
        <w:t>is a community-based educational institution</w:t>
      </w:r>
      <w:r w:rsidR="00B43367" w:rsidRPr="00760BE7">
        <w:rPr>
          <w:color w:val="000000"/>
          <w:sz w:val="22"/>
          <w:szCs w:val="22"/>
        </w:rPr>
        <w:t xml:space="preserve"> </w:t>
      </w:r>
      <w:r w:rsidR="00B43367" w:rsidRPr="00760BE7">
        <w:rPr>
          <w:color w:val="000000"/>
          <w:sz w:val="22"/>
          <w:szCs w:val="22"/>
        </w:rPr>
        <w:fldChar w:fldCharType="begin" w:fldLock="1"/>
      </w:r>
      <w:r w:rsidR="00B43367" w:rsidRPr="00760BE7">
        <w:rPr>
          <w:color w:val="000000"/>
          <w:sz w:val="22"/>
          <w:szCs w:val="22"/>
        </w:rPr>
        <w:instrText>ADDIN CSL_CITATION {"citationItems":[{"id":"ITEM-1","itemData":{"DOI":"10.15294/jne.v5i2.19759","ISSN":"2528-4541","abstract":"The Community Learning Center (CLC) is an institution of, by and for the com- munity in providing educational services outside of the school system. The exist- ence of CLC institutions is very important because various community learning needs cannot be accommodated in schooling education in the form of training, equality, entrepreneurship programs. Strengthening CLC institutions in providing non-formal education services with entrepreneurship to attract the interest of the community and equip the community with entrepreneurial abilities. This entrepre- neurship program is capable of supporting non-formal education programs at CLC. Entrepreneurship-based CLC management is intended to maintain the sustainabil- ity of Non-formal Education programs (NFE), provide professional services and establish direct partnerships with the community. The method used in this study is descriptive qualitative. The data was collected using direct interview techniques, ob- servation, and documentation. The data obtained is then analyzed by the procedure of collecting data, reducing data, presenting data, interpreting data, and concluding data. The results of this study indicate that the empowerment of CLC institutions in providing non-formal education services that lead to community empowerment includes as a complement to vocational skills, facilitation, motivation. The results of this study contributed significantly to the development of non-formal education programs in Indonesia","author":[{"dropping-particle":"","family":"Rahma","given":"Rezka Arina","non-dropping-particle":"","parse-names":false,"suffix":""},{"dropping-particle":"","family":"Desyanty","given":"Ellyn Sugeng","non-dropping-particle":"","parse-names":false,"suffix":""},{"dropping-particle":"","family":"Wahyuni","given":"Sri","non-dropping-particle":"","parse-names":false,"suffix":""}],"container-title":"Journal of Nonformal Education","id":"ITEM-1","issue":"2","issued":{"date-parts":[["2019"]]},"page":"109-116","title":"The Role of Community Learning Center (CLC) in Providing Nonformal Education Services Based on Entrepreneurship","type":"article-journal","volume":"5"},"uris":["http://www.mendeley.com/documents/?uuid=62c60032-c2df-407c-8f09-64378e328e39"]}],"mendeley":{"formattedCitation":"(Rahma et al., 2019)","plainTextFormattedCitation":"(Rahma et al., 2019)","previouslyFormattedCitation":"(Rahma et al., 2019)"},"properties":{"noteIndex":0},"schema":"https://github.com/citation-style-language/schema/raw/master/csl-citation.json"}</w:instrText>
      </w:r>
      <w:r w:rsidR="00B43367" w:rsidRPr="00760BE7">
        <w:rPr>
          <w:color w:val="000000"/>
          <w:sz w:val="22"/>
          <w:szCs w:val="22"/>
        </w:rPr>
        <w:fldChar w:fldCharType="separate"/>
      </w:r>
      <w:r w:rsidR="00B43367" w:rsidRPr="00760BE7">
        <w:rPr>
          <w:noProof/>
          <w:color w:val="000000"/>
          <w:sz w:val="22"/>
          <w:szCs w:val="22"/>
        </w:rPr>
        <w:t xml:space="preserve">(Rahma et al., </w:t>
      </w:r>
      <w:r w:rsidR="00B43367" w:rsidRPr="00760BE7">
        <w:rPr>
          <w:noProof/>
          <w:color w:val="4F81BD" w:themeColor="accent1"/>
          <w:sz w:val="22"/>
          <w:szCs w:val="22"/>
        </w:rPr>
        <w:t>2019</w:t>
      </w:r>
      <w:r w:rsidR="00B43367" w:rsidRPr="00760BE7">
        <w:rPr>
          <w:noProof/>
          <w:color w:val="000000"/>
          <w:sz w:val="22"/>
          <w:szCs w:val="22"/>
        </w:rPr>
        <w:t>)</w:t>
      </w:r>
      <w:r w:rsidR="00B43367" w:rsidRPr="00760BE7">
        <w:rPr>
          <w:color w:val="000000"/>
          <w:sz w:val="22"/>
          <w:szCs w:val="22"/>
        </w:rPr>
        <w:fldChar w:fldCharType="end"/>
      </w:r>
      <w:r w:rsidRPr="00760BE7">
        <w:rPr>
          <w:color w:val="000000"/>
          <w:sz w:val="22"/>
          <w:szCs w:val="22"/>
        </w:rPr>
        <w:t xml:space="preserve">. Entrepreneurial-based </w:t>
      </w:r>
      <w:r w:rsidR="00B9760E" w:rsidRPr="00760BE7">
        <w:rPr>
          <w:color w:val="000000"/>
          <w:sz w:val="22"/>
          <w:szCs w:val="22"/>
        </w:rPr>
        <w:t xml:space="preserve">community learning </w:t>
      </w:r>
      <w:r w:rsidR="00E83ECD" w:rsidRPr="00760BE7">
        <w:rPr>
          <w:color w:val="000000"/>
          <w:sz w:val="22"/>
          <w:szCs w:val="22"/>
        </w:rPr>
        <w:t>centers are</w:t>
      </w:r>
      <w:r w:rsidRPr="00760BE7">
        <w:rPr>
          <w:color w:val="000000"/>
          <w:sz w:val="22"/>
          <w:szCs w:val="22"/>
        </w:rPr>
        <w:t xml:space="preserve"> not a new discourse that has been heralded; this discourse has long been promoted and </w:t>
      </w:r>
      <w:r w:rsidR="00E83ECD" w:rsidRPr="00760BE7">
        <w:rPr>
          <w:color w:val="000000"/>
          <w:sz w:val="22"/>
          <w:szCs w:val="22"/>
        </w:rPr>
        <w:t>socialized</w:t>
      </w:r>
      <w:r w:rsidRPr="00760BE7">
        <w:rPr>
          <w:color w:val="000000"/>
          <w:sz w:val="22"/>
          <w:szCs w:val="22"/>
        </w:rPr>
        <w:t xml:space="preserve">, yet many </w:t>
      </w:r>
      <w:r w:rsidR="00E83ECD" w:rsidRPr="00760BE7">
        <w:rPr>
          <w:color w:val="000000"/>
          <w:sz w:val="22"/>
          <w:szCs w:val="22"/>
        </w:rPr>
        <w:t>communities</w:t>
      </w:r>
      <w:r w:rsidR="00B9760E" w:rsidRPr="00760BE7">
        <w:rPr>
          <w:color w:val="000000"/>
          <w:sz w:val="22"/>
          <w:szCs w:val="22"/>
        </w:rPr>
        <w:t xml:space="preserve"> learning </w:t>
      </w:r>
      <w:r w:rsidR="00E83ECD" w:rsidRPr="00760BE7">
        <w:rPr>
          <w:color w:val="000000"/>
          <w:sz w:val="22"/>
          <w:szCs w:val="22"/>
        </w:rPr>
        <w:t>centers</w:t>
      </w:r>
      <w:r w:rsidRPr="00760BE7">
        <w:rPr>
          <w:color w:val="000000"/>
          <w:sz w:val="22"/>
          <w:szCs w:val="22"/>
        </w:rPr>
        <w:t xml:space="preserve"> have not moved in that direction. About 90% of illiterate people are of productive age and are economically disadvantaged. This </w:t>
      </w:r>
      <w:r w:rsidR="00E83ECD" w:rsidRPr="00760BE7">
        <w:rPr>
          <w:color w:val="000000"/>
          <w:sz w:val="22"/>
          <w:szCs w:val="22"/>
        </w:rPr>
        <w:t>programmer</w:t>
      </w:r>
      <w:r w:rsidRPr="00760BE7">
        <w:rPr>
          <w:color w:val="000000"/>
          <w:sz w:val="22"/>
          <w:szCs w:val="22"/>
        </w:rPr>
        <w:t xml:space="preserve"> can eliminate illiteracy while also addressing poverty in the country. </w:t>
      </w:r>
    </w:p>
    <w:p w14:paraId="37C42F18" w14:textId="24B28ADB" w:rsidR="0019627B" w:rsidRPr="00760BE7" w:rsidRDefault="0019627B"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Learning at the </w:t>
      </w:r>
      <w:r w:rsidR="00773728" w:rsidRPr="00760BE7">
        <w:rPr>
          <w:color w:val="000000"/>
          <w:sz w:val="22"/>
          <w:szCs w:val="22"/>
        </w:rPr>
        <w:t xml:space="preserve">community activity </w:t>
      </w:r>
      <w:r w:rsidR="00E83ECD" w:rsidRPr="00760BE7">
        <w:rPr>
          <w:color w:val="000000"/>
          <w:sz w:val="22"/>
          <w:szCs w:val="22"/>
        </w:rPr>
        <w:t>center</w:t>
      </w:r>
      <w:r w:rsidR="00773728" w:rsidRPr="00760BE7">
        <w:rPr>
          <w:color w:val="000000"/>
          <w:sz w:val="22"/>
          <w:szCs w:val="22"/>
        </w:rPr>
        <w:t xml:space="preserve"> </w:t>
      </w:r>
      <w:r w:rsidRPr="00760BE7">
        <w:rPr>
          <w:color w:val="000000"/>
          <w:sz w:val="22"/>
          <w:szCs w:val="22"/>
        </w:rPr>
        <w:t>not only teaches materials according to the national education curriculum</w:t>
      </w:r>
      <w:r w:rsidR="00B43367" w:rsidRPr="00760BE7">
        <w:rPr>
          <w:color w:val="000000"/>
          <w:sz w:val="22"/>
          <w:szCs w:val="22"/>
        </w:rPr>
        <w:t xml:space="preserve"> </w:t>
      </w:r>
      <w:r w:rsidR="00B43367" w:rsidRPr="00760BE7">
        <w:rPr>
          <w:color w:val="000000"/>
          <w:sz w:val="22"/>
          <w:szCs w:val="22"/>
        </w:rPr>
        <w:fldChar w:fldCharType="begin" w:fldLock="1"/>
      </w:r>
      <w:r w:rsidR="00B43367" w:rsidRPr="00760BE7">
        <w:rPr>
          <w:color w:val="000000"/>
          <w:sz w:val="22"/>
          <w:szCs w:val="22"/>
        </w:rPr>
        <w:instrText>ADDIN CSL_CITATION {"citationItems":[{"id":"ITEM-1","itemData":{"abstract":"Non-formal education (NFE) is a vital catalyst for empowering individuals and communities, especially within the transformative landscape of Industry 4.0. This study critically examines the intersection of NFE innovation and empowerment, encompassing theoretical foundations, empirical studies, and case studies illuminating the transformationative potential inherent in innovative NFE practices. The case study at the community learning activity centre Tenggang Raso in Indonesia is a compelling case where an innovative learning model seamlessly integrates vocational skills into its curriculum. The findings from field observations and interviews highlight the innovative and creative aspects of the learning model, emphasising practical skills and entrepreneurship to enhance individual employability and contribute to broader community development and empowerment. In addition, the findings underscore the efficacy of integrating practical life skills and vocational training in enhancing participant engagement and fostering socio-economic development. This research underscores the need for continuous innovation, strategic collaborations with local industries, and a focus on gender equality to ensure that NFE remains a dynamic force for individual empowerment and community development in the future. How","author":[{"dropping-particle":"","family":"Hayati","given":"Nurul","non-dropping-particle":"","parse-names":false,"suffix":""},{"dropping-particle":"","family":"Sudiapermana","given":"Elih","non-dropping-particle":"","parse-names":false,"suffix":""},{"dropping-particle":"","family":"Saepudin","given":"Asep","non-dropping-particle":"","parse-names":false,"suffix":""}],"container-title":"Journal of Education, Teaching, and Learning","id":"ITEM-1","issue":"1","issued":{"date-parts":[["2025"]]},"page":"350-361","title":"Empowering Communities Through Innovative Non- Formal Educatipn : A Case Study From The Community Learning Activity Centre Tenggang Raso , Indonesia","type":"article-journal","volume":"10"},"uris":["http://www.mendeley.com/documents/?uuid=8fed5470-9352-460b-98c8-ab723b926796"]}],"mendeley":{"formattedCitation":"(Hayati et al., 2025)","plainTextFormattedCitation":"(Hayati et al., 2025)","previouslyFormattedCitation":"(Hayati et al., 2025)"},"properties":{"noteIndex":0},"schema":"https://github.com/citation-style-language/schema/raw/master/csl-citation.json"}</w:instrText>
      </w:r>
      <w:r w:rsidR="00B43367" w:rsidRPr="00760BE7">
        <w:rPr>
          <w:color w:val="000000"/>
          <w:sz w:val="22"/>
          <w:szCs w:val="22"/>
        </w:rPr>
        <w:fldChar w:fldCharType="separate"/>
      </w:r>
      <w:r w:rsidR="00B43367" w:rsidRPr="00760BE7">
        <w:rPr>
          <w:noProof/>
          <w:color w:val="000000"/>
          <w:sz w:val="22"/>
          <w:szCs w:val="22"/>
        </w:rPr>
        <w:t xml:space="preserve">(Hayati et al., </w:t>
      </w:r>
      <w:r w:rsidR="00B43367" w:rsidRPr="00760BE7">
        <w:rPr>
          <w:noProof/>
          <w:color w:val="007BB8"/>
          <w:sz w:val="22"/>
          <w:szCs w:val="22"/>
        </w:rPr>
        <w:t>2025</w:t>
      </w:r>
      <w:r w:rsidR="00B43367" w:rsidRPr="00760BE7">
        <w:rPr>
          <w:noProof/>
          <w:color w:val="000000"/>
          <w:sz w:val="22"/>
          <w:szCs w:val="22"/>
        </w:rPr>
        <w:t>)</w:t>
      </w:r>
      <w:r w:rsidR="00B43367" w:rsidRPr="00760BE7">
        <w:rPr>
          <w:color w:val="000000"/>
          <w:sz w:val="22"/>
          <w:szCs w:val="22"/>
        </w:rPr>
        <w:fldChar w:fldCharType="end"/>
      </w:r>
      <w:r w:rsidRPr="00760BE7">
        <w:rPr>
          <w:color w:val="000000"/>
          <w:sz w:val="22"/>
          <w:szCs w:val="22"/>
        </w:rPr>
        <w:t>, but learners are also provided with other skills through entrepreneurship</w:t>
      </w:r>
      <w:r w:rsidR="00773728" w:rsidRPr="00760BE7">
        <w:rPr>
          <w:color w:val="000000"/>
          <w:sz w:val="22"/>
          <w:szCs w:val="22"/>
        </w:rPr>
        <w:t xml:space="preserve"> </w:t>
      </w:r>
      <w:r w:rsidR="00773728" w:rsidRPr="00760BE7">
        <w:rPr>
          <w:color w:val="000000"/>
          <w:sz w:val="22"/>
          <w:szCs w:val="22"/>
        </w:rPr>
        <w:fldChar w:fldCharType="begin" w:fldLock="1"/>
      </w:r>
      <w:r w:rsidR="00F81A66" w:rsidRPr="00760BE7">
        <w:rPr>
          <w:color w:val="000000"/>
          <w:sz w:val="22"/>
          <w:szCs w:val="22"/>
        </w:rPr>
        <w:instrText>ADDIN CSL_CITATION {"citationItems":[{"id":"ITEM-1","itemData":{"DOI":"10.15294/abdimas.v27i2.47968","ISSN":"1410-2765","abstract":"Education is considered very important in increasing human cognitive, affective and psychomotor potential. However, there are still many people who do not have access to education, especially in Pemalang Regency. This happens because the community's economic condition is still weak, educational service facilities are minimal and geographical conditions are very far apart even though the Government has implemented 12 years of compulsory education. There is data on access to education through equality education for 4,277 students with only 54 tutors, so it is still very lacking. This has an impact on the low quality of learning outcomes. The aim of community service is to provide training or assistance to tutors in Pemalang Regency in implementing E-PKBM as distance learning for equality education. The methods used are lectures, discussions and training or mentoring. The data obtained was processed descriptively. The results of this training activity show that the tutor has gained an understanding of the role of E-PKBM in the learning process and the tutor has understood how to use existing E-PKBM features to make learning easier. The conclusion from this activity is that tutors can create distance learning by utilizing E-PKBM.","author":[{"dropping-particle":"","family":"Sukestiyarno","given":"Yl","non-dropping-particle":"","parse-names":false,"suffix":""},{"dropping-particle":"","family":"Rahayu","given":"RR. Sri Ratna","non-dropping-particle":"","parse-names":false,"suffix":""},{"dropping-particle":"","family":"Kriswanto","given":"Hendra Dedi","non-dropping-particle":"","parse-names":false,"suffix":""}],"container-title":"Jurnal Abdimas","id":"ITEM-1","issue":"2","issued":{"date-parts":[["2023"]]},"page":"97-102","title":"E-PKBM Training for Tutors for Equal Learning","type":"article-journal","volume":"27"},"uris":["http://www.mendeley.com/documents/?uuid=605390c1-0df7-4c9c-9c0b-3d074a935b41"]},{"id":"ITEM-2","itemData":{"DOI":"10.35445/alishlah.v13i3.1152","ISSN":"2087-9490","abstract":"One of the factors that support the progress of a nation is the participation of women in community development. Educated women are crucial aspects in improving the quality of human resources. The government together with the community, have responsibilities and play an essential role in facilitating educational activities for women. Community Learning Activity Center (PKBM), as an institution established and managed by the society to increase knowledge, skills, expertise and talents, is responsible for preparing community members to be more independent in meeting their needs, especially in the program for marginalized women empowerment. Among the programs, Women's Life Skills Education Program (PKHP) presents as an alternative solution to provide facilities for women to grow. Many researchers documented the activities in this program and published them in Community Service journals or scientific journals. Therefore, the current study would shed light on the efforts they made by implementing a literature study. By analysing using narrative synthesis studies, the findings reported on diverse activities that were created to develop women’s life skills by utilizing the local natural resource potential as well as the methods of delivery and prospected outcomes. This study also provides some practical implications and future recommendations.","author":[{"dropping-particle":"","family":"Dadi","given":"Dadi","non-dropping-particle":"","parse-names":false,"suffix":""}],"container-title":"AL-ISHLAH: Jurnal Pendidikan","id":"ITEM-2","issue":"3","issued":{"date-parts":[["2021"]]},"page":"1823-1834","title":"Women Empowerment in Indonesia: Community Learning Activity Center Programs","type":"article-journal","volume":"13"},"uris":["http://www.mendeley.com/documents/?uuid=52dc693d-d4d9-4bfc-8844-d963eae832b6"]}],"mendeley":{"formattedCitation":"(Dadi, 2021; Sukestiyarno et al., 2023)","plainTextFormattedCitation":"(Dadi, 2021; Sukestiyarno et al., 2023)","previouslyFormattedCitation":"(Dadi, 2021; Sukestiyarno et al., 2023)"},"properties":{"noteIndex":0},"schema":"https://github.com/citation-style-language/schema/raw/master/csl-citation.json"}</w:instrText>
      </w:r>
      <w:r w:rsidR="00773728" w:rsidRPr="00760BE7">
        <w:rPr>
          <w:color w:val="000000"/>
          <w:sz w:val="22"/>
          <w:szCs w:val="22"/>
        </w:rPr>
        <w:fldChar w:fldCharType="separate"/>
      </w:r>
      <w:r w:rsidR="00773728" w:rsidRPr="00760BE7">
        <w:rPr>
          <w:noProof/>
          <w:color w:val="000000"/>
          <w:sz w:val="22"/>
          <w:szCs w:val="22"/>
        </w:rPr>
        <w:t xml:space="preserve">(Dadi, </w:t>
      </w:r>
      <w:r w:rsidR="00773728" w:rsidRPr="00760BE7">
        <w:rPr>
          <w:noProof/>
          <w:color w:val="4F81BD" w:themeColor="accent1"/>
          <w:sz w:val="22"/>
          <w:szCs w:val="22"/>
        </w:rPr>
        <w:t>2021;</w:t>
      </w:r>
      <w:r w:rsidR="00773728" w:rsidRPr="00760BE7">
        <w:rPr>
          <w:noProof/>
          <w:color w:val="000000"/>
          <w:sz w:val="22"/>
          <w:szCs w:val="22"/>
        </w:rPr>
        <w:t xml:space="preserve"> Sukestiyarno et al., </w:t>
      </w:r>
      <w:r w:rsidR="00773728" w:rsidRPr="00760BE7">
        <w:rPr>
          <w:noProof/>
          <w:color w:val="4F81BD" w:themeColor="accent1"/>
          <w:sz w:val="22"/>
          <w:szCs w:val="22"/>
        </w:rPr>
        <w:t>2023</w:t>
      </w:r>
      <w:r w:rsidR="00773728" w:rsidRPr="00760BE7">
        <w:rPr>
          <w:noProof/>
          <w:color w:val="000000"/>
          <w:sz w:val="22"/>
          <w:szCs w:val="22"/>
        </w:rPr>
        <w:t>)</w:t>
      </w:r>
      <w:r w:rsidR="00773728" w:rsidRPr="00760BE7">
        <w:rPr>
          <w:color w:val="000000"/>
          <w:sz w:val="22"/>
          <w:szCs w:val="22"/>
        </w:rPr>
        <w:fldChar w:fldCharType="end"/>
      </w:r>
      <w:r w:rsidRPr="00760BE7">
        <w:rPr>
          <w:color w:val="000000"/>
          <w:sz w:val="22"/>
          <w:szCs w:val="22"/>
        </w:rPr>
        <w:t xml:space="preserve">. Entrepreneurship is the spirit, attitude, </w:t>
      </w:r>
      <w:r w:rsidR="00E83ECD" w:rsidRPr="00760BE7">
        <w:rPr>
          <w:color w:val="000000"/>
          <w:sz w:val="22"/>
          <w:szCs w:val="22"/>
        </w:rPr>
        <w:t>behavior</w:t>
      </w:r>
      <w:r w:rsidRPr="00760BE7">
        <w:rPr>
          <w:color w:val="000000"/>
          <w:sz w:val="22"/>
          <w:szCs w:val="22"/>
        </w:rPr>
        <w:t xml:space="preserve">, and ability of a person in facing ventures and activities that lead to efforts to discover, create, and apply new methods of work, technology, and production, while improving efficiency to provide better services and/or obtain greater profits (Nisa &amp; Tamsil, </w:t>
      </w:r>
      <w:r w:rsidRPr="00760BE7">
        <w:rPr>
          <w:color w:val="4F81BD" w:themeColor="accent1"/>
          <w:sz w:val="22"/>
          <w:szCs w:val="22"/>
        </w:rPr>
        <w:t>2013</w:t>
      </w:r>
      <w:r w:rsidRPr="00760BE7">
        <w:rPr>
          <w:color w:val="000000"/>
          <w:sz w:val="22"/>
          <w:szCs w:val="22"/>
        </w:rPr>
        <w:t xml:space="preserve">). In 2021, the benefits of entrepreneurship were formulated as follows: 1) Providing opportunities and freedom to control one's own destiny; 2) Providing opportunities for change: Business actors find ways to combine their concerns about various economic and social issues with the hope of leading a better life; 3) Providing opportunities to reach a person's full potential, having one's own business. Having your own business gives you power, spiritual awakening and allows entrepreneurs to pursue their own interests or hobbies; 4) Having the opportunity to earn significant profits; 5) Having the opportunity to play an active role in the community and gain recognition for their efforts; 6) Having the opportunity to do something you love and create a sense of joy in doing it. Entrepreneurial-based CLC is a business activity that can support economic development that is very beneficial for the community (Medah, </w:t>
      </w:r>
      <w:r w:rsidRPr="00760BE7">
        <w:rPr>
          <w:color w:val="007BB8"/>
          <w:sz w:val="22"/>
          <w:szCs w:val="22"/>
        </w:rPr>
        <w:t>2017</w:t>
      </w:r>
      <w:r w:rsidRPr="00760BE7">
        <w:rPr>
          <w:color w:val="000000"/>
          <w:sz w:val="22"/>
          <w:szCs w:val="22"/>
        </w:rPr>
        <w:t xml:space="preserve">; Nisa &amp; Tamsil, </w:t>
      </w:r>
      <w:r w:rsidRPr="00760BE7">
        <w:rPr>
          <w:color w:val="4F81BD" w:themeColor="accent1"/>
          <w:sz w:val="22"/>
          <w:szCs w:val="22"/>
        </w:rPr>
        <w:t>2021</w:t>
      </w:r>
      <w:r w:rsidRPr="00760BE7">
        <w:rPr>
          <w:color w:val="000000"/>
          <w:sz w:val="22"/>
          <w:szCs w:val="22"/>
        </w:rPr>
        <w:t xml:space="preserve">; Yunita Indriani, </w:t>
      </w:r>
      <w:r w:rsidRPr="00760BE7">
        <w:rPr>
          <w:color w:val="4F81BD" w:themeColor="accent1"/>
          <w:sz w:val="22"/>
          <w:szCs w:val="22"/>
        </w:rPr>
        <w:t>2022</w:t>
      </w:r>
      <w:r w:rsidRPr="00760BE7">
        <w:rPr>
          <w:color w:val="000000"/>
          <w:sz w:val="22"/>
          <w:szCs w:val="22"/>
        </w:rPr>
        <w:t xml:space="preserve">). The existence of CLC has added a distinct </w:t>
      </w:r>
      <w:r w:rsidR="002A2119" w:rsidRPr="00760BE7">
        <w:rPr>
          <w:color w:val="000000"/>
          <w:sz w:val="22"/>
          <w:szCs w:val="22"/>
        </w:rPr>
        <w:t>flavor</w:t>
      </w:r>
      <w:r w:rsidRPr="00760BE7">
        <w:rPr>
          <w:color w:val="000000"/>
          <w:sz w:val="22"/>
          <w:szCs w:val="22"/>
        </w:rPr>
        <w:t xml:space="preserve"> for the community, so a strategy through </w:t>
      </w:r>
      <w:r w:rsidR="002A2119" w:rsidRPr="00760BE7">
        <w:rPr>
          <w:color w:val="000000"/>
          <w:sz w:val="22"/>
          <w:szCs w:val="22"/>
        </w:rPr>
        <w:t>digitalization</w:t>
      </w:r>
      <w:r w:rsidRPr="00760BE7">
        <w:rPr>
          <w:color w:val="000000"/>
          <w:sz w:val="22"/>
          <w:szCs w:val="22"/>
        </w:rPr>
        <w:t xml:space="preserve"> innovation is needed, one of which is through the use of technology. Human life has entered the digital era, where everything allows us to control it remotely, using internet facilities by using internet facilities connected to our gadgets</w:t>
      </w:r>
    </w:p>
    <w:p w14:paraId="21AC7599" w14:textId="3EAA90A1" w:rsidR="0019627B" w:rsidRPr="00760BE7" w:rsidRDefault="0019627B"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The Corona-19 pandemic has had an impact on various areas of life</w:t>
      </w:r>
      <w:r w:rsidR="00B43367" w:rsidRPr="00760BE7">
        <w:rPr>
          <w:color w:val="000000"/>
          <w:sz w:val="22"/>
          <w:szCs w:val="22"/>
        </w:rPr>
        <w:t xml:space="preserve"> </w:t>
      </w:r>
      <w:r w:rsidR="00B43367" w:rsidRPr="00760BE7">
        <w:rPr>
          <w:color w:val="000000"/>
          <w:sz w:val="22"/>
          <w:szCs w:val="22"/>
        </w:rPr>
        <w:fldChar w:fldCharType="begin" w:fldLock="1"/>
      </w:r>
      <w:r w:rsidR="0023775D" w:rsidRPr="00760BE7">
        <w:rPr>
          <w:color w:val="000000"/>
          <w:sz w:val="22"/>
          <w:szCs w:val="22"/>
        </w:rPr>
        <w:instrText>ADDIN CSL_CITATION {"citationItems":[{"id":"ITEM-1","itemData":{"DOI":"10.1016/j.sintl.2020.100042","ISSN":"26663511","abstract":"On March 11, 2020, the novel Corona virus disease (COVID-19), was described as a pandemic by World Health Organization (WHO). Globally, the COVID-19 has not only affected the public health socially but also has rigorously affected economically. Substantial declines in income, increase in unemployment, and distractions in the transportation, amenities, and industrial sectors are amongst the major concerns of the pandemic disease extenuation. Furthermore, the governments of most of the countries underestimated the menaces of COVID-19 spread and were typically responsive for the calamities in their respective countries. As outbreak of this pandemic is not likely to wane in the nearby future, preventive actions are prerequisite to prevent infection spread, save people lives and also to save the economic affluence. In this review, based on the present knowledge and available literature, we have demonstrated the various aspects of pre-and post-COVID-19 effects over the social and economic phases worldwide. Moreover, the evidence based data have been summarized regarding threats, social influences, scientific upgrades, moral dynamics, stress and adapting in the pre- and post- COVID-19 situations.","author":[{"dropping-particle":"","family":"Mishra","given":"NT Pramathesh","non-dropping-particle":"","parse-names":false,"suffix":""},{"dropping-particle":"","family":"Das","given":"Sabya Sachi","non-dropping-particle":"","parse-names":false,"suffix":""},{"dropping-particle":"","family":"Yadav","given":"Shalini","non-dropping-particle":"","parse-names":false,"suffix":""},{"dropping-particle":"","family":"Khan","given":"Wasim","non-dropping-particle":"","parse-names":false,"suffix":""},{"dropping-particle":"","family":"Afzal","given":"Mohd","non-dropping-particle":"","parse-names":false,"suffix":""},{"dropping-particle":"","family":"Alarifi","given":"Abdullah","non-dropping-particle":"","parse-names":false,"suffix":""},{"dropping-particle":"","family":"Kenawy","given":"El Refaie","non-dropping-particle":"","parse-names":false,"suffix":""},{"dropping-particle":"","family":"Ansari","given":"Mohammed Tahir","non-dropping-particle":"","parse-names":false,"suffix":""},{"dropping-particle":"","family":"Hasnain","given":"Md Saquib","non-dropping-particle":"","parse-names":false,"suffix":""},{"dropping-particle":"","family":"Nayak","given":"Amit Kumar","non-dropping-particle":"","parse-names":false,"suffix":""}],"container-title":"Sensors International","id":"ITEM-1","issue":"September","issued":{"date-parts":[["2020"]]},"title":"Global impacts of pre- and post-COVID-19 pandemic: Focus on socio-economic consequences","type":"article-journal","volume":"1"},"uris":["http://www.mendeley.com/documents/?uuid=d43a6b6d-14be-4758-b2eb-b7454e4925e1"]}],"mendeley":{"formattedCitation":"(Mishra et al., 2020)","plainTextFormattedCitation":"(Mishra et al., 2020)","previouslyFormattedCitation":"(Mishra et al., 2020)"},"properties":{"noteIndex":0},"schema":"https://github.com/citation-style-language/schema/raw/master/csl-citation.json"}</w:instrText>
      </w:r>
      <w:r w:rsidR="00B43367" w:rsidRPr="00760BE7">
        <w:rPr>
          <w:color w:val="000000"/>
          <w:sz w:val="22"/>
          <w:szCs w:val="22"/>
        </w:rPr>
        <w:fldChar w:fldCharType="separate"/>
      </w:r>
      <w:r w:rsidR="00B43367" w:rsidRPr="00760BE7">
        <w:rPr>
          <w:noProof/>
          <w:color w:val="000000"/>
          <w:sz w:val="22"/>
          <w:szCs w:val="22"/>
        </w:rPr>
        <w:t>(Mishra et al.,</w:t>
      </w:r>
      <w:r w:rsidR="00B43367" w:rsidRPr="00760BE7">
        <w:rPr>
          <w:noProof/>
          <w:color w:val="007BB8"/>
          <w:sz w:val="22"/>
          <w:szCs w:val="22"/>
        </w:rPr>
        <w:t xml:space="preserve"> 2020</w:t>
      </w:r>
      <w:r w:rsidR="00B43367" w:rsidRPr="00760BE7">
        <w:rPr>
          <w:noProof/>
          <w:color w:val="000000"/>
          <w:sz w:val="22"/>
          <w:szCs w:val="22"/>
        </w:rPr>
        <w:t>)</w:t>
      </w:r>
      <w:r w:rsidR="00B43367" w:rsidRPr="00760BE7">
        <w:rPr>
          <w:color w:val="000000"/>
          <w:sz w:val="22"/>
          <w:szCs w:val="22"/>
        </w:rPr>
        <w:fldChar w:fldCharType="end"/>
      </w:r>
      <w:r w:rsidRPr="00760BE7">
        <w:rPr>
          <w:color w:val="000000"/>
          <w:sz w:val="22"/>
          <w:szCs w:val="22"/>
        </w:rPr>
        <w:t xml:space="preserve">. Not only causing death, </w:t>
      </w:r>
      <w:r w:rsidR="002A2119" w:rsidRPr="00760BE7">
        <w:rPr>
          <w:color w:val="000000"/>
          <w:sz w:val="22"/>
          <w:szCs w:val="22"/>
        </w:rPr>
        <w:t>but this pandemic has also</w:t>
      </w:r>
      <w:r w:rsidRPr="00760BE7">
        <w:rPr>
          <w:color w:val="000000"/>
          <w:sz w:val="22"/>
          <w:szCs w:val="22"/>
        </w:rPr>
        <w:t xml:space="preserve"> made some people lose their jobs and for people who work in the informal sector have to struggle to maintain their business. </w:t>
      </w:r>
    </w:p>
    <w:p w14:paraId="702824C1" w14:textId="77777777" w:rsidR="0019627B" w:rsidRPr="00760BE7" w:rsidRDefault="0019627B" w:rsidP="00E83ECD">
      <w:pPr>
        <w:pBdr>
          <w:top w:val="nil"/>
          <w:left w:val="nil"/>
          <w:bottom w:val="nil"/>
          <w:right w:val="nil"/>
          <w:between w:val="nil"/>
        </w:pBdr>
        <w:shd w:val="clear" w:color="auto" w:fill="FFFFFF"/>
        <w:ind w:firstLine="567"/>
        <w:jc w:val="both"/>
        <w:rPr>
          <w:color w:val="000000"/>
          <w:sz w:val="22"/>
          <w:szCs w:val="22"/>
        </w:rPr>
      </w:pPr>
    </w:p>
    <w:p w14:paraId="4F16FD78" w14:textId="77777777" w:rsidR="0019627B" w:rsidRPr="00760BE7" w:rsidRDefault="0019627B" w:rsidP="00E83ECD">
      <w:pPr>
        <w:pBdr>
          <w:top w:val="nil"/>
          <w:left w:val="nil"/>
          <w:bottom w:val="nil"/>
          <w:right w:val="nil"/>
          <w:between w:val="nil"/>
        </w:pBdr>
        <w:shd w:val="clear" w:color="auto" w:fill="FFFFFF"/>
        <w:ind w:firstLine="567"/>
        <w:jc w:val="center"/>
        <w:rPr>
          <w:color w:val="000000"/>
          <w:sz w:val="22"/>
          <w:szCs w:val="22"/>
        </w:rPr>
      </w:pPr>
      <w:r w:rsidRPr="00760BE7">
        <w:rPr>
          <w:noProof/>
          <w:color w:val="000000"/>
          <w:sz w:val="22"/>
          <w:szCs w:val="22"/>
        </w:rPr>
        <w:drawing>
          <wp:inline distT="0" distB="0" distL="0" distR="0" wp14:anchorId="2C34DFF9" wp14:editId="39569AB1">
            <wp:extent cx="2623312" cy="2623312"/>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29735" cy="2629735"/>
                    </a:xfrm>
                    <a:prstGeom prst="rect">
                      <a:avLst/>
                    </a:prstGeom>
                  </pic:spPr>
                </pic:pic>
              </a:graphicData>
            </a:graphic>
          </wp:inline>
        </w:drawing>
      </w:r>
    </w:p>
    <w:p w14:paraId="4006BA16" w14:textId="77777777" w:rsidR="0019627B" w:rsidRPr="00760BE7" w:rsidRDefault="0019627B"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 </w:t>
      </w:r>
    </w:p>
    <w:p w14:paraId="5D1DC17F" w14:textId="77777777" w:rsidR="0019627B" w:rsidRPr="00760BE7" w:rsidRDefault="0019627B" w:rsidP="00E83ECD">
      <w:pPr>
        <w:pBdr>
          <w:top w:val="nil"/>
          <w:left w:val="nil"/>
          <w:bottom w:val="nil"/>
          <w:right w:val="nil"/>
          <w:between w:val="nil"/>
        </w:pBdr>
        <w:shd w:val="clear" w:color="auto" w:fill="FFFFFF"/>
        <w:ind w:firstLine="567"/>
        <w:jc w:val="center"/>
        <w:rPr>
          <w:color w:val="000000"/>
          <w:sz w:val="22"/>
          <w:szCs w:val="22"/>
        </w:rPr>
      </w:pPr>
      <w:r w:rsidRPr="00760BE7">
        <w:rPr>
          <w:color w:val="000000"/>
          <w:sz w:val="22"/>
          <w:szCs w:val="22"/>
        </w:rPr>
        <w:t>Figure 2. Comparison of business conditions before and when affected by Covid-19</w:t>
      </w:r>
    </w:p>
    <w:p w14:paraId="45488002" w14:textId="69175DA8" w:rsidR="0019627B" w:rsidRPr="00760BE7" w:rsidRDefault="0019627B"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lastRenderedPageBreak/>
        <w:t xml:space="preserve">As can be seen from Figure 2 above, in general there is a significant comparison between business conditions before and during the COVID-19 pandemic. According to the </w:t>
      </w:r>
      <w:r w:rsidR="002A2119" w:rsidRPr="00760BE7">
        <w:rPr>
          <w:color w:val="000000"/>
          <w:sz w:val="22"/>
          <w:szCs w:val="22"/>
        </w:rPr>
        <w:t>Kata data</w:t>
      </w:r>
      <w:r w:rsidRPr="00760BE7">
        <w:rPr>
          <w:color w:val="000000"/>
          <w:sz w:val="22"/>
          <w:szCs w:val="22"/>
        </w:rPr>
        <w:t xml:space="preserve"> Insight Center (KIC) data source, before the Covid-19 pandemic the percentage of good / very good business conditions reached 92.7%, and the percentage of ordinary businesses could also reach 6.3% Bad / very bad. </w:t>
      </w:r>
      <w:r w:rsidR="002A2119" w:rsidRPr="00760BE7">
        <w:rPr>
          <w:color w:val="000000"/>
          <w:sz w:val="22"/>
          <w:szCs w:val="22"/>
        </w:rPr>
        <w:t>business</w:t>
      </w:r>
      <w:r w:rsidRPr="00760BE7">
        <w:rPr>
          <w:color w:val="000000"/>
          <w:sz w:val="22"/>
          <w:szCs w:val="22"/>
        </w:rPr>
        <w:t xml:space="preserve"> conditions with a bad rate of 1%. At the same time, if we look at June 2020 itself, the situation during the Covid-19 pandemic (bad/very bad business conditions) increased sharply, reaching 56.8%, compared to only 1% at the beginning. Business conditions also increased by around 29.1% from the previous 6.3%, and good/very good business conditions fell sharply to 14.1%. This explanation can explain that during the Covid-19 pandemic there are various effects, including: reduced demand, reduced sales, reduced activity, including difficulties in closing businesses, poor distribution, difficulties in raw materials, and difficulties in obtaining commercial funds.</w:t>
      </w:r>
    </w:p>
    <w:p w14:paraId="0963A4EC" w14:textId="7439D7E2" w:rsidR="0019627B" w:rsidRPr="00760BE7" w:rsidRDefault="0019627B"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Observing the impact of the Covid-19 pandemic, it is necessary to provide life skills or life skills to students as the next generation. Hopson &amp; Scally (</w:t>
      </w:r>
      <w:r w:rsidRPr="00760BE7">
        <w:rPr>
          <w:color w:val="4F81BD" w:themeColor="accent1"/>
          <w:sz w:val="22"/>
          <w:szCs w:val="22"/>
        </w:rPr>
        <w:t>1981</w:t>
      </w:r>
      <w:r w:rsidRPr="00760BE7">
        <w:rPr>
          <w:color w:val="000000"/>
          <w:sz w:val="22"/>
          <w:szCs w:val="22"/>
        </w:rPr>
        <w:t>) explain that life skills are self-development to survive in certain situations. Life skills are needed to maintain survival and development, provide basic provisions and exercises to improve individual abilities in facing the future (Supriatna,</w:t>
      </w:r>
      <w:r w:rsidRPr="00760BE7">
        <w:rPr>
          <w:color w:val="4F81BD" w:themeColor="accent1"/>
          <w:sz w:val="22"/>
          <w:szCs w:val="22"/>
        </w:rPr>
        <w:t xml:space="preserve"> 2005</w:t>
      </w:r>
      <w:r w:rsidRPr="00760BE7">
        <w:rPr>
          <w:color w:val="000000"/>
          <w:sz w:val="22"/>
          <w:szCs w:val="22"/>
        </w:rPr>
        <w:t xml:space="preserve">). Entrepreneurship is the process of creating something new or providing new value (Hisrich &amp; Peters, </w:t>
      </w:r>
      <w:r w:rsidRPr="00760BE7">
        <w:rPr>
          <w:color w:val="4F81BD" w:themeColor="accent1"/>
          <w:sz w:val="22"/>
          <w:szCs w:val="22"/>
        </w:rPr>
        <w:t>2005</w:t>
      </w:r>
      <w:r w:rsidRPr="00760BE7">
        <w:rPr>
          <w:color w:val="000000"/>
          <w:sz w:val="22"/>
          <w:szCs w:val="22"/>
        </w:rPr>
        <w:t>). Entrepreneurship is the spirit, attitude, behavior and ability of a person in dealing with business. The world of digital entrepreneurship (digital entrepreneurship), namely entrepreneurship that is influenced by, or takes advantage of, digital transformation in business and society</w:t>
      </w:r>
      <w:r w:rsidR="00B9760E" w:rsidRPr="00760BE7">
        <w:rPr>
          <w:color w:val="000000"/>
          <w:sz w:val="22"/>
          <w:szCs w:val="22"/>
        </w:rPr>
        <w:t xml:space="preserve"> </w:t>
      </w:r>
      <w:r w:rsidR="00B9760E" w:rsidRPr="00760BE7">
        <w:rPr>
          <w:color w:val="000000"/>
          <w:sz w:val="22"/>
          <w:szCs w:val="22"/>
        </w:rPr>
        <w:fldChar w:fldCharType="begin" w:fldLock="1"/>
      </w:r>
      <w:r w:rsidR="000E331A" w:rsidRPr="00760BE7">
        <w:rPr>
          <w:color w:val="000000"/>
          <w:sz w:val="22"/>
          <w:szCs w:val="22"/>
        </w:rPr>
        <w:instrText>ADDIN CSL_CITATION {"citationItems":[{"id":"ITEM-1","itemData":{"DOI":"10.1016/j.jbusres.2022.113507","ISSN":"01482963","abstract":"Several extant contemporary works of literature diagnose the lack of sound theoretical underpinnings of the Digital Entrepreneurship phenomenon. This paper provides a systematic literature review offering insights on the Digital Entrepreneurship phenomenon to generate insights into recent developments in the field. A systematic literature review was conducted to enhance the understanding of the phenomenon. Web of Science and Scopus were employed to identify, extract, select, and review related articles using search keywords. Finally, articles from 25 SSCI-indexed journals were selected for this study. This systematic literature review identifies current research paths on digital entrepreneurship categorizing the key findings into themes, contexts, and methodologies using the TCM framework. Finally, we propose a conceptual model that presents how a traditional enterprise can transform into a digital enterprise. The study contributes to the understanding of the conceptualization of Digital Entrepreneurship by laying the groundwork for further research development encouraging researchers to investigate this phenomenon.","author":[{"dropping-particle":"","family":"Paul","given":"Justin","non-dropping-particle":"","parse-names":false,"suffix":""},{"dropping-particle":"","family":"Alhassan","given":"Ibrahim","non-dropping-particle":"","parse-names":false,"suffix":""},{"dropping-particle":"","family":"Binsaif","given":"Nasser","non-dropping-particle":"","parse-names":false,"suffix":""},{"dropping-particle":"","family":"Singh","given":"Prakash","non-dropping-particle":"","parse-names":false,"suffix":""}],"container-title":"Journal of Business Research","id":"ITEM-1","issue":"July 2022","issued":{"date-parts":[["2023"]]},"page":"113507","publisher":"Elsevier Inc.","title":"Digital Entrepreneurship Research: A Systematic Review","type":"article-journal","volume":"156"},"uris":["http://www.mendeley.com/documents/?uuid=48401e13-da42-4bf1-9228-bfcd0cd92540"]}],"mendeley":{"formattedCitation":"(Paul et al., 2023)","plainTextFormattedCitation":"(Paul et al., 2023)","previouslyFormattedCitation":"(Paul et al., 2023)"},"properties":{"noteIndex":0},"schema":"https://github.com/citation-style-language/schema/raw/master/csl-citation.json"}</w:instrText>
      </w:r>
      <w:r w:rsidR="00B9760E" w:rsidRPr="00760BE7">
        <w:rPr>
          <w:color w:val="000000"/>
          <w:sz w:val="22"/>
          <w:szCs w:val="22"/>
        </w:rPr>
        <w:fldChar w:fldCharType="separate"/>
      </w:r>
      <w:r w:rsidR="00B9760E" w:rsidRPr="00760BE7">
        <w:rPr>
          <w:noProof/>
          <w:color w:val="000000"/>
          <w:sz w:val="22"/>
          <w:szCs w:val="22"/>
        </w:rPr>
        <w:t xml:space="preserve">(Paul et al., </w:t>
      </w:r>
      <w:r w:rsidR="00B9760E" w:rsidRPr="00760BE7">
        <w:rPr>
          <w:noProof/>
          <w:color w:val="4F81BD" w:themeColor="accent1"/>
          <w:sz w:val="22"/>
          <w:szCs w:val="22"/>
        </w:rPr>
        <w:t>2023</w:t>
      </w:r>
      <w:r w:rsidR="00B9760E" w:rsidRPr="00760BE7">
        <w:rPr>
          <w:noProof/>
          <w:color w:val="000000"/>
          <w:sz w:val="22"/>
          <w:szCs w:val="22"/>
        </w:rPr>
        <w:t>)</w:t>
      </w:r>
      <w:r w:rsidR="00B9760E" w:rsidRPr="00760BE7">
        <w:rPr>
          <w:color w:val="000000"/>
          <w:sz w:val="22"/>
          <w:szCs w:val="22"/>
        </w:rPr>
        <w:fldChar w:fldCharType="end"/>
      </w:r>
      <w:r w:rsidRPr="00760BE7">
        <w:rPr>
          <w:color w:val="000000"/>
          <w:sz w:val="22"/>
          <w:szCs w:val="22"/>
        </w:rPr>
        <w:t xml:space="preserve">. The basic principles of entrepreneurship still apply and can be applied in the world of digital entrepreneurship, </w:t>
      </w:r>
      <w:r w:rsidR="002A2119" w:rsidRPr="00760BE7">
        <w:rPr>
          <w:color w:val="000000"/>
          <w:sz w:val="22"/>
          <w:szCs w:val="22"/>
        </w:rPr>
        <w:t>such as</w:t>
      </w:r>
      <w:r w:rsidRPr="00760BE7">
        <w:rPr>
          <w:color w:val="000000"/>
          <w:sz w:val="22"/>
          <w:szCs w:val="22"/>
        </w:rPr>
        <w:t xml:space="preserve"> fostering an entrepreneurial mindset, identifying good opportunities, getting to know customers, meeting legal requirements, and seeking to increase capital. In digital entrepreneurship, the fundamental change lies in efforts to be active in business activities and connect with digitally literate people.</w:t>
      </w:r>
    </w:p>
    <w:p w14:paraId="4EBA9D31" w14:textId="3FCBD0BD" w:rsidR="0019627B" w:rsidRPr="00760BE7" w:rsidRDefault="0019627B"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There are several things that make entrepreneurship obstacles can be minimized in this digital era, namely by making entrepreneurship efforts faster, more affordable, easier, and even creating many collaboration opportunities so as to make a business more effective</w:t>
      </w:r>
      <w:r w:rsidR="00F81A66" w:rsidRPr="00760BE7">
        <w:rPr>
          <w:color w:val="000000"/>
          <w:sz w:val="22"/>
          <w:szCs w:val="22"/>
        </w:rPr>
        <w:t xml:space="preserve"> </w:t>
      </w:r>
      <w:r w:rsidR="00F81A66" w:rsidRPr="00760BE7">
        <w:rPr>
          <w:color w:val="000000"/>
          <w:sz w:val="22"/>
          <w:szCs w:val="22"/>
        </w:rPr>
        <w:fldChar w:fldCharType="begin" w:fldLock="1"/>
      </w:r>
      <w:r w:rsidR="00853316" w:rsidRPr="00760BE7">
        <w:rPr>
          <w:color w:val="000000"/>
          <w:sz w:val="22"/>
          <w:szCs w:val="22"/>
        </w:rPr>
        <w:instrText>ADDIN CSL_CITATION {"citationItems":[{"id":"ITEM-1","itemData":{"DOI":"10.56135/jsm.v3i2.165","abstract":"Ada beberapa hal yang membuat kendala-kendala berwirausaha dapat diminimalisir dalam era digital ini, yakni dengan membuat upaya berwirausaha menjadi lebih cepat, lebih terjangkau, lebih mudah, bahkan menciptakan banyak kesempatan kolaborasi sehingga dapat membuat suatu usaha menjadi lebih efektif. Dunia digital menawarkan sumber daya baru yang sangat luas bagi para wirausahawan untuk memanfaatkan, mulai dari pengumpulan data terbuka, konten, kode, dan layanan yang tumbuh secara eksponensial hingga kontribusi online pengguna dan komunitas di seluruh dunia. Sosialisasi dilakukan dalam pelatihan ini dengan memberikan pemaparan tentang prinsip-prinsip dasar kewirausahaan masih berlaku dan dapat diaplikasikan di dunia kewirausahaan digital ini, seperti: menumbuhkan pola pikir kewirausahaan, mengidentifikasi peluang yang baik, mengenal pelanggan Anda, memenuhi ketentuan legal, maupun berupaya untuk meningkatkan modal pada siswa–siswi SMAN 1 Kota Bengkulu sehingga dapat menumbuhkan jiwa kewirausahaan digital, perubahan mendasar terletak pada upaya untuk aktif dalam aktivitas bisnis dan terkoneksi dengan masyarakat yang telah melek digital.","author":[{"dropping-particle":"","family":"Putra","given":"Iswidana Utama","non-dropping-particle":"","parse-names":false,"suffix":""},{"dropping-particle":"","family":"Yustanti","given":"Nirta Vera","non-dropping-particle":"","parse-names":false,"suffix":""},{"dropping-particle":"","family":"Handayani","given":"Sri","non-dropping-particle":"","parse-names":false,"suffix":""},{"dropping-particle":"","family":"Hanila","given":"Siti","non-dropping-particle":"","parse-names":false,"suffix":""},{"dropping-particle":"","family":"Prawitasari","given":"Andriyani","non-dropping-particle":"","parse-names":false,"suffix":""}],"container-title":"Jurnal Semarak Mengabdi","id":"ITEM-1","issue":"2","issued":{"date-parts":[["2024"]]},"page":"33-40","title":"Pelatihan Kewirausahaan Di Era Digital : Inovasi Dan Peluang Ekonomi Untuk Generasi Muda Di Sman 1 Kota Bengkulu","type":"article-journal","volume":"3"},"uris":["http://www.mendeley.com/documents/?uuid=baa98cd3-b6a8-41ea-8334-4e5dffc15b68"]}],"mendeley":{"formattedCitation":"(Putra et al., 2024)","plainTextFormattedCitation":"(Putra et al., 2024)","previouslyFormattedCitation":"(Putra et al., 2024)"},"properties":{"noteIndex":0},"schema":"https://github.com/citation-style-language/schema/raw/master/csl-citation.json"}</w:instrText>
      </w:r>
      <w:r w:rsidR="00F81A66" w:rsidRPr="00760BE7">
        <w:rPr>
          <w:color w:val="000000"/>
          <w:sz w:val="22"/>
          <w:szCs w:val="22"/>
        </w:rPr>
        <w:fldChar w:fldCharType="separate"/>
      </w:r>
      <w:r w:rsidR="00F81A66" w:rsidRPr="00760BE7">
        <w:rPr>
          <w:noProof/>
          <w:color w:val="000000"/>
          <w:sz w:val="22"/>
          <w:szCs w:val="22"/>
        </w:rPr>
        <w:t xml:space="preserve">(Putra et al., </w:t>
      </w:r>
      <w:r w:rsidR="00F81A66" w:rsidRPr="00760BE7">
        <w:rPr>
          <w:noProof/>
          <w:color w:val="007BB8"/>
          <w:sz w:val="22"/>
          <w:szCs w:val="22"/>
        </w:rPr>
        <w:t>2024</w:t>
      </w:r>
      <w:r w:rsidR="00F81A66" w:rsidRPr="00760BE7">
        <w:rPr>
          <w:noProof/>
          <w:color w:val="000000"/>
          <w:sz w:val="22"/>
          <w:szCs w:val="22"/>
        </w:rPr>
        <w:t>)</w:t>
      </w:r>
      <w:r w:rsidR="00F81A66" w:rsidRPr="00760BE7">
        <w:rPr>
          <w:color w:val="000000"/>
          <w:sz w:val="22"/>
          <w:szCs w:val="22"/>
        </w:rPr>
        <w:fldChar w:fldCharType="end"/>
      </w:r>
      <w:r w:rsidRPr="00760BE7">
        <w:rPr>
          <w:color w:val="000000"/>
          <w:sz w:val="22"/>
          <w:szCs w:val="22"/>
        </w:rPr>
        <w:t>. The digital world offers a vast new resource for entrepreneurs to leverage, from an exponentially growing collection of open data, content, code and services to the online contributions of users and communities around the world. Susanti</w:t>
      </w:r>
      <w:r w:rsidR="002A2119">
        <w:rPr>
          <w:color w:val="000000"/>
          <w:sz w:val="22"/>
          <w:szCs w:val="22"/>
        </w:rPr>
        <w:t xml:space="preserve"> et al.,</w:t>
      </w:r>
      <w:r w:rsidRPr="00760BE7">
        <w:rPr>
          <w:color w:val="000000"/>
          <w:sz w:val="22"/>
          <w:szCs w:val="22"/>
        </w:rPr>
        <w:t xml:space="preserve"> (</w:t>
      </w:r>
      <w:r w:rsidRPr="00760BE7">
        <w:rPr>
          <w:color w:val="4F81BD" w:themeColor="accent1"/>
          <w:sz w:val="22"/>
          <w:szCs w:val="22"/>
        </w:rPr>
        <w:t xml:space="preserve">2020) </w:t>
      </w:r>
      <w:r w:rsidRPr="00760BE7">
        <w:rPr>
          <w:color w:val="000000"/>
          <w:sz w:val="22"/>
          <w:szCs w:val="22"/>
        </w:rPr>
        <w:t>explained that there were two problems faced by MSMEs during the pandemic, namely marketing strategies including limited MSME knowledge during the pandemic, not being able to carry out product strategies by making product appearances more attractive, not switching to an online sales system; and aspects of financial strategy include the separation of business funds and personal funds that hinder the development of MSME business, lack of knowledge of financial management or the use of simple applications, and inappropriate management of issues by MSME actors, such as marketplaces.</w:t>
      </w:r>
    </w:p>
    <w:p w14:paraId="0F709903" w14:textId="746A99C8" w:rsidR="0019627B" w:rsidRPr="00760BE7" w:rsidRDefault="0019627B"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The online marketplace model is an activity to provide a place for business activities in the form of an internet shop for merchants to sell goods/services. In this transaction model, there are rewards in the form of a rent fee or registration fee, for the service of providing a place and/or time to display advertisements for goods/services, as well as making sales at internet shops through internet malls. In addition, there is a certain amount of money paid by the merchant to the marketplace organizer as a </w:t>
      </w:r>
      <w:r w:rsidR="002A2119" w:rsidRPr="00760BE7">
        <w:rPr>
          <w:color w:val="000000"/>
          <w:sz w:val="22"/>
          <w:szCs w:val="22"/>
        </w:rPr>
        <w:t>commission</w:t>
      </w:r>
      <w:r w:rsidRPr="00760BE7">
        <w:rPr>
          <w:color w:val="000000"/>
          <w:sz w:val="22"/>
          <w:szCs w:val="22"/>
        </w:rPr>
        <w:t xml:space="preserve"> for payment intermediary services for the sale of goods/services. This study shows that in addition to community entrepreneurial activities, which usually use conventional marketing strategies (Medah, </w:t>
      </w:r>
      <w:r w:rsidRPr="00760BE7">
        <w:rPr>
          <w:color w:val="4F81BD" w:themeColor="accent1"/>
          <w:sz w:val="22"/>
          <w:szCs w:val="22"/>
        </w:rPr>
        <w:t>2016</w:t>
      </w:r>
      <w:r w:rsidRPr="00760BE7">
        <w:rPr>
          <w:color w:val="000000"/>
          <w:sz w:val="22"/>
          <w:szCs w:val="22"/>
        </w:rPr>
        <w:t xml:space="preserve">; Indriany, </w:t>
      </w:r>
      <w:r w:rsidRPr="00760BE7">
        <w:rPr>
          <w:color w:val="4F81BD" w:themeColor="accent1"/>
          <w:sz w:val="22"/>
          <w:szCs w:val="22"/>
        </w:rPr>
        <w:t>2022</w:t>
      </w:r>
      <w:r w:rsidRPr="00760BE7">
        <w:rPr>
          <w:color w:val="000000"/>
          <w:sz w:val="22"/>
          <w:szCs w:val="22"/>
        </w:rPr>
        <w:t>), during the Covid-19 pandemic, they must change their marketing strategy to digital (e-commerce). The use of digital marketing strategies according to Wardana (</w:t>
      </w:r>
      <w:r w:rsidRPr="00760BE7">
        <w:rPr>
          <w:color w:val="4F81BD" w:themeColor="accent1"/>
          <w:sz w:val="22"/>
          <w:szCs w:val="22"/>
        </w:rPr>
        <w:t>2015</w:t>
      </w:r>
      <w:r w:rsidRPr="00760BE7">
        <w:rPr>
          <w:color w:val="000000"/>
          <w:sz w:val="22"/>
          <w:szCs w:val="22"/>
        </w:rPr>
        <w:t xml:space="preserve">) has implications for the competitive advantage of MSEs in marketing their products (78%) and factors of capital capability, resource supply and managerial professionalism (22%), as well as increasing Indonesia's annual economic growth by 2%. The major and fundamental changes offered by e-commerce make it a very potential economic activity for countries around the world (Fadzil et al., </w:t>
      </w:r>
      <w:r w:rsidRPr="00760BE7">
        <w:rPr>
          <w:color w:val="4F81BD" w:themeColor="accent1"/>
          <w:sz w:val="22"/>
          <w:szCs w:val="22"/>
        </w:rPr>
        <w:t>2019</w:t>
      </w:r>
      <w:r w:rsidRPr="00760BE7">
        <w:rPr>
          <w:color w:val="000000"/>
          <w:sz w:val="22"/>
          <w:szCs w:val="22"/>
        </w:rPr>
        <w:t xml:space="preserve">; Koe &amp; Afiqah Sakir, 2020). With its global reach, in the sense that traders or buyers can come from all over the world, universality aspects will </w:t>
      </w:r>
      <w:r w:rsidR="002A2119" w:rsidRPr="00760BE7">
        <w:rPr>
          <w:color w:val="000000"/>
          <w:sz w:val="22"/>
          <w:szCs w:val="22"/>
        </w:rPr>
        <w:t>become</w:t>
      </w:r>
      <w:r w:rsidRPr="00760BE7">
        <w:rPr>
          <w:color w:val="000000"/>
          <w:sz w:val="22"/>
          <w:szCs w:val="22"/>
        </w:rPr>
        <w:t xml:space="preserve"> the basic foundation for the formation of e-commerce activities.</w:t>
      </w:r>
    </w:p>
    <w:p w14:paraId="4954A6A3" w14:textId="10E9C883" w:rsidR="003F133C" w:rsidRPr="00760BE7" w:rsidRDefault="003F133C"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Based on the results of the research conducted on the </w:t>
      </w:r>
      <w:r w:rsidR="00B2776B" w:rsidRPr="00760BE7">
        <w:rPr>
          <w:color w:val="000000"/>
          <w:sz w:val="22"/>
          <w:szCs w:val="22"/>
        </w:rPr>
        <w:t>optimization</w:t>
      </w:r>
      <w:r w:rsidRPr="00760BE7">
        <w:rPr>
          <w:color w:val="000000"/>
          <w:sz w:val="22"/>
          <w:szCs w:val="22"/>
        </w:rPr>
        <w:t xml:space="preserve"> of Entrepreneurship at the Community Learning Center through E-Commerce Marketing, reference is made to several stages, namely: 1) The factual condition of the community that has businesses but has not been marketed through e-commerce, 2) The barriers and support factors for community entrepreneurship, 3) Identification of entrepreneurial opportunity potential at </w:t>
      </w:r>
      <w:r w:rsidR="00B2776B" w:rsidRPr="00760BE7">
        <w:rPr>
          <w:color w:val="000000"/>
          <w:sz w:val="22"/>
          <w:szCs w:val="22"/>
        </w:rPr>
        <w:t xml:space="preserve">community learning </w:t>
      </w:r>
      <w:r w:rsidR="00B2776B" w:rsidRPr="00760BE7">
        <w:rPr>
          <w:color w:val="000000"/>
          <w:sz w:val="22"/>
          <w:szCs w:val="22"/>
        </w:rPr>
        <w:t>center</w:t>
      </w:r>
      <w:r w:rsidR="00B2776B" w:rsidRPr="00760BE7">
        <w:rPr>
          <w:color w:val="000000"/>
          <w:sz w:val="22"/>
          <w:szCs w:val="22"/>
        </w:rPr>
        <w:t xml:space="preserve"> (CLC</w:t>
      </w:r>
      <w:r w:rsidR="00B2776B" w:rsidRPr="00760BE7">
        <w:rPr>
          <w:color w:val="000000"/>
          <w:sz w:val="22"/>
          <w:szCs w:val="22"/>
        </w:rPr>
        <w:t>)</w:t>
      </w:r>
      <w:r w:rsidRPr="00760BE7">
        <w:rPr>
          <w:color w:val="000000"/>
          <w:sz w:val="22"/>
          <w:szCs w:val="22"/>
        </w:rPr>
        <w:t>, 4) Identification of e-commerce-based entrepreneurial marketing opportunities.</w:t>
      </w:r>
    </w:p>
    <w:p w14:paraId="6D10704B" w14:textId="375D5110" w:rsidR="00850C8C" w:rsidRPr="00760BE7" w:rsidRDefault="00850C8C" w:rsidP="00E83ECD">
      <w:pPr>
        <w:pStyle w:val="NormalWeb"/>
        <w:spacing w:before="0" w:beforeAutospacing="0" w:after="0" w:afterAutospacing="0"/>
        <w:jc w:val="both"/>
        <w:rPr>
          <w:b/>
          <w:color w:val="000000"/>
          <w:sz w:val="22"/>
          <w:szCs w:val="22"/>
        </w:rPr>
      </w:pPr>
      <w:r w:rsidRPr="00760BE7">
        <w:rPr>
          <w:b/>
          <w:color w:val="000000"/>
          <w:sz w:val="22"/>
          <w:szCs w:val="22"/>
        </w:rPr>
        <w:lastRenderedPageBreak/>
        <w:t>The factual condition of society that has businesses but has not yet marketed them through e-commerce</w:t>
      </w:r>
    </w:p>
    <w:p w14:paraId="3492456E" w14:textId="5A1B2212" w:rsidR="0019627B" w:rsidRPr="00760BE7" w:rsidRDefault="0019627B" w:rsidP="00E83ECD">
      <w:pPr>
        <w:pStyle w:val="NormalWeb"/>
        <w:spacing w:before="0" w:beforeAutospacing="0" w:after="0" w:afterAutospacing="0"/>
        <w:ind w:firstLine="567"/>
        <w:jc w:val="both"/>
        <w:rPr>
          <w:sz w:val="22"/>
          <w:szCs w:val="22"/>
        </w:rPr>
      </w:pPr>
      <w:r w:rsidRPr="00760BE7">
        <w:rPr>
          <w:sz w:val="22"/>
          <w:szCs w:val="22"/>
        </w:rPr>
        <w:t xml:space="preserve">Despite the continuous growth of e-commerce in Indonesia from year to year, there are still many business operators, especially among the lower middle class, who have not utilised digital platforms to market their products. This situation is caused by various factors, including limited digital literacy, minimal access to technology and the internet, and a lack of understanding of the benefits and strategies of digital marketing. Many MSMEs in the regions, particularly in West Sumatra, such as those in community learning </w:t>
      </w:r>
      <w:r w:rsidR="002A2119" w:rsidRPr="00760BE7">
        <w:rPr>
          <w:sz w:val="22"/>
          <w:szCs w:val="22"/>
        </w:rPr>
        <w:t>centre</w:t>
      </w:r>
      <w:r w:rsidR="002A2119">
        <w:rPr>
          <w:sz w:val="22"/>
          <w:szCs w:val="22"/>
        </w:rPr>
        <w:t>s</w:t>
      </w:r>
      <w:r w:rsidRPr="00760BE7">
        <w:rPr>
          <w:sz w:val="22"/>
          <w:szCs w:val="22"/>
        </w:rPr>
        <w:t xml:space="preserve"> (CLC), still rely on conventional methods.</w:t>
      </w:r>
    </w:p>
    <w:p w14:paraId="34591E0C" w14:textId="4C7117C7" w:rsidR="00E153C5" w:rsidRPr="00760BE7" w:rsidRDefault="0019627B" w:rsidP="00E83ECD">
      <w:pPr>
        <w:pStyle w:val="NormalWeb"/>
        <w:spacing w:before="0" w:beforeAutospacing="0" w:after="0" w:afterAutospacing="0"/>
        <w:ind w:firstLine="567"/>
        <w:jc w:val="both"/>
        <w:rPr>
          <w:sz w:val="22"/>
          <w:szCs w:val="22"/>
        </w:rPr>
      </w:pPr>
      <w:r w:rsidRPr="00760BE7">
        <w:rPr>
          <w:sz w:val="22"/>
          <w:szCs w:val="22"/>
        </w:rPr>
        <w:t xml:space="preserve">Based on research results and interviews with the </w:t>
      </w:r>
      <w:r w:rsidR="00E153C5" w:rsidRPr="00760BE7">
        <w:rPr>
          <w:sz w:val="22"/>
          <w:szCs w:val="22"/>
        </w:rPr>
        <w:t>CLC</w:t>
      </w:r>
      <w:r w:rsidRPr="00760BE7">
        <w:rPr>
          <w:sz w:val="22"/>
          <w:szCs w:val="22"/>
        </w:rPr>
        <w:t xml:space="preserve"> managers, the MSME products produced by community learning centres such as handicrafts, clothing, processed foods and other creative products are marketed only through conventional marketing methods, namely direct sales at </w:t>
      </w:r>
      <w:r w:rsidR="00E153C5" w:rsidRPr="00760BE7">
        <w:rPr>
          <w:sz w:val="22"/>
          <w:szCs w:val="22"/>
        </w:rPr>
        <w:t xml:space="preserve">community learning centre </w:t>
      </w:r>
      <w:r w:rsidRPr="00760BE7">
        <w:rPr>
          <w:sz w:val="22"/>
          <w:szCs w:val="22"/>
        </w:rPr>
        <w:t xml:space="preserve">bazaars, and MSME exhibitions. So far, </w:t>
      </w:r>
      <w:r w:rsidR="00E153C5" w:rsidRPr="00760BE7">
        <w:rPr>
          <w:sz w:val="22"/>
          <w:szCs w:val="22"/>
        </w:rPr>
        <w:t xml:space="preserve">community learning centre </w:t>
      </w:r>
      <w:r w:rsidRPr="00760BE7">
        <w:rPr>
          <w:sz w:val="22"/>
          <w:szCs w:val="22"/>
        </w:rPr>
        <w:t xml:space="preserve">managers have not maximised the use of digital media in marketing their products due to limited capabilities in digital marketing. Although conventional product marketing has limitations in reach, it is still preferred because it provides direct learning opportunities for managers and </w:t>
      </w:r>
      <w:r w:rsidR="00E153C5" w:rsidRPr="00760BE7">
        <w:rPr>
          <w:sz w:val="22"/>
          <w:szCs w:val="22"/>
        </w:rPr>
        <w:t>community learning centre</w:t>
      </w:r>
      <w:r w:rsidRPr="00760BE7">
        <w:rPr>
          <w:sz w:val="22"/>
          <w:szCs w:val="22"/>
        </w:rPr>
        <w:t xml:space="preserve"> members, as </w:t>
      </w:r>
      <w:r w:rsidR="00E153C5" w:rsidRPr="00760BE7">
        <w:rPr>
          <w:sz w:val="22"/>
          <w:szCs w:val="22"/>
        </w:rPr>
        <w:t xml:space="preserve">community learning centre </w:t>
      </w:r>
      <w:r w:rsidRPr="00760BE7">
        <w:rPr>
          <w:sz w:val="22"/>
          <w:szCs w:val="22"/>
        </w:rPr>
        <w:t xml:space="preserve">can interact directly with consumers, allowing managers to provide information about products directly to consumers, enabling them to understand which products are liked or disliked, and to observe buyers' responses to price, quality and packaging. Furthermore, this conventional method continues to be a choice because it can train negotiation and communication skills between buyers and the </w:t>
      </w:r>
      <w:r w:rsidR="00E153C5" w:rsidRPr="00760BE7">
        <w:rPr>
          <w:sz w:val="22"/>
          <w:szCs w:val="22"/>
        </w:rPr>
        <w:t>community learning centre</w:t>
      </w:r>
      <w:r w:rsidRPr="00760BE7">
        <w:rPr>
          <w:sz w:val="22"/>
          <w:szCs w:val="22"/>
        </w:rPr>
        <w:t xml:space="preserve"> as it helps improve the ability to convince buyers about the advantages of the products, increasing confidence when facing buyers. </w:t>
      </w:r>
    </w:p>
    <w:p w14:paraId="28212A40" w14:textId="087ABEBE" w:rsidR="00D2786C" w:rsidRPr="00760BE7" w:rsidRDefault="00E153C5" w:rsidP="00E83ECD">
      <w:pPr>
        <w:pStyle w:val="NormalWeb"/>
        <w:spacing w:before="0" w:beforeAutospacing="0" w:after="0" w:afterAutospacing="0"/>
        <w:ind w:firstLine="567"/>
        <w:jc w:val="both"/>
        <w:rPr>
          <w:sz w:val="22"/>
          <w:szCs w:val="22"/>
          <w:shd w:val="clear" w:color="auto" w:fill="FFFFFF"/>
        </w:rPr>
      </w:pPr>
      <w:r w:rsidRPr="00760BE7">
        <w:rPr>
          <w:sz w:val="22"/>
          <w:szCs w:val="22"/>
        </w:rPr>
        <w:t xml:space="preserve">Community learning centre </w:t>
      </w:r>
      <w:r w:rsidR="0019627B" w:rsidRPr="00760BE7">
        <w:rPr>
          <w:sz w:val="22"/>
          <w:szCs w:val="22"/>
        </w:rPr>
        <w:t xml:space="preserve">managers often offer discounted prices and special promotions with the aim of retaining customers to keep purchasing their products. This is seen as one way to attract customers in the era of online business development. Improving product quality is a fundamental way to build good interactions with buyers. Quality products not only provide satisfaction to buyers but also open opportunities to establish closer and lasting relationships with them. Improving product quality is a long-term investment that can yield significant profits for a business (Maisah et al., </w:t>
      </w:r>
      <w:r w:rsidR="0019627B" w:rsidRPr="00760BE7">
        <w:rPr>
          <w:color w:val="4F81BD" w:themeColor="accent1"/>
          <w:sz w:val="22"/>
          <w:szCs w:val="22"/>
        </w:rPr>
        <w:t xml:space="preserve">2020). </w:t>
      </w:r>
      <w:r w:rsidR="0019627B" w:rsidRPr="00760BE7">
        <w:rPr>
          <w:sz w:val="22"/>
          <w:szCs w:val="22"/>
        </w:rPr>
        <w:t xml:space="preserve">Conventional sales are useful for enhancing their product quality by prioritising buyer satisfaction by offering what aligns with the quality of the goods they sell, thus meeting buyers' expectations, which in turn ensures that buyers feel satisfied with their purchases. On the other hand, the traders in the market provide good and polite service. When customers come to shop in their stores, they begin to build good communication with their customers, which makes the customers feel valued and thus they will provide positive feedback for the continuity of their business. In addition, some traders also utilise social media to improve the quality of their products. </w:t>
      </w:r>
      <w:r w:rsidR="00D2786C" w:rsidRPr="00760BE7">
        <w:rPr>
          <w:sz w:val="22"/>
          <w:szCs w:val="22"/>
          <w:shd w:val="clear" w:color="auto" w:fill="FFFFFF"/>
        </w:rPr>
        <w:t>Conventional sales still have a reliable strength in reaching their audience, even though digital marketing has its own popularity in this modern technological era</w:t>
      </w:r>
      <w:r w:rsidR="00A50570" w:rsidRPr="00760BE7">
        <w:rPr>
          <w:sz w:val="22"/>
          <w:szCs w:val="22"/>
          <w:shd w:val="clear" w:color="auto" w:fill="FFFFFF"/>
        </w:rPr>
        <w:t xml:space="preserve"> </w:t>
      </w:r>
      <w:r w:rsidR="00A50570" w:rsidRPr="00760BE7">
        <w:rPr>
          <w:sz w:val="22"/>
          <w:szCs w:val="22"/>
          <w:shd w:val="clear" w:color="auto" w:fill="FFFFFF"/>
        </w:rPr>
        <w:fldChar w:fldCharType="begin" w:fldLock="1"/>
      </w:r>
      <w:r w:rsidR="0011176C" w:rsidRPr="00760BE7">
        <w:rPr>
          <w:sz w:val="22"/>
          <w:szCs w:val="22"/>
          <w:shd w:val="clear" w:color="auto" w:fill="FFFFFF"/>
        </w:rPr>
        <w:instrText>ADDIN CSL_CITATION {"citationItems":[{"id":"ITEM-1","itemData":{"DOI":"10.15294/ijde.v3i2.50806","abstract":"Vocational Education Package C program implemented by PKBM Bina Warga Kab. Kendal has been proven to have excellent entrepreneurial spirit outcomes. However, there are still major shortcomings in the field of blended learning-based education management. This article describes the picture of the completion of non-formal entrepreneurial learning solutions that are very important to open new jobs. The concept of vocational long-life education is intended as an equality-based education at the level organized by PKBM Bina Warga Kendal. The method of devotion carried out to alleviate the solution is to provide a series of Entrepreneurial Web-based training activities, namely learning websites as well as a web marketing for entrepreneurial training products. The result of the devotion carried out is a new pattern in conducting entrepreneurship and marketing training compared to before the activity was carried out. The new pattern is the existence of digital marketing learning as well as strengthening the character of entrepreneurship through technology. The advice that can be given after the implementation of devotion is the existence of digital marketing training as a strengthening of entrepreneurship in the field of marketing using existing websites and other platforms. Program Paket C Pendidikan Vokasi yang dilaksanakan oleh PKBM Bina Warga Kabupaten Kendal sudah terbukti memiliki outcome jiwa wirausaha yang sangat baik. Akan tetapi masih terdapat kekurangan utamanya dalam bidang pengelolaan pendidikan berbasis Blended learning. Artikel ini menjelaskan gambaran penyelesaian solusi pembelajaran kewirausahaan non formal yang sangat penting dalam rangka membuka lapangan pekerjaan baru. Konsep vocational long-life education dimaksudkan sebagai pendidikan berbasis kesetaraan dalam jenjang yang diselenggarakan oleh PKBM Bina Warga Kendal. Adapun metode pengabdian yang dilakukan untuk mengentaskan solusi tersebut adalah dengan memberikan serangkaian kegiatan pelatihan Entrepreneurial Web based, yaitu website pembelajaran sekaligus di dalamnya adalah web pemasaran untuk produk hasil pelatihan kewirausahaan. Hasil dari pengabdian yang dilakukan adalah adanya pola baru dalam melakukan pelatihan kewirausahaan dan pemasaran dibandingkan sebelum kegiatan dilaksanakan. Pola baru tersebut adalah adanya pembelajaran digital marketing sekaligus penguatan karakter kewirausahaan melalui teknologi. Adapun saran yang bisa diberikan pasca pelaksanaan pengabdian adalah adanya pel…","author":[{"dropping-particle":"","family":"Kardoyo","given":"Kardoyo","non-dropping-particle":"","parse-names":false,"suffix":""},{"dropping-particle":"","family":"Feriady","given":"Muhammad","non-dropping-particle":"","parse-names":false,"suffix":""},{"dropping-particle":"","family":"Farliana","given":"Nina","non-dropping-particle":"","parse-names":false,"suffix":""},{"dropping-particle":"","family":"Pitaloka","given":"Lola Kurnia","non-dropping-particle":"","parse-names":false,"suffix":""}],"container-title":"Indonesian Journal of Devotion and Empowerment","id":"ITEM-1","issue":"2","issued":{"date-parts":[["2021"]]},"page":"19-23","title":"Optimization of Outcome Program Vocational Long-Life Education “Pkbm Bina Warga Kendal” Through the Development of Entrepreneurial-Based Website","type":"article-journal","volume":"3"},"uris":["http://www.mendeley.com/documents/?uuid=9d30d2ea-990f-4d1f-bd3d-d18f705e1867"]}],"mendeley":{"formattedCitation":"(Kardoyo et al., 2021)","plainTextFormattedCitation":"(Kardoyo et al., 2021)","previouslyFormattedCitation":"(Kardoyo et al., 2021)"},"properties":{"noteIndex":0},"schema":"https://github.com/citation-style-language/schema/raw/master/csl-citation.json"}</w:instrText>
      </w:r>
      <w:r w:rsidR="00A50570" w:rsidRPr="00760BE7">
        <w:rPr>
          <w:sz w:val="22"/>
          <w:szCs w:val="22"/>
          <w:shd w:val="clear" w:color="auto" w:fill="FFFFFF"/>
        </w:rPr>
        <w:fldChar w:fldCharType="separate"/>
      </w:r>
      <w:r w:rsidR="00A50570" w:rsidRPr="00760BE7">
        <w:rPr>
          <w:noProof/>
          <w:sz w:val="22"/>
          <w:szCs w:val="22"/>
          <w:shd w:val="clear" w:color="auto" w:fill="FFFFFF"/>
        </w:rPr>
        <w:t xml:space="preserve">(Kardoyo et al., </w:t>
      </w:r>
      <w:r w:rsidR="00A50570" w:rsidRPr="002A2119">
        <w:rPr>
          <w:noProof/>
          <w:color w:val="007BB8"/>
          <w:sz w:val="22"/>
          <w:szCs w:val="22"/>
          <w:shd w:val="clear" w:color="auto" w:fill="FFFFFF"/>
        </w:rPr>
        <w:t>2021</w:t>
      </w:r>
      <w:r w:rsidR="00A50570" w:rsidRPr="00760BE7">
        <w:rPr>
          <w:noProof/>
          <w:sz w:val="22"/>
          <w:szCs w:val="22"/>
          <w:shd w:val="clear" w:color="auto" w:fill="FFFFFF"/>
        </w:rPr>
        <w:t>)</w:t>
      </w:r>
      <w:r w:rsidR="00A50570" w:rsidRPr="00760BE7">
        <w:rPr>
          <w:sz w:val="22"/>
          <w:szCs w:val="22"/>
          <w:shd w:val="clear" w:color="auto" w:fill="FFFFFF"/>
        </w:rPr>
        <w:fldChar w:fldCharType="end"/>
      </w:r>
      <w:r w:rsidR="00A50570" w:rsidRPr="00760BE7">
        <w:rPr>
          <w:sz w:val="22"/>
          <w:szCs w:val="22"/>
          <w:shd w:val="clear" w:color="auto" w:fill="FFFFFF"/>
        </w:rPr>
        <w:t xml:space="preserve">. </w:t>
      </w:r>
      <w:r w:rsidR="00D2786C" w:rsidRPr="00760BE7">
        <w:rPr>
          <w:sz w:val="22"/>
          <w:szCs w:val="22"/>
          <w:shd w:val="clear" w:color="auto" w:fill="FFFFFF"/>
        </w:rPr>
        <w:t>In community learning centres, conventional marketing is one of the strategies frequently used by organisations through traditional media. This conventional sales strategy has the advantage of reaching a wider target audience in promoting their products.</w:t>
      </w:r>
    </w:p>
    <w:p w14:paraId="66544870" w14:textId="6D26BF44" w:rsidR="006F12E0" w:rsidRPr="00760BE7" w:rsidRDefault="00D2786C" w:rsidP="00E83ECD">
      <w:pPr>
        <w:pStyle w:val="NormalWeb"/>
        <w:spacing w:before="0" w:beforeAutospacing="0" w:after="0" w:afterAutospacing="0"/>
        <w:ind w:firstLine="567"/>
        <w:jc w:val="both"/>
        <w:rPr>
          <w:sz w:val="22"/>
          <w:szCs w:val="22"/>
          <w:shd w:val="clear" w:color="auto" w:fill="FFFFFF"/>
        </w:rPr>
      </w:pPr>
      <w:r w:rsidRPr="00760BE7">
        <w:rPr>
          <w:sz w:val="22"/>
          <w:szCs w:val="22"/>
        </w:rPr>
        <w:t>Despite the increasing trend of e-commerce adoption in Indonesia, many small businesses, particularly those run by lower-middle-class communities and community learning centre (CLC), continue to rely on conventional marketing methods. This persistence is mainly due to limited digital literacy, inadequate access to internet and technology, and a lack of understanding of digital marketing strategies. Findings from field research and interviews with CLC managers indicate that MSME products such as handicrafts, food, and clothing are still predominantly sold through traditional channels such as bazaars and exhibitions.</w:t>
      </w:r>
      <w:r w:rsidRPr="00760BE7">
        <w:rPr>
          <w:sz w:val="22"/>
          <w:szCs w:val="22"/>
          <w:shd w:val="clear" w:color="auto" w:fill="FFFFFF"/>
        </w:rPr>
        <w:t xml:space="preserve"> </w:t>
      </w:r>
      <w:r w:rsidRPr="00760BE7">
        <w:rPr>
          <w:sz w:val="22"/>
          <w:szCs w:val="22"/>
        </w:rPr>
        <w:t>Although conventional marketing has limitations in terms of reach and scalability, it offers valuable learning experiences for CLC managers and participants. Direct interaction with consumers provides opportunities to understand market preferences, improve product presentation, and develop essential skills such as negotiation and communication. Moreover, this approach fosters a stronger customer relationship by building trust, offering tailored promotions, and delivering quality products that meet buyer expectations.</w:t>
      </w:r>
      <w:r w:rsidRPr="00760BE7">
        <w:rPr>
          <w:sz w:val="22"/>
          <w:szCs w:val="22"/>
          <w:shd w:val="clear" w:color="auto" w:fill="FFFFFF"/>
        </w:rPr>
        <w:t xml:space="preserve"> </w:t>
      </w:r>
      <w:r w:rsidRPr="00760BE7">
        <w:rPr>
          <w:sz w:val="22"/>
          <w:szCs w:val="22"/>
        </w:rPr>
        <w:t>Ultimately, conventional marketing remains a relevant and effective strategy within the context of community-based enterprises. It supports experiential learning, reinforces customer loyalty, and enables gradual capacity building toward potential digital transformation in the future.</w:t>
      </w:r>
    </w:p>
    <w:p w14:paraId="58A68CF7" w14:textId="77777777" w:rsidR="00B2776B" w:rsidRPr="00760BE7" w:rsidRDefault="00B2776B" w:rsidP="00E83ECD">
      <w:pPr>
        <w:pBdr>
          <w:top w:val="nil"/>
          <w:left w:val="nil"/>
          <w:bottom w:val="nil"/>
          <w:right w:val="nil"/>
          <w:between w:val="nil"/>
        </w:pBdr>
        <w:shd w:val="clear" w:color="auto" w:fill="FFFFFF"/>
        <w:jc w:val="both"/>
        <w:rPr>
          <w:b/>
          <w:color w:val="000000"/>
          <w:sz w:val="22"/>
          <w:szCs w:val="22"/>
        </w:rPr>
      </w:pPr>
    </w:p>
    <w:p w14:paraId="67D93BE7" w14:textId="77777777" w:rsidR="002A2119" w:rsidRDefault="002A2119" w:rsidP="00E83ECD">
      <w:pPr>
        <w:pBdr>
          <w:top w:val="nil"/>
          <w:left w:val="nil"/>
          <w:bottom w:val="nil"/>
          <w:right w:val="nil"/>
          <w:between w:val="nil"/>
        </w:pBdr>
        <w:shd w:val="clear" w:color="auto" w:fill="FFFFFF"/>
        <w:jc w:val="both"/>
        <w:rPr>
          <w:b/>
          <w:color w:val="000000"/>
          <w:sz w:val="22"/>
          <w:szCs w:val="22"/>
        </w:rPr>
      </w:pPr>
    </w:p>
    <w:p w14:paraId="79AB8A0E" w14:textId="77777777" w:rsidR="002A2119" w:rsidRDefault="002A2119" w:rsidP="00E83ECD">
      <w:pPr>
        <w:pBdr>
          <w:top w:val="nil"/>
          <w:left w:val="nil"/>
          <w:bottom w:val="nil"/>
          <w:right w:val="nil"/>
          <w:between w:val="nil"/>
        </w:pBdr>
        <w:shd w:val="clear" w:color="auto" w:fill="FFFFFF"/>
        <w:jc w:val="both"/>
        <w:rPr>
          <w:b/>
          <w:color w:val="000000"/>
          <w:sz w:val="22"/>
          <w:szCs w:val="22"/>
        </w:rPr>
      </w:pPr>
    </w:p>
    <w:p w14:paraId="0FC25C0A" w14:textId="13DBFDFD" w:rsidR="009363CB" w:rsidRPr="00760BE7" w:rsidRDefault="009363CB" w:rsidP="00E83ECD">
      <w:pPr>
        <w:pBdr>
          <w:top w:val="nil"/>
          <w:left w:val="nil"/>
          <w:bottom w:val="nil"/>
          <w:right w:val="nil"/>
          <w:between w:val="nil"/>
        </w:pBdr>
        <w:shd w:val="clear" w:color="auto" w:fill="FFFFFF"/>
        <w:jc w:val="both"/>
        <w:rPr>
          <w:b/>
          <w:color w:val="000000"/>
          <w:sz w:val="22"/>
          <w:szCs w:val="22"/>
        </w:rPr>
      </w:pPr>
      <w:r w:rsidRPr="00760BE7">
        <w:rPr>
          <w:b/>
          <w:color w:val="000000"/>
          <w:sz w:val="22"/>
          <w:szCs w:val="22"/>
        </w:rPr>
        <w:lastRenderedPageBreak/>
        <w:t>Factors that hinder and support community entrepreneurship</w:t>
      </w:r>
    </w:p>
    <w:p w14:paraId="21E4D317" w14:textId="1298994C" w:rsidR="008A48CF" w:rsidRPr="00760BE7" w:rsidRDefault="008A48CF"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Entrepreneurship has become one of the main strategies in developing and enhancing the welfare of the community, especially amidst the increasing demands for local economic independence. Community learning centers serve as one type of non-formal education that has the opportunity to improve community welfare through life skills and entrepreneurship programs. However, in its implementation, not all </w:t>
      </w:r>
      <w:r w:rsidR="00BC10F4" w:rsidRPr="00760BE7">
        <w:rPr>
          <w:color w:val="000000"/>
          <w:sz w:val="22"/>
          <w:szCs w:val="22"/>
        </w:rPr>
        <w:t>c</w:t>
      </w:r>
      <w:r w:rsidRPr="00760BE7">
        <w:rPr>
          <w:color w:val="000000"/>
          <w:sz w:val="22"/>
          <w:szCs w:val="22"/>
        </w:rPr>
        <w:t xml:space="preserve">ommunity </w:t>
      </w:r>
      <w:r w:rsidR="00BC10F4" w:rsidRPr="00760BE7">
        <w:rPr>
          <w:color w:val="000000"/>
          <w:sz w:val="22"/>
          <w:szCs w:val="22"/>
        </w:rPr>
        <w:t>l</w:t>
      </w:r>
      <w:r w:rsidRPr="00760BE7">
        <w:rPr>
          <w:color w:val="000000"/>
          <w:sz w:val="22"/>
          <w:szCs w:val="22"/>
        </w:rPr>
        <w:t xml:space="preserve">earning </w:t>
      </w:r>
      <w:r w:rsidR="00B2776B" w:rsidRPr="00760BE7">
        <w:rPr>
          <w:color w:val="000000"/>
          <w:sz w:val="22"/>
          <w:szCs w:val="22"/>
        </w:rPr>
        <w:t>centers</w:t>
      </w:r>
      <w:r w:rsidRPr="00760BE7">
        <w:rPr>
          <w:color w:val="000000"/>
          <w:sz w:val="22"/>
          <w:szCs w:val="22"/>
        </w:rPr>
        <w:t xml:space="preserve"> have successfully developed community enterprises in an optimal manner. Based on field findings and interviews with the managers of the </w:t>
      </w:r>
      <w:r w:rsidR="00BC10F4" w:rsidRPr="00760BE7">
        <w:rPr>
          <w:color w:val="000000"/>
          <w:sz w:val="22"/>
          <w:szCs w:val="22"/>
        </w:rPr>
        <w:t>c</w:t>
      </w:r>
      <w:r w:rsidRPr="00760BE7">
        <w:rPr>
          <w:color w:val="000000"/>
          <w:sz w:val="22"/>
          <w:szCs w:val="22"/>
        </w:rPr>
        <w:t xml:space="preserve">ommunity </w:t>
      </w:r>
      <w:r w:rsidR="00BC10F4" w:rsidRPr="00760BE7">
        <w:rPr>
          <w:color w:val="000000"/>
          <w:sz w:val="22"/>
          <w:szCs w:val="22"/>
        </w:rPr>
        <w:t>l</w:t>
      </w:r>
      <w:r w:rsidRPr="00760BE7">
        <w:rPr>
          <w:color w:val="000000"/>
          <w:sz w:val="22"/>
          <w:szCs w:val="22"/>
        </w:rPr>
        <w:t xml:space="preserve">earning </w:t>
      </w:r>
      <w:r w:rsidR="00B2776B" w:rsidRPr="00760BE7">
        <w:rPr>
          <w:color w:val="000000"/>
          <w:sz w:val="22"/>
          <w:szCs w:val="22"/>
        </w:rPr>
        <w:t>center</w:t>
      </w:r>
      <w:r w:rsidRPr="00760BE7">
        <w:rPr>
          <w:color w:val="000000"/>
          <w:sz w:val="22"/>
          <w:szCs w:val="22"/>
        </w:rPr>
        <w:t xml:space="preserve">, there are several factors that both hinder and support community entrepreneurship in </w:t>
      </w:r>
      <w:r w:rsidR="00BC10F4" w:rsidRPr="00760BE7">
        <w:rPr>
          <w:color w:val="000000"/>
          <w:sz w:val="22"/>
          <w:szCs w:val="22"/>
        </w:rPr>
        <w:t xml:space="preserve">community learning </w:t>
      </w:r>
      <w:r w:rsidR="00B2776B" w:rsidRPr="00760BE7">
        <w:rPr>
          <w:color w:val="000000"/>
          <w:sz w:val="22"/>
          <w:szCs w:val="22"/>
        </w:rPr>
        <w:t>center</w:t>
      </w:r>
      <w:r w:rsidRPr="00760BE7">
        <w:rPr>
          <w:color w:val="000000"/>
          <w:sz w:val="22"/>
          <w:szCs w:val="22"/>
        </w:rPr>
        <w:t xml:space="preserve">, from both the internal side of the institution and the external side of the community. The findings show that the main obstacles lie in limited digital literacy, capital, and market access. </w:t>
      </w:r>
      <w:r w:rsidR="00BC10F4" w:rsidRPr="00760BE7">
        <w:rPr>
          <w:color w:val="000000"/>
          <w:sz w:val="22"/>
          <w:szCs w:val="22"/>
        </w:rPr>
        <w:t xml:space="preserve">Many traditional entrepreneurs are still accustomed to conventional business methods and have not fully understood digital technology and the tools that can support their business growth. The current problem faced is the lack of literacy that is limited not only to the use of technology but also includes a minimal understanding of digital marketing strategies, customer data management, and cybersecurity. This situation undoubtedly affects the competitive ability of businesses, especially those who have not effectively adopted digital technology </w:t>
      </w:r>
      <w:r w:rsidR="00BC10F4" w:rsidRPr="00760BE7">
        <w:rPr>
          <w:color w:val="000000"/>
          <w:sz w:val="22"/>
          <w:szCs w:val="22"/>
        </w:rPr>
        <w:fldChar w:fldCharType="begin" w:fldLock="1"/>
      </w:r>
      <w:r w:rsidR="00CB3A04" w:rsidRPr="00760BE7">
        <w:rPr>
          <w:color w:val="000000"/>
          <w:sz w:val="22"/>
          <w:szCs w:val="22"/>
        </w:rPr>
        <w:instrText>ADDIN CSL_CITATION {"citationItems":[{"id":"ITEM-1","itemData":{"abstract":"Penelitian ini bertujuan untuk menganalisis faktor-faktor yang menghambat dan mendorong transformasi digital dalam kewirausahaan, khususnya pada sektor UMKM di Indonesia. Penelitian ini menggunakan metode kualitatif dengan pendekatan studi literatur, menganalisis 43 paper yang relevan dari total 5.994 penelitian yang ditemukan melalui Google Scholar dan Semantic Scholar. Hasil penelitian menunjukkan bahwa faktor penghambat utama dalam transformasi digital UMKM mencakup rendahnya literasi digital, infrastruktur digital yang belum merata, serta regulasi yang kompleks. Selain itu, keterbatasan modal dan persepsi risiko terhadap teknologi digital juga menjadi kendala signifikan, terutama bagi UMKM yang berada di daerah pedesaan. Di sisi lain, faktor pendorong yang diidentifikasi meliputi berkembangnya platform e-commerce, media sosial, dan fintech, yang membuka peluang besar bagi UMKM untuk mengakses pasar yang lebih luas dan meningkatkan efisiensi operasional. Penelitian ini juga menyoroti pentingnya literasi digital dalam keberhasilan transformasi digital. UMKM yang memiliki keterampilan digital lebih siap untuk mengadopsi teknologi baru dan memanfaatkan peluang yang ada di pasar digital. Namun, penelitian juga menemukan adanya kesenjangan digital yang signifikan antara UMKM di wilayah perkotaan dan pedesaan, yang disebabkan oleh perbedaan akses terhadap infrastruktur dan pendidikan digital. Oleh karena itu, penelitian ini merekomendasikan peningkatan akses pelatihan digital, dukungan finansial, reformasi kebijakan, serta pendampingan berkelanjutan untuk mempercepat transformasi digital di sektor UMKM.","author":[{"dropping-particle":"","family":"Maimuna","given":"Fransiska Fitrya","non-dropping-particle":"","parse-names":false,"suffix":""},{"dropping-particle":"","family":"Alda","given":"Nur","non-dropping-particle":"","parse-names":false,"suffix":""},{"dropping-particle":"","family":"Roroa","given":"Fanny","non-dropping-particle":"","parse-names":false,"suffix":""},{"dropping-particle":"","family":"Agit","given":"Alamsyah","non-dropping-particle":"","parse-names":false,"suffix":""}],"container-title":"SEMINAR NASIONAL PEMBANGUNAN EKONOMI BERKELANJUTAN DAN RISET ILMU SOSIAL 2024","id":"ITEM-1","issue":"Vol. 1 No. 1 (2024)","issued":{"date-parts":[["2024"]]},"publisher":"Fakultas Ilmu Sosial dan Ilmu Ekonomi, Universitas Sembilanbelas November Kolaka","publisher-place":"Sulawesi Tenggara","title":"Transformasi Digital dalam Kewirausahaan : Analisis Faktor Penghambat dan Pendorong Perkembangan Ekonomi Digital","type":"paper-conference"},"uris":["http://www.mendeley.com/documents/?uuid=d387569f-33b4-4822-abb3-bcb600da625b"]}],"mendeley":{"formattedCitation":"(Maimuna et al., 2024)","plainTextFormattedCitation":"(Maimuna et al., 2024)","previouslyFormattedCitation":"(Maimuna et al., 2024)"},"properties":{"noteIndex":0},"schema":"https://github.com/citation-style-language/schema/raw/master/csl-citation.json"}</w:instrText>
      </w:r>
      <w:r w:rsidR="00BC10F4" w:rsidRPr="00760BE7">
        <w:rPr>
          <w:color w:val="000000"/>
          <w:sz w:val="22"/>
          <w:szCs w:val="22"/>
        </w:rPr>
        <w:fldChar w:fldCharType="separate"/>
      </w:r>
      <w:r w:rsidR="00BC10F4" w:rsidRPr="00760BE7">
        <w:rPr>
          <w:noProof/>
          <w:color w:val="000000"/>
          <w:sz w:val="22"/>
          <w:szCs w:val="22"/>
        </w:rPr>
        <w:t xml:space="preserve">(Maimuna et al., </w:t>
      </w:r>
      <w:r w:rsidR="00BC10F4" w:rsidRPr="00760BE7">
        <w:rPr>
          <w:noProof/>
          <w:color w:val="4F81BD" w:themeColor="accent1"/>
          <w:sz w:val="22"/>
          <w:szCs w:val="22"/>
        </w:rPr>
        <w:t>2024)</w:t>
      </w:r>
      <w:r w:rsidR="00BC10F4" w:rsidRPr="00760BE7">
        <w:rPr>
          <w:color w:val="000000"/>
          <w:sz w:val="22"/>
          <w:szCs w:val="22"/>
        </w:rPr>
        <w:fldChar w:fldCharType="end"/>
      </w:r>
      <w:r w:rsidR="00BC10F4" w:rsidRPr="00760BE7">
        <w:rPr>
          <w:color w:val="000000"/>
          <w:sz w:val="22"/>
          <w:szCs w:val="22"/>
        </w:rPr>
        <w:t xml:space="preserve">. </w:t>
      </w:r>
    </w:p>
    <w:p w14:paraId="03FE68D2" w14:textId="72A5FB24" w:rsidR="00BC10F4" w:rsidRPr="00760BE7" w:rsidRDefault="00BC10F4"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Digital literacy is a fundamental skill required to access, understand, and effectively </w:t>
      </w:r>
      <w:r w:rsidR="00B2776B" w:rsidRPr="00760BE7">
        <w:rPr>
          <w:color w:val="000000"/>
          <w:sz w:val="22"/>
          <w:szCs w:val="22"/>
        </w:rPr>
        <w:t>utilize</w:t>
      </w:r>
      <w:r w:rsidRPr="00760BE7">
        <w:rPr>
          <w:color w:val="000000"/>
          <w:sz w:val="22"/>
          <w:szCs w:val="22"/>
        </w:rPr>
        <w:t xml:space="preserve"> technology in the business world</w:t>
      </w:r>
      <w:r w:rsidR="00CB3A04" w:rsidRPr="00760BE7">
        <w:rPr>
          <w:color w:val="000000"/>
          <w:sz w:val="22"/>
          <w:szCs w:val="22"/>
        </w:rPr>
        <w:t xml:space="preserve"> </w:t>
      </w:r>
      <w:r w:rsidR="00CB3A04" w:rsidRPr="00760BE7">
        <w:rPr>
          <w:color w:val="000000"/>
          <w:sz w:val="22"/>
          <w:szCs w:val="22"/>
        </w:rPr>
        <w:fldChar w:fldCharType="begin" w:fldLock="1"/>
      </w:r>
      <w:r w:rsidR="0090738F" w:rsidRPr="00760BE7">
        <w:rPr>
          <w:color w:val="000000"/>
          <w:sz w:val="22"/>
          <w:szCs w:val="22"/>
        </w:rPr>
        <w:instrText>ADDIN CSL_CITATION {"citationItems":[{"id":"ITEM-1","itemData":{"abstract":"Penelitian ini bertujuan untuk menganalisis faktor-faktor yang menghambat dan mendorong transformasi digital dalam kewirausahaan, khususnya pada sektor UMKM di Indonesia. Penelitian ini menggunakan metode kualitatif dengan pendekatan studi literatur, menganalisis 43 paper yang relevan dari total 5.994 penelitian yang ditemukan melalui Google Scholar dan Semantic Scholar. Hasil penelitian menunjukkan bahwa faktor penghambat utama dalam transformasi digital UMKM mencakup rendahnya literasi digital, infrastruktur digital yang belum merata, serta regulasi yang kompleks. Selain itu, keterbatasan modal dan persepsi risiko terhadap teknologi digital juga menjadi kendala signifikan, terutama bagi UMKM yang berada di daerah pedesaan. Di sisi lain, faktor pendorong yang diidentifikasi meliputi berkembangnya platform e-commerce, media sosial, dan fintech, yang membuka peluang besar bagi UMKM untuk mengakses pasar yang lebih luas dan meningkatkan efisiensi operasional. Penelitian ini juga menyoroti pentingnya literasi digital dalam keberhasilan transformasi digital. UMKM yang memiliki keterampilan digital lebih siap untuk mengadopsi teknologi baru dan memanfaatkan peluang yang ada di pasar digital. Namun, penelitian juga menemukan adanya kesenjangan digital yang signifikan antara UMKM di wilayah perkotaan dan pedesaan, yang disebabkan oleh perbedaan akses terhadap infrastruktur dan pendidikan digital. Oleh karena itu, penelitian ini merekomendasikan peningkatan akses pelatihan digital, dukungan finansial, reformasi kebijakan, serta pendampingan berkelanjutan untuk mempercepat transformasi digital di sektor UMKM.","author":[{"dropping-particle":"","family":"Maimuna","given":"Fransiska Fitrya","non-dropping-particle":"","parse-names":false,"suffix":""},{"dropping-particle":"","family":"Alda","given":"Nur","non-dropping-particle":"","parse-names":false,"suffix":""},{"dropping-particle":"","family":"Roroa","given":"Fanny","non-dropping-particle":"","parse-names":false,"suffix":""},{"dropping-particle":"","family":"Agit","given":"Alamsyah","non-dropping-particle":"","parse-names":false,"suffix":""}],"container-title":"SEMINAR NASIONAL PEMBANGUNAN EKONOMI BERKELANJUTAN DAN RISET ILMU SOSIAL 2024","id":"ITEM-1","issue":"Vol. 1 No. 1 (2024)","issued":{"date-parts":[["2024"]]},"publisher":"Fakultas Ilmu Sosial dan Ilmu Ekonomi, Universitas Sembilanbelas November Kolaka","publisher-place":"Sulawesi Tenggara","title":"Transformasi Digital dalam Kewirausahaan : Analisis Faktor Penghambat dan Pendorong Perkembangan Ekonomi Digital","type":"paper-conference"},"uris":["http://www.mendeley.com/documents/?uuid=d387569f-33b4-4822-abb3-bcb600da625b"]}],"mendeley":{"formattedCitation":"(Maimuna et al., 2024)","plainTextFormattedCitation":"(Maimuna et al., 2024)","previouslyFormattedCitation":"(Maimuna et al., 2024)"},"properties":{"noteIndex":0},"schema":"https://github.com/citation-style-language/schema/raw/master/csl-citation.json"}</w:instrText>
      </w:r>
      <w:r w:rsidR="00CB3A04" w:rsidRPr="00760BE7">
        <w:rPr>
          <w:color w:val="000000"/>
          <w:sz w:val="22"/>
          <w:szCs w:val="22"/>
        </w:rPr>
        <w:fldChar w:fldCharType="separate"/>
      </w:r>
      <w:r w:rsidR="00CB3A04" w:rsidRPr="00760BE7">
        <w:rPr>
          <w:noProof/>
          <w:color w:val="000000"/>
          <w:sz w:val="22"/>
          <w:szCs w:val="22"/>
        </w:rPr>
        <w:t xml:space="preserve">(Maimuna et al., </w:t>
      </w:r>
      <w:r w:rsidR="00CB3A04" w:rsidRPr="00760BE7">
        <w:rPr>
          <w:noProof/>
          <w:color w:val="4F81BD" w:themeColor="accent1"/>
          <w:sz w:val="22"/>
          <w:szCs w:val="22"/>
        </w:rPr>
        <w:t>2024</w:t>
      </w:r>
      <w:r w:rsidR="00CB3A04" w:rsidRPr="00760BE7">
        <w:rPr>
          <w:noProof/>
          <w:color w:val="000000"/>
          <w:sz w:val="22"/>
          <w:szCs w:val="22"/>
        </w:rPr>
        <w:t>)</w:t>
      </w:r>
      <w:r w:rsidR="00CB3A04" w:rsidRPr="00760BE7">
        <w:rPr>
          <w:color w:val="000000"/>
          <w:sz w:val="22"/>
          <w:szCs w:val="22"/>
        </w:rPr>
        <w:fldChar w:fldCharType="end"/>
      </w:r>
      <w:r w:rsidRPr="00760BE7">
        <w:rPr>
          <w:color w:val="000000"/>
          <w:sz w:val="22"/>
          <w:szCs w:val="22"/>
        </w:rPr>
        <w:t>. The low level of digital literacy among entrepreneurs, particularly in small and medium-sized enterprises, often serves as a major barrier to the digital transformation process. The inability to understand digital tools such as business management software, digital marketing, and e-commerce platforms makes it difficult for business actors to quickly adapt to the dynamic market changes of the digital era</w:t>
      </w:r>
      <w:r w:rsidR="00CB3A04" w:rsidRPr="00760BE7">
        <w:rPr>
          <w:color w:val="000000"/>
          <w:sz w:val="22"/>
          <w:szCs w:val="22"/>
        </w:rPr>
        <w:t xml:space="preserve"> (Riswandi: </w:t>
      </w:r>
      <w:r w:rsidR="00CB3A04" w:rsidRPr="00760BE7">
        <w:rPr>
          <w:color w:val="4F81BD" w:themeColor="accent1"/>
          <w:sz w:val="22"/>
          <w:szCs w:val="22"/>
        </w:rPr>
        <w:t>2022</w:t>
      </w:r>
      <w:r w:rsidR="00CB3A04" w:rsidRPr="00760BE7">
        <w:rPr>
          <w:color w:val="000000"/>
          <w:sz w:val="22"/>
          <w:szCs w:val="22"/>
        </w:rPr>
        <w:t>)</w:t>
      </w:r>
      <w:r w:rsidRPr="00760BE7">
        <w:rPr>
          <w:color w:val="000000"/>
          <w:sz w:val="22"/>
          <w:szCs w:val="22"/>
        </w:rPr>
        <w:t>. The lack of these skills prevents business operators from taking advantage of the broader market potential available through the internet.</w:t>
      </w:r>
    </w:p>
    <w:p w14:paraId="04FE0523" w14:textId="77777777" w:rsidR="00E83ECD" w:rsidRPr="00760BE7" w:rsidRDefault="00E83ECD" w:rsidP="00E83ECD">
      <w:pPr>
        <w:pBdr>
          <w:top w:val="nil"/>
          <w:left w:val="nil"/>
          <w:bottom w:val="nil"/>
          <w:right w:val="nil"/>
          <w:between w:val="nil"/>
        </w:pBdr>
        <w:shd w:val="clear" w:color="auto" w:fill="FFFFFF"/>
        <w:jc w:val="both"/>
        <w:rPr>
          <w:b/>
          <w:color w:val="000000"/>
          <w:sz w:val="22"/>
          <w:szCs w:val="22"/>
        </w:rPr>
      </w:pPr>
    </w:p>
    <w:p w14:paraId="6FBFB9EA" w14:textId="73C3C8D5" w:rsidR="00DA28E0" w:rsidRPr="00760BE7" w:rsidRDefault="00DA28E0" w:rsidP="00E83ECD">
      <w:pPr>
        <w:pBdr>
          <w:top w:val="nil"/>
          <w:left w:val="nil"/>
          <w:bottom w:val="nil"/>
          <w:right w:val="nil"/>
          <w:between w:val="nil"/>
        </w:pBdr>
        <w:shd w:val="clear" w:color="auto" w:fill="FFFFFF"/>
        <w:jc w:val="both"/>
        <w:rPr>
          <w:b/>
          <w:color w:val="000000"/>
          <w:sz w:val="22"/>
          <w:szCs w:val="22"/>
        </w:rPr>
      </w:pPr>
      <w:r w:rsidRPr="00760BE7">
        <w:rPr>
          <w:b/>
          <w:color w:val="000000"/>
          <w:sz w:val="22"/>
          <w:szCs w:val="22"/>
        </w:rPr>
        <w:t xml:space="preserve">Identification of potential entrepreneurial opportunities in Community Learning </w:t>
      </w:r>
      <w:r w:rsidR="00B2776B" w:rsidRPr="00760BE7">
        <w:rPr>
          <w:b/>
          <w:color w:val="000000"/>
          <w:sz w:val="22"/>
          <w:szCs w:val="22"/>
        </w:rPr>
        <w:t>Centers</w:t>
      </w:r>
    </w:p>
    <w:p w14:paraId="7EA58E55" w14:textId="51013146" w:rsidR="00964F06" w:rsidRPr="00760BE7" w:rsidRDefault="00D500E8"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The </w:t>
      </w:r>
      <w:r w:rsidR="00225C44" w:rsidRPr="00760BE7">
        <w:rPr>
          <w:color w:val="000000"/>
          <w:sz w:val="22"/>
          <w:szCs w:val="22"/>
        </w:rPr>
        <w:t>c</w:t>
      </w:r>
      <w:r w:rsidRPr="00760BE7">
        <w:rPr>
          <w:color w:val="000000"/>
          <w:sz w:val="22"/>
          <w:szCs w:val="22"/>
        </w:rPr>
        <w:t xml:space="preserve">ommunity </w:t>
      </w:r>
      <w:r w:rsidR="00225C44" w:rsidRPr="00760BE7">
        <w:rPr>
          <w:color w:val="000000"/>
          <w:sz w:val="22"/>
          <w:szCs w:val="22"/>
        </w:rPr>
        <w:t>l</w:t>
      </w:r>
      <w:r w:rsidRPr="00760BE7">
        <w:rPr>
          <w:color w:val="000000"/>
          <w:sz w:val="22"/>
          <w:szCs w:val="22"/>
        </w:rPr>
        <w:t xml:space="preserve">earning </w:t>
      </w:r>
      <w:r w:rsidR="00B2776B" w:rsidRPr="00760BE7">
        <w:rPr>
          <w:color w:val="000000"/>
          <w:sz w:val="22"/>
          <w:szCs w:val="22"/>
        </w:rPr>
        <w:t>center</w:t>
      </w:r>
      <w:r w:rsidRPr="00760BE7">
        <w:rPr>
          <w:color w:val="000000"/>
          <w:sz w:val="22"/>
          <w:szCs w:val="22"/>
        </w:rPr>
        <w:t xml:space="preserve"> as a non-formal educational institution plays a strategic role in creating a learning space that supports the economic empowerment of the community. One potential that can be significantly developed through PKBM is the identification and development of entrepreneurship opportunities based on local </w:t>
      </w:r>
      <w:r w:rsidR="002A2119" w:rsidRPr="00760BE7">
        <w:rPr>
          <w:color w:val="000000"/>
          <w:sz w:val="22"/>
          <w:szCs w:val="22"/>
        </w:rPr>
        <w:t>potential</w:t>
      </w:r>
      <w:r w:rsidRPr="00760BE7">
        <w:rPr>
          <w:color w:val="000000"/>
          <w:sz w:val="22"/>
          <w:szCs w:val="22"/>
        </w:rPr>
        <w:t xml:space="preserve"> and community needs.</w:t>
      </w:r>
      <w:r w:rsidR="00964F06" w:rsidRPr="00760BE7">
        <w:rPr>
          <w:color w:val="000000"/>
          <w:sz w:val="22"/>
          <w:szCs w:val="22"/>
        </w:rPr>
        <w:t xml:space="preserve"> CLC is not just a learning place like a school, but it can also be a place to learn business skills to create community welfare. </w:t>
      </w:r>
      <w:r w:rsidR="00C41E77" w:rsidRPr="00760BE7">
        <w:rPr>
          <w:color w:val="000000"/>
          <w:sz w:val="22"/>
          <w:szCs w:val="22"/>
        </w:rPr>
        <w:t xml:space="preserve">Community learning </w:t>
      </w:r>
      <w:r w:rsidR="00B2776B" w:rsidRPr="00760BE7">
        <w:rPr>
          <w:color w:val="000000"/>
          <w:sz w:val="22"/>
          <w:szCs w:val="22"/>
        </w:rPr>
        <w:t>centers</w:t>
      </w:r>
      <w:r w:rsidR="0053309F" w:rsidRPr="00760BE7">
        <w:rPr>
          <w:color w:val="000000"/>
          <w:sz w:val="22"/>
          <w:szCs w:val="22"/>
        </w:rPr>
        <w:t xml:space="preserve"> </w:t>
      </w:r>
      <w:r w:rsidR="00C41E77" w:rsidRPr="00760BE7">
        <w:rPr>
          <w:color w:val="000000"/>
          <w:sz w:val="22"/>
          <w:szCs w:val="22"/>
        </w:rPr>
        <w:t xml:space="preserve">play an important role in creating new entrepreneurs in society by tapping into potential, facilitating training, and encouraging the use of digital technology. Based on the results of interviews and observations, it appears that several community learning </w:t>
      </w:r>
      <w:r w:rsidR="00B2776B" w:rsidRPr="00760BE7">
        <w:rPr>
          <w:color w:val="000000"/>
          <w:sz w:val="22"/>
          <w:szCs w:val="22"/>
        </w:rPr>
        <w:t>centers</w:t>
      </w:r>
      <w:r w:rsidR="00C41E77" w:rsidRPr="00760BE7">
        <w:rPr>
          <w:color w:val="000000"/>
          <w:sz w:val="22"/>
          <w:szCs w:val="22"/>
        </w:rPr>
        <w:t xml:space="preserve"> are still not </w:t>
      </w:r>
      <w:r w:rsidR="00B2776B" w:rsidRPr="00760BE7">
        <w:rPr>
          <w:color w:val="000000"/>
          <w:sz w:val="22"/>
          <w:szCs w:val="22"/>
        </w:rPr>
        <w:t>maximizing</w:t>
      </w:r>
      <w:r w:rsidR="00C41E77" w:rsidRPr="00760BE7">
        <w:rPr>
          <w:color w:val="000000"/>
          <w:sz w:val="22"/>
          <w:szCs w:val="22"/>
        </w:rPr>
        <w:t xml:space="preserve"> their potential in identifying entrepreneurial opportunities, which is due to limitations in human resources, both in terms of the number of educators and their competencies in entrepreneurship and digital marketing. Furthermore, the lack of ongoing training for Community Learning Centre managers also hampers their ability to design program that are adaptive to market needs and technological developments. The lack of access to market information and business networks also poses its own challenges, resulting in many local entrepreneurial potentials not being optimally tapped. Limitations in operational funding and support from the government or private sectors further strengthen these constraints. Therefore, a collaborative strategy between community learning </w:t>
      </w:r>
      <w:r w:rsidR="002A2119" w:rsidRPr="00760BE7">
        <w:rPr>
          <w:color w:val="000000"/>
          <w:sz w:val="22"/>
          <w:szCs w:val="22"/>
        </w:rPr>
        <w:t>centers</w:t>
      </w:r>
      <w:r w:rsidR="0053309F" w:rsidRPr="00760BE7">
        <w:rPr>
          <w:color w:val="000000"/>
          <w:sz w:val="22"/>
          <w:szCs w:val="22"/>
        </w:rPr>
        <w:t>,</w:t>
      </w:r>
      <w:r w:rsidR="00C41E77" w:rsidRPr="00760BE7">
        <w:rPr>
          <w:color w:val="000000"/>
          <w:sz w:val="22"/>
          <w:szCs w:val="22"/>
        </w:rPr>
        <w:t xml:space="preserve"> local governments, business actors, and training institutions is needed so that can community learning </w:t>
      </w:r>
      <w:r w:rsidR="00B2776B" w:rsidRPr="00760BE7">
        <w:rPr>
          <w:color w:val="000000"/>
          <w:sz w:val="22"/>
          <w:szCs w:val="22"/>
        </w:rPr>
        <w:t>center</w:t>
      </w:r>
      <w:r w:rsidR="00C41E77" w:rsidRPr="00760BE7">
        <w:rPr>
          <w:color w:val="000000"/>
          <w:sz w:val="22"/>
          <w:szCs w:val="22"/>
        </w:rPr>
        <w:t xml:space="preserve"> maximally its role as an agent of community economic empowerment through the identification and development of entrepreneurship opportunities based on local </w:t>
      </w:r>
      <w:r w:rsidR="00B2776B" w:rsidRPr="00760BE7">
        <w:rPr>
          <w:color w:val="000000"/>
          <w:sz w:val="22"/>
          <w:szCs w:val="22"/>
        </w:rPr>
        <w:t>potential</w:t>
      </w:r>
      <w:r w:rsidR="00C41E77" w:rsidRPr="00760BE7">
        <w:rPr>
          <w:color w:val="000000"/>
          <w:sz w:val="22"/>
          <w:szCs w:val="22"/>
        </w:rPr>
        <w:t xml:space="preserve"> and digital technology.</w:t>
      </w:r>
    </w:p>
    <w:p w14:paraId="59E3645E" w14:textId="77777777" w:rsidR="00E83ECD" w:rsidRPr="00760BE7" w:rsidRDefault="00E83ECD" w:rsidP="00E83ECD">
      <w:pPr>
        <w:pBdr>
          <w:top w:val="nil"/>
          <w:left w:val="nil"/>
          <w:bottom w:val="nil"/>
          <w:right w:val="nil"/>
          <w:between w:val="nil"/>
        </w:pBdr>
        <w:shd w:val="clear" w:color="auto" w:fill="FFFFFF"/>
        <w:jc w:val="both"/>
        <w:rPr>
          <w:b/>
          <w:color w:val="000000"/>
          <w:sz w:val="22"/>
          <w:szCs w:val="22"/>
        </w:rPr>
      </w:pPr>
    </w:p>
    <w:p w14:paraId="5ED1BAD3" w14:textId="5721449E" w:rsidR="00964F06" w:rsidRPr="00760BE7" w:rsidRDefault="00B2776B" w:rsidP="00E83ECD">
      <w:pPr>
        <w:pBdr>
          <w:top w:val="nil"/>
          <w:left w:val="nil"/>
          <w:bottom w:val="nil"/>
          <w:right w:val="nil"/>
          <w:between w:val="nil"/>
        </w:pBdr>
        <w:shd w:val="clear" w:color="auto" w:fill="FFFFFF"/>
        <w:jc w:val="both"/>
        <w:rPr>
          <w:b/>
          <w:color w:val="000000"/>
          <w:sz w:val="22"/>
          <w:szCs w:val="22"/>
        </w:rPr>
      </w:pPr>
      <w:r w:rsidRPr="00760BE7">
        <w:rPr>
          <w:b/>
          <w:color w:val="000000"/>
          <w:sz w:val="22"/>
          <w:szCs w:val="22"/>
        </w:rPr>
        <w:t>Optimization</w:t>
      </w:r>
      <w:r w:rsidR="00DA28E0" w:rsidRPr="00760BE7">
        <w:rPr>
          <w:b/>
          <w:color w:val="000000"/>
          <w:sz w:val="22"/>
          <w:szCs w:val="22"/>
        </w:rPr>
        <w:t xml:space="preserve"> of E-Commerce </w:t>
      </w:r>
      <w:r w:rsidR="007425F0" w:rsidRPr="00760BE7">
        <w:rPr>
          <w:b/>
          <w:color w:val="000000"/>
          <w:sz w:val="22"/>
          <w:szCs w:val="22"/>
        </w:rPr>
        <w:t>b</w:t>
      </w:r>
      <w:r w:rsidR="00DA28E0" w:rsidRPr="00760BE7">
        <w:rPr>
          <w:b/>
          <w:color w:val="000000"/>
          <w:sz w:val="22"/>
          <w:szCs w:val="22"/>
        </w:rPr>
        <w:t xml:space="preserve">ased </w:t>
      </w:r>
      <w:r w:rsidR="007425F0" w:rsidRPr="00760BE7">
        <w:rPr>
          <w:b/>
          <w:color w:val="000000"/>
          <w:sz w:val="22"/>
          <w:szCs w:val="22"/>
        </w:rPr>
        <w:t>e</w:t>
      </w:r>
      <w:r w:rsidR="00DA28E0" w:rsidRPr="00760BE7">
        <w:rPr>
          <w:b/>
          <w:color w:val="000000"/>
          <w:sz w:val="22"/>
          <w:szCs w:val="22"/>
        </w:rPr>
        <w:t xml:space="preserve">ntrepreneurship Product Marketing at </w:t>
      </w:r>
      <w:r w:rsidR="00D500E8" w:rsidRPr="00760BE7">
        <w:rPr>
          <w:b/>
          <w:color w:val="000000"/>
          <w:sz w:val="22"/>
          <w:szCs w:val="22"/>
        </w:rPr>
        <w:t>c</w:t>
      </w:r>
      <w:r w:rsidR="00DA28E0" w:rsidRPr="00760BE7">
        <w:rPr>
          <w:b/>
          <w:color w:val="000000"/>
          <w:sz w:val="22"/>
          <w:szCs w:val="22"/>
        </w:rPr>
        <w:t xml:space="preserve">ommunity </w:t>
      </w:r>
      <w:r w:rsidR="00D500E8" w:rsidRPr="00760BE7">
        <w:rPr>
          <w:b/>
          <w:color w:val="000000"/>
          <w:sz w:val="22"/>
          <w:szCs w:val="22"/>
        </w:rPr>
        <w:t>l</w:t>
      </w:r>
      <w:r w:rsidR="00DA28E0" w:rsidRPr="00760BE7">
        <w:rPr>
          <w:b/>
          <w:color w:val="000000"/>
          <w:sz w:val="22"/>
          <w:szCs w:val="22"/>
        </w:rPr>
        <w:t xml:space="preserve">earning </w:t>
      </w:r>
      <w:r w:rsidRPr="00760BE7">
        <w:rPr>
          <w:b/>
          <w:color w:val="000000"/>
          <w:sz w:val="22"/>
          <w:szCs w:val="22"/>
        </w:rPr>
        <w:t>center</w:t>
      </w:r>
    </w:p>
    <w:p w14:paraId="7E7A5E5A" w14:textId="41071BA2" w:rsidR="0053309F" w:rsidRPr="00760BE7" w:rsidRDefault="0053309F"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The factual conditions on the ground indicate that many community learning </w:t>
      </w:r>
      <w:r w:rsidR="00B2776B" w:rsidRPr="00760BE7">
        <w:rPr>
          <w:color w:val="000000"/>
          <w:sz w:val="22"/>
          <w:szCs w:val="22"/>
        </w:rPr>
        <w:t>centers</w:t>
      </w:r>
      <w:r w:rsidRPr="00760BE7">
        <w:rPr>
          <w:color w:val="000000"/>
          <w:sz w:val="22"/>
          <w:szCs w:val="22"/>
        </w:rPr>
        <w:t xml:space="preserve"> have successfully produced various entrepreneurial products resulting from skills training or life skills programs. These products include local handicrafts, traditional processed foods, textile products such as clothing or bags, and accessories made from recycled materials. These products are tangible results of community empowerment </w:t>
      </w:r>
      <w:r w:rsidR="00B2776B" w:rsidRPr="00760BE7">
        <w:rPr>
          <w:color w:val="000000"/>
          <w:sz w:val="22"/>
          <w:szCs w:val="22"/>
        </w:rPr>
        <w:t>programmers</w:t>
      </w:r>
      <w:r w:rsidRPr="00760BE7">
        <w:rPr>
          <w:color w:val="000000"/>
          <w:sz w:val="22"/>
          <w:szCs w:val="22"/>
        </w:rPr>
        <w:t xml:space="preserve"> through non-formal education carried out by CLC.</w:t>
      </w:r>
      <w:r w:rsidR="008348D5" w:rsidRPr="00760BE7">
        <w:rPr>
          <w:color w:val="000000"/>
          <w:sz w:val="22"/>
          <w:szCs w:val="22"/>
        </w:rPr>
        <w:t xml:space="preserve"> </w:t>
      </w:r>
      <w:r w:rsidRPr="00760BE7">
        <w:rPr>
          <w:color w:val="000000"/>
          <w:sz w:val="22"/>
          <w:szCs w:val="22"/>
        </w:rPr>
        <w:t xml:space="preserve">However, the reality is that the marketing of these products is still largely done conventionally, such as being sold at local bazaars, MSME exhibitions, by word of mouth, or through small shops in the surrounding PKBM environment. Therefore, serious efforts are needed to direct PKBM </w:t>
      </w:r>
      <w:r w:rsidRPr="00760BE7">
        <w:rPr>
          <w:color w:val="000000"/>
          <w:sz w:val="22"/>
          <w:szCs w:val="22"/>
        </w:rPr>
        <w:lastRenderedPageBreak/>
        <w:t xml:space="preserve">not only as a skills training </w:t>
      </w:r>
      <w:r w:rsidR="00B2776B" w:rsidRPr="00760BE7">
        <w:rPr>
          <w:color w:val="000000"/>
          <w:sz w:val="22"/>
          <w:szCs w:val="22"/>
        </w:rPr>
        <w:t>center</w:t>
      </w:r>
      <w:r w:rsidRPr="00760BE7">
        <w:rPr>
          <w:color w:val="000000"/>
          <w:sz w:val="22"/>
          <w:szCs w:val="22"/>
        </w:rPr>
        <w:t xml:space="preserve"> but also as a driving force for digital transformation in community entrepreneurship.</w:t>
      </w:r>
    </w:p>
    <w:p w14:paraId="282D4A8C" w14:textId="06958CF0" w:rsidR="0053309F" w:rsidRPr="00760BE7" w:rsidRDefault="0053309F"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To ensure that digital transformation in community entrepreneurship, particularly in, develops, </w:t>
      </w:r>
      <w:r w:rsidR="00BC1552" w:rsidRPr="00760BE7">
        <w:rPr>
          <w:color w:val="000000"/>
          <w:sz w:val="22"/>
          <w:szCs w:val="22"/>
        </w:rPr>
        <w:t>e</w:t>
      </w:r>
      <w:r w:rsidRPr="00760BE7">
        <w:rPr>
          <w:color w:val="000000"/>
          <w:sz w:val="22"/>
          <w:szCs w:val="22"/>
        </w:rPr>
        <w:t>-</w:t>
      </w:r>
      <w:r w:rsidR="00BC1552" w:rsidRPr="00760BE7">
        <w:rPr>
          <w:color w:val="000000"/>
          <w:sz w:val="22"/>
          <w:szCs w:val="22"/>
        </w:rPr>
        <w:t>c</w:t>
      </w:r>
      <w:r w:rsidRPr="00760BE7">
        <w:rPr>
          <w:color w:val="000000"/>
          <w:sz w:val="22"/>
          <w:szCs w:val="22"/>
        </w:rPr>
        <w:t xml:space="preserve">ommerce serves as one of the solutions in the digital era to expand market reach and enhance the marketing of </w:t>
      </w:r>
      <w:r w:rsidR="00BC1552" w:rsidRPr="00760BE7">
        <w:rPr>
          <w:color w:val="000000"/>
          <w:sz w:val="22"/>
          <w:szCs w:val="22"/>
        </w:rPr>
        <w:t xml:space="preserve">community learning </w:t>
      </w:r>
      <w:r w:rsidR="00B2776B" w:rsidRPr="00760BE7">
        <w:rPr>
          <w:color w:val="000000"/>
          <w:sz w:val="22"/>
          <w:szCs w:val="22"/>
        </w:rPr>
        <w:t>center</w:t>
      </w:r>
      <w:r w:rsidRPr="00760BE7">
        <w:rPr>
          <w:color w:val="000000"/>
          <w:sz w:val="22"/>
          <w:szCs w:val="22"/>
        </w:rPr>
        <w:t xml:space="preserve"> products extensively. In the current digital era, technological transformation has changed various aspects of human life, including in the world of entrepreneurship</w:t>
      </w:r>
      <w:r w:rsidR="00E12DA7" w:rsidRPr="00760BE7">
        <w:rPr>
          <w:color w:val="000000"/>
          <w:sz w:val="22"/>
          <w:szCs w:val="22"/>
        </w:rPr>
        <w:t xml:space="preserve"> </w:t>
      </w:r>
      <w:r w:rsidR="003710DA" w:rsidRPr="00760BE7">
        <w:rPr>
          <w:color w:val="000000"/>
          <w:sz w:val="22"/>
          <w:szCs w:val="22"/>
        </w:rPr>
        <w:fldChar w:fldCharType="begin" w:fldLock="1"/>
      </w:r>
      <w:r w:rsidR="003710DA" w:rsidRPr="00760BE7">
        <w:rPr>
          <w:color w:val="000000"/>
          <w:sz w:val="22"/>
          <w:szCs w:val="22"/>
        </w:rPr>
        <w:instrText>ADDIN CSL_CITATION {"citationItems":[{"id":"ITEM-1","itemData":{"DOI":"https://doi.org/10.26858/jiap.v14i2.66140","abstract":"The use of digital technology to improve traditional markets in the Society 5.0 era. This era is a continuation of Industry 4.0 and includes the use of technology to solve social problems and improve the quality of life of people. The study emphasizes the importance of combining digital technologies such as the Internet of Things (IoT), artificial intelligence, and robotics to create markets that are more efficient and responsive to consumer needs. Nowadays, people's markets are expected to serve not only as a place to trade but also as a hub for innovation that has the ability to boost local economic growth and improve public well-being. Traditional markets can enhance competitiveness with digitization through better management, price transparency, and broader access to markets. It is hoped that this transformation can help MSMEs and create a more inclusive and sustainable business environment. To create a modern and highly competitive people's market in the era of Society 5.0, this study calls on all parties to adapt and innovate. This is because the adoption of technology in the people's market requires cooperation between governments, entrepreneurs, and society.","author":[{"dropping-particle":"","family":"Saputra","given":"Ondy Asep","non-dropping-particle":"","parse-names":false,"suffix":""},{"dropping-particle":"","family":"Faiz","given":"Miftah","non-dropping-particle":"","parse-names":false,"suffix":""},{"dropping-particle":"","family":"Ramdhan","given":"Ali","non-dropping-particle":"","parse-names":false,"suffix":""},{"dropping-particle":"","family":"Nugroho","given":"Arif","non-dropping-particle":"","parse-names":false,"suffix":""}],"container-title":"Jurnal Ilmiah Ilmu Administrasi Publik: Jurnal Pemikiran dan Penelitian Administrasi Publik","id":"ITEM-1","issue":"2","issued":{"date-parts":[["2024"]]},"page":"443-456","title":"Digital Innovation Of People ' s Market In The Era Of Society 5 . 0 Sekolah Tinggi Ilmu Administrasi Banten , Indonesia","type":"article-journal","volume":"14"},"uris":["http://www.mendeley.com/documents/?uuid=771d6b32-52c6-4d6b-bf6e-11a986e87170"]}],"mendeley":{"formattedCitation":"(Saputra et al., 2024)","plainTextFormattedCitation":"(Saputra et al., 2024)","previouslyFormattedCitation":"(Saputra et al., 2024)"},"properties":{"noteIndex":0},"schema":"https://github.com/citation-style-language/schema/raw/master/csl-citation.json"}</w:instrText>
      </w:r>
      <w:r w:rsidR="003710DA" w:rsidRPr="00760BE7">
        <w:rPr>
          <w:color w:val="000000"/>
          <w:sz w:val="22"/>
          <w:szCs w:val="22"/>
        </w:rPr>
        <w:fldChar w:fldCharType="separate"/>
      </w:r>
      <w:r w:rsidR="003710DA" w:rsidRPr="00760BE7">
        <w:rPr>
          <w:noProof/>
          <w:color w:val="000000"/>
          <w:sz w:val="22"/>
          <w:szCs w:val="22"/>
        </w:rPr>
        <w:t xml:space="preserve">(Saputra et al., </w:t>
      </w:r>
      <w:r w:rsidR="003710DA" w:rsidRPr="00760BE7">
        <w:rPr>
          <w:noProof/>
          <w:color w:val="4F81BD" w:themeColor="accent1"/>
          <w:sz w:val="22"/>
          <w:szCs w:val="22"/>
        </w:rPr>
        <w:t>2024)</w:t>
      </w:r>
      <w:r w:rsidR="003710DA" w:rsidRPr="00760BE7">
        <w:rPr>
          <w:color w:val="000000"/>
          <w:sz w:val="22"/>
          <w:szCs w:val="22"/>
        </w:rPr>
        <w:fldChar w:fldCharType="end"/>
      </w:r>
      <w:r w:rsidRPr="00760BE7">
        <w:rPr>
          <w:color w:val="000000"/>
          <w:sz w:val="22"/>
          <w:szCs w:val="22"/>
        </w:rPr>
        <w:t xml:space="preserve">. One of the most evident forms of transformation that has rapidly developed up to now is the emergence of e-commerce or electronic trading. E-commerce has become a strategic solution for business actors, especially for Micro, Small, and </w:t>
      </w:r>
      <w:r w:rsidR="00BC1552" w:rsidRPr="00760BE7">
        <w:rPr>
          <w:color w:val="000000"/>
          <w:sz w:val="22"/>
          <w:szCs w:val="22"/>
        </w:rPr>
        <w:t>m</w:t>
      </w:r>
      <w:r w:rsidRPr="00760BE7">
        <w:rPr>
          <w:color w:val="000000"/>
          <w:sz w:val="22"/>
          <w:szCs w:val="22"/>
        </w:rPr>
        <w:t xml:space="preserve">edium </w:t>
      </w:r>
      <w:r w:rsidR="00BC1552" w:rsidRPr="00760BE7">
        <w:rPr>
          <w:color w:val="000000"/>
          <w:sz w:val="22"/>
          <w:szCs w:val="22"/>
        </w:rPr>
        <w:t>e</w:t>
      </w:r>
      <w:r w:rsidRPr="00760BE7">
        <w:rPr>
          <w:color w:val="000000"/>
          <w:sz w:val="22"/>
          <w:szCs w:val="22"/>
        </w:rPr>
        <w:t xml:space="preserve">nterprises like </w:t>
      </w:r>
      <w:r w:rsidR="00BC1552" w:rsidRPr="00760BE7">
        <w:rPr>
          <w:color w:val="000000"/>
          <w:sz w:val="22"/>
          <w:szCs w:val="22"/>
        </w:rPr>
        <w:t xml:space="preserve">community learning </w:t>
      </w:r>
      <w:r w:rsidR="002A2119" w:rsidRPr="00760BE7">
        <w:rPr>
          <w:color w:val="000000"/>
          <w:sz w:val="22"/>
          <w:szCs w:val="22"/>
        </w:rPr>
        <w:t>centers</w:t>
      </w:r>
      <w:r w:rsidR="00BC1552" w:rsidRPr="00760BE7">
        <w:rPr>
          <w:color w:val="000000"/>
          <w:sz w:val="22"/>
          <w:szCs w:val="22"/>
        </w:rPr>
        <w:t xml:space="preserve"> </w:t>
      </w:r>
      <w:r w:rsidRPr="00760BE7">
        <w:rPr>
          <w:color w:val="000000"/>
          <w:sz w:val="22"/>
          <w:szCs w:val="22"/>
        </w:rPr>
        <w:t>to significantly expand their market reach and increase the economic value of their products.</w:t>
      </w:r>
    </w:p>
    <w:p w14:paraId="4A992C9D" w14:textId="6FFE3221" w:rsidR="002F7CC6" w:rsidRPr="00760BE7" w:rsidRDefault="002F7CC6"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E-commerce provides various conveniences for entrepreneurs, starting from access to a wide market without limits, ease of transactions, to saving on promotional and distribution costs</w:t>
      </w:r>
      <w:r w:rsidR="0090738F" w:rsidRPr="00760BE7">
        <w:rPr>
          <w:color w:val="000000"/>
          <w:sz w:val="22"/>
          <w:szCs w:val="22"/>
        </w:rPr>
        <w:t xml:space="preserve"> </w:t>
      </w:r>
      <w:r w:rsidR="0090738F" w:rsidRPr="00760BE7">
        <w:rPr>
          <w:color w:val="000000"/>
          <w:sz w:val="22"/>
          <w:szCs w:val="22"/>
        </w:rPr>
        <w:fldChar w:fldCharType="begin" w:fldLock="1"/>
      </w:r>
      <w:r w:rsidR="003710DA" w:rsidRPr="00760BE7">
        <w:rPr>
          <w:color w:val="000000"/>
          <w:sz w:val="22"/>
          <w:szCs w:val="22"/>
        </w:rPr>
        <w:instrText>ADDIN CSL_CITATION {"citationItems":[{"id":"ITEM-1","itemData":{"DOI":"10.1007/s11031-021-09922-1","ISBN":"1103102109","ISSN":"15736644","abstract":"Social emotional abilities (i.e., specific skills), defined as the set of cognitive abilities, emotion-based knowledge, and behavioral competencies (i.e., skill levels) that facilitate adaptively employing prosocial processes and behaviors (i.e., “actions”), such as emotional regulation and sympathetic and empathetic response behaviors, is contemporarily modeled and measured as emotional intelligence. This conceptualization can be problematic, however, as the two concepts are not the same and traditional methods of measuring emotional intelligence can have limited practical utility. The social emotional ability development (SEAD) theoretical model introduced in this treatise represents a pragmatic and simplified approach to the development of social emotional ability and competency as abstracted from constructs of emotional intelligence, social intelligence, and sociocultural learning theory. Further, the SEAD model reaches beyond the individual as the unit of analysis to explore, conceptualize, differentiate, investigate, and define the hierarchal, bi-directional, and contextual nature of the dimensions of social emotional ability within close relationships. Implications for how the SEAD model can be used by researchers, practitioners, educators, individuals, families, and couples across a broad spectrum of domains and interventions are discussed.","author":[{"dropping-particle":"","family":"Harris","given":"Victor W.","non-dropping-particle":"","parse-names":false,"suffix":""},{"dropping-particle":"","family":"Anderson","given":"Jonathan","non-dropping-particle":"","parse-names":false,"suffix":""},{"dropping-particle":"","family":"Visconti","given":"Brian","non-dropping-particle":"","parse-names":false,"suffix":""}],"container-title":"Motivation and Emotion","id":"ITEM-1","issue":"2","issued":{"date-parts":[["2022"]]},"page":"226-253","publisher":"Springer US","title":"Social emotional ability development (SEAD): An integrated model of practical emotion-based competencies","type":"article-journal","volume":"46"},"uris":["http://www.mendeley.com/documents/?uuid=90380339-69f9-41af-bd11-382d04d92880"]}],"mendeley":{"formattedCitation":"(Harris et al., 2022)","plainTextFormattedCitation":"(Harris et al., 2022)","previouslyFormattedCitation":"(Harris et al., 2022)"},"properties":{"noteIndex":0},"schema":"https://github.com/citation-style-language/schema/raw/master/csl-citation.json"}</w:instrText>
      </w:r>
      <w:r w:rsidR="0090738F" w:rsidRPr="00760BE7">
        <w:rPr>
          <w:color w:val="000000"/>
          <w:sz w:val="22"/>
          <w:szCs w:val="22"/>
        </w:rPr>
        <w:fldChar w:fldCharType="separate"/>
      </w:r>
      <w:r w:rsidR="0090738F" w:rsidRPr="00760BE7">
        <w:rPr>
          <w:noProof/>
          <w:color w:val="000000"/>
          <w:sz w:val="22"/>
          <w:szCs w:val="22"/>
        </w:rPr>
        <w:t xml:space="preserve">(Harris et al., </w:t>
      </w:r>
      <w:r w:rsidR="0090738F" w:rsidRPr="00760BE7">
        <w:rPr>
          <w:noProof/>
          <w:color w:val="4F81BD" w:themeColor="accent1"/>
          <w:sz w:val="22"/>
          <w:szCs w:val="22"/>
        </w:rPr>
        <w:t>2022</w:t>
      </w:r>
      <w:r w:rsidR="0090738F" w:rsidRPr="00760BE7">
        <w:rPr>
          <w:noProof/>
          <w:color w:val="000000"/>
          <w:sz w:val="22"/>
          <w:szCs w:val="22"/>
        </w:rPr>
        <w:t>)</w:t>
      </w:r>
      <w:r w:rsidR="0090738F" w:rsidRPr="00760BE7">
        <w:rPr>
          <w:color w:val="000000"/>
          <w:sz w:val="22"/>
          <w:szCs w:val="22"/>
        </w:rPr>
        <w:fldChar w:fldCharType="end"/>
      </w:r>
      <w:r w:rsidRPr="00760BE7">
        <w:rPr>
          <w:color w:val="000000"/>
          <w:sz w:val="22"/>
          <w:szCs w:val="22"/>
        </w:rPr>
        <w:t xml:space="preserve">. Products that were previously only sold locally or through conventional means can now be </w:t>
      </w:r>
      <w:r w:rsidR="00B2776B" w:rsidRPr="00760BE7">
        <w:rPr>
          <w:color w:val="000000"/>
          <w:sz w:val="22"/>
          <w:szCs w:val="22"/>
        </w:rPr>
        <w:t>recognized</w:t>
      </w:r>
      <w:r w:rsidRPr="00760BE7">
        <w:rPr>
          <w:color w:val="000000"/>
          <w:sz w:val="22"/>
          <w:szCs w:val="22"/>
        </w:rPr>
        <w:t xml:space="preserve"> and purchased by consumers from various regions, even internationally. By </w:t>
      </w:r>
      <w:r w:rsidR="00B2776B" w:rsidRPr="00760BE7">
        <w:rPr>
          <w:color w:val="000000"/>
          <w:sz w:val="22"/>
          <w:szCs w:val="22"/>
        </w:rPr>
        <w:t>utilizing</w:t>
      </w:r>
      <w:r w:rsidRPr="00760BE7">
        <w:rPr>
          <w:color w:val="000000"/>
          <w:sz w:val="22"/>
          <w:szCs w:val="22"/>
        </w:rPr>
        <w:t xml:space="preserve"> digital platforms such as marketplaces (Tokopedia, Shopee, Bukalapak), social media (Instagram, Facebook, TikTok), and personal websites, entrepreneurs can build brand identity while also expanding their consumer network more effectively.</w:t>
      </w:r>
    </w:p>
    <w:p w14:paraId="06FD8A4F" w14:textId="5F412B56" w:rsidR="00BA2964" w:rsidRPr="00760BE7" w:rsidRDefault="00BA2964" w:rsidP="00E83ECD">
      <w:pPr>
        <w:pBdr>
          <w:top w:val="nil"/>
          <w:left w:val="nil"/>
          <w:bottom w:val="nil"/>
          <w:right w:val="nil"/>
          <w:between w:val="nil"/>
        </w:pBdr>
        <w:shd w:val="clear" w:color="auto" w:fill="FFFFFF"/>
        <w:ind w:firstLine="567"/>
        <w:jc w:val="both"/>
        <w:rPr>
          <w:color w:val="000000"/>
          <w:sz w:val="22"/>
          <w:szCs w:val="22"/>
        </w:rPr>
      </w:pPr>
      <w:r w:rsidRPr="00760BE7">
        <w:rPr>
          <w:color w:val="000000"/>
          <w:sz w:val="22"/>
          <w:szCs w:val="22"/>
        </w:rPr>
        <w:t xml:space="preserve">In addition, e-commerce can encourage entrepreneurs to be more innovative and adaptive to market needs. This allows entrepreneurs to understand market demands, leading to the most effective marketing strategies for entrepreneurship in community learning </w:t>
      </w:r>
      <w:r w:rsidR="00B2776B" w:rsidRPr="00760BE7">
        <w:rPr>
          <w:color w:val="000000"/>
          <w:sz w:val="22"/>
          <w:szCs w:val="22"/>
        </w:rPr>
        <w:t>centers</w:t>
      </w:r>
      <w:r w:rsidR="005F2261">
        <w:rPr>
          <w:color w:val="000000"/>
          <w:sz w:val="22"/>
          <w:szCs w:val="22"/>
        </w:rPr>
        <w:t xml:space="preserve"> (Putri &amp; Dewi, </w:t>
      </w:r>
      <w:r w:rsidR="005F2261" w:rsidRPr="005F2261">
        <w:rPr>
          <w:color w:val="007BB8"/>
          <w:sz w:val="22"/>
          <w:szCs w:val="22"/>
        </w:rPr>
        <w:t>2025</w:t>
      </w:r>
      <w:r w:rsidR="005F2261">
        <w:rPr>
          <w:color w:val="000000"/>
          <w:sz w:val="22"/>
          <w:szCs w:val="22"/>
        </w:rPr>
        <w:t>)</w:t>
      </w:r>
      <w:r w:rsidRPr="00760BE7">
        <w:rPr>
          <w:color w:val="000000"/>
          <w:sz w:val="22"/>
          <w:szCs w:val="22"/>
        </w:rPr>
        <w:t xml:space="preserve">. Certainly, this can create opportunities for quality improvement based on direct consumer feedback. However, challenges still exist, such as the digital literacy gap, limited internet access, and a lack of e-commerce training, especially in remote areas. Therefore, the role of the government, non-formal educational institutions like </w:t>
      </w:r>
      <w:r w:rsidR="00866EFE" w:rsidRPr="00760BE7">
        <w:rPr>
          <w:color w:val="000000"/>
          <w:sz w:val="22"/>
          <w:szCs w:val="22"/>
        </w:rPr>
        <w:t xml:space="preserve">community learning </w:t>
      </w:r>
      <w:r w:rsidR="00B2776B" w:rsidRPr="00760BE7">
        <w:rPr>
          <w:color w:val="000000"/>
          <w:sz w:val="22"/>
          <w:szCs w:val="22"/>
        </w:rPr>
        <w:t>centers</w:t>
      </w:r>
      <w:r w:rsidR="00866EFE" w:rsidRPr="00760BE7">
        <w:rPr>
          <w:color w:val="000000"/>
          <w:sz w:val="22"/>
          <w:szCs w:val="22"/>
        </w:rPr>
        <w:t xml:space="preserve"> </w:t>
      </w:r>
      <w:r w:rsidRPr="00760BE7">
        <w:rPr>
          <w:color w:val="000000"/>
          <w:sz w:val="22"/>
          <w:szCs w:val="22"/>
        </w:rPr>
        <w:t xml:space="preserve">and digital </w:t>
      </w:r>
      <w:r w:rsidR="00B2776B" w:rsidRPr="00760BE7">
        <w:rPr>
          <w:color w:val="000000"/>
          <w:sz w:val="22"/>
          <w:szCs w:val="22"/>
        </w:rPr>
        <w:t>communities,</w:t>
      </w:r>
      <w:r w:rsidRPr="00760BE7">
        <w:rPr>
          <w:color w:val="000000"/>
          <w:sz w:val="22"/>
          <w:szCs w:val="22"/>
        </w:rPr>
        <w:t xml:space="preserve"> is crucial in providing training, support, and facilities for the community </w:t>
      </w:r>
      <w:r w:rsidR="002A2119" w:rsidRPr="00760BE7">
        <w:rPr>
          <w:color w:val="000000"/>
          <w:sz w:val="22"/>
          <w:szCs w:val="22"/>
        </w:rPr>
        <w:t>to</w:t>
      </w:r>
      <w:r w:rsidRPr="00760BE7">
        <w:rPr>
          <w:color w:val="000000"/>
          <w:sz w:val="22"/>
          <w:szCs w:val="22"/>
        </w:rPr>
        <w:t xml:space="preserve"> </w:t>
      </w:r>
      <w:r w:rsidR="00B2776B" w:rsidRPr="00760BE7">
        <w:rPr>
          <w:color w:val="000000"/>
          <w:sz w:val="22"/>
          <w:szCs w:val="22"/>
        </w:rPr>
        <w:t>utilize</w:t>
      </w:r>
      <w:r w:rsidRPr="00760BE7">
        <w:rPr>
          <w:color w:val="000000"/>
          <w:sz w:val="22"/>
          <w:szCs w:val="22"/>
        </w:rPr>
        <w:t xml:space="preserve"> e-commerce.</w:t>
      </w:r>
    </w:p>
    <w:p w14:paraId="0E4825D2" w14:textId="77777777" w:rsidR="00E83ECD" w:rsidRPr="00760BE7" w:rsidRDefault="00E83ECD" w:rsidP="00E83ECD">
      <w:pPr>
        <w:pBdr>
          <w:top w:val="nil"/>
          <w:left w:val="nil"/>
          <w:bottom w:val="nil"/>
          <w:right w:val="nil"/>
          <w:between w:val="nil"/>
        </w:pBdr>
        <w:shd w:val="clear" w:color="auto" w:fill="FFFFFF"/>
        <w:jc w:val="both"/>
        <w:rPr>
          <w:b/>
          <w:color w:val="000000"/>
          <w:sz w:val="22"/>
          <w:szCs w:val="22"/>
        </w:rPr>
      </w:pPr>
    </w:p>
    <w:p w14:paraId="13054EA4" w14:textId="649048DD" w:rsidR="0073147D" w:rsidRPr="00760BE7" w:rsidRDefault="0073147D" w:rsidP="00E83ECD">
      <w:pPr>
        <w:pBdr>
          <w:top w:val="nil"/>
          <w:left w:val="nil"/>
          <w:bottom w:val="nil"/>
          <w:right w:val="nil"/>
          <w:between w:val="nil"/>
        </w:pBdr>
        <w:shd w:val="clear" w:color="auto" w:fill="FFFFFF"/>
        <w:jc w:val="both"/>
        <w:rPr>
          <w:b/>
          <w:color w:val="000000"/>
          <w:sz w:val="22"/>
          <w:szCs w:val="22"/>
        </w:rPr>
      </w:pPr>
      <w:r w:rsidRPr="00760BE7">
        <w:rPr>
          <w:b/>
          <w:color w:val="000000"/>
          <w:sz w:val="22"/>
          <w:szCs w:val="22"/>
        </w:rPr>
        <w:t>CONCLUSION</w:t>
      </w:r>
    </w:p>
    <w:p w14:paraId="20F4D5B1" w14:textId="77777777" w:rsidR="00E83ECD" w:rsidRPr="00760BE7" w:rsidRDefault="00E83ECD" w:rsidP="00E83ECD">
      <w:pPr>
        <w:ind w:firstLine="567"/>
        <w:jc w:val="both"/>
        <w:rPr>
          <w:sz w:val="22"/>
          <w:szCs w:val="22"/>
        </w:rPr>
      </w:pPr>
    </w:p>
    <w:p w14:paraId="0701BD82" w14:textId="54919095" w:rsidR="00806945" w:rsidRPr="00760BE7" w:rsidRDefault="00806945" w:rsidP="00E83ECD">
      <w:pPr>
        <w:ind w:firstLine="567"/>
        <w:jc w:val="both"/>
        <w:rPr>
          <w:sz w:val="22"/>
          <w:szCs w:val="22"/>
        </w:rPr>
      </w:pPr>
      <w:r w:rsidRPr="00760BE7">
        <w:rPr>
          <w:sz w:val="22"/>
          <w:szCs w:val="22"/>
        </w:rPr>
        <w:t xml:space="preserve">Based on research findings that emphasize the important role of Community Learning </w:t>
      </w:r>
      <w:r w:rsidR="00B2776B" w:rsidRPr="00760BE7">
        <w:rPr>
          <w:sz w:val="22"/>
          <w:szCs w:val="22"/>
        </w:rPr>
        <w:t>Centers</w:t>
      </w:r>
      <w:r w:rsidRPr="00760BE7">
        <w:rPr>
          <w:sz w:val="22"/>
          <w:szCs w:val="22"/>
        </w:rPr>
        <w:t xml:space="preserve"> (CLC) in improving community welfare through non-formal education and entrepreneurship, addressing the underutilization of digital marketing and entrepreneurial activities is still local in some CLCs in West Sumatra Province.  Key barriers to e-commerce implementation include low understanding of e-commerce among community learning center partners, limited technical skills in creating and managing online stores, underutilization of smart phones for digital marketing, and lack of follow-up capacity in operating e-commerce platforms. These barriers collectively hinder community learning </w:t>
      </w:r>
      <w:r w:rsidR="002A2119" w:rsidRPr="00760BE7">
        <w:rPr>
          <w:sz w:val="22"/>
          <w:szCs w:val="22"/>
        </w:rPr>
        <w:t>centers</w:t>
      </w:r>
      <w:r w:rsidRPr="00760BE7">
        <w:rPr>
          <w:sz w:val="22"/>
          <w:szCs w:val="22"/>
        </w:rPr>
        <w:t xml:space="preserve"> in expanding their market reach beyond local boundaries. Despite the growing adoption of e-commerce in Indonesia, many </w:t>
      </w:r>
      <w:r w:rsidR="002A2119" w:rsidRPr="00760BE7">
        <w:rPr>
          <w:sz w:val="22"/>
          <w:szCs w:val="22"/>
        </w:rPr>
        <w:t>communities</w:t>
      </w:r>
      <w:r w:rsidRPr="00760BE7">
        <w:rPr>
          <w:sz w:val="22"/>
          <w:szCs w:val="22"/>
        </w:rPr>
        <w:t xml:space="preserve"> learning center and small businesses still rely on conventional marketing methods due to limited digital literacy, inadequate access to the internet and technology, and lack of understanding of digital marketing strategies. While traditional methods offer valuable hands-on learning experiences and strengthen relationships with customers, optimizing entrepreneurship in community learning center requires a shift towards e-commerce to expand market reach, increase economic value, and reduce promotion and distribution costs, thereby allowing products to be known globally and encouraging innovation based on consumer feedback. Based on research findings that emphasize the important role of community learning center in improving community welfare through non-formal education and entrepreneurship, addressing the underutilization of digital marketing and entrepreneurial activities is still local in some community learning center in West Sumatra Province.  Therefore, this research </w:t>
      </w:r>
      <w:r w:rsidR="00E83ECD" w:rsidRPr="00760BE7">
        <w:rPr>
          <w:sz w:val="22"/>
          <w:szCs w:val="22"/>
        </w:rPr>
        <w:t>underscores</w:t>
      </w:r>
      <w:r w:rsidRPr="00760BE7">
        <w:rPr>
          <w:sz w:val="22"/>
          <w:szCs w:val="22"/>
        </w:rPr>
        <w:t xml:space="preserve"> the importance of digital literacy skills and e-commerce training for community learning center managers and participants to facilitate sustainable community development, increase income-generating activities, and improve the relevance of non-formal education in the digital era and can improve community welfare.</w:t>
      </w:r>
    </w:p>
    <w:p w14:paraId="402406C4" w14:textId="77777777" w:rsidR="00E83ECD" w:rsidRPr="00760BE7" w:rsidRDefault="00E83ECD" w:rsidP="00E83ECD">
      <w:pPr>
        <w:ind w:firstLine="567"/>
        <w:jc w:val="both"/>
        <w:rPr>
          <w:sz w:val="22"/>
          <w:szCs w:val="22"/>
        </w:rPr>
      </w:pPr>
    </w:p>
    <w:p w14:paraId="62608139" w14:textId="69E119D5" w:rsidR="0090063B" w:rsidRPr="00760BE7" w:rsidRDefault="0073147D" w:rsidP="00E83ECD">
      <w:pPr>
        <w:pBdr>
          <w:top w:val="nil"/>
          <w:left w:val="nil"/>
          <w:bottom w:val="nil"/>
          <w:right w:val="nil"/>
          <w:between w:val="nil"/>
        </w:pBdr>
        <w:shd w:val="clear" w:color="auto" w:fill="FFFFFF"/>
        <w:jc w:val="both"/>
        <w:rPr>
          <w:b/>
          <w:color w:val="000000"/>
          <w:sz w:val="22"/>
          <w:szCs w:val="22"/>
        </w:rPr>
      </w:pPr>
      <w:r w:rsidRPr="00760BE7">
        <w:rPr>
          <w:b/>
          <w:color w:val="000000"/>
          <w:sz w:val="22"/>
          <w:szCs w:val="22"/>
        </w:rPr>
        <w:t>REFERENCES</w:t>
      </w:r>
    </w:p>
    <w:p w14:paraId="2B0DD421" w14:textId="77777777" w:rsidR="00E83ECD" w:rsidRPr="00760BE7" w:rsidRDefault="00E83ECD" w:rsidP="00E83ECD">
      <w:pPr>
        <w:widowControl w:val="0"/>
        <w:autoSpaceDE w:val="0"/>
        <w:autoSpaceDN w:val="0"/>
        <w:adjustRightInd w:val="0"/>
        <w:ind w:left="480" w:hanging="480"/>
        <w:jc w:val="both"/>
        <w:rPr>
          <w:noProof/>
          <w:sz w:val="22"/>
          <w:szCs w:val="22"/>
        </w:rPr>
      </w:pPr>
    </w:p>
    <w:p w14:paraId="2B4A4A50" w14:textId="5CE5468E" w:rsidR="0090063B" w:rsidRPr="00760BE7" w:rsidRDefault="0090063B" w:rsidP="00E83ECD">
      <w:pPr>
        <w:widowControl w:val="0"/>
        <w:autoSpaceDE w:val="0"/>
        <w:autoSpaceDN w:val="0"/>
        <w:adjustRightInd w:val="0"/>
        <w:ind w:left="480" w:hanging="480"/>
        <w:jc w:val="both"/>
        <w:rPr>
          <w:noProof/>
          <w:color w:val="4F81BD" w:themeColor="accent1"/>
          <w:sz w:val="22"/>
          <w:szCs w:val="22"/>
          <w:lang w:val="sv-SE"/>
        </w:rPr>
      </w:pPr>
      <w:r w:rsidRPr="00760BE7">
        <w:rPr>
          <w:noProof/>
          <w:sz w:val="22"/>
          <w:szCs w:val="22"/>
        </w:rPr>
        <w:t xml:space="preserve">Dadi, D. (2021). Women Empowerment in Indonesia: Community Learning Activity Center Programs. </w:t>
      </w:r>
      <w:r w:rsidRPr="00760BE7">
        <w:rPr>
          <w:i/>
          <w:iCs/>
          <w:noProof/>
          <w:sz w:val="22"/>
          <w:szCs w:val="22"/>
          <w:lang w:val="sv-SE"/>
        </w:rPr>
        <w:t>AL-ISHLAH: Jurnal Pendidikan</w:t>
      </w:r>
      <w:r w:rsidRPr="00760BE7">
        <w:rPr>
          <w:noProof/>
          <w:sz w:val="22"/>
          <w:szCs w:val="22"/>
          <w:lang w:val="sv-SE"/>
        </w:rPr>
        <w:t xml:space="preserve">, </w:t>
      </w:r>
      <w:r w:rsidRPr="00760BE7">
        <w:rPr>
          <w:i/>
          <w:iCs/>
          <w:noProof/>
          <w:sz w:val="22"/>
          <w:szCs w:val="22"/>
          <w:lang w:val="sv-SE"/>
        </w:rPr>
        <w:t>13</w:t>
      </w:r>
      <w:r w:rsidRPr="00760BE7">
        <w:rPr>
          <w:noProof/>
          <w:sz w:val="22"/>
          <w:szCs w:val="22"/>
          <w:lang w:val="sv-SE"/>
        </w:rPr>
        <w:t xml:space="preserve">(3), 1823–1834. </w:t>
      </w:r>
      <w:hyperlink r:id="rId12" w:history="1">
        <w:r w:rsidR="00B2776B" w:rsidRPr="00760BE7">
          <w:rPr>
            <w:rStyle w:val="Hyperlink"/>
            <w:noProof/>
            <w:sz w:val="22"/>
            <w:szCs w:val="22"/>
            <w:lang w:val="sv-SE"/>
          </w:rPr>
          <w:t>https://doi.org/10.35445/alishlah.v13i3.1152</w:t>
        </w:r>
      </w:hyperlink>
      <w:r w:rsidR="00B2776B" w:rsidRPr="00760BE7">
        <w:rPr>
          <w:noProof/>
          <w:color w:val="4F81BD" w:themeColor="accent1"/>
          <w:sz w:val="22"/>
          <w:szCs w:val="22"/>
          <w:lang w:val="sv-SE"/>
        </w:rPr>
        <w:t xml:space="preserve"> </w:t>
      </w:r>
    </w:p>
    <w:p w14:paraId="5C11BA66" w14:textId="77777777"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lang w:val="sv-SE"/>
        </w:rPr>
        <w:lastRenderedPageBreak/>
        <w:t xml:space="preserve">Bungin, B. (2013). Penelitian Kualitatif: Komunikasi, Ekonomi, Kebijakan Publik, dan Ilmu Sosial Lainnya. </w:t>
      </w:r>
      <w:r w:rsidRPr="00760BE7">
        <w:rPr>
          <w:color w:val="000000"/>
          <w:sz w:val="22"/>
          <w:szCs w:val="22"/>
        </w:rPr>
        <w:t>Jakarta: Kencana.</w:t>
      </w:r>
    </w:p>
    <w:p w14:paraId="2F28C501" w14:textId="66334888"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rPr>
        <w:t xml:space="preserve">Fadzil, AF, Hashim, UJ, Yaacob, MR, Sallehudin, H., Muhayiddin, MN, Mukhtar, D., &amp; Ibrahim, RM (2019). Entrepreneurial Psychology </w:t>
      </w:r>
      <w:r w:rsidR="00B2776B" w:rsidRPr="00760BE7">
        <w:rPr>
          <w:color w:val="000000"/>
          <w:sz w:val="22"/>
          <w:szCs w:val="22"/>
        </w:rPr>
        <w:t>a</w:t>
      </w:r>
      <w:r w:rsidRPr="00760BE7">
        <w:rPr>
          <w:color w:val="000000"/>
          <w:sz w:val="22"/>
          <w:szCs w:val="22"/>
        </w:rPr>
        <w:t xml:space="preserve">nd Competencies: Some Perspectives </w:t>
      </w:r>
      <w:r w:rsidR="00B2776B" w:rsidRPr="00760BE7">
        <w:rPr>
          <w:color w:val="000000"/>
          <w:sz w:val="22"/>
          <w:szCs w:val="22"/>
        </w:rPr>
        <w:t>from</w:t>
      </w:r>
      <w:r w:rsidRPr="00760BE7">
        <w:rPr>
          <w:color w:val="000000"/>
          <w:sz w:val="22"/>
          <w:szCs w:val="22"/>
        </w:rPr>
        <w:t xml:space="preserve"> E-Commerce Entrepreneurs </w:t>
      </w:r>
      <w:r w:rsidR="00B2776B" w:rsidRPr="00760BE7">
        <w:rPr>
          <w:color w:val="000000"/>
          <w:sz w:val="22"/>
          <w:szCs w:val="22"/>
        </w:rPr>
        <w:t>in</w:t>
      </w:r>
      <w:r w:rsidRPr="00760BE7">
        <w:rPr>
          <w:color w:val="000000"/>
          <w:sz w:val="22"/>
          <w:szCs w:val="22"/>
        </w:rPr>
        <w:t xml:space="preserve"> Malaysia Introduction Re-cently, there are many debatable issues discussed in areas of entrepreneurship </w:t>
      </w:r>
      <w:r w:rsidR="00B2776B" w:rsidRPr="00760BE7">
        <w:rPr>
          <w:color w:val="000000"/>
          <w:sz w:val="22"/>
          <w:szCs w:val="22"/>
        </w:rPr>
        <w:t>research.</w:t>
      </w:r>
      <w:r w:rsidRPr="00760BE7">
        <w:rPr>
          <w:color w:val="000000"/>
          <w:sz w:val="22"/>
          <w:szCs w:val="22"/>
        </w:rPr>
        <w:t xml:space="preserve"> </w:t>
      </w:r>
      <w:r w:rsidRPr="00760BE7">
        <w:rPr>
          <w:i/>
          <w:iCs/>
          <w:color w:val="000000"/>
          <w:sz w:val="22"/>
          <w:szCs w:val="22"/>
        </w:rPr>
        <w:t>Variety opinions are also identifiable wi. 7</w:t>
      </w:r>
      <w:r w:rsidRPr="00760BE7">
        <w:rPr>
          <w:color w:val="000000"/>
          <w:sz w:val="22"/>
          <w:szCs w:val="22"/>
        </w:rPr>
        <w:t xml:space="preserve"> (2), 31–79.</w:t>
      </w:r>
    </w:p>
    <w:p w14:paraId="4A1A8B0F" w14:textId="2095D414"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lang w:val="sv-SE"/>
        </w:rPr>
      </w:pPr>
      <w:r w:rsidRPr="00760BE7">
        <w:rPr>
          <w:color w:val="000000"/>
          <w:sz w:val="22"/>
          <w:szCs w:val="22"/>
        </w:rPr>
        <w:t>Hakim</w:t>
      </w:r>
      <w:r w:rsidR="00B2776B" w:rsidRPr="00760BE7">
        <w:rPr>
          <w:color w:val="000000"/>
          <w:sz w:val="22"/>
          <w:szCs w:val="22"/>
        </w:rPr>
        <w:t>, F. N.</w:t>
      </w:r>
      <w:r w:rsidRPr="00760BE7">
        <w:rPr>
          <w:color w:val="000000"/>
          <w:sz w:val="22"/>
          <w:szCs w:val="22"/>
        </w:rPr>
        <w:t xml:space="preserve">, Al-Ghifary, </w:t>
      </w:r>
      <w:r w:rsidR="00B2776B" w:rsidRPr="00760BE7">
        <w:rPr>
          <w:color w:val="000000"/>
          <w:sz w:val="22"/>
          <w:szCs w:val="22"/>
        </w:rPr>
        <w:t>F. N</w:t>
      </w:r>
      <w:r w:rsidRPr="00760BE7">
        <w:rPr>
          <w:color w:val="000000"/>
          <w:sz w:val="22"/>
          <w:szCs w:val="22"/>
        </w:rPr>
        <w:t xml:space="preserve">. (2021). </w:t>
      </w:r>
      <w:r w:rsidRPr="00760BE7">
        <w:rPr>
          <w:color w:val="000000"/>
          <w:sz w:val="22"/>
          <w:szCs w:val="22"/>
          <w:lang w:val="sv-SE"/>
        </w:rPr>
        <w:t>Optimalisasi Program Pusat Kegiatan Belajar Masyarakat (PKBM) Dalam Menurunkan Angka Putus Sekolah di Kelurahan Kopo. Proceed-ings UIN Sunan Gunung Djati Bandung, 68(</w:t>
      </w:r>
      <w:r w:rsidR="00B2776B" w:rsidRPr="00760BE7">
        <w:rPr>
          <w:color w:val="000000"/>
          <w:sz w:val="22"/>
          <w:szCs w:val="22"/>
          <w:lang w:val="sv-SE"/>
        </w:rPr>
        <w:t>12</w:t>
      </w:r>
      <w:r w:rsidRPr="00760BE7">
        <w:rPr>
          <w:color w:val="000000"/>
          <w:sz w:val="22"/>
          <w:szCs w:val="22"/>
          <w:lang w:val="sv-SE"/>
        </w:rPr>
        <w:t xml:space="preserve">). </w:t>
      </w:r>
      <w:hyperlink r:id="rId13" w:history="1">
        <w:r w:rsidR="00B2776B" w:rsidRPr="00760BE7">
          <w:rPr>
            <w:rStyle w:val="Hyperlink"/>
            <w:sz w:val="22"/>
            <w:szCs w:val="22"/>
            <w:lang w:val="sv-SE"/>
          </w:rPr>
          <w:t>https://proceedings.uinsgd.ac.id/index.php/proceedings/article/view/1282/1162</w:t>
        </w:r>
      </w:hyperlink>
      <w:r w:rsidR="00B2776B" w:rsidRPr="00760BE7">
        <w:rPr>
          <w:color w:val="000000"/>
          <w:sz w:val="22"/>
          <w:szCs w:val="22"/>
          <w:lang w:val="sv-SE"/>
        </w:rPr>
        <w:t xml:space="preserve"> </w:t>
      </w:r>
      <w:r w:rsidRPr="00760BE7">
        <w:rPr>
          <w:color w:val="000000"/>
          <w:sz w:val="22"/>
          <w:szCs w:val="22"/>
          <w:lang w:val="sv-SE"/>
        </w:rPr>
        <w:t xml:space="preserve"> </w:t>
      </w:r>
    </w:p>
    <w:p w14:paraId="7755942A" w14:textId="3FE1CE27"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rPr>
        <w:t>Gupta, A. (2014). E-</w:t>
      </w:r>
      <w:r w:rsidR="00B2776B" w:rsidRPr="00760BE7">
        <w:rPr>
          <w:color w:val="000000"/>
          <w:sz w:val="22"/>
          <w:szCs w:val="22"/>
        </w:rPr>
        <w:t>COMMERCE:</w:t>
      </w:r>
      <w:r w:rsidRPr="00760BE7">
        <w:rPr>
          <w:color w:val="000000"/>
          <w:sz w:val="22"/>
          <w:szCs w:val="22"/>
        </w:rPr>
        <w:t xml:space="preserve"> Role Of E-Commerce In Today's Business Anjali. Inter-national Journal of Computing and Corporate Research, 4 (1), 703–712. </w:t>
      </w:r>
      <w:hyperlink r:id="rId14" w:history="1">
        <w:r w:rsidRPr="00760BE7">
          <w:rPr>
            <w:rStyle w:val="Hyperlink"/>
            <w:sz w:val="22"/>
            <w:szCs w:val="22"/>
          </w:rPr>
          <w:t>https://hsgm.saglik.gov.tr/depo/birimler/saglikli-beslenme-hareketli-hayat-db/Yayinlar/kitaplar/diger-kitaplar/TBSA-Beslenme-Yayini.pdf</w:t>
        </w:r>
      </w:hyperlink>
      <w:r w:rsidRPr="00760BE7">
        <w:rPr>
          <w:color w:val="000000"/>
          <w:sz w:val="22"/>
          <w:szCs w:val="22"/>
        </w:rPr>
        <w:t xml:space="preserve"> </w:t>
      </w:r>
    </w:p>
    <w:p w14:paraId="292207AB" w14:textId="6FDBC256" w:rsidR="0090063B" w:rsidRPr="00760BE7" w:rsidRDefault="0090063B" w:rsidP="00E83ECD">
      <w:pPr>
        <w:widowControl w:val="0"/>
        <w:autoSpaceDE w:val="0"/>
        <w:autoSpaceDN w:val="0"/>
        <w:adjustRightInd w:val="0"/>
        <w:ind w:left="480" w:hanging="480"/>
        <w:jc w:val="both"/>
        <w:rPr>
          <w:noProof/>
          <w:sz w:val="22"/>
          <w:szCs w:val="22"/>
        </w:rPr>
      </w:pPr>
      <w:r w:rsidRPr="00760BE7">
        <w:rPr>
          <w:noProof/>
          <w:sz w:val="22"/>
          <w:szCs w:val="22"/>
        </w:rPr>
        <w:t xml:space="preserve">Harris, V. W., Anderson, J., &amp; Visconti, B. (2022). Social emotional ability development (SEAD): An integrated model of practical emotion-based competencies. </w:t>
      </w:r>
      <w:r w:rsidRPr="00760BE7">
        <w:rPr>
          <w:i/>
          <w:iCs/>
          <w:noProof/>
          <w:sz w:val="22"/>
          <w:szCs w:val="22"/>
        </w:rPr>
        <w:t>Motivation and Emotion</w:t>
      </w:r>
      <w:r w:rsidRPr="00760BE7">
        <w:rPr>
          <w:noProof/>
          <w:sz w:val="22"/>
          <w:szCs w:val="22"/>
        </w:rPr>
        <w:t xml:space="preserve">, </w:t>
      </w:r>
      <w:r w:rsidRPr="00760BE7">
        <w:rPr>
          <w:i/>
          <w:iCs/>
          <w:noProof/>
          <w:sz w:val="22"/>
          <w:szCs w:val="22"/>
        </w:rPr>
        <w:t>46</w:t>
      </w:r>
      <w:r w:rsidRPr="00760BE7">
        <w:rPr>
          <w:noProof/>
          <w:sz w:val="22"/>
          <w:szCs w:val="22"/>
        </w:rPr>
        <w:t xml:space="preserve">(2), 226–253. </w:t>
      </w:r>
      <w:hyperlink r:id="rId15" w:history="1">
        <w:r w:rsidR="00B2776B" w:rsidRPr="00760BE7">
          <w:rPr>
            <w:rStyle w:val="Hyperlink"/>
            <w:noProof/>
            <w:sz w:val="22"/>
            <w:szCs w:val="22"/>
          </w:rPr>
          <w:t>https://doi.org/10.1007/s11031-021-09922-1</w:t>
        </w:r>
      </w:hyperlink>
      <w:r w:rsidR="00B2776B" w:rsidRPr="00760BE7">
        <w:rPr>
          <w:noProof/>
          <w:sz w:val="22"/>
          <w:szCs w:val="22"/>
        </w:rPr>
        <w:t xml:space="preserve"> </w:t>
      </w:r>
    </w:p>
    <w:p w14:paraId="198D0111" w14:textId="11F87188"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rPr>
        <w:t xml:space="preserve">Hastuti, Wa Ode Zulfida, Revika, S. (2021). Pemberdayaan perempuan melalui pelatihan pembuatan kerajinan dari sampah plastik di pusat kegiatan belajar masyarakat Bungaeja. Empowerment, 6(6), 994–999. </w:t>
      </w:r>
      <w:hyperlink r:id="rId16" w:history="1">
        <w:r w:rsidR="00B2776B" w:rsidRPr="00760BE7">
          <w:rPr>
            <w:rStyle w:val="Hyperlink"/>
            <w:sz w:val="22"/>
            <w:szCs w:val="22"/>
          </w:rPr>
          <w:t>http://journal.unimma.ac.id/index.php/ce/article/view/4903/2393</w:t>
        </w:r>
      </w:hyperlink>
      <w:r w:rsidR="00B2776B" w:rsidRPr="00760BE7">
        <w:rPr>
          <w:color w:val="000000"/>
          <w:sz w:val="22"/>
          <w:szCs w:val="22"/>
        </w:rPr>
        <w:t xml:space="preserve"> </w:t>
      </w:r>
      <w:r w:rsidRPr="00760BE7">
        <w:rPr>
          <w:color w:val="000000"/>
          <w:sz w:val="22"/>
          <w:szCs w:val="22"/>
        </w:rPr>
        <w:t xml:space="preserve"> </w:t>
      </w:r>
      <w:r w:rsidR="00B2776B" w:rsidRPr="00760BE7">
        <w:rPr>
          <w:color w:val="000000"/>
          <w:sz w:val="22"/>
          <w:szCs w:val="22"/>
        </w:rPr>
        <w:t xml:space="preserve"> </w:t>
      </w:r>
    </w:p>
    <w:p w14:paraId="516EA9C3" w14:textId="77777777" w:rsidR="0090063B" w:rsidRPr="00760BE7" w:rsidRDefault="0090063B" w:rsidP="00E83ECD">
      <w:pPr>
        <w:widowControl w:val="0"/>
        <w:autoSpaceDE w:val="0"/>
        <w:autoSpaceDN w:val="0"/>
        <w:adjustRightInd w:val="0"/>
        <w:ind w:left="480" w:hanging="480"/>
        <w:jc w:val="both"/>
        <w:rPr>
          <w:noProof/>
          <w:sz w:val="22"/>
          <w:szCs w:val="22"/>
        </w:rPr>
      </w:pPr>
      <w:r w:rsidRPr="00760BE7">
        <w:rPr>
          <w:noProof/>
          <w:sz w:val="22"/>
          <w:szCs w:val="22"/>
          <w:lang w:val="sv-SE"/>
        </w:rPr>
        <w:t xml:space="preserve">Hayati, N., Sudiapermana, E., &amp; Saepudin, A. (2025). </w:t>
      </w:r>
      <w:r w:rsidRPr="00760BE7">
        <w:rPr>
          <w:noProof/>
          <w:sz w:val="22"/>
          <w:szCs w:val="22"/>
        </w:rPr>
        <w:t xml:space="preserve">Empowering Communities Through Innovative Non- Formal Educatipn : A Case Study From The Community Learning Activity Centre Tenggang Raso , Indonesia. </w:t>
      </w:r>
      <w:r w:rsidRPr="00760BE7">
        <w:rPr>
          <w:i/>
          <w:iCs/>
          <w:noProof/>
          <w:sz w:val="22"/>
          <w:szCs w:val="22"/>
        </w:rPr>
        <w:t>Journal of Education, Teaching, and Learning</w:t>
      </w:r>
      <w:r w:rsidRPr="00760BE7">
        <w:rPr>
          <w:noProof/>
          <w:sz w:val="22"/>
          <w:szCs w:val="22"/>
        </w:rPr>
        <w:t xml:space="preserve">, </w:t>
      </w:r>
      <w:r w:rsidRPr="00760BE7">
        <w:rPr>
          <w:i/>
          <w:iCs/>
          <w:noProof/>
          <w:sz w:val="22"/>
          <w:szCs w:val="22"/>
        </w:rPr>
        <w:t>10</w:t>
      </w:r>
      <w:r w:rsidRPr="00760BE7">
        <w:rPr>
          <w:noProof/>
          <w:sz w:val="22"/>
          <w:szCs w:val="22"/>
        </w:rPr>
        <w:t>(1), 350–361.</w:t>
      </w:r>
    </w:p>
    <w:p w14:paraId="751039DC" w14:textId="5934F355" w:rsidR="0090063B" w:rsidRPr="00760BE7" w:rsidRDefault="0090063B" w:rsidP="00E83ECD">
      <w:pPr>
        <w:widowControl w:val="0"/>
        <w:autoSpaceDE w:val="0"/>
        <w:autoSpaceDN w:val="0"/>
        <w:adjustRightInd w:val="0"/>
        <w:ind w:left="480" w:hanging="480"/>
        <w:jc w:val="both"/>
        <w:rPr>
          <w:noProof/>
          <w:sz w:val="22"/>
          <w:szCs w:val="22"/>
        </w:rPr>
      </w:pPr>
      <w:r w:rsidRPr="00760BE7">
        <w:rPr>
          <w:noProof/>
          <w:sz w:val="22"/>
          <w:szCs w:val="22"/>
        </w:rPr>
        <w:t xml:space="preserve">Hayati, N., Sunarti, V., &amp; Gusmanti, R. (2021). Management of cakruk pintar community library in Sleman District Yogyakarta. </w:t>
      </w:r>
      <w:r w:rsidRPr="00760BE7">
        <w:rPr>
          <w:i/>
          <w:iCs/>
          <w:noProof/>
          <w:sz w:val="22"/>
          <w:szCs w:val="22"/>
        </w:rPr>
        <w:t>Journal of Nonformal Education</w:t>
      </w:r>
      <w:r w:rsidRPr="00760BE7">
        <w:rPr>
          <w:noProof/>
          <w:sz w:val="22"/>
          <w:szCs w:val="22"/>
        </w:rPr>
        <w:t xml:space="preserve">, </w:t>
      </w:r>
      <w:r w:rsidRPr="00760BE7">
        <w:rPr>
          <w:i/>
          <w:iCs/>
          <w:noProof/>
          <w:sz w:val="22"/>
          <w:szCs w:val="22"/>
        </w:rPr>
        <w:t>7</w:t>
      </w:r>
      <w:r w:rsidRPr="00760BE7">
        <w:rPr>
          <w:noProof/>
          <w:sz w:val="22"/>
          <w:szCs w:val="22"/>
        </w:rPr>
        <w:t xml:space="preserve">(2), 250–258. </w:t>
      </w:r>
      <w:hyperlink r:id="rId17" w:history="1">
        <w:r w:rsidR="00B2776B" w:rsidRPr="00760BE7">
          <w:rPr>
            <w:rStyle w:val="Hyperlink"/>
            <w:noProof/>
            <w:sz w:val="22"/>
            <w:szCs w:val="22"/>
          </w:rPr>
          <w:t>https://doi.org/https://doi.org/10.15294/jne.v7i2.32240</w:t>
        </w:r>
      </w:hyperlink>
      <w:r w:rsidR="00B2776B" w:rsidRPr="00760BE7">
        <w:rPr>
          <w:noProof/>
          <w:color w:val="4F81BD" w:themeColor="accent1"/>
          <w:sz w:val="22"/>
          <w:szCs w:val="22"/>
        </w:rPr>
        <w:t xml:space="preserve"> </w:t>
      </w:r>
    </w:p>
    <w:p w14:paraId="0A889659" w14:textId="77777777"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lang w:val="sv-SE"/>
        </w:rPr>
      </w:pPr>
      <w:r w:rsidRPr="00760BE7">
        <w:rPr>
          <w:color w:val="000000"/>
          <w:sz w:val="22"/>
          <w:szCs w:val="22"/>
        </w:rPr>
        <w:t xml:space="preserve">Ibrahim, A., Rifa’i, B., &amp; Dewi, R. (2018). </w:t>
      </w:r>
      <w:r w:rsidRPr="00760BE7">
        <w:rPr>
          <w:color w:val="000000"/>
          <w:sz w:val="22"/>
          <w:szCs w:val="22"/>
          <w:lang w:val="sv-SE"/>
        </w:rPr>
        <w:t xml:space="preserve">Pemberdayaan masyarakat melalui PKBM untuk meningkat-kan keterampilan masyarakat miskin. Tamkin: Jurnal Pengembangan Masyarakat Islam, 2(1), 1–24   </w:t>
      </w:r>
      <w:hyperlink r:id="rId18" w:history="1">
        <w:r w:rsidRPr="00760BE7">
          <w:rPr>
            <w:rStyle w:val="Hyperlink"/>
            <w:sz w:val="22"/>
            <w:szCs w:val="22"/>
            <w:lang w:val="sv-SE"/>
          </w:rPr>
          <w:t>http://jurnal.fdk.uinsgd.ac.id/index.php/tamkin/article/view/766/149</w:t>
        </w:r>
      </w:hyperlink>
    </w:p>
    <w:p w14:paraId="34FC9DB0" w14:textId="34553FDD" w:rsidR="0090063B" w:rsidRPr="00760BE7" w:rsidRDefault="0090063B" w:rsidP="00E83ECD">
      <w:pPr>
        <w:widowControl w:val="0"/>
        <w:autoSpaceDE w:val="0"/>
        <w:autoSpaceDN w:val="0"/>
        <w:adjustRightInd w:val="0"/>
        <w:ind w:left="480" w:hanging="480"/>
        <w:jc w:val="both"/>
        <w:rPr>
          <w:noProof/>
          <w:sz w:val="22"/>
          <w:szCs w:val="22"/>
        </w:rPr>
      </w:pPr>
      <w:r w:rsidRPr="00760BE7">
        <w:rPr>
          <w:noProof/>
          <w:sz w:val="22"/>
          <w:szCs w:val="22"/>
        </w:rPr>
        <w:t xml:space="preserve">Kardoyo, K., Feriady, M., Farliana, N., &amp; Pitaloka, L. K. (2021). Optimization of Outcome Program Vocational Long-Life Education “Pkbm Bina Warga Kendal” Through the Development of Entrepreneurial-Based Website. </w:t>
      </w:r>
      <w:r w:rsidRPr="00760BE7">
        <w:rPr>
          <w:i/>
          <w:iCs/>
          <w:noProof/>
          <w:sz w:val="22"/>
          <w:szCs w:val="22"/>
        </w:rPr>
        <w:t>Indonesian Journal of Devotion and Empowerment</w:t>
      </w:r>
      <w:r w:rsidRPr="00760BE7">
        <w:rPr>
          <w:noProof/>
          <w:sz w:val="22"/>
          <w:szCs w:val="22"/>
        </w:rPr>
        <w:t xml:space="preserve">, </w:t>
      </w:r>
      <w:r w:rsidRPr="00760BE7">
        <w:rPr>
          <w:i/>
          <w:iCs/>
          <w:noProof/>
          <w:sz w:val="22"/>
          <w:szCs w:val="22"/>
        </w:rPr>
        <w:t>3</w:t>
      </w:r>
      <w:r w:rsidRPr="00760BE7">
        <w:rPr>
          <w:noProof/>
          <w:sz w:val="22"/>
          <w:szCs w:val="22"/>
        </w:rPr>
        <w:t xml:space="preserve">(2), 19–23. </w:t>
      </w:r>
      <w:hyperlink r:id="rId19" w:history="1">
        <w:r w:rsidR="00B2776B" w:rsidRPr="00760BE7">
          <w:rPr>
            <w:rStyle w:val="Hyperlink"/>
            <w:noProof/>
            <w:sz w:val="22"/>
            <w:szCs w:val="22"/>
          </w:rPr>
          <w:t>https://doi.org/10.15294/ijde.v3i2.50806</w:t>
        </w:r>
      </w:hyperlink>
      <w:r w:rsidR="00B2776B" w:rsidRPr="00760BE7">
        <w:rPr>
          <w:noProof/>
          <w:color w:val="4F81BD" w:themeColor="accent1"/>
          <w:sz w:val="22"/>
          <w:szCs w:val="22"/>
        </w:rPr>
        <w:t xml:space="preserve"> </w:t>
      </w:r>
    </w:p>
    <w:p w14:paraId="5A3A3C1B" w14:textId="49AA5297"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rPr>
        <w:t xml:space="preserve">Koe, WL, &amp; Afiqah Sakir, N. (2020). The motivation to adopt e-commerce among Malaysian entrepre-neurs. Organizations and Markets in Emerging Economies, 11 (1), 189–202. </w:t>
      </w:r>
      <w:hyperlink r:id="rId20" w:history="1">
        <w:r w:rsidR="00B2776B" w:rsidRPr="00760BE7">
          <w:rPr>
            <w:rStyle w:val="Hyperlink"/>
            <w:sz w:val="22"/>
            <w:szCs w:val="22"/>
          </w:rPr>
          <w:t>https://doi.org/10.15388/omee.2020.11.30</w:t>
        </w:r>
      </w:hyperlink>
      <w:r w:rsidR="00B2776B" w:rsidRPr="00760BE7">
        <w:rPr>
          <w:color w:val="000000"/>
          <w:sz w:val="22"/>
          <w:szCs w:val="22"/>
        </w:rPr>
        <w:t xml:space="preserve"> </w:t>
      </w:r>
      <w:r w:rsidRPr="00760BE7">
        <w:rPr>
          <w:color w:val="000000"/>
          <w:sz w:val="22"/>
          <w:szCs w:val="22"/>
        </w:rPr>
        <w:t xml:space="preserve"> </w:t>
      </w:r>
      <w:r w:rsidR="00B2776B" w:rsidRPr="00760BE7">
        <w:rPr>
          <w:color w:val="000000"/>
          <w:sz w:val="22"/>
          <w:szCs w:val="22"/>
        </w:rPr>
        <w:t xml:space="preserve"> </w:t>
      </w:r>
    </w:p>
    <w:p w14:paraId="0720C97B" w14:textId="6BD7CB5C"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rPr>
        <w:t xml:space="preserve">Lumi, A. (2020). The Impact of Digitalisation on Human Resources Development. Prizren Social Sci-ence Journal, 4(3), 39–46. </w:t>
      </w:r>
      <w:hyperlink r:id="rId21" w:history="1">
        <w:r w:rsidR="00B2776B" w:rsidRPr="00760BE7">
          <w:rPr>
            <w:rStyle w:val="Hyperlink"/>
            <w:sz w:val="22"/>
            <w:szCs w:val="22"/>
          </w:rPr>
          <w:t>https://doi.org/10.32936/pssj.v4i3.178</w:t>
        </w:r>
      </w:hyperlink>
      <w:r w:rsidR="00B2776B" w:rsidRPr="00760BE7">
        <w:rPr>
          <w:color w:val="000000"/>
          <w:sz w:val="22"/>
          <w:szCs w:val="22"/>
        </w:rPr>
        <w:t xml:space="preserve"> </w:t>
      </w:r>
      <w:r w:rsidRPr="00760BE7">
        <w:rPr>
          <w:color w:val="000000"/>
          <w:sz w:val="22"/>
          <w:szCs w:val="22"/>
        </w:rPr>
        <w:t xml:space="preserve"> </w:t>
      </w:r>
    </w:p>
    <w:p w14:paraId="0FDE15DB" w14:textId="66F5E30D" w:rsidR="0090063B" w:rsidRPr="00760BE7" w:rsidRDefault="0090063B" w:rsidP="00E83ECD">
      <w:pPr>
        <w:widowControl w:val="0"/>
        <w:autoSpaceDE w:val="0"/>
        <w:autoSpaceDN w:val="0"/>
        <w:adjustRightInd w:val="0"/>
        <w:ind w:left="480" w:hanging="480"/>
        <w:jc w:val="both"/>
        <w:rPr>
          <w:noProof/>
          <w:sz w:val="22"/>
          <w:szCs w:val="22"/>
          <w:lang w:val="sv-SE"/>
        </w:rPr>
      </w:pPr>
      <w:r w:rsidRPr="00760BE7">
        <w:rPr>
          <w:noProof/>
          <w:sz w:val="22"/>
          <w:szCs w:val="22"/>
          <w:lang w:val="sv-SE"/>
        </w:rPr>
        <w:t xml:space="preserve">Maimuna, F. F., Alda, N., Roroa, F., &amp; Agit, A. (2024). Transformasi Digital dalam Kewirausahaan : Analisis Faktor Penghambat dan Pendorong Perkembangan Ekonomi Digital. </w:t>
      </w:r>
      <w:r w:rsidRPr="00760BE7">
        <w:rPr>
          <w:i/>
          <w:iCs/>
          <w:noProof/>
          <w:sz w:val="22"/>
          <w:szCs w:val="22"/>
          <w:lang w:val="sv-SE"/>
        </w:rPr>
        <w:t>Seminar Nasional Pembangunan Ekonomi Berkelanjutan Dan Riset Ilmu Sosial 2024</w:t>
      </w:r>
      <w:r w:rsidRPr="00760BE7">
        <w:rPr>
          <w:noProof/>
          <w:sz w:val="22"/>
          <w:szCs w:val="22"/>
          <w:lang w:val="sv-SE"/>
        </w:rPr>
        <w:t xml:space="preserve">, </w:t>
      </w:r>
      <w:r w:rsidRPr="00760BE7">
        <w:rPr>
          <w:i/>
          <w:iCs/>
          <w:noProof/>
          <w:sz w:val="22"/>
          <w:szCs w:val="22"/>
          <w:lang w:val="sv-SE"/>
        </w:rPr>
        <w:t>Vol. 1 No. 1 (2024)</w:t>
      </w:r>
      <w:r w:rsidRPr="00760BE7">
        <w:rPr>
          <w:noProof/>
          <w:sz w:val="22"/>
          <w:szCs w:val="22"/>
          <w:lang w:val="sv-SE"/>
        </w:rPr>
        <w:t xml:space="preserve">. </w:t>
      </w:r>
      <w:hyperlink r:id="rId22" w:history="1">
        <w:r w:rsidR="00B2776B" w:rsidRPr="00760BE7">
          <w:rPr>
            <w:rStyle w:val="Hyperlink"/>
            <w:noProof/>
            <w:sz w:val="22"/>
            <w:szCs w:val="22"/>
            <w:lang w:val="sv-SE"/>
          </w:rPr>
          <w:t>https://www.ejurnal.teraskampus.id/index.php/simetris/article/view/224</w:t>
        </w:r>
      </w:hyperlink>
      <w:r w:rsidR="00B2776B" w:rsidRPr="00760BE7">
        <w:rPr>
          <w:noProof/>
          <w:sz w:val="22"/>
          <w:szCs w:val="22"/>
          <w:lang w:val="sv-SE"/>
        </w:rPr>
        <w:t xml:space="preserve"> </w:t>
      </w:r>
    </w:p>
    <w:p w14:paraId="55F91F71" w14:textId="7F0C9803" w:rsidR="0090063B" w:rsidRPr="00760BE7" w:rsidRDefault="0090063B" w:rsidP="00E83ECD">
      <w:pPr>
        <w:pBdr>
          <w:top w:val="nil"/>
          <w:left w:val="nil"/>
          <w:bottom w:val="nil"/>
          <w:right w:val="nil"/>
          <w:between w:val="nil"/>
        </w:pBdr>
        <w:shd w:val="clear" w:color="auto" w:fill="FFFFFF"/>
        <w:ind w:left="426" w:hanging="426"/>
        <w:jc w:val="both"/>
        <w:rPr>
          <w:sz w:val="22"/>
          <w:szCs w:val="22"/>
          <w:lang w:val="sv-SE"/>
        </w:rPr>
      </w:pPr>
      <w:r w:rsidRPr="00760BE7">
        <w:rPr>
          <w:color w:val="000000"/>
          <w:sz w:val="22"/>
          <w:szCs w:val="22"/>
          <w:lang w:val="sv-SE"/>
        </w:rPr>
        <w:t>Maisah</w:t>
      </w:r>
      <w:r w:rsidRPr="00760BE7">
        <w:rPr>
          <w:sz w:val="22"/>
          <w:szCs w:val="22"/>
          <w:lang w:val="sv-SE"/>
        </w:rPr>
        <w:t xml:space="preserve">, M., Mahdayeni, M., Maryam, M., &amp; Alhaddad, M. R. (2020). Penerapan 7p sebagai strategi </w:t>
      </w:r>
      <w:r w:rsidRPr="00760BE7">
        <w:rPr>
          <w:color w:val="000000"/>
          <w:sz w:val="22"/>
          <w:szCs w:val="22"/>
          <w:lang w:val="sv-SE"/>
        </w:rPr>
        <w:t>pemasaran</w:t>
      </w:r>
      <w:r w:rsidRPr="00760BE7">
        <w:rPr>
          <w:sz w:val="22"/>
          <w:szCs w:val="22"/>
          <w:lang w:val="sv-SE"/>
        </w:rPr>
        <w:t xml:space="preserve"> pendidikan tinggi. Jurnal Ekonomi Manajemen Sistem Informasi, 1(4), 325–333. </w:t>
      </w:r>
      <w:hyperlink r:id="rId23" w:history="1">
        <w:r w:rsidRPr="00760BE7">
          <w:rPr>
            <w:rStyle w:val="Hyperlink"/>
            <w:color w:val="4F81BD" w:themeColor="accent1"/>
            <w:sz w:val="22"/>
            <w:szCs w:val="22"/>
            <w:shd w:val="clear" w:color="auto" w:fill="FFFFFF"/>
            <w:lang w:val="sv-SE"/>
          </w:rPr>
          <w:t>https://doi.org/10.31933/jemsi.v1i4.116</w:t>
        </w:r>
      </w:hyperlink>
      <w:r w:rsidR="00B2776B" w:rsidRPr="00760BE7">
        <w:rPr>
          <w:sz w:val="22"/>
          <w:szCs w:val="22"/>
        </w:rPr>
        <w:t xml:space="preserve">    </w:t>
      </w:r>
    </w:p>
    <w:p w14:paraId="51380452" w14:textId="7F7A98CB" w:rsidR="0090063B" w:rsidRPr="00760BE7" w:rsidRDefault="0090063B" w:rsidP="00E83ECD">
      <w:pPr>
        <w:pBdr>
          <w:top w:val="nil"/>
          <w:left w:val="nil"/>
          <w:bottom w:val="nil"/>
          <w:right w:val="nil"/>
          <w:between w:val="nil"/>
        </w:pBdr>
        <w:shd w:val="clear" w:color="auto" w:fill="FFFFFF"/>
        <w:ind w:left="426" w:hanging="426"/>
        <w:jc w:val="both"/>
        <w:rPr>
          <w:color w:val="0070C0"/>
          <w:sz w:val="22"/>
          <w:szCs w:val="22"/>
        </w:rPr>
      </w:pPr>
      <w:r w:rsidRPr="00760BE7">
        <w:rPr>
          <w:color w:val="000000"/>
          <w:sz w:val="22"/>
          <w:szCs w:val="22"/>
        </w:rPr>
        <w:t xml:space="preserve">Medah, M. (2016). E-Commerce as Marketing Support. Suryadarma University Journal of Information </w:t>
      </w:r>
      <w:r w:rsidR="002A2119" w:rsidRPr="00760BE7">
        <w:rPr>
          <w:color w:val="000000"/>
          <w:sz w:val="22"/>
          <w:szCs w:val="22"/>
        </w:rPr>
        <w:t>Systems,</w:t>
      </w:r>
      <w:r w:rsidRPr="00760BE7">
        <w:rPr>
          <w:color w:val="000000"/>
          <w:sz w:val="22"/>
          <w:szCs w:val="22"/>
        </w:rPr>
        <w:t xml:space="preserve"> 4 (1), 74–81. </w:t>
      </w:r>
      <w:hyperlink r:id="rId24" w:history="1">
        <w:r w:rsidR="00B2776B" w:rsidRPr="00760BE7">
          <w:rPr>
            <w:rStyle w:val="Hyperlink"/>
            <w:sz w:val="22"/>
            <w:szCs w:val="22"/>
          </w:rPr>
          <w:t>https://doi.org/10.35968/jsi.v4i1.81</w:t>
        </w:r>
      </w:hyperlink>
      <w:r w:rsidR="00B2776B" w:rsidRPr="00760BE7">
        <w:rPr>
          <w:color w:val="0070C0"/>
          <w:sz w:val="22"/>
          <w:szCs w:val="22"/>
          <w:u w:val="single"/>
        </w:rPr>
        <w:t xml:space="preserve"> </w:t>
      </w:r>
      <w:r w:rsidRPr="00760BE7">
        <w:rPr>
          <w:color w:val="0070C0"/>
          <w:sz w:val="22"/>
          <w:szCs w:val="22"/>
        </w:rPr>
        <w:t xml:space="preserve"> </w:t>
      </w:r>
    </w:p>
    <w:p w14:paraId="6D0AA88F" w14:textId="77777777"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rPr>
        <w:t>Miles, M. B., &amp; Huberman, A. M. (1994). Qualitative Data Analysis: An Expanded Sourcebook (2nd ed.). Thousand Oaks: Sage Publications.</w:t>
      </w:r>
    </w:p>
    <w:p w14:paraId="4CF16FEF" w14:textId="473BDA6A"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rPr>
        <w:t xml:space="preserve">Mishra, N. P., Das, S. S., Yadav, S., Khan, W., Afzal, M., Alarifi, A., Kenawy, E. R., Ansari, M. T., Hasnain, M. S., &amp; Nayak, A. K. (2020). Global impacts of pre- and post-COVID-19 pandemic: Focus on socio-economic consequences. </w:t>
      </w:r>
      <w:r w:rsidRPr="00760BE7">
        <w:rPr>
          <w:i/>
          <w:iCs/>
          <w:color w:val="000000"/>
          <w:sz w:val="22"/>
          <w:szCs w:val="22"/>
        </w:rPr>
        <w:t>Sensors International, 1</w:t>
      </w:r>
      <w:r w:rsidRPr="00760BE7">
        <w:rPr>
          <w:color w:val="000000"/>
          <w:sz w:val="22"/>
          <w:szCs w:val="22"/>
        </w:rPr>
        <w:t>(</w:t>
      </w:r>
      <w:r w:rsidR="00B2776B" w:rsidRPr="00760BE7">
        <w:rPr>
          <w:color w:val="000000"/>
          <w:sz w:val="22"/>
          <w:szCs w:val="22"/>
        </w:rPr>
        <w:t>9</w:t>
      </w:r>
      <w:r w:rsidRPr="00760BE7">
        <w:rPr>
          <w:color w:val="000000"/>
          <w:sz w:val="22"/>
          <w:szCs w:val="22"/>
        </w:rPr>
        <w:t xml:space="preserve">). </w:t>
      </w:r>
      <w:hyperlink r:id="rId25" w:history="1">
        <w:r w:rsidR="00B2776B" w:rsidRPr="00760BE7">
          <w:rPr>
            <w:rStyle w:val="Hyperlink"/>
            <w:sz w:val="22"/>
            <w:szCs w:val="22"/>
          </w:rPr>
          <w:t>https://doi.org/10.1016/j.sintl.2020.100042</w:t>
        </w:r>
      </w:hyperlink>
      <w:r w:rsidR="00B2776B" w:rsidRPr="00760BE7">
        <w:rPr>
          <w:color w:val="4F81BD" w:themeColor="accent1"/>
          <w:sz w:val="22"/>
          <w:szCs w:val="22"/>
        </w:rPr>
        <w:t xml:space="preserve"> </w:t>
      </w:r>
    </w:p>
    <w:p w14:paraId="655FF292" w14:textId="77777777"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lang w:val="sv-SE"/>
        </w:rPr>
      </w:pPr>
      <w:r w:rsidRPr="00760BE7">
        <w:rPr>
          <w:color w:val="000000"/>
          <w:sz w:val="22"/>
          <w:szCs w:val="22"/>
        </w:rPr>
        <w:t xml:space="preserve">Moleong, L. J. (2013). </w:t>
      </w:r>
      <w:r w:rsidRPr="00760BE7">
        <w:rPr>
          <w:color w:val="000000"/>
          <w:sz w:val="22"/>
          <w:szCs w:val="22"/>
          <w:lang w:val="sv-SE"/>
        </w:rPr>
        <w:t>Metodologi Penelitian Kualitatif (Edisi Revisi). Bandung: Remaja Rosdakarya.</w:t>
      </w:r>
    </w:p>
    <w:p w14:paraId="2CE9C792" w14:textId="77777777"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lang w:val="sv-SE"/>
        </w:rPr>
      </w:pPr>
      <w:r w:rsidRPr="00760BE7">
        <w:rPr>
          <w:color w:val="000000"/>
          <w:sz w:val="22"/>
          <w:szCs w:val="22"/>
          <w:lang w:val="sv-SE"/>
        </w:rPr>
        <w:lastRenderedPageBreak/>
        <w:t>Nawawi, H. (2005). Metode Penelitian Bidang Sosial. Yogyakarta: Gajah Mada University Press.</w:t>
      </w:r>
    </w:p>
    <w:p w14:paraId="1F9A0189" w14:textId="05DE007F"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rPr>
        <w:t xml:space="preserve">Nisa, PC, &amp; Tamsil, F. (2021). Digital Business Strategy for MSMEs. </w:t>
      </w:r>
      <w:r w:rsidRPr="00760BE7">
        <w:rPr>
          <w:i/>
          <w:iCs/>
          <w:color w:val="000000"/>
          <w:sz w:val="22"/>
          <w:szCs w:val="22"/>
        </w:rPr>
        <w:t xml:space="preserve">Abdimas </w:t>
      </w:r>
      <w:r w:rsidR="00B2776B" w:rsidRPr="00760BE7">
        <w:rPr>
          <w:i/>
          <w:iCs/>
          <w:color w:val="000000"/>
          <w:sz w:val="22"/>
          <w:szCs w:val="22"/>
        </w:rPr>
        <w:t>Journal,</w:t>
      </w:r>
      <w:r w:rsidRPr="00760BE7">
        <w:rPr>
          <w:i/>
          <w:iCs/>
          <w:color w:val="000000"/>
          <w:sz w:val="22"/>
          <w:szCs w:val="22"/>
        </w:rPr>
        <w:t xml:space="preserve"> 7</w:t>
      </w:r>
      <w:r w:rsidRPr="00760BE7">
        <w:rPr>
          <w:color w:val="000000"/>
          <w:sz w:val="22"/>
          <w:szCs w:val="22"/>
        </w:rPr>
        <w:t xml:space="preserve"> (4), 355–359. </w:t>
      </w:r>
      <w:hyperlink r:id="rId26" w:history="1">
        <w:r w:rsidR="00B2776B" w:rsidRPr="00760BE7">
          <w:rPr>
            <w:rStyle w:val="Hyperlink"/>
            <w:sz w:val="22"/>
            <w:szCs w:val="22"/>
          </w:rPr>
          <w:t>https://ejurnal.esaunggul.ac.id/index.php/ABD/article/view/4505</w:t>
        </w:r>
      </w:hyperlink>
      <w:r w:rsidR="00B2776B" w:rsidRPr="00760BE7">
        <w:rPr>
          <w:color w:val="000000"/>
          <w:sz w:val="22"/>
          <w:szCs w:val="22"/>
        </w:rPr>
        <w:t xml:space="preserve"> </w:t>
      </w:r>
      <w:r w:rsidRPr="00760BE7">
        <w:rPr>
          <w:color w:val="000000"/>
          <w:sz w:val="22"/>
          <w:szCs w:val="22"/>
        </w:rPr>
        <w:t xml:space="preserve"> </w:t>
      </w:r>
    </w:p>
    <w:p w14:paraId="7239A1E9" w14:textId="2BFCF6C2"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lang w:val="sv-SE"/>
        </w:rPr>
        <w:t xml:space="preserve">Nurhayati, S., Musa, S., Boriboon, G., Nuraeni, R., &amp; Putri, S. (2021). </w:t>
      </w:r>
      <w:r w:rsidRPr="00760BE7">
        <w:rPr>
          <w:color w:val="000000"/>
          <w:sz w:val="22"/>
          <w:szCs w:val="22"/>
        </w:rPr>
        <w:t xml:space="preserve">Community Learning Center Efforts to Improve Information Literacy in the Community for Cyber Crime Prevention during a Pandemic. </w:t>
      </w:r>
      <w:r w:rsidRPr="00760BE7">
        <w:rPr>
          <w:i/>
          <w:iCs/>
          <w:color w:val="000000"/>
          <w:sz w:val="22"/>
          <w:szCs w:val="22"/>
        </w:rPr>
        <w:t>Journal of Nonformal Education, 7</w:t>
      </w:r>
      <w:r w:rsidRPr="00760BE7">
        <w:rPr>
          <w:color w:val="000000"/>
          <w:sz w:val="22"/>
          <w:szCs w:val="22"/>
        </w:rPr>
        <w:t xml:space="preserve">(1), 32–38. </w:t>
      </w:r>
      <w:hyperlink r:id="rId27" w:history="1">
        <w:r w:rsidR="00B2776B" w:rsidRPr="00760BE7">
          <w:rPr>
            <w:rStyle w:val="Hyperlink"/>
            <w:sz w:val="22"/>
            <w:szCs w:val="22"/>
          </w:rPr>
          <w:t>https://journal.unnes.ac.id/nju/index.php/jne</w:t>
        </w:r>
      </w:hyperlink>
      <w:r w:rsidR="00B2776B" w:rsidRPr="00760BE7">
        <w:rPr>
          <w:color w:val="000000"/>
          <w:sz w:val="22"/>
          <w:szCs w:val="22"/>
        </w:rPr>
        <w:t xml:space="preserve"> </w:t>
      </w:r>
    </w:p>
    <w:p w14:paraId="280549E1" w14:textId="68BC68B4"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lang w:val="sv-SE"/>
        </w:rPr>
        <w:t xml:space="preserve">Paul, J., Alhassan, I., Binsaif, N., &amp; Singh, P. (2023). </w:t>
      </w:r>
      <w:r w:rsidRPr="00760BE7">
        <w:rPr>
          <w:color w:val="000000"/>
          <w:sz w:val="22"/>
          <w:szCs w:val="22"/>
        </w:rPr>
        <w:t xml:space="preserve">Digital Entrepreneurship Research: A Systematic Review. </w:t>
      </w:r>
      <w:r w:rsidRPr="00760BE7">
        <w:rPr>
          <w:i/>
          <w:iCs/>
          <w:color w:val="000000"/>
          <w:sz w:val="22"/>
          <w:szCs w:val="22"/>
        </w:rPr>
        <w:t>Journal of Business Research, 156</w:t>
      </w:r>
      <w:r w:rsidRPr="00760BE7">
        <w:rPr>
          <w:color w:val="000000"/>
          <w:sz w:val="22"/>
          <w:szCs w:val="22"/>
        </w:rPr>
        <w:t>(</w:t>
      </w:r>
      <w:r w:rsidR="00B2776B" w:rsidRPr="00760BE7">
        <w:rPr>
          <w:color w:val="000000"/>
          <w:sz w:val="22"/>
          <w:szCs w:val="22"/>
        </w:rPr>
        <w:t>7</w:t>
      </w:r>
      <w:r w:rsidRPr="00760BE7">
        <w:rPr>
          <w:color w:val="000000"/>
          <w:sz w:val="22"/>
          <w:szCs w:val="22"/>
        </w:rPr>
        <w:t xml:space="preserve">), 113507. </w:t>
      </w:r>
      <w:hyperlink r:id="rId28" w:history="1">
        <w:r w:rsidR="00B2776B" w:rsidRPr="00760BE7">
          <w:rPr>
            <w:rStyle w:val="Hyperlink"/>
            <w:sz w:val="22"/>
            <w:szCs w:val="22"/>
          </w:rPr>
          <w:t>https://doi.org/10.1016/j.jbusres.2022.113507</w:t>
        </w:r>
      </w:hyperlink>
      <w:r w:rsidR="00B2776B" w:rsidRPr="00760BE7">
        <w:rPr>
          <w:color w:val="000000"/>
          <w:sz w:val="22"/>
          <w:szCs w:val="22"/>
        </w:rPr>
        <w:t xml:space="preserve"> </w:t>
      </w:r>
    </w:p>
    <w:p w14:paraId="6DEFF54F" w14:textId="3E9F86AC" w:rsidR="0090063B" w:rsidRPr="00760BE7" w:rsidRDefault="0090063B" w:rsidP="00E83ECD">
      <w:pPr>
        <w:widowControl w:val="0"/>
        <w:autoSpaceDE w:val="0"/>
        <w:autoSpaceDN w:val="0"/>
        <w:adjustRightInd w:val="0"/>
        <w:ind w:left="480" w:hanging="480"/>
        <w:jc w:val="both"/>
        <w:rPr>
          <w:noProof/>
          <w:sz w:val="22"/>
          <w:szCs w:val="22"/>
        </w:rPr>
      </w:pPr>
      <w:r w:rsidRPr="00760BE7">
        <w:rPr>
          <w:noProof/>
          <w:sz w:val="22"/>
          <w:szCs w:val="22"/>
          <w:lang w:val="sv-SE"/>
        </w:rPr>
        <w:t xml:space="preserve">Putra, I. U., Yustanti, N. V., Handayani, S., Hanila, S., &amp; Prawitasari, A. (2024). Pelatihan Kewirausahaan Di Era Digital : Inovasi Dan Peluang Ekonomi Untuk Generasi Muda Di Sman 1 Kota Bengkulu. </w:t>
      </w:r>
      <w:r w:rsidRPr="00760BE7">
        <w:rPr>
          <w:i/>
          <w:iCs/>
          <w:noProof/>
          <w:sz w:val="22"/>
          <w:szCs w:val="22"/>
        </w:rPr>
        <w:t>Jurnal Semarak Mengabdi</w:t>
      </w:r>
      <w:r w:rsidRPr="00760BE7">
        <w:rPr>
          <w:noProof/>
          <w:sz w:val="22"/>
          <w:szCs w:val="22"/>
        </w:rPr>
        <w:t xml:space="preserve">, </w:t>
      </w:r>
      <w:r w:rsidRPr="00760BE7">
        <w:rPr>
          <w:i/>
          <w:iCs/>
          <w:noProof/>
          <w:sz w:val="22"/>
          <w:szCs w:val="22"/>
        </w:rPr>
        <w:t>3</w:t>
      </w:r>
      <w:r w:rsidRPr="00760BE7">
        <w:rPr>
          <w:noProof/>
          <w:sz w:val="22"/>
          <w:szCs w:val="22"/>
        </w:rPr>
        <w:t xml:space="preserve">(2), 33–40. </w:t>
      </w:r>
      <w:hyperlink r:id="rId29" w:history="1">
        <w:r w:rsidR="00B2776B" w:rsidRPr="00760BE7">
          <w:rPr>
            <w:rStyle w:val="Hyperlink"/>
            <w:noProof/>
            <w:sz w:val="22"/>
            <w:szCs w:val="22"/>
          </w:rPr>
          <w:t>https://doi.org/10.56135/jsm.v3i2.165</w:t>
        </w:r>
      </w:hyperlink>
      <w:r w:rsidR="00B2776B" w:rsidRPr="00760BE7">
        <w:rPr>
          <w:noProof/>
          <w:color w:val="4F81BD" w:themeColor="accent1"/>
          <w:sz w:val="22"/>
          <w:szCs w:val="22"/>
        </w:rPr>
        <w:t xml:space="preserve"> </w:t>
      </w:r>
    </w:p>
    <w:p w14:paraId="10C7B8A1" w14:textId="691E1EA6" w:rsidR="005F2261" w:rsidRPr="005F2261" w:rsidRDefault="005F2261" w:rsidP="005F2261">
      <w:pPr>
        <w:widowControl w:val="0"/>
        <w:autoSpaceDE w:val="0"/>
        <w:autoSpaceDN w:val="0"/>
        <w:adjustRightInd w:val="0"/>
        <w:ind w:left="480" w:hanging="480"/>
        <w:jc w:val="both"/>
        <w:rPr>
          <w:noProof/>
          <w:sz w:val="22"/>
          <w:szCs w:val="22"/>
          <w:lang w:val="en-ID"/>
        </w:rPr>
      </w:pPr>
      <w:r w:rsidRPr="005F2261">
        <w:rPr>
          <w:noProof/>
          <w:sz w:val="22"/>
          <w:szCs w:val="22"/>
          <w:lang w:val="en-ID"/>
        </w:rPr>
        <w:t xml:space="preserve">Putri, B. and Dewi, N. (2025). strategies for fostering entrepreneurial spirit among students in the digital era: a case study at the faculty of animal husbandry, udayana university. Iop Conference Series Earth and Environmental Science, 1502(1), 012048. </w:t>
      </w:r>
      <w:hyperlink r:id="rId30" w:history="1">
        <w:r w:rsidRPr="005F2261">
          <w:rPr>
            <w:rStyle w:val="Hyperlink"/>
            <w:noProof/>
            <w:sz w:val="22"/>
            <w:szCs w:val="22"/>
            <w:lang w:val="en-ID"/>
          </w:rPr>
          <w:t>https://doi.org/10.1088/1755-1315/1502/1/012048</w:t>
        </w:r>
      </w:hyperlink>
      <w:r>
        <w:rPr>
          <w:noProof/>
          <w:sz w:val="22"/>
          <w:szCs w:val="22"/>
          <w:lang w:val="en-ID"/>
        </w:rPr>
        <w:t xml:space="preserve"> </w:t>
      </w:r>
    </w:p>
    <w:p w14:paraId="29A2B6DC" w14:textId="0C35DD9E" w:rsidR="0090063B" w:rsidRPr="00760BE7" w:rsidRDefault="0090063B" w:rsidP="00E83ECD">
      <w:pPr>
        <w:widowControl w:val="0"/>
        <w:autoSpaceDE w:val="0"/>
        <w:autoSpaceDN w:val="0"/>
        <w:adjustRightInd w:val="0"/>
        <w:ind w:left="480" w:hanging="480"/>
        <w:jc w:val="both"/>
        <w:rPr>
          <w:noProof/>
          <w:sz w:val="22"/>
          <w:szCs w:val="22"/>
        </w:rPr>
      </w:pPr>
      <w:r w:rsidRPr="005F2261">
        <w:rPr>
          <w:noProof/>
          <w:sz w:val="22"/>
          <w:szCs w:val="22"/>
          <w:lang w:val="sv-SE"/>
        </w:rPr>
        <w:t xml:space="preserve">Rahma, R. A., Desyanty, E. S., &amp; Wahyuni, S. (2019). </w:t>
      </w:r>
      <w:r w:rsidRPr="00760BE7">
        <w:rPr>
          <w:noProof/>
          <w:sz w:val="22"/>
          <w:szCs w:val="22"/>
        </w:rPr>
        <w:t xml:space="preserve">The Role of Community Learning Center (CLC) in Providing Nonformal Education Services Based on Entrepreneurship. </w:t>
      </w:r>
      <w:r w:rsidRPr="00760BE7">
        <w:rPr>
          <w:i/>
          <w:iCs/>
          <w:noProof/>
          <w:sz w:val="22"/>
          <w:szCs w:val="22"/>
        </w:rPr>
        <w:t>Journal of Nonformal Education</w:t>
      </w:r>
      <w:r w:rsidRPr="00760BE7">
        <w:rPr>
          <w:noProof/>
          <w:sz w:val="22"/>
          <w:szCs w:val="22"/>
        </w:rPr>
        <w:t xml:space="preserve">, </w:t>
      </w:r>
      <w:r w:rsidRPr="00760BE7">
        <w:rPr>
          <w:i/>
          <w:iCs/>
          <w:noProof/>
          <w:sz w:val="22"/>
          <w:szCs w:val="22"/>
        </w:rPr>
        <w:t>5</w:t>
      </w:r>
      <w:r w:rsidRPr="00760BE7">
        <w:rPr>
          <w:noProof/>
          <w:sz w:val="22"/>
          <w:szCs w:val="22"/>
        </w:rPr>
        <w:t xml:space="preserve">(2), 109–116. </w:t>
      </w:r>
      <w:hyperlink r:id="rId31" w:history="1">
        <w:r w:rsidR="00B2776B" w:rsidRPr="00760BE7">
          <w:rPr>
            <w:rStyle w:val="Hyperlink"/>
            <w:noProof/>
            <w:sz w:val="22"/>
            <w:szCs w:val="22"/>
          </w:rPr>
          <w:t>https://doi.org/10.15294/jne.v5i2.19759</w:t>
        </w:r>
      </w:hyperlink>
      <w:r w:rsidR="00B2776B" w:rsidRPr="00760BE7">
        <w:rPr>
          <w:noProof/>
          <w:color w:val="4F81BD" w:themeColor="accent1"/>
          <w:sz w:val="22"/>
          <w:szCs w:val="22"/>
        </w:rPr>
        <w:t xml:space="preserve"> </w:t>
      </w:r>
    </w:p>
    <w:p w14:paraId="624DE3C5" w14:textId="29347D70" w:rsidR="0090063B" w:rsidRPr="00760BE7" w:rsidRDefault="0090063B" w:rsidP="00E83ECD">
      <w:pPr>
        <w:widowControl w:val="0"/>
        <w:autoSpaceDE w:val="0"/>
        <w:autoSpaceDN w:val="0"/>
        <w:adjustRightInd w:val="0"/>
        <w:ind w:left="480" w:hanging="480"/>
        <w:jc w:val="both"/>
        <w:rPr>
          <w:noProof/>
          <w:color w:val="4F81BD" w:themeColor="accent1"/>
          <w:sz w:val="22"/>
          <w:szCs w:val="22"/>
        </w:rPr>
      </w:pPr>
      <w:r w:rsidRPr="00760BE7">
        <w:rPr>
          <w:noProof/>
          <w:sz w:val="22"/>
          <w:szCs w:val="22"/>
        </w:rPr>
        <w:t xml:space="preserve">Ratnawaty Chotim, E. (2021). The Role of Community Learning Activity Centers in Overcoming Social Problems. </w:t>
      </w:r>
      <w:r w:rsidRPr="00760BE7">
        <w:rPr>
          <w:i/>
          <w:iCs/>
          <w:noProof/>
          <w:sz w:val="22"/>
          <w:szCs w:val="22"/>
        </w:rPr>
        <w:t>AL-ISHLAH: Jurnal Pendidikan</w:t>
      </w:r>
      <w:r w:rsidRPr="00760BE7">
        <w:rPr>
          <w:noProof/>
          <w:sz w:val="22"/>
          <w:szCs w:val="22"/>
        </w:rPr>
        <w:t xml:space="preserve">, </w:t>
      </w:r>
      <w:r w:rsidRPr="00760BE7">
        <w:rPr>
          <w:i/>
          <w:iCs/>
          <w:noProof/>
          <w:sz w:val="22"/>
          <w:szCs w:val="22"/>
        </w:rPr>
        <w:t>13</w:t>
      </w:r>
      <w:r w:rsidRPr="00760BE7">
        <w:rPr>
          <w:noProof/>
          <w:sz w:val="22"/>
          <w:szCs w:val="22"/>
        </w:rPr>
        <w:t xml:space="preserve">(3), 2689–2698. </w:t>
      </w:r>
      <w:hyperlink r:id="rId32" w:history="1">
        <w:r w:rsidR="00B2776B" w:rsidRPr="00760BE7">
          <w:rPr>
            <w:rStyle w:val="Hyperlink"/>
            <w:noProof/>
            <w:sz w:val="22"/>
            <w:szCs w:val="22"/>
          </w:rPr>
          <w:t>https://doi.org/10.35445/alishlah.v13i3.1446</w:t>
        </w:r>
      </w:hyperlink>
      <w:r w:rsidR="00B2776B" w:rsidRPr="00760BE7">
        <w:rPr>
          <w:noProof/>
          <w:color w:val="4F81BD" w:themeColor="accent1"/>
          <w:sz w:val="22"/>
          <w:szCs w:val="22"/>
        </w:rPr>
        <w:t xml:space="preserve"> </w:t>
      </w:r>
    </w:p>
    <w:p w14:paraId="6127F234" w14:textId="33F8636E" w:rsidR="0090063B" w:rsidRPr="00760BE7" w:rsidRDefault="0090063B" w:rsidP="00E83ECD">
      <w:pPr>
        <w:pBdr>
          <w:top w:val="nil"/>
          <w:left w:val="nil"/>
          <w:bottom w:val="nil"/>
          <w:right w:val="nil"/>
          <w:between w:val="nil"/>
        </w:pBdr>
        <w:shd w:val="clear" w:color="auto" w:fill="FFFFFF"/>
        <w:ind w:left="426" w:hanging="426"/>
        <w:jc w:val="both"/>
        <w:rPr>
          <w:color w:val="4F81BD" w:themeColor="accent1"/>
          <w:sz w:val="22"/>
          <w:szCs w:val="22"/>
        </w:rPr>
      </w:pPr>
      <w:r w:rsidRPr="00760BE7">
        <w:rPr>
          <w:color w:val="000000"/>
          <w:sz w:val="22"/>
          <w:szCs w:val="22"/>
        </w:rPr>
        <w:t>R. Riswandi and I. Permadi, “Business Sustainability     Through     Technology Adoption: Readiness and Acceptance of E-commerce Technology in MSMEs,” in 4th   International   Conference   on Education and Social Science Research (ICESRE</w:t>
      </w:r>
      <w:r w:rsidR="00B2776B" w:rsidRPr="00760BE7">
        <w:rPr>
          <w:color w:val="000000"/>
          <w:sz w:val="22"/>
          <w:szCs w:val="22"/>
        </w:rPr>
        <w:t>), Knowledge E DMCC</w:t>
      </w:r>
      <w:r w:rsidRPr="00760BE7">
        <w:rPr>
          <w:color w:val="000000"/>
          <w:sz w:val="22"/>
          <w:szCs w:val="22"/>
        </w:rPr>
        <w:t xml:space="preserve">,  Sep. 2022, pp. 243–256. </w:t>
      </w:r>
      <w:hyperlink r:id="rId33" w:history="1">
        <w:r w:rsidR="00B2776B" w:rsidRPr="00760BE7">
          <w:rPr>
            <w:rStyle w:val="Hyperlink"/>
            <w:sz w:val="22"/>
            <w:szCs w:val="22"/>
          </w:rPr>
          <w:t>https://doi.org/</w:t>
        </w:r>
        <w:r w:rsidR="00B2776B" w:rsidRPr="00760BE7">
          <w:rPr>
            <w:rStyle w:val="Hyperlink"/>
            <w:sz w:val="22"/>
            <w:szCs w:val="22"/>
          </w:rPr>
          <w:t>10.18502/kss.v7i14.11973</w:t>
        </w:r>
      </w:hyperlink>
      <w:r w:rsidR="00B2776B" w:rsidRPr="00760BE7">
        <w:rPr>
          <w:color w:val="4F81BD" w:themeColor="accent1"/>
          <w:sz w:val="22"/>
          <w:szCs w:val="22"/>
        </w:rPr>
        <w:t xml:space="preserve"> </w:t>
      </w:r>
    </w:p>
    <w:p w14:paraId="54839579" w14:textId="1F28EE93" w:rsidR="0090063B" w:rsidRPr="00760BE7" w:rsidRDefault="0090063B" w:rsidP="00E83ECD">
      <w:pPr>
        <w:widowControl w:val="0"/>
        <w:autoSpaceDE w:val="0"/>
        <w:autoSpaceDN w:val="0"/>
        <w:adjustRightInd w:val="0"/>
        <w:ind w:left="480" w:hanging="480"/>
        <w:jc w:val="both"/>
        <w:rPr>
          <w:noProof/>
          <w:sz w:val="22"/>
          <w:szCs w:val="22"/>
          <w:lang w:val="sv-SE"/>
        </w:rPr>
      </w:pPr>
      <w:r w:rsidRPr="00760BE7">
        <w:rPr>
          <w:noProof/>
          <w:sz w:val="22"/>
          <w:szCs w:val="22"/>
          <w:lang w:val="sv-SE"/>
        </w:rPr>
        <w:t xml:space="preserve">Saputra, O. A., Faiz, M., Ramdhan, A., &amp; Nugroho, A. (2024). </w:t>
      </w:r>
      <w:r w:rsidRPr="00760BE7">
        <w:rPr>
          <w:noProof/>
          <w:sz w:val="22"/>
          <w:szCs w:val="22"/>
        </w:rPr>
        <w:t xml:space="preserve">Digital Innovation Of People ’ s Market In The Era Of Society 5 . </w:t>
      </w:r>
      <w:r w:rsidRPr="00760BE7">
        <w:rPr>
          <w:noProof/>
          <w:sz w:val="22"/>
          <w:szCs w:val="22"/>
          <w:lang w:val="sv-SE"/>
        </w:rPr>
        <w:t xml:space="preserve">0 Sekolah Tinggi Ilmu Administrasi Banten , Indonesia. </w:t>
      </w:r>
      <w:r w:rsidRPr="00760BE7">
        <w:rPr>
          <w:i/>
          <w:iCs/>
          <w:noProof/>
          <w:sz w:val="22"/>
          <w:szCs w:val="22"/>
          <w:lang w:val="sv-SE"/>
        </w:rPr>
        <w:t>Jurnal Ilmiah Ilmu Administrasi Publik: Jurnal Pemikiran Dan Penelitian Administrasi Publik</w:t>
      </w:r>
      <w:r w:rsidRPr="00760BE7">
        <w:rPr>
          <w:noProof/>
          <w:sz w:val="22"/>
          <w:szCs w:val="22"/>
          <w:lang w:val="sv-SE"/>
        </w:rPr>
        <w:t xml:space="preserve">, </w:t>
      </w:r>
      <w:r w:rsidRPr="00760BE7">
        <w:rPr>
          <w:i/>
          <w:iCs/>
          <w:noProof/>
          <w:sz w:val="22"/>
          <w:szCs w:val="22"/>
          <w:lang w:val="sv-SE"/>
        </w:rPr>
        <w:t>14</w:t>
      </w:r>
      <w:r w:rsidRPr="00760BE7">
        <w:rPr>
          <w:noProof/>
          <w:sz w:val="22"/>
          <w:szCs w:val="22"/>
          <w:lang w:val="sv-SE"/>
        </w:rPr>
        <w:t xml:space="preserve">(2), 443–456. </w:t>
      </w:r>
      <w:hyperlink r:id="rId34" w:history="1">
        <w:r w:rsidR="00B2776B" w:rsidRPr="00760BE7">
          <w:rPr>
            <w:rStyle w:val="Hyperlink"/>
            <w:noProof/>
            <w:sz w:val="22"/>
            <w:szCs w:val="22"/>
            <w:lang w:val="sv-SE"/>
          </w:rPr>
          <w:t>https://doi.org/https://doi.org/10.26858/jiap.v14i2.66140</w:t>
        </w:r>
      </w:hyperlink>
      <w:r w:rsidR="00B2776B" w:rsidRPr="00760BE7">
        <w:rPr>
          <w:noProof/>
          <w:color w:val="4F81BD" w:themeColor="accent1"/>
          <w:sz w:val="22"/>
          <w:szCs w:val="22"/>
          <w:lang w:val="sv-SE"/>
        </w:rPr>
        <w:t xml:space="preserve"> </w:t>
      </w:r>
    </w:p>
    <w:p w14:paraId="570A21F7" w14:textId="28300A10" w:rsidR="0090063B" w:rsidRPr="00760BE7" w:rsidRDefault="0090063B" w:rsidP="00E83ECD">
      <w:pPr>
        <w:widowControl w:val="0"/>
        <w:autoSpaceDE w:val="0"/>
        <w:autoSpaceDN w:val="0"/>
        <w:adjustRightInd w:val="0"/>
        <w:ind w:left="480" w:hanging="480"/>
        <w:jc w:val="both"/>
        <w:rPr>
          <w:noProof/>
          <w:color w:val="4F81BD" w:themeColor="accent1"/>
          <w:sz w:val="22"/>
          <w:szCs w:val="22"/>
          <w:lang w:val="sv-SE"/>
        </w:rPr>
      </w:pPr>
      <w:r w:rsidRPr="00760BE7">
        <w:rPr>
          <w:noProof/>
          <w:sz w:val="22"/>
          <w:szCs w:val="22"/>
        </w:rPr>
        <w:t xml:space="preserve">Sukestiyarno, Y., Rahayu, R. S. R., &amp; Kriswanto, H. D. (2023). E-PKBM Training for Tutors for Equal Learning. </w:t>
      </w:r>
      <w:r w:rsidRPr="00760BE7">
        <w:rPr>
          <w:i/>
          <w:iCs/>
          <w:noProof/>
          <w:sz w:val="22"/>
          <w:szCs w:val="22"/>
          <w:lang w:val="sv-SE"/>
        </w:rPr>
        <w:t>Jurnal Abdimas</w:t>
      </w:r>
      <w:r w:rsidRPr="00760BE7">
        <w:rPr>
          <w:noProof/>
          <w:sz w:val="22"/>
          <w:szCs w:val="22"/>
          <w:lang w:val="sv-SE"/>
        </w:rPr>
        <w:t xml:space="preserve">, </w:t>
      </w:r>
      <w:r w:rsidRPr="00760BE7">
        <w:rPr>
          <w:i/>
          <w:iCs/>
          <w:noProof/>
          <w:sz w:val="22"/>
          <w:szCs w:val="22"/>
          <w:lang w:val="sv-SE"/>
        </w:rPr>
        <w:t>27</w:t>
      </w:r>
      <w:r w:rsidRPr="00760BE7">
        <w:rPr>
          <w:noProof/>
          <w:sz w:val="22"/>
          <w:szCs w:val="22"/>
          <w:lang w:val="sv-SE"/>
        </w:rPr>
        <w:t xml:space="preserve">(2), 97–102. </w:t>
      </w:r>
      <w:hyperlink r:id="rId35" w:history="1">
        <w:r w:rsidR="00B2776B" w:rsidRPr="00760BE7">
          <w:rPr>
            <w:rStyle w:val="Hyperlink"/>
            <w:noProof/>
            <w:sz w:val="22"/>
            <w:szCs w:val="22"/>
            <w:lang w:val="sv-SE"/>
          </w:rPr>
          <w:t>https://doi.org/10.15294/abdimas.v27i2.47968</w:t>
        </w:r>
      </w:hyperlink>
      <w:r w:rsidR="00B2776B" w:rsidRPr="00760BE7">
        <w:rPr>
          <w:noProof/>
          <w:color w:val="4F81BD" w:themeColor="accent1"/>
          <w:sz w:val="22"/>
          <w:szCs w:val="22"/>
          <w:lang w:val="sv-SE"/>
        </w:rPr>
        <w:t xml:space="preserve"> </w:t>
      </w:r>
    </w:p>
    <w:p w14:paraId="3AC5E6DC" w14:textId="77777777" w:rsidR="0090063B" w:rsidRPr="00760BE7" w:rsidRDefault="0090063B" w:rsidP="00E83ECD">
      <w:pPr>
        <w:widowControl w:val="0"/>
        <w:autoSpaceDE w:val="0"/>
        <w:autoSpaceDN w:val="0"/>
        <w:adjustRightInd w:val="0"/>
        <w:ind w:left="480" w:hanging="480"/>
        <w:jc w:val="both"/>
        <w:rPr>
          <w:color w:val="000000"/>
          <w:sz w:val="22"/>
          <w:szCs w:val="22"/>
        </w:rPr>
      </w:pPr>
      <w:r w:rsidRPr="00760BE7">
        <w:rPr>
          <w:color w:val="000000"/>
          <w:sz w:val="22"/>
          <w:szCs w:val="22"/>
          <w:lang w:val="sv-SE"/>
        </w:rPr>
        <w:t xml:space="preserve">Somantri, C. (2005). Metode Penelitian Pendidikan. </w:t>
      </w:r>
      <w:r w:rsidRPr="00760BE7">
        <w:rPr>
          <w:color w:val="000000"/>
          <w:sz w:val="22"/>
          <w:szCs w:val="22"/>
        </w:rPr>
        <w:t>Bandung: UPI Press.</w:t>
      </w:r>
    </w:p>
    <w:p w14:paraId="55364F80" w14:textId="77777777" w:rsidR="0090063B" w:rsidRPr="00760BE7" w:rsidRDefault="0090063B" w:rsidP="00E83ECD">
      <w:pPr>
        <w:pBdr>
          <w:top w:val="nil"/>
          <w:left w:val="nil"/>
          <w:bottom w:val="nil"/>
          <w:right w:val="nil"/>
          <w:between w:val="nil"/>
        </w:pBdr>
        <w:shd w:val="clear" w:color="auto" w:fill="FFFFFF"/>
        <w:jc w:val="both"/>
        <w:rPr>
          <w:color w:val="000000"/>
          <w:sz w:val="22"/>
          <w:szCs w:val="22"/>
        </w:rPr>
      </w:pPr>
      <w:r w:rsidRPr="00760BE7">
        <w:rPr>
          <w:color w:val="000000"/>
          <w:sz w:val="22"/>
          <w:szCs w:val="22"/>
        </w:rPr>
        <w:t>Sugiyono. (2019). Metode Penelitian Kualitatif, Kuantitatif dan R&amp;D. Bandung: Alfabeta.</w:t>
      </w:r>
    </w:p>
    <w:p w14:paraId="1F94C994" w14:textId="101D62E3"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rPr>
        <w:t xml:space="preserve">Victoria Olivia, A. (2021). BI: E-commerce transactions rose 63.4 percent in the first half of 2021. Antaranews. </w:t>
      </w:r>
      <w:hyperlink r:id="rId36" w:history="1">
        <w:r w:rsidR="00B2776B" w:rsidRPr="00760BE7">
          <w:rPr>
            <w:rStyle w:val="Hyperlink"/>
            <w:sz w:val="22"/>
            <w:szCs w:val="22"/>
          </w:rPr>
          <w:t>https://www.antaranews.com/berita/2287614/bi-transaksi-e-commerce-naik-634-persen-pada-semester-i-2021</w:t>
        </w:r>
      </w:hyperlink>
      <w:r w:rsidR="00B2776B" w:rsidRPr="00760BE7">
        <w:rPr>
          <w:color w:val="000000"/>
          <w:sz w:val="22"/>
          <w:szCs w:val="22"/>
        </w:rPr>
        <w:t xml:space="preserve"> </w:t>
      </w:r>
      <w:r w:rsidRPr="00760BE7">
        <w:rPr>
          <w:color w:val="000000"/>
          <w:sz w:val="22"/>
          <w:szCs w:val="22"/>
        </w:rPr>
        <w:t xml:space="preserve"> </w:t>
      </w:r>
      <w:r w:rsidR="00B2776B" w:rsidRPr="00760BE7">
        <w:rPr>
          <w:color w:val="000000"/>
          <w:sz w:val="22"/>
          <w:szCs w:val="22"/>
        </w:rPr>
        <w:t xml:space="preserve"> </w:t>
      </w:r>
    </w:p>
    <w:p w14:paraId="2A05F1B5" w14:textId="607B84E3" w:rsidR="0090063B" w:rsidRPr="00760BE7" w:rsidRDefault="0090063B" w:rsidP="00E83ECD">
      <w:pPr>
        <w:pBdr>
          <w:top w:val="nil"/>
          <w:left w:val="nil"/>
          <w:bottom w:val="nil"/>
          <w:right w:val="nil"/>
          <w:between w:val="nil"/>
        </w:pBdr>
        <w:shd w:val="clear" w:color="auto" w:fill="FFFFFF"/>
        <w:ind w:left="426" w:hanging="426"/>
        <w:jc w:val="both"/>
        <w:rPr>
          <w:color w:val="000000"/>
          <w:sz w:val="22"/>
          <w:szCs w:val="22"/>
        </w:rPr>
      </w:pPr>
      <w:r w:rsidRPr="00760BE7">
        <w:rPr>
          <w:color w:val="000000"/>
          <w:sz w:val="22"/>
          <w:szCs w:val="22"/>
        </w:rPr>
        <w:t xml:space="preserve">Yunita Indriany, NS (2022). Pkm E-Commerce Training </w:t>
      </w:r>
      <w:r w:rsidR="00B2776B" w:rsidRPr="00760BE7">
        <w:rPr>
          <w:color w:val="000000"/>
          <w:sz w:val="22"/>
          <w:szCs w:val="22"/>
        </w:rPr>
        <w:t>for</w:t>
      </w:r>
      <w:r w:rsidRPr="00760BE7">
        <w:rPr>
          <w:color w:val="000000"/>
          <w:sz w:val="22"/>
          <w:szCs w:val="22"/>
        </w:rPr>
        <w:t xml:space="preserve"> Learning Citizens. Journal Of Abdimas Plj , 2 (1), 44–49. </w:t>
      </w:r>
      <w:hyperlink r:id="rId37" w:history="1">
        <w:r w:rsidR="00B2776B" w:rsidRPr="00760BE7">
          <w:rPr>
            <w:rStyle w:val="Hyperlink"/>
            <w:sz w:val="22"/>
            <w:szCs w:val="22"/>
          </w:rPr>
          <w:t>https://plj.ac.id/ojs/index.php/JAPLJ/article/view/541</w:t>
        </w:r>
      </w:hyperlink>
      <w:r w:rsidR="00B2776B" w:rsidRPr="00760BE7">
        <w:rPr>
          <w:color w:val="000000"/>
          <w:sz w:val="22"/>
          <w:szCs w:val="22"/>
        </w:rPr>
        <w:t xml:space="preserve"> </w:t>
      </w:r>
      <w:r w:rsidRPr="00760BE7">
        <w:rPr>
          <w:color w:val="000000"/>
          <w:sz w:val="22"/>
          <w:szCs w:val="22"/>
        </w:rPr>
        <w:t xml:space="preserve"> </w:t>
      </w:r>
    </w:p>
    <w:p w14:paraId="41167669" w14:textId="39D82F7D" w:rsidR="0090063B" w:rsidRPr="00760BE7" w:rsidRDefault="0090063B" w:rsidP="00E83ECD">
      <w:pPr>
        <w:pBdr>
          <w:top w:val="nil"/>
          <w:left w:val="nil"/>
          <w:bottom w:val="nil"/>
          <w:right w:val="nil"/>
          <w:between w:val="nil"/>
        </w:pBdr>
        <w:shd w:val="clear" w:color="auto" w:fill="FFFFFF"/>
        <w:ind w:left="426" w:hanging="426"/>
        <w:jc w:val="both"/>
        <w:rPr>
          <w:color w:val="0070C0"/>
          <w:sz w:val="22"/>
          <w:szCs w:val="22"/>
        </w:rPr>
      </w:pPr>
      <w:bookmarkStart w:id="0" w:name="_heading=h.gjdgxs" w:colFirst="0" w:colLast="0"/>
      <w:bookmarkEnd w:id="0"/>
      <w:r w:rsidRPr="00760BE7">
        <w:rPr>
          <w:color w:val="000000"/>
          <w:sz w:val="22"/>
          <w:szCs w:val="22"/>
        </w:rPr>
        <w:t>Zhou, K., Liu, T., &amp; Zhou, L. (2015). Industry 4.0: Towards future industrial opportunities and chal-lenges. 2015 12th International Conference on Fuzzy Systems and Knowledge Discovery, FSKD 2015, 2147–2152.</w:t>
      </w:r>
      <w:r w:rsidRPr="00760BE7">
        <w:rPr>
          <w:color w:val="000000"/>
          <w:sz w:val="22"/>
          <w:szCs w:val="22"/>
          <w:u w:val="single"/>
        </w:rPr>
        <w:t xml:space="preserve"> </w:t>
      </w:r>
      <w:hyperlink r:id="rId38" w:history="1">
        <w:r w:rsidR="00B2776B" w:rsidRPr="00760BE7">
          <w:rPr>
            <w:rStyle w:val="Hyperlink"/>
            <w:sz w:val="22"/>
            <w:szCs w:val="22"/>
          </w:rPr>
          <w:t>https://doi.org/10.1109/FSKD.2015.7382284</w:t>
        </w:r>
      </w:hyperlink>
      <w:r w:rsidR="00B2776B" w:rsidRPr="00760BE7">
        <w:rPr>
          <w:color w:val="0070C0"/>
          <w:sz w:val="22"/>
          <w:szCs w:val="22"/>
          <w:u w:val="single"/>
        </w:rPr>
        <w:t xml:space="preserve"> </w:t>
      </w:r>
    </w:p>
    <w:p w14:paraId="71BD2B02" w14:textId="5D38D7B1" w:rsidR="00226071" w:rsidRPr="00760BE7" w:rsidRDefault="00226071" w:rsidP="00E83ECD">
      <w:pPr>
        <w:pBdr>
          <w:top w:val="nil"/>
          <w:left w:val="nil"/>
          <w:bottom w:val="nil"/>
          <w:right w:val="nil"/>
          <w:between w:val="nil"/>
        </w:pBdr>
        <w:shd w:val="clear" w:color="auto" w:fill="FFFFFF"/>
        <w:ind w:left="426" w:hanging="426"/>
        <w:jc w:val="both"/>
        <w:rPr>
          <w:color w:val="0070C0"/>
          <w:sz w:val="22"/>
          <w:szCs w:val="22"/>
        </w:rPr>
      </w:pPr>
    </w:p>
    <w:sectPr w:rsidR="00226071" w:rsidRPr="00760BE7" w:rsidSect="00FE5B63">
      <w:headerReference w:type="even" r:id="rId39"/>
      <w:headerReference w:type="default" r:id="rId40"/>
      <w:footerReference w:type="even" r:id="rId41"/>
      <w:footerReference w:type="default" r:id="rId42"/>
      <w:headerReference w:type="first" r:id="rId43"/>
      <w:footerReference w:type="first" r:id="rId44"/>
      <w:pgSz w:w="12240" w:h="15840"/>
      <w:pgMar w:top="1418" w:right="1134" w:bottom="1418" w:left="1134" w:header="720" w:footer="720" w:gutter="0"/>
      <w:pgNumType w:start="27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F1DD0" w14:textId="77777777" w:rsidR="005342A1" w:rsidRDefault="005342A1" w:rsidP="00FE5B63">
      <w:r>
        <w:separator/>
      </w:r>
    </w:p>
  </w:endnote>
  <w:endnote w:type="continuationSeparator" w:id="0">
    <w:p w14:paraId="4ACBCD9C" w14:textId="77777777" w:rsidR="005342A1" w:rsidRDefault="005342A1" w:rsidP="00FE5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0EE3" w14:textId="77777777" w:rsidR="005F2261" w:rsidRPr="005F2261" w:rsidRDefault="005F2261">
    <w:pPr>
      <w:pStyle w:val="Footer"/>
      <w:jc w:val="center"/>
      <w:rPr>
        <w:caps/>
        <w:noProof/>
        <w:color w:val="4F81BD" w:themeColor="accent1"/>
        <w:sz w:val="22"/>
        <w:szCs w:val="22"/>
      </w:rPr>
    </w:pPr>
    <w:r w:rsidRPr="005F2261">
      <w:rPr>
        <w:caps/>
        <w:color w:val="4F81BD" w:themeColor="accent1"/>
        <w:sz w:val="22"/>
        <w:szCs w:val="22"/>
      </w:rPr>
      <w:fldChar w:fldCharType="begin"/>
    </w:r>
    <w:r w:rsidRPr="005F2261">
      <w:rPr>
        <w:caps/>
        <w:color w:val="4F81BD" w:themeColor="accent1"/>
        <w:sz w:val="22"/>
        <w:szCs w:val="22"/>
      </w:rPr>
      <w:instrText xml:space="preserve"> PAGE   \* MERGEFORMAT </w:instrText>
    </w:r>
    <w:r w:rsidRPr="005F2261">
      <w:rPr>
        <w:caps/>
        <w:color w:val="4F81BD" w:themeColor="accent1"/>
        <w:sz w:val="22"/>
        <w:szCs w:val="22"/>
      </w:rPr>
      <w:fldChar w:fldCharType="separate"/>
    </w:r>
    <w:r w:rsidRPr="005F2261">
      <w:rPr>
        <w:caps/>
        <w:noProof/>
        <w:color w:val="4F81BD" w:themeColor="accent1"/>
        <w:sz w:val="22"/>
        <w:szCs w:val="22"/>
      </w:rPr>
      <w:t>2</w:t>
    </w:r>
    <w:r w:rsidRPr="005F2261">
      <w:rPr>
        <w:caps/>
        <w:noProof/>
        <w:color w:val="4F81BD" w:themeColor="accent1"/>
        <w:sz w:val="22"/>
        <w:szCs w:val="22"/>
      </w:rPr>
      <w:fldChar w:fldCharType="end"/>
    </w:r>
  </w:p>
  <w:p w14:paraId="14BA216F" w14:textId="77777777" w:rsidR="005F2261" w:rsidRDefault="005F2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EC96" w14:textId="77777777" w:rsidR="00FE5B63" w:rsidRPr="005F2261" w:rsidRDefault="00FE5B63">
    <w:pPr>
      <w:pStyle w:val="Footer"/>
      <w:jc w:val="center"/>
      <w:rPr>
        <w:caps/>
        <w:noProof/>
        <w:color w:val="4F81BD" w:themeColor="accent1"/>
        <w:sz w:val="22"/>
        <w:szCs w:val="22"/>
      </w:rPr>
    </w:pPr>
    <w:r w:rsidRPr="005F2261">
      <w:rPr>
        <w:caps/>
        <w:color w:val="4F81BD" w:themeColor="accent1"/>
        <w:sz w:val="22"/>
        <w:szCs w:val="22"/>
      </w:rPr>
      <w:fldChar w:fldCharType="begin"/>
    </w:r>
    <w:r w:rsidRPr="005F2261">
      <w:rPr>
        <w:caps/>
        <w:color w:val="4F81BD" w:themeColor="accent1"/>
        <w:sz w:val="22"/>
        <w:szCs w:val="22"/>
      </w:rPr>
      <w:instrText xml:space="preserve"> PAGE   \* MERGEFORMAT </w:instrText>
    </w:r>
    <w:r w:rsidRPr="005F2261">
      <w:rPr>
        <w:caps/>
        <w:color w:val="4F81BD" w:themeColor="accent1"/>
        <w:sz w:val="22"/>
        <w:szCs w:val="22"/>
      </w:rPr>
      <w:fldChar w:fldCharType="separate"/>
    </w:r>
    <w:r w:rsidRPr="005F2261">
      <w:rPr>
        <w:caps/>
        <w:noProof/>
        <w:color w:val="4F81BD" w:themeColor="accent1"/>
        <w:sz w:val="22"/>
        <w:szCs w:val="22"/>
      </w:rPr>
      <w:t>2</w:t>
    </w:r>
    <w:r w:rsidRPr="005F2261">
      <w:rPr>
        <w:caps/>
        <w:noProof/>
        <w:color w:val="4F81BD" w:themeColor="accent1"/>
        <w:sz w:val="22"/>
        <w:szCs w:val="22"/>
      </w:rPr>
      <w:fldChar w:fldCharType="end"/>
    </w:r>
  </w:p>
  <w:p w14:paraId="0B9C280E" w14:textId="77777777" w:rsidR="00FE5B63" w:rsidRDefault="00FE5B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30CA" w14:textId="77777777" w:rsidR="005F2261" w:rsidRDefault="005F2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AECC" w14:textId="77777777" w:rsidR="005342A1" w:rsidRDefault="005342A1" w:rsidP="00FE5B63">
      <w:r>
        <w:separator/>
      </w:r>
    </w:p>
  </w:footnote>
  <w:footnote w:type="continuationSeparator" w:id="0">
    <w:p w14:paraId="74F9BA0A" w14:textId="77777777" w:rsidR="005342A1" w:rsidRDefault="005342A1" w:rsidP="00FE5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8276" w14:textId="4E40AF4A" w:rsidR="00FE5B63" w:rsidRDefault="00FE5B63" w:rsidP="005F2261">
    <w:pPr>
      <w:tabs>
        <w:tab w:val="center" w:pos="4680"/>
        <w:tab w:val="right" w:pos="9360"/>
      </w:tabs>
      <w:jc w:val="center"/>
    </w:pPr>
    <w:r>
      <w:rPr>
        <w:color w:val="0070C0"/>
        <w:sz w:val="22"/>
        <w:szCs w:val="22"/>
      </w:rPr>
      <w:t>Solfema et al</w:t>
    </w:r>
    <w:r w:rsidRPr="001F0A02">
      <w:rPr>
        <w:color w:val="0070C0"/>
        <w:sz w:val="22"/>
        <w:szCs w:val="22"/>
      </w:rPr>
      <w:t>.</w:t>
    </w:r>
    <w:r>
      <w:rPr>
        <w:color w:val="0070C0"/>
        <w:sz w:val="22"/>
        <w:szCs w:val="22"/>
      </w:rPr>
      <w:t xml:space="preserve"> / Journal of Nonformal Education. Vol. 11, No.2 (2025): </w:t>
    </w:r>
    <w:r w:rsidR="005F2261" w:rsidRPr="005F2261">
      <w:rPr>
        <w:color w:val="0070C0"/>
        <w:sz w:val="22"/>
        <w:szCs w:val="22"/>
      </w:rPr>
      <w:t>279-288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39BB" w14:textId="77777777" w:rsidR="00FE5B63" w:rsidRPr="005F2261" w:rsidRDefault="00FE5B63" w:rsidP="00FE5B63">
    <w:pPr>
      <w:tabs>
        <w:tab w:val="center" w:pos="4680"/>
        <w:tab w:val="right" w:pos="9781"/>
      </w:tabs>
      <w:rPr>
        <w:color w:val="0070C0"/>
        <w:sz w:val="22"/>
        <w:szCs w:val="22"/>
      </w:rPr>
    </w:pPr>
    <w:bookmarkStart w:id="1" w:name="_heading=h.gp11t3fxcvn7" w:colFirst="0" w:colLast="0"/>
    <w:bookmarkEnd w:id="1"/>
    <w:r w:rsidRPr="005F2261">
      <w:rPr>
        <w:color w:val="0070C0"/>
        <w:sz w:val="22"/>
        <w:szCs w:val="22"/>
      </w:rPr>
      <w:t>Journal of Nonformal Education</w:t>
    </w:r>
    <w:r w:rsidRPr="005F2261">
      <w:rPr>
        <w:color w:val="0070C0"/>
        <w:sz w:val="22"/>
        <w:szCs w:val="22"/>
      </w:rPr>
      <w:tab/>
    </w:r>
    <w:r w:rsidRPr="005F2261">
      <w:rPr>
        <w:color w:val="0070C0"/>
        <w:sz w:val="22"/>
        <w:szCs w:val="22"/>
      </w:rPr>
      <w:tab/>
      <w:t>p-ISSN 2442-532X | e-ISSN 2528-4541</w:t>
    </w:r>
  </w:p>
  <w:p w14:paraId="63F16976" w14:textId="38DB3B91" w:rsidR="00FE5B63" w:rsidRPr="005F2261" w:rsidRDefault="00FE5B63" w:rsidP="00FE5B63">
    <w:pPr>
      <w:tabs>
        <w:tab w:val="center" w:pos="4680"/>
        <w:tab w:val="right" w:pos="9781"/>
      </w:tabs>
      <w:rPr>
        <w:color w:val="0070C0"/>
        <w:sz w:val="22"/>
        <w:szCs w:val="22"/>
      </w:rPr>
    </w:pPr>
    <w:r w:rsidRPr="005F2261">
      <w:rPr>
        <w:color w:val="0070C0"/>
        <w:sz w:val="22"/>
        <w:szCs w:val="22"/>
      </w:rPr>
      <w:t xml:space="preserve">Vol. 11, No. 2 (2025) </w:t>
    </w:r>
    <w:r w:rsidR="005F2261" w:rsidRPr="005F2261">
      <w:rPr>
        <w:color w:val="0070C0"/>
        <w:sz w:val="22"/>
        <w:szCs w:val="22"/>
      </w:rPr>
      <w:t>279-288</w:t>
    </w:r>
    <w:r w:rsidRPr="005F2261">
      <w:rPr>
        <w:color w:val="0070C0"/>
        <w:sz w:val="22"/>
        <w:szCs w:val="22"/>
      </w:rPr>
      <w:tab/>
    </w:r>
    <w:r w:rsidRPr="005F2261">
      <w:rPr>
        <w:color w:val="0070C0"/>
        <w:sz w:val="22"/>
        <w:szCs w:val="22"/>
      </w:rPr>
      <w:tab/>
      <w:t>https://journal.unnes.ac.id/journals/jone</w:t>
    </w:r>
  </w:p>
  <w:p w14:paraId="55B211FE" w14:textId="77777777" w:rsidR="00FE5B63" w:rsidRDefault="00FE5B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23D2" w14:textId="77777777" w:rsidR="00FE5B63" w:rsidRDefault="00FE5B63" w:rsidP="00FE5B63">
    <w:pPr>
      <w:tabs>
        <w:tab w:val="center" w:pos="4680"/>
        <w:tab w:val="right" w:pos="9781"/>
      </w:tabs>
      <w:rPr>
        <w:color w:val="0070C0"/>
        <w:sz w:val="20"/>
        <w:szCs w:val="20"/>
      </w:rPr>
    </w:pPr>
    <w:r>
      <w:rPr>
        <w:color w:val="0070C0"/>
        <w:sz w:val="20"/>
        <w:szCs w:val="20"/>
      </w:rPr>
      <w:t>Journal of Nonformal Education</w:t>
    </w:r>
    <w:r>
      <w:rPr>
        <w:color w:val="0070C0"/>
        <w:sz w:val="20"/>
        <w:szCs w:val="20"/>
      </w:rPr>
      <w:tab/>
    </w:r>
    <w:r>
      <w:rPr>
        <w:color w:val="0070C0"/>
        <w:sz w:val="20"/>
        <w:szCs w:val="20"/>
      </w:rPr>
      <w:tab/>
      <w:t>p-ISSN 2442-532X | e-ISSN 2528-4541</w:t>
    </w:r>
  </w:p>
  <w:p w14:paraId="65F9F1F9" w14:textId="06135DFB" w:rsidR="00FE5B63" w:rsidRDefault="00FE5B63" w:rsidP="00FE5B63">
    <w:pPr>
      <w:tabs>
        <w:tab w:val="center" w:pos="4680"/>
        <w:tab w:val="right" w:pos="9781"/>
      </w:tabs>
      <w:rPr>
        <w:color w:val="0070C0"/>
        <w:sz w:val="20"/>
        <w:szCs w:val="20"/>
      </w:rPr>
    </w:pPr>
    <w:r>
      <w:rPr>
        <w:color w:val="0070C0"/>
        <w:sz w:val="20"/>
        <w:szCs w:val="20"/>
      </w:rPr>
      <w:t xml:space="preserve">Vol. 11, No. 2 (2025) </w:t>
    </w:r>
    <w:r>
      <w:rPr>
        <w:color w:val="0070C0"/>
        <w:sz w:val="20"/>
        <w:szCs w:val="20"/>
      </w:rPr>
      <w:t>279-288</w:t>
    </w:r>
    <w:r>
      <w:rPr>
        <w:color w:val="0070C0"/>
        <w:sz w:val="20"/>
        <w:szCs w:val="20"/>
      </w:rPr>
      <w:tab/>
    </w:r>
    <w:r>
      <w:rPr>
        <w:color w:val="0070C0"/>
        <w:sz w:val="20"/>
        <w:szCs w:val="20"/>
      </w:rPr>
      <w:tab/>
      <w:t>https://journal.unnes.ac.id/journals/jone</w:t>
    </w:r>
  </w:p>
  <w:p w14:paraId="7BFFAB84" w14:textId="77777777" w:rsidR="00FE5B63" w:rsidRDefault="00FE5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56EEC"/>
    <w:multiLevelType w:val="multilevel"/>
    <w:tmpl w:val="335A700A"/>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99294835">
    <w:abstractNumId w:val="0"/>
  </w:num>
  <w:num w:numId="2" w16cid:durableId="1800803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6992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8CA"/>
    <w:rsid w:val="000204A2"/>
    <w:rsid w:val="000438C0"/>
    <w:rsid w:val="00097FDC"/>
    <w:rsid w:val="000E331A"/>
    <w:rsid w:val="0011176C"/>
    <w:rsid w:val="00126455"/>
    <w:rsid w:val="00177C51"/>
    <w:rsid w:val="0019627B"/>
    <w:rsid w:val="00197D81"/>
    <w:rsid w:val="001A54E5"/>
    <w:rsid w:val="001C4506"/>
    <w:rsid w:val="00225C44"/>
    <w:rsid w:val="00226071"/>
    <w:rsid w:val="00231BB8"/>
    <w:rsid w:val="0023775D"/>
    <w:rsid w:val="00283C30"/>
    <w:rsid w:val="002A2119"/>
    <w:rsid w:val="002F7CC6"/>
    <w:rsid w:val="003538CE"/>
    <w:rsid w:val="003710DA"/>
    <w:rsid w:val="003A08CA"/>
    <w:rsid w:val="003D25B5"/>
    <w:rsid w:val="003F133C"/>
    <w:rsid w:val="004A2272"/>
    <w:rsid w:val="00514680"/>
    <w:rsid w:val="0053309F"/>
    <w:rsid w:val="005342A1"/>
    <w:rsid w:val="00590AF0"/>
    <w:rsid w:val="005F2261"/>
    <w:rsid w:val="00640293"/>
    <w:rsid w:val="006F12E0"/>
    <w:rsid w:val="0073147D"/>
    <w:rsid w:val="007425F0"/>
    <w:rsid w:val="00760BE7"/>
    <w:rsid w:val="00773728"/>
    <w:rsid w:val="007B3F34"/>
    <w:rsid w:val="0080153E"/>
    <w:rsid w:val="00806945"/>
    <w:rsid w:val="008348D5"/>
    <w:rsid w:val="00850C8C"/>
    <w:rsid w:val="008528C6"/>
    <w:rsid w:val="00853316"/>
    <w:rsid w:val="00866EFE"/>
    <w:rsid w:val="008A48CF"/>
    <w:rsid w:val="0090063B"/>
    <w:rsid w:val="00901530"/>
    <w:rsid w:val="0090738F"/>
    <w:rsid w:val="0092378D"/>
    <w:rsid w:val="009246CD"/>
    <w:rsid w:val="009363CB"/>
    <w:rsid w:val="00954A4B"/>
    <w:rsid w:val="00955D20"/>
    <w:rsid w:val="00964F06"/>
    <w:rsid w:val="009829F5"/>
    <w:rsid w:val="009B47AD"/>
    <w:rsid w:val="009F0A98"/>
    <w:rsid w:val="00A009B5"/>
    <w:rsid w:val="00A50570"/>
    <w:rsid w:val="00B13570"/>
    <w:rsid w:val="00B2776B"/>
    <w:rsid w:val="00B43367"/>
    <w:rsid w:val="00B65C16"/>
    <w:rsid w:val="00B9760E"/>
    <w:rsid w:val="00BA1FA9"/>
    <w:rsid w:val="00BA2964"/>
    <w:rsid w:val="00BC10F4"/>
    <w:rsid w:val="00BC1552"/>
    <w:rsid w:val="00BD20BC"/>
    <w:rsid w:val="00BD4016"/>
    <w:rsid w:val="00C41E77"/>
    <w:rsid w:val="00CB3A04"/>
    <w:rsid w:val="00CD130C"/>
    <w:rsid w:val="00D2786C"/>
    <w:rsid w:val="00D500E8"/>
    <w:rsid w:val="00D51D64"/>
    <w:rsid w:val="00DA28E0"/>
    <w:rsid w:val="00DA615D"/>
    <w:rsid w:val="00E12DA7"/>
    <w:rsid w:val="00E130F5"/>
    <w:rsid w:val="00E153C5"/>
    <w:rsid w:val="00E7639D"/>
    <w:rsid w:val="00E83ECD"/>
    <w:rsid w:val="00E931A4"/>
    <w:rsid w:val="00EA65E2"/>
    <w:rsid w:val="00F81A66"/>
    <w:rsid w:val="00F93300"/>
    <w:rsid w:val="00FE5B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89707"/>
  <w15:docId w15:val="{56C52798-9308-4142-9299-18C3243A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CB2"/>
  </w:style>
  <w:style w:type="paragraph" w:styleId="Heading1">
    <w:name w:val="heading 1"/>
    <w:basedOn w:val="Normal"/>
    <w:next w:val="Paragraph"/>
    <w:uiPriority w:val="9"/>
    <w:qFormat/>
    <w:pPr>
      <w:keepNext/>
      <w:spacing w:before="240" w:after="240"/>
      <w:jc w:val="center"/>
      <w:outlineLvl w:val="0"/>
    </w:pPr>
    <w:rPr>
      <w:b/>
      <w:caps/>
    </w:rPr>
  </w:style>
  <w:style w:type="paragraph" w:styleId="Heading2">
    <w:name w:val="heading 2"/>
    <w:basedOn w:val="Normal"/>
    <w:next w:val="Paragraph"/>
    <w:uiPriority w:val="9"/>
    <w:semiHidden/>
    <w:unhideWhenUsed/>
    <w:qFormat/>
    <w:pPr>
      <w:keepNext/>
      <w:spacing w:before="240" w:after="240"/>
      <w:jc w:val="center"/>
      <w:outlineLvl w:val="1"/>
    </w:pPr>
    <w:rPr>
      <w:b/>
    </w:rPr>
  </w:style>
  <w:style w:type="paragraph" w:styleId="Heading3">
    <w:name w:val="heading 3"/>
    <w:basedOn w:val="Normal"/>
    <w:next w:val="Normal"/>
    <w:uiPriority w:val="9"/>
    <w:semiHidden/>
    <w:unhideWhenUsed/>
    <w:qFormat/>
    <w:pPr>
      <w:keepNext/>
      <w:spacing w:before="240" w:after="240"/>
      <w:jc w:val="center"/>
      <w:outlineLvl w:val="2"/>
    </w:pPr>
    <w:rPr>
      <w:i/>
      <w:sz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
      </w:numPr>
      <w:ind w:left="426" w:hanging="426"/>
    </w:pPr>
  </w:style>
  <w:style w:type="paragraph" w:customStyle="1" w:styleId="FigureCaption">
    <w:name w:val="Figure Caption"/>
    <w:next w:val="Paragraph"/>
    <w:rsid w:val="00161A5B"/>
    <w:pPr>
      <w:spacing w:before="120"/>
      <w:jc w:val="center"/>
    </w:pPr>
    <w:rPr>
      <w:sz w:val="18"/>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tabs>
        <w:tab w:val="num" w:pos="720"/>
      </w:tabs>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tabs>
        <w:tab w:val="num" w:pos="720"/>
      </w:tabs>
      <w:ind w:left="720" w:hanging="720"/>
      <w:jc w:val="both"/>
    </w:pPr>
  </w:style>
  <w:style w:type="character" w:customStyle="1" w:styleId="apple-converted-space">
    <w:name w:val="apple-converted-space"/>
    <w:basedOn w:val="DefaultParagraphFont"/>
    <w:rsid w:val="002762B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3710DA"/>
    <w:rPr>
      <w:color w:val="605E5C"/>
      <w:shd w:val="clear" w:color="auto" w:fill="E1DFDD"/>
    </w:rPr>
  </w:style>
  <w:style w:type="paragraph" w:styleId="Header">
    <w:name w:val="header"/>
    <w:basedOn w:val="Normal"/>
    <w:link w:val="HeaderChar"/>
    <w:uiPriority w:val="99"/>
    <w:unhideWhenUsed/>
    <w:rsid w:val="00FE5B63"/>
    <w:pPr>
      <w:tabs>
        <w:tab w:val="center" w:pos="4513"/>
        <w:tab w:val="right" w:pos="9026"/>
      </w:tabs>
    </w:pPr>
  </w:style>
  <w:style w:type="character" w:customStyle="1" w:styleId="HeaderChar">
    <w:name w:val="Header Char"/>
    <w:basedOn w:val="DefaultParagraphFont"/>
    <w:link w:val="Header"/>
    <w:uiPriority w:val="99"/>
    <w:rsid w:val="00FE5B63"/>
  </w:style>
  <w:style w:type="paragraph" w:styleId="Footer">
    <w:name w:val="footer"/>
    <w:basedOn w:val="Normal"/>
    <w:link w:val="FooterChar"/>
    <w:uiPriority w:val="99"/>
    <w:unhideWhenUsed/>
    <w:rsid w:val="00FE5B63"/>
    <w:pPr>
      <w:tabs>
        <w:tab w:val="center" w:pos="4513"/>
        <w:tab w:val="right" w:pos="9026"/>
      </w:tabs>
    </w:pPr>
  </w:style>
  <w:style w:type="character" w:customStyle="1" w:styleId="FooterChar">
    <w:name w:val="Footer Char"/>
    <w:basedOn w:val="DefaultParagraphFont"/>
    <w:link w:val="Footer"/>
    <w:uiPriority w:val="99"/>
    <w:rsid w:val="00FE5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3908">
      <w:bodyDiv w:val="1"/>
      <w:marLeft w:val="0"/>
      <w:marRight w:val="0"/>
      <w:marTop w:val="0"/>
      <w:marBottom w:val="0"/>
      <w:divBdr>
        <w:top w:val="none" w:sz="0" w:space="0" w:color="auto"/>
        <w:left w:val="none" w:sz="0" w:space="0" w:color="auto"/>
        <w:bottom w:val="none" w:sz="0" w:space="0" w:color="auto"/>
        <w:right w:val="none" w:sz="0" w:space="0" w:color="auto"/>
      </w:divBdr>
    </w:div>
    <w:div w:id="162667455">
      <w:bodyDiv w:val="1"/>
      <w:marLeft w:val="0"/>
      <w:marRight w:val="0"/>
      <w:marTop w:val="0"/>
      <w:marBottom w:val="0"/>
      <w:divBdr>
        <w:top w:val="none" w:sz="0" w:space="0" w:color="auto"/>
        <w:left w:val="none" w:sz="0" w:space="0" w:color="auto"/>
        <w:bottom w:val="none" w:sz="0" w:space="0" w:color="auto"/>
        <w:right w:val="none" w:sz="0" w:space="0" w:color="auto"/>
      </w:divBdr>
    </w:div>
    <w:div w:id="225771569">
      <w:bodyDiv w:val="1"/>
      <w:marLeft w:val="0"/>
      <w:marRight w:val="0"/>
      <w:marTop w:val="0"/>
      <w:marBottom w:val="0"/>
      <w:divBdr>
        <w:top w:val="none" w:sz="0" w:space="0" w:color="auto"/>
        <w:left w:val="none" w:sz="0" w:space="0" w:color="auto"/>
        <w:bottom w:val="none" w:sz="0" w:space="0" w:color="auto"/>
        <w:right w:val="none" w:sz="0" w:space="0" w:color="auto"/>
      </w:divBdr>
    </w:div>
    <w:div w:id="237793181">
      <w:bodyDiv w:val="1"/>
      <w:marLeft w:val="0"/>
      <w:marRight w:val="0"/>
      <w:marTop w:val="0"/>
      <w:marBottom w:val="0"/>
      <w:divBdr>
        <w:top w:val="none" w:sz="0" w:space="0" w:color="auto"/>
        <w:left w:val="none" w:sz="0" w:space="0" w:color="auto"/>
        <w:bottom w:val="none" w:sz="0" w:space="0" w:color="auto"/>
        <w:right w:val="none" w:sz="0" w:space="0" w:color="auto"/>
      </w:divBdr>
    </w:div>
    <w:div w:id="290600010">
      <w:bodyDiv w:val="1"/>
      <w:marLeft w:val="0"/>
      <w:marRight w:val="0"/>
      <w:marTop w:val="0"/>
      <w:marBottom w:val="0"/>
      <w:divBdr>
        <w:top w:val="none" w:sz="0" w:space="0" w:color="auto"/>
        <w:left w:val="none" w:sz="0" w:space="0" w:color="auto"/>
        <w:bottom w:val="none" w:sz="0" w:space="0" w:color="auto"/>
        <w:right w:val="none" w:sz="0" w:space="0" w:color="auto"/>
      </w:divBdr>
    </w:div>
    <w:div w:id="310329945">
      <w:bodyDiv w:val="1"/>
      <w:marLeft w:val="0"/>
      <w:marRight w:val="0"/>
      <w:marTop w:val="0"/>
      <w:marBottom w:val="0"/>
      <w:divBdr>
        <w:top w:val="none" w:sz="0" w:space="0" w:color="auto"/>
        <w:left w:val="none" w:sz="0" w:space="0" w:color="auto"/>
        <w:bottom w:val="none" w:sz="0" w:space="0" w:color="auto"/>
        <w:right w:val="none" w:sz="0" w:space="0" w:color="auto"/>
      </w:divBdr>
    </w:div>
    <w:div w:id="311762538">
      <w:bodyDiv w:val="1"/>
      <w:marLeft w:val="0"/>
      <w:marRight w:val="0"/>
      <w:marTop w:val="0"/>
      <w:marBottom w:val="0"/>
      <w:divBdr>
        <w:top w:val="none" w:sz="0" w:space="0" w:color="auto"/>
        <w:left w:val="none" w:sz="0" w:space="0" w:color="auto"/>
        <w:bottom w:val="none" w:sz="0" w:space="0" w:color="auto"/>
        <w:right w:val="none" w:sz="0" w:space="0" w:color="auto"/>
      </w:divBdr>
    </w:div>
    <w:div w:id="362898591">
      <w:bodyDiv w:val="1"/>
      <w:marLeft w:val="0"/>
      <w:marRight w:val="0"/>
      <w:marTop w:val="0"/>
      <w:marBottom w:val="0"/>
      <w:divBdr>
        <w:top w:val="none" w:sz="0" w:space="0" w:color="auto"/>
        <w:left w:val="none" w:sz="0" w:space="0" w:color="auto"/>
        <w:bottom w:val="none" w:sz="0" w:space="0" w:color="auto"/>
        <w:right w:val="none" w:sz="0" w:space="0" w:color="auto"/>
      </w:divBdr>
    </w:div>
    <w:div w:id="513110894">
      <w:bodyDiv w:val="1"/>
      <w:marLeft w:val="0"/>
      <w:marRight w:val="0"/>
      <w:marTop w:val="0"/>
      <w:marBottom w:val="0"/>
      <w:divBdr>
        <w:top w:val="none" w:sz="0" w:space="0" w:color="auto"/>
        <w:left w:val="none" w:sz="0" w:space="0" w:color="auto"/>
        <w:bottom w:val="none" w:sz="0" w:space="0" w:color="auto"/>
        <w:right w:val="none" w:sz="0" w:space="0" w:color="auto"/>
      </w:divBdr>
    </w:div>
    <w:div w:id="558127390">
      <w:bodyDiv w:val="1"/>
      <w:marLeft w:val="0"/>
      <w:marRight w:val="0"/>
      <w:marTop w:val="0"/>
      <w:marBottom w:val="0"/>
      <w:divBdr>
        <w:top w:val="none" w:sz="0" w:space="0" w:color="auto"/>
        <w:left w:val="none" w:sz="0" w:space="0" w:color="auto"/>
        <w:bottom w:val="none" w:sz="0" w:space="0" w:color="auto"/>
        <w:right w:val="none" w:sz="0" w:space="0" w:color="auto"/>
      </w:divBdr>
    </w:div>
    <w:div w:id="581186222">
      <w:bodyDiv w:val="1"/>
      <w:marLeft w:val="0"/>
      <w:marRight w:val="0"/>
      <w:marTop w:val="0"/>
      <w:marBottom w:val="0"/>
      <w:divBdr>
        <w:top w:val="none" w:sz="0" w:space="0" w:color="auto"/>
        <w:left w:val="none" w:sz="0" w:space="0" w:color="auto"/>
        <w:bottom w:val="none" w:sz="0" w:space="0" w:color="auto"/>
        <w:right w:val="none" w:sz="0" w:space="0" w:color="auto"/>
      </w:divBdr>
    </w:div>
    <w:div w:id="596906233">
      <w:bodyDiv w:val="1"/>
      <w:marLeft w:val="0"/>
      <w:marRight w:val="0"/>
      <w:marTop w:val="0"/>
      <w:marBottom w:val="0"/>
      <w:divBdr>
        <w:top w:val="none" w:sz="0" w:space="0" w:color="auto"/>
        <w:left w:val="none" w:sz="0" w:space="0" w:color="auto"/>
        <w:bottom w:val="none" w:sz="0" w:space="0" w:color="auto"/>
        <w:right w:val="none" w:sz="0" w:space="0" w:color="auto"/>
      </w:divBdr>
    </w:div>
    <w:div w:id="665549776">
      <w:bodyDiv w:val="1"/>
      <w:marLeft w:val="0"/>
      <w:marRight w:val="0"/>
      <w:marTop w:val="0"/>
      <w:marBottom w:val="0"/>
      <w:divBdr>
        <w:top w:val="none" w:sz="0" w:space="0" w:color="auto"/>
        <w:left w:val="none" w:sz="0" w:space="0" w:color="auto"/>
        <w:bottom w:val="none" w:sz="0" w:space="0" w:color="auto"/>
        <w:right w:val="none" w:sz="0" w:space="0" w:color="auto"/>
      </w:divBdr>
    </w:div>
    <w:div w:id="666521114">
      <w:bodyDiv w:val="1"/>
      <w:marLeft w:val="0"/>
      <w:marRight w:val="0"/>
      <w:marTop w:val="0"/>
      <w:marBottom w:val="0"/>
      <w:divBdr>
        <w:top w:val="none" w:sz="0" w:space="0" w:color="auto"/>
        <w:left w:val="none" w:sz="0" w:space="0" w:color="auto"/>
        <w:bottom w:val="none" w:sz="0" w:space="0" w:color="auto"/>
        <w:right w:val="none" w:sz="0" w:space="0" w:color="auto"/>
      </w:divBdr>
      <w:divsChild>
        <w:div w:id="39090390">
          <w:marLeft w:val="0"/>
          <w:marRight w:val="0"/>
          <w:marTop w:val="0"/>
          <w:marBottom w:val="0"/>
          <w:divBdr>
            <w:top w:val="none" w:sz="0" w:space="0" w:color="auto"/>
            <w:left w:val="none" w:sz="0" w:space="0" w:color="auto"/>
            <w:bottom w:val="none" w:sz="0" w:space="0" w:color="auto"/>
            <w:right w:val="none" w:sz="0" w:space="0" w:color="auto"/>
          </w:divBdr>
        </w:div>
        <w:div w:id="1543519058">
          <w:marLeft w:val="0"/>
          <w:marRight w:val="0"/>
          <w:marTop w:val="0"/>
          <w:marBottom w:val="0"/>
          <w:divBdr>
            <w:top w:val="none" w:sz="0" w:space="0" w:color="auto"/>
            <w:left w:val="none" w:sz="0" w:space="0" w:color="auto"/>
            <w:bottom w:val="none" w:sz="0" w:space="0" w:color="auto"/>
            <w:right w:val="none" w:sz="0" w:space="0" w:color="auto"/>
          </w:divBdr>
        </w:div>
        <w:div w:id="1302426079">
          <w:marLeft w:val="0"/>
          <w:marRight w:val="0"/>
          <w:marTop w:val="0"/>
          <w:marBottom w:val="0"/>
          <w:divBdr>
            <w:top w:val="none" w:sz="0" w:space="0" w:color="auto"/>
            <w:left w:val="none" w:sz="0" w:space="0" w:color="auto"/>
            <w:bottom w:val="none" w:sz="0" w:space="0" w:color="auto"/>
            <w:right w:val="none" w:sz="0" w:space="0" w:color="auto"/>
          </w:divBdr>
        </w:div>
        <w:div w:id="359089305">
          <w:marLeft w:val="0"/>
          <w:marRight w:val="0"/>
          <w:marTop w:val="0"/>
          <w:marBottom w:val="0"/>
          <w:divBdr>
            <w:top w:val="none" w:sz="0" w:space="0" w:color="auto"/>
            <w:left w:val="none" w:sz="0" w:space="0" w:color="auto"/>
            <w:bottom w:val="none" w:sz="0" w:space="0" w:color="auto"/>
            <w:right w:val="none" w:sz="0" w:space="0" w:color="auto"/>
          </w:divBdr>
        </w:div>
        <w:div w:id="1169490077">
          <w:marLeft w:val="0"/>
          <w:marRight w:val="0"/>
          <w:marTop w:val="0"/>
          <w:marBottom w:val="0"/>
          <w:divBdr>
            <w:top w:val="none" w:sz="0" w:space="0" w:color="auto"/>
            <w:left w:val="none" w:sz="0" w:space="0" w:color="auto"/>
            <w:bottom w:val="none" w:sz="0" w:space="0" w:color="auto"/>
            <w:right w:val="none" w:sz="0" w:space="0" w:color="auto"/>
          </w:divBdr>
        </w:div>
        <w:div w:id="491332077">
          <w:marLeft w:val="0"/>
          <w:marRight w:val="0"/>
          <w:marTop w:val="0"/>
          <w:marBottom w:val="0"/>
          <w:divBdr>
            <w:top w:val="none" w:sz="0" w:space="0" w:color="auto"/>
            <w:left w:val="none" w:sz="0" w:space="0" w:color="auto"/>
            <w:bottom w:val="none" w:sz="0" w:space="0" w:color="auto"/>
            <w:right w:val="none" w:sz="0" w:space="0" w:color="auto"/>
          </w:divBdr>
        </w:div>
        <w:div w:id="559219903">
          <w:marLeft w:val="0"/>
          <w:marRight w:val="0"/>
          <w:marTop w:val="0"/>
          <w:marBottom w:val="0"/>
          <w:divBdr>
            <w:top w:val="none" w:sz="0" w:space="0" w:color="auto"/>
            <w:left w:val="none" w:sz="0" w:space="0" w:color="auto"/>
            <w:bottom w:val="none" w:sz="0" w:space="0" w:color="auto"/>
            <w:right w:val="none" w:sz="0" w:space="0" w:color="auto"/>
          </w:divBdr>
        </w:div>
        <w:div w:id="781220087">
          <w:marLeft w:val="0"/>
          <w:marRight w:val="0"/>
          <w:marTop w:val="0"/>
          <w:marBottom w:val="0"/>
          <w:divBdr>
            <w:top w:val="none" w:sz="0" w:space="0" w:color="auto"/>
            <w:left w:val="none" w:sz="0" w:space="0" w:color="auto"/>
            <w:bottom w:val="none" w:sz="0" w:space="0" w:color="auto"/>
            <w:right w:val="none" w:sz="0" w:space="0" w:color="auto"/>
          </w:divBdr>
        </w:div>
        <w:div w:id="1360861199">
          <w:marLeft w:val="0"/>
          <w:marRight w:val="0"/>
          <w:marTop w:val="0"/>
          <w:marBottom w:val="0"/>
          <w:divBdr>
            <w:top w:val="none" w:sz="0" w:space="0" w:color="auto"/>
            <w:left w:val="none" w:sz="0" w:space="0" w:color="auto"/>
            <w:bottom w:val="none" w:sz="0" w:space="0" w:color="auto"/>
            <w:right w:val="none" w:sz="0" w:space="0" w:color="auto"/>
          </w:divBdr>
        </w:div>
        <w:div w:id="66072402">
          <w:marLeft w:val="0"/>
          <w:marRight w:val="0"/>
          <w:marTop w:val="0"/>
          <w:marBottom w:val="0"/>
          <w:divBdr>
            <w:top w:val="none" w:sz="0" w:space="0" w:color="auto"/>
            <w:left w:val="none" w:sz="0" w:space="0" w:color="auto"/>
            <w:bottom w:val="none" w:sz="0" w:space="0" w:color="auto"/>
            <w:right w:val="none" w:sz="0" w:space="0" w:color="auto"/>
          </w:divBdr>
        </w:div>
        <w:div w:id="7755611">
          <w:marLeft w:val="0"/>
          <w:marRight w:val="0"/>
          <w:marTop w:val="0"/>
          <w:marBottom w:val="0"/>
          <w:divBdr>
            <w:top w:val="none" w:sz="0" w:space="0" w:color="auto"/>
            <w:left w:val="none" w:sz="0" w:space="0" w:color="auto"/>
            <w:bottom w:val="none" w:sz="0" w:space="0" w:color="auto"/>
            <w:right w:val="none" w:sz="0" w:space="0" w:color="auto"/>
          </w:divBdr>
        </w:div>
        <w:div w:id="1405949062">
          <w:marLeft w:val="0"/>
          <w:marRight w:val="0"/>
          <w:marTop w:val="0"/>
          <w:marBottom w:val="0"/>
          <w:divBdr>
            <w:top w:val="none" w:sz="0" w:space="0" w:color="auto"/>
            <w:left w:val="none" w:sz="0" w:space="0" w:color="auto"/>
            <w:bottom w:val="none" w:sz="0" w:space="0" w:color="auto"/>
            <w:right w:val="none" w:sz="0" w:space="0" w:color="auto"/>
          </w:divBdr>
        </w:div>
        <w:div w:id="1935475435">
          <w:marLeft w:val="0"/>
          <w:marRight w:val="0"/>
          <w:marTop w:val="0"/>
          <w:marBottom w:val="0"/>
          <w:divBdr>
            <w:top w:val="none" w:sz="0" w:space="0" w:color="auto"/>
            <w:left w:val="none" w:sz="0" w:space="0" w:color="auto"/>
            <w:bottom w:val="none" w:sz="0" w:space="0" w:color="auto"/>
            <w:right w:val="none" w:sz="0" w:space="0" w:color="auto"/>
          </w:divBdr>
        </w:div>
        <w:div w:id="2129395855">
          <w:marLeft w:val="0"/>
          <w:marRight w:val="0"/>
          <w:marTop w:val="0"/>
          <w:marBottom w:val="0"/>
          <w:divBdr>
            <w:top w:val="none" w:sz="0" w:space="0" w:color="auto"/>
            <w:left w:val="none" w:sz="0" w:space="0" w:color="auto"/>
            <w:bottom w:val="none" w:sz="0" w:space="0" w:color="auto"/>
            <w:right w:val="none" w:sz="0" w:space="0" w:color="auto"/>
          </w:divBdr>
        </w:div>
        <w:div w:id="1779443149">
          <w:marLeft w:val="0"/>
          <w:marRight w:val="0"/>
          <w:marTop w:val="0"/>
          <w:marBottom w:val="0"/>
          <w:divBdr>
            <w:top w:val="none" w:sz="0" w:space="0" w:color="auto"/>
            <w:left w:val="none" w:sz="0" w:space="0" w:color="auto"/>
            <w:bottom w:val="none" w:sz="0" w:space="0" w:color="auto"/>
            <w:right w:val="none" w:sz="0" w:space="0" w:color="auto"/>
          </w:divBdr>
        </w:div>
        <w:div w:id="939726785">
          <w:marLeft w:val="0"/>
          <w:marRight w:val="0"/>
          <w:marTop w:val="0"/>
          <w:marBottom w:val="0"/>
          <w:divBdr>
            <w:top w:val="none" w:sz="0" w:space="0" w:color="auto"/>
            <w:left w:val="none" w:sz="0" w:space="0" w:color="auto"/>
            <w:bottom w:val="none" w:sz="0" w:space="0" w:color="auto"/>
            <w:right w:val="none" w:sz="0" w:space="0" w:color="auto"/>
          </w:divBdr>
        </w:div>
        <w:div w:id="1723284860">
          <w:marLeft w:val="0"/>
          <w:marRight w:val="0"/>
          <w:marTop w:val="0"/>
          <w:marBottom w:val="0"/>
          <w:divBdr>
            <w:top w:val="none" w:sz="0" w:space="0" w:color="auto"/>
            <w:left w:val="none" w:sz="0" w:space="0" w:color="auto"/>
            <w:bottom w:val="none" w:sz="0" w:space="0" w:color="auto"/>
            <w:right w:val="none" w:sz="0" w:space="0" w:color="auto"/>
          </w:divBdr>
        </w:div>
        <w:div w:id="1595046738">
          <w:marLeft w:val="0"/>
          <w:marRight w:val="0"/>
          <w:marTop w:val="0"/>
          <w:marBottom w:val="0"/>
          <w:divBdr>
            <w:top w:val="none" w:sz="0" w:space="0" w:color="auto"/>
            <w:left w:val="none" w:sz="0" w:space="0" w:color="auto"/>
            <w:bottom w:val="none" w:sz="0" w:space="0" w:color="auto"/>
            <w:right w:val="none" w:sz="0" w:space="0" w:color="auto"/>
          </w:divBdr>
        </w:div>
      </w:divsChild>
    </w:div>
    <w:div w:id="720521961">
      <w:bodyDiv w:val="1"/>
      <w:marLeft w:val="0"/>
      <w:marRight w:val="0"/>
      <w:marTop w:val="0"/>
      <w:marBottom w:val="0"/>
      <w:divBdr>
        <w:top w:val="none" w:sz="0" w:space="0" w:color="auto"/>
        <w:left w:val="none" w:sz="0" w:space="0" w:color="auto"/>
        <w:bottom w:val="none" w:sz="0" w:space="0" w:color="auto"/>
        <w:right w:val="none" w:sz="0" w:space="0" w:color="auto"/>
      </w:divBdr>
    </w:div>
    <w:div w:id="805968232">
      <w:bodyDiv w:val="1"/>
      <w:marLeft w:val="0"/>
      <w:marRight w:val="0"/>
      <w:marTop w:val="0"/>
      <w:marBottom w:val="0"/>
      <w:divBdr>
        <w:top w:val="none" w:sz="0" w:space="0" w:color="auto"/>
        <w:left w:val="none" w:sz="0" w:space="0" w:color="auto"/>
        <w:bottom w:val="none" w:sz="0" w:space="0" w:color="auto"/>
        <w:right w:val="none" w:sz="0" w:space="0" w:color="auto"/>
      </w:divBdr>
    </w:div>
    <w:div w:id="810562037">
      <w:bodyDiv w:val="1"/>
      <w:marLeft w:val="0"/>
      <w:marRight w:val="0"/>
      <w:marTop w:val="0"/>
      <w:marBottom w:val="0"/>
      <w:divBdr>
        <w:top w:val="none" w:sz="0" w:space="0" w:color="auto"/>
        <w:left w:val="none" w:sz="0" w:space="0" w:color="auto"/>
        <w:bottom w:val="none" w:sz="0" w:space="0" w:color="auto"/>
        <w:right w:val="none" w:sz="0" w:space="0" w:color="auto"/>
      </w:divBdr>
      <w:divsChild>
        <w:div w:id="976295943">
          <w:marLeft w:val="0"/>
          <w:marRight w:val="0"/>
          <w:marTop w:val="15"/>
          <w:marBottom w:val="0"/>
          <w:divBdr>
            <w:top w:val="single" w:sz="48" w:space="0" w:color="auto"/>
            <w:left w:val="single" w:sz="48" w:space="0" w:color="auto"/>
            <w:bottom w:val="single" w:sz="48" w:space="0" w:color="auto"/>
            <w:right w:val="single" w:sz="48" w:space="0" w:color="auto"/>
          </w:divBdr>
          <w:divsChild>
            <w:div w:id="139881181">
              <w:marLeft w:val="0"/>
              <w:marRight w:val="0"/>
              <w:marTop w:val="0"/>
              <w:marBottom w:val="0"/>
              <w:divBdr>
                <w:top w:val="none" w:sz="0" w:space="0" w:color="auto"/>
                <w:left w:val="none" w:sz="0" w:space="0" w:color="auto"/>
                <w:bottom w:val="none" w:sz="0" w:space="0" w:color="auto"/>
                <w:right w:val="none" w:sz="0" w:space="0" w:color="auto"/>
              </w:divBdr>
            </w:div>
          </w:divsChild>
        </w:div>
        <w:div w:id="110440733">
          <w:marLeft w:val="0"/>
          <w:marRight w:val="0"/>
          <w:marTop w:val="15"/>
          <w:marBottom w:val="0"/>
          <w:divBdr>
            <w:top w:val="single" w:sz="48" w:space="0" w:color="auto"/>
            <w:left w:val="single" w:sz="48" w:space="0" w:color="auto"/>
            <w:bottom w:val="single" w:sz="48" w:space="0" w:color="auto"/>
            <w:right w:val="single" w:sz="48" w:space="0" w:color="auto"/>
          </w:divBdr>
          <w:divsChild>
            <w:div w:id="11801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260008">
      <w:bodyDiv w:val="1"/>
      <w:marLeft w:val="0"/>
      <w:marRight w:val="0"/>
      <w:marTop w:val="0"/>
      <w:marBottom w:val="0"/>
      <w:divBdr>
        <w:top w:val="none" w:sz="0" w:space="0" w:color="auto"/>
        <w:left w:val="none" w:sz="0" w:space="0" w:color="auto"/>
        <w:bottom w:val="none" w:sz="0" w:space="0" w:color="auto"/>
        <w:right w:val="none" w:sz="0" w:space="0" w:color="auto"/>
      </w:divBdr>
    </w:div>
    <w:div w:id="912279818">
      <w:bodyDiv w:val="1"/>
      <w:marLeft w:val="0"/>
      <w:marRight w:val="0"/>
      <w:marTop w:val="0"/>
      <w:marBottom w:val="0"/>
      <w:divBdr>
        <w:top w:val="none" w:sz="0" w:space="0" w:color="auto"/>
        <w:left w:val="none" w:sz="0" w:space="0" w:color="auto"/>
        <w:bottom w:val="none" w:sz="0" w:space="0" w:color="auto"/>
        <w:right w:val="none" w:sz="0" w:space="0" w:color="auto"/>
      </w:divBdr>
    </w:div>
    <w:div w:id="1529173204">
      <w:bodyDiv w:val="1"/>
      <w:marLeft w:val="0"/>
      <w:marRight w:val="0"/>
      <w:marTop w:val="0"/>
      <w:marBottom w:val="0"/>
      <w:divBdr>
        <w:top w:val="none" w:sz="0" w:space="0" w:color="auto"/>
        <w:left w:val="none" w:sz="0" w:space="0" w:color="auto"/>
        <w:bottom w:val="none" w:sz="0" w:space="0" w:color="auto"/>
        <w:right w:val="none" w:sz="0" w:space="0" w:color="auto"/>
      </w:divBdr>
    </w:div>
    <w:div w:id="1693847087">
      <w:bodyDiv w:val="1"/>
      <w:marLeft w:val="0"/>
      <w:marRight w:val="0"/>
      <w:marTop w:val="0"/>
      <w:marBottom w:val="0"/>
      <w:divBdr>
        <w:top w:val="none" w:sz="0" w:space="0" w:color="auto"/>
        <w:left w:val="none" w:sz="0" w:space="0" w:color="auto"/>
        <w:bottom w:val="none" w:sz="0" w:space="0" w:color="auto"/>
        <w:right w:val="none" w:sz="0" w:space="0" w:color="auto"/>
      </w:divBdr>
    </w:div>
    <w:div w:id="2076271047">
      <w:bodyDiv w:val="1"/>
      <w:marLeft w:val="0"/>
      <w:marRight w:val="0"/>
      <w:marTop w:val="0"/>
      <w:marBottom w:val="0"/>
      <w:divBdr>
        <w:top w:val="none" w:sz="0" w:space="0" w:color="auto"/>
        <w:left w:val="none" w:sz="0" w:space="0" w:color="auto"/>
        <w:bottom w:val="none" w:sz="0" w:space="0" w:color="auto"/>
        <w:right w:val="none" w:sz="0" w:space="0" w:color="auto"/>
      </w:divBdr>
    </w:div>
    <w:div w:id="2082025599">
      <w:bodyDiv w:val="1"/>
      <w:marLeft w:val="0"/>
      <w:marRight w:val="0"/>
      <w:marTop w:val="0"/>
      <w:marBottom w:val="0"/>
      <w:divBdr>
        <w:top w:val="none" w:sz="0" w:space="0" w:color="auto"/>
        <w:left w:val="none" w:sz="0" w:space="0" w:color="auto"/>
        <w:bottom w:val="none" w:sz="0" w:space="0" w:color="auto"/>
        <w:right w:val="none" w:sz="0" w:space="0" w:color="auto"/>
      </w:divBdr>
    </w:div>
    <w:div w:id="2097825736">
      <w:bodyDiv w:val="1"/>
      <w:marLeft w:val="0"/>
      <w:marRight w:val="0"/>
      <w:marTop w:val="0"/>
      <w:marBottom w:val="0"/>
      <w:divBdr>
        <w:top w:val="none" w:sz="0" w:space="0" w:color="auto"/>
        <w:left w:val="none" w:sz="0" w:space="0" w:color="auto"/>
        <w:bottom w:val="none" w:sz="0" w:space="0" w:color="auto"/>
        <w:right w:val="none" w:sz="0" w:space="0" w:color="auto"/>
      </w:divBdr>
    </w:div>
    <w:div w:id="2121072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roceedings.uinsgd.ac.id/index.php/proceedings/article/view/1282/1162" TargetMode="External"/><Relationship Id="rId18" Type="http://schemas.openxmlformats.org/officeDocument/2006/relationships/hyperlink" Target="http://jurnal.fdk.uinsgd.ac.id/index.php/tamkin/article/view/766/149" TargetMode="External"/><Relationship Id="rId26" Type="http://schemas.openxmlformats.org/officeDocument/2006/relationships/hyperlink" Target="https://ejurnal.esaunggul.ac.id/index.php/ABD/article/view/4505" TargetMode="External"/><Relationship Id="rId39" Type="http://schemas.openxmlformats.org/officeDocument/2006/relationships/header" Target="header1.xml"/><Relationship Id="rId21" Type="http://schemas.openxmlformats.org/officeDocument/2006/relationships/hyperlink" Target="https://doi.org/10.32936/pssj.v4i3.178" TargetMode="External"/><Relationship Id="rId34" Type="http://schemas.openxmlformats.org/officeDocument/2006/relationships/hyperlink" Target="https://doi.org/https://doi.org/10.26858/jiap.v14i2.66140" TargetMode="External"/><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journal.unimma.ac.id/index.php/ce/article/view/4903/2393" TargetMode="External"/><Relationship Id="rId29" Type="http://schemas.openxmlformats.org/officeDocument/2006/relationships/hyperlink" Target="https://doi.org/10.56135/jsm.v3i2.16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24" Type="http://schemas.openxmlformats.org/officeDocument/2006/relationships/hyperlink" Target="https://doi.org/10.35968/jsi.v4i1.81" TargetMode="External"/><Relationship Id="rId32" Type="http://schemas.openxmlformats.org/officeDocument/2006/relationships/hyperlink" Target="https://doi.org/10.35445/alishlah.v13i3.1446" TargetMode="External"/><Relationship Id="rId37" Type="http://schemas.openxmlformats.org/officeDocument/2006/relationships/hyperlink" Target="https://plj.ac.id/ojs/index.php/JAPLJ/article/view/54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07/s11031-021-09922-1" TargetMode="External"/><Relationship Id="rId23" Type="http://schemas.openxmlformats.org/officeDocument/2006/relationships/hyperlink" Target="https://doi.org/10.31933/jemsi.v1i4.116" TargetMode="External"/><Relationship Id="rId28" Type="http://schemas.openxmlformats.org/officeDocument/2006/relationships/hyperlink" Target="https://doi.org/10.1016/j.jbusres.2022.113507" TargetMode="External"/><Relationship Id="rId36" Type="http://schemas.openxmlformats.org/officeDocument/2006/relationships/hyperlink" Target="https://www.antaranews.com/berita/2287614/bi-transaksi-e-commerce-naik-634-persen-pada-semester-i-2021" TargetMode="External"/><Relationship Id="rId10" Type="http://schemas.openxmlformats.org/officeDocument/2006/relationships/hyperlink" Target="https://doi.org/10.15294/jone.v11i2.15098" TargetMode="External"/><Relationship Id="rId19" Type="http://schemas.openxmlformats.org/officeDocument/2006/relationships/hyperlink" Target="https://doi.org/10.15294/ijde.v3i2.50806" TargetMode="External"/><Relationship Id="rId31" Type="http://schemas.openxmlformats.org/officeDocument/2006/relationships/hyperlink" Target="https://doi.org/10.15294/jne.v5i2.19759" TargetMode="External"/><Relationship Id="rId44"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solfema@fip.unp.ac.id" TargetMode="External"/><Relationship Id="rId14" Type="http://schemas.openxmlformats.org/officeDocument/2006/relationships/hyperlink" Target="https://hsgm.saglik.gov.tr/depo/birimler/saglikli-beslenme-hareketli-hayat-db/Yayinlar/kitaplar/diger-kitaplar/TBSA-Beslenme-Yayini.pdf" TargetMode="External"/><Relationship Id="rId22" Type="http://schemas.openxmlformats.org/officeDocument/2006/relationships/hyperlink" Target="https://www.ejurnal.teraskampus.id/index.php/simetris/article/view/224" TargetMode="External"/><Relationship Id="rId27" Type="http://schemas.openxmlformats.org/officeDocument/2006/relationships/hyperlink" Target="https://journal.unnes.ac.id/nju/index.php/jne" TargetMode="External"/><Relationship Id="rId30" Type="http://schemas.openxmlformats.org/officeDocument/2006/relationships/hyperlink" Target="https://doi.org/10.1088/1755-1315/1502/1/012048" TargetMode="External"/><Relationship Id="rId35" Type="http://schemas.openxmlformats.org/officeDocument/2006/relationships/hyperlink" Target="https://doi.org/10.15294/abdimas.v27i2.47968" TargetMode="External"/><Relationship Id="rId43"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oi.org/10.35445/alishlah.v13i3.1152" TargetMode="External"/><Relationship Id="rId17" Type="http://schemas.openxmlformats.org/officeDocument/2006/relationships/hyperlink" Target="https://doi.org/https://doi.org/10.15294/jne.v7i2.32240" TargetMode="External"/><Relationship Id="rId25" Type="http://schemas.openxmlformats.org/officeDocument/2006/relationships/hyperlink" Target="https://doi.org/10.1016/j.sintl.2020.100042" TargetMode="External"/><Relationship Id="rId33" Type="http://schemas.openxmlformats.org/officeDocument/2006/relationships/hyperlink" Target="https://doi.org/10.18502/kss.v7i14.11973" TargetMode="External"/><Relationship Id="rId38" Type="http://schemas.openxmlformats.org/officeDocument/2006/relationships/hyperlink" Target="https://doi.org/10.1109/FSKD.2015.7382284" TargetMode="External"/><Relationship Id="rId46" Type="http://schemas.openxmlformats.org/officeDocument/2006/relationships/theme" Target="theme/theme1.xml"/><Relationship Id="rId20" Type="http://schemas.openxmlformats.org/officeDocument/2006/relationships/hyperlink" Target="https://doi.org/10.15388/omee.2020.11.30"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V+T6zmSimfVXXxPVd/tq0yLMeQ==">CgMxLjAyCGguZ2pkZ3hzOAByITFLaTV0SUVLRTlIOWt1dFN1cV9XR3A0blQ3WDAwaHFiVw==</go:docsCustomData>
</go:gDocsCustomXmlDataStorage>
</file>

<file path=customXml/itemProps1.xml><?xml version="1.0" encoding="utf-8"?>
<ds:datastoreItem xmlns:ds="http://schemas.openxmlformats.org/officeDocument/2006/customXml" ds:itemID="{CAC205C8-BFC3-A749-AAA0-E2F5FB61161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12780</Words>
  <Characters>79752</Characters>
  <Application>Microsoft Office Word</Application>
  <DocSecurity>0</DocSecurity>
  <Lines>1123</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MASTURI</dc:creator>
  <cp:lastModifiedBy>Reviewer_3</cp:lastModifiedBy>
  <cp:revision>5</cp:revision>
  <cp:lastPrinted>2025-10-25T16:02:00Z</cp:lastPrinted>
  <dcterms:created xsi:type="dcterms:W3CDTF">2025-06-07T12:27:00Z</dcterms:created>
  <dcterms:modified xsi:type="dcterms:W3CDTF">2025-10-25T16:02:00Z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419d2800-b077-3d31-b2b6-3aae8e8e5969</vt:lpwstr>
  </property>
  <property fmtid="{D5CDD505-2E9C-101B-9397-08002B2CF9AE}" pid="24" name="Mendeley Citation Style_1">
    <vt:lpwstr>http://www.zotero.org/styles/apa</vt:lpwstr>
  </property>
</Properties>
</file>