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AD70" w14:textId="4B30D926" w:rsidR="00D7245E" w:rsidRPr="00D7245E" w:rsidRDefault="00D7245E" w:rsidP="00D7245E">
      <w:pPr>
        <w:pBdr>
          <w:top w:val="single" w:sz="4" w:space="0" w:color="auto"/>
          <w:bottom w:val="single" w:sz="18" w:space="0" w:color="auto"/>
        </w:pBdr>
        <w:jc w:val="center"/>
        <w:rPr>
          <w:rFonts w:ascii="Arial" w:eastAsia="Times New Roman" w:hAnsi="Arial" w:cs="Arial"/>
          <w:sz w:val="20"/>
          <w:szCs w:val="20"/>
          <w:lang w:val="id-ID"/>
        </w:rPr>
      </w:pPr>
      <w:bookmarkStart w:id="0" w:name="_Hlk189940771"/>
      <w:bookmarkEnd w:id="0"/>
      <w:r w:rsidRPr="00D7245E">
        <w:rPr>
          <w:rFonts w:ascii="Arial" w:eastAsia="Times New Roman" w:hAnsi="Arial" w:cs="Arial"/>
          <w:noProof/>
          <w:sz w:val="20"/>
          <w:szCs w:val="20"/>
        </w:rPr>
        <w:drawing>
          <wp:anchor distT="0" distB="0" distL="114300" distR="114300" simplePos="0" relativeHeight="251663360" behindDoc="0" locked="0" layoutInCell="1" allowOverlap="1" wp14:anchorId="17C982FF" wp14:editId="28B327C9">
            <wp:simplePos x="0" y="0"/>
            <wp:positionH relativeFrom="column">
              <wp:posOffset>166370</wp:posOffset>
            </wp:positionH>
            <wp:positionV relativeFrom="paragraph">
              <wp:posOffset>90170</wp:posOffset>
            </wp:positionV>
            <wp:extent cx="762000" cy="760506"/>
            <wp:effectExtent l="0" t="0" r="0" b="1905"/>
            <wp:wrapNone/>
            <wp:docPr id="8" name="Picture 8" descr="D:\KONSERVASI\JURNAL JTSP\unnes jo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KONSERVASI\JURNAL JTSP\unnes jour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05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45E">
        <w:rPr>
          <w:rFonts w:ascii="Arial" w:eastAsia="Times New Roman" w:hAnsi="Arial" w:cs="Arial"/>
          <w:noProof/>
          <w:sz w:val="20"/>
          <w:szCs w:val="20"/>
        </w:rPr>
        <w:drawing>
          <wp:anchor distT="0" distB="0" distL="114300" distR="114300" simplePos="0" relativeHeight="251662336" behindDoc="0" locked="0" layoutInCell="1" allowOverlap="1" wp14:anchorId="7C0A17DE" wp14:editId="2A42954A">
            <wp:simplePos x="0" y="0"/>
            <wp:positionH relativeFrom="column">
              <wp:posOffset>4861560</wp:posOffset>
            </wp:positionH>
            <wp:positionV relativeFrom="paragraph">
              <wp:posOffset>90170</wp:posOffset>
            </wp:positionV>
            <wp:extent cx="900505" cy="781050"/>
            <wp:effectExtent l="0" t="0" r="0" b="0"/>
            <wp:wrapNone/>
            <wp:docPr id="3" name="Picture 3" descr="G:\aJURNAL TSP\Supplemen Jurnal\LOGOJT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JURNAL TSP\Supplemen Jurnal\LOGOJTSP.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b="46083"/>
                    <a:stretch/>
                  </pic:blipFill>
                  <pic:spPr bwMode="auto">
                    <a:xfrm>
                      <a:off x="0" y="0"/>
                      <a:ext cx="90050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5F712D">
        <w:rPr>
          <w:rFonts w:ascii="Arial" w:hAnsi="Arial" w:cs="Arial"/>
          <w:color w:val="000000"/>
          <w:sz w:val="20"/>
          <w:szCs w:val="20"/>
        </w:rPr>
        <w:t>Jurnal</w:t>
      </w:r>
      <w:proofErr w:type="spellEnd"/>
      <w:r w:rsidR="005F712D">
        <w:rPr>
          <w:rFonts w:ascii="Arial" w:hAnsi="Arial" w:cs="Arial"/>
          <w:color w:val="000000"/>
          <w:sz w:val="20"/>
          <w:szCs w:val="20"/>
        </w:rPr>
        <w:t xml:space="preserve"> Teknik </w:t>
      </w:r>
      <w:proofErr w:type="spellStart"/>
      <w:r w:rsidR="005F712D">
        <w:rPr>
          <w:rFonts w:ascii="Arial" w:hAnsi="Arial" w:cs="Arial"/>
          <w:color w:val="000000"/>
          <w:sz w:val="20"/>
          <w:szCs w:val="20"/>
        </w:rPr>
        <w:t>Sipil</w:t>
      </w:r>
      <w:proofErr w:type="spellEnd"/>
      <w:r w:rsidR="005F712D">
        <w:rPr>
          <w:rFonts w:ascii="Arial" w:hAnsi="Arial" w:cs="Arial"/>
          <w:color w:val="000000"/>
          <w:sz w:val="20"/>
          <w:szCs w:val="20"/>
        </w:rPr>
        <w:t xml:space="preserve"> &amp; </w:t>
      </w:r>
      <w:proofErr w:type="spellStart"/>
      <w:r w:rsidR="005F712D">
        <w:rPr>
          <w:rFonts w:ascii="Arial" w:hAnsi="Arial" w:cs="Arial"/>
          <w:color w:val="000000"/>
          <w:sz w:val="20"/>
          <w:szCs w:val="20"/>
        </w:rPr>
        <w:t>Perencanaan</w:t>
      </w:r>
      <w:proofErr w:type="spellEnd"/>
      <w:r w:rsidR="005F712D">
        <w:rPr>
          <w:rFonts w:ascii="Arial" w:hAnsi="Arial" w:cs="Arial"/>
          <w:color w:val="000000"/>
          <w:sz w:val="20"/>
          <w:szCs w:val="20"/>
        </w:rPr>
        <w:t xml:space="preserve"> 27 (2) (2025) p 73-81</w:t>
      </w:r>
    </w:p>
    <w:p w14:paraId="5CB78ABC" w14:textId="77777777" w:rsidR="00D7245E" w:rsidRPr="00D7245E" w:rsidRDefault="00D7245E" w:rsidP="00D7245E">
      <w:pPr>
        <w:pBdr>
          <w:top w:val="single" w:sz="4" w:space="0" w:color="auto"/>
          <w:bottom w:val="single" w:sz="18" w:space="0" w:color="auto"/>
        </w:pBdr>
        <w:jc w:val="center"/>
        <w:rPr>
          <w:rFonts w:ascii="Arial" w:eastAsia="Times New Roman" w:hAnsi="Arial" w:cs="Arial"/>
          <w:sz w:val="20"/>
          <w:szCs w:val="20"/>
          <w:lang w:val="id-ID"/>
        </w:rPr>
      </w:pPr>
    </w:p>
    <w:p w14:paraId="08524177" w14:textId="67F55BB9" w:rsidR="00D7245E" w:rsidRPr="00D7245E" w:rsidRDefault="00291F42" w:rsidP="00D7245E">
      <w:pPr>
        <w:pBdr>
          <w:top w:val="single" w:sz="4" w:space="0" w:color="auto"/>
          <w:bottom w:val="single" w:sz="18" w:space="0" w:color="auto"/>
        </w:pBdr>
        <w:jc w:val="center"/>
        <w:rPr>
          <w:rFonts w:ascii="Arial" w:eastAsia="Times New Roman" w:hAnsi="Arial" w:cs="Arial"/>
          <w:b/>
          <w:spacing w:val="-20"/>
          <w:sz w:val="28"/>
          <w:szCs w:val="20"/>
          <w:lang w:val="id-ID"/>
        </w:rPr>
      </w:pPr>
      <w:r>
        <w:rPr>
          <w:rFonts w:ascii="Arial" w:eastAsia="Times New Roman" w:hAnsi="Arial" w:cs="Arial"/>
          <w:noProof/>
          <w:sz w:val="20"/>
          <w:szCs w:val="20"/>
          <w:lang w:val="id-ID"/>
        </w:rPr>
        <w:drawing>
          <wp:anchor distT="0" distB="0" distL="0" distR="0" simplePos="0" relativeHeight="251676160" behindDoc="0" locked="0" layoutInCell="1" allowOverlap="1" wp14:anchorId="7BE3264A" wp14:editId="0F1A1614">
            <wp:simplePos x="0" y="0"/>
            <wp:positionH relativeFrom="column">
              <wp:posOffset>1929130</wp:posOffset>
            </wp:positionH>
            <wp:positionV relativeFrom="paragraph">
              <wp:posOffset>203200</wp:posOffset>
            </wp:positionV>
            <wp:extent cx="179705" cy="179705"/>
            <wp:effectExtent l="0" t="0" r="0" b="0"/>
            <wp:wrapNone/>
            <wp:docPr id="146191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pic:spPr>
                </pic:pic>
              </a:graphicData>
            </a:graphic>
            <wp14:sizeRelH relativeFrom="page">
              <wp14:pctWidth>0</wp14:pctWidth>
            </wp14:sizeRelH>
            <wp14:sizeRelV relativeFrom="page">
              <wp14:pctHeight>0</wp14:pctHeight>
            </wp14:sizeRelV>
          </wp:anchor>
        </w:drawing>
      </w:r>
      <w:r w:rsidR="00D7245E" w:rsidRPr="00D7245E">
        <w:rPr>
          <w:rFonts w:ascii="Arial" w:eastAsia="Times New Roman" w:hAnsi="Arial" w:cs="Arial"/>
          <w:b/>
          <w:spacing w:val="-20"/>
          <w:sz w:val="28"/>
          <w:szCs w:val="20"/>
          <w:lang w:val="id-ID"/>
        </w:rPr>
        <w:t xml:space="preserve">JURNAL TEKNIK SIPIL &amp; PERENCANAAN </w:t>
      </w:r>
    </w:p>
    <w:p w14:paraId="56A62CAC" w14:textId="5A93822A" w:rsidR="00D7245E" w:rsidRPr="00D7245E" w:rsidRDefault="00291F42" w:rsidP="00291F42">
      <w:pPr>
        <w:pBdr>
          <w:top w:val="single" w:sz="4" w:space="0" w:color="auto"/>
          <w:bottom w:val="single" w:sz="18" w:space="0" w:color="auto"/>
        </w:pBdr>
        <w:spacing w:line="276" w:lineRule="auto"/>
        <w:jc w:val="center"/>
        <w:rPr>
          <w:rFonts w:ascii="Arial" w:eastAsia="Times New Roman" w:hAnsi="Arial" w:cs="Arial"/>
          <w:sz w:val="20"/>
          <w:szCs w:val="20"/>
          <w:lang w:val="id-ID"/>
        </w:rPr>
      </w:pPr>
      <w:r w:rsidRPr="00291F42">
        <w:rPr>
          <w:rFonts w:ascii="Arial" w:eastAsia="Times New Roman" w:hAnsi="Arial" w:cs="Arial"/>
          <w:sz w:val="20"/>
          <w:szCs w:val="20"/>
          <w:lang w:val="id-ID"/>
        </w:rPr>
        <w:t>10.15294/jtsp.v27i2/19331</w:t>
      </w:r>
    </w:p>
    <w:p w14:paraId="400CB666" w14:textId="19847EF7" w:rsidR="00D7245E" w:rsidRPr="00D7245E" w:rsidRDefault="00D7245E" w:rsidP="00D7245E">
      <w:pPr>
        <w:pBdr>
          <w:top w:val="single" w:sz="4" w:space="0" w:color="auto"/>
          <w:bottom w:val="single" w:sz="18" w:space="0" w:color="auto"/>
        </w:pBdr>
        <w:jc w:val="center"/>
        <w:rPr>
          <w:rFonts w:ascii="Arial" w:eastAsia="Times New Roman" w:hAnsi="Arial" w:cs="Arial"/>
          <w:sz w:val="20"/>
          <w:szCs w:val="20"/>
          <w:lang w:val="id-ID"/>
        </w:rPr>
      </w:pPr>
      <w:hyperlink r:id="rId11" w:history="1">
        <w:r w:rsidRPr="00D7245E">
          <w:rPr>
            <w:rFonts w:ascii="Arial" w:eastAsia="Times New Roman" w:hAnsi="Arial" w:cs="Arial"/>
            <w:color w:val="0000FF"/>
            <w:sz w:val="20"/>
            <w:szCs w:val="20"/>
            <w:u w:val="single"/>
            <w:lang w:val="id-ID"/>
          </w:rPr>
          <w:t>http://journal.unnes.ac.id/nju/index.php/jtsp/index</w:t>
        </w:r>
      </w:hyperlink>
      <w:r w:rsidRPr="00D7245E">
        <w:rPr>
          <w:rFonts w:ascii="Arial" w:eastAsia="Times New Roman" w:hAnsi="Arial" w:cs="Arial"/>
          <w:sz w:val="20"/>
          <w:szCs w:val="20"/>
          <w:lang w:val="id-ID"/>
        </w:rPr>
        <w:t xml:space="preserve"> </w:t>
      </w:r>
    </w:p>
    <w:p w14:paraId="42BE40D2" w14:textId="74D290EF" w:rsidR="00D7245E" w:rsidRPr="00D7245E" w:rsidRDefault="00D7245E" w:rsidP="00D7245E">
      <w:pPr>
        <w:pBdr>
          <w:top w:val="single" w:sz="4" w:space="0" w:color="auto"/>
          <w:bottom w:val="single" w:sz="18" w:space="0" w:color="auto"/>
        </w:pBdr>
        <w:jc w:val="center"/>
        <w:rPr>
          <w:rFonts w:ascii="Arial" w:eastAsia="Times New Roman" w:hAnsi="Arial" w:cs="Arial"/>
          <w:sz w:val="20"/>
          <w:szCs w:val="20"/>
          <w:lang w:val="id-ID"/>
        </w:rPr>
      </w:pPr>
    </w:p>
    <w:p w14:paraId="46F3B277" w14:textId="49EE8116" w:rsidR="00173960" w:rsidRPr="00D7245E" w:rsidRDefault="00085BF2" w:rsidP="00D7245E">
      <w:pPr>
        <w:pStyle w:val="PaperTitle"/>
      </w:pPr>
      <w:r w:rsidRPr="00D7245E">
        <w:t>Concrete Brick Wasted Material Substitution Performance: Role of Fly Ash, Mixture Composition</w:t>
      </w:r>
      <w:r w:rsidR="0041570C">
        <w:t>,</w:t>
      </w:r>
      <w:r w:rsidRPr="00D7245E">
        <w:t xml:space="preserve"> and Compressive Strength</w:t>
      </w:r>
    </w:p>
    <w:p w14:paraId="732BDF79" w14:textId="7254E26A" w:rsidR="00650208" w:rsidRPr="00D7245E" w:rsidRDefault="00335291" w:rsidP="00D7245E">
      <w:pPr>
        <w:pStyle w:val="AuthorName"/>
        <w:rPr>
          <w:szCs w:val="28"/>
        </w:rPr>
      </w:pPr>
      <w:r w:rsidRPr="00D7245E">
        <w:rPr>
          <w:szCs w:val="28"/>
        </w:rPr>
        <w:t>Syahrul</w:t>
      </w:r>
      <w:r w:rsidR="00D7245E" w:rsidRPr="00D7245E">
        <w:rPr>
          <w:szCs w:val="28"/>
          <w:vertAlign w:val="superscript"/>
        </w:rPr>
        <w:t>1, a)</w:t>
      </w:r>
      <w:r w:rsidR="00D7245E" w:rsidRPr="00D7245E">
        <w:rPr>
          <w:szCs w:val="28"/>
        </w:rPr>
        <w:t xml:space="preserve"> and </w:t>
      </w:r>
      <w:r w:rsidR="00A63EB7" w:rsidRPr="00D7245E">
        <w:rPr>
          <w:szCs w:val="28"/>
        </w:rPr>
        <w:t>Amir</w:t>
      </w:r>
      <w:r w:rsidR="00D7245E" w:rsidRPr="00D7245E">
        <w:rPr>
          <w:szCs w:val="28"/>
          <w:vertAlign w:val="superscript"/>
        </w:rPr>
        <w:t>1, b)</w:t>
      </w:r>
    </w:p>
    <w:p w14:paraId="7529163F" w14:textId="5354988D" w:rsidR="004066D9" w:rsidRPr="00D7245E" w:rsidRDefault="004C4B50" w:rsidP="004066D9">
      <w:pPr>
        <w:jc w:val="center"/>
        <w:rPr>
          <w:rFonts w:eastAsia="Times New Roman"/>
          <w:i/>
          <w:sz w:val="20"/>
          <w:szCs w:val="20"/>
        </w:rPr>
      </w:pPr>
      <w:r w:rsidRPr="00312030">
        <w:rPr>
          <w:i/>
          <w:iCs/>
          <w:sz w:val="20"/>
          <w:szCs w:val="20"/>
          <w:vertAlign w:val="superscript"/>
          <w:lang w:val="id-ID"/>
        </w:rPr>
        <w:t>1</w:t>
      </w:r>
      <w:r w:rsidR="0033620D">
        <w:rPr>
          <w:i/>
          <w:iCs/>
          <w:sz w:val="20"/>
          <w:szCs w:val="20"/>
          <w:vertAlign w:val="superscript"/>
          <w:lang w:val="id-ID"/>
        </w:rPr>
        <w:t>,2</w:t>
      </w:r>
      <w:r w:rsidR="0033620D" w:rsidRPr="00D7245E">
        <w:rPr>
          <w:rFonts w:eastAsia="Times New Roman"/>
          <w:i/>
          <w:sz w:val="20"/>
          <w:szCs w:val="20"/>
        </w:rPr>
        <w:t>Faculty of</w:t>
      </w:r>
      <w:r w:rsidR="004066D9" w:rsidRPr="00D7245E">
        <w:rPr>
          <w:rFonts w:eastAsia="Times New Roman"/>
          <w:i/>
          <w:sz w:val="20"/>
          <w:szCs w:val="20"/>
        </w:rPr>
        <w:t xml:space="preserve"> Engineering, University</w:t>
      </w:r>
      <w:r w:rsidR="005632E4" w:rsidRPr="00D7245E">
        <w:rPr>
          <w:rFonts w:eastAsia="Times New Roman"/>
          <w:i/>
          <w:sz w:val="20"/>
          <w:szCs w:val="20"/>
        </w:rPr>
        <w:t xml:space="preserve"> </w:t>
      </w:r>
      <w:r w:rsidR="00031625" w:rsidRPr="00D7245E">
        <w:rPr>
          <w:rFonts w:eastAsia="Times New Roman"/>
          <w:i/>
          <w:sz w:val="20"/>
          <w:szCs w:val="20"/>
        </w:rPr>
        <w:t xml:space="preserve">of 17 August </w:t>
      </w:r>
      <w:r w:rsidR="005632E4" w:rsidRPr="00D7245E">
        <w:rPr>
          <w:rFonts w:eastAsia="Times New Roman"/>
          <w:i/>
          <w:sz w:val="20"/>
          <w:szCs w:val="20"/>
        </w:rPr>
        <w:t xml:space="preserve">1945 </w:t>
      </w:r>
      <w:proofErr w:type="spellStart"/>
      <w:r w:rsidR="005632E4" w:rsidRPr="00D7245E">
        <w:rPr>
          <w:rFonts w:eastAsia="Times New Roman"/>
          <w:i/>
          <w:sz w:val="20"/>
          <w:szCs w:val="20"/>
        </w:rPr>
        <w:t>Samarinda</w:t>
      </w:r>
      <w:proofErr w:type="spellEnd"/>
    </w:p>
    <w:p w14:paraId="4447614D" w14:textId="77777777" w:rsidR="004C4B50" w:rsidRDefault="004C4B50" w:rsidP="004066D9">
      <w:pPr>
        <w:jc w:val="center"/>
        <w:rPr>
          <w:sz w:val="20"/>
          <w:szCs w:val="20"/>
          <w:lang w:val="id-ID"/>
        </w:rPr>
      </w:pPr>
    </w:p>
    <w:p w14:paraId="417E84EC" w14:textId="15B7228D" w:rsidR="00335291" w:rsidRPr="00D7245E" w:rsidRDefault="00D7245E" w:rsidP="00D7245E">
      <w:pPr>
        <w:jc w:val="center"/>
        <w:rPr>
          <w:rFonts w:eastAsia="Times New Roman"/>
          <w:sz w:val="20"/>
          <w:szCs w:val="28"/>
        </w:rPr>
      </w:pPr>
      <w:r>
        <w:rPr>
          <w:rFonts w:eastAsia="Times New Roman"/>
          <w:sz w:val="20"/>
          <w:szCs w:val="28"/>
          <w:vertAlign w:val="superscript"/>
        </w:rPr>
        <w:t xml:space="preserve">a) </w:t>
      </w:r>
      <w:r w:rsidR="00312030" w:rsidRPr="00D7245E">
        <w:rPr>
          <w:rFonts w:eastAsia="Times New Roman"/>
          <w:sz w:val="20"/>
          <w:szCs w:val="28"/>
        </w:rPr>
        <w:t>Corresponding author</w:t>
      </w:r>
      <w:r w:rsidR="00650208" w:rsidRPr="00D7245E">
        <w:rPr>
          <w:rFonts w:eastAsia="Times New Roman"/>
          <w:sz w:val="20"/>
          <w:szCs w:val="28"/>
        </w:rPr>
        <w:t xml:space="preserve">: </w:t>
      </w:r>
      <w:r w:rsidR="00D079E3" w:rsidRPr="00D7245E">
        <w:rPr>
          <w:rFonts w:eastAsia="Times New Roman"/>
          <w:sz w:val="20"/>
          <w:szCs w:val="28"/>
        </w:rPr>
        <w:t>syahrul@</w:t>
      </w:r>
      <w:r w:rsidR="00085BF2" w:rsidRPr="00D7245E">
        <w:rPr>
          <w:rFonts w:eastAsia="Times New Roman"/>
          <w:sz w:val="20"/>
          <w:szCs w:val="28"/>
        </w:rPr>
        <w:t>untag-smd.ac.id</w:t>
      </w:r>
    </w:p>
    <w:p w14:paraId="1428A805" w14:textId="35445153" w:rsidR="002A2769" w:rsidRPr="00D7245E" w:rsidRDefault="00087991" w:rsidP="00D7245E">
      <w:pPr>
        <w:pStyle w:val="Abstract"/>
        <w:spacing w:after="0"/>
      </w:pPr>
      <w:r w:rsidRPr="00D7245E">
        <w:rPr>
          <w:b/>
          <w:bCs/>
        </w:rPr>
        <w:t>Abstract</w:t>
      </w:r>
      <w:r w:rsidR="00976830" w:rsidRPr="00D7245E">
        <w:rPr>
          <w:b/>
          <w:bCs/>
        </w:rPr>
        <w:t>.</w:t>
      </w:r>
      <w:r w:rsidR="00A0405F" w:rsidRPr="00D7245E">
        <w:t xml:space="preserve"> </w:t>
      </w:r>
      <w:r w:rsidR="002A2769" w:rsidRPr="00D7245E">
        <w:t xml:space="preserve">The optimization of wasted materials, especially local fly ash, provides space to be used as a construction material with the potential to partially replace cement without reducing the mechanical strength of concrete bricks to a proportion of 20%. </w:t>
      </w:r>
      <w:r w:rsidR="0041570C">
        <w:t>Using waste materials like fly ash will provide economic value, environmental sustainability, and</w:t>
      </w:r>
      <w:r w:rsidR="002A2769" w:rsidRPr="00D7245E">
        <w:t xml:space="preserve"> strength and durability. A mixture of local sand, PCC cement, and fly ash material </w:t>
      </w:r>
      <w:r w:rsidR="0041570C">
        <w:t>is</w:t>
      </w:r>
      <w:r w:rsidR="002A2769" w:rsidRPr="00D7245E">
        <w:t xml:space="preserve"> 0%, 5%, 10%, 15%, and 20%. Concrete bricks or commonly called paving blocks are products with sand, water, and cement compositions, as well as waste materials, the installation and maintenance of concrete bricks is very easy and can be formed with various variations that provide aesthetic aspects, the mechanical parameters of concrete bricks are 3, 14, and 28 days old compressive strength tests with a total of 75 samples with a quality classification D. Weight ratio 1:4 cement,  sand and cement water 0.58. </w:t>
      </w:r>
      <w:r w:rsidR="0041570C">
        <w:t>The weight of the cement determines the amount of fly ash</w:t>
      </w:r>
      <w:r w:rsidR="002A2769" w:rsidRPr="00D7245E">
        <w:t xml:space="preserve">. The performance of fly ash </w:t>
      </w:r>
      <w:r w:rsidR="0041570C">
        <w:t>waste-substitution</w:t>
      </w:r>
      <w:r w:rsidR="002A2769" w:rsidRPr="00D7245E">
        <w:t xml:space="preserve"> concrete bricks by 10% produced a quality of 11,674 MPa in 28 days. </w:t>
      </w:r>
    </w:p>
    <w:p w14:paraId="608D3E18" w14:textId="412A9462" w:rsidR="00951AFB" w:rsidRPr="00D7245E" w:rsidRDefault="004066D9" w:rsidP="00D7245E">
      <w:pPr>
        <w:pStyle w:val="Abstract"/>
        <w:spacing w:after="0"/>
      </w:pPr>
      <w:r w:rsidRPr="00B25A89">
        <w:rPr>
          <w:b/>
          <w:bCs/>
        </w:rPr>
        <w:t>Keyword</w:t>
      </w:r>
      <w:r w:rsidR="0033620D" w:rsidRPr="00B25A89">
        <w:rPr>
          <w:b/>
          <w:bCs/>
        </w:rPr>
        <w:t>s</w:t>
      </w:r>
      <w:r w:rsidR="00335291" w:rsidRPr="00B25A89">
        <w:rPr>
          <w:b/>
          <w:bCs/>
        </w:rPr>
        <w:t>:</w:t>
      </w:r>
      <w:r w:rsidR="00335291" w:rsidRPr="00D7245E">
        <w:t xml:space="preserve"> </w:t>
      </w:r>
      <w:r w:rsidR="00CC172B" w:rsidRPr="00D7245E">
        <w:t xml:space="preserve">Local </w:t>
      </w:r>
      <w:r w:rsidR="00984494" w:rsidRPr="00D7245E">
        <w:t>s</w:t>
      </w:r>
      <w:r w:rsidR="00CC172B" w:rsidRPr="00D7245E">
        <w:t>and,</w:t>
      </w:r>
      <w:r w:rsidR="00335291" w:rsidRPr="00D7245E">
        <w:t xml:space="preserve"> </w:t>
      </w:r>
      <w:r w:rsidR="00CC172B" w:rsidRPr="00D7245E">
        <w:t>Fly</w:t>
      </w:r>
      <w:r w:rsidR="008E4DD2" w:rsidRPr="00D7245E">
        <w:t xml:space="preserve"> </w:t>
      </w:r>
      <w:r w:rsidR="00984494" w:rsidRPr="00D7245E">
        <w:t>a</w:t>
      </w:r>
      <w:r w:rsidR="008E4DD2" w:rsidRPr="00D7245E">
        <w:t>sh, Characte</w:t>
      </w:r>
      <w:r w:rsidR="00335291" w:rsidRPr="00D7245E">
        <w:t>r</w:t>
      </w:r>
      <w:r w:rsidR="008E4DD2" w:rsidRPr="00D7245E">
        <w:t>istics</w:t>
      </w:r>
      <w:r w:rsidR="00335291" w:rsidRPr="00D7245E">
        <w:t xml:space="preserve">, </w:t>
      </w:r>
      <w:r w:rsidR="00CC172B" w:rsidRPr="00D7245E">
        <w:t xml:space="preserve">Paving, </w:t>
      </w:r>
      <w:r w:rsidR="008E4DD2" w:rsidRPr="00D7245E">
        <w:t xml:space="preserve">Compressive </w:t>
      </w:r>
      <w:r w:rsidR="00984494" w:rsidRPr="00D7245E">
        <w:t>s</w:t>
      </w:r>
      <w:r w:rsidR="008E4DD2" w:rsidRPr="00D7245E">
        <w:t>trength</w:t>
      </w:r>
    </w:p>
    <w:p w14:paraId="3A00C89F" w14:textId="77777777" w:rsidR="00E8501C" w:rsidRDefault="00E8501C" w:rsidP="00587A11">
      <w:pPr>
        <w:tabs>
          <w:tab w:val="left" w:pos="284"/>
          <w:tab w:val="left" w:pos="567"/>
        </w:tabs>
        <w:jc w:val="both"/>
        <w:rPr>
          <w:b/>
          <w:bCs/>
          <w:sz w:val="28"/>
          <w:szCs w:val="28"/>
          <w:lang w:val="id-ID"/>
        </w:rPr>
        <w:sectPr w:rsidR="00E8501C" w:rsidSect="005F712D">
          <w:footerReference w:type="default" r:id="rId12"/>
          <w:pgSz w:w="11906" w:h="16838" w:code="9"/>
          <w:pgMar w:top="1418" w:right="1416" w:bottom="1418" w:left="1418" w:header="709" w:footer="709" w:gutter="0"/>
          <w:pgNumType w:start="72"/>
          <w:cols w:space="708"/>
          <w:docGrid w:linePitch="360"/>
        </w:sectPr>
      </w:pPr>
    </w:p>
    <w:p w14:paraId="3CB225EA" w14:textId="16CC52C4" w:rsidR="00D32889" w:rsidRPr="00D7245E" w:rsidRDefault="00E8501C" w:rsidP="00D7245E">
      <w:pPr>
        <w:pStyle w:val="Heading1"/>
        <w:keepLines w:val="0"/>
        <w:suppressAutoHyphens/>
        <w:autoSpaceDN w:val="0"/>
        <w:spacing w:before="240" w:after="240"/>
        <w:jc w:val="center"/>
        <w:textAlignment w:val="baseline"/>
        <w:rPr>
          <w:rFonts w:ascii="Times New Roman" w:eastAsia="Times New Roman" w:hAnsi="Times New Roman" w:cs="Times New Roman"/>
          <w:bCs w:val="0"/>
          <w:caps/>
          <w:color w:val="auto"/>
          <w:sz w:val="24"/>
          <w:szCs w:val="20"/>
        </w:rPr>
      </w:pPr>
      <w:r w:rsidRPr="00D7245E">
        <w:rPr>
          <w:rFonts w:ascii="Times New Roman" w:eastAsia="Times New Roman" w:hAnsi="Times New Roman" w:cs="Times New Roman"/>
          <w:bCs w:val="0"/>
          <w:caps/>
          <w:color w:val="auto"/>
          <w:sz w:val="24"/>
          <w:szCs w:val="20"/>
        </w:rPr>
        <w:t>I</w:t>
      </w:r>
      <w:r w:rsidR="00D32889" w:rsidRPr="00D7245E">
        <w:rPr>
          <w:rFonts w:ascii="Times New Roman" w:eastAsia="Times New Roman" w:hAnsi="Times New Roman" w:cs="Times New Roman"/>
          <w:bCs w:val="0"/>
          <w:caps/>
          <w:color w:val="auto"/>
          <w:sz w:val="24"/>
          <w:szCs w:val="20"/>
        </w:rPr>
        <w:t>NTRODUCTION</w:t>
      </w:r>
    </w:p>
    <w:p w14:paraId="5981DFA7" w14:textId="2C1D5B7A" w:rsidR="002470F4" w:rsidRPr="0033620D" w:rsidRDefault="0049300C" w:rsidP="00D7245E">
      <w:pPr>
        <w:pStyle w:val="Paragraph"/>
      </w:pPr>
      <w:r>
        <w:t xml:space="preserve">Optimization of wasted materials, </w:t>
      </w:r>
      <w:r w:rsidR="0041570C">
        <w:t xml:space="preserve">primarily </w:t>
      </w:r>
      <w:r>
        <w:t>fly ash, provides space to be used as construction materials that are environmentally friendly and have the potential to partially replace cement without reducing the mechanical strength of concrete bricks to a proportion of 20% and increasing the use of waste material substitution will reduce carbon levels and reduce raw material costs</w:t>
      </w:r>
      <w:r w:rsidR="00874788">
        <w:t xml:space="preserve">. </w:t>
      </w:r>
      <w:r w:rsidR="001F7FBB" w:rsidRPr="0033620D">
        <w:t>The variation of concrete brick shapes has aesthetic aspects that can be modeled according to a unique, attractive</w:t>
      </w:r>
      <w:r w:rsidR="0041570C">
        <w:t>,</w:t>
      </w:r>
      <w:r w:rsidR="001F7FBB" w:rsidRPr="0033620D">
        <w:t xml:space="preserve"> and culturally appropriate design in each region. Concrete bricks have the composition of </w:t>
      </w:r>
      <w:proofErr w:type="spellStart"/>
      <w:r w:rsidR="001F7FBB" w:rsidRPr="0033620D">
        <w:t>portland</w:t>
      </w:r>
      <w:proofErr w:type="spellEnd"/>
      <w:r w:rsidR="001F7FBB" w:rsidRPr="0033620D">
        <w:t xml:space="preserve"> cement, fine aggregate, and water with or without additives, which does not reduce the quality of concrete bricks [1]. The classification of concrete bricks has four parts, namely, intended for roads, parking, pedestrians, and parks</w:t>
      </w:r>
      <w:r w:rsidR="0041570C">
        <w:t xml:space="preserve">. As a construction component, concrete bricks </w:t>
      </w:r>
      <w:r w:rsidR="001F7FBB" w:rsidRPr="0033620D">
        <w:t xml:space="preserve">develop well according to needs, </w:t>
      </w:r>
      <w:r w:rsidR="0041570C">
        <w:t>like</w:t>
      </w:r>
      <w:r w:rsidR="001F7FBB" w:rsidRPr="0033620D">
        <w:t xml:space="preserve"> house walls and other construction components.</w:t>
      </w:r>
    </w:p>
    <w:p w14:paraId="4A20570E" w14:textId="1A6B44C7" w:rsidR="00D54257" w:rsidRPr="0033620D" w:rsidRDefault="00371F3E" w:rsidP="00D7245E">
      <w:pPr>
        <w:pStyle w:val="Paragraph"/>
      </w:pPr>
      <w:r w:rsidRPr="0033620D">
        <w:t xml:space="preserve">Precast concrete bricks are used </w:t>
      </w:r>
      <w:r w:rsidR="0041570C">
        <w:t xml:space="preserve">for pedestrian sidewalk construction, vehicle traffic, bus stops, public refueling stations, and </w:t>
      </w:r>
      <w:r w:rsidRPr="0033620D">
        <w:t xml:space="preserve">vehicle parking [2]. Concrete brick structures for pavements are formed diagonally to produce a strong construction [3], thus providing the ability to withstand high shear </w:t>
      </w:r>
      <w:r w:rsidR="0041570C">
        <w:t>and</w:t>
      </w:r>
      <w:r w:rsidRPr="0033620D">
        <w:t xml:space="preserve"> compressive forces supported by sub-grade foundation structures. The compaction process of precast concrete bricks uses </w:t>
      </w:r>
      <w:proofErr w:type="spellStart"/>
      <w:r w:rsidRPr="0033620D">
        <w:t>vibro</w:t>
      </w:r>
      <w:proofErr w:type="spellEnd"/>
      <w:r w:rsidRPr="0033620D">
        <w:t xml:space="preserve"> equipment with high pressure of 75 kg/cm</w:t>
      </w:r>
      <w:r w:rsidRPr="00D7245E">
        <w:t>2</w:t>
      </w:r>
      <w:r w:rsidRPr="0033620D">
        <w:t xml:space="preserve"> and vibration of 25-50 Hz [4], so that it will produce good compaction against low water ratio binding.</w:t>
      </w:r>
    </w:p>
    <w:p w14:paraId="4ACA60CF" w14:textId="43BD47AB" w:rsidR="00C7769E" w:rsidRPr="0033620D" w:rsidRDefault="0041570C" w:rsidP="00D7245E">
      <w:pPr>
        <w:pStyle w:val="Paragraph"/>
      </w:pPr>
      <w:r>
        <w:t>Concrete</w:t>
      </w:r>
      <w:r w:rsidR="00C7769E" w:rsidRPr="0033620D">
        <w:t xml:space="preserve"> bricks can be combined with some wasted materials into composite structures [5], often used for </w:t>
      </w:r>
      <w:r>
        <w:t xml:space="preserve">rehabilitation. The production of concrete bricks has developed into an industrialized process, </w:t>
      </w:r>
      <w:r w:rsidR="00C7769E" w:rsidRPr="0033620D">
        <w:t>so that the certainty of accuracy will be consistent</w:t>
      </w:r>
      <w:r>
        <w:t>. Many</w:t>
      </w:r>
      <w:r w:rsidR="00C7769E" w:rsidRPr="0033620D">
        <w:t xml:space="preserve"> researchers propose </w:t>
      </w:r>
      <w:r>
        <w:t>using waste materials to produce</w:t>
      </w:r>
      <w:r w:rsidR="00C7769E" w:rsidRPr="0033620D">
        <w:t xml:space="preserve"> concrete bricks </w:t>
      </w:r>
      <w:r>
        <w:t>to preserve nature and reduce</w:t>
      </w:r>
      <w:r w:rsidR="00C7769E" w:rsidRPr="0033620D">
        <w:t xml:space="preserve"> waste [6]. The addition of fly ash to the composition of concrete bricks aims to reduce the </w:t>
      </w:r>
      <w:r>
        <w:t>amount of cement, which</w:t>
      </w:r>
      <w:r w:rsidR="00C7769E" w:rsidRPr="0033620D">
        <w:t xml:space="preserve"> has implications for the environment, including the physical and mechanical properties of concrete bricks.</w:t>
      </w:r>
    </w:p>
    <w:p w14:paraId="155D9264" w14:textId="1129E592" w:rsidR="007749F3" w:rsidRPr="0033620D" w:rsidRDefault="00AC26A4" w:rsidP="00D7245E">
      <w:pPr>
        <w:pStyle w:val="Paragraph"/>
      </w:pPr>
      <w:r w:rsidRPr="0033620D">
        <w:t xml:space="preserve">The production of concrete bricks with high volume certainly has implications for the use of cement [7]. </w:t>
      </w:r>
      <w:r w:rsidR="0041570C">
        <w:t>So that the use of wasted materials will provide enough space for the development of concrete as a cement substitute</w:t>
      </w:r>
      <w:r w:rsidRPr="0033620D">
        <w:t xml:space="preserve">. </w:t>
      </w:r>
      <w:r w:rsidRPr="0033620D">
        <w:lastRenderedPageBreak/>
        <w:t xml:space="preserve">Waste materials are increased </w:t>
      </w:r>
      <w:r w:rsidR="0041570C">
        <w:t xml:space="preserve">when using standard concrete mixtures [8], so </w:t>
      </w:r>
      <w:r w:rsidRPr="0033620D">
        <w:t xml:space="preserve">if used in concrete brick mixtures, it is very possible and adequate, considering that waste materials have the potential </w:t>
      </w:r>
      <w:r w:rsidR="0041570C">
        <w:t xml:space="preserve">to be used </w:t>
      </w:r>
      <w:r w:rsidRPr="0033620D">
        <w:t>as construction materials.</w:t>
      </w:r>
    </w:p>
    <w:p w14:paraId="6517E33F" w14:textId="0F58DF38" w:rsidR="003166E8" w:rsidRPr="0033620D" w:rsidRDefault="00246A6E" w:rsidP="00D7245E">
      <w:pPr>
        <w:pStyle w:val="Paragraph"/>
      </w:pPr>
      <w:r w:rsidRPr="0033620D">
        <w:t xml:space="preserve">Concrete mixtures have a mechanism </w:t>
      </w:r>
      <w:r w:rsidR="0041570C">
        <w:t>for increasing their strength until they reach a drying period of 28 days [9];</w:t>
      </w:r>
      <w:r w:rsidRPr="0033620D">
        <w:t xml:space="preserve"> these conditions resemble the mechanism contained in concrete brick mixtures. The virtues of concrete bricks can produce aesthetics for environmental design and become an alternative building material, and ground surface cover [10], </w:t>
      </w:r>
      <w:r w:rsidR="0041570C">
        <w:t xml:space="preserve">with </w:t>
      </w:r>
      <w:r w:rsidRPr="0033620D">
        <w:t>good water absorption ability so that it can maintain the stability of groundwater, ensure the availability of water for environmental sustainability, and is relatively lightweight.</w:t>
      </w:r>
    </w:p>
    <w:p w14:paraId="6DC9B8BA" w14:textId="5F781E44" w:rsidR="003166E8" w:rsidRPr="0033620D" w:rsidRDefault="00D074F4" w:rsidP="00D7245E">
      <w:pPr>
        <w:pStyle w:val="Paragraph"/>
      </w:pPr>
      <w:r w:rsidRPr="0033620D">
        <w:t>Non-toxic and hazardous wastes</w:t>
      </w:r>
      <w:r w:rsidR="0041570C">
        <w:t>,</w:t>
      </w:r>
      <w:r w:rsidRPr="0033620D">
        <w:t xml:space="preserve"> such as fly ash that originates from the coal combustion process in steam power plants and technological activities that produce fly ash with a volume of 80%, if used as a construction material, need to pay attention to binding regulations so that the use of fly ash will not have an impact on health and the environment [11]. The use of non-toxic and hazardous waste as a special raw material</w:t>
      </w:r>
      <w:r w:rsidR="0041570C">
        <w:t>, such as fly ash [12], has become a trend and is being developed</w:t>
      </w:r>
      <w:r w:rsidRPr="0033620D">
        <w:t>, considering that fly ash has a composition that resembles the mineral composition of cement.</w:t>
      </w:r>
    </w:p>
    <w:p w14:paraId="76B057A8" w14:textId="1E2DF604" w:rsidR="003166E8" w:rsidRPr="0033620D" w:rsidRDefault="00013733" w:rsidP="00D7245E">
      <w:pPr>
        <w:pStyle w:val="Paragraph"/>
      </w:pPr>
      <w:r w:rsidRPr="0033620D">
        <w:t>Fly ash is classified as a fine-grained material left over from industrial waste from power plants, contains chemical elements in the form of silica, alumina [13, 14], as well as iron oxide and other additives and is grayish in color [15], and fly ash produced from steam power plants does not contain harmful and environmentally friendly elements [16, 17]</w:t>
      </w:r>
      <w:r w:rsidR="0041570C">
        <w:t>. It does</w:t>
      </w:r>
      <w:r w:rsidRPr="0033620D">
        <w:t xml:space="preserve"> not exceed the parameters of the Toxicity Reference Value – </w:t>
      </w:r>
      <w:proofErr w:type="gramStart"/>
      <w:r w:rsidRPr="0033620D">
        <w:t>TRV,  and</w:t>
      </w:r>
      <w:proofErr w:type="gramEnd"/>
      <w:r w:rsidRPr="0033620D">
        <w:t xml:space="preserve"> can be classified as waste</w:t>
      </w:r>
      <w:r w:rsidR="0041570C">
        <w:t>,</w:t>
      </w:r>
      <w:r w:rsidRPr="0033620D">
        <w:t xml:space="preserve"> but not a category of toxic and hazardous materials.</w:t>
      </w:r>
    </w:p>
    <w:p w14:paraId="138BDC8E" w14:textId="792CCDDB" w:rsidR="003166E8" w:rsidRPr="0033620D" w:rsidRDefault="007C0623" w:rsidP="00D7245E">
      <w:pPr>
        <w:pStyle w:val="Paragraph"/>
      </w:pPr>
      <w:r w:rsidRPr="0033620D">
        <w:t xml:space="preserve">Type N fly ash is calcined from natural pozzolan such as diatomite, </w:t>
      </w:r>
      <w:r w:rsidR="0041570C">
        <w:t>shales</w:t>
      </w:r>
      <w:r w:rsidRPr="0033620D">
        <w:t xml:space="preserve">, tassels, and pumice, and type F fly ash is the result of burning anthracite type coal at a temperature of around 1560 </w:t>
      </w:r>
      <w:proofErr w:type="spellStart"/>
      <w:r w:rsidRPr="00D7245E">
        <w:t>oC.</w:t>
      </w:r>
      <w:proofErr w:type="spellEnd"/>
      <w:r w:rsidRPr="00D7245E">
        <w:t xml:space="preserve"> Meanwhile, </w:t>
      </w:r>
      <w:r w:rsidRPr="0033620D">
        <w:t xml:space="preserve">type C fly ash </w:t>
      </w:r>
      <w:r w:rsidR="0041570C">
        <w:t>results from</w:t>
      </w:r>
      <w:r w:rsidRPr="0033620D">
        <w:t xml:space="preserve"> burning lignite or coal with a carbon content of around 60%. The characteristics of fly ash are greatly influenced by the combustion process and high temperature [18], and have a grain size between 1 </w:t>
      </w:r>
      <w:r w:rsidRPr="0033620D">
        <w:sym w:font="Symbol" w:char="F06D"/>
      </w:r>
      <w:r w:rsidRPr="0033620D">
        <w:t xml:space="preserve">m </w:t>
      </w:r>
      <w:r w:rsidR="0041570C">
        <w:t>and</w:t>
      </w:r>
      <w:r w:rsidR="0041570C" w:rsidRPr="0033620D">
        <w:t xml:space="preserve"> </w:t>
      </w:r>
      <w:r w:rsidRPr="0033620D">
        <w:t xml:space="preserve">150 </w:t>
      </w:r>
      <w:r w:rsidRPr="0033620D">
        <w:sym w:font="Symbol" w:char="F06D"/>
      </w:r>
      <w:r w:rsidRPr="0033620D">
        <w:t>m</w:t>
      </w:r>
      <w:r w:rsidR="006A0920">
        <w:t xml:space="preserve"> </w:t>
      </w:r>
      <w:r w:rsidRPr="0033620D">
        <w:t>[19], and include the widely researched cement mixture additives</w:t>
      </w:r>
      <w:r w:rsidR="006A0920">
        <w:t xml:space="preserve"> </w:t>
      </w:r>
      <w:r w:rsidRPr="0033620D">
        <w:t>[20]</w:t>
      </w:r>
      <w:r w:rsidR="0041570C">
        <w:t>. Some</w:t>
      </w:r>
      <w:r w:rsidRPr="0033620D">
        <w:t xml:space="preserve"> studies have shown </w:t>
      </w:r>
      <w:r w:rsidR="0041570C">
        <w:t>that fly ash can</w:t>
      </w:r>
      <w:r w:rsidRPr="0033620D">
        <w:t xml:space="preserve"> benefit the construction industry [21].</w:t>
      </w:r>
    </w:p>
    <w:p w14:paraId="377D4BC4" w14:textId="78C0E085" w:rsidR="003166E8" w:rsidRPr="0033620D" w:rsidRDefault="00A352FA" w:rsidP="00D7245E">
      <w:pPr>
        <w:pStyle w:val="Paragraph"/>
      </w:pPr>
      <w:proofErr w:type="spellStart"/>
      <w:r w:rsidRPr="0033620D">
        <w:t>Opiso</w:t>
      </w:r>
      <w:proofErr w:type="spellEnd"/>
      <w:r w:rsidRPr="0033620D">
        <w:t xml:space="preserve"> et al.</w:t>
      </w:r>
      <w:r w:rsidR="0041570C">
        <w:t xml:space="preserve"> [22] used fly ash to increase the strength of </w:t>
      </w:r>
      <w:proofErr w:type="spellStart"/>
      <w:r w:rsidR="0041570C">
        <w:t>portland</w:t>
      </w:r>
      <w:proofErr w:type="spellEnd"/>
      <w:r w:rsidR="0041570C">
        <w:t xml:space="preserve"> cement; the test results showed that the addition of fly ash binder produced sufficient strength with a 10% cement reduction,</w:t>
      </w:r>
      <w:r w:rsidRPr="0033620D">
        <w:t xml:space="preserve"> and the compressive strength test results of samples in the field met the requirements of pavement standards. </w:t>
      </w:r>
      <w:proofErr w:type="spellStart"/>
      <w:r w:rsidRPr="0033620D">
        <w:t>Awolusi</w:t>
      </w:r>
      <w:proofErr w:type="spellEnd"/>
      <w:r w:rsidRPr="0033620D">
        <w:t xml:space="preserve"> et al. [2</w:t>
      </w:r>
      <w:r w:rsidR="00C843C8" w:rsidRPr="0033620D">
        <w:t>3</w:t>
      </w:r>
      <w:r w:rsidRPr="0033620D">
        <w:t xml:space="preserve">] </w:t>
      </w:r>
      <w:r w:rsidR="0041570C">
        <w:t>researched</w:t>
      </w:r>
      <w:r w:rsidRPr="0033620D">
        <w:t xml:space="preserve"> the use of binding additives in the design of concrete bricks for interrelated road construction </w:t>
      </w:r>
      <w:r w:rsidR="0041570C">
        <w:t>to sustainably encourage the use of binding additives. The research results using Taguchi's approach obtained an optimal composition of 5% lime powder, 5% excavated powder,</w:t>
      </w:r>
      <w:r w:rsidRPr="0033620D">
        <w:t xml:space="preserve"> and 10% calcite. </w:t>
      </w:r>
      <w:proofErr w:type="spellStart"/>
      <w:r w:rsidRPr="0033620D">
        <w:t>Olofinnade</w:t>
      </w:r>
      <w:proofErr w:type="spellEnd"/>
      <w:r w:rsidRPr="0033620D">
        <w:t xml:space="preserve"> et al., [2</w:t>
      </w:r>
      <w:r w:rsidR="00C843C8" w:rsidRPr="0033620D">
        <w:t>4</w:t>
      </w:r>
      <w:r w:rsidRPr="0033620D">
        <w:t xml:space="preserve">] conducted research by utilizing steel slag waste with the use as a substitute for sand in making paving blocks or concrete bricks with a percentage of 0, 20, 40, 60, 80, up to 100%, with a mixture ratio of 1: 1.5: 3 in the form of cement, sand, and granite with a compressive strength plan of 20 MPa at the age of 28 days. </w:t>
      </w:r>
      <w:proofErr w:type="spellStart"/>
      <w:r w:rsidRPr="0033620D">
        <w:t>Indriyantho</w:t>
      </w:r>
      <w:proofErr w:type="spellEnd"/>
      <w:r w:rsidRPr="0033620D">
        <w:t xml:space="preserve"> et al. [2</w:t>
      </w:r>
      <w:r w:rsidR="00C843C8" w:rsidRPr="0033620D">
        <w:t>5</w:t>
      </w:r>
      <w:r w:rsidRPr="0033620D">
        <w:t xml:space="preserve">] </w:t>
      </w:r>
      <w:r w:rsidR="0041570C">
        <w:t>researched</w:t>
      </w:r>
      <w:r w:rsidRPr="0033620D">
        <w:t xml:space="preserve"> fly ash waste as a composition of geopolymer concrete mixture </w:t>
      </w:r>
      <w:r w:rsidR="0041570C">
        <w:t>to reduce cement and know</w:t>
      </w:r>
      <w:r w:rsidRPr="0033620D">
        <w:t xml:space="preserve"> its properties</w:t>
      </w:r>
      <w:r w:rsidR="0041570C">
        <w:t>,</w:t>
      </w:r>
      <w:r w:rsidRPr="0033620D">
        <w:t xml:space="preserve"> including comparing with conventional concrete</w:t>
      </w:r>
      <w:r w:rsidR="0041570C">
        <w:t>. The</w:t>
      </w:r>
      <w:r w:rsidRPr="0033620D">
        <w:t xml:space="preserve"> results of </w:t>
      </w:r>
      <w:r w:rsidR="0041570C">
        <w:t xml:space="preserve">the </w:t>
      </w:r>
      <w:r w:rsidRPr="0033620D">
        <w:t xml:space="preserve">geopolymer concrete research ratio </w:t>
      </w:r>
      <w:r w:rsidR="00C81896">
        <w:t>70:30</w:t>
      </w:r>
      <w:r w:rsidR="0041570C">
        <w:t xml:space="preserve"> against binder produce </w:t>
      </w:r>
      <w:r w:rsidR="00A66935">
        <w:t xml:space="preserve">a </w:t>
      </w:r>
      <w:r w:rsidR="0041570C">
        <w:t xml:space="preserve">higher compressive strength </w:t>
      </w:r>
      <w:r w:rsidR="00C81896">
        <w:t xml:space="preserve">50% to 67% higher </w:t>
      </w:r>
      <w:r w:rsidRPr="0033620D">
        <w:t>than conventional concrete.</w:t>
      </w:r>
    </w:p>
    <w:p w14:paraId="4A215868" w14:textId="200EB9E2" w:rsidR="003166E8" w:rsidRPr="0033620D" w:rsidRDefault="00A352FA" w:rsidP="00D7245E">
      <w:pPr>
        <w:pStyle w:val="Paragraph"/>
      </w:pPr>
      <w:r w:rsidRPr="0033620D">
        <w:t>Zou et al.</w:t>
      </w:r>
      <w:r w:rsidR="00A66935">
        <w:t xml:space="preserve"> [26] conducted a study using fly ash as a substitute for cement. The study's results stated that long-time curing increases the compressive strength of concrete, but the rate of increasing strength is reduced, which can</w:t>
      </w:r>
      <w:r w:rsidRPr="0033620D">
        <w:t xml:space="preserve"> reduce the cost of using cement. </w:t>
      </w:r>
      <w:r w:rsidR="00A66935">
        <w:t>Using</w:t>
      </w:r>
      <w:r w:rsidRPr="0033620D">
        <w:t xml:space="preserve"> 16% fly ash </w:t>
      </w:r>
      <w:r w:rsidR="00A66935">
        <w:t>can suppress the formation of cavity structures and improve the sample's mechanical properties</w:t>
      </w:r>
      <w:r w:rsidRPr="0033620D">
        <w:t>. Kumar et al.</w:t>
      </w:r>
      <w:r w:rsidR="00A66935">
        <w:t xml:space="preserve"> [27] developed research on making paving blocks using red mud and fly ash with geopolymers. Mixing red mud with a composition of 10% and 20% and concentrations of NaOH, Al2O3, and SiO2 resulted in a compact microstructure,</w:t>
      </w:r>
      <w:r w:rsidRPr="0033620D">
        <w:t xml:space="preserve"> and long-term resilience still needs to be developed. Mahdi et al., [2</w:t>
      </w:r>
      <w:r w:rsidR="00367856" w:rsidRPr="0033620D">
        <w:t>8</w:t>
      </w:r>
      <w:r w:rsidRPr="0033620D">
        <w:t>] conducted a study to determine the strength and durability of geopolymer paving blocks with the composition of fly ash and rice husk ash, with the same mixture composition resulting in significantly increased tensile strength and flexural strength and the strength of geopolymer paving blocks superior to conventional paving blocks.</w:t>
      </w:r>
    </w:p>
    <w:p w14:paraId="6C3A8956" w14:textId="2EFB7671" w:rsidR="003166E8" w:rsidRPr="0033620D" w:rsidRDefault="00F3078F" w:rsidP="00D7245E">
      <w:pPr>
        <w:pStyle w:val="Paragraph"/>
      </w:pPr>
      <w:r w:rsidRPr="0033620D">
        <w:t>The composition of brick making consists of fine aggregate, industrial waste</w:t>
      </w:r>
      <w:r w:rsidR="00A66935">
        <w:t xml:space="preserve">, i.e., fly ash, Ordinary Portland Cement – OPC cement, water, combined with a </w:t>
      </w:r>
      <w:r w:rsidRPr="0033620D">
        <w:t>standard mechanism</w:t>
      </w:r>
      <w:r w:rsidR="00A66935">
        <w:t>, and produces</w:t>
      </w:r>
      <w:r w:rsidRPr="0033620D">
        <w:t xml:space="preserve"> concrete brick samples</w:t>
      </w:r>
      <w:r w:rsidR="00A66935">
        <w:t>. In contrast,</w:t>
      </w:r>
      <w:r w:rsidRPr="0033620D">
        <w:t xml:space="preserve"> the physical shape of concrete brick is tested to </w:t>
      </w:r>
      <w:r w:rsidR="00A66935">
        <w:t xml:space="preserve">determine its physical characteristics and compare it </w:t>
      </w:r>
      <w:r w:rsidRPr="0033620D">
        <w:t>with the design quality of concrete brick. The process of making concrete bricks is carried out in several stages, including testing the constituent materials</w:t>
      </w:r>
      <w:r w:rsidR="00A66935">
        <w:t xml:space="preserve"> and analyzing the composition of the mixture with a ratio of 1 to </w:t>
      </w:r>
      <w:r w:rsidRPr="0033620D">
        <w:t>4</w:t>
      </w:r>
      <w:r w:rsidR="00A66935">
        <w:t>,</w:t>
      </w:r>
      <w:r w:rsidRPr="0033620D">
        <w:t xml:space="preserve"> while the cement water ratio is 0.58. After going through several testing processes and mixture analysis based on the plan, samples were </w:t>
      </w:r>
      <w:r w:rsidR="00A66935">
        <w:t>made with 75 pieces. They maintained according to the plan's age</w:t>
      </w:r>
      <w:r w:rsidRPr="0033620D">
        <w:t xml:space="preserve"> until entering the mechanical concrete brick strength test stage.</w:t>
      </w:r>
    </w:p>
    <w:p w14:paraId="4A59A1D4" w14:textId="740D6CB2" w:rsidR="005126D1" w:rsidRPr="00D7245E" w:rsidRDefault="007749F3" w:rsidP="00D7245E">
      <w:pPr>
        <w:pStyle w:val="Paragraph"/>
      </w:pPr>
      <w:r w:rsidRPr="0033620D">
        <w:t xml:space="preserve">The use of fly ash as a cement equivalent binder additive material with variations of </w:t>
      </w:r>
      <w:r w:rsidRPr="00D7245E">
        <w:t xml:space="preserve">0%, 5%, 10%, 15%, to 20% in making concrete bricks has the aim of knowing the characteristics of compressive strength at the age of 3, 14, and 28 days with quality classification D, and its usefulness as a construction material for the short term, and </w:t>
      </w:r>
      <w:r w:rsidRPr="00D7245E">
        <w:lastRenderedPageBreak/>
        <w:t xml:space="preserve">long term. </w:t>
      </w:r>
      <w:r w:rsidR="00A66935">
        <w:t>Manufacturing concrete bricks using industrial by-products aims to produce sustainable concrete bricks, contributing</w:t>
      </w:r>
      <w:r w:rsidRPr="00D7245E">
        <w:t xml:space="preserve"> to the </w:t>
      </w:r>
      <w:r w:rsidR="00A66935">
        <w:t>reduction of cement for</w:t>
      </w:r>
      <w:r w:rsidRPr="00D7245E">
        <w:t xml:space="preserve"> materials and the environment. </w:t>
      </w:r>
    </w:p>
    <w:p w14:paraId="49922E0F" w14:textId="420FE1D3" w:rsidR="00F3078F" w:rsidRPr="00D7245E" w:rsidRDefault="00D7245E" w:rsidP="00D7245E">
      <w:pPr>
        <w:pStyle w:val="Heading1"/>
        <w:keepLines w:val="0"/>
        <w:suppressAutoHyphens/>
        <w:autoSpaceDN w:val="0"/>
        <w:spacing w:before="240" w:after="240"/>
        <w:jc w:val="center"/>
        <w:textAlignment w:val="baseline"/>
        <w:rPr>
          <w:rFonts w:ascii="Times New Roman" w:eastAsia="Times New Roman" w:hAnsi="Times New Roman" w:cs="Times New Roman"/>
          <w:bCs w:val="0"/>
          <w:caps/>
          <w:color w:val="auto"/>
          <w:sz w:val="24"/>
          <w:szCs w:val="20"/>
        </w:rPr>
      </w:pPr>
      <w:r w:rsidRPr="00D7245E">
        <w:rPr>
          <w:rFonts w:ascii="Times New Roman" w:eastAsia="Times New Roman" w:hAnsi="Times New Roman" w:cs="Times New Roman"/>
          <w:bCs w:val="0"/>
          <w:color w:val="auto"/>
          <w:sz w:val="24"/>
          <w:szCs w:val="20"/>
        </w:rPr>
        <w:t xml:space="preserve">Characteristics </w:t>
      </w:r>
      <w:r w:rsidR="00A66935">
        <w:rPr>
          <w:rFonts w:ascii="Times New Roman" w:eastAsia="Times New Roman" w:hAnsi="Times New Roman" w:cs="Times New Roman"/>
          <w:bCs w:val="0"/>
          <w:color w:val="auto"/>
          <w:sz w:val="24"/>
          <w:szCs w:val="20"/>
        </w:rPr>
        <w:t>of</w:t>
      </w:r>
      <w:r w:rsidR="00A66935" w:rsidRPr="00D7245E">
        <w:rPr>
          <w:rFonts w:ascii="Times New Roman" w:eastAsia="Times New Roman" w:hAnsi="Times New Roman" w:cs="Times New Roman"/>
          <w:bCs w:val="0"/>
          <w:color w:val="auto"/>
          <w:sz w:val="24"/>
          <w:szCs w:val="20"/>
        </w:rPr>
        <w:t xml:space="preserve"> </w:t>
      </w:r>
      <w:r w:rsidRPr="00D7245E">
        <w:rPr>
          <w:rFonts w:ascii="Times New Roman" w:eastAsia="Times New Roman" w:hAnsi="Times New Roman" w:cs="Times New Roman"/>
          <w:bCs w:val="0"/>
          <w:color w:val="auto"/>
          <w:sz w:val="24"/>
          <w:szCs w:val="20"/>
        </w:rPr>
        <w:t>Fine Aggregate</w:t>
      </w:r>
    </w:p>
    <w:p w14:paraId="32503862" w14:textId="4B11D8B1" w:rsidR="003166E8" w:rsidRPr="00D7245E" w:rsidRDefault="003166E8" w:rsidP="00D7245E">
      <w:pPr>
        <w:pStyle w:val="Paragraph"/>
      </w:pPr>
      <w:r w:rsidRPr="0033620D">
        <w:t>The use of fine aggregate for concrete brick mixture needs to know its characteristics through laboratory examination and material volume composition analysis, fine aggregate used in concrete brick mixture has a grain size that is reviewed based on the gradation of sieve analysis according to standards [2</w:t>
      </w:r>
      <w:r w:rsidR="00B32AF6" w:rsidRPr="0033620D">
        <w:t>9</w:t>
      </w:r>
      <w:r w:rsidRPr="0033620D">
        <w:t>], the determination of other characteristics, such as specific gravity, absorption, fill weight, moisture content, sludge content – clay, tested according to applicable standards in Indonesia, in the process of making fine aggregate concrete bricks into materials with a dominant composition in concrete brick structures, especially in mud content must not exceed the requirements stated in [</w:t>
      </w:r>
      <w:r w:rsidR="00B32AF6" w:rsidRPr="0033620D">
        <w:t>30</w:t>
      </w:r>
      <w:r w:rsidRPr="0033620D">
        <w:t>]</w:t>
      </w:r>
      <w:r w:rsidR="00A66935">
        <w:t xml:space="preserve"> so</w:t>
      </w:r>
      <w:r w:rsidRPr="0033620D">
        <w:t xml:space="preserve"> that the </w:t>
      </w:r>
      <w:r w:rsidR="00A66935">
        <w:t>fine aggregate characteristics</w:t>
      </w:r>
      <w:r w:rsidRPr="0033620D">
        <w:t xml:space="preserve"> will affect the quality of concrete bricks. </w:t>
      </w:r>
      <w:r w:rsidR="00A66935">
        <w:t xml:space="preserve">The fine aggregate material used to make concrete bricks </w:t>
      </w:r>
      <w:r w:rsidRPr="0033620D">
        <w:t xml:space="preserve">is local and sourced from the bottom of the Mahakam River. Test results </w:t>
      </w:r>
      <w:r w:rsidR="00A66935">
        <w:t>can be seen in</w:t>
      </w:r>
      <w:r w:rsidRPr="0033620D">
        <w:t xml:space="preserve"> Table 1.</w:t>
      </w:r>
    </w:p>
    <w:p w14:paraId="2B52841D" w14:textId="359D9D98" w:rsidR="003166E8" w:rsidRPr="00D7245E" w:rsidRDefault="003166E8" w:rsidP="00D7245E">
      <w:pPr>
        <w:widowControl w:val="0"/>
        <w:tabs>
          <w:tab w:val="left" w:pos="369"/>
          <w:tab w:val="left" w:pos="567"/>
        </w:tabs>
        <w:autoSpaceDE w:val="0"/>
        <w:autoSpaceDN w:val="0"/>
        <w:adjustRightInd w:val="0"/>
        <w:spacing w:before="120"/>
        <w:jc w:val="center"/>
        <w:rPr>
          <w:sz w:val="18"/>
          <w:szCs w:val="18"/>
        </w:rPr>
      </w:pPr>
      <w:r w:rsidRPr="00D7245E">
        <w:rPr>
          <w:b/>
          <w:bCs/>
          <w:sz w:val="18"/>
          <w:szCs w:val="18"/>
        </w:rPr>
        <w:t>TABLE 1</w:t>
      </w:r>
      <w:r w:rsidRPr="00D7245E">
        <w:rPr>
          <w:sz w:val="18"/>
          <w:szCs w:val="18"/>
        </w:rPr>
        <w:t xml:space="preserve">. Fine </w:t>
      </w:r>
      <w:r w:rsidR="00213839" w:rsidRPr="00D7245E">
        <w:rPr>
          <w:sz w:val="18"/>
          <w:szCs w:val="18"/>
        </w:rPr>
        <w:t>a</w:t>
      </w:r>
      <w:r w:rsidRPr="00D7245E">
        <w:rPr>
          <w:sz w:val="18"/>
          <w:szCs w:val="18"/>
        </w:rPr>
        <w:t xml:space="preserve">ggregate </w:t>
      </w:r>
      <w:r w:rsidR="00213839" w:rsidRPr="00D7245E">
        <w:rPr>
          <w:sz w:val="18"/>
          <w:szCs w:val="18"/>
        </w:rPr>
        <w:t>t</w:t>
      </w:r>
      <w:r w:rsidRPr="00D7245E">
        <w:rPr>
          <w:sz w:val="18"/>
          <w:szCs w:val="18"/>
        </w:rPr>
        <w:t>esting</w:t>
      </w:r>
    </w:p>
    <w:tbl>
      <w:tblPr>
        <w:tblW w:w="6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993"/>
        <w:gridCol w:w="1072"/>
        <w:gridCol w:w="2419"/>
      </w:tblGrid>
      <w:tr w:rsidR="003166E8" w:rsidRPr="003166E8" w14:paraId="06566BC8" w14:textId="77777777" w:rsidTr="00213839">
        <w:trPr>
          <w:trHeight w:val="20"/>
          <w:jc w:val="center"/>
        </w:trPr>
        <w:tc>
          <w:tcPr>
            <w:tcW w:w="2222" w:type="dxa"/>
            <w:tcBorders>
              <w:left w:val="nil"/>
              <w:bottom w:val="single" w:sz="4" w:space="0" w:color="auto"/>
              <w:right w:val="nil"/>
            </w:tcBorders>
            <w:vAlign w:val="center"/>
          </w:tcPr>
          <w:p w14:paraId="17A3264D" w14:textId="77777777" w:rsidR="003166E8" w:rsidRPr="00213839" w:rsidRDefault="003166E8" w:rsidP="00213839">
            <w:pPr>
              <w:pStyle w:val="BodyText"/>
              <w:widowControl w:val="0"/>
              <w:adjustRightInd w:val="0"/>
              <w:snapToGrid w:val="0"/>
              <w:spacing w:after="0"/>
              <w:jc w:val="center"/>
              <w:rPr>
                <w:b/>
                <w:bCs/>
                <w:sz w:val="20"/>
                <w:szCs w:val="20"/>
              </w:rPr>
            </w:pPr>
            <w:r w:rsidRPr="00213839">
              <w:rPr>
                <w:b/>
                <w:bCs/>
                <w:sz w:val="20"/>
                <w:szCs w:val="20"/>
              </w:rPr>
              <w:t>Parameter</w:t>
            </w:r>
          </w:p>
        </w:tc>
        <w:tc>
          <w:tcPr>
            <w:tcW w:w="998" w:type="dxa"/>
            <w:tcBorders>
              <w:left w:val="nil"/>
              <w:bottom w:val="single" w:sz="4" w:space="0" w:color="auto"/>
              <w:right w:val="nil"/>
            </w:tcBorders>
            <w:vAlign w:val="center"/>
          </w:tcPr>
          <w:p w14:paraId="690122AD" w14:textId="77777777" w:rsidR="003166E8" w:rsidRPr="00213839" w:rsidRDefault="003166E8" w:rsidP="00213839">
            <w:pPr>
              <w:pStyle w:val="BodyText"/>
              <w:widowControl w:val="0"/>
              <w:adjustRightInd w:val="0"/>
              <w:snapToGrid w:val="0"/>
              <w:spacing w:after="0"/>
              <w:jc w:val="center"/>
              <w:rPr>
                <w:b/>
                <w:bCs/>
                <w:sz w:val="20"/>
                <w:szCs w:val="20"/>
              </w:rPr>
            </w:pPr>
            <w:r w:rsidRPr="00213839">
              <w:rPr>
                <w:b/>
                <w:bCs/>
                <w:sz w:val="20"/>
                <w:szCs w:val="20"/>
              </w:rPr>
              <w:t>Result</w:t>
            </w:r>
          </w:p>
        </w:tc>
        <w:tc>
          <w:tcPr>
            <w:tcW w:w="1017" w:type="dxa"/>
            <w:tcBorders>
              <w:left w:val="nil"/>
              <w:bottom w:val="single" w:sz="4" w:space="0" w:color="auto"/>
              <w:right w:val="nil"/>
            </w:tcBorders>
            <w:vAlign w:val="center"/>
          </w:tcPr>
          <w:p w14:paraId="6B9C245B" w14:textId="77777777" w:rsidR="003166E8" w:rsidRPr="00213839" w:rsidRDefault="003166E8" w:rsidP="00213839">
            <w:pPr>
              <w:pStyle w:val="BodyText"/>
              <w:widowControl w:val="0"/>
              <w:adjustRightInd w:val="0"/>
              <w:snapToGrid w:val="0"/>
              <w:spacing w:after="0"/>
              <w:jc w:val="center"/>
              <w:rPr>
                <w:b/>
                <w:bCs/>
                <w:sz w:val="20"/>
                <w:szCs w:val="20"/>
              </w:rPr>
            </w:pPr>
            <w:r w:rsidRPr="00213839">
              <w:rPr>
                <w:b/>
                <w:bCs/>
                <w:sz w:val="20"/>
                <w:szCs w:val="20"/>
              </w:rPr>
              <w:t>Condition</w:t>
            </w:r>
          </w:p>
        </w:tc>
        <w:tc>
          <w:tcPr>
            <w:tcW w:w="2448" w:type="dxa"/>
            <w:tcBorders>
              <w:left w:val="nil"/>
              <w:bottom w:val="single" w:sz="4" w:space="0" w:color="auto"/>
              <w:right w:val="nil"/>
            </w:tcBorders>
            <w:vAlign w:val="center"/>
          </w:tcPr>
          <w:p w14:paraId="602BAB45" w14:textId="13BC4D72" w:rsidR="003166E8" w:rsidRPr="00213839" w:rsidRDefault="003166E8" w:rsidP="00213839">
            <w:pPr>
              <w:pStyle w:val="BodyText"/>
              <w:widowControl w:val="0"/>
              <w:adjustRightInd w:val="0"/>
              <w:snapToGrid w:val="0"/>
              <w:spacing w:after="0"/>
              <w:jc w:val="center"/>
              <w:rPr>
                <w:b/>
                <w:bCs/>
                <w:sz w:val="20"/>
                <w:szCs w:val="20"/>
              </w:rPr>
            </w:pPr>
            <w:r w:rsidRPr="00213839">
              <w:rPr>
                <w:b/>
                <w:bCs/>
                <w:sz w:val="20"/>
                <w:szCs w:val="20"/>
              </w:rPr>
              <w:t>Method</w:t>
            </w:r>
            <w:r w:rsidR="00213839">
              <w:rPr>
                <w:b/>
                <w:bCs/>
                <w:sz w:val="20"/>
                <w:szCs w:val="20"/>
              </w:rPr>
              <w:t>s</w:t>
            </w:r>
          </w:p>
        </w:tc>
      </w:tr>
      <w:tr w:rsidR="003166E8" w:rsidRPr="003166E8" w14:paraId="0A3B880F" w14:textId="77777777" w:rsidTr="003166E8">
        <w:trPr>
          <w:jc w:val="center"/>
        </w:trPr>
        <w:tc>
          <w:tcPr>
            <w:tcW w:w="2222" w:type="dxa"/>
            <w:tcBorders>
              <w:left w:val="nil"/>
              <w:bottom w:val="nil"/>
              <w:right w:val="nil"/>
            </w:tcBorders>
          </w:tcPr>
          <w:p w14:paraId="3C7198D8" w14:textId="77777777" w:rsidR="003166E8" w:rsidRPr="003166E8" w:rsidRDefault="003166E8" w:rsidP="00213839">
            <w:pPr>
              <w:pStyle w:val="BodyText"/>
              <w:widowControl w:val="0"/>
              <w:adjustRightInd w:val="0"/>
              <w:snapToGrid w:val="0"/>
              <w:spacing w:after="0"/>
              <w:rPr>
                <w:sz w:val="20"/>
                <w:szCs w:val="20"/>
              </w:rPr>
            </w:pPr>
            <w:r w:rsidRPr="003166E8">
              <w:rPr>
                <w:sz w:val="20"/>
                <w:szCs w:val="20"/>
              </w:rPr>
              <w:t>Sieve analysis</w:t>
            </w:r>
          </w:p>
        </w:tc>
        <w:tc>
          <w:tcPr>
            <w:tcW w:w="998" w:type="dxa"/>
            <w:tcBorders>
              <w:left w:val="nil"/>
              <w:bottom w:val="nil"/>
              <w:right w:val="nil"/>
            </w:tcBorders>
          </w:tcPr>
          <w:p w14:paraId="6D01715B"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w:t>
            </w:r>
          </w:p>
        </w:tc>
        <w:tc>
          <w:tcPr>
            <w:tcW w:w="1017" w:type="dxa"/>
            <w:tcBorders>
              <w:left w:val="nil"/>
              <w:bottom w:val="nil"/>
              <w:right w:val="nil"/>
            </w:tcBorders>
          </w:tcPr>
          <w:p w14:paraId="6B66968F"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w:t>
            </w:r>
          </w:p>
        </w:tc>
        <w:tc>
          <w:tcPr>
            <w:tcW w:w="2448" w:type="dxa"/>
            <w:tcBorders>
              <w:left w:val="nil"/>
              <w:bottom w:val="nil"/>
              <w:right w:val="nil"/>
            </w:tcBorders>
          </w:tcPr>
          <w:p w14:paraId="59AAD85F" w14:textId="39F3D5AC"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SNI ASTM C136; 2012</w:t>
            </w:r>
          </w:p>
        </w:tc>
      </w:tr>
      <w:tr w:rsidR="003166E8" w:rsidRPr="003166E8" w14:paraId="6CA6E22E" w14:textId="77777777" w:rsidTr="003166E8">
        <w:trPr>
          <w:jc w:val="center"/>
        </w:trPr>
        <w:tc>
          <w:tcPr>
            <w:tcW w:w="2222" w:type="dxa"/>
            <w:tcBorders>
              <w:top w:val="nil"/>
              <w:left w:val="nil"/>
              <w:bottom w:val="nil"/>
              <w:right w:val="nil"/>
            </w:tcBorders>
          </w:tcPr>
          <w:p w14:paraId="28DF6F3B" w14:textId="77777777" w:rsidR="003166E8" w:rsidRPr="003166E8" w:rsidRDefault="003166E8" w:rsidP="00213839">
            <w:pPr>
              <w:pStyle w:val="BodyText"/>
              <w:widowControl w:val="0"/>
              <w:adjustRightInd w:val="0"/>
              <w:snapToGrid w:val="0"/>
              <w:spacing w:after="0"/>
              <w:rPr>
                <w:sz w:val="20"/>
                <w:szCs w:val="20"/>
              </w:rPr>
            </w:pPr>
            <w:r w:rsidRPr="003166E8">
              <w:rPr>
                <w:sz w:val="20"/>
                <w:szCs w:val="20"/>
              </w:rPr>
              <w:t>Specific gravity</w:t>
            </w:r>
          </w:p>
        </w:tc>
        <w:tc>
          <w:tcPr>
            <w:tcW w:w="998" w:type="dxa"/>
            <w:tcBorders>
              <w:top w:val="nil"/>
              <w:left w:val="nil"/>
              <w:bottom w:val="nil"/>
              <w:right w:val="nil"/>
            </w:tcBorders>
          </w:tcPr>
          <w:p w14:paraId="1EBB04B9"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2,62</w:t>
            </w:r>
          </w:p>
        </w:tc>
        <w:tc>
          <w:tcPr>
            <w:tcW w:w="1017" w:type="dxa"/>
            <w:tcBorders>
              <w:top w:val="nil"/>
              <w:left w:val="nil"/>
              <w:bottom w:val="nil"/>
              <w:right w:val="nil"/>
            </w:tcBorders>
          </w:tcPr>
          <w:p w14:paraId="07B10254"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sym w:font="Symbol" w:char="F0B3"/>
            </w:r>
            <w:r w:rsidRPr="003166E8">
              <w:rPr>
                <w:sz w:val="20"/>
                <w:szCs w:val="20"/>
              </w:rPr>
              <w:t xml:space="preserve"> 2,50</w:t>
            </w:r>
          </w:p>
        </w:tc>
        <w:tc>
          <w:tcPr>
            <w:tcW w:w="2448" w:type="dxa"/>
            <w:tcBorders>
              <w:top w:val="nil"/>
              <w:left w:val="nil"/>
              <w:bottom w:val="nil"/>
              <w:right w:val="nil"/>
            </w:tcBorders>
          </w:tcPr>
          <w:p w14:paraId="2CB3112E"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 xml:space="preserve"> SNI 1970 2008</w:t>
            </w:r>
          </w:p>
        </w:tc>
      </w:tr>
      <w:tr w:rsidR="003166E8" w:rsidRPr="003166E8" w14:paraId="19133771" w14:textId="77777777" w:rsidTr="003166E8">
        <w:trPr>
          <w:jc w:val="center"/>
        </w:trPr>
        <w:tc>
          <w:tcPr>
            <w:tcW w:w="2222" w:type="dxa"/>
            <w:tcBorders>
              <w:top w:val="nil"/>
              <w:left w:val="nil"/>
              <w:bottom w:val="nil"/>
              <w:right w:val="nil"/>
            </w:tcBorders>
          </w:tcPr>
          <w:p w14:paraId="5940020F" w14:textId="77777777" w:rsidR="003166E8" w:rsidRPr="003166E8" w:rsidRDefault="003166E8" w:rsidP="00213839">
            <w:pPr>
              <w:pStyle w:val="BodyText"/>
              <w:widowControl w:val="0"/>
              <w:adjustRightInd w:val="0"/>
              <w:snapToGrid w:val="0"/>
              <w:spacing w:after="0"/>
              <w:rPr>
                <w:sz w:val="20"/>
                <w:szCs w:val="20"/>
              </w:rPr>
            </w:pPr>
            <w:r w:rsidRPr="003166E8">
              <w:rPr>
                <w:sz w:val="20"/>
                <w:szCs w:val="20"/>
              </w:rPr>
              <w:t>Absorption</w:t>
            </w:r>
          </w:p>
        </w:tc>
        <w:tc>
          <w:tcPr>
            <w:tcW w:w="998" w:type="dxa"/>
            <w:tcBorders>
              <w:top w:val="nil"/>
              <w:left w:val="nil"/>
              <w:bottom w:val="nil"/>
              <w:right w:val="nil"/>
            </w:tcBorders>
          </w:tcPr>
          <w:p w14:paraId="079BE354"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2,25</w:t>
            </w:r>
          </w:p>
        </w:tc>
        <w:tc>
          <w:tcPr>
            <w:tcW w:w="1017" w:type="dxa"/>
            <w:tcBorders>
              <w:top w:val="nil"/>
              <w:left w:val="nil"/>
              <w:bottom w:val="nil"/>
              <w:right w:val="nil"/>
            </w:tcBorders>
          </w:tcPr>
          <w:p w14:paraId="026CB3E2"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sym w:font="Symbol" w:char="F0A3"/>
            </w:r>
            <w:r w:rsidRPr="003166E8">
              <w:rPr>
                <w:sz w:val="20"/>
                <w:szCs w:val="20"/>
              </w:rPr>
              <w:t xml:space="preserve"> 3,0 %</w:t>
            </w:r>
          </w:p>
        </w:tc>
        <w:tc>
          <w:tcPr>
            <w:tcW w:w="2448" w:type="dxa"/>
            <w:tcBorders>
              <w:top w:val="nil"/>
              <w:left w:val="nil"/>
              <w:bottom w:val="nil"/>
              <w:right w:val="nil"/>
            </w:tcBorders>
          </w:tcPr>
          <w:p w14:paraId="1F3D9894"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SNI 1970 2008</w:t>
            </w:r>
          </w:p>
        </w:tc>
      </w:tr>
      <w:tr w:rsidR="003166E8" w:rsidRPr="003166E8" w14:paraId="6C9574FA" w14:textId="77777777" w:rsidTr="003166E8">
        <w:trPr>
          <w:jc w:val="center"/>
        </w:trPr>
        <w:tc>
          <w:tcPr>
            <w:tcW w:w="2222" w:type="dxa"/>
            <w:tcBorders>
              <w:top w:val="nil"/>
              <w:left w:val="nil"/>
              <w:bottom w:val="nil"/>
              <w:right w:val="nil"/>
            </w:tcBorders>
          </w:tcPr>
          <w:p w14:paraId="1142B415" w14:textId="77777777" w:rsidR="003166E8" w:rsidRPr="003166E8" w:rsidRDefault="003166E8" w:rsidP="00213839">
            <w:pPr>
              <w:pStyle w:val="BodyText"/>
              <w:widowControl w:val="0"/>
              <w:adjustRightInd w:val="0"/>
              <w:snapToGrid w:val="0"/>
              <w:spacing w:after="0"/>
              <w:rPr>
                <w:sz w:val="20"/>
                <w:szCs w:val="20"/>
              </w:rPr>
            </w:pPr>
            <w:r w:rsidRPr="003166E8">
              <w:rPr>
                <w:sz w:val="20"/>
                <w:szCs w:val="20"/>
              </w:rPr>
              <w:t>Water content</w:t>
            </w:r>
          </w:p>
        </w:tc>
        <w:tc>
          <w:tcPr>
            <w:tcW w:w="998" w:type="dxa"/>
            <w:tcBorders>
              <w:top w:val="nil"/>
              <w:left w:val="nil"/>
              <w:bottom w:val="nil"/>
              <w:right w:val="nil"/>
            </w:tcBorders>
          </w:tcPr>
          <w:p w14:paraId="47034ECA"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1,25</w:t>
            </w:r>
          </w:p>
        </w:tc>
        <w:tc>
          <w:tcPr>
            <w:tcW w:w="1017" w:type="dxa"/>
            <w:tcBorders>
              <w:top w:val="nil"/>
              <w:left w:val="nil"/>
              <w:bottom w:val="nil"/>
              <w:right w:val="nil"/>
            </w:tcBorders>
          </w:tcPr>
          <w:p w14:paraId="64F267F5"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3 – 5 %</w:t>
            </w:r>
          </w:p>
        </w:tc>
        <w:tc>
          <w:tcPr>
            <w:tcW w:w="2448" w:type="dxa"/>
            <w:tcBorders>
              <w:top w:val="nil"/>
              <w:left w:val="nil"/>
              <w:bottom w:val="nil"/>
              <w:right w:val="nil"/>
            </w:tcBorders>
          </w:tcPr>
          <w:p w14:paraId="428B1445" w14:textId="77777777" w:rsidR="003166E8" w:rsidRPr="003166E8" w:rsidRDefault="003166E8" w:rsidP="00213839">
            <w:pPr>
              <w:pStyle w:val="BodyText"/>
              <w:widowControl w:val="0"/>
              <w:adjustRightInd w:val="0"/>
              <w:snapToGrid w:val="0"/>
              <w:spacing w:after="0"/>
              <w:jc w:val="center"/>
              <w:rPr>
                <w:sz w:val="20"/>
                <w:szCs w:val="20"/>
              </w:rPr>
            </w:pPr>
            <w:r w:rsidRPr="003166E8">
              <w:rPr>
                <w:bCs/>
                <w:sz w:val="20"/>
                <w:szCs w:val="20"/>
              </w:rPr>
              <w:t>SNI 03 1971 1990</w:t>
            </w:r>
          </w:p>
        </w:tc>
      </w:tr>
      <w:tr w:rsidR="003166E8" w:rsidRPr="003166E8" w14:paraId="4EF622F8" w14:textId="77777777" w:rsidTr="003166E8">
        <w:trPr>
          <w:jc w:val="center"/>
        </w:trPr>
        <w:tc>
          <w:tcPr>
            <w:tcW w:w="2222" w:type="dxa"/>
            <w:tcBorders>
              <w:top w:val="nil"/>
              <w:left w:val="nil"/>
              <w:bottom w:val="nil"/>
              <w:right w:val="nil"/>
            </w:tcBorders>
          </w:tcPr>
          <w:p w14:paraId="3CB599D3" w14:textId="77777777" w:rsidR="003166E8" w:rsidRPr="003166E8" w:rsidRDefault="003166E8" w:rsidP="00213839">
            <w:pPr>
              <w:pStyle w:val="BodyText"/>
              <w:widowControl w:val="0"/>
              <w:adjustRightInd w:val="0"/>
              <w:snapToGrid w:val="0"/>
              <w:spacing w:after="0"/>
              <w:rPr>
                <w:sz w:val="20"/>
                <w:szCs w:val="20"/>
              </w:rPr>
            </w:pPr>
            <w:r w:rsidRPr="003166E8">
              <w:rPr>
                <w:sz w:val="20"/>
                <w:szCs w:val="20"/>
              </w:rPr>
              <w:t>Unit weight</w:t>
            </w:r>
          </w:p>
        </w:tc>
        <w:tc>
          <w:tcPr>
            <w:tcW w:w="998" w:type="dxa"/>
            <w:tcBorders>
              <w:top w:val="nil"/>
              <w:left w:val="nil"/>
              <w:bottom w:val="nil"/>
              <w:right w:val="nil"/>
            </w:tcBorders>
          </w:tcPr>
          <w:p w14:paraId="1DDB0900"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1,40</w:t>
            </w:r>
          </w:p>
        </w:tc>
        <w:tc>
          <w:tcPr>
            <w:tcW w:w="1017" w:type="dxa"/>
            <w:tcBorders>
              <w:top w:val="nil"/>
              <w:left w:val="nil"/>
              <w:bottom w:val="nil"/>
              <w:right w:val="nil"/>
            </w:tcBorders>
          </w:tcPr>
          <w:p w14:paraId="76F4F434"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w:t>
            </w:r>
          </w:p>
        </w:tc>
        <w:tc>
          <w:tcPr>
            <w:tcW w:w="2448" w:type="dxa"/>
            <w:tcBorders>
              <w:top w:val="nil"/>
              <w:left w:val="nil"/>
              <w:bottom w:val="nil"/>
              <w:right w:val="nil"/>
            </w:tcBorders>
          </w:tcPr>
          <w:p w14:paraId="2E49595D" w14:textId="77777777" w:rsidR="003166E8" w:rsidRPr="003166E8" w:rsidRDefault="003166E8" w:rsidP="00213839">
            <w:pPr>
              <w:pStyle w:val="BodyText"/>
              <w:widowControl w:val="0"/>
              <w:adjustRightInd w:val="0"/>
              <w:snapToGrid w:val="0"/>
              <w:spacing w:after="0"/>
              <w:jc w:val="center"/>
              <w:rPr>
                <w:bCs/>
                <w:sz w:val="20"/>
                <w:szCs w:val="20"/>
              </w:rPr>
            </w:pPr>
            <w:r w:rsidRPr="003166E8">
              <w:rPr>
                <w:bCs/>
                <w:sz w:val="20"/>
                <w:szCs w:val="20"/>
              </w:rPr>
              <w:t>SNI 03 4804 1998</w:t>
            </w:r>
          </w:p>
        </w:tc>
      </w:tr>
      <w:tr w:rsidR="003166E8" w:rsidRPr="003166E8" w14:paraId="0DA4B773" w14:textId="77777777" w:rsidTr="003166E8">
        <w:trPr>
          <w:jc w:val="center"/>
        </w:trPr>
        <w:tc>
          <w:tcPr>
            <w:tcW w:w="2222" w:type="dxa"/>
            <w:tcBorders>
              <w:top w:val="nil"/>
              <w:left w:val="nil"/>
              <w:bottom w:val="nil"/>
              <w:right w:val="nil"/>
            </w:tcBorders>
          </w:tcPr>
          <w:p w14:paraId="53A86A4C" w14:textId="77777777" w:rsidR="003166E8" w:rsidRPr="003166E8" w:rsidRDefault="003166E8" w:rsidP="00213839">
            <w:pPr>
              <w:pStyle w:val="BodyText"/>
              <w:widowControl w:val="0"/>
              <w:adjustRightInd w:val="0"/>
              <w:snapToGrid w:val="0"/>
              <w:spacing w:after="0"/>
              <w:rPr>
                <w:sz w:val="20"/>
                <w:szCs w:val="20"/>
              </w:rPr>
            </w:pPr>
            <w:r w:rsidRPr="003166E8">
              <w:rPr>
                <w:sz w:val="20"/>
                <w:szCs w:val="20"/>
              </w:rPr>
              <w:t>Silt and clay content</w:t>
            </w:r>
          </w:p>
        </w:tc>
        <w:tc>
          <w:tcPr>
            <w:tcW w:w="998" w:type="dxa"/>
            <w:tcBorders>
              <w:top w:val="nil"/>
              <w:left w:val="nil"/>
              <w:bottom w:val="nil"/>
              <w:right w:val="nil"/>
            </w:tcBorders>
          </w:tcPr>
          <w:p w14:paraId="7F02B627"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1,50</w:t>
            </w:r>
          </w:p>
        </w:tc>
        <w:tc>
          <w:tcPr>
            <w:tcW w:w="1017" w:type="dxa"/>
            <w:tcBorders>
              <w:top w:val="nil"/>
              <w:left w:val="nil"/>
              <w:bottom w:val="nil"/>
              <w:right w:val="nil"/>
            </w:tcBorders>
          </w:tcPr>
          <w:p w14:paraId="2613007D"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&lt; 5 %</w:t>
            </w:r>
          </w:p>
        </w:tc>
        <w:tc>
          <w:tcPr>
            <w:tcW w:w="2448" w:type="dxa"/>
            <w:tcBorders>
              <w:top w:val="nil"/>
              <w:left w:val="nil"/>
              <w:bottom w:val="nil"/>
              <w:right w:val="nil"/>
            </w:tcBorders>
          </w:tcPr>
          <w:p w14:paraId="42067AE0" w14:textId="77777777" w:rsidR="003166E8" w:rsidRPr="003166E8" w:rsidRDefault="003166E8" w:rsidP="00213839">
            <w:pPr>
              <w:pStyle w:val="BodyText"/>
              <w:widowControl w:val="0"/>
              <w:adjustRightInd w:val="0"/>
              <w:snapToGrid w:val="0"/>
              <w:spacing w:after="0"/>
              <w:jc w:val="center"/>
              <w:rPr>
                <w:bCs/>
                <w:sz w:val="20"/>
                <w:szCs w:val="20"/>
              </w:rPr>
            </w:pPr>
            <w:r w:rsidRPr="003166E8">
              <w:rPr>
                <w:bCs/>
                <w:sz w:val="20"/>
                <w:szCs w:val="20"/>
              </w:rPr>
              <w:t>SNI 03 2816 1992</w:t>
            </w:r>
          </w:p>
        </w:tc>
      </w:tr>
      <w:tr w:rsidR="003166E8" w:rsidRPr="003166E8" w14:paraId="48E5DD6C" w14:textId="77777777" w:rsidTr="003166E8">
        <w:trPr>
          <w:jc w:val="center"/>
        </w:trPr>
        <w:tc>
          <w:tcPr>
            <w:tcW w:w="2222" w:type="dxa"/>
            <w:tcBorders>
              <w:top w:val="nil"/>
              <w:left w:val="nil"/>
              <w:right w:val="nil"/>
            </w:tcBorders>
          </w:tcPr>
          <w:p w14:paraId="031E629D" w14:textId="77777777" w:rsidR="003166E8" w:rsidRPr="003166E8" w:rsidRDefault="003166E8" w:rsidP="00213839">
            <w:pPr>
              <w:pStyle w:val="BodyText"/>
              <w:widowControl w:val="0"/>
              <w:adjustRightInd w:val="0"/>
              <w:snapToGrid w:val="0"/>
              <w:spacing w:after="0"/>
              <w:rPr>
                <w:sz w:val="20"/>
                <w:szCs w:val="20"/>
              </w:rPr>
            </w:pPr>
            <w:r w:rsidRPr="003166E8">
              <w:rPr>
                <w:sz w:val="20"/>
                <w:szCs w:val="20"/>
              </w:rPr>
              <w:t>Fine modulus of grains</w:t>
            </w:r>
          </w:p>
        </w:tc>
        <w:tc>
          <w:tcPr>
            <w:tcW w:w="998" w:type="dxa"/>
            <w:tcBorders>
              <w:top w:val="nil"/>
              <w:left w:val="nil"/>
              <w:right w:val="nil"/>
            </w:tcBorders>
          </w:tcPr>
          <w:p w14:paraId="3FB9DE7A"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2,81</w:t>
            </w:r>
          </w:p>
        </w:tc>
        <w:tc>
          <w:tcPr>
            <w:tcW w:w="1017" w:type="dxa"/>
            <w:tcBorders>
              <w:top w:val="nil"/>
              <w:left w:val="nil"/>
              <w:right w:val="nil"/>
            </w:tcBorders>
          </w:tcPr>
          <w:p w14:paraId="5898C610" w14:textId="77777777" w:rsidR="003166E8" w:rsidRPr="003166E8" w:rsidRDefault="003166E8" w:rsidP="00213839">
            <w:pPr>
              <w:pStyle w:val="BodyText"/>
              <w:widowControl w:val="0"/>
              <w:adjustRightInd w:val="0"/>
              <w:snapToGrid w:val="0"/>
              <w:spacing w:after="0"/>
              <w:jc w:val="center"/>
              <w:rPr>
                <w:sz w:val="20"/>
                <w:szCs w:val="20"/>
              </w:rPr>
            </w:pPr>
            <w:r w:rsidRPr="003166E8">
              <w:rPr>
                <w:sz w:val="20"/>
                <w:szCs w:val="20"/>
              </w:rPr>
              <w:t xml:space="preserve">1,5 – 3,8 </w:t>
            </w:r>
          </w:p>
        </w:tc>
        <w:tc>
          <w:tcPr>
            <w:tcW w:w="2448" w:type="dxa"/>
            <w:tcBorders>
              <w:top w:val="nil"/>
              <w:left w:val="nil"/>
              <w:right w:val="nil"/>
            </w:tcBorders>
          </w:tcPr>
          <w:p w14:paraId="77F33930" w14:textId="77777777" w:rsidR="003166E8" w:rsidRPr="003166E8" w:rsidRDefault="003166E8" w:rsidP="00213839">
            <w:pPr>
              <w:pStyle w:val="BodyText"/>
              <w:widowControl w:val="0"/>
              <w:adjustRightInd w:val="0"/>
              <w:snapToGrid w:val="0"/>
              <w:spacing w:after="0"/>
              <w:jc w:val="center"/>
              <w:rPr>
                <w:bCs/>
                <w:sz w:val="20"/>
                <w:szCs w:val="20"/>
              </w:rPr>
            </w:pPr>
            <w:r w:rsidRPr="003166E8">
              <w:rPr>
                <w:bCs/>
                <w:sz w:val="20"/>
                <w:szCs w:val="20"/>
              </w:rPr>
              <w:t xml:space="preserve">SNI </w:t>
            </w:r>
            <w:r w:rsidRPr="003166E8">
              <w:rPr>
                <w:sz w:val="20"/>
                <w:szCs w:val="20"/>
                <w:shd w:val="clear" w:color="auto" w:fill="FFFFFF"/>
              </w:rPr>
              <w:t>03-1968-1990</w:t>
            </w:r>
          </w:p>
        </w:tc>
      </w:tr>
    </w:tbl>
    <w:p w14:paraId="46FB04BF" w14:textId="06B2DA51" w:rsidR="00AA630B" w:rsidRPr="00D7245E" w:rsidRDefault="007F0C3F" w:rsidP="00D7245E">
      <w:pPr>
        <w:pStyle w:val="Heading1"/>
        <w:keepLines w:val="0"/>
        <w:suppressAutoHyphens/>
        <w:autoSpaceDN w:val="0"/>
        <w:spacing w:before="240" w:after="240"/>
        <w:jc w:val="center"/>
        <w:textAlignment w:val="baseline"/>
        <w:rPr>
          <w:rFonts w:ascii="Times New Roman" w:eastAsia="Times New Roman" w:hAnsi="Times New Roman" w:cs="Times New Roman"/>
          <w:bCs w:val="0"/>
          <w:color w:val="auto"/>
          <w:sz w:val="24"/>
          <w:szCs w:val="20"/>
        </w:rPr>
      </w:pPr>
      <w:r w:rsidRPr="00D7245E">
        <w:rPr>
          <w:rFonts w:ascii="Times New Roman" w:eastAsia="Times New Roman" w:hAnsi="Times New Roman" w:cs="Times New Roman"/>
          <w:bCs w:val="0"/>
          <w:color w:val="auto"/>
          <w:sz w:val="24"/>
          <w:szCs w:val="20"/>
        </w:rPr>
        <w:t xml:space="preserve">Characteristics </w:t>
      </w:r>
      <w:r w:rsidR="00A66935">
        <w:rPr>
          <w:rFonts w:ascii="Times New Roman" w:eastAsia="Times New Roman" w:hAnsi="Times New Roman" w:cs="Times New Roman"/>
          <w:bCs w:val="0"/>
          <w:color w:val="auto"/>
          <w:sz w:val="24"/>
          <w:szCs w:val="20"/>
        </w:rPr>
        <w:t>of</w:t>
      </w:r>
      <w:r w:rsidR="00A66935" w:rsidRPr="00D7245E">
        <w:rPr>
          <w:rFonts w:ascii="Times New Roman" w:eastAsia="Times New Roman" w:hAnsi="Times New Roman" w:cs="Times New Roman"/>
          <w:bCs w:val="0"/>
          <w:color w:val="auto"/>
          <w:sz w:val="24"/>
          <w:szCs w:val="20"/>
        </w:rPr>
        <w:t xml:space="preserve"> </w:t>
      </w:r>
      <w:r w:rsidRPr="00D7245E">
        <w:rPr>
          <w:rFonts w:ascii="Times New Roman" w:eastAsia="Times New Roman" w:hAnsi="Times New Roman" w:cs="Times New Roman"/>
          <w:bCs w:val="0"/>
          <w:color w:val="auto"/>
          <w:sz w:val="24"/>
          <w:szCs w:val="20"/>
        </w:rPr>
        <w:t>Fly Ash</w:t>
      </w:r>
    </w:p>
    <w:p w14:paraId="5F69CEC0" w14:textId="1BA8C9CE" w:rsidR="003166E8" w:rsidRPr="00D7245E" w:rsidRDefault="0033620D" w:rsidP="00D7245E">
      <w:pPr>
        <w:pStyle w:val="ListParagraph"/>
        <w:widowControl w:val="0"/>
        <w:tabs>
          <w:tab w:val="clear" w:pos="567"/>
        </w:tabs>
        <w:rPr>
          <w:b/>
          <w:bCs w:val="0"/>
          <w:i/>
        </w:rPr>
      </w:pPr>
      <w:r>
        <w:tab/>
      </w:r>
      <w:r w:rsidR="00AA630B" w:rsidRPr="0033620D">
        <w:t>The use of fly ash as a concrete composition will provide space for the sustainability of construction, so that the role as a substitute for industrial waste products is very possible to be used</w:t>
      </w:r>
      <w:r w:rsidR="00A66935">
        <w:t>,</w:t>
      </w:r>
      <w:r w:rsidR="00AA630B" w:rsidRPr="0033620D">
        <w:t xml:space="preserve"> considering that the chemical element of fly ash resembles the pozollan element in cement</w:t>
      </w:r>
      <w:r w:rsidR="00A66935">
        <w:t>,</w:t>
      </w:r>
      <w:r w:rsidR="00AA630B" w:rsidRPr="0033620D">
        <w:t xml:space="preserve"> and as an additional binder will certainly affect fresh concrete, workability</w:t>
      </w:r>
      <w:r w:rsidR="00A66935">
        <w:t>,</w:t>
      </w:r>
      <w:r w:rsidR="00AA630B" w:rsidRPr="0033620D">
        <w:t xml:space="preserve"> and mechanics of concrete bricks. Fly ash has a heterogeneous material composition with a round shape ranging </w:t>
      </w:r>
      <w:r w:rsidR="00AA630B" w:rsidRPr="0033620D">
        <w:rPr>
          <w:noProof/>
        </w:rPr>
        <w:t xml:space="preserve">from 1 </w:t>
      </w:r>
      <w:r w:rsidR="00AA630B" w:rsidRPr="0033620D">
        <w:rPr>
          <w:noProof/>
        </w:rPr>
        <w:sym w:font="Symbol" w:char="F06D"/>
      </w:r>
      <w:r w:rsidR="00AA630B" w:rsidRPr="0033620D">
        <w:rPr>
          <w:noProof/>
        </w:rPr>
        <w:t xml:space="preserve">m to 150 </w:t>
      </w:r>
      <w:r w:rsidR="00AA630B" w:rsidRPr="0033620D">
        <w:rPr>
          <w:noProof/>
        </w:rPr>
        <w:sym w:font="Symbol" w:char="F06D"/>
      </w:r>
      <w:r w:rsidR="00AA630B" w:rsidRPr="0033620D">
        <w:rPr>
          <w:noProof/>
        </w:rPr>
        <w:t>m</w:t>
      </w:r>
      <w:r w:rsidR="00AA630B" w:rsidRPr="0033620D">
        <w:t>, visually fly ash has a grayish color</w:t>
      </w:r>
      <w:r w:rsidR="00E2594C">
        <w:t>, and calcined fly ash standardization has additional physical requirements in the form of consistent air bubbles</w:t>
      </w:r>
      <w:r w:rsidR="00AA630B" w:rsidRPr="0033620D">
        <w:t>. Significantly</w:t>
      </w:r>
      <w:r w:rsidR="00E2594C">
        <w:t>,</w:t>
      </w:r>
      <w:r w:rsidR="00AA630B" w:rsidRPr="0033620D">
        <w:t xml:space="preserve"> </w:t>
      </w:r>
      <w:r w:rsidR="00E2594C">
        <w:t>adding</w:t>
      </w:r>
      <w:r w:rsidR="00AA630B" w:rsidRPr="0033620D">
        <w:t xml:space="preserve"> fly ash improves polymerization and creates polymer gel formation, providing high density and minimizing pores [3</w:t>
      </w:r>
      <w:r w:rsidR="004D432F" w:rsidRPr="0033620D">
        <w:t>1</w:t>
      </w:r>
      <w:r w:rsidR="00AA630B" w:rsidRPr="0033620D">
        <w:t>]</w:t>
      </w:r>
      <w:r w:rsidR="00AA630B" w:rsidRPr="0033620D">
        <w:rPr>
          <w:noProof/>
        </w:rPr>
        <w:t xml:space="preserve">. </w:t>
      </w:r>
      <w:r w:rsidR="00E2594C">
        <w:t>Fly ash concrete bricks have</w:t>
      </w:r>
      <w:r w:rsidR="00AA630B" w:rsidRPr="0033620D">
        <w:t xml:space="preserve"> a class C classification</w:t>
      </w:r>
      <w:r w:rsidR="00E2594C">
        <w:t>. The characteristics of fly ash need to be known because they relate to recycling and its benefits. However,</w:t>
      </w:r>
      <w:r w:rsidR="00AA630B" w:rsidRPr="0033620D">
        <w:t xml:space="preserve"> as an industrial waste material </w:t>
      </w:r>
      <w:r w:rsidR="00E2594C">
        <w:t>with advantages, it still needs to be watched out for as waste that can impact</w:t>
      </w:r>
      <w:r w:rsidR="00AA630B" w:rsidRPr="0033620D">
        <w:t xml:space="preserve"> the environment and health</w:t>
      </w:r>
      <w:r w:rsidR="00E2594C">
        <w:t>, as shown</w:t>
      </w:r>
      <w:r w:rsidR="00AA630B" w:rsidRPr="0033620D">
        <w:t xml:space="preserve"> in Table 2.</w:t>
      </w:r>
    </w:p>
    <w:p w14:paraId="0CF18255" w14:textId="09EB75D4" w:rsidR="00CB13D6" w:rsidRPr="00D7245E" w:rsidRDefault="00CB13D6" w:rsidP="00D7245E">
      <w:pPr>
        <w:widowControl w:val="0"/>
        <w:tabs>
          <w:tab w:val="left" w:pos="369"/>
          <w:tab w:val="left" w:pos="567"/>
        </w:tabs>
        <w:autoSpaceDE w:val="0"/>
        <w:autoSpaceDN w:val="0"/>
        <w:adjustRightInd w:val="0"/>
        <w:spacing w:before="120"/>
        <w:jc w:val="center"/>
        <w:rPr>
          <w:b/>
          <w:bCs/>
          <w:sz w:val="18"/>
          <w:szCs w:val="18"/>
        </w:rPr>
      </w:pPr>
      <w:r w:rsidRPr="00D7245E">
        <w:rPr>
          <w:b/>
          <w:bCs/>
          <w:sz w:val="18"/>
          <w:szCs w:val="18"/>
        </w:rPr>
        <w:t xml:space="preserve">TABLE 2. </w:t>
      </w:r>
      <w:r w:rsidRPr="00E774F9">
        <w:rPr>
          <w:sz w:val="18"/>
          <w:szCs w:val="18"/>
        </w:rPr>
        <w:t>Fly ash testing</w:t>
      </w:r>
    </w:p>
    <w:tbl>
      <w:tblPr>
        <w:tblW w:w="6153" w:type="dxa"/>
        <w:jc w:val="center"/>
        <w:tblBorders>
          <w:top w:val="single" w:sz="4" w:space="0" w:color="auto"/>
          <w:bottom w:val="single" w:sz="4" w:space="0" w:color="auto"/>
        </w:tblBorders>
        <w:tblLook w:val="04A0" w:firstRow="1" w:lastRow="0" w:firstColumn="1" w:lastColumn="0" w:noHBand="0" w:noVBand="1"/>
      </w:tblPr>
      <w:tblGrid>
        <w:gridCol w:w="1841"/>
        <w:gridCol w:w="1087"/>
        <w:gridCol w:w="1333"/>
        <w:gridCol w:w="1892"/>
      </w:tblGrid>
      <w:tr w:rsidR="00CB13D6" w:rsidRPr="00CB13D6" w14:paraId="23A2825C" w14:textId="77777777" w:rsidTr="00CB13D6">
        <w:trPr>
          <w:jc w:val="center"/>
        </w:trPr>
        <w:tc>
          <w:tcPr>
            <w:tcW w:w="1841" w:type="dxa"/>
            <w:tcBorders>
              <w:top w:val="single" w:sz="4" w:space="0" w:color="auto"/>
              <w:bottom w:val="single" w:sz="4" w:space="0" w:color="auto"/>
            </w:tcBorders>
          </w:tcPr>
          <w:p w14:paraId="2821B0BA" w14:textId="77777777" w:rsidR="00CB13D6" w:rsidRPr="00CB13D6" w:rsidRDefault="00CB13D6" w:rsidP="00CB13D6">
            <w:pPr>
              <w:pStyle w:val="BodyText"/>
              <w:widowControl w:val="0"/>
              <w:adjustRightInd w:val="0"/>
              <w:snapToGrid w:val="0"/>
              <w:spacing w:after="0"/>
              <w:jc w:val="center"/>
              <w:rPr>
                <w:b/>
                <w:bCs/>
                <w:sz w:val="20"/>
                <w:szCs w:val="20"/>
              </w:rPr>
            </w:pPr>
            <w:r w:rsidRPr="00CB13D6">
              <w:rPr>
                <w:b/>
                <w:bCs/>
                <w:sz w:val="20"/>
                <w:szCs w:val="20"/>
              </w:rPr>
              <w:t>Parameter</w:t>
            </w:r>
          </w:p>
        </w:tc>
        <w:tc>
          <w:tcPr>
            <w:tcW w:w="1087" w:type="dxa"/>
            <w:tcBorders>
              <w:top w:val="single" w:sz="4" w:space="0" w:color="auto"/>
              <w:bottom w:val="single" w:sz="4" w:space="0" w:color="auto"/>
            </w:tcBorders>
          </w:tcPr>
          <w:p w14:paraId="2F858BBD" w14:textId="77777777" w:rsidR="00CB13D6" w:rsidRPr="00CB13D6" w:rsidRDefault="00CB13D6" w:rsidP="00CB13D6">
            <w:pPr>
              <w:pStyle w:val="BodyText"/>
              <w:widowControl w:val="0"/>
              <w:adjustRightInd w:val="0"/>
              <w:snapToGrid w:val="0"/>
              <w:spacing w:after="0"/>
              <w:jc w:val="center"/>
              <w:rPr>
                <w:b/>
                <w:bCs/>
                <w:sz w:val="20"/>
                <w:szCs w:val="20"/>
              </w:rPr>
            </w:pPr>
            <w:r w:rsidRPr="00CB13D6">
              <w:rPr>
                <w:b/>
                <w:bCs/>
                <w:sz w:val="20"/>
                <w:szCs w:val="20"/>
              </w:rPr>
              <w:t>Result</w:t>
            </w:r>
          </w:p>
        </w:tc>
        <w:tc>
          <w:tcPr>
            <w:tcW w:w="1333" w:type="dxa"/>
            <w:tcBorders>
              <w:top w:val="single" w:sz="4" w:space="0" w:color="auto"/>
              <w:bottom w:val="single" w:sz="4" w:space="0" w:color="auto"/>
            </w:tcBorders>
          </w:tcPr>
          <w:p w14:paraId="314EA608" w14:textId="77777777" w:rsidR="00CB13D6" w:rsidRPr="00CB13D6" w:rsidRDefault="00CB13D6" w:rsidP="00CB13D6">
            <w:pPr>
              <w:pStyle w:val="BodyText"/>
              <w:widowControl w:val="0"/>
              <w:adjustRightInd w:val="0"/>
              <w:snapToGrid w:val="0"/>
              <w:spacing w:after="0"/>
              <w:jc w:val="center"/>
              <w:rPr>
                <w:b/>
                <w:bCs/>
                <w:sz w:val="20"/>
                <w:szCs w:val="20"/>
              </w:rPr>
            </w:pPr>
            <w:r w:rsidRPr="00CB13D6">
              <w:rPr>
                <w:b/>
                <w:bCs/>
                <w:sz w:val="20"/>
                <w:szCs w:val="20"/>
              </w:rPr>
              <w:t>Condition</w:t>
            </w:r>
          </w:p>
        </w:tc>
        <w:tc>
          <w:tcPr>
            <w:tcW w:w="1892" w:type="dxa"/>
            <w:tcBorders>
              <w:top w:val="single" w:sz="4" w:space="0" w:color="auto"/>
              <w:bottom w:val="single" w:sz="4" w:space="0" w:color="auto"/>
            </w:tcBorders>
          </w:tcPr>
          <w:p w14:paraId="3144489D" w14:textId="63D8F399" w:rsidR="00CB13D6" w:rsidRPr="00CB13D6" w:rsidRDefault="00CB13D6" w:rsidP="00CB13D6">
            <w:pPr>
              <w:pStyle w:val="BodyText"/>
              <w:widowControl w:val="0"/>
              <w:adjustRightInd w:val="0"/>
              <w:snapToGrid w:val="0"/>
              <w:spacing w:after="0"/>
              <w:jc w:val="center"/>
              <w:rPr>
                <w:b/>
                <w:bCs/>
                <w:sz w:val="20"/>
                <w:szCs w:val="20"/>
              </w:rPr>
            </w:pPr>
            <w:r w:rsidRPr="00CB13D6">
              <w:rPr>
                <w:b/>
                <w:bCs/>
                <w:sz w:val="20"/>
                <w:szCs w:val="20"/>
              </w:rPr>
              <w:t>Method</w:t>
            </w:r>
            <w:r>
              <w:rPr>
                <w:b/>
                <w:bCs/>
                <w:sz w:val="20"/>
                <w:szCs w:val="20"/>
              </w:rPr>
              <w:t>s</w:t>
            </w:r>
          </w:p>
        </w:tc>
      </w:tr>
      <w:tr w:rsidR="00CB13D6" w:rsidRPr="00CB13D6" w14:paraId="04D86F86" w14:textId="77777777" w:rsidTr="00CB13D6">
        <w:trPr>
          <w:jc w:val="center"/>
        </w:trPr>
        <w:tc>
          <w:tcPr>
            <w:tcW w:w="1841" w:type="dxa"/>
            <w:tcBorders>
              <w:top w:val="single" w:sz="4" w:space="0" w:color="auto"/>
            </w:tcBorders>
          </w:tcPr>
          <w:p w14:paraId="2C6FB64D" w14:textId="77777777" w:rsidR="00CB13D6" w:rsidRPr="00CB13D6" w:rsidRDefault="00CB13D6" w:rsidP="00CB13D6">
            <w:pPr>
              <w:pStyle w:val="BodyText"/>
              <w:widowControl w:val="0"/>
              <w:adjustRightInd w:val="0"/>
              <w:snapToGrid w:val="0"/>
              <w:spacing w:after="0"/>
              <w:rPr>
                <w:sz w:val="20"/>
                <w:szCs w:val="20"/>
              </w:rPr>
            </w:pPr>
            <w:r w:rsidRPr="00CB13D6">
              <w:rPr>
                <w:sz w:val="20"/>
                <w:szCs w:val="20"/>
              </w:rPr>
              <w:t>Specific gravity</w:t>
            </w:r>
          </w:p>
        </w:tc>
        <w:tc>
          <w:tcPr>
            <w:tcW w:w="1087" w:type="dxa"/>
            <w:tcBorders>
              <w:top w:val="single" w:sz="4" w:space="0" w:color="auto"/>
            </w:tcBorders>
          </w:tcPr>
          <w:p w14:paraId="54B16843"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t>2,50</w:t>
            </w:r>
          </w:p>
        </w:tc>
        <w:tc>
          <w:tcPr>
            <w:tcW w:w="1333" w:type="dxa"/>
            <w:tcBorders>
              <w:top w:val="single" w:sz="4" w:space="0" w:color="auto"/>
            </w:tcBorders>
          </w:tcPr>
          <w:p w14:paraId="34F9A656"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sym w:font="Symbol" w:char="F0B3"/>
            </w:r>
            <w:r w:rsidRPr="00CB13D6">
              <w:rPr>
                <w:sz w:val="20"/>
                <w:szCs w:val="20"/>
              </w:rPr>
              <w:t xml:space="preserve"> 2,50</w:t>
            </w:r>
          </w:p>
        </w:tc>
        <w:tc>
          <w:tcPr>
            <w:tcW w:w="1892" w:type="dxa"/>
            <w:tcBorders>
              <w:top w:val="single" w:sz="4" w:space="0" w:color="auto"/>
            </w:tcBorders>
          </w:tcPr>
          <w:p w14:paraId="686EFC78"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t xml:space="preserve"> SNI 1970 2008</w:t>
            </w:r>
          </w:p>
        </w:tc>
      </w:tr>
      <w:tr w:rsidR="00CB13D6" w:rsidRPr="00CB13D6" w14:paraId="430D3911" w14:textId="77777777" w:rsidTr="00CB13D6">
        <w:trPr>
          <w:jc w:val="center"/>
        </w:trPr>
        <w:tc>
          <w:tcPr>
            <w:tcW w:w="1841" w:type="dxa"/>
          </w:tcPr>
          <w:p w14:paraId="7E3B18AE" w14:textId="77777777" w:rsidR="00CB13D6" w:rsidRPr="00CB13D6" w:rsidRDefault="00CB13D6" w:rsidP="00CB13D6">
            <w:pPr>
              <w:pStyle w:val="BodyText"/>
              <w:widowControl w:val="0"/>
              <w:adjustRightInd w:val="0"/>
              <w:snapToGrid w:val="0"/>
              <w:spacing w:after="0"/>
              <w:rPr>
                <w:sz w:val="20"/>
                <w:szCs w:val="20"/>
              </w:rPr>
            </w:pPr>
            <w:r w:rsidRPr="00CB13D6">
              <w:rPr>
                <w:sz w:val="20"/>
                <w:szCs w:val="20"/>
              </w:rPr>
              <w:t>Absorption</w:t>
            </w:r>
          </w:p>
        </w:tc>
        <w:tc>
          <w:tcPr>
            <w:tcW w:w="1087" w:type="dxa"/>
          </w:tcPr>
          <w:p w14:paraId="3C2EC379"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t>0,013</w:t>
            </w:r>
          </w:p>
        </w:tc>
        <w:tc>
          <w:tcPr>
            <w:tcW w:w="1333" w:type="dxa"/>
          </w:tcPr>
          <w:p w14:paraId="690DC0F6"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sym w:font="Symbol" w:char="F0A3"/>
            </w:r>
            <w:r w:rsidRPr="00CB13D6">
              <w:rPr>
                <w:sz w:val="20"/>
                <w:szCs w:val="20"/>
              </w:rPr>
              <w:t xml:space="preserve"> 3,0 %</w:t>
            </w:r>
          </w:p>
        </w:tc>
        <w:tc>
          <w:tcPr>
            <w:tcW w:w="1892" w:type="dxa"/>
          </w:tcPr>
          <w:p w14:paraId="4FB08C8F"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t>SNI 1970 2008</w:t>
            </w:r>
          </w:p>
        </w:tc>
      </w:tr>
      <w:tr w:rsidR="00CB13D6" w:rsidRPr="00CB13D6" w14:paraId="73D31254" w14:textId="77777777" w:rsidTr="00CB13D6">
        <w:trPr>
          <w:jc w:val="center"/>
        </w:trPr>
        <w:tc>
          <w:tcPr>
            <w:tcW w:w="1841" w:type="dxa"/>
          </w:tcPr>
          <w:p w14:paraId="6D532953" w14:textId="77777777" w:rsidR="00CB13D6" w:rsidRPr="00CB13D6" w:rsidRDefault="00CB13D6" w:rsidP="00CB13D6">
            <w:pPr>
              <w:pStyle w:val="BodyText"/>
              <w:widowControl w:val="0"/>
              <w:adjustRightInd w:val="0"/>
              <w:snapToGrid w:val="0"/>
              <w:spacing w:after="0"/>
              <w:rPr>
                <w:sz w:val="20"/>
                <w:szCs w:val="20"/>
              </w:rPr>
            </w:pPr>
            <w:r w:rsidRPr="00CB13D6">
              <w:rPr>
                <w:sz w:val="20"/>
                <w:szCs w:val="20"/>
              </w:rPr>
              <w:t>Water content</w:t>
            </w:r>
          </w:p>
        </w:tc>
        <w:tc>
          <w:tcPr>
            <w:tcW w:w="1087" w:type="dxa"/>
          </w:tcPr>
          <w:p w14:paraId="2A65416D"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t>0,55</w:t>
            </w:r>
          </w:p>
        </w:tc>
        <w:tc>
          <w:tcPr>
            <w:tcW w:w="1333" w:type="dxa"/>
          </w:tcPr>
          <w:p w14:paraId="098BB836"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sym w:font="Symbol" w:char="F0A3"/>
            </w:r>
            <w:r w:rsidRPr="00CB13D6">
              <w:rPr>
                <w:sz w:val="20"/>
                <w:szCs w:val="20"/>
              </w:rPr>
              <w:t xml:space="preserve"> 3,0 %</w:t>
            </w:r>
          </w:p>
        </w:tc>
        <w:tc>
          <w:tcPr>
            <w:tcW w:w="1892" w:type="dxa"/>
          </w:tcPr>
          <w:p w14:paraId="50269947" w14:textId="77777777" w:rsidR="00CB13D6" w:rsidRPr="00CB13D6" w:rsidRDefault="00CB13D6" w:rsidP="00CB13D6">
            <w:pPr>
              <w:pStyle w:val="BodyText"/>
              <w:widowControl w:val="0"/>
              <w:adjustRightInd w:val="0"/>
              <w:snapToGrid w:val="0"/>
              <w:spacing w:after="0"/>
              <w:jc w:val="center"/>
              <w:rPr>
                <w:sz w:val="20"/>
                <w:szCs w:val="20"/>
              </w:rPr>
            </w:pPr>
            <w:r w:rsidRPr="00CB13D6">
              <w:rPr>
                <w:bCs/>
                <w:sz w:val="20"/>
                <w:szCs w:val="20"/>
              </w:rPr>
              <w:t>SNI 03 1971 1990</w:t>
            </w:r>
          </w:p>
        </w:tc>
      </w:tr>
      <w:tr w:rsidR="00CB13D6" w:rsidRPr="00CB13D6" w14:paraId="4A948181" w14:textId="77777777" w:rsidTr="00CB13D6">
        <w:trPr>
          <w:jc w:val="center"/>
        </w:trPr>
        <w:tc>
          <w:tcPr>
            <w:tcW w:w="1841" w:type="dxa"/>
          </w:tcPr>
          <w:p w14:paraId="0373230B" w14:textId="77777777" w:rsidR="00CB13D6" w:rsidRPr="00CB13D6" w:rsidRDefault="00CB13D6" w:rsidP="00CB13D6">
            <w:pPr>
              <w:pStyle w:val="BodyText"/>
              <w:widowControl w:val="0"/>
              <w:adjustRightInd w:val="0"/>
              <w:snapToGrid w:val="0"/>
              <w:spacing w:after="0"/>
              <w:rPr>
                <w:sz w:val="20"/>
                <w:szCs w:val="20"/>
              </w:rPr>
            </w:pPr>
            <w:r w:rsidRPr="00CB13D6">
              <w:rPr>
                <w:sz w:val="20"/>
                <w:szCs w:val="20"/>
              </w:rPr>
              <w:t>Unit weight</w:t>
            </w:r>
          </w:p>
        </w:tc>
        <w:tc>
          <w:tcPr>
            <w:tcW w:w="1087" w:type="dxa"/>
          </w:tcPr>
          <w:p w14:paraId="731420A7"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t>1,20</w:t>
            </w:r>
          </w:p>
        </w:tc>
        <w:tc>
          <w:tcPr>
            <w:tcW w:w="1333" w:type="dxa"/>
          </w:tcPr>
          <w:p w14:paraId="6635A7B1" w14:textId="77777777" w:rsidR="00CB13D6" w:rsidRPr="00CB13D6" w:rsidRDefault="00CB13D6" w:rsidP="00CB13D6">
            <w:pPr>
              <w:pStyle w:val="BodyText"/>
              <w:widowControl w:val="0"/>
              <w:adjustRightInd w:val="0"/>
              <w:snapToGrid w:val="0"/>
              <w:spacing w:after="0"/>
              <w:jc w:val="center"/>
              <w:rPr>
                <w:sz w:val="20"/>
                <w:szCs w:val="20"/>
              </w:rPr>
            </w:pPr>
            <w:r w:rsidRPr="00CB13D6">
              <w:rPr>
                <w:sz w:val="20"/>
                <w:szCs w:val="20"/>
              </w:rPr>
              <w:t>-</w:t>
            </w:r>
          </w:p>
        </w:tc>
        <w:tc>
          <w:tcPr>
            <w:tcW w:w="1892" w:type="dxa"/>
          </w:tcPr>
          <w:p w14:paraId="336F2969" w14:textId="77777777" w:rsidR="00CB13D6" w:rsidRPr="00CB13D6" w:rsidRDefault="00CB13D6" w:rsidP="00CB13D6">
            <w:pPr>
              <w:pStyle w:val="BodyText"/>
              <w:widowControl w:val="0"/>
              <w:adjustRightInd w:val="0"/>
              <w:snapToGrid w:val="0"/>
              <w:spacing w:after="0"/>
              <w:jc w:val="center"/>
              <w:rPr>
                <w:bCs/>
                <w:sz w:val="20"/>
                <w:szCs w:val="20"/>
              </w:rPr>
            </w:pPr>
            <w:r w:rsidRPr="00CB13D6">
              <w:rPr>
                <w:bCs/>
                <w:sz w:val="20"/>
                <w:szCs w:val="20"/>
              </w:rPr>
              <w:t>SNI 03 4804 1998</w:t>
            </w:r>
          </w:p>
        </w:tc>
      </w:tr>
    </w:tbl>
    <w:p w14:paraId="42F5259C" w14:textId="58BBA37C" w:rsidR="003166E8" w:rsidRPr="00D7245E" w:rsidRDefault="003A1EEA" w:rsidP="00D7245E">
      <w:pPr>
        <w:pStyle w:val="Heading1"/>
        <w:keepLines w:val="0"/>
        <w:suppressAutoHyphens/>
        <w:autoSpaceDN w:val="0"/>
        <w:spacing w:before="240" w:after="240"/>
        <w:jc w:val="center"/>
        <w:textAlignment w:val="baseline"/>
        <w:rPr>
          <w:rFonts w:ascii="Times New Roman" w:eastAsia="Times New Roman" w:hAnsi="Times New Roman" w:cs="Times New Roman"/>
          <w:bCs w:val="0"/>
          <w:color w:val="auto"/>
          <w:sz w:val="24"/>
          <w:szCs w:val="20"/>
        </w:rPr>
      </w:pPr>
      <w:r w:rsidRPr="00D7245E">
        <w:rPr>
          <w:rFonts w:ascii="Times New Roman" w:eastAsia="Times New Roman" w:hAnsi="Times New Roman" w:cs="Times New Roman"/>
          <w:bCs w:val="0"/>
          <w:color w:val="auto"/>
          <w:sz w:val="24"/>
          <w:szCs w:val="20"/>
        </w:rPr>
        <w:t>Chemical Composition of Type C Fly Ash</w:t>
      </w:r>
    </w:p>
    <w:p w14:paraId="5DE176E3" w14:textId="79CEE672" w:rsidR="003A1EEA" w:rsidRDefault="0033620D" w:rsidP="00E21B08">
      <w:pPr>
        <w:pStyle w:val="ListParagraph"/>
        <w:widowControl w:val="0"/>
        <w:tabs>
          <w:tab w:val="clear" w:pos="567"/>
        </w:tabs>
      </w:pPr>
      <w:r>
        <w:tab/>
      </w:r>
      <w:r w:rsidR="003A1EEA" w:rsidRPr="0033620D">
        <w:t xml:space="preserve">Class C fly ash has pozzolanic and </w:t>
      </w:r>
      <w:r w:rsidR="00A66935">
        <w:t>cementitious</w:t>
      </w:r>
      <w:r w:rsidR="00A66935" w:rsidRPr="0033620D">
        <w:t xml:space="preserve"> </w:t>
      </w:r>
      <w:r w:rsidR="003A1EEA" w:rsidRPr="0033620D">
        <w:t>properties</w:t>
      </w:r>
      <w:r w:rsidR="00E2594C">
        <w:t>. It has</w:t>
      </w:r>
      <w:r w:rsidR="003A1EEA" w:rsidRPr="0033620D">
        <w:t xml:space="preserve"> calcium (CaO) levels 10% higher than class N and F fly ash, so it is called fly ash with high calcium, and the ability of fractions exceeds 500 μm. The chemical properties of fly ash are influenced by the type of coal, the combustion process, the pattern used including equipment, and depending on the composition including the particle size of coal origin, overall fly ash has cement-like properties, so it will provide a solution to suppress global temperature rise due to the release of carbon dioxide</w:t>
      </w:r>
      <w:r w:rsidR="00E77B3C" w:rsidRPr="0033620D">
        <w:t xml:space="preserve"> - </w:t>
      </w:r>
      <w:r w:rsidR="003A1EEA" w:rsidRPr="0033620D">
        <w:t xml:space="preserve">CO2 in cement production and the composition of concrete mixture with industrial waste products while ensuring environmentally friendly concrete </w:t>
      </w:r>
      <w:r w:rsidR="00E2594C">
        <w:t>output</w:t>
      </w:r>
      <w:r w:rsidR="00E2594C" w:rsidRPr="0033620D">
        <w:t xml:space="preserve"> </w:t>
      </w:r>
      <w:r w:rsidR="003A1EEA" w:rsidRPr="0033620D">
        <w:t xml:space="preserve">and Sustainable. For chemical properties analysis, fly ash is analyzed using X-Ray Diffraction to identify the crystal phase quality of fly ash, and Scanning Electron </w:t>
      </w:r>
      <w:r w:rsidR="00E2594C">
        <w:t>Microscope</w:t>
      </w:r>
      <w:r w:rsidR="00E2594C" w:rsidRPr="0033620D">
        <w:t xml:space="preserve"> </w:t>
      </w:r>
      <w:r w:rsidR="003A1EEA" w:rsidRPr="0033620D">
        <w:t xml:space="preserve">– Energy Dispersive X-Ray to </w:t>
      </w:r>
      <w:r w:rsidR="00E2594C">
        <w:t>determine</w:t>
      </w:r>
      <w:r w:rsidR="00E2594C" w:rsidRPr="0033620D">
        <w:t xml:space="preserve"> </w:t>
      </w:r>
      <w:r w:rsidR="003A1EEA" w:rsidRPr="0033620D">
        <w:t xml:space="preserve">the amorphous phase composition of fly ash. The specification of </w:t>
      </w:r>
      <w:r w:rsidR="00E2594C">
        <w:t xml:space="preserve">the </w:t>
      </w:r>
      <w:r w:rsidR="003A1EEA" w:rsidRPr="0033620D">
        <w:t>concrete mixture with fly ash refers to the standards outlined in [3</w:t>
      </w:r>
      <w:r w:rsidR="00F07F38" w:rsidRPr="0033620D">
        <w:t>2</w:t>
      </w:r>
      <w:r w:rsidR="003A1EEA" w:rsidRPr="0033620D">
        <w:t>]</w:t>
      </w:r>
      <w:r w:rsidR="00E2594C">
        <w:t>—chemical</w:t>
      </w:r>
      <w:r w:rsidR="003A1EEA" w:rsidRPr="0033620D">
        <w:t xml:space="preserve"> test results in Table 3.</w:t>
      </w:r>
    </w:p>
    <w:p w14:paraId="53CF47C0" w14:textId="77777777" w:rsidR="00B25A89" w:rsidRPr="003A1EEA" w:rsidRDefault="00B25A89" w:rsidP="00E21B08">
      <w:pPr>
        <w:pStyle w:val="ListParagraph"/>
        <w:widowControl w:val="0"/>
        <w:tabs>
          <w:tab w:val="clear" w:pos="567"/>
        </w:tabs>
      </w:pPr>
    </w:p>
    <w:p w14:paraId="6ECEB270" w14:textId="40743E67" w:rsidR="003A1EEA" w:rsidRPr="00E21B08" w:rsidRDefault="003A1EEA" w:rsidP="00E21B08">
      <w:pPr>
        <w:widowControl w:val="0"/>
        <w:tabs>
          <w:tab w:val="left" w:pos="369"/>
          <w:tab w:val="left" w:pos="567"/>
        </w:tabs>
        <w:autoSpaceDE w:val="0"/>
        <w:autoSpaceDN w:val="0"/>
        <w:adjustRightInd w:val="0"/>
        <w:spacing w:before="120"/>
        <w:jc w:val="center"/>
        <w:rPr>
          <w:b/>
          <w:bCs/>
          <w:sz w:val="18"/>
          <w:szCs w:val="18"/>
        </w:rPr>
      </w:pPr>
      <w:r w:rsidRPr="00E21B08">
        <w:rPr>
          <w:b/>
          <w:bCs/>
          <w:sz w:val="18"/>
          <w:szCs w:val="18"/>
        </w:rPr>
        <w:lastRenderedPageBreak/>
        <w:t>T</w:t>
      </w:r>
      <w:r w:rsidR="00E77B3C" w:rsidRPr="00E21B08">
        <w:rPr>
          <w:b/>
          <w:bCs/>
          <w:sz w:val="18"/>
          <w:szCs w:val="18"/>
        </w:rPr>
        <w:t>ABLE</w:t>
      </w:r>
      <w:r w:rsidRPr="00E21B08">
        <w:rPr>
          <w:b/>
          <w:bCs/>
          <w:sz w:val="18"/>
          <w:szCs w:val="18"/>
        </w:rPr>
        <w:t xml:space="preserve"> 3. </w:t>
      </w:r>
      <w:r w:rsidRPr="00E21B08">
        <w:rPr>
          <w:sz w:val="18"/>
          <w:szCs w:val="18"/>
        </w:rPr>
        <w:t xml:space="preserve">Chemical </w:t>
      </w:r>
      <w:r w:rsidR="006F48E5" w:rsidRPr="00E21B08">
        <w:rPr>
          <w:sz w:val="18"/>
          <w:szCs w:val="18"/>
        </w:rPr>
        <w:t>c</w:t>
      </w:r>
      <w:r w:rsidRPr="00E21B08">
        <w:rPr>
          <w:sz w:val="18"/>
          <w:szCs w:val="18"/>
        </w:rPr>
        <w:t>omposition</w:t>
      </w:r>
    </w:p>
    <w:tbl>
      <w:tblPr>
        <w:tblW w:w="783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29"/>
        <w:gridCol w:w="620"/>
        <w:gridCol w:w="713"/>
        <w:gridCol w:w="702"/>
        <w:gridCol w:w="631"/>
        <w:gridCol w:w="661"/>
        <w:gridCol w:w="635"/>
        <w:gridCol w:w="681"/>
        <w:gridCol w:w="628"/>
        <w:gridCol w:w="630"/>
      </w:tblGrid>
      <w:tr w:rsidR="00E77B3C" w:rsidRPr="003A1EEA" w14:paraId="62F9A5E1" w14:textId="77777777" w:rsidTr="00E77B3C">
        <w:trPr>
          <w:jc w:val="center"/>
        </w:trPr>
        <w:tc>
          <w:tcPr>
            <w:tcW w:w="1929" w:type="dxa"/>
          </w:tcPr>
          <w:p w14:paraId="0AA071B2" w14:textId="77777777" w:rsidR="003A1EEA" w:rsidRPr="00E77B3C" w:rsidRDefault="003A1EEA" w:rsidP="003A1EEA">
            <w:pPr>
              <w:pStyle w:val="BodyText"/>
              <w:widowControl w:val="0"/>
              <w:adjustRightInd w:val="0"/>
              <w:snapToGrid w:val="0"/>
              <w:spacing w:after="0"/>
              <w:rPr>
                <w:b/>
                <w:bCs/>
                <w:sz w:val="20"/>
                <w:szCs w:val="20"/>
              </w:rPr>
            </w:pPr>
            <w:r w:rsidRPr="00E77B3C">
              <w:rPr>
                <w:b/>
                <w:bCs/>
                <w:sz w:val="20"/>
                <w:szCs w:val="20"/>
              </w:rPr>
              <w:t>Chemical elements</w:t>
            </w:r>
          </w:p>
        </w:tc>
        <w:tc>
          <w:tcPr>
            <w:tcW w:w="620" w:type="dxa"/>
          </w:tcPr>
          <w:p w14:paraId="483668A5"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SiO</w:t>
            </w:r>
            <w:r w:rsidRPr="00E77B3C">
              <w:rPr>
                <w:b/>
                <w:bCs/>
                <w:sz w:val="20"/>
                <w:szCs w:val="20"/>
                <w:vertAlign w:val="subscript"/>
              </w:rPr>
              <w:t>2</w:t>
            </w:r>
          </w:p>
        </w:tc>
        <w:tc>
          <w:tcPr>
            <w:tcW w:w="713" w:type="dxa"/>
          </w:tcPr>
          <w:p w14:paraId="6A595782"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Fe</w:t>
            </w:r>
            <w:r w:rsidRPr="00E77B3C">
              <w:rPr>
                <w:b/>
                <w:bCs/>
                <w:sz w:val="20"/>
                <w:szCs w:val="20"/>
                <w:vertAlign w:val="subscript"/>
              </w:rPr>
              <w:t>2</w:t>
            </w:r>
            <w:r w:rsidRPr="00E77B3C">
              <w:rPr>
                <w:b/>
                <w:bCs/>
                <w:sz w:val="20"/>
                <w:szCs w:val="20"/>
              </w:rPr>
              <w:t>O</w:t>
            </w:r>
            <w:r w:rsidRPr="00E77B3C">
              <w:rPr>
                <w:b/>
                <w:bCs/>
                <w:sz w:val="20"/>
                <w:szCs w:val="20"/>
                <w:vertAlign w:val="subscript"/>
              </w:rPr>
              <w:t>3</w:t>
            </w:r>
          </w:p>
        </w:tc>
        <w:tc>
          <w:tcPr>
            <w:tcW w:w="702" w:type="dxa"/>
          </w:tcPr>
          <w:p w14:paraId="007F00B4"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Al</w:t>
            </w:r>
            <w:r w:rsidRPr="00E77B3C">
              <w:rPr>
                <w:b/>
                <w:bCs/>
                <w:sz w:val="20"/>
                <w:szCs w:val="20"/>
                <w:vertAlign w:val="subscript"/>
              </w:rPr>
              <w:t>2</w:t>
            </w:r>
            <w:r w:rsidRPr="00E77B3C">
              <w:rPr>
                <w:b/>
                <w:bCs/>
                <w:sz w:val="20"/>
                <w:szCs w:val="20"/>
              </w:rPr>
              <w:t>O</w:t>
            </w:r>
            <w:r w:rsidRPr="00E77B3C">
              <w:rPr>
                <w:b/>
                <w:bCs/>
                <w:sz w:val="20"/>
                <w:szCs w:val="20"/>
                <w:vertAlign w:val="subscript"/>
              </w:rPr>
              <w:t>3</w:t>
            </w:r>
          </w:p>
        </w:tc>
        <w:tc>
          <w:tcPr>
            <w:tcW w:w="631" w:type="dxa"/>
          </w:tcPr>
          <w:p w14:paraId="234AB124"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K</w:t>
            </w:r>
            <w:r w:rsidRPr="00E77B3C">
              <w:rPr>
                <w:b/>
                <w:bCs/>
                <w:sz w:val="20"/>
                <w:szCs w:val="20"/>
                <w:vertAlign w:val="subscript"/>
              </w:rPr>
              <w:t>2</w:t>
            </w:r>
            <w:r w:rsidRPr="00E77B3C">
              <w:rPr>
                <w:b/>
                <w:bCs/>
                <w:sz w:val="20"/>
                <w:szCs w:val="20"/>
              </w:rPr>
              <w:t>O</w:t>
            </w:r>
          </w:p>
        </w:tc>
        <w:tc>
          <w:tcPr>
            <w:tcW w:w="661" w:type="dxa"/>
          </w:tcPr>
          <w:p w14:paraId="037A6AF4"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MgO</w:t>
            </w:r>
          </w:p>
        </w:tc>
        <w:tc>
          <w:tcPr>
            <w:tcW w:w="635" w:type="dxa"/>
          </w:tcPr>
          <w:p w14:paraId="0A65CC74"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CaO</w:t>
            </w:r>
          </w:p>
        </w:tc>
        <w:tc>
          <w:tcPr>
            <w:tcW w:w="681" w:type="dxa"/>
          </w:tcPr>
          <w:p w14:paraId="7E6123A4"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Na</w:t>
            </w:r>
            <w:r w:rsidRPr="00E77B3C">
              <w:rPr>
                <w:b/>
                <w:bCs/>
                <w:sz w:val="20"/>
                <w:szCs w:val="20"/>
                <w:vertAlign w:val="subscript"/>
              </w:rPr>
              <w:t>2</w:t>
            </w:r>
            <w:r w:rsidRPr="00E77B3C">
              <w:rPr>
                <w:b/>
                <w:bCs/>
                <w:sz w:val="20"/>
                <w:szCs w:val="20"/>
              </w:rPr>
              <w:t>O</w:t>
            </w:r>
          </w:p>
        </w:tc>
        <w:tc>
          <w:tcPr>
            <w:tcW w:w="628" w:type="dxa"/>
          </w:tcPr>
          <w:p w14:paraId="6FA13430"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SO</w:t>
            </w:r>
            <w:r w:rsidRPr="00E77B3C">
              <w:rPr>
                <w:b/>
                <w:bCs/>
                <w:sz w:val="20"/>
                <w:szCs w:val="20"/>
                <w:vertAlign w:val="subscript"/>
              </w:rPr>
              <w:t>3</w:t>
            </w:r>
          </w:p>
        </w:tc>
        <w:tc>
          <w:tcPr>
            <w:tcW w:w="630" w:type="dxa"/>
          </w:tcPr>
          <w:p w14:paraId="165C035C" w14:textId="77777777" w:rsidR="003A1EEA" w:rsidRPr="00E77B3C" w:rsidRDefault="003A1EEA" w:rsidP="003A1EEA">
            <w:pPr>
              <w:pStyle w:val="BodyText"/>
              <w:widowControl w:val="0"/>
              <w:adjustRightInd w:val="0"/>
              <w:snapToGrid w:val="0"/>
              <w:spacing w:after="0"/>
              <w:jc w:val="center"/>
              <w:rPr>
                <w:b/>
                <w:bCs/>
                <w:sz w:val="20"/>
                <w:szCs w:val="20"/>
              </w:rPr>
            </w:pPr>
            <w:r w:rsidRPr="00E77B3C">
              <w:rPr>
                <w:b/>
                <w:bCs/>
                <w:sz w:val="20"/>
                <w:szCs w:val="20"/>
              </w:rPr>
              <w:t>LOI</w:t>
            </w:r>
          </w:p>
        </w:tc>
      </w:tr>
      <w:tr w:rsidR="00E77B3C" w:rsidRPr="003A1EEA" w14:paraId="43ED21BD" w14:textId="77777777" w:rsidTr="00E77B3C">
        <w:trPr>
          <w:jc w:val="center"/>
        </w:trPr>
        <w:tc>
          <w:tcPr>
            <w:tcW w:w="1929" w:type="dxa"/>
          </w:tcPr>
          <w:p w14:paraId="1E5D9131" w14:textId="77777777" w:rsidR="003A1EEA" w:rsidRPr="003A1EEA" w:rsidRDefault="003A1EEA" w:rsidP="003A1EEA">
            <w:pPr>
              <w:pStyle w:val="BodyText"/>
              <w:widowControl w:val="0"/>
              <w:adjustRightInd w:val="0"/>
              <w:snapToGrid w:val="0"/>
              <w:spacing w:after="0"/>
              <w:rPr>
                <w:sz w:val="20"/>
                <w:szCs w:val="20"/>
              </w:rPr>
            </w:pPr>
            <w:r w:rsidRPr="003A1EEA">
              <w:rPr>
                <w:sz w:val="20"/>
                <w:szCs w:val="20"/>
              </w:rPr>
              <w:t>Composition (%)</w:t>
            </w:r>
          </w:p>
        </w:tc>
        <w:tc>
          <w:tcPr>
            <w:tcW w:w="620" w:type="dxa"/>
          </w:tcPr>
          <w:p w14:paraId="0697C039"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63,3</w:t>
            </w:r>
          </w:p>
        </w:tc>
        <w:tc>
          <w:tcPr>
            <w:tcW w:w="713" w:type="dxa"/>
          </w:tcPr>
          <w:p w14:paraId="06B5FFC3"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6,26</w:t>
            </w:r>
          </w:p>
        </w:tc>
        <w:tc>
          <w:tcPr>
            <w:tcW w:w="702" w:type="dxa"/>
          </w:tcPr>
          <w:p w14:paraId="0F218009"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22,4</w:t>
            </w:r>
          </w:p>
        </w:tc>
        <w:tc>
          <w:tcPr>
            <w:tcW w:w="631" w:type="dxa"/>
          </w:tcPr>
          <w:p w14:paraId="1339827C"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0,33</w:t>
            </w:r>
          </w:p>
        </w:tc>
        <w:tc>
          <w:tcPr>
            <w:tcW w:w="661" w:type="dxa"/>
          </w:tcPr>
          <w:p w14:paraId="204F7EC7"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1,19</w:t>
            </w:r>
          </w:p>
        </w:tc>
        <w:tc>
          <w:tcPr>
            <w:tcW w:w="635" w:type="dxa"/>
          </w:tcPr>
          <w:p w14:paraId="24BF66D2"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1,97</w:t>
            </w:r>
          </w:p>
        </w:tc>
        <w:tc>
          <w:tcPr>
            <w:tcW w:w="681" w:type="dxa"/>
          </w:tcPr>
          <w:p w14:paraId="5DD8478D"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0,66</w:t>
            </w:r>
          </w:p>
        </w:tc>
        <w:tc>
          <w:tcPr>
            <w:tcW w:w="628" w:type="dxa"/>
          </w:tcPr>
          <w:p w14:paraId="4D3DCE14"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0,36</w:t>
            </w:r>
          </w:p>
        </w:tc>
        <w:tc>
          <w:tcPr>
            <w:tcW w:w="630" w:type="dxa"/>
          </w:tcPr>
          <w:p w14:paraId="5717B7A5" w14:textId="77777777" w:rsidR="003A1EEA" w:rsidRPr="003A1EEA" w:rsidRDefault="003A1EEA" w:rsidP="003A1EEA">
            <w:pPr>
              <w:pStyle w:val="BodyText"/>
              <w:widowControl w:val="0"/>
              <w:adjustRightInd w:val="0"/>
              <w:snapToGrid w:val="0"/>
              <w:spacing w:after="0"/>
              <w:jc w:val="center"/>
              <w:rPr>
                <w:sz w:val="20"/>
                <w:szCs w:val="20"/>
              </w:rPr>
            </w:pPr>
            <w:r w:rsidRPr="003A1EEA">
              <w:rPr>
                <w:bCs/>
                <w:sz w:val="20"/>
                <w:szCs w:val="20"/>
              </w:rPr>
              <w:t>2,04</w:t>
            </w:r>
          </w:p>
        </w:tc>
      </w:tr>
    </w:tbl>
    <w:p w14:paraId="7A6FA5F9" w14:textId="5285C674" w:rsidR="003A1EEA" w:rsidRPr="00E21B08" w:rsidRDefault="00305F08" w:rsidP="00E21B08">
      <w:pPr>
        <w:pStyle w:val="Heading1"/>
        <w:keepLines w:val="0"/>
        <w:suppressAutoHyphens/>
        <w:autoSpaceDN w:val="0"/>
        <w:spacing w:before="240" w:after="240"/>
        <w:jc w:val="center"/>
        <w:textAlignment w:val="baseline"/>
        <w:rPr>
          <w:rFonts w:ascii="Times New Roman" w:eastAsia="Times New Roman" w:hAnsi="Times New Roman" w:cs="Times New Roman"/>
          <w:bCs w:val="0"/>
          <w:caps/>
          <w:color w:val="auto"/>
          <w:sz w:val="24"/>
          <w:szCs w:val="20"/>
        </w:rPr>
      </w:pPr>
      <w:r w:rsidRPr="00E21B08">
        <w:rPr>
          <w:rFonts w:ascii="Times New Roman" w:eastAsia="Times New Roman" w:hAnsi="Times New Roman" w:cs="Times New Roman"/>
          <w:bCs w:val="0"/>
          <w:caps/>
          <w:color w:val="auto"/>
          <w:sz w:val="24"/>
          <w:szCs w:val="20"/>
        </w:rPr>
        <w:t>Chemical Composition of OPC Cement</w:t>
      </w:r>
    </w:p>
    <w:p w14:paraId="5EFA290C" w14:textId="236B5D44" w:rsidR="00305F08" w:rsidRDefault="00305F08" w:rsidP="00E21B08">
      <w:pPr>
        <w:pStyle w:val="Paragraph"/>
      </w:pPr>
      <w:r w:rsidRPr="00E21B08">
        <w:t xml:space="preserve">Ordinary Portland Cement – OPC is </w:t>
      </w:r>
      <w:r w:rsidR="00E2594C">
        <w:t>an</w:t>
      </w:r>
      <w:r w:rsidRPr="00E21B08">
        <w:t xml:space="preserve"> adhesive from clinker processing containing elements lime - CaO, silicate - SiO2, alumina - AL2O3, iron - Fe2O3. Ordinary Portland cement is a type of cement that has an additional composition of industrial side binders such as fly ash, silica, slag, and metakaolin [3</w:t>
      </w:r>
      <w:r w:rsidR="006F76E6" w:rsidRPr="00E21B08">
        <w:t>3</w:t>
      </w:r>
      <w:r w:rsidRPr="00E21B08">
        <w:t xml:space="preserve">], so that its impact on the environment can be minimized, and its mineral content </w:t>
      </w:r>
      <w:r w:rsidR="00E2594C">
        <w:t>can</w:t>
      </w:r>
      <w:r w:rsidRPr="00E21B08">
        <w:t xml:space="preserve"> increase initial strength and resistance properties. Pozzolan reaction </w:t>
      </w:r>
      <w:r w:rsidR="00E2594C">
        <w:t>using</w:t>
      </w:r>
      <w:r w:rsidRPr="00E21B08">
        <w:t xml:space="preserve"> binder additives will effectively reduce the potential for carbon sequestration in Portland cement production</w:t>
      </w:r>
      <w:r w:rsidR="00E2594C">
        <w:t>;</w:t>
      </w:r>
      <w:r w:rsidR="00E2594C" w:rsidRPr="00E21B08">
        <w:t xml:space="preserve"> </w:t>
      </w:r>
      <w:r w:rsidRPr="00E21B08">
        <w:t xml:space="preserve">the carbon sequestration results will react with stored CH to produce CSH according to the cement reaction mechanism. The mechanical properties and durability of the Ordinary Portland Cement binder have the same behavior as the types of Portland </w:t>
      </w:r>
      <w:r w:rsidR="00E2594C">
        <w:t>Pozzolan</w:t>
      </w:r>
      <w:r w:rsidR="00E2594C" w:rsidRPr="00E21B08">
        <w:t xml:space="preserve"> </w:t>
      </w:r>
      <w:r w:rsidRPr="00E21B08">
        <w:t>Cement</w:t>
      </w:r>
      <w:r w:rsidR="003E34C8" w:rsidRPr="00E21B08">
        <w:t xml:space="preserve"> - </w:t>
      </w:r>
      <w:r w:rsidRPr="00E21B08">
        <w:t>PPC and Portland Composite Cement</w:t>
      </w:r>
      <w:r w:rsidR="003E34C8" w:rsidRPr="00E21B08">
        <w:t xml:space="preserve"> - </w:t>
      </w:r>
      <w:r w:rsidRPr="00E21B08">
        <w:t xml:space="preserve">PCC. The depreciation value of concrete with the composition of Ordinary Portland Cement is smaller than </w:t>
      </w:r>
      <w:r w:rsidR="00E2594C">
        <w:t>that of Portland Pozzolan</w:t>
      </w:r>
      <w:r w:rsidRPr="00E21B08">
        <w:t xml:space="preserve"> Cement and Portland Composite Cement</w:t>
      </w:r>
      <w:r w:rsidR="00E2594C">
        <w:t>—specific</w:t>
      </w:r>
      <w:r w:rsidRPr="00E21B08">
        <w:t xml:space="preserve"> gravity of Ordinary Portland Cement 3.1 and content weight 1.29</w:t>
      </w:r>
      <w:r w:rsidR="00E2594C">
        <w:t>.</w:t>
      </w:r>
      <w:r w:rsidRPr="00E21B08">
        <w:t xml:space="preserve"> </w:t>
      </w:r>
      <w:r w:rsidR="00E2594C">
        <w:t xml:space="preserve">The results of the examination of elements and chemical composition are </w:t>
      </w:r>
      <w:r w:rsidRPr="00E21B08">
        <w:t>in Table 4.</w:t>
      </w:r>
    </w:p>
    <w:p w14:paraId="787195E6" w14:textId="3E6EDF01" w:rsidR="00305F08" w:rsidRPr="00E21B08" w:rsidRDefault="00305F08" w:rsidP="00E21B08">
      <w:pPr>
        <w:widowControl w:val="0"/>
        <w:tabs>
          <w:tab w:val="left" w:pos="369"/>
          <w:tab w:val="left" w:pos="567"/>
        </w:tabs>
        <w:autoSpaceDE w:val="0"/>
        <w:autoSpaceDN w:val="0"/>
        <w:adjustRightInd w:val="0"/>
        <w:spacing w:before="120"/>
        <w:jc w:val="center"/>
        <w:rPr>
          <w:b/>
          <w:bCs/>
          <w:sz w:val="18"/>
          <w:szCs w:val="18"/>
        </w:rPr>
      </w:pPr>
      <w:r w:rsidRPr="00E21B08">
        <w:rPr>
          <w:b/>
          <w:bCs/>
          <w:sz w:val="18"/>
          <w:szCs w:val="18"/>
        </w:rPr>
        <w:t xml:space="preserve">TABLE 4. </w:t>
      </w:r>
      <w:r w:rsidRPr="00E774F9">
        <w:rPr>
          <w:sz w:val="18"/>
          <w:szCs w:val="18"/>
        </w:rPr>
        <w:t xml:space="preserve">Chemical </w:t>
      </w:r>
      <w:r w:rsidR="007D472B" w:rsidRPr="00E774F9">
        <w:rPr>
          <w:sz w:val="18"/>
          <w:szCs w:val="18"/>
        </w:rPr>
        <w:t>c</w:t>
      </w:r>
      <w:r w:rsidRPr="00E774F9">
        <w:rPr>
          <w:sz w:val="18"/>
          <w:szCs w:val="18"/>
        </w:rPr>
        <w:t>omposition</w:t>
      </w:r>
    </w:p>
    <w:tbl>
      <w:tblPr>
        <w:tblW w:w="778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42"/>
        <w:gridCol w:w="666"/>
        <w:gridCol w:w="713"/>
        <w:gridCol w:w="702"/>
        <w:gridCol w:w="620"/>
        <w:gridCol w:w="661"/>
        <w:gridCol w:w="666"/>
        <w:gridCol w:w="681"/>
        <w:gridCol w:w="617"/>
        <w:gridCol w:w="618"/>
      </w:tblGrid>
      <w:tr w:rsidR="00305F08" w:rsidRPr="00305F08" w14:paraId="2776EAC0" w14:textId="77777777" w:rsidTr="00305F08">
        <w:trPr>
          <w:trHeight w:val="20"/>
          <w:jc w:val="center"/>
        </w:trPr>
        <w:tc>
          <w:tcPr>
            <w:tcW w:w="1902" w:type="dxa"/>
          </w:tcPr>
          <w:p w14:paraId="38909875" w14:textId="77777777" w:rsidR="00305F08" w:rsidRPr="00305F08" w:rsidRDefault="00305F08" w:rsidP="00305F08">
            <w:pPr>
              <w:pStyle w:val="BodyText"/>
              <w:widowControl w:val="0"/>
              <w:adjustRightInd w:val="0"/>
              <w:snapToGrid w:val="0"/>
              <w:spacing w:after="0"/>
              <w:rPr>
                <w:b/>
                <w:bCs/>
                <w:sz w:val="20"/>
                <w:szCs w:val="20"/>
              </w:rPr>
            </w:pPr>
            <w:r w:rsidRPr="00305F08">
              <w:rPr>
                <w:b/>
                <w:bCs/>
                <w:sz w:val="20"/>
                <w:szCs w:val="20"/>
              </w:rPr>
              <w:t>Chemical elements</w:t>
            </w:r>
          </w:p>
        </w:tc>
        <w:tc>
          <w:tcPr>
            <w:tcW w:w="666" w:type="dxa"/>
          </w:tcPr>
          <w:p w14:paraId="1E359CBE"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SiO</w:t>
            </w:r>
            <w:r w:rsidRPr="00305F08">
              <w:rPr>
                <w:b/>
                <w:bCs/>
                <w:sz w:val="20"/>
                <w:szCs w:val="20"/>
                <w:vertAlign w:val="subscript"/>
              </w:rPr>
              <w:t>2</w:t>
            </w:r>
          </w:p>
        </w:tc>
        <w:tc>
          <w:tcPr>
            <w:tcW w:w="691" w:type="dxa"/>
          </w:tcPr>
          <w:p w14:paraId="09CAEF81"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Fe</w:t>
            </w:r>
            <w:r w:rsidRPr="00305F08">
              <w:rPr>
                <w:b/>
                <w:bCs/>
                <w:sz w:val="20"/>
                <w:szCs w:val="20"/>
                <w:vertAlign w:val="subscript"/>
              </w:rPr>
              <w:t>2</w:t>
            </w:r>
            <w:r w:rsidRPr="00305F08">
              <w:rPr>
                <w:b/>
                <w:bCs/>
                <w:sz w:val="20"/>
                <w:szCs w:val="20"/>
              </w:rPr>
              <w:t>O</w:t>
            </w:r>
            <w:r w:rsidRPr="00305F08">
              <w:rPr>
                <w:b/>
                <w:bCs/>
                <w:sz w:val="20"/>
                <w:szCs w:val="20"/>
                <w:vertAlign w:val="subscript"/>
              </w:rPr>
              <w:t>3</w:t>
            </w:r>
          </w:p>
        </w:tc>
        <w:tc>
          <w:tcPr>
            <w:tcW w:w="691" w:type="dxa"/>
          </w:tcPr>
          <w:p w14:paraId="4952F078"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Al</w:t>
            </w:r>
            <w:r w:rsidRPr="00305F08">
              <w:rPr>
                <w:b/>
                <w:bCs/>
                <w:sz w:val="20"/>
                <w:szCs w:val="20"/>
                <w:vertAlign w:val="subscript"/>
              </w:rPr>
              <w:t>2</w:t>
            </w:r>
            <w:r w:rsidRPr="00305F08">
              <w:rPr>
                <w:b/>
                <w:bCs/>
                <w:sz w:val="20"/>
                <w:szCs w:val="20"/>
              </w:rPr>
              <w:t>O</w:t>
            </w:r>
            <w:r w:rsidRPr="00305F08">
              <w:rPr>
                <w:b/>
                <w:bCs/>
                <w:sz w:val="20"/>
                <w:szCs w:val="20"/>
                <w:vertAlign w:val="subscript"/>
              </w:rPr>
              <w:t>3</w:t>
            </w:r>
          </w:p>
        </w:tc>
        <w:tc>
          <w:tcPr>
            <w:tcW w:w="623" w:type="dxa"/>
          </w:tcPr>
          <w:p w14:paraId="0DE005D0"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K</w:t>
            </w:r>
            <w:r w:rsidRPr="00305F08">
              <w:rPr>
                <w:b/>
                <w:bCs/>
                <w:sz w:val="20"/>
                <w:szCs w:val="20"/>
                <w:vertAlign w:val="subscript"/>
              </w:rPr>
              <w:t>2</w:t>
            </w:r>
            <w:r w:rsidRPr="00305F08">
              <w:rPr>
                <w:b/>
                <w:bCs/>
                <w:sz w:val="20"/>
                <w:szCs w:val="20"/>
              </w:rPr>
              <w:t>O</w:t>
            </w:r>
          </w:p>
        </w:tc>
        <w:tc>
          <w:tcPr>
            <w:tcW w:w="644" w:type="dxa"/>
          </w:tcPr>
          <w:p w14:paraId="664BA459"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MgO</w:t>
            </w:r>
          </w:p>
        </w:tc>
        <w:tc>
          <w:tcPr>
            <w:tcW w:w="666" w:type="dxa"/>
          </w:tcPr>
          <w:p w14:paraId="7EECD57A"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CaO</w:t>
            </w:r>
          </w:p>
        </w:tc>
        <w:tc>
          <w:tcPr>
            <w:tcW w:w="659" w:type="dxa"/>
          </w:tcPr>
          <w:p w14:paraId="5EC69FC8"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Na</w:t>
            </w:r>
            <w:r w:rsidRPr="00305F08">
              <w:rPr>
                <w:b/>
                <w:bCs/>
                <w:sz w:val="20"/>
                <w:szCs w:val="20"/>
                <w:vertAlign w:val="subscript"/>
              </w:rPr>
              <w:t>2</w:t>
            </w:r>
            <w:r w:rsidRPr="00305F08">
              <w:rPr>
                <w:b/>
                <w:bCs/>
                <w:sz w:val="20"/>
                <w:szCs w:val="20"/>
              </w:rPr>
              <w:t>O</w:t>
            </w:r>
          </w:p>
        </w:tc>
        <w:tc>
          <w:tcPr>
            <w:tcW w:w="622" w:type="dxa"/>
          </w:tcPr>
          <w:p w14:paraId="04EC9C3E"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SO</w:t>
            </w:r>
            <w:r w:rsidRPr="00305F08">
              <w:rPr>
                <w:b/>
                <w:bCs/>
                <w:sz w:val="20"/>
                <w:szCs w:val="20"/>
                <w:vertAlign w:val="subscript"/>
              </w:rPr>
              <w:t>3</w:t>
            </w:r>
          </w:p>
        </w:tc>
        <w:tc>
          <w:tcPr>
            <w:tcW w:w="622" w:type="dxa"/>
          </w:tcPr>
          <w:p w14:paraId="0432AF2C" w14:textId="77777777" w:rsidR="00305F08" w:rsidRPr="00305F08" w:rsidRDefault="00305F08" w:rsidP="00305F08">
            <w:pPr>
              <w:pStyle w:val="BodyText"/>
              <w:widowControl w:val="0"/>
              <w:adjustRightInd w:val="0"/>
              <w:snapToGrid w:val="0"/>
              <w:spacing w:after="0"/>
              <w:jc w:val="center"/>
              <w:rPr>
                <w:b/>
                <w:bCs/>
                <w:sz w:val="20"/>
                <w:szCs w:val="20"/>
              </w:rPr>
            </w:pPr>
            <w:r w:rsidRPr="00305F08">
              <w:rPr>
                <w:b/>
                <w:bCs/>
                <w:sz w:val="20"/>
                <w:szCs w:val="20"/>
              </w:rPr>
              <w:t>LOI</w:t>
            </w:r>
          </w:p>
        </w:tc>
      </w:tr>
      <w:tr w:rsidR="00305F08" w:rsidRPr="00305F08" w14:paraId="4DD1CC61" w14:textId="77777777" w:rsidTr="00305F08">
        <w:trPr>
          <w:trHeight w:val="20"/>
          <w:jc w:val="center"/>
        </w:trPr>
        <w:tc>
          <w:tcPr>
            <w:tcW w:w="1902" w:type="dxa"/>
          </w:tcPr>
          <w:p w14:paraId="18189155" w14:textId="77777777" w:rsidR="00305F08" w:rsidRPr="00305F08" w:rsidRDefault="00305F08" w:rsidP="00305F08">
            <w:pPr>
              <w:pStyle w:val="BodyText"/>
              <w:widowControl w:val="0"/>
              <w:adjustRightInd w:val="0"/>
              <w:snapToGrid w:val="0"/>
              <w:spacing w:after="0"/>
              <w:rPr>
                <w:sz w:val="20"/>
                <w:szCs w:val="20"/>
              </w:rPr>
            </w:pPr>
            <w:r w:rsidRPr="00305F08">
              <w:rPr>
                <w:sz w:val="20"/>
                <w:szCs w:val="20"/>
              </w:rPr>
              <w:t>Composition (%)</w:t>
            </w:r>
          </w:p>
        </w:tc>
        <w:tc>
          <w:tcPr>
            <w:tcW w:w="666" w:type="dxa"/>
          </w:tcPr>
          <w:p w14:paraId="018C2B98"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20,48</w:t>
            </w:r>
          </w:p>
        </w:tc>
        <w:tc>
          <w:tcPr>
            <w:tcW w:w="691" w:type="dxa"/>
          </w:tcPr>
          <w:p w14:paraId="79712528"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4,11</w:t>
            </w:r>
          </w:p>
        </w:tc>
        <w:tc>
          <w:tcPr>
            <w:tcW w:w="691" w:type="dxa"/>
          </w:tcPr>
          <w:p w14:paraId="04AB5F8E"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5,82</w:t>
            </w:r>
          </w:p>
        </w:tc>
        <w:tc>
          <w:tcPr>
            <w:tcW w:w="623" w:type="dxa"/>
          </w:tcPr>
          <w:p w14:paraId="3D7D7884"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0,44</w:t>
            </w:r>
          </w:p>
        </w:tc>
        <w:tc>
          <w:tcPr>
            <w:tcW w:w="644" w:type="dxa"/>
          </w:tcPr>
          <w:p w14:paraId="1185470F"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1,36</w:t>
            </w:r>
          </w:p>
        </w:tc>
        <w:tc>
          <w:tcPr>
            <w:tcW w:w="666" w:type="dxa"/>
          </w:tcPr>
          <w:p w14:paraId="4103BB87"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63,56</w:t>
            </w:r>
          </w:p>
        </w:tc>
        <w:tc>
          <w:tcPr>
            <w:tcW w:w="659" w:type="dxa"/>
          </w:tcPr>
          <w:p w14:paraId="473E02E8"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0,21</w:t>
            </w:r>
          </w:p>
        </w:tc>
        <w:tc>
          <w:tcPr>
            <w:tcW w:w="622" w:type="dxa"/>
          </w:tcPr>
          <w:p w14:paraId="31026875"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1,68</w:t>
            </w:r>
          </w:p>
        </w:tc>
        <w:tc>
          <w:tcPr>
            <w:tcW w:w="622" w:type="dxa"/>
          </w:tcPr>
          <w:p w14:paraId="446E12BE" w14:textId="77777777" w:rsidR="00305F08" w:rsidRPr="00305F08" w:rsidRDefault="00305F08" w:rsidP="00305F08">
            <w:pPr>
              <w:pStyle w:val="BodyText"/>
              <w:widowControl w:val="0"/>
              <w:adjustRightInd w:val="0"/>
              <w:snapToGrid w:val="0"/>
              <w:spacing w:after="0"/>
              <w:jc w:val="center"/>
              <w:rPr>
                <w:sz w:val="20"/>
                <w:szCs w:val="20"/>
              </w:rPr>
            </w:pPr>
            <w:r w:rsidRPr="00305F08">
              <w:rPr>
                <w:bCs/>
                <w:sz w:val="20"/>
                <w:szCs w:val="20"/>
              </w:rPr>
              <w:t>1,36</w:t>
            </w:r>
          </w:p>
        </w:tc>
      </w:tr>
    </w:tbl>
    <w:p w14:paraId="766ADDB8" w14:textId="6DA2E1FF" w:rsidR="00F3078F" w:rsidRPr="00E21B08" w:rsidRDefault="00F3078F" w:rsidP="00E21B08">
      <w:pPr>
        <w:pStyle w:val="Heading1"/>
        <w:keepLines w:val="0"/>
        <w:suppressAutoHyphens/>
        <w:autoSpaceDN w:val="0"/>
        <w:spacing w:before="240" w:after="240"/>
        <w:jc w:val="center"/>
        <w:textAlignment w:val="baseline"/>
        <w:rPr>
          <w:rFonts w:ascii="Times New Roman" w:eastAsia="Times New Roman" w:hAnsi="Times New Roman" w:cs="Times New Roman"/>
          <w:bCs w:val="0"/>
          <w:caps/>
          <w:color w:val="auto"/>
          <w:sz w:val="24"/>
          <w:szCs w:val="20"/>
        </w:rPr>
      </w:pPr>
      <w:r w:rsidRPr="00E21B08">
        <w:rPr>
          <w:rFonts w:ascii="Times New Roman" w:eastAsia="Times New Roman" w:hAnsi="Times New Roman" w:cs="Times New Roman"/>
          <w:bCs w:val="0"/>
          <w:caps/>
          <w:color w:val="auto"/>
          <w:sz w:val="24"/>
          <w:szCs w:val="20"/>
        </w:rPr>
        <w:t>RESEARCH METHOD</w:t>
      </w:r>
      <w:r w:rsidR="00250A35" w:rsidRPr="00E21B08">
        <w:rPr>
          <w:rFonts w:ascii="Times New Roman" w:eastAsia="Times New Roman" w:hAnsi="Times New Roman" w:cs="Times New Roman"/>
          <w:bCs w:val="0"/>
          <w:caps/>
          <w:color w:val="auto"/>
          <w:sz w:val="24"/>
          <w:szCs w:val="20"/>
        </w:rPr>
        <w:t>OLOGY</w:t>
      </w:r>
    </w:p>
    <w:p w14:paraId="1AB25576" w14:textId="5651A63A" w:rsidR="00E47840" w:rsidRPr="004D432F" w:rsidRDefault="0072758B" w:rsidP="00E21B08">
      <w:pPr>
        <w:pStyle w:val="Paragraph"/>
      </w:pPr>
      <w:r>
        <w:t>The method of adding fly ash to concrete bricks is based on the principle of making concrete, but proper control of the composition of the mixture is required. The analysis process is carried out by calculation to obtain the composition of the concrete brick mixture, the proportion of the mixture is carried out after the sieve analysis stage is known [34]</w:t>
      </w:r>
      <w:r w:rsidRPr="0033620D">
        <w:t xml:space="preserve">, and the proportion of high amounts has the potential to reduce the initial strength of the concrete bricks, and the determination of the concrete brick quality plan until the design refers to the standard. The </w:t>
      </w:r>
      <w:r w:rsidR="00E2594C">
        <w:t xml:space="preserve">amount of material volume calculation </w:t>
      </w:r>
      <w:r w:rsidRPr="0033620D">
        <w:t>uses a weight ratio of 1</w:t>
      </w:r>
      <w:r w:rsidR="00E2594C">
        <w:t xml:space="preserve"> to </w:t>
      </w:r>
      <w:r w:rsidRPr="0033620D">
        <w:t>4</w:t>
      </w:r>
      <w:r w:rsidR="00E2594C">
        <w:t>,</w:t>
      </w:r>
      <w:r w:rsidRPr="0033620D">
        <w:t xml:space="preserve"> while the cement water ratio is 0.58. The addition of fly ash can be seen from the cement weight. Weight comparison analysis reviews the </w:t>
      </w:r>
      <w:r w:rsidR="00E2594C">
        <w:t>material's physical properties,</w:t>
      </w:r>
      <w:r w:rsidRPr="0033620D">
        <w:t xml:space="preserve"> such as specific gravity and material content, considering that these parameters are the sum </w:t>
      </w:r>
      <w:r w:rsidR="00E2594C">
        <w:t>of factors</w:t>
      </w:r>
      <w:r w:rsidR="00E2594C" w:rsidRPr="0033620D">
        <w:t xml:space="preserve"> </w:t>
      </w:r>
      <w:r w:rsidRPr="0033620D">
        <w:t xml:space="preserve">to obtain the total </w:t>
      </w:r>
      <w:r w:rsidR="00E2594C">
        <w:t xml:space="preserve">concrete brick mixture material volume </w:t>
      </w:r>
      <w:r w:rsidRPr="0033620D">
        <w:t>in 1 m3. Concrete bricks are produced in unsaturated conditions</w:t>
      </w:r>
      <w:r w:rsidR="00E2594C">
        <w:t>, affecting hydration</w:t>
      </w:r>
      <w:r w:rsidRPr="0033620D">
        <w:t xml:space="preserve"> and strength</w:t>
      </w:r>
      <w:r w:rsidR="00E2594C">
        <w:t xml:space="preserve">. The ideal mixing temperature ranges from 20 – 25 </w:t>
      </w:r>
      <w:proofErr w:type="spellStart"/>
      <w:r w:rsidR="00E2594C">
        <w:t>oC</w:t>
      </w:r>
      <w:proofErr w:type="spellEnd"/>
      <w:r w:rsidR="00E2594C">
        <w:t xml:space="preserve"> to control hydration too quickly, and concrete mixtures with the addition of fly ash binders have the advantage of increasing compressive strength,</w:t>
      </w:r>
      <w:r w:rsidRPr="0033620D">
        <w:t xml:space="preserve"> which varies between 2 – 26 percent [35]. </w:t>
      </w:r>
      <w:r w:rsidR="00E2594C">
        <w:t>After homogeneity, the dry mixing process is carried out for</w:t>
      </w:r>
      <w:r w:rsidRPr="0033620D">
        <w:t xml:space="preserve"> 2 – 3 minutes </w:t>
      </w:r>
      <w:r w:rsidR="00E2594C">
        <w:t>to ensure</w:t>
      </w:r>
      <w:r w:rsidRPr="0033620D">
        <w:t xml:space="preserve"> the fly ash does not clump. In general, ensure that fly ash reacts optimally with cement </w:t>
      </w:r>
      <w:r w:rsidR="00E2594C">
        <w:t>to</w:t>
      </w:r>
      <w:r w:rsidRPr="0033620D">
        <w:t xml:space="preserve"> improve the quality of concrete bricks. The composition of the mixture is in Table 5.</w:t>
      </w:r>
    </w:p>
    <w:p w14:paraId="1A1EA64F" w14:textId="5F82E5C9" w:rsidR="00250A35" w:rsidRPr="00E21B08" w:rsidRDefault="00250A35" w:rsidP="00E21B08">
      <w:pPr>
        <w:widowControl w:val="0"/>
        <w:tabs>
          <w:tab w:val="left" w:pos="369"/>
          <w:tab w:val="left" w:pos="567"/>
        </w:tabs>
        <w:autoSpaceDE w:val="0"/>
        <w:autoSpaceDN w:val="0"/>
        <w:adjustRightInd w:val="0"/>
        <w:spacing w:before="120"/>
        <w:jc w:val="center"/>
        <w:rPr>
          <w:b/>
          <w:bCs/>
          <w:sz w:val="18"/>
          <w:szCs w:val="18"/>
        </w:rPr>
      </w:pPr>
      <w:r w:rsidRPr="00E21B08">
        <w:rPr>
          <w:b/>
          <w:bCs/>
          <w:sz w:val="18"/>
          <w:szCs w:val="18"/>
        </w:rPr>
        <w:t xml:space="preserve">TABLE 5. </w:t>
      </w:r>
      <w:r w:rsidRPr="00E21B08">
        <w:rPr>
          <w:sz w:val="18"/>
          <w:szCs w:val="18"/>
        </w:rPr>
        <w:t>Composition of 1m</w:t>
      </w:r>
      <w:r w:rsidR="00E774F9">
        <w:rPr>
          <w:sz w:val="18"/>
          <w:szCs w:val="18"/>
          <w:vertAlign w:val="superscript"/>
        </w:rPr>
        <w:t>3</w:t>
      </w:r>
      <w:r w:rsidRPr="00E21B08">
        <w:rPr>
          <w:sz w:val="18"/>
          <w:szCs w:val="18"/>
        </w:rPr>
        <w:t xml:space="preserve"> concrete brick mixture</w:t>
      </w:r>
    </w:p>
    <w:tbl>
      <w:tblPr>
        <w:tblW w:w="9132" w:type="dxa"/>
        <w:jc w:val="center"/>
        <w:tblBorders>
          <w:top w:val="single" w:sz="4" w:space="0" w:color="auto"/>
          <w:bottom w:val="single" w:sz="4" w:space="0" w:color="auto"/>
        </w:tblBorders>
        <w:tblLook w:val="04A0" w:firstRow="1" w:lastRow="0" w:firstColumn="1" w:lastColumn="0" w:noHBand="0" w:noVBand="1"/>
      </w:tblPr>
      <w:tblGrid>
        <w:gridCol w:w="1416"/>
        <w:gridCol w:w="1611"/>
        <w:gridCol w:w="1527"/>
        <w:gridCol w:w="1507"/>
        <w:gridCol w:w="1566"/>
        <w:gridCol w:w="1505"/>
      </w:tblGrid>
      <w:tr w:rsidR="00250A35" w:rsidRPr="00250A35" w14:paraId="4311103D" w14:textId="77777777" w:rsidTr="00250A35">
        <w:trPr>
          <w:jc w:val="center"/>
        </w:trPr>
        <w:tc>
          <w:tcPr>
            <w:tcW w:w="1416" w:type="dxa"/>
            <w:vMerge w:val="restart"/>
            <w:tcBorders>
              <w:top w:val="single" w:sz="4" w:space="0" w:color="auto"/>
              <w:bottom w:val="nil"/>
            </w:tcBorders>
            <w:vAlign w:val="center"/>
          </w:tcPr>
          <w:p w14:paraId="24DEF5A0" w14:textId="77777777" w:rsidR="00250A35" w:rsidRPr="00250A35" w:rsidRDefault="00250A35" w:rsidP="00250A35">
            <w:pPr>
              <w:pStyle w:val="BodyText"/>
              <w:widowControl w:val="0"/>
              <w:adjustRightInd w:val="0"/>
              <w:snapToGrid w:val="0"/>
              <w:spacing w:after="0"/>
              <w:rPr>
                <w:b/>
                <w:bCs/>
                <w:sz w:val="20"/>
                <w:szCs w:val="20"/>
              </w:rPr>
            </w:pPr>
            <w:r w:rsidRPr="00250A35">
              <w:rPr>
                <w:b/>
                <w:bCs/>
                <w:sz w:val="20"/>
                <w:szCs w:val="20"/>
              </w:rPr>
              <w:t>Material</w:t>
            </w:r>
          </w:p>
        </w:tc>
        <w:tc>
          <w:tcPr>
            <w:tcW w:w="7716" w:type="dxa"/>
            <w:gridSpan w:val="5"/>
            <w:tcBorders>
              <w:top w:val="single" w:sz="4" w:space="0" w:color="auto"/>
              <w:bottom w:val="single" w:sz="4" w:space="0" w:color="auto"/>
            </w:tcBorders>
          </w:tcPr>
          <w:p w14:paraId="1881B532" w14:textId="77777777" w:rsidR="00250A35" w:rsidRPr="00250A35" w:rsidRDefault="00250A35" w:rsidP="00250A35">
            <w:pPr>
              <w:pStyle w:val="BodyText"/>
              <w:widowControl w:val="0"/>
              <w:adjustRightInd w:val="0"/>
              <w:snapToGrid w:val="0"/>
              <w:spacing w:after="0"/>
              <w:jc w:val="center"/>
              <w:rPr>
                <w:b/>
                <w:bCs/>
                <w:sz w:val="20"/>
                <w:szCs w:val="20"/>
              </w:rPr>
            </w:pPr>
            <w:r w:rsidRPr="00250A35">
              <w:rPr>
                <w:b/>
                <w:bCs/>
                <w:sz w:val="20"/>
                <w:szCs w:val="20"/>
              </w:rPr>
              <w:t>Fly ash proportion</w:t>
            </w:r>
          </w:p>
        </w:tc>
      </w:tr>
      <w:tr w:rsidR="00250A35" w:rsidRPr="00250A35" w14:paraId="7506303F" w14:textId="77777777" w:rsidTr="00250A35">
        <w:trPr>
          <w:jc w:val="center"/>
        </w:trPr>
        <w:tc>
          <w:tcPr>
            <w:tcW w:w="1416" w:type="dxa"/>
            <w:vMerge/>
            <w:tcBorders>
              <w:top w:val="nil"/>
              <w:bottom w:val="single" w:sz="4" w:space="0" w:color="auto"/>
            </w:tcBorders>
          </w:tcPr>
          <w:p w14:paraId="00A8BC2C" w14:textId="77777777" w:rsidR="00250A35" w:rsidRPr="00250A35" w:rsidRDefault="00250A35" w:rsidP="00250A35">
            <w:pPr>
              <w:pStyle w:val="BodyText"/>
              <w:widowControl w:val="0"/>
              <w:adjustRightInd w:val="0"/>
              <w:snapToGrid w:val="0"/>
              <w:spacing w:after="0"/>
              <w:rPr>
                <w:b/>
                <w:bCs/>
                <w:sz w:val="20"/>
                <w:szCs w:val="20"/>
              </w:rPr>
            </w:pPr>
          </w:p>
        </w:tc>
        <w:tc>
          <w:tcPr>
            <w:tcW w:w="1611" w:type="dxa"/>
            <w:tcBorders>
              <w:top w:val="single" w:sz="4" w:space="0" w:color="auto"/>
              <w:bottom w:val="single" w:sz="4" w:space="0" w:color="auto"/>
            </w:tcBorders>
          </w:tcPr>
          <w:p w14:paraId="64478673" w14:textId="77777777" w:rsidR="00250A35" w:rsidRPr="00250A35" w:rsidRDefault="00250A35" w:rsidP="00250A35">
            <w:pPr>
              <w:pStyle w:val="BodyText"/>
              <w:widowControl w:val="0"/>
              <w:adjustRightInd w:val="0"/>
              <w:snapToGrid w:val="0"/>
              <w:spacing w:after="0"/>
              <w:jc w:val="center"/>
              <w:rPr>
                <w:b/>
                <w:bCs/>
                <w:sz w:val="20"/>
                <w:szCs w:val="20"/>
              </w:rPr>
            </w:pPr>
            <w:r w:rsidRPr="00250A35">
              <w:rPr>
                <w:b/>
                <w:bCs/>
                <w:sz w:val="20"/>
                <w:szCs w:val="20"/>
              </w:rPr>
              <w:t>0 %</w:t>
            </w:r>
          </w:p>
        </w:tc>
        <w:tc>
          <w:tcPr>
            <w:tcW w:w="1527" w:type="dxa"/>
            <w:tcBorders>
              <w:top w:val="single" w:sz="4" w:space="0" w:color="auto"/>
              <w:bottom w:val="single" w:sz="4" w:space="0" w:color="auto"/>
            </w:tcBorders>
          </w:tcPr>
          <w:p w14:paraId="26FDD8E6" w14:textId="77777777" w:rsidR="00250A35" w:rsidRPr="00250A35" w:rsidRDefault="00250A35" w:rsidP="00250A35">
            <w:pPr>
              <w:pStyle w:val="BodyText"/>
              <w:widowControl w:val="0"/>
              <w:adjustRightInd w:val="0"/>
              <w:snapToGrid w:val="0"/>
              <w:spacing w:after="0"/>
              <w:jc w:val="center"/>
              <w:rPr>
                <w:b/>
                <w:bCs/>
                <w:sz w:val="20"/>
                <w:szCs w:val="20"/>
              </w:rPr>
            </w:pPr>
            <w:r w:rsidRPr="00250A35">
              <w:rPr>
                <w:b/>
                <w:bCs/>
                <w:sz w:val="20"/>
                <w:szCs w:val="20"/>
              </w:rPr>
              <w:t>5 %</w:t>
            </w:r>
          </w:p>
        </w:tc>
        <w:tc>
          <w:tcPr>
            <w:tcW w:w="1507" w:type="dxa"/>
            <w:tcBorders>
              <w:top w:val="single" w:sz="4" w:space="0" w:color="auto"/>
              <w:bottom w:val="single" w:sz="4" w:space="0" w:color="auto"/>
            </w:tcBorders>
          </w:tcPr>
          <w:p w14:paraId="7376BCCE" w14:textId="77777777" w:rsidR="00250A35" w:rsidRPr="00250A35" w:rsidRDefault="00250A35" w:rsidP="00250A35">
            <w:pPr>
              <w:pStyle w:val="BodyText"/>
              <w:widowControl w:val="0"/>
              <w:adjustRightInd w:val="0"/>
              <w:snapToGrid w:val="0"/>
              <w:spacing w:after="0"/>
              <w:jc w:val="center"/>
              <w:rPr>
                <w:b/>
                <w:bCs/>
                <w:sz w:val="20"/>
                <w:szCs w:val="20"/>
              </w:rPr>
            </w:pPr>
            <w:r w:rsidRPr="00250A35">
              <w:rPr>
                <w:b/>
                <w:bCs/>
                <w:sz w:val="20"/>
                <w:szCs w:val="20"/>
              </w:rPr>
              <w:t xml:space="preserve">10% </w:t>
            </w:r>
          </w:p>
        </w:tc>
        <w:tc>
          <w:tcPr>
            <w:tcW w:w="1566" w:type="dxa"/>
            <w:tcBorders>
              <w:top w:val="single" w:sz="4" w:space="0" w:color="auto"/>
              <w:bottom w:val="single" w:sz="4" w:space="0" w:color="auto"/>
            </w:tcBorders>
          </w:tcPr>
          <w:p w14:paraId="2D360F17" w14:textId="77777777" w:rsidR="00250A35" w:rsidRPr="00250A35" w:rsidRDefault="00250A35" w:rsidP="00250A35">
            <w:pPr>
              <w:pStyle w:val="BodyText"/>
              <w:widowControl w:val="0"/>
              <w:adjustRightInd w:val="0"/>
              <w:snapToGrid w:val="0"/>
              <w:spacing w:after="0"/>
              <w:jc w:val="center"/>
              <w:rPr>
                <w:b/>
                <w:bCs/>
                <w:sz w:val="20"/>
                <w:szCs w:val="20"/>
              </w:rPr>
            </w:pPr>
            <w:r w:rsidRPr="00250A35">
              <w:rPr>
                <w:b/>
                <w:bCs/>
                <w:sz w:val="20"/>
                <w:szCs w:val="20"/>
              </w:rPr>
              <w:t>15 %</w:t>
            </w:r>
          </w:p>
        </w:tc>
        <w:tc>
          <w:tcPr>
            <w:tcW w:w="1505" w:type="dxa"/>
            <w:tcBorders>
              <w:top w:val="single" w:sz="4" w:space="0" w:color="auto"/>
              <w:bottom w:val="single" w:sz="4" w:space="0" w:color="auto"/>
            </w:tcBorders>
          </w:tcPr>
          <w:p w14:paraId="0DEDC0B2" w14:textId="77777777" w:rsidR="00250A35" w:rsidRPr="00250A35" w:rsidRDefault="00250A35" w:rsidP="00250A35">
            <w:pPr>
              <w:pStyle w:val="BodyText"/>
              <w:widowControl w:val="0"/>
              <w:adjustRightInd w:val="0"/>
              <w:snapToGrid w:val="0"/>
              <w:spacing w:after="0"/>
              <w:jc w:val="center"/>
              <w:rPr>
                <w:b/>
                <w:bCs/>
                <w:sz w:val="20"/>
                <w:szCs w:val="20"/>
              </w:rPr>
            </w:pPr>
            <w:r w:rsidRPr="00250A35">
              <w:rPr>
                <w:b/>
                <w:bCs/>
                <w:sz w:val="20"/>
                <w:szCs w:val="20"/>
              </w:rPr>
              <w:t>20 %</w:t>
            </w:r>
          </w:p>
        </w:tc>
      </w:tr>
      <w:tr w:rsidR="00250A35" w:rsidRPr="00250A35" w14:paraId="7FEC69BB" w14:textId="77777777" w:rsidTr="00250A35">
        <w:trPr>
          <w:jc w:val="center"/>
        </w:trPr>
        <w:tc>
          <w:tcPr>
            <w:tcW w:w="1416" w:type="dxa"/>
            <w:tcBorders>
              <w:top w:val="single" w:sz="4" w:space="0" w:color="auto"/>
            </w:tcBorders>
          </w:tcPr>
          <w:p w14:paraId="0975DAF3" w14:textId="77777777" w:rsidR="00250A35" w:rsidRPr="00250A35" w:rsidRDefault="00250A35" w:rsidP="00250A35">
            <w:pPr>
              <w:pStyle w:val="BodyText"/>
              <w:widowControl w:val="0"/>
              <w:adjustRightInd w:val="0"/>
              <w:snapToGrid w:val="0"/>
              <w:spacing w:after="0"/>
              <w:rPr>
                <w:sz w:val="20"/>
                <w:szCs w:val="20"/>
              </w:rPr>
            </w:pPr>
            <w:r w:rsidRPr="00250A35">
              <w:rPr>
                <w:sz w:val="20"/>
                <w:szCs w:val="20"/>
              </w:rPr>
              <w:t>Cement</w:t>
            </w:r>
          </w:p>
        </w:tc>
        <w:tc>
          <w:tcPr>
            <w:tcW w:w="1611" w:type="dxa"/>
            <w:tcBorders>
              <w:top w:val="single" w:sz="4" w:space="0" w:color="auto"/>
            </w:tcBorders>
          </w:tcPr>
          <w:p w14:paraId="095D4BB6"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464,31 kg</w:t>
            </w:r>
          </w:p>
        </w:tc>
        <w:tc>
          <w:tcPr>
            <w:tcW w:w="1527" w:type="dxa"/>
            <w:tcBorders>
              <w:top w:val="single" w:sz="4" w:space="0" w:color="auto"/>
            </w:tcBorders>
          </w:tcPr>
          <w:p w14:paraId="5B2E37C4"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460,03 kg</w:t>
            </w:r>
          </w:p>
        </w:tc>
        <w:tc>
          <w:tcPr>
            <w:tcW w:w="1507" w:type="dxa"/>
            <w:tcBorders>
              <w:top w:val="single" w:sz="4" w:space="0" w:color="auto"/>
            </w:tcBorders>
          </w:tcPr>
          <w:p w14:paraId="171E5251"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455,84 kg</w:t>
            </w:r>
          </w:p>
        </w:tc>
        <w:tc>
          <w:tcPr>
            <w:tcW w:w="1566" w:type="dxa"/>
            <w:tcBorders>
              <w:top w:val="single" w:sz="4" w:space="0" w:color="auto"/>
            </w:tcBorders>
          </w:tcPr>
          <w:p w14:paraId="0148A76D"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451,72 kg</w:t>
            </w:r>
          </w:p>
        </w:tc>
        <w:tc>
          <w:tcPr>
            <w:tcW w:w="1505" w:type="dxa"/>
            <w:tcBorders>
              <w:top w:val="single" w:sz="4" w:space="0" w:color="auto"/>
            </w:tcBorders>
          </w:tcPr>
          <w:p w14:paraId="5B4BA456"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447,68 kg</w:t>
            </w:r>
          </w:p>
        </w:tc>
      </w:tr>
      <w:tr w:rsidR="00250A35" w:rsidRPr="00250A35" w14:paraId="33646276" w14:textId="77777777" w:rsidTr="00250A35">
        <w:trPr>
          <w:jc w:val="center"/>
        </w:trPr>
        <w:tc>
          <w:tcPr>
            <w:tcW w:w="1416" w:type="dxa"/>
          </w:tcPr>
          <w:p w14:paraId="2BA12538" w14:textId="77777777" w:rsidR="00250A35" w:rsidRPr="00250A35" w:rsidRDefault="00250A35" w:rsidP="00250A35">
            <w:pPr>
              <w:pStyle w:val="BodyText"/>
              <w:widowControl w:val="0"/>
              <w:adjustRightInd w:val="0"/>
              <w:snapToGrid w:val="0"/>
              <w:spacing w:after="0"/>
              <w:rPr>
                <w:sz w:val="20"/>
                <w:szCs w:val="20"/>
              </w:rPr>
            </w:pPr>
            <w:r w:rsidRPr="00250A35">
              <w:rPr>
                <w:sz w:val="20"/>
                <w:szCs w:val="20"/>
              </w:rPr>
              <w:t>Fine aggregate</w:t>
            </w:r>
          </w:p>
        </w:tc>
        <w:tc>
          <w:tcPr>
            <w:tcW w:w="1611" w:type="dxa"/>
          </w:tcPr>
          <w:p w14:paraId="601D999A"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1520,33 kg</w:t>
            </w:r>
          </w:p>
        </w:tc>
        <w:tc>
          <w:tcPr>
            <w:tcW w:w="1527" w:type="dxa"/>
          </w:tcPr>
          <w:p w14:paraId="6A9A94FD"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1506,34 kg</w:t>
            </w:r>
          </w:p>
        </w:tc>
        <w:tc>
          <w:tcPr>
            <w:tcW w:w="1507" w:type="dxa"/>
          </w:tcPr>
          <w:p w14:paraId="4752AB44"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1492,61 kg</w:t>
            </w:r>
          </w:p>
        </w:tc>
        <w:tc>
          <w:tcPr>
            <w:tcW w:w="1566" w:type="dxa"/>
          </w:tcPr>
          <w:p w14:paraId="4981251F"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1479,12 kg</w:t>
            </w:r>
          </w:p>
        </w:tc>
        <w:tc>
          <w:tcPr>
            <w:tcW w:w="1505" w:type="dxa"/>
          </w:tcPr>
          <w:p w14:paraId="7A79F2CB"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1465,88 kg</w:t>
            </w:r>
          </w:p>
        </w:tc>
      </w:tr>
      <w:tr w:rsidR="00250A35" w:rsidRPr="00250A35" w14:paraId="599485CE" w14:textId="77777777" w:rsidTr="00250A35">
        <w:trPr>
          <w:jc w:val="center"/>
        </w:trPr>
        <w:tc>
          <w:tcPr>
            <w:tcW w:w="1416" w:type="dxa"/>
          </w:tcPr>
          <w:p w14:paraId="2D222781" w14:textId="77777777" w:rsidR="00250A35" w:rsidRPr="00250A35" w:rsidRDefault="00250A35" w:rsidP="00250A35">
            <w:pPr>
              <w:pStyle w:val="BodyText"/>
              <w:widowControl w:val="0"/>
              <w:adjustRightInd w:val="0"/>
              <w:snapToGrid w:val="0"/>
              <w:spacing w:after="0"/>
              <w:rPr>
                <w:sz w:val="20"/>
                <w:szCs w:val="20"/>
              </w:rPr>
            </w:pPr>
            <w:r w:rsidRPr="00250A35">
              <w:rPr>
                <w:sz w:val="20"/>
                <w:szCs w:val="20"/>
              </w:rPr>
              <w:t>Water</w:t>
            </w:r>
          </w:p>
        </w:tc>
        <w:tc>
          <w:tcPr>
            <w:tcW w:w="1611" w:type="dxa"/>
          </w:tcPr>
          <w:p w14:paraId="12524327"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 xml:space="preserve">269,95 </w:t>
            </w:r>
            <w:proofErr w:type="gramStart"/>
            <w:r w:rsidRPr="00250A35">
              <w:rPr>
                <w:color w:val="000000"/>
                <w:sz w:val="20"/>
                <w:szCs w:val="20"/>
              </w:rPr>
              <w:t>liter</w:t>
            </w:r>
            <w:proofErr w:type="gramEnd"/>
          </w:p>
        </w:tc>
        <w:tc>
          <w:tcPr>
            <w:tcW w:w="1527" w:type="dxa"/>
          </w:tcPr>
          <w:p w14:paraId="78E6E6FD"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 xml:space="preserve">267,47 </w:t>
            </w:r>
            <w:proofErr w:type="gramStart"/>
            <w:r w:rsidRPr="00250A35">
              <w:rPr>
                <w:color w:val="000000"/>
                <w:sz w:val="20"/>
                <w:szCs w:val="20"/>
              </w:rPr>
              <w:t>liter</w:t>
            </w:r>
            <w:proofErr w:type="gramEnd"/>
          </w:p>
        </w:tc>
        <w:tc>
          <w:tcPr>
            <w:tcW w:w="1507" w:type="dxa"/>
          </w:tcPr>
          <w:p w14:paraId="4D385E1D"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 xml:space="preserve">265,02 </w:t>
            </w:r>
            <w:proofErr w:type="gramStart"/>
            <w:r w:rsidRPr="00250A35">
              <w:rPr>
                <w:color w:val="000000"/>
                <w:sz w:val="20"/>
                <w:szCs w:val="20"/>
              </w:rPr>
              <w:t>liter</w:t>
            </w:r>
            <w:proofErr w:type="gramEnd"/>
          </w:p>
        </w:tc>
        <w:tc>
          <w:tcPr>
            <w:tcW w:w="1566" w:type="dxa"/>
          </w:tcPr>
          <w:p w14:paraId="067F4F16"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 xml:space="preserve">262,63 </w:t>
            </w:r>
            <w:proofErr w:type="gramStart"/>
            <w:r w:rsidRPr="00250A35">
              <w:rPr>
                <w:color w:val="000000"/>
                <w:sz w:val="20"/>
                <w:szCs w:val="20"/>
              </w:rPr>
              <w:t>liter</w:t>
            </w:r>
            <w:proofErr w:type="gramEnd"/>
          </w:p>
        </w:tc>
        <w:tc>
          <w:tcPr>
            <w:tcW w:w="1505" w:type="dxa"/>
          </w:tcPr>
          <w:p w14:paraId="5D09BC95"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 xml:space="preserve">260,28 </w:t>
            </w:r>
            <w:proofErr w:type="gramStart"/>
            <w:r w:rsidRPr="00250A35">
              <w:rPr>
                <w:color w:val="000000"/>
                <w:sz w:val="20"/>
                <w:szCs w:val="20"/>
              </w:rPr>
              <w:t>liter</w:t>
            </w:r>
            <w:proofErr w:type="gramEnd"/>
          </w:p>
        </w:tc>
      </w:tr>
      <w:tr w:rsidR="00250A35" w:rsidRPr="00250A35" w14:paraId="0C6E709A" w14:textId="77777777" w:rsidTr="00250A35">
        <w:trPr>
          <w:jc w:val="center"/>
        </w:trPr>
        <w:tc>
          <w:tcPr>
            <w:tcW w:w="1416" w:type="dxa"/>
          </w:tcPr>
          <w:p w14:paraId="31DE1C55" w14:textId="77777777" w:rsidR="00250A35" w:rsidRPr="00250A35" w:rsidRDefault="00250A35" w:rsidP="00250A35">
            <w:pPr>
              <w:pStyle w:val="BodyText"/>
              <w:widowControl w:val="0"/>
              <w:adjustRightInd w:val="0"/>
              <w:snapToGrid w:val="0"/>
              <w:spacing w:after="0"/>
              <w:rPr>
                <w:sz w:val="20"/>
                <w:szCs w:val="20"/>
              </w:rPr>
            </w:pPr>
            <w:r w:rsidRPr="00250A35">
              <w:rPr>
                <w:sz w:val="20"/>
                <w:szCs w:val="20"/>
              </w:rPr>
              <w:t>Fly ash</w:t>
            </w:r>
          </w:p>
        </w:tc>
        <w:tc>
          <w:tcPr>
            <w:tcW w:w="1611" w:type="dxa"/>
          </w:tcPr>
          <w:p w14:paraId="30F1C352"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0,00 kg</w:t>
            </w:r>
          </w:p>
        </w:tc>
        <w:tc>
          <w:tcPr>
            <w:tcW w:w="1527" w:type="dxa"/>
          </w:tcPr>
          <w:p w14:paraId="45DEDD7B"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23,00 kg</w:t>
            </w:r>
          </w:p>
        </w:tc>
        <w:tc>
          <w:tcPr>
            <w:tcW w:w="1507" w:type="dxa"/>
          </w:tcPr>
          <w:p w14:paraId="11E39679"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45,58 kg</w:t>
            </w:r>
          </w:p>
        </w:tc>
        <w:tc>
          <w:tcPr>
            <w:tcW w:w="1566" w:type="dxa"/>
          </w:tcPr>
          <w:p w14:paraId="63104AD0"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67,76 kg</w:t>
            </w:r>
          </w:p>
        </w:tc>
        <w:tc>
          <w:tcPr>
            <w:tcW w:w="1505" w:type="dxa"/>
          </w:tcPr>
          <w:p w14:paraId="031309DF" w14:textId="7777777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89,54 kg</w:t>
            </w:r>
          </w:p>
        </w:tc>
      </w:tr>
      <w:tr w:rsidR="00250A35" w:rsidRPr="00250A35" w14:paraId="7CE81D4A" w14:textId="77777777" w:rsidTr="00250A35">
        <w:trPr>
          <w:jc w:val="center"/>
        </w:trPr>
        <w:tc>
          <w:tcPr>
            <w:tcW w:w="1416" w:type="dxa"/>
          </w:tcPr>
          <w:p w14:paraId="03E28D75" w14:textId="77777777" w:rsidR="00250A35" w:rsidRPr="00250A35" w:rsidRDefault="00250A35" w:rsidP="00250A35">
            <w:pPr>
              <w:pStyle w:val="BodyText"/>
              <w:widowControl w:val="0"/>
              <w:adjustRightInd w:val="0"/>
              <w:snapToGrid w:val="0"/>
              <w:spacing w:after="0"/>
              <w:rPr>
                <w:sz w:val="20"/>
                <w:szCs w:val="20"/>
              </w:rPr>
            </w:pPr>
            <w:r w:rsidRPr="00250A35">
              <w:rPr>
                <w:sz w:val="20"/>
                <w:szCs w:val="20"/>
              </w:rPr>
              <w:t>Comparison</w:t>
            </w:r>
          </w:p>
        </w:tc>
        <w:tc>
          <w:tcPr>
            <w:tcW w:w="1611" w:type="dxa"/>
          </w:tcPr>
          <w:p w14:paraId="25596CE1" w14:textId="4AF9BBEB"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 3,87; 1,80; 0,00</w:t>
            </w:r>
          </w:p>
        </w:tc>
        <w:tc>
          <w:tcPr>
            <w:tcW w:w="1527" w:type="dxa"/>
          </w:tcPr>
          <w:p w14:paraId="72B2C4D6" w14:textId="2ABDFBA7"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 3,87; 1,80; 0,06</w:t>
            </w:r>
          </w:p>
        </w:tc>
        <w:tc>
          <w:tcPr>
            <w:tcW w:w="1507" w:type="dxa"/>
          </w:tcPr>
          <w:p w14:paraId="4F363B87" w14:textId="02ADCEC5"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 3,87; 1,80; 0,12</w:t>
            </w:r>
          </w:p>
        </w:tc>
        <w:tc>
          <w:tcPr>
            <w:tcW w:w="1566" w:type="dxa"/>
          </w:tcPr>
          <w:p w14:paraId="6E96988F" w14:textId="27788B99"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 3,87; 1,80; 0,19</w:t>
            </w:r>
          </w:p>
        </w:tc>
        <w:tc>
          <w:tcPr>
            <w:tcW w:w="1505" w:type="dxa"/>
          </w:tcPr>
          <w:p w14:paraId="2267A315" w14:textId="506C9F53" w:rsidR="00250A35" w:rsidRPr="00250A35" w:rsidRDefault="00250A35" w:rsidP="00250A35">
            <w:pPr>
              <w:pStyle w:val="BodyText"/>
              <w:widowControl w:val="0"/>
              <w:adjustRightInd w:val="0"/>
              <w:snapToGrid w:val="0"/>
              <w:spacing w:after="0"/>
              <w:jc w:val="center"/>
              <w:rPr>
                <w:sz w:val="20"/>
                <w:szCs w:val="20"/>
              </w:rPr>
            </w:pPr>
            <w:r w:rsidRPr="00250A35">
              <w:rPr>
                <w:color w:val="000000"/>
                <w:sz w:val="20"/>
                <w:szCs w:val="20"/>
              </w:rPr>
              <w:t>1; 3,87; 1,80; 0,25</w:t>
            </w:r>
          </w:p>
        </w:tc>
      </w:tr>
    </w:tbl>
    <w:p w14:paraId="350E2498" w14:textId="77777777" w:rsidR="00BA6897" w:rsidRPr="00BA6897" w:rsidRDefault="00BA6897" w:rsidP="00950587">
      <w:pPr>
        <w:rPr>
          <w:sz w:val="20"/>
          <w:szCs w:val="20"/>
          <w:lang w:val="id-ID"/>
        </w:rPr>
      </w:pPr>
    </w:p>
    <w:p w14:paraId="48DDF66A" w14:textId="53043235" w:rsidR="00E43C4E" w:rsidRPr="00E21B08" w:rsidRDefault="005B0D57" w:rsidP="00E21B08">
      <w:pPr>
        <w:pStyle w:val="Paragraph"/>
      </w:pPr>
      <w:r w:rsidRPr="0033620D">
        <w:t>As an object of research</w:t>
      </w:r>
      <w:r w:rsidR="00E2594C">
        <w:t>, it is considered to be able to provide information data about the mechanical properties of concrete bricks with the composition of the materials used, and as part of the test parameters,</w:t>
      </w:r>
      <w:r w:rsidRPr="0033620D">
        <w:t xml:space="preserve"> including temperature and humidity controlled in the manufacturing and treatment process of around 20 – 25</w:t>
      </w:r>
      <w:r>
        <w:t xml:space="preserve"> </w:t>
      </w:r>
      <w:proofErr w:type="spellStart"/>
      <w:r w:rsidRPr="00E21B08">
        <w:t>o</w:t>
      </w:r>
      <w:r>
        <w:t>C</w:t>
      </w:r>
      <w:r w:rsidRPr="0033620D">
        <w:t>.</w:t>
      </w:r>
      <w:proofErr w:type="spellEnd"/>
      <w:r w:rsidRPr="0033620D">
        <w:t xml:space="preserve"> The results of the sample test will be able to provide conclusions that can confirm the potential use of local materials, the methods used</w:t>
      </w:r>
      <w:r w:rsidR="00E2594C">
        <w:t>,</w:t>
      </w:r>
      <w:r w:rsidRPr="0033620D">
        <w:t xml:space="preserve"> and the quality of the research. The Indonesian National Standard </w:t>
      </w:r>
      <w:r w:rsidR="00E2594C">
        <w:t>includes</w:t>
      </w:r>
      <w:r w:rsidR="00E2594C" w:rsidRPr="0033620D">
        <w:t xml:space="preserve"> </w:t>
      </w:r>
      <w:r w:rsidRPr="0033620D">
        <w:t>testing requirements for cube concrete brick test samples</w:t>
      </w:r>
      <w:r w:rsidR="00E2594C">
        <w:t>,</w:t>
      </w:r>
      <w:r w:rsidRPr="0033620D">
        <w:t xml:space="preserve"> and in the research </w:t>
      </w:r>
      <w:r w:rsidR="00E2594C">
        <w:t>process</w:t>
      </w:r>
      <w:r w:rsidRPr="0033620D">
        <w:t xml:space="preserve">, the sample making is printed manually. The sample size is </w:t>
      </w:r>
      <w:r w:rsidR="00E2594C">
        <w:t xml:space="preserve">a </w:t>
      </w:r>
      <w:r w:rsidRPr="0033620D">
        <w:t xml:space="preserve">100 x 200 x 80 mm rectangle with a total of 75 pieces, whose planned lifespan is 3, 14, and 28 days. </w:t>
      </w:r>
      <w:r w:rsidR="0024636F">
        <w:t>Curing occurs until the pozzolan reaction enters the compressive strength testing period for processing</w:t>
      </w:r>
      <w:r w:rsidRPr="0033620D">
        <w:t xml:space="preserve">. The potential of fly ash has </w:t>
      </w:r>
      <w:r w:rsidR="00E2594C">
        <w:t>excellent</w:t>
      </w:r>
      <w:r w:rsidR="00E2594C" w:rsidRPr="0033620D">
        <w:t xml:space="preserve"> </w:t>
      </w:r>
      <w:r w:rsidRPr="0033620D">
        <w:t>benefits</w:t>
      </w:r>
      <w:r w:rsidR="00E2594C">
        <w:t>,</w:t>
      </w:r>
      <w:r w:rsidRPr="0033620D">
        <w:t xml:space="preserve"> but there are still challenges in the form of a lack of standard specifications and variations in the properties of preserved samples. Experiments on </w:t>
      </w:r>
      <w:r w:rsidR="00E2594C">
        <w:t>using</w:t>
      </w:r>
      <w:r w:rsidRPr="0033620D">
        <w:t xml:space="preserve"> local materials and </w:t>
      </w:r>
      <w:r w:rsidRPr="0033620D">
        <w:lastRenderedPageBreak/>
        <w:t xml:space="preserve">industrial waste </w:t>
      </w:r>
      <w:r w:rsidR="00E2594C">
        <w:t xml:space="preserve">in construction materials [36] </w:t>
      </w:r>
      <w:r w:rsidRPr="0033620D">
        <w:t>will explore and achieve construction sustainability. Design the sample count in Table 6.</w:t>
      </w:r>
    </w:p>
    <w:p w14:paraId="56A46205" w14:textId="72D183AD" w:rsidR="00E43C4E" w:rsidRPr="00E21B08" w:rsidRDefault="00E43C4E" w:rsidP="00E21B08">
      <w:pPr>
        <w:widowControl w:val="0"/>
        <w:tabs>
          <w:tab w:val="left" w:pos="369"/>
          <w:tab w:val="left" w:pos="567"/>
        </w:tabs>
        <w:autoSpaceDE w:val="0"/>
        <w:autoSpaceDN w:val="0"/>
        <w:adjustRightInd w:val="0"/>
        <w:spacing w:before="120"/>
        <w:jc w:val="center"/>
        <w:rPr>
          <w:b/>
          <w:bCs/>
          <w:sz w:val="18"/>
          <w:szCs w:val="18"/>
        </w:rPr>
      </w:pPr>
      <w:r w:rsidRPr="00E21B08">
        <w:rPr>
          <w:b/>
          <w:bCs/>
          <w:sz w:val="18"/>
          <w:szCs w:val="18"/>
        </w:rPr>
        <w:t>TABLE 6.</w:t>
      </w:r>
      <w:r w:rsidRPr="00E21B08">
        <w:rPr>
          <w:sz w:val="18"/>
          <w:szCs w:val="18"/>
        </w:rPr>
        <w:t xml:space="preserve"> Sample</w:t>
      </w:r>
    </w:p>
    <w:tbl>
      <w:tblPr>
        <w:tblW w:w="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881"/>
        <w:gridCol w:w="862"/>
        <w:gridCol w:w="825"/>
        <w:gridCol w:w="775"/>
        <w:gridCol w:w="768"/>
        <w:gridCol w:w="788"/>
      </w:tblGrid>
      <w:tr w:rsidR="00E43C4E" w:rsidRPr="00E43C4E" w14:paraId="69944104" w14:textId="77777777" w:rsidTr="00E43C4E">
        <w:trPr>
          <w:jc w:val="center"/>
        </w:trPr>
        <w:tc>
          <w:tcPr>
            <w:tcW w:w="1178" w:type="dxa"/>
            <w:vMerge w:val="restart"/>
            <w:tcBorders>
              <w:left w:val="nil"/>
              <w:right w:val="nil"/>
            </w:tcBorders>
            <w:vAlign w:val="center"/>
          </w:tcPr>
          <w:p w14:paraId="7B514C87" w14:textId="77777777" w:rsidR="00E43C4E" w:rsidRPr="00E43C4E" w:rsidRDefault="00E43C4E" w:rsidP="00E43C4E">
            <w:pPr>
              <w:pStyle w:val="BodyText"/>
              <w:widowControl w:val="0"/>
              <w:tabs>
                <w:tab w:val="left" w:pos="374"/>
                <w:tab w:val="left" w:pos="562"/>
              </w:tabs>
              <w:adjustRightInd w:val="0"/>
              <w:snapToGrid w:val="0"/>
              <w:spacing w:after="0"/>
              <w:rPr>
                <w:b/>
                <w:bCs/>
                <w:sz w:val="20"/>
                <w:szCs w:val="20"/>
              </w:rPr>
            </w:pPr>
            <w:r w:rsidRPr="00E43C4E">
              <w:rPr>
                <w:b/>
                <w:bCs/>
                <w:sz w:val="20"/>
                <w:szCs w:val="20"/>
              </w:rPr>
              <w:t>Age (days)</w:t>
            </w:r>
          </w:p>
        </w:tc>
        <w:tc>
          <w:tcPr>
            <w:tcW w:w="4111" w:type="dxa"/>
            <w:gridSpan w:val="5"/>
            <w:tcBorders>
              <w:left w:val="nil"/>
              <w:right w:val="nil"/>
            </w:tcBorders>
          </w:tcPr>
          <w:p w14:paraId="78F1DAC4" w14:textId="77777777" w:rsidR="00E43C4E" w:rsidRPr="00E43C4E" w:rsidRDefault="00E43C4E" w:rsidP="00E43C4E">
            <w:pPr>
              <w:pStyle w:val="BodyText"/>
              <w:widowControl w:val="0"/>
              <w:tabs>
                <w:tab w:val="left" w:pos="374"/>
                <w:tab w:val="left" w:pos="562"/>
              </w:tabs>
              <w:adjustRightInd w:val="0"/>
              <w:snapToGrid w:val="0"/>
              <w:spacing w:after="0"/>
              <w:jc w:val="center"/>
              <w:rPr>
                <w:b/>
                <w:bCs/>
                <w:sz w:val="20"/>
                <w:szCs w:val="20"/>
              </w:rPr>
            </w:pPr>
            <w:r w:rsidRPr="00E43C4E">
              <w:rPr>
                <w:b/>
                <w:bCs/>
                <w:sz w:val="20"/>
                <w:szCs w:val="20"/>
              </w:rPr>
              <w:t>Fly ash proportion</w:t>
            </w:r>
          </w:p>
        </w:tc>
        <w:tc>
          <w:tcPr>
            <w:tcW w:w="788" w:type="dxa"/>
            <w:vMerge w:val="restart"/>
            <w:tcBorders>
              <w:left w:val="nil"/>
              <w:right w:val="nil"/>
            </w:tcBorders>
            <w:vAlign w:val="center"/>
          </w:tcPr>
          <w:p w14:paraId="716277A1" w14:textId="77777777" w:rsidR="00E43C4E" w:rsidRPr="00E43C4E" w:rsidRDefault="00E43C4E" w:rsidP="00E43C4E">
            <w:pPr>
              <w:pStyle w:val="BodyText"/>
              <w:widowControl w:val="0"/>
              <w:tabs>
                <w:tab w:val="left" w:pos="374"/>
                <w:tab w:val="left" w:pos="562"/>
              </w:tabs>
              <w:adjustRightInd w:val="0"/>
              <w:snapToGrid w:val="0"/>
              <w:spacing w:after="0"/>
              <w:jc w:val="center"/>
              <w:rPr>
                <w:b/>
                <w:bCs/>
                <w:sz w:val="20"/>
                <w:szCs w:val="20"/>
              </w:rPr>
            </w:pPr>
            <w:r w:rsidRPr="00E43C4E">
              <w:rPr>
                <w:b/>
                <w:bCs/>
                <w:sz w:val="20"/>
                <w:szCs w:val="20"/>
              </w:rPr>
              <w:t>Total</w:t>
            </w:r>
          </w:p>
        </w:tc>
      </w:tr>
      <w:tr w:rsidR="00E43C4E" w:rsidRPr="00E43C4E" w14:paraId="4BEB6973" w14:textId="77777777" w:rsidTr="00E43C4E">
        <w:trPr>
          <w:jc w:val="center"/>
        </w:trPr>
        <w:tc>
          <w:tcPr>
            <w:tcW w:w="1178" w:type="dxa"/>
            <w:vMerge/>
            <w:tcBorders>
              <w:left w:val="nil"/>
              <w:bottom w:val="single" w:sz="4" w:space="0" w:color="auto"/>
              <w:right w:val="nil"/>
            </w:tcBorders>
          </w:tcPr>
          <w:p w14:paraId="778F1516" w14:textId="77777777" w:rsidR="00E43C4E" w:rsidRPr="00E43C4E" w:rsidRDefault="00E43C4E" w:rsidP="00E43C4E">
            <w:pPr>
              <w:pStyle w:val="BodyText"/>
              <w:widowControl w:val="0"/>
              <w:tabs>
                <w:tab w:val="left" w:pos="374"/>
                <w:tab w:val="left" w:pos="562"/>
              </w:tabs>
              <w:adjustRightInd w:val="0"/>
              <w:snapToGrid w:val="0"/>
              <w:spacing w:after="0"/>
              <w:rPr>
                <w:sz w:val="20"/>
                <w:szCs w:val="20"/>
              </w:rPr>
            </w:pPr>
          </w:p>
        </w:tc>
        <w:tc>
          <w:tcPr>
            <w:tcW w:w="881" w:type="dxa"/>
            <w:tcBorders>
              <w:left w:val="nil"/>
              <w:bottom w:val="single" w:sz="4" w:space="0" w:color="auto"/>
              <w:right w:val="nil"/>
            </w:tcBorders>
          </w:tcPr>
          <w:p w14:paraId="4728D6A4" w14:textId="77777777" w:rsidR="00E43C4E" w:rsidRPr="00E43C4E" w:rsidRDefault="00E43C4E" w:rsidP="00E43C4E">
            <w:pPr>
              <w:pStyle w:val="BodyText"/>
              <w:widowControl w:val="0"/>
              <w:tabs>
                <w:tab w:val="left" w:pos="374"/>
                <w:tab w:val="left" w:pos="562"/>
              </w:tabs>
              <w:adjustRightInd w:val="0"/>
              <w:snapToGrid w:val="0"/>
              <w:spacing w:after="0"/>
              <w:jc w:val="center"/>
              <w:rPr>
                <w:b/>
                <w:bCs/>
                <w:sz w:val="20"/>
                <w:szCs w:val="20"/>
              </w:rPr>
            </w:pPr>
            <w:r w:rsidRPr="00E43C4E">
              <w:rPr>
                <w:b/>
                <w:bCs/>
                <w:sz w:val="20"/>
                <w:szCs w:val="20"/>
              </w:rPr>
              <w:t>0 %</w:t>
            </w:r>
          </w:p>
        </w:tc>
        <w:tc>
          <w:tcPr>
            <w:tcW w:w="862" w:type="dxa"/>
            <w:tcBorders>
              <w:left w:val="nil"/>
              <w:bottom w:val="single" w:sz="4" w:space="0" w:color="auto"/>
              <w:right w:val="nil"/>
            </w:tcBorders>
          </w:tcPr>
          <w:p w14:paraId="04BF2FEB" w14:textId="77777777" w:rsidR="00E43C4E" w:rsidRPr="00E43C4E" w:rsidRDefault="00E43C4E" w:rsidP="00E43C4E">
            <w:pPr>
              <w:pStyle w:val="BodyText"/>
              <w:widowControl w:val="0"/>
              <w:tabs>
                <w:tab w:val="left" w:pos="374"/>
                <w:tab w:val="left" w:pos="562"/>
              </w:tabs>
              <w:adjustRightInd w:val="0"/>
              <w:snapToGrid w:val="0"/>
              <w:spacing w:after="0"/>
              <w:jc w:val="center"/>
              <w:rPr>
                <w:b/>
                <w:bCs/>
                <w:sz w:val="20"/>
                <w:szCs w:val="20"/>
              </w:rPr>
            </w:pPr>
            <w:r w:rsidRPr="00E43C4E">
              <w:rPr>
                <w:b/>
                <w:bCs/>
                <w:sz w:val="20"/>
                <w:szCs w:val="20"/>
              </w:rPr>
              <w:t>5 %</w:t>
            </w:r>
          </w:p>
        </w:tc>
        <w:tc>
          <w:tcPr>
            <w:tcW w:w="825" w:type="dxa"/>
            <w:tcBorders>
              <w:left w:val="nil"/>
              <w:bottom w:val="single" w:sz="4" w:space="0" w:color="auto"/>
              <w:right w:val="nil"/>
            </w:tcBorders>
          </w:tcPr>
          <w:p w14:paraId="359DF1C9" w14:textId="77777777" w:rsidR="00E43C4E" w:rsidRPr="00E43C4E" w:rsidRDefault="00E43C4E" w:rsidP="00E43C4E">
            <w:pPr>
              <w:pStyle w:val="BodyText"/>
              <w:widowControl w:val="0"/>
              <w:tabs>
                <w:tab w:val="left" w:pos="374"/>
                <w:tab w:val="left" w:pos="562"/>
              </w:tabs>
              <w:adjustRightInd w:val="0"/>
              <w:snapToGrid w:val="0"/>
              <w:spacing w:after="0"/>
              <w:jc w:val="center"/>
              <w:rPr>
                <w:b/>
                <w:bCs/>
                <w:sz w:val="20"/>
                <w:szCs w:val="20"/>
              </w:rPr>
            </w:pPr>
            <w:r w:rsidRPr="00E43C4E">
              <w:rPr>
                <w:b/>
                <w:bCs/>
                <w:sz w:val="20"/>
                <w:szCs w:val="20"/>
              </w:rPr>
              <w:t>10 %</w:t>
            </w:r>
          </w:p>
        </w:tc>
        <w:tc>
          <w:tcPr>
            <w:tcW w:w="775" w:type="dxa"/>
            <w:tcBorders>
              <w:left w:val="nil"/>
              <w:bottom w:val="single" w:sz="4" w:space="0" w:color="auto"/>
              <w:right w:val="nil"/>
            </w:tcBorders>
          </w:tcPr>
          <w:p w14:paraId="07517454" w14:textId="77777777" w:rsidR="00E43C4E" w:rsidRPr="00E43C4E" w:rsidRDefault="00E43C4E" w:rsidP="00E43C4E">
            <w:pPr>
              <w:pStyle w:val="BodyText"/>
              <w:widowControl w:val="0"/>
              <w:tabs>
                <w:tab w:val="left" w:pos="374"/>
                <w:tab w:val="left" w:pos="562"/>
              </w:tabs>
              <w:adjustRightInd w:val="0"/>
              <w:snapToGrid w:val="0"/>
              <w:spacing w:after="0"/>
              <w:jc w:val="center"/>
              <w:rPr>
                <w:b/>
                <w:bCs/>
                <w:sz w:val="20"/>
                <w:szCs w:val="20"/>
              </w:rPr>
            </w:pPr>
            <w:r w:rsidRPr="00E43C4E">
              <w:rPr>
                <w:b/>
                <w:bCs/>
                <w:sz w:val="20"/>
                <w:szCs w:val="20"/>
              </w:rPr>
              <w:t>15 %</w:t>
            </w:r>
          </w:p>
        </w:tc>
        <w:tc>
          <w:tcPr>
            <w:tcW w:w="765" w:type="dxa"/>
            <w:tcBorders>
              <w:left w:val="nil"/>
              <w:bottom w:val="single" w:sz="4" w:space="0" w:color="auto"/>
              <w:right w:val="nil"/>
            </w:tcBorders>
          </w:tcPr>
          <w:p w14:paraId="5AE878DB" w14:textId="77777777" w:rsidR="00E43C4E" w:rsidRPr="00E43C4E" w:rsidRDefault="00E43C4E" w:rsidP="00E43C4E">
            <w:pPr>
              <w:pStyle w:val="BodyText"/>
              <w:widowControl w:val="0"/>
              <w:tabs>
                <w:tab w:val="left" w:pos="374"/>
                <w:tab w:val="left" w:pos="562"/>
              </w:tabs>
              <w:adjustRightInd w:val="0"/>
              <w:snapToGrid w:val="0"/>
              <w:spacing w:after="0"/>
              <w:jc w:val="center"/>
              <w:rPr>
                <w:b/>
                <w:bCs/>
                <w:sz w:val="20"/>
                <w:szCs w:val="20"/>
              </w:rPr>
            </w:pPr>
            <w:r w:rsidRPr="00E43C4E">
              <w:rPr>
                <w:b/>
                <w:bCs/>
                <w:sz w:val="20"/>
                <w:szCs w:val="20"/>
              </w:rPr>
              <w:t>20 %</w:t>
            </w:r>
          </w:p>
        </w:tc>
        <w:tc>
          <w:tcPr>
            <w:tcW w:w="788" w:type="dxa"/>
            <w:vMerge/>
            <w:tcBorders>
              <w:left w:val="nil"/>
              <w:bottom w:val="single" w:sz="4" w:space="0" w:color="auto"/>
              <w:right w:val="nil"/>
            </w:tcBorders>
          </w:tcPr>
          <w:p w14:paraId="23714832"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p>
        </w:tc>
      </w:tr>
      <w:tr w:rsidR="00E43C4E" w:rsidRPr="00E43C4E" w14:paraId="61DE8C50" w14:textId="77777777" w:rsidTr="00E43C4E">
        <w:trPr>
          <w:jc w:val="center"/>
        </w:trPr>
        <w:tc>
          <w:tcPr>
            <w:tcW w:w="1178" w:type="dxa"/>
            <w:tcBorders>
              <w:left w:val="nil"/>
              <w:bottom w:val="nil"/>
              <w:right w:val="nil"/>
            </w:tcBorders>
          </w:tcPr>
          <w:p w14:paraId="21393EF7" w14:textId="77777777" w:rsidR="00E43C4E" w:rsidRPr="00E43C4E" w:rsidRDefault="00E43C4E" w:rsidP="00E43C4E">
            <w:pPr>
              <w:pStyle w:val="BodyText"/>
              <w:widowControl w:val="0"/>
              <w:tabs>
                <w:tab w:val="left" w:pos="374"/>
                <w:tab w:val="left" w:pos="562"/>
              </w:tabs>
              <w:adjustRightInd w:val="0"/>
              <w:snapToGrid w:val="0"/>
              <w:spacing w:after="0"/>
              <w:rPr>
                <w:sz w:val="20"/>
                <w:szCs w:val="20"/>
              </w:rPr>
            </w:pPr>
            <w:r w:rsidRPr="00E43C4E">
              <w:rPr>
                <w:sz w:val="20"/>
                <w:szCs w:val="20"/>
              </w:rPr>
              <w:t>3</w:t>
            </w:r>
          </w:p>
        </w:tc>
        <w:tc>
          <w:tcPr>
            <w:tcW w:w="881" w:type="dxa"/>
            <w:tcBorders>
              <w:left w:val="nil"/>
              <w:bottom w:val="nil"/>
              <w:right w:val="nil"/>
            </w:tcBorders>
          </w:tcPr>
          <w:p w14:paraId="2C314992"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862" w:type="dxa"/>
            <w:tcBorders>
              <w:left w:val="nil"/>
              <w:bottom w:val="nil"/>
              <w:right w:val="nil"/>
            </w:tcBorders>
          </w:tcPr>
          <w:p w14:paraId="79E03695"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825" w:type="dxa"/>
            <w:tcBorders>
              <w:left w:val="nil"/>
              <w:bottom w:val="nil"/>
              <w:right w:val="nil"/>
            </w:tcBorders>
          </w:tcPr>
          <w:p w14:paraId="299AFC73"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75" w:type="dxa"/>
            <w:tcBorders>
              <w:left w:val="nil"/>
              <w:bottom w:val="nil"/>
              <w:right w:val="nil"/>
            </w:tcBorders>
          </w:tcPr>
          <w:p w14:paraId="39D3873E"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65" w:type="dxa"/>
            <w:tcBorders>
              <w:left w:val="nil"/>
              <w:bottom w:val="nil"/>
              <w:right w:val="nil"/>
            </w:tcBorders>
          </w:tcPr>
          <w:p w14:paraId="02F82999"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88" w:type="dxa"/>
            <w:tcBorders>
              <w:left w:val="nil"/>
              <w:bottom w:val="nil"/>
              <w:right w:val="nil"/>
            </w:tcBorders>
          </w:tcPr>
          <w:p w14:paraId="05607E6B"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25</w:t>
            </w:r>
          </w:p>
        </w:tc>
      </w:tr>
      <w:tr w:rsidR="00E43C4E" w:rsidRPr="00E43C4E" w14:paraId="156CDB3B" w14:textId="77777777" w:rsidTr="00E43C4E">
        <w:trPr>
          <w:jc w:val="center"/>
        </w:trPr>
        <w:tc>
          <w:tcPr>
            <w:tcW w:w="1178" w:type="dxa"/>
            <w:tcBorders>
              <w:top w:val="nil"/>
              <w:left w:val="nil"/>
              <w:bottom w:val="nil"/>
              <w:right w:val="nil"/>
            </w:tcBorders>
          </w:tcPr>
          <w:p w14:paraId="31B9C7CC" w14:textId="77777777" w:rsidR="00E43C4E" w:rsidRPr="00E43C4E" w:rsidRDefault="00E43C4E" w:rsidP="00E43C4E">
            <w:pPr>
              <w:pStyle w:val="BodyText"/>
              <w:widowControl w:val="0"/>
              <w:tabs>
                <w:tab w:val="left" w:pos="374"/>
                <w:tab w:val="left" w:pos="562"/>
              </w:tabs>
              <w:adjustRightInd w:val="0"/>
              <w:snapToGrid w:val="0"/>
              <w:spacing w:after="0"/>
              <w:rPr>
                <w:sz w:val="20"/>
                <w:szCs w:val="20"/>
              </w:rPr>
            </w:pPr>
            <w:r w:rsidRPr="00E43C4E">
              <w:rPr>
                <w:sz w:val="20"/>
                <w:szCs w:val="20"/>
              </w:rPr>
              <w:t>14</w:t>
            </w:r>
          </w:p>
        </w:tc>
        <w:tc>
          <w:tcPr>
            <w:tcW w:w="881" w:type="dxa"/>
            <w:tcBorders>
              <w:top w:val="nil"/>
              <w:left w:val="nil"/>
              <w:bottom w:val="nil"/>
              <w:right w:val="nil"/>
            </w:tcBorders>
          </w:tcPr>
          <w:p w14:paraId="3F32B97F"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862" w:type="dxa"/>
            <w:tcBorders>
              <w:top w:val="nil"/>
              <w:left w:val="nil"/>
              <w:bottom w:val="nil"/>
              <w:right w:val="nil"/>
            </w:tcBorders>
          </w:tcPr>
          <w:p w14:paraId="1803158E"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825" w:type="dxa"/>
            <w:tcBorders>
              <w:top w:val="nil"/>
              <w:left w:val="nil"/>
              <w:bottom w:val="nil"/>
              <w:right w:val="nil"/>
            </w:tcBorders>
          </w:tcPr>
          <w:p w14:paraId="495EA8F3"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75" w:type="dxa"/>
            <w:tcBorders>
              <w:top w:val="nil"/>
              <w:left w:val="nil"/>
              <w:bottom w:val="nil"/>
              <w:right w:val="nil"/>
            </w:tcBorders>
          </w:tcPr>
          <w:p w14:paraId="4F844D3D"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65" w:type="dxa"/>
            <w:tcBorders>
              <w:top w:val="nil"/>
              <w:left w:val="nil"/>
              <w:bottom w:val="nil"/>
              <w:right w:val="nil"/>
            </w:tcBorders>
          </w:tcPr>
          <w:p w14:paraId="21940AA2"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88" w:type="dxa"/>
            <w:tcBorders>
              <w:top w:val="nil"/>
              <w:left w:val="nil"/>
              <w:bottom w:val="nil"/>
              <w:right w:val="nil"/>
            </w:tcBorders>
          </w:tcPr>
          <w:p w14:paraId="4768AACA"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25</w:t>
            </w:r>
          </w:p>
        </w:tc>
      </w:tr>
      <w:tr w:rsidR="00E43C4E" w:rsidRPr="00E43C4E" w14:paraId="38E2853A" w14:textId="77777777" w:rsidTr="00E43C4E">
        <w:trPr>
          <w:jc w:val="center"/>
        </w:trPr>
        <w:tc>
          <w:tcPr>
            <w:tcW w:w="1178" w:type="dxa"/>
            <w:tcBorders>
              <w:top w:val="nil"/>
              <w:left w:val="nil"/>
              <w:bottom w:val="nil"/>
              <w:right w:val="nil"/>
            </w:tcBorders>
          </w:tcPr>
          <w:p w14:paraId="0C2323BA" w14:textId="77777777" w:rsidR="00E43C4E" w:rsidRPr="00E43C4E" w:rsidRDefault="00E43C4E" w:rsidP="00E43C4E">
            <w:pPr>
              <w:pStyle w:val="BodyText"/>
              <w:widowControl w:val="0"/>
              <w:tabs>
                <w:tab w:val="left" w:pos="374"/>
                <w:tab w:val="left" w:pos="562"/>
              </w:tabs>
              <w:adjustRightInd w:val="0"/>
              <w:snapToGrid w:val="0"/>
              <w:spacing w:after="0"/>
              <w:rPr>
                <w:sz w:val="20"/>
                <w:szCs w:val="20"/>
              </w:rPr>
            </w:pPr>
            <w:r w:rsidRPr="00E43C4E">
              <w:rPr>
                <w:sz w:val="20"/>
                <w:szCs w:val="20"/>
              </w:rPr>
              <w:t>28</w:t>
            </w:r>
          </w:p>
        </w:tc>
        <w:tc>
          <w:tcPr>
            <w:tcW w:w="881" w:type="dxa"/>
            <w:tcBorders>
              <w:top w:val="nil"/>
              <w:left w:val="nil"/>
              <w:bottom w:val="nil"/>
              <w:right w:val="nil"/>
            </w:tcBorders>
          </w:tcPr>
          <w:p w14:paraId="3B1E6060"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862" w:type="dxa"/>
            <w:tcBorders>
              <w:top w:val="nil"/>
              <w:left w:val="nil"/>
              <w:bottom w:val="nil"/>
              <w:right w:val="nil"/>
            </w:tcBorders>
          </w:tcPr>
          <w:p w14:paraId="1764197F"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825" w:type="dxa"/>
            <w:tcBorders>
              <w:top w:val="nil"/>
              <w:left w:val="nil"/>
              <w:bottom w:val="nil"/>
              <w:right w:val="nil"/>
            </w:tcBorders>
          </w:tcPr>
          <w:p w14:paraId="7632CFB6"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75" w:type="dxa"/>
            <w:tcBorders>
              <w:top w:val="nil"/>
              <w:left w:val="nil"/>
              <w:bottom w:val="nil"/>
              <w:right w:val="nil"/>
            </w:tcBorders>
          </w:tcPr>
          <w:p w14:paraId="16576A43"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65" w:type="dxa"/>
            <w:tcBorders>
              <w:top w:val="nil"/>
              <w:left w:val="nil"/>
              <w:bottom w:val="nil"/>
              <w:right w:val="nil"/>
            </w:tcBorders>
          </w:tcPr>
          <w:p w14:paraId="32944A9B"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5</w:t>
            </w:r>
          </w:p>
        </w:tc>
        <w:tc>
          <w:tcPr>
            <w:tcW w:w="788" w:type="dxa"/>
            <w:tcBorders>
              <w:top w:val="nil"/>
              <w:left w:val="nil"/>
              <w:bottom w:val="nil"/>
              <w:right w:val="nil"/>
            </w:tcBorders>
          </w:tcPr>
          <w:p w14:paraId="7DFEF3F9"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25</w:t>
            </w:r>
          </w:p>
        </w:tc>
      </w:tr>
      <w:tr w:rsidR="00E43C4E" w:rsidRPr="00E43C4E" w14:paraId="7A8110A9" w14:textId="77777777" w:rsidTr="00E43C4E">
        <w:trPr>
          <w:jc w:val="center"/>
        </w:trPr>
        <w:tc>
          <w:tcPr>
            <w:tcW w:w="1178" w:type="dxa"/>
            <w:tcBorders>
              <w:top w:val="nil"/>
              <w:left w:val="nil"/>
              <w:right w:val="nil"/>
            </w:tcBorders>
          </w:tcPr>
          <w:p w14:paraId="651DDFF4" w14:textId="77777777" w:rsidR="00E43C4E" w:rsidRPr="00E43C4E" w:rsidRDefault="00E43C4E" w:rsidP="00E43C4E">
            <w:pPr>
              <w:pStyle w:val="BodyText"/>
              <w:widowControl w:val="0"/>
              <w:tabs>
                <w:tab w:val="left" w:pos="374"/>
                <w:tab w:val="left" w:pos="562"/>
              </w:tabs>
              <w:adjustRightInd w:val="0"/>
              <w:snapToGrid w:val="0"/>
              <w:spacing w:after="0"/>
              <w:rPr>
                <w:sz w:val="20"/>
                <w:szCs w:val="20"/>
              </w:rPr>
            </w:pPr>
            <w:r w:rsidRPr="00E43C4E">
              <w:rPr>
                <w:sz w:val="20"/>
                <w:szCs w:val="20"/>
              </w:rPr>
              <w:t>Amount</w:t>
            </w:r>
          </w:p>
        </w:tc>
        <w:tc>
          <w:tcPr>
            <w:tcW w:w="881" w:type="dxa"/>
            <w:tcBorders>
              <w:top w:val="nil"/>
              <w:left w:val="nil"/>
              <w:right w:val="nil"/>
            </w:tcBorders>
          </w:tcPr>
          <w:p w14:paraId="46258455"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15</w:t>
            </w:r>
          </w:p>
        </w:tc>
        <w:tc>
          <w:tcPr>
            <w:tcW w:w="862" w:type="dxa"/>
            <w:tcBorders>
              <w:top w:val="nil"/>
              <w:left w:val="nil"/>
              <w:right w:val="nil"/>
            </w:tcBorders>
          </w:tcPr>
          <w:p w14:paraId="285291EA"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15</w:t>
            </w:r>
          </w:p>
        </w:tc>
        <w:tc>
          <w:tcPr>
            <w:tcW w:w="825" w:type="dxa"/>
            <w:tcBorders>
              <w:top w:val="nil"/>
              <w:left w:val="nil"/>
              <w:right w:val="nil"/>
            </w:tcBorders>
          </w:tcPr>
          <w:p w14:paraId="02B47A1B"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15</w:t>
            </w:r>
          </w:p>
        </w:tc>
        <w:tc>
          <w:tcPr>
            <w:tcW w:w="775" w:type="dxa"/>
            <w:tcBorders>
              <w:top w:val="nil"/>
              <w:left w:val="nil"/>
              <w:right w:val="nil"/>
            </w:tcBorders>
          </w:tcPr>
          <w:p w14:paraId="60BD04D8"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15</w:t>
            </w:r>
          </w:p>
        </w:tc>
        <w:tc>
          <w:tcPr>
            <w:tcW w:w="765" w:type="dxa"/>
            <w:tcBorders>
              <w:top w:val="nil"/>
              <w:left w:val="nil"/>
              <w:right w:val="nil"/>
            </w:tcBorders>
          </w:tcPr>
          <w:p w14:paraId="4E6FC4A9"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15</w:t>
            </w:r>
          </w:p>
        </w:tc>
        <w:tc>
          <w:tcPr>
            <w:tcW w:w="788" w:type="dxa"/>
            <w:tcBorders>
              <w:top w:val="nil"/>
              <w:left w:val="nil"/>
              <w:right w:val="nil"/>
            </w:tcBorders>
          </w:tcPr>
          <w:p w14:paraId="30D87158" w14:textId="77777777" w:rsidR="00E43C4E" w:rsidRPr="00E43C4E" w:rsidRDefault="00E43C4E" w:rsidP="00E43C4E">
            <w:pPr>
              <w:pStyle w:val="BodyText"/>
              <w:widowControl w:val="0"/>
              <w:tabs>
                <w:tab w:val="left" w:pos="374"/>
                <w:tab w:val="left" w:pos="562"/>
              </w:tabs>
              <w:adjustRightInd w:val="0"/>
              <w:snapToGrid w:val="0"/>
              <w:spacing w:after="0"/>
              <w:jc w:val="center"/>
              <w:rPr>
                <w:sz w:val="20"/>
                <w:szCs w:val="20"/>
              </w:rPr>
            </w:pPr>
            <w:r w:rsidRPr="00E43C4E">
              <w:rPr>
                <w:sz w:val="20"/>
                <w:szCs w:val="20"/>
              </w:rPr>
              <w:t>75</w:t>
            </w:r>
          </w:p>
        </w:tc>
      </w:tr>
    </w:tbl>
    <w:p w14:paraId="330B2F5A" w14:textId="77777777" w:rsidR="0053320A" w:rsidRDefault="0053320A" w:rsidP="00832C1D">
      <w:pPr>
        <w:tabs>
          <w:tab w:val="left" w:pos="284"/>
          <w:tab w:val="left" w:pos="567"/>
        </w:tabs>
        <w:jc w:val="both"/>
        <w:rPr>
          <w:sz w:val="20"/>
          <w:szCs w:val="20"/>
          <w:lang w:val="id-ID"/>
        </w:rPr>
      </w:pPr>
    </w:p>
    <w:p w14:paraId="6AB374D2" w14:textId="77777777" w:rsidR="00E43C4E" w:rsidRDefault="00E43C4E" w:rsidP="00294AF8">
      <w:pPr>
        <w:tabs>
          <w:tab w:val="left" w:pos="284"/>
          <w:tab w:val="left" w:pos="567"/>
        </w:tabs>
        <w:jc w:val="center"/>
        <w:rPr>
          <w:b/>
          <w:sz w:val="20"/>
          <w:szCs w:val="20"/>
          <w:lang w:val="id-ID"/>
        </w:rPr>
      </w:pPr>
    </w:p>
    <w:p w14:paraId="2B53F8C8" w14:textId="2B86DD6D" w:rsidR="00EB4390" w:rsidRPr="00E21B08" w:rsidRDefault="00ED2948" w:rsidP="00E21B08">
      <w:pPr>
        <w:pStyle w:val="Paragraph"/>
      </w:pPr>
      <w:r w:rsidRPr="0033620D">
        <w:t xml:space="preserve">Compressive strength is a fundamental test parameter with continuous monotone load and constant velocity [37]. Testing is </w:t>
      </w:r>
      <w:r w:rsidR="00E2594C">
        <w:t xml:space="preserve">done to determine the mechanical properties of samples that undergo a curing process before </w:t>
      </w:r>
      <w:r w:rsidRPr="0033620D">
        <w:t xml:space="preserve">the testing age. The development of fly ash additives as a binder plays a role in evaluating compressive strength, and preparations that must be of concern are sampling, handling, storage, </w:t>
      </w:r>
      <w:r w:rsidR="00E2594C">
        <w:t>and</w:t>
      </w:r>
      <w:r w:rsidR="00E2594C" w:rsidRPr="0033620D">
        <w:t xml:space="preserve"> </w:t>
      </w:r>
      <w:r w:rsidRPr="0033620D">
        <w:t xml:space="preserve">the proper testing stage. The performance of the test sample in receiving the vertical moment will </w:t>
      </w:r>
      <w:r w:rsidR="00E2594C">
        <w:t>be measured</w:t>
      </w:r>
      <w:r w:rsidR="00E2594C" w:rsidRPr="0033620D">
        <w:t xml:space="preserve"> </w:t>
      </w:r>
      <w:r w:rsidRPr="0033620D">
        <w:t xml:space="preserve">and </w:t>
      </w:r>
      <w:r w:rsidR="00E2594C">
        <w:t xml:space="preserve">will </w:t>
      </w:r>
      <w:r w:rsidRPr="0033620D">
        <w:t>play a role in determining the characteristics of the concrete brick composite [38]. The compressive strength of concrete bricks is planned to achieve the physical properties of quality classification D.</w:t>
      </w:r>
    </w:p>
    <w:p w14:paraId="5FDA1C11" w14:textId="026F2724" w:rsidR="005633D5" w:rsidRPr="00E21B08" w:rsidRDefault="005633D5" w:rsidP="00E21B08">
      <w:pPr>
        <w:pStyle w:val="Heading1"/>
        <w:keepLines w:val="0"/>
        <w:suppressAutoHyphens/>
        <w:autoSpaceDN w:val="0"/>
        <w:spacing w:before="240" w:after="240"/>
        <w:jc w:val="center"/>
        <w:textAlignment w:val="baseline"/>
        <w:rPr>
          <w:rFonts w:ascii="Times New Roman" w:eastAsia="Times New Roman" w:hAnsi="Times New Roman" w:cs="Times New Roman"/>
          <w:bCs w:val="0"/>
          <w:caps/>
          <w:color w:val="auto"/>
          <w:sz w:val="24"/>
          <w:szCs w:val="20"/>
        </w:rPr>
      </w:pPr>
      <w:r w:rsidRPr="00E21B08">
        <w:rPr>
          <w:rFonts w:ascii="Times New Roman" w:eastAsia="Times New Roman" w:hAnsi="Times New Roman" w:cs="Times New Roman"/>
          <w:bCs w:val="0"/>
          <w:caps/>
          <w:color w:val="auto"/>
          <w:sz w:val="24"/>
          <w:szCs w:val="20"/>
        </w:rPr>
        <w:t>RESULT AND DISCUSSION</w:t>
      </w:r>
    </w:p>
    <w:p w14:paraId="06C2D330" w14:textId="308984F4" w:rsidR="005E6C4F" w:rsidRPr="00E21B08" w:rsidRDefault="005E6C4F" w:rsidP="00E21B08">
      <w:pPr>
        <w:pStyle w:val="Heading1"/>
        <w:keepLines w:val="0"/>
        <w:suppressAutoHyphens/>
        <w:autoSpaceDN w:val="0"/>
        <w:spacing w:before="240" w:after="240"/>
        <w:jc w:val="center"/>
        <w:textAlignment w:val="baseline"/>
        <w:rPr>
          <w:rFonts w:ascii="Times New Roman" w:eastAsia="Times New Roman" w:hAnsi="Times New Roman" w:cs="Times New Roman"/>
          <w:bCs w:val="0"/>
          <w:caps/>
          <w:color w:val="auto"/>
          <w:sz w:val="24"/>
          <w:szCs w:val="20"/>
        </w:rPr>
      </w:pPr>
      <w:r w:rsidRPr="00E21B08">
        <w:rPr>
          <w:rFonts w:ascii="Times New Roman" w:eastAsia="Times New Roman" w:hAnsi="Times New Roman" w:cs="Times New Roman"/>
          <w:bCs w:val="0"/>
          <w:caps/>
          <w:color w:val="auto"/>
          <w:sz w:val="24"/>
          <w:szCs w:val="20"/>
        </w:rPr>
        <w:t>Research Result</w:t>
      </w:r>
    </w:p>
    <w:p w14:paraId="49F62AA5" w14:textId="26BE55F1" w:rsidR="000B4B1C" w:rsidRDefault="000B4B1C" w:rsidP="00E21B08">
      <w:pPr>
        <w:jc w:val="center"/>
        <w:rPr>
          <w:bCs/>
          <w:i/>
          <w:iCs/>
          <w:sz w:val="20"/>
          <w:szCs w:val="20"/>
          <w:lang w:val="id-ID"/>
        </w:rPr>
      </w:pPr>
      <w:r w:rsidRPr="005E6C4F">
        <w:rPr>
          <w:bCs/>
          <w:i/>
          <w:iCs/>
          <w:sz w:val="20"/>
          <w:szCs w:val="20"/>
          <w:lang w:val="id-ID"/>
        </w:rPr>
        <w:t>Grain Fine Modulus</w:t>
      </w:r>
    </w:p>
    <w:p w14:paraId="167762EA" w14:textId="77777777" w:rsidR="00E21B08" w:rsidRPr="00E21B08" w:rsidRDefault="00E21B08" w:rsidP="00E21B08">
      <w:pPr>
        <w:jc w:val="center"/>
        <w:rPr>
          <w:bCs/>
          <w:i/>
          <w:iCs/>
          <w:sz w:val="20"/>
          <w:szCs w:val="20"/>
          <w:lang w:val="id-ID"/>
        </w:rPr>
      </w:pPr>
    </w:p>
    <w:p w14:paraId="14F2FD3C" w14:textId="520044B8" w:rsidR="005E6C4F" w:rsidRPr="00E21B08" w:rsidRDefault="003A3964" w:rsidP="00E21B08">
      <w:pPr>
        <w:pStyle w:val="Paragraph"/>
      </w:pPr>
      <w:r w:rsidRPr="00E21B08">
        <w:t xml:space="preserve">The </w:t>
      </w:r>
      <w:r w:rsidR="00E2594C">
        <w:t>fine-grain modulus is an index value used to measure the fineness or coarseness of the concrete grains</w:t>
      </w:r>
      <w:r w:rsidR="00E21B08">
        <w:t xml:space="preserve">. </w:t>
      </w:r>
      <w:r w:rsidR="005E6C4F" w:rsidRPr="0033620D">
        <w:t>The value of the grain modulus index is known through the mechanism of measuring the grain fineness of the material or its hardness. The presentation of the material is reviewed on the cumulative result of gradation and divided by one hundred [3</w:t>
      </w:r>
      <w:r w:rsidR="003661D7" w:rsidRPr="0033620D">
        <w:t>9</w:t>
      </w:r>
      <w:r w:rsidR="005E6C4F" w:rsidRPr="0033620D">
        <w:t xml:space="preserve">]. Fine modulus is a division parameter </w:t>
      </w:r>
      <w:r w:rsidR="00E2594C">
        <w:t>that</w:t>
      </w:r>
      <w:r w:rsidR="00E2594C" w:rsidRPr="0033620D">
        <w:t xml:space="preserve"> </w:t>
      </w:r>
      <w:r w:rsidR="005E6C4F" w:rsidRPr="0033620D">
        <w:t>classifies fine aggregates based on their grains and can be used to obtain aggregate weight ratio values in concrete mixtures. The specification of the fine modulus of aggregate grains is 1.5 – 3.8 and does not exceed 7% in concrete mixtures [</w:t>
      </w:r>
      <w:r w:rsidR="003661D7" w:rsidRPr="0033620D">
        <w:t>40</w:t>
      </w:r>
      <w:r w:rsidR="005E6C4F" w:rsidRPr="0033620D">
        <w:t xml:space="preserve">]. The larger the maximum size of the aggregate used, the more varied the size in the </w:t>
      </w:r>
      <w:r w:rsidR="00E2594C">
        <w:t>mix</w:t>
      </w:r>
      <w:r w:rsidR="003556C6">
        <w:t xml:space="preserve">, and the mix </w:t>
      </w:r>
      <w:r w:rsidR="005E6C4F" w:rsidRPr="0033620D">
        <w:t xml:space="preserve">will have adequate shear strength and resistance to deformation. In addition to providing slip resistance on the surface, strength and workability are influential factors. The fine modulus of the grain obtained </w:t>
      </w:r>
      <w:r w:rsidR="003556C6">
        <w:t xml:space="preserve">was </w:t>
      </w:r>
      <w:r w:rsidR="005E6C4F" w:rsidRPr="0033620D">
        <w:t>2.528.</w:t>
      </w:r>
    </w:p>
    <w:p w14:paraId="51187D92" w14:textId="440D25CE" w:rsidR="005E6C4F" w:rsidRPr="00E21B08" w:rsidRDefault="005E6C4F" w:rsidP="00E21B08">
      <w:pPr>
        <w:widowControl w:val="0"/>
        <w:tabs>
          <w:tab w:val="left" w:pos="369"/>
          <w:tab w:val="left" w:pos="567"/>
        </w:tabs>
        <w:autoSpaceDE w:val="0"/>
        <w:autoSpaceDN w:val="0"/>
        <w:adjustRightInd w:val="0"/>
        <w:spacing w:before="120"/>
        <w:jc w:val="center"/>
        <w:rPr>
          <w:b/>
          <w:bCs/>
          <w:sz w:val="18"/>
          <w:szCs w:val="18"/>
        </w:rPr>
      </w:pPr>
      <w:r w:rsidRPr="00E21B08">
        <w:rPr>
          <w:b/>
          <w:bCs/>
          <w:sz w:val="18"/>
          <w:szCs w:val="18"/>
        </w:rPr>
        <w:t xml:space="preserve">TABLE 7. </w:t>
      </w:r>
      <w:r w:rsidR="003556C6">
        <w:rPr>
          <w:sz w:val="18"/>
          <w:szCs w:val="18"/>
        </w:rPr>
        <w:t>Fine-grain</w:t>
      </w:r>
      <w:r w:rsidRPr="00E774F9">
        <w:rPr>
          <w:sz w:val="18"/>
          <w:szCs w:val="18"/>
        </w:rPr>
        <w:t xml:space="preserve"> </w:t>
      </w:r>
      <w:r w:rsidR="007D472B" w:rsidRPr="00E774F9">
        <w:rPr>
          <w:sz w:val="18"/>
          <w:szCs w:val="18"/>
        </w:rPr>
        <w:t>m</w:t>
      </w:r>
      <w:r w:rsidRPr="00E774F9">
        <w:rPr>
          <w:sz w:val="18"/>
          <w:szCs w:val="18"/>
        </w:rPr>
        <w:t>odulus</w:t>
      </w:r>
    </w:p>
    <w:tbl>
      <w:tblPr>
        <w:tblW w:w="4886" w:type="dxa"/>
        <w:jc w:val="center"/>
        <w:tblBorders>
          <w:top w:val="single" w:sz="4" w:space="0" w:color="auto"/>
          <w:bottom w:val="single" w:sz="4" w:space="0" w:color="auto"/>
        </w:tblBorders>
        <w:tblLook w:val="04A0" w:firstRow="1" w:lastRow="0" w:firstColumn="1" w:lastColumn="0" w:noHBand="0" w:noVBand="1"/>
      </w:tblPr>
      <w:tblGrid>
        <w:gridCol w:w="1277"/>
        <w:gridCol w:w="1334"/>
        <w:gridCol w:w="2275"/>
      </w:tblGrid>
      <w:tr w:rsidR="005E6C4F" w:rsidRPr="005E6C4F" w14:paraId="46833F1B" w14:textId="77777777" w:rsidTr="005E6C4F">
        <w:trPr>
          <w:jc w:val="center"/>
        </w:trPr>
        <w:tc>
          <w:tcPr>
            <w:tcW w:w="1277" w:type="dxa"/>
            <w:tcBorders>
              <w:top w:val="single" w:sz="4" w:space="0" w:color="auto"/>
              <w:bottom w:val="single" w:sz="4" w:space="0" w:color="auto"/>
            </w:tcBorders>
            <w:vAlign w:val="center"/>
          </w:tcPr>
          <w:p w14:paraId="339626E0" w14:textId="77777777" w:rsidR="005E6C4F" w:rsidRPr="005E6C4F" w:rsidRDefault="005E6C4F" w:rsidP="005E6C4F">
            <w:pPr>
              <w:pStyle w:val="BodyText"/>
              <w:widowControl w:val="0"/>
              <w:adjustRightInd w:val="0"/>
              <w:snapToGrid w:val="0"/>
              <w:spacing w:after="0"/>
              <w:jc w:val="center"/>
              <w:rPr>
                <w:b/>
                <w:bCs/>
                <w:noProof/>
                <w:sz w:val="20"/>
                <w:szCs w:val="20"/>
              </w:rPr>
            </w:pPr>
            <w:r w:rsidRPr="005E6C4F">
              <w:rPr>
                <w:b/>
                <w:bCs/>
                <w:noProof/>
                <w:sz w:val="20"/>
                <w:szCs w:val="20"/>
              </w:rPr>
              <w:t>Sieve (mm)</w:t>
            </w:r>
          </w:p>
        </w:tc>
        <w:tc>
          <w:tcPr>
            <w:tcW w:w="1334" w:type="dxa"/>
            <w:tcBorders>
              <w:top w:val="single" w:sz="4" w:space="0" w:color="auto"/>
              <w:bottom w:val="single" w:sz="4" w:space="0" w:color="auto"/>
            </w:tcBorders>
            <w:vAlign w:val="center"/>
          </w:tcPr>
          <w:p w14:paraId="225E3B3D" w14:textId="77777777" w:rsidR="005E6C4F" w:rsidRPr="005E6C4F" w:rsidRDefault="005E6C4F" w:rsidP="005E6C4F">
            <w:pPr>
              <w:pStyle w:val="BodyText"/>
              <w:widowControl w:val="0"/>
              <w:adjustRightInd w:val="0"/>
              <w:snapToGrid w:val="0"/>
              <w:spacing w:after="0"/>
              <w:jc w:val="center"/>
              <w:rPr>
                <w:b/>
                <w:bCs/>
                <w:noProof/>
                <w:sz w:val="20"/>
                <w:szCs w:val="20"/>
              </w:rPr>
            </w:pPr>
            <w:r w:rsidRPr="005E6C4F">
              <w:rPr>
                <w:b/>
                <w:bCs/>
                <w:noProof/>
                <w:sz w:val="20"/>
                <w:szCs w:val="20"/>
              </w:rPr>
              <w:t>Detained (%)</w:t>
            </w:r>
          </w:p>
        </w:tc>
        <w:tc>
          <w:tcPr>
            <w:tcW w:w="2275" w:type="dxa"/>
            <w:tcBorders>
              <w:top w:val="single" w:sz="4" w:space="0" w:color="auto"/>
              <w:bottom w:val="single" w:sz="4" w:space="0" w:color="auto"/>
            </w:tcBorders>
            <w:vAlign w:val="center"/>
          </w:tcPr>
          <w:p w14:paraId="1413612A" w14:textId="77777777" w:rsidR="005E6C4F" w:rsidRPr="005E6C4F" w:rsidRDefault="005E6C4F" w:rsidP="005E6C4F">
            <w:pPr>
              <w:pStyle w:val="BodyText"/>
              <w:widowControl w:val="0"/>
              <w:adjustRightInd w:val="0"/>
              <w:snapToGrid w:val="0"/>
              <w:spacing w:after="0"/>
              <w:jc w:val="center"/>
              <w:rPr>
                <w:b/>
                <w:bCs/>
                <w:noProof/>
                <w:sz w:val="20"/>
                <w:szCs w:val="20"/>
              </w:rPr>
            </w:pPr>
            <w:r w:rsidRPr="005E6C4F">
              <w:rPr>
                <w:b/>
                <w:bCs/>
                <w:noProof/>
                <w:sz w:val="20"/>
                <w:szCs w:val="20"/>
              </w:rPr>
              <w:t>Detained cumulative (%)</w:t>
            </w:r>
          </w:p>
        </w:tc>
      </w:tr>
      <w:tr w:rsidR="005E6C4F" w:rsidRPr="005E6C4F" w14:paraId="1E4692CA" w14:textId="77777777" w:rsidTr="005E6C4F">
        <w:trPr>
          <w:jc w:val="center"/>
        </w:trPr>
        <w:tc>
          <w:tcPr>
            <w:tcW w:w="1277" w:type="dxa"/>
            <w:tcBorders>
              <w:top w:val="single" w:sz="4" w:space="0" w:color="auto"/>
            </w:tcBorders>
          </w:tcPr>
          <w:p w14:paraId="3418C726"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10</w:t>
            </w:r>
          </w:p>
        </w:tc>
        <w:tc>
          <w:tcPr>
            <w:tcW w:w="1334" w:type="dxa"/>
            <w:tcBorders>
              <w:top w:val="single" w:sz="4" w:space="0" w:color="auto"/>
            </w:tcBorders>
          </w:tcPr>
          <w:p w14:paraId="359CDC90"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0,00</w:t>
            </w:r>
          </w:p>
        </w:tc>
        <w:tc>
          <w:tcPr>
            <w:tcW w:w="2275" w:type="dxa"/>
            <w:tcBorders>
              <w:top w:val="single" w:sz="4" w:space="0" w:color="auto"/>
            </w:tcBorders>
          </w:tcPr>
          <w:p w14:paraId="5DC65F65"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0,00</w:t>
            </w:r>
          </w:p>
        </w:tc>
      </w:tr>
      <w:tr w:rsidR="005E6C4F" w:rsidRPr="005E6C4F" w14:paraId="51AA5A8F" w14:textId="77777777" w:rsidTr="005E6C4F">
        <w:trPr>
          <w:jc w:val="center"/>
        </w:trPr>
        <w:tc>
          <w:tcPr>
            <w:tcW w:w="1277" w:type="dxa"/>
          </w:tcPr>
          <w:p w14:paraId="147A14D8"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4,8</w:t>
            </w:r>
          </w:p>
        </w:tc>
        <w:tc>
          <w:tcPr>
            <w:tcW w:w="1334" w:type="dxa"/>
          </w:tcPr>
          <w:p w14:paraId="2A7E648F"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0,00</w:t>
            </w:r>
          </w:p>
        </w:tc>
        <w:tc>
          <w:tcPr>
            <w:tcW w:w="2275" w:type="dxa"/>
          </w:tcPr>
          <w:p w14:paraId="4DE47D5E"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0,00</w:t>
            </w:r>
          </w:p>
        </w:tc>
      </w:tr>
      <w:tr w:rsidR="005E6C4F" w:rsidRPr="005E6C4F" w14:paraId="37866B00" w14:textId="77777777" w:rsidTr="005E6C4F">
        <w:trPr>
          <w:jc w:val="center"/>
        </w:trPr>
        <w:tc>
          <w:tcPr>
            <w:tcW w:w="1277" w:type="dxa"/>
          </w:tcPr>
          <w:p w14:paraId="0F6110DF"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2,4</w:t>
            </w:r>
          </w:p>
        </w:tc>
        <w:tc>
          <w:tcPr>
            <w:tcW w:w="1334" w:type="dxa"/>
          </w:tcPr>
          <w:p w14:paraId="19D0E43A"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0,00</w:t>
            </w:r>
          </w:p>
        </w:tc>
        <w:tc>
          <w:tcPr>
            <w:tcW w:w="2275" w:type="dxa"/>
          </w:tcPr>
          <w:p w14:paraId="7DD034CC"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0,00</w:t>
            </w:r>
          </w:p>
        </w:tc>
      </w:tr>
      <w:tr w:rsidR="005E6C4F" w:rsidRPr="005E6C4F" w14:paraId="17D60D5F" w14:textId="77777777" w:rsidTr="005E6C4F">
        <w:trPr>
          <w:jc w:val="center"/>
        </w:trPr>
        <w:tc>
          <w:tcPr>
            <w:tcW w:w="1277" w:type="dxa"/>
          </w:tcPr>
          <w:p w14:paraId="3AC3A043"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1,2</w:t>
            </w:r>
          </w:p>
        </w:tc>
        <w:tc>
          <w:tcPr>
            <w:tcW w:w="1334" w:type="dxa"/>
          </w:tcPr>
          <w:p w14:paraId="7DE80C31"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0,00</w:t>
            </w:r>
          </w:p>
        </w:tc>
        <w:tc>
          <w:tcPr>
            <w:tcW w:w="2275" w:type="dxa"/>
          </w:tcPr>
          <w:p w14:paraId="4A28BC8B"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0,00</w:t>
            </w:r>
          </w:p>
        </w:tc>
      </w:tr>
      <w:tr w:rsidR="005E6C4F" w:rsidRPr="005E6C4F" w14:paraId="4713F8A2" w14:textId="77777777" w:rsidTr="005E6C4F">
        <w:trPr>
          <w:jc w:val="center"/>
        </w:trPr>
        <w:tc>
          <w:tcPr>
            <w:tcW w:w="1277" w:type="dxa"/>
          </w:tcPr>
          <w:p w14:paraId="09CBA612"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0,6</w:t>
            </w:r>
          </w:p>
        </w:tc>
        <w:tc>
          <w:tcPr>
            <w:tcW w:w="1334" w:type="dxa"/>
          </w:tcPr>
          <w:p w14:paraId="64AEA8A0"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4,24</w:t>
            </w:r>
          </w:p>
        </w:tc>
        <w:tc>
          <w:tcPr>
            <w:tcW w:w="2275" w:type="dxa"/>
          </w:tcPr>
          <w:p w14:paraId="1B87E2C9"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4,24</w:t>
            </w:r>
          </w:p>
        </w:tc>
      </w:tr>
      <w:tr w:rsidR="005E6C4F" w:rsidRPr="005E6C4F" w14:paraId="14E7C529" w14:textId="77777777" w:rsidTr="005E6C4F">
        <w:trPr>
          <w:jc w:val="center"/>
        </w:trPr>
        <w:tc>
          <w:tcPr>
            <w:tcW w:w="1277" w:type="dxa"/>
          </w:tcPr>
          <w:p w14:paraId="643640DB"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0,3</w:t>
            </w:r>
          </w:p>
        </w:tc>
        <w:tc>
          <w:tcPr>
            <w:tcW w:w="1334" w:type="dxa"/>
          </w:tcPr>
          <w:p w14:paraId="106301E1"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71,24</w:t>
            </w:r>
          </w:p>
        </w:tc>
        <w:tc>
          <w:tcPr>
            <w:tcW w:w="2275" w:type="dxa"/>
          </w:tcPr>
          <w:p w14:paraId="414BD2EE"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75,48</w:t>
            </w:r>
          </w:p>
        </w:tc>
      </w:tr>
      <w:tr w:rsidR="005E6C4F" w:rsidRPr="005E6C4F" w14:paraId="750E138A" w14:textId="77777777" w:rsidTr="005E6C4F">
        <w:trPr>
          <w:jc w:val="center"/>
        </w:trPr>
        <w:tc>
          <w:tcPr>
            <w:tcW w:w="1277" w:type="dxa"/>
          </w:tcPr>
          <w:p w14:paraId="1A83816D"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0,15</w:t>
            </w:r>
          </w:p>
        </w:tc>
        <w:tc>
          <w:tcPr>
            <w:tcW w:w="1334" w:type="dxa"/>
          </w:tcPr>
          <w:p w14:paraId="4208E9AC"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97,57</w:t>
            </w:r>
          </w:p>
        </w:tc>
        <w:tc>
          <w:tcPr>
            <w:tcW w:w="2275" w:type="dxa"/>
          </w:tcPr>
          <w:p w14:paraId="6AF9325D"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173,05</w:t>
            </w:r>
          </w:p>
        </w:tc>
      </w:tr>
      <w:tr w:rsidR="005E6C4F" w:rsidRPr="005E6C4F" w14:paraId="0AF6B19D" w14:textId="77777777" w:rsidTr="005E6C4F">
        <w:trPr>
          <w:jc w:val="center"/>
        </w:trPr>
        <w:tc>
          <w:tcPr>
            <w:tcW w:w="1277" w:type="dxa"/>
          </w:tcPr>
          <w:p w14:paraId="38109BC8"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Sisa</w:t>
            </w:r>
          </w:p>
        </w:tc>
        <w:tc>
          <w:tcPr>
            <w:tcW w:w="1334" w:type="dxa"/>
          </w:tcPr>
          <w:p w14:paraId="70350ADD"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2,43</w:t>
            </w:r>
          </w:p>
        </w:tc>
        <w:tc>
          <w:tcPr>
            <w:tcW w:w="2275" w:type="dxa"/>
          </w:tcPr>
          <w:p w14:paraId="3DEEBDDE"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w:t>
            </w:r>
          </w:p>
        </w:tc>
      </w:tr>
      <w:tr w:rsidR="005E6C4F" w:rsidRPr="005E6C4F" w14:paraId="34BACF01" w14:textId="77777777" w:rsidTr="005E6C4F">
        <w:trPr>
          <w:jc w:val="center"/>
        </w:trPr>
        <w:tc>
          <w:tcPr>
            <w:tcW w:w="1277" w:type="dxa"/>
          </w:tcPr>
          <w:p w14:paraId="35087DD9" w14:textId="77777777" w:rsidR="005E6C4F" w:rsidRPr="005E6C4F" w:rsidRDefault="005E6C4F" w:rsidP="005E6C4F">
            <w:pPr>
              <w:pStyle w:val="BodyText"/>
              <w:widowControl w:val="0"/>
              <w:adjustRightInd w:val="0"/>
              <w:snapToGrid w:val="0"/>
              <w:spacing w:after="0"/>
              <w:rPr>
                <w:noProof/>
                <w:sz w:val="20"/>
                <w:szCs w:val="20"/>
              </w:rPr>
            </w:pPr>
            <w:r w:rsidRPr="005E6C4F">
              <w:rPr>
                <w:noProof/>
                <w:sz w:val="20"/>
                <w:szCs w:val="20"/>
              </w:rPr>
              <w:t>Amount</w:t>
            </w:r>
          </w:p>
        </w:tc>
        <w:tc>
          <w:tcPr>
            <w:tcW w:w="1334" w:type="dxa"/>
          </w:tcPr>
          <w:p w14:paraId="21D0AEF2"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100</w:t>
            </w:r>
          </w:p>
        </w:tc>
        <w:tc>
          <w:tcPr>
            <w:tcW w:w="2275" w:type="dxa"/>
          </w:tcPr>
          <w:p w14:paraId="5DD44DD5" w14:textId="77777777" w:rsidR="005E6C4F" w:rsidRPr="005E6C4F" w:rsidRDefault="005E6C4F" w:rsidP="005E6C4F">
            <w:pPr>
              <w:pStyle w:val="BodyText"/>
              <w:widowControl w:val="0"/>
              <w:adjustRightInd w:val="0"/>
              <w:snapToGrid w:val="0"/>
              <w:spacing w:after="0"/>
              <w:jc w:val="center"/>
              <w:rPr>
                <w:noProof/>
                <w:sz w:val="20"/>
                <w:szCs w:val="20"/>
              </w:rPr>
            </w:pPr>
            <w:r w:rsidRPr="005E6C4F">
              <w:rPr>
                <w:noProof/>
                <w:sz w:val="20"/>
                <w:szCs w:val="20"/>
              </w:rPr>
              <w:t>2,528</w:t>
            </w:r>
          </w:p>
        </w:tc>
      </w:tr>
    </w:tbl>
    <w:p w14:paraId="2D6B6C49" w14:textId="77777777" w:rsidR="00E21B08" w:rsidRDefault="00E21B08" w:rsidP="003661D7">
      <w:pPr>
        <w:jc w:val="center"/>
        <w:rPr>
          <w:sz w:val="20"/>
          <w:szCs w:val="20"/>
          <w:lang w:val="id-ID"/>
        </w:rPr>
      </w:pPr>
    </w:p>
    <w:p w14:paraId="5CACD11E" w14:textId="6F29B0AA" w:rsidR="00455D48" w:rsidRPr="003661D7" w:rsidRDefault="003661D7" w:rsidP="003661D7">
      <w:pPr>
        <w:jc w:val="center"/>
        <w:rPr>
          <w:bCs/>
          <w:i/>
          <w:iCs/>
          <w:sz w:val="20"/>
          <w:szCs w:val="20"/>
          <w:lang w:val="id-ID"/>
        </w:rPr>
      </w:pPr>
      <w:r>
        <w:rPr>
          <w:bCs/>
          <w:i/>
          <w:iCs/>
          <w:sz w:val="20"/>
          <w:szCs w:val="20"/>
          <w:lang w:val="id-ID"/>
        </w:rPr>
        <w:t>Gradation</w:t>
      </w:r>
    </w:p>
    <w:p w14:paraId="6CDF6368" w14:textId="77777777" w:rsidR="00F850B7" w:rsidRDefault="00F850B7" w:rsidP="005633D5">
      <w:pPr>
        <w:rPr>
          <w:b/>
          <w:sz w:val="20"/>
          <w:szCs w:val="20"/>
          <w:lang w:val="id-ID"/>
        </w:rPr>
      </w:pPr>
    </w:p>
    <w:p w14:paraId="131DAFF5" w14:textId="5B1E4F15" w:rsidR="002E5D5F" w:rsidRPr="00E774F9" w:rsidRDefault="003661D7" w:rsidP="00E774F9">
      <w:pPr>
        <w:pStyle w:val="Paragraph"/>
      </w:pPr>
      <w:r w:rsidRPr="0033620D">
        <w:t xml:space="preserve">The fine aggregate has a maximum grain </w:t>
      </w:r>
      <w:r w:rsidR="0024636F">
        <w:t xml:space="preserve">size </w:t>
      </w:r>
      <w:r w:rsidRPr="0033620D">
        <w:t>of 4.76 mm [4</w:t>
      </w:r>
      <w:r w:rsidR="00556F74" w:rsidRPr="0033620D">
        <w:t>1</w:t>
      </w:r>
      <w:r w:rsidRPr="0033620D">
        <w:t>], which will be known after grain distribution testing. Gradation is an aggregate test parameter used for construction</w:t>
      </w:r>
      <w:r w:rsidR="00E21B08">
        <w:t xml:space="preserve"> </w:t>
      </w:r>
      <w:r w:rsidRPr="0033620D">
        <w:t>materials</w:t>
      </w:r>
      <w:r w:rsidR="0024636F">
        <w:t>. There are three categories:</w:t>
      </w:r>
      <w:r w:rsidRPr="0033620D">
        <w:t xml:space="preserve"> uniform gradation, continuous gradation, and gap gradation. The gradation contributes to the stability of the mixture</w:t>
      </w:r>
      <w:r w:rsidR="0024636F">
        <w:t>, and the aggregate distribution will reflect variations in the grain size of the material, including affecting cavity volume, mixture,</w:t>
      </w:r>
      <w:r w:rsidRPr="0033620D">
        <w:t xml:space="preserve"> and ease of work. In gradation test research, the aggregate must be in </w:t>
      </w:r>
      <w:r w:rsidR="0024636F">
        <w:t>a dry condition so that the aggregate granules can be easily separated and</w:t>
      </w:r>
      <w:r w:rsidRPr="0033620D">
        <w:t xml:space="preserve"> divided according to the size of the sieve. And the gradation result in </w:t>
      </w:r>
      <w:r w:rsidR="0024636F">
        <w:t>the concrete brick mixture is categorized as continuous gradation,</w:t>
      </w:r>
      <w:r w:rsidRPr="0033620D">
        <w:t xml:space="preserve"> and it is concluded that the granules </w:t>
      </w:r>
      <w:r w:rsidRPr="0033620D">
        <w:lastRenderedPageBreak/>
        <w:t xml:space="preserve">have good distribution. The gradation classification of aggregates lies in area 4, and rather fine </w:t>
      </w:r>
      <w:r w:rsidR="00E774F9">
        <w:rPr>
          <w:noProof/>
        </w:rPr>
        <w:drawing>
          <wp:anchor distT="0" distB="0" distL="114300" distR="114300" simplePos="0" relativeHeight="251652096" behindDoc="0" locked="0" layoutInCell="1" allowOverlap="1" wp14:anchorId="3DB2E89C" wp14:editId="7E42AAED">
            <wp:simplePos x="0" y="0"/>
            <wp:positionH relativeFrom="column">
              <wp:posOffset>138430</wp:posOffset>
            </wp:positionH>
            <wp:positionV relativeFrom="paragraph">
              <wp:posOffset>620222</wp:posOffset>
            </wp:positionV>
            <wp:extent cx="5486400" cy="2618510"/>
            <wp:effectExtent l="0" t="0" r="0" b="0"/>
            <wp:wrapTopAndBottom/>
            <wp:docPr id="1395906600" name="Chart 1">
              <a:extLst xmlns:a="http://schemas.openxmlformats.org/drawingml/2006/main">
                <a:ext uri="{FF2B5EF4-FFF2-40B4-BE49-F238E27FC236}">
                  <a16:creationId xmlns:a16="http://schemas.microsoft.com/office/drawing/2014/main" id="{4C240F8C-FA26-979E-3615-86474896D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33620D">
        <w:t>aggregates are obtained</w:t>
      </w:r>
      <w:r w:rsidR="0024636F">
        <w:t>—the</w:t>
      </w:r>
      <w:r w:rsidRPr="0033620D">
        <w:t xml:space="preserve"> result of fine aggregate gradation </w:t>
      </w:r>
      <w:r w:rsidR="0024636F">
        <w:t xml:space="preserve">is shown </w:t>
      </w:r>
      <w:r w:rsidRPr="0033620D">
        <w:t>in Figure 1.</w:t>
      </w:r>
    </w:p>
    <w:p w14:paraId="7C93E964" w14:textId="453FE723" w:rsidR="003661D7" w:rsidRPr="00E21B08" w:rsidRDefault="003661D7" w:rsidP="00E21B08">
      <w:pPr>
        <w:widowControl w:val="0"/>
        <w:tabs>
          <w:tab w:val="left" w:pos="369"/>
          <w:tab w:val="left" w:pos="567"/>
        </w:tabs>
        <w:autoSpaceDE w:val="0"/>
        <w:autoSpaceDN w:val="0"/>
        <w:adjustRightInd w:val="0"/>
        <w:spacing w:before="120"/>
        <w:jc w:val="center"/>
        <w:rPr>
          <w:b/>
          <w:bCs/>
          <w:sz w:val="18"/>
          <w:szCs w:val="18"/>
        </w:rPr>
      </w:pPr>
      <w:r w:rsidRPr="00E21B08">
        <w:rPr>
          <w:b/>
          <w:bCs/>
          <w:sz w:val="18"/>
          <w:szCs w:val="18"/>
        </w:rPr>
        <w:t xml:space="preserve">FIGURE 1. </w:t>
      </w:r>
      <w:r w:rsidRPr="00E21B08">
        <w:rPr>
          <w:sz w:val="18"/>
          <w:szCs w:val="18"/>
        </w:rPr>
        <w:t>Fine aggregate gradation</w:t>
      </w:r>
    </w:p>
    <w:p w14:paraId="1462B5B6" w14:textId="77777777" w:rsidR="00455D48" w:rsidRDefault="00455D48" w:rsidP="005633D5">
      <w:pPr>
        <w:rPr>
          <w:b/>
          <w:sz w:val="20"/>
          <w:szCs w:val="20"/>
          <w:lang w:val="id-ID"/>
        </w:rPr>
      </w:pPr>
      <w:r>
        <w:rPr>
          <w:b/>
          <w:sz w:val="20"/>
          <w:szCs w:val="20"/>
          <w:lang w:val="id-ID"/>
        </w:rPr>
        <w:tab/>
      </w:r>
    </w:p>
    <w:p w14:paraId="53A64C0E" w14:textId="2FDDD6E9" w:rsidR="007D5F27" w:rsidRPr="00B35ED7" w:rsidRDefault="002E5D5F" w:rsidP="002E5D5F">
      <w:pPr>
        <w:jc w:val="center"/>
        <w:rPr>
          <w:i/>
          <w:iCs/>
          <w:sz w:val="20"/>
          <w:szCs w:val="20"/>
        </w:rPr>
      </w:pPr>
      <w:r w:rsidRPr="00B35ED7">
        <w:rPr>
          <w:i/>
          <w:iCs/>
          <w:sz w:val="20"/>
          <w:szCs w:val="20"/>
        </w:rPr>
        <w:t>Concrete Brick Mix Composition</w:t>
      </w:r>
    </w:p>
    <w:p w14:paraId="2B7B159C" w14:textId="77777777" w:rsidR="002E5D5F" w:rsidRDefault="002E5D5F" w:rsidP="005633D5">
      <w:pPr>
        <w:rPr>
          <w:b/>
          <w:sz w:val="20"/>
          <w:szCs w:val="20"/>
          <w:lang w:val="id-ID"/>
        </w:rPr>
      </w:pPr>
    </w:p>
    <w:p w14:paraId="3360CA90" w14:textId="3CA57F7C" w:rsidR="002E5D5F" w:rsidRPr="0083685A" w:rsidRDefault="005633D5" w:rsidP="0083685A">
      <w:pPr>
        <w:tabs>
          <w:tab w:val="left" w:pos="284"/>
        </w:tabs>
        <w:jc w:val="both"/>
        <w:rPr>
          <w:sz w:val="20"/>
          <w:szCs w:val="20"/>
          <w:lang w:val="id-ID"/>
        </w:rPr>
      </w:pPr>
      <w:r>
        <w:rPr>
          <w:b/>
          <w:sz w:val="20"/>
          <w:szCs w:val="20"/>
          <w:lang w:val="id-ID"/>
        </w:rPr>
        <w:tab/>
      </w:r>
      <w:r w:rsidR="00BB5CA6" w:rsidRPr="0033620D">
        <w:rPr>
          <w:sz w:val="20"/>
          <w:szCs w:val="20"/>
        </w:rPr>
        <w:t>The dimensions of the concrete brick are 100 x 200 x 80 mm according to the mixture composition plan with standard reference</w:t>
      </w:r>
      <w:r w:rsidR="0024636F">
        <w:rPr>
          <w:sz w:val="20"/>
          <w:szCs w:val="20"/>
        </w:rPr>
        <w:t>. To</w:t>
      </w:r>
      <w:r w:rsidR="00BB5CA6" w:rsidRPr="0033620D">
        <w:rPr>
          <w:sz w:val="20"/>
          <w:szCs w:val="20"/>
        </w:rPr>
        <w:t xml:space="preserve"> obtain the ideal mixture, it is necessary to calculate the material according to the mold volume of 0.0016 m3 and the number of test samples</w:t>
      </w:r>
      <w:r w:rsidR="0024636F">
        <w:rPr>
          <w:sz w:val="20"/>
          <w:szCs w:val="20"/>
        </w:rPr>
        <w:t>,</w:t>
      </w:r>
      <w:r w:rsidR="00BB5CA6" w:rsidRPr="0033620D">
        <w:rPr>
          <w:sz w:val="20"/>
          <w:szCs w:val="20"/>
        </w:rPr>
        <w:t xml:space="preserve"> 75 pieces, molded and conditioned at the </w:t>
      </w:r>
      <w:r w:rsidR="0024636F">
        <w:rPr>
          <w:sz w:val="20"/>
          <w:szCs w:val="20"/>
        </w:rPr>
        <w:t>ages</w:t>
      </w:r>
      <w:r w:rsidR="0024636F" w:rsidRPr="0033620D">
        <w:rPr>
          <w:sz w:val="20"/>
          <w:szCs w:val="20"/>
        </w:rPr>
        <w:t xml:space="preserve"> </w:t>
      </w:r>
      <w:r w:rsidR="00BB5CA6" w:rsidRPr="0033620D">
        <w:rPr>
          <w:sz w:val="20"/>
          <w:szCs w:val="20"/>
        </w:rPr>
        <w:t xml:space="preserve">of 3, 14, and 28 days. The </w:t>
      </w:r>
      <w:r w:rsidR="0024636F">
        <w:rPr>
          <w:sz w:val="20"/>
          <w:szCs w:val="20"/>
        </w:rPr>
        <w:t>cement water ratio impacts</w:t>
      </w:r>
      <w:r w:rsidR="00BB5CA6" w:rsidRPr="0033620D">
        <w:rPr>
          <w:sz w:val="20"/>
          <w:szCs w:val="20"/>
        </w:rPr>
        <w:t xml:space="preserve"> the hydration of concrete bricks</w:t>
      </w:r>
      <w:r w:rsidR="0024636F">
        <w:rPr>
          <w:sz w:val="20"/>
          <w:szCs w:val="20"/>
        </w:rPr>
        <w:t>; the smaller the cement water ratio, the less optimal the hydration process will be,</w:t>
      </w:r>
      <w:r w:rsidR="00BB5CA6" w:rsidRPr="0033620D">
        <w:rPr>
          <w:sz w:val="20"/>
          <w:szCs w:val="20"/>
        </w:rPr>
        <w:t xml:space="preserve"> and the workability is low. </w:t>
      </w:r>
      <w:r w:rsidR="0024636F">
        <w:rPr>
          <w:sz w:val="20"/>
          <w:szCs w:val="20"/>
        </w:rPr>
        <w:t>Suppose the composition of water is greater than the mass of cement. In that case,</w:t>
      </w:r>
      <w:r w:rsidR="00BB5CA6" w:rsidRPr="0033620D">
        <w:rPr>
          <w:sz w:val="20"/>
          <w:szCs w:val="20"/>
        </w:rPr>
        <w:t xml:space="preserve"> concrete bricks have large pores, are </w:t>
      </w:r>
      <w:r w:rsidR="0024636F">
        <w:rPr>
          <w:sz w:val="20"/>
          <w:szCs w:val="20"/>
        </w:rPr>
        <w:t>readily</w:t>
      </w:r>
      <w:r w:rsidR="0024636F" w:rsidRPr="0033620D">
        <w:rPr>
          <w:sz w:val="20"/>
          <w:szCs w:val="20"/>
        </w:rPr>
        <w:t xml:space="preserve"> </w:t>
      </w:r>
      <w:r w:rsidR="00BB5CA6" w:rsidRPr="0033620D">
        <w:rPr>
          <w:sz w:val="20"/>
          <w:szCs w:val="20"/>
        </w:rPr>
        <w:t xml:space="preserve">permeable to water, have a non-dense physical structure, and produce </w:t>
      </w:r>
      <w:r w:rsidR="0024636F">
        <w:rPr>
          <w:sz w:val="20"/>
          <w:szCs w:val="20"/>
        </w:rPr>
        <w:t>low-density</w:t>
      </w:r>
      <w:r w:rsidR="00BB5CA6" w:rsidRPr="0033620D">
        <w:rPr>
          <w:sz w:val="20"/>
          <w:szCs w:val="20"/>
        </w:rPr>
        <w:t>, durability</w:t>
      </w:r>
      <w:r w:rsidR="0024636F">
        <w:rPr>
          <w:sz w:val="20"/>
          <w:szCs w:val="20"/>
        </w:rPr>
        <w:t>,</w:t>
      </w:r>
      <w:r w:rsidR="00BB5CA6" w:rsidRPr="0033620D">
        <w:rPr>
          <w:sz w:val="20"/>
          <w:szCs w:val="20"/>
        </w:rPr>
        <w:t xml:space="preserve"> and strength of concrete bricks. The manufacturing mechanism is </w:t>
      </w:r>
      <w:r w:rsidR="0024636F">
        <w:rPr>
          <w:sz w:val="20"/>
          <w:szCs w:val="20"/>
        </w:rPr>
        <w:t xml:space="preserve">to stir the sand binder and fly ash </w:t>
      </w:r>
      <w:r w:rsidR="00BB5CA6" w:rsidRPr="0033620D">
        <w:rPr>
          <w:sz w:val="20"/>
          <w:szCs w:val="20"/>
        </w:rPr>
        <w:t>evenly</w:t>
      </w:r>
      <w:r w:rsidR="0024636F">
        <w:rPr>
          <w:sz w:val="20"/>
          <w:szCs w:val="20"/>
        </w:rPr>
        <w:t>. After</w:t>
      </w:r>
      <w:r w:rsidR="00BB5CA6" w:rsidRPr="0033620D">
        <w:rPr>
          <w:sz w:val="20"/>
          <w:szCs w:val="20"/>
        </w:rPr>
        <w:t xml:space="preserve"> the sand and fly ash materials are mixed, cement is added and stirred until homogeneous</w:t>
      </w:r>
      <w:r w:rsidR="0024636F">
        <w:rPr>
          <w:sz w:val="20"/>
          <w:szCs w:val="20"/>
        </w:rPr>
        <w:t>. Then, water is given,</w:t>
      </w:r>
      <w:r w:rsidR="00BB5CA6" w:rsidRPr="0033620D">
        <w:rPr>
          <w:sz w:val="20"/>
          <w:szCs w:val="20"/>
        </w:rPr>
        <w:t xml:space="preserve"> </w:t>
      </w:r>
      <w:r w:rsidR="0024636F">
        <w:rPr>
          <w:sz w:val="20"/>
          <w:szCs w:val="20"/>
        </w:rPr>
        <w:t>and stirring is still carried out until the dough is evenly mixed in</w:t>
      </w:r>
      <w:r w:rsidR="00BB5CA6" w:rsidRPr="0033620D">
        <w:rPr>
          <w:sz w:val="20"/>
          <w:szCs w:val="20"/>
        </w:rPr>
        <w:t xml:space="preserve"> a mortar</w:t>
      </w:r>
      <w:r w:rsidR="0024636F">
        <w:rPr>
          <w:sz w:val="20"/>
          <w:szCs w:val="20"/>
        </w:rPr>
        <w:t xml:space="preserve">. Then, the test sample is printed according to the mold size, and the composition of the concrete brick material requirements is shown </w:t>
      </w:r>
      <w:r w:rsidR="00BB5CA6" w:rsidRPr="0033620D">
        <w:rPr>
          <w:sz w:val="20"/>
          <w:szCs w:val="20"/>
        </w:rPr>
        <w:t>in Table 8.</w:t>
      </w:r>
    </w:p>
    <w:p w14:paraId="57C75594" w14:textId="3527D538" w:rsidR="002E5D5F" w:rsidRPr="00E21B08" w:rsidRDefault="002E5D5F" w:rsidP="00E21B08">
      <w:pPr>
        <w:widowControl w:val="0"/>
        <w:tabs>
          <w:tab w:val="left" w:pos="369"/>
          <w:tab w:val="left" w:pos="567"/>
        </w:tabs>
        <w:autoSpaceDE w:val="0"/>
        <w:autoSpaceDN w:val="0"/>
        <w:adjustRightInd w:val="0"/>
        <w:spacing w:before="120"/>
        <w:jc w:val="center"/>
        <w:rPr>
          <w:b/>
          <w:bCs/>
          <w:sz w:val="18"/>
          <w:szCs w:val="18"/>
          <w:vertAlign w:val="superscript"/>
        </w:rPr>
      </w:pPr>
      <w:r w:rsidRPr="00E21B08">
        <w:rPr>
          <w:b/>
          <w:bCs/>
          <w:sz w:val="18"/>
          <w:szCs w:val="18"/>
        </w:rPr>
        <w:t xml:space="preserve">TABLE 8. </w:t>
      </w:r>
      <w:r w:rsidRPr="00E21B08">
        <w:rPr>
          <w:sz w:val="18"/>
          <w:szCs w:val="18"/>
        </w:rPr>
        <w:t>Concrete brick mix composition 0.0016 m</w:t>
      </w:r>
      <w:r w:rsidR="00E21B08">
        <w:rPr>
          <w:sz w:val="18"/>
          <w:szCs w:val="18"/>
          <w:vertAlign w:val="superscript"/>
        </w:rPr>
        <w:t>3</w:t>
      </w:r>
    </w:p>
    <w:tbl>
      <w:tblPr>
        <w:tblW w:w="6909" w:type="dxa"/>
        <w:jc w:val="center"/>
        <w:tblBorders>
          <w:top w:val="single" w:sz="4" w:space="0" w:color="auto"/>
          <w:bottom w:val="single" w:sz="4" w:space="0" w:color="auto"/>
        </w:tblBorders>
        <w:tblLook w:val="04A0" w:firstRow="1" w:lastRow="0" w:firstColumn="1" w:lastColumn="0" w:noHBand="0" w:noVBand="1"/>
      </w:tblPr>
      <w:tblGrid>
        <w:gridCol w:w="1484"/>
        <w:gridCol w:w="1057"/>
        <w:gridCol w:w="1128"/>
        <w:gridCol w:w="1062"/>
        <w:gridCol w:w="1119"/>
        <w:gridCol w:w="1059"/>
      </w:tblGrid>
      <w:tr w:rsidR="002E5D5F" w:rsidRPr="002E5D5F" w14:paraId="69D325AF" w14:textId="77777777" w:rsidTr="002E5D5F">
        <w:trPr>
          <w:jc w:val="center"/>
        </w:trPr>
        <w:tc>
          <w:tcPr>
            <w:tcW w:w="1484" w:type="dxa"/>
            <w:vMerge w:val="restart"/>
            <w:tcBorders>
              <w:top w:val="single" w:sz="4" w:space="0" w:color="auto"/>
              <w:bottom w:val="single" w:sz="4" w:space="0" w:color="auto"/>
            </w:tcBorders>
            <w:vAlign w:val="center"/>
          </w:tcPr>
          <w:p w14:paraId="152AF220" w14:textId="1C43A96F" w:rsidR="002E5D5F" w:rsidRPr="002E5D5F" w:rsidRDefault="002E5D5F" w:rsidP="002E5D5F">
            <w:pPr>
              <w:pStyle w:val="BodyText"/>
              <w:widowControl w:val="0"/>
              <w:tabs>
                <w:tab w:val="left" w:pos="374"/>
                <w:tab w:val="left" w:pos="562"/>
              </w:tabs>
              <w:adjustRightInd w:val="0"/>
              <w:snapToGrid w:val="0"/>
              <w:spacing w:after="0"/>
              <w:jc w:val="center"/>
              <w:rPr>
                <w:b/>
                <w:bCs/>
                <w:sz w:val="20"/>
                <w:szCs w:val="20"/>
              </w:rPr>
            </w:pPr>
            <w:r w:rsidRPr="002E5D5F">
              <w:rPr>
                <w:b/>
                <w:bCs/>
                <w:sz w:val="20"/>
                <w:szCs w:val="20"/>
              </w:rPr>
              <w:t>Material</w:t>
            </w:r>
          </w:p>
        </w:tc>
        <w:tc>
          <w:tcPr>
            <w:tcW w:w="5425" w:type="dxa"/>
            <w:gridSpan w:val="5"/>
            <w:tcBorders>
              <w:top w:val="single" w:sz="4" w:space="0" w:color="auto"/>
              <w:bottom w:val="single" w:sz="4" w:space="0" w:color="auto"/>
            </w:tcBorders>
            <w:vAlign w:val="center"/>
          </w:tcPr>
          <w:p w14:paraId="2B97638F" w14:textId="0B5E9E2E" w:rsidR="002E5D5F" w:rsidRPr="002E5D5F" w:rsidRDefault="002E5D5F" w:rsidP="002E5D5F">
            <w:pPr>
              <w:pStyle w:val="BodyText"/>
              <w:widowControl w:val="0"/>
              <w:tabs>
                <w:tab w:val="left" w:pos="374"/>
                <w:tab w:val="left" w:pos="562"/>
              </w:tabs>
              <w:adjustRightInd w:val="0"/>
              <w:snapToGrid w:val="0"/>
              <w:spacing w:after="0"/>
              <w:jc w:val="center"/>
              <w:rPr>
                <w:b/>
                <w:bCs/>
                <w:sz w:val="20"/>
                <w:szCs w:val="20"/>
              </w:rPr>
            </w:pPr>
            <w:r w:rsidRPr="002E5D5F">
              <w:rPr>
                <w:b/>
                <w:bCs/>
                <w:sz w:val="20"/>
                <w:szCs w:val="20"/>
              </w:rPr>
              <w:t xml:space="preserve">Proportion </w:t>
            </w:r>
            <w:r w:rsidR="0024636F">
              <w:rPr>
                <w:b/>
                <w:bCs/>
                <w:sz w:val="20"/>
                <w:szCs w:val="20"/>
              </w:rPr>
              <w:t xml:space="preserve">of </w:t>
            </w:r>
            <w:r w:rsidRPr="002E5D5F">
              <w:rPr>
                <w:b/>
                <w:bCs/>
                <w:sz w:val="20"/>
                <w:szCs w:val="20"/>
              </w:rPr>
              <w:t>fly ash</w:t>
            </w:r>
          </w:p>
        </w:tc>
      </w:tr>
      <w:tr w:rsidR="002E5D5F" w:rsidRPr="002E5D5F" w14:paraId="3E2160BD" w14:textId="77777777" w:rsidTr="002E5D5F">
        <w:trPr>
          <w:jc w:val="center"/>
        </w:trPr>
        <w:tc>
          <w:tcPr>
            <w:tcW w:w="1484" w:type="dxa"/>
            <w:vMerge/>
            <w:tcBorders>
              <w:top w:val="single" w:sz="4" w:space="0" w:color="auto"/>
              <w:bottom w:val="single" w:sz="4" w:space="0" w:color="auto"/>
            </w:tcBorders>
          </w:tcPr>
          <w:p w14:paraId="6459A860" w14:textId="77777777" w:rsidR="002E5D5F" w:rsidRPr="002E5D5F" w:rsidRDefault="002E5D5F" w:rsidP="002E5D5F">
            <w:pPr>
              <w:pStyle w:val="BodyText"/>
              <w:widowControl w:val="0"/>
              <w:tabs>
                <w:tab w:val="left" w:pos="374"/>
                <w:tab w:val="left" w:pos="562"/>
              </w:tabs>
              <w:adjustRightInd w:val="0"/>
              <w:snapToGrid w:val="0"/>
              <w:spacing w:after="0"/>
              <w:rPr>
                <w:b/>
                <w:bCs/>
                <w:sz w:val="20"/>
                <w:szCs w:val="20"/>
              </w:rPr>
            </w:pPr>
          </w:p>
        </w:tc>
        <w:tc>
          <w:tcPr>
            <w:tcW w:w="1057" w:type="dxa"/>
            <w:tcBorders>
              <w:top w:val="single" w:sz="4" w:space="0" w:color="auto"/>
              <w:bottom w:val="single" w:sz="4" w:space="0" w:color="auto"/>
            </w:tcBorders>
          </w:tcPr>
          <w:p w14:paraId="5E9D6A1A" w14:textId="77777777" w:rsidR="002E5D5F" w:rsidRPr="002E5D5F" w:rsidRDefault="002E5D5F" w:rsidP="002E5D5F">
            <w:pPr>
              <w:pStyle w:val="BodyText"/>
              <w:widowControl w:val="0"/>
              <w:tabs>
                <w:tab w:val="left" w:pos="374"/>
                <w:tab w:val="left" w:pos="562"/>
              </w:tabs>
              <w:adjustRightInd w:val="0"/>
              <w:snapToGrid w:val="0"/>
              <w:spacing w:after="0"/>
              <w:jc w:val="center"/>
              <w:rPr>
                <w:b/>
                <w:bCs/>
                <w:sz w:val="20"/>
                <w:szCs w:val="20"/>
              </w:rPr>
            </w:pPr>
            <w:r w:rsidRPr="002E5D5F">
              <w:rPr>
                <w:b/>
                <w:bCs/>
                <w:sz w:val="20"/>
                <w:szCs w:val="20"/>
              </w:rPr>
              <w:t>0 %</w:t>
            </w:r>
          </w:p>
        </w:tc>
        <w:tc>
          <w:tcPr>
            <w:tcW w:w="1128" w:type="dxa"/>
            <w:tcBorders>
              <w:top w:val="single" w:sz="4" w:space="0" w:color="auto"/>
              <w:bottom w:val="single" w:sz="4" w:space="0" w:color="auto"/>
            </w:tcBorders>
          </w:tcPr>
          <w:p w14:paraId="57FC519E" w14:textId="77777777" w:rsidR="002E5D5F" w:rsidRPr="002E5D5F" w:rsidRDefault="002E5D5F" w:rsidP="002E5D5F">
            <w:pPr>
              <w:pStyle w:val="BodyText"/>
              <w:widowControl w:val="0"/>
              <w:tabs>
                <w:tab w:val="left" w:pos="374"/>
                <w:tab w:val="left" w:pos="562"/>
              </w:tabs>
              <w:adjustRightInd w:val="0"/>
              <w:snapToGrid w:val="0"/>
              <w:spacing w:after="0"/>
              <w:jc w:val="center"/>
              <w:rPr>
                <w:b/>
                <w:bCs/>
                <w:sz w:val="20"/>
                <w:szCs w:val="20"/>
              </w:rPr>
            </w:pPr>
            <w:r w:rsidRPr="002E5D5F">
              <w:rPr>
                <w:b/>
                <w:bCs/>
                <w:sz w:val="20"/>
                <w:szCs w:val="20"/>
              </w:rPr>
              <w:t>5 %</w:t>
            </w:r>
          </w:p>
        </w:tc>
        <w:tc>
          <w:tcPr>
            <w:tcW w:w="1062" w:type="dxa"/>
            <w:tcBorders>
              <w:top w:val="single" w:sz="4" w:space="0" w:color="auto"/>
              <w:bottom w:val="single" w:sz="4" w:space="0" w:color="auto"/>
            </w:tcBorders>
          </w:tcPr>
          <w:p w14:paraId="05D40301" w14:textId="77777777" w:rsidR="002E5D5F" w:rsidRPr="002E5D5F" w:rsidRDefault="002E5D5F" w:rsidP="002E5D5F">
            <w:pPr>
              <w:pStyle w:val="BodyText"/>
              <w:widowControl w:val="0"/>
              <w:tabs>
                <w:tab w:val="left" w:pos="374"/>
                <w:tab w:val="left" w:pos="562"/>
              </w:tabs>
              <w:adjustRightInd w:val="0"/>
              <w:snapToGrid w:val="0"/>
              <w:spacing w:after="0"/>
              <w:jc w:val="center"/>
              <w:rPr>
                <w:b/>
                <w:bCs/>
                <w:sz w:val="20"/>
                <w:szCs w:val="20"/>
              </w:rPr>
            </w:pPr>
            <w:r w:rsidRPr="002E5D5F">
              <w:rPr>
                <w:b/>
                <w:bCs/>
                <w:sz w:val="20"/>
                <w:szCs w:val="20"/>
              </w:rPr>
              <w:t>10 %</w:t>
            </w:r>
          </w:p>
        </w:tc>
        <w:tc>
          <w:tcPr>
            <w:tcW w:w="1119" w:type="dxa"/>
            <w:tcBorders>
              <w:top w:val="single" w:sz="4" w:space="0" w:color="auto"/>
              <w:bottom w:val="single" w:sz="4" w:space="0" w:color="auto"/>
            </w:tcBorders>
          </w:tcPr>
          <w:p w14:paraId="3183E05B" w14:textId="77777777" w:rsidR="002E5D5F" w:rsidRPr="002E5D5F" w:rsidRDefault="002E5D5F" w:rsidP="002E5D5F">
            <w:pPr>
              <w:pStyle w:val="BodyText"/>
              <w:widowControl w:val="0"/>
              <w:tabs>
                <w:tab w:val="left" w:pos="374"/>
                <w:tab w:val="left" w:pos="562"/>
              </w:tabs>
              <w:adjustRightInd w:val="0"/>
              <w:snapToGrid w:val="0"/>
              <w:spacing w:after="0"/>
              <w:jc w:val="center"/>
              <w:rPr>
                <w:b/>
                <w:bCs/>
                <w:sz w:val="20"/>
                <w:szCs w:val="20"/>
              </w:rPr>
            </w:pPr>
            <w:r w:rsidRPr="002E5D5F">
              <w:rPr>
                <w:b/>
                <w:bCs/>
                <w:sz w:val="20"/>
                <w:szCs w:val="20"/>
              </w:rPr>
              <w:t>15 %</w:t>
            </w:r>
          </w:p>
        </w:tc>
        <w:tc>
          <w:tcPr>
            <w:tcW w:w="1059" w:type="dxa"/>
            <w:tcBorders>
              <w:top w:val="single" w:sz="4" w:space="0" w:color="auto"/>
              <w:bottom w:val="single" w:sz="4" w:space="0" w:color="auto"/>
            </w:tcBorders>
          </w:tcPr>
          <w:p w14:paraId="2B42D63B" w14:textId="77777777" w:rsidR="002E5D5F" w:rsidRPr="002E5D5F" w:rsidRDefault="002E5D5F" w:rsidP="002E5D5F">
            <w:pPr>
              <w:pStyle w:val="BodyText"/>
              <w:widowControl w:val="0"/>
              <w:tabs>
                <w:tab w:val="left" w:pos="374"/>
                <w:tab w:val="left" w:pos="562"/>
              </w:tabs>
              <w:adjustRightInd w:val="0"/>
              <w:snapToGrid w:val="0"/>
              <w:spacing w:after="0"/>
              <w:jc w:val="center"/>
              <w:rPr>
                <w:b/>
                <w:bCs/>
                <w:sz w:val="20"/>
                <w:szCs w:val="20"/>
              </w:rPr>
            </w:pPr>
            <w:r w:rsidRPr="002E5D5F">
              <w:rPr>
                <w:b/>
                <w:bCs/>
                <w:sz w:val="20"/>
                <w:szCs w:val="20"/>
              </w:rPr>
              <w:t>20 %</w:t>
            </w:r>
          </w:p>
        </w:tc>
      </w:tr>
      <w:tr w:rsidR="002E5D5F" w:rsidRPr="002E5D5F" w14:paraId="3B23DD24" w14:textId="77777777" w:rsidTr="002E5D5F">
        <w:trPr>
          <w:jc w:val="center"/>
        </w:trPr>
        <w:tc>
          <w:tcPr>
            <w:tcW w:w="1484" w:type="dxa"/>
            <w:tcBorders>
              <w:top w:val="single" w:sz="4" w:space="0" w:color="auto"/>
            </w:tcBorders>
          </w:tcPr>
          <w:p w14:paraId="2188FB31"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sz w:val="20"/>
                <w:szCs w:val="20"/>
              </w:rPr>
              <w:t>Cement</w:t>
            </w:r>
          </w:p>
        </w:tc>
        <w:tc>
          <w:tcPr>
            <w:tcW w:w="1057" w:type="dxa"/>
            <w:tcBorders>
              <w:top w:val="single" w:sz="4" w:space="0" w:color="auto"/>
            </w:tcBorders>
          </w:tcPr>
          <w:p w14:paraId="1F195A0C"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3,714 kg</w:t>
            </w:r>
          </w:p>
        </w:tc>
        <w:tc>
          <w:tcPr>
            <w:tcW w:w="1128" w:type="dxa"/>
            <w:tcBorders>
              <w:top w:val="single" w:sz="4" w:space="0" w:color="auto"/>
            </w:tcBorders>
          </w:tcPr>
          <w:p w14:paraId="2AA050A2"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3,680 kg</w:t>
            </w:r>
          </w:p>
        </w:tc>
        <w:tc>
          <w:tcPr>
            <w:tcW w:w="1062" w:type="dxa"/>
            <w:tcBorders>
              <w:top w:val="single" w:sz="4" w:space="0" w:color="auto"/>
            </w:tcBorders>
          </w:tcPr>
          <w:p w14:paraId="63421B42"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3,647 kg</w:t>
            </w:r>
          </w:p>
        </w:tc>
        <w:tc>
          <w:tcPr>
            <w:tcW w:w="1119" w:type="dxa"/>
            <w:tcBorders>
              <w:top w:val="single" w:sz="4" w:space="0" w:color="auto"/>
            </w:tcBorders>
          </w:tcPr>
          <w:p w14:paraId="7A1CACF5"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3,614 kg</w:t>
            </w:r>
          </w:p>
        </w:tc>
        <w:tc>
          <w:tcPr>
            <w:tcW w:w="1059" w:type="dxa"/>
            <w:tcBorders>
              <w:top w:val="single" w:sz="4" w:space="0" w:color="auto"/>
            </w:tcBorders>
          </w:tcPr>
          <w:p w14:paraId="3924281E"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3,581 kg</w:t>
            </w:r>
          </w:p>
        </w:tc>
      </w:tr>
      <w:tr w:rsidR="002E5D5F" w:rsidRPr="002E5D5F" w14:paraId="4511ED7E" w14:textId="77777777" w:rsidTr="002E5D5F">
        <w:trPr>
          <w:jc w:val="center"/>
        </w:trPr>
        <w:tc>
          <w:tcPr>
            <w:tcW w:w="1484" w:type="dxa"/>
          </w:tcPr>
          <w:p w14:paraId="69E78A8A"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sz w:val="20"/>
                <w:szCs w:val="20"/>
              </w:rPr>
              <w:t>Fine aggregate</w:t>
            </w:r>
          </w:p>
        </w:tc>
        <w:tc>
          <w:tcPr>
            <w:tcW w:w="1057" w:type="dxa"/>
          </w:tcPr>
          <w:p w14:paraId="72BAAF84"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12,163 kg</w:t>
            </w:r>
          </w:p>
        </w:tc>
        <w:tc>
          <w:tcPr>
            <w:tcW w:w="1128" w:type="dxa"/>
          </w:tcPr>
          <w:p w14:paraId="7EEC3D8E"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12,051 kg</w:t>
            </w:r>
          </w:p>
        </w:tc>
        <w:tc>
          <w:tcPr>
            <w:tcW w:w="1062" w:type="dxa"/>
          </w:tcPr>
          <w:p w14:paraId="48027249"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11,941 kg</w:t>
            </w:r>
          </w:p>
        </w:tc>
        <w:tc>
          <w:tcPr>
            <w:tcW w:w="1119" w:type="dxa"/>
          </w:tcPr>
          <w:p w14:paraId="20E7448C"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11,833 kg</w:t>
            </w:r>
          </w:p>
        </w:tc>
        <w:tc>
          <w:tcPr>
            <w:tcW w:w="1059" w:type="dxa"/>
          </w:tcPr>
          <w:p w14:paraId="633D6328"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11,727 kg</w:t>
            </w:r>
          </w:p>
        </w:tc>
      </w:tr>
      <w:tr w:rsidR="002E5D5F" w:rsidRPr="002E5D5F" w14:paraId="4F1AACB1" w14:textId="77777777" w:rsidTr="002E5D5F">
        <w:trPr>
          <w:jc w:val="center"/>
        </w:trPr>
        <w:tc>
          <w:tcPr>
            <w:tcW w:w="1484" w:type="dxa"/>
          </w:tcPr>
          <w:p w14:paraId="5BD0CD31"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sz w:val="20"/>
                <w:szCs w:val="20"/>
              </w:rPr>
              <w:t>Water</w:t>
            </w:r>
          </w:p>
        </w:tc>
        <w:tc>
          <w:tcPr>
            <w:tcW w:w="1057" w:type="dxa"/>
          </w:tcPr>
          <w:p w14:paraId="745CC982"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 xml:space="preserve">2,160 </w:t>
            </w:r>
            <w:proofErr w:type="gramStart"/>
            <w:r w:rsidRPr="002E5D5F">
              <w:rPr>
                <w:color w:val="000000"/>
                <w:sz w:val="20"/>
                <w:szCs w:val="20"/>
              </w:rPr>
              <w:t>liter</w:t>
            </w:r>
            <w:proofErr w:type="gramEnd"/>
          </w:p>
        </w:tc>
        <w:tc>
          <w:tcPr>
            <w:tcW w:w="1128" w:type="dxa"/>
          </w:tcPr>
          <w:p w14:paraId="26AB71F8"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 xml:space="preserve">2,140 </w:t>
            </w:r>
            <w:proofErr w:type="gramStart"/>
            <w:r w:rsidRPr="002E5D5F">
              <w:rPr>
                <w:color w:val="000000"/>
                <w:sz w:val="20"/>
                <w:szCs w:val="20"/>
              </w:rPr>
              <w:t>liter</w:t>
            </w:r>
            <w:proofErr w:type="gramEnd"/>
          </w:p>
        </w:tc>
        <w:tc>
          <w:tcPr>
            <w:tcW w:w="1062" w:type="dxa"/>
          </w:tcPr>
          <w:p w14:paraId="1A4006BF"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 xml:space="preserve">2,120 </w:t>
            </w:r>
            <w:proofErr w:type="gramStart"/>
            <w:r w:rsidRPr="002E5D5F">
              <w:rPr>
                <w:color w:val="000000"/>
                <w:sz w:val="20"/>
                <w:szCs w:val="20"/>
              </w:rPr>
              <w:t>liter</w:t>
            </w:r>
            <w:proofErr w:type="gramEnd"/>
          </w:p>
        </w:tc>
        <w:tc>
          <w:tcPr>
            <w:tcW w:w="1119" w:type="dxa"/>
          </w:tcPr>
          <w:p w14:paraId="254F8416"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 xml:space="preserve">2,101 </w:t>
            </w:r>
            <w:proofErr w:type="gramStart"/>
            <w:r w:rsidRPr="002E5D5F">
              <w:rPr>
                <w:color w:val="000000"/>
                <w:sz w:val="20"/>
                <w:szCs w:val="20"/>
              </w:rPr>
              <w:t>liter</w:t>
            </w:r>
            <w:proofErr w:type="gramEnd"/>
          </w:p>
        </w:tc>
        <w:tc>
          <w:tcPr>
            <w:tcW w:w="1059" w:type="dxa"/>
          </w:tcPr>
          <w:p w14:paraId="768B0A65"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 xml:space="preserve">2,082 </w:t>
            </w:r>
            <w:proofErr w:type="gramStart"/>
            <w:r w:rsidRPr="002E5D5F">
              <w:rPr>
                <w:color w:val="000000"/>
                <w:sz w:val="20"/>
                <w:szCs w:val="20"/>
              </w:rPr>
              <w:t>liter</w:t>
            </w:r>
            <w:proofErr w:type="gramEnd"/>
          </w:p>
        </w:tc>
      </w:tr>
      <w:tr w:rsidR="002E5D5F" w:rsidRPr="002E5D5F" w14:paraId="07EA213C" w14:textId="77777777" w:rsidTr="002E5D5F">
        <w:trPr>
          <w:jc w:val="center"/>
        </w:trPr>
        <w:tc>
          <w:tcPr>
            <w:tcW w:w="1484" w:type="dxa"/>
          </w:tcPr>
          <w:p w14:paraId="4D5FE0A3"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sz w:val="20"/>
                <w:szCs w:val="20"/>
              </w:rPr>
              <w:t>Fly ash</w:t>
            </w:r>
          </w:p>
        </w:tc>
        <w:tc>
          <w:tcPr>
            <w:tcW w:w="1057" w:type="dxa"/>
          </w:tcPr>
          <w:p w14:paraId="72399AFD"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0,00 kg</w:t>
            </w:r>
          </w:p>
        </w:tc>
        <w:tc>
          <w:tcPr>
            <w:tcW w:w="1128" w:type="dxa"/>
          </w:tcPr>
          <w:p w14:paraId="26FBCA95"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0,184 kg</w:t>
            </w:r>
          </w:p>
        </w:tc>
        <w:tc>
          <w:tcPr>
            <w:tcW w:w="1062" w:type="dxa"/>
          </w:tcPr>
          <w:p w14:paraId="2497748C"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0,365 kg</w:t>
            </w:r>
          </w:p>
        </w:tc>
        <w:tc>
          <w:tcPr>
            <w:tcW w:w="1119" w:type="dxa"/>
          </w:tcPr>
          <w:p w14:paraId="615EDE19"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0,542 kg</w:t>
            </w:r>
          </w:p>
        </w:tc>
        <w:tc>
          <w:tcPr>
            <w:tcW w:w="1059" w:type="dxa"/>
          </w:tcPr>
          <w:p w14:paraId="0F7B4A9D" w14:textId="77777777" w:rsidR="002E5D5F" w:rsidRPr="002E5D5F" w:rsidRDefault="002E5D5F" w:rsidP="002E5D5F">
            <w:pPr>
              <w:pStyle w:val="BodyText"/>
              <w:widowControl w:val="0"/>
              <w:tabs>
                <w:tab w:val="left" w:pos="374"/>
                <w:tab w:val="left" w:pos="562"/>
              </w:tabs>
              <w:adjustRightInd w:val="0"/>
              <w:snapToGrid w:val="0"/>
              <w:spacing w:after="0"/>
              <w:rPr>
                <w:sz w:val="20"/>
                <w:szCs w:val="20"/>
              </w:rPr>
            </w:pPr>
            <w:r w:rsidRPr="002E5D5F">
              <w:rPr>
                <w:color w:val="000000"/>
                <w:sz w:val="20"/>
                <w:szCs w:val="20"/>
              </w:rPr>
              <w:t>0,716 kg</w:t>
            </w:r>
          </w:p>
        </w:tc>
      </w:tr>
    </w:tbl>
    <w:p w14:paraId="47093A78" w14:textId="03EB5DBE" w:rsidR="007D5F27" w:rsidRDefault="007D5F27" w:rsidP="00832C1D">
      <w:pPr>
        <w:tabs>
          <w:tab w:val="left" w:pos="284"/>
          <w:tab w:val="left" w:pos="567"/>
        </w:tabs>
        <w:jc w:val="both"/>
        <w:rPr>
          <w:sz w:val="20"/>
          <w:szCs w:val="20"/>
          <w:lang w:val="id-ID"/>
        </w:rPr>
      </w:pPr>
    </w:p>
    <w:p w14:paraId="093B9FF7" w14:textId="66831BAF" w:rsidR="007D472B" w:rsidRPr="007D472B" w:rsidRDefault="007D472B" w:rsidP="007D472B">
      <w:pPr>
        <w:tabs>
          <w:tab w:val="left" w:pos="284"/>
          <w:tab w:val="left" w:pos="567"/>
        </w:tabs>
        <w:jc w:val="center"/>
        <w:rPr>
          <w:sz w:val="20"/>
          <w:szCs w:val="20"/>
          <w:lang w:val="id-ID"/>
        </w:rPr>
      </w:pPr>
      <w:r w:rsidRPr="007D472B">
        <w:rPr>
          <w:i/>
          <w:iCs/>
          <w:sz w:val="20"/>
          <w:szCs w:val="20"/>
        </w:rPr>
        <w:t>Unit Weight</w:t>
      </w:r>
    </w:p>
    <w:p w14:paraId="41E5DBE9" w14:textId="77777777" w:rsidR="007D472B" w:rsidRDefault="007D472B" w:rsidP="00832C1D">
      <w:pPr>
        <w:tabs>
          <w:tab w:val="left" w:pos="284"/>
          <w:tab w:val="left" w:pos="567"/>
        </w:tabs>
        <w:jc w:val="both"/>
        <w:rPr>
          <w:sz w:val="20"/>
          <w:szCs w:val="20"/>
          <w:lang w:val="id-ID"/>
        </w:rPr>
      </w:pPr>
    </w:p>
    <w:p w14:paraId="208ACBA0" w14:textId="1D38A063" w:rsidR="007D472B" w:rsidRPr="0033620D" w:rsidRDefault="007D472B" w:rsidP="00A03F53">
      <w:pPr>
        <w:pStyle w:val="BodyText"/>
        <w:widowControl w:val="0"/>
        <w:tabs>
          <w:tab w:val="left" w:pos="288"/>
        </w:tabs>
        <w:adjustRightInd w:val="0"/>
        <w:snapToGrid w:val="0"/>
        <w:ind w:firstLineChars="200" w:firstLine="400"/>
        <w:jc w:val="both"/>
        <w:rPr>
          <w:bCs/>
          <w:sz w:val="20"/>
          <w:szCs w:val="20"/>
        </w:rPr>
      </w:pPr>
      <w:r w:rsidRPr="0033620D">
        <w:rPr>
          <w:bCs/>
          <w:sz w:val="20"/>
          <w:szCs w:val="20"/>
        </w:rPr>
        <w:t xml:space="preserve">The weight of the contents of </w:t>
      </w:r>
      <w:r w:rsidR="0024636F">
        <w:rPr>
          <w:bCs/>
          <w:sz w:val="20"/>
          <w:szCs w:val="20"/>
        </w:rPr>
        <w:t xml:space="preserve">a concrete brick is obtained from the ratio of weight or mass to the volume and pore cavity of the </w:t>
      </w:r>
      <w:r w:rsidRPr="0033620D">
        <w:rPr>
          <w:bCs/>
          <w:sz w:val="20"/>
          <w:szCs w:val="20"/>
        </w:rPr>
        <w:t xml:space="preserve">concrete brick, so the number of mixed particles and pore cavity will affect the density of the test sample. The denser the number of particles contained in the sample will decrease the volume of the pore cavity and the weight of the test sample will be high, the correlation of the weight of the contents and quality of the sample quality to compressive strength will be directly proportional, this is influenced by the curing age and density or density of the sample, including the ability of the particles that make up concrete brick to survive and not change shape for a long time until it collapses. The unit weight of </w:t>
      </w:r>
      <w:r w:rsidR="0024636F">
        <w:rPr>
          <w:bCs/>
          <w:sz w:val="20"/>
          <w:szCs w:val="20"/>
        </w:rPr>
        <w:t xml:space="preserve">the concrete brick sample with fly ash binder added material increased by 0.03% from the </w:t>
      </w:r>
      <w:r w:rsidR="008212CF">
        <w:rPr>
          <w:bCs/>
          <w:sz w:val="20"/>
          <w:szCs w:val="20"/>
        </w:rPr>
        <w:t>standard</w:t>
      </w:r>
      <w:r w:rsidR="008212CF" w:rsidRPr="0033620D">
        <w:rPr>
          <w:bCs/>
          <w:sz w:val="20"/>
          <w:szCs w:val="20"/>
        </w:rPr>
        <w:t xml:space="preserve"> </w:t>
      </w:r>
      <w:r w:rsidRPr="0033620D">
        <w:rPr>
          <w:bCs/>
          <w:sz w:val="20"/>
          <w:szCs w:val="20"/>
        </w:rPr>
        <w:t>concrete brick sample. The weight of the contents of the concrete brick will determine the volume of the contents</w:t>
      </w:r>
      <w:r w:rsidR="008212CF">
        <w:rPr>
          <w:bCs/>
          <w:sz w:val="20"/>
          <w:szCs w:val="20"/>
        </w:rPr>
        <w:t>, and the specific gravity of the material will affect the weight of the sample contents. The unit weight of the concrete brick sample with fly ash binder added material increased by 0.16% from the standard</w:t>
      </w:r>
      <w:r w:rsidR="008212CF" w:rsidRPr="0033620D">
        <w:rPr>
          <w:bCs/>
          <w:sz w:val="20"/>
          <w:szCs w:val="20"/>
        </w:rPr>
        <w:t xml:space="preserve"> </w:t>
      </w:r>
      <w:r w:rsidRPr="0033620D">
        <w:rPr>
          <w:bCs/>
          <w:sz w:val="20"/>
          <w:szCs w:val="20"/>
        </w:rPr>
        <w:t xml:space="preserve">concrete brick sample. The unit weight of </w:t>
      </w:r>
      <w:r w:rsidR="008212CF">
        <w:rPr>
          <w:bCs/>
          <w:sz w:val="20"/>
          <w:szCs w:val="20"/>
        </w:rPr>
        <w:t>the concrete brick sample with fly ash binder added material increased by 0.02% from the standard</w:t>
      </w:r>
      <w:r w:rsidR="008212CF" w:rsidRPr="0033620D">
        <w:rPr>
          <w:bCs/>
          <w:sz w:val="20"/>
          <w:szCs w:val="20"/>
        </w:rPr>
        <w:t xml:space="preserve"> </w:t>
      </w:r>
      <w:r w:rsidRPr="0033620D">
        <w:rPr>
          <w:bCs/>
          <w:sz w:val="20"/>
          <w:szCs w:val="20"/>
        </w:rPr>
        <w:t>concrete brick sample</w:t>
      </w:r>
      <w:r w:rsidR="008212CF">
        <w:rPr>
          <w:bCs/>
          <w:sz w:val="20"/>
          <w:szCs w:val="20"/>
        </w:rPr>
        <w:t>—the</w:t>
      </w:r>
      <w:r w:rsidRPr="0033620D">
        <w:rPr>
          <w:bCs/>
          <w:sz w:val="20"/>
          <w:szCs w:val="20"/>
        </w:rPr>
        <w:t xml:space="preserve"> weight result of </w:t>
      </w:r>
      <w:r w:rsidRPr="0033620D">
        <w:rPr>
          <w:bCs/>
          <w:sz w:val="20"/>
          <w:szCs w:val="20"/>
        </w:rPr>
        <w:lastRenderedPageBreak/>
        <w:t>the contents of the brick in Figure 2.</w:t>
      </w:r>
    </w:p>
    <w:p w14:paraId="098B6754" w14:textId="01A7631D" w:rsidR="007D472B" w:rsidRPr="007D472B" w:rsidRDefault="0083685A" w:rsidP="00965670">
      <w:pPr>
        <w:tabs>
          <w:tab w:val="left" w:pos="284"/>
          <w:tab w:val="left" w:pos="567"/>
        </w:tabs>
        <w:jc w:val="center"/>
        <w:rPr>
          <w:sz w:val="20"/>
          <w:szCs w:val="20"/>
        </w:rPr>
      </w:pPr>
      <w:r>
        <w:rPr>
          <w:noProof/>
        </w:rPr>
        <w:drawing>
          <wp:anchor distT="0" distB="0" distL="114300" distR="114300" simplePos="0" relativeHeight="251658752" behindDoc="0" locked="0" layoutInCell="1" allowOverlap="1" wp14:anchorId="4BFFD17C" wp14:editId="69DA6821">
            <wp:simplePos x="0" y="0"/>
            <wp:positionH relativeFrom="column">
              <wp:posOffset>1461770</wp:posOffset>
            </wp:positionH>
            <wp:positionV relativeFrom="paragraph">
              <wp:posOffset>2455545</wp:posOffset>
            </wp:positionV>
            <wp:extent cx="2819400" cy="2336800"/>
            <wp:effectExtent l="0" t="0" r="0" b="0"/>
            <wp:wrapNone/>
            <wp:docPr id="1662023320" name="Chart 1">
              <a:extLst xmlns:a="http://schemas.openxmlformats.org/drawingml/2006/main">
                <a:ext uri="{FF2B5EF4-FFF2-40B4-BE49-F238E27FC236}">
                  <a16:creationId xmlns:a16="http://schemas.microsoft.com/office/drawing/2014/main" id="{C81112D9-132A-4791-B64E-B93FB9FDF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136" behindDoc="0" locked="0" layoutInCell="1" allowOverlap="1" wp14:anchorId="0B4396D6" wp14:editId="45D6328E">
            <wp:simplePos x="0" y="0"/>
            <wp:positionH relativeFrom="column">
              <wp:posOffset>2922270</wp:posOffset>
            </wp:positionH>
            <wp:positionV relativeFrom="paragraph">
              <wp:posOffset>41275</wp:posOffset>
            </wp:positionV>
            <wp:extent cx="2827655" cy="2328545"/>
            <wp:effectExtent l="0" t="0" r="0" b="0"/>
            <wp:wrapNone/>
            <wp:docPr id="778088016" name="Chart 1">
              <a:extLst xmlns:a="http://schemas.openxmlformats.org/drawingml/2006/main">
                <a:ext uri="{FF2B5EF4-FFF2-40B4-BE49-F238E27FC236}">
                  <a16:creationId xmlns:a16="http://schemas.microsoft.com/office/drawing/2014/main" id="{F70EDD89-9598-47B0-8D8D-788DF0AB5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0" locked="0" layoutInCell="1" allowOverlap="1" wp14:anchorId="7E72C475" wp14:editId="7405DA10">
            <wp:simplePos x="0" y="0"/>
            <wp:positionH relativeFrom="column">
              <wp:posOffset>1270</wp:posOffset>
            </wp:positionH>
            <wp:positionV relativeFrom="paragraph">
              <wp:posOffset>41333</wp:posOffset>
            </wp:positionV>
            <wp:extent cx="2827655" cy="2328545"/>
            <wp:effectExtent l="0" t="0" r="0" b="0"/>
            <wp:wrapNone/>
            <wp:docPr id="1618411566"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91B8A65" w14:textId="246F2C80" w:rsidR="007D472B" w:rsidRPr="00A03F53" w:rsidRDefault="007D472B" w:rsidP="00965670">
      <w:pPr>
        <w:tabs>
          <w:tab w:val="left" w:pos="284"/>
          <w:tab w:val="left" w:pos="567"/>
        </w:tabs>
        <w:jc w:val="center"/>
        <w:rPr>
          <w:sz w:val="20"/>
          <w:szCs w:val="20"/>
        </w:rPr>
      </w:pPr>
    </w:p>
    <w:p w14:paraId="0392EFE7" w14:textId="35D41871" w:rsidR="007D472B" w:rsidRDefault="007D472B" w:rsidP="00965670">
      <w:pPr>
        <w:tabs>
          <w:tab w:val="left" w:pos="284"/>
          <w:tab w:val="left" w:pos="567"/>
        </w:tabs>
        <w:jc w:val="center"/>
        <w:rPr>
          <w:i/>
          <w:iCs/>
          <w:sz w:val="20"/>
          <w:szCs w:val="20"/>
        </w:rPr>
      </w:pPr>
    </w:p>
    <w:p w14:paraId="1DAF8B02" w14:textId="07CD9FC9" w:rsidR="007D472B" w:rsidRDefault="007D472B" w:rsidP="00965670">
      <w:pPr>
        <w:tabs>
          <w:tab w:val="left" w:pos="284"/>
          <w:tab w:val="left" w:pos="567"/>
        </w:tabs>
        <w:jc w:val="center"/>
        <w:rPr>
          <w:i/>
          <w:iCs/>
          <w:sz w:val="20"/>
          <w:szCs w:val="20"/>
        </w:rPr>
      </w:pPr>
    </w:p>
    <w:p w14:paraId="7DB8F799" w14:textId="5191ED73" w:rsidR="007D472B" w:rsidRDefault="007D472B" w:rsidP="00965670">
      <w:pPr>
        <w:tabs>
          <w:tab w:val="left" w:pos="284"/>
          <w:tab w:val="left" w:pos="567"/>
        </w:tabs>
        <w:jc w:val="center"/>
        <w:rPr>
          <w:i/>
          <w:iCs/>
          <w:sz w:val="20"/>
          <w:szCs w:val="20"/>
        </w:rPr>
      </w:pPr>
    </w:p>
    <w:p w14:paraId="5CFADC72" w14:textId="727A5B19" w:rsidR="007D472B" w:rsidRDefault="007D472B" w:rsidP="00965670">
      <w:pPr>
        <w:tabs>
          <w:tab w:val="left" w:pos="284"/>
          <w:tab w:val="left" w:pos="567"/>
        </w:tabs>
        <w:jc w:val="center"/>
        <w:rPr>
          <w:i/>
          <w:iCs/>
          <w:sz w:val="20"/>
          <w:szCs w:val="20"/>
        </w:rPr>
      </w:pPr>
    </w:p>
    <w:p w14:paraId="42993558" w14:textId="5862A56B" w:rsidR="007D472B" w:rsidRDefault="007D472B" w:rsidP="00965670">
      <w:pPr>
        <w:tabs>
          <w:tab w:val="left" w:pos="284"/>
          <w:tab w:val="left" w:pos="567"/>
        </w:tabs>
        <w:jc w:val="center"/>
        <w:rPr>
          <w:i/>
          <w:iCs/>
          <w:sz w:val="20"/>
          <w:szCs w:val="20"/>
        </w:rPr>
      </w:pPr>
    </w:p>
    <w:p w14:paraId="43A4AA63" w14:textId="602A8571" w:rsidR="007D472B" w:rsidRDefault="007D472B" w:rsidP="00965670">
      <w:pPr>
        <w:tabs>
          <w:tab w:val="left" w:pos="284"/>
          <w:tab w:val="left" w:pos="567"/>
        </w:tabs>
        <w:jc w:val="center"/>
        <w:rPr>
          <w:i/>
          <w:iCs/>
          <w:sz w:val="20"/>
          <w:szCs w:val="20"/>
        </w:rPr>
      </w:pPr>
    </w:p>
    <w:p w14:paraId="13C0805B" w14:textId="27F532F6" w:rsidR="007D472B" w:rsidRDefault="007D472B" w:rsidP="00965670">
      <w:pPr>
        <w:tabs>
          <w:tab w:val="left" w:pos="284"/>
          <w:tab w:val="left" w:pos="567"/>
        </w:tabs>
        <w:jc w:val="center"/>
        <w:rPr>
          <w:i/>
          <w:iCs/>
          <w:sz w:val="20"/>
          <w:szCs w:val="20"/>
        </w:rPr>
      </w:pPr>
    </w:p>
    <w:p w14:paraId="66FAD946" w14:textId="17919DE0" w:rsidR="00A03F53" w:rsidRDefault="00A03F53" w:rsidP="00965670">
      <w:pPr>
        <w:tabs>
          <w:tab w:val="left" w:pos="284"/>
          <w:tab w:val="left" w:pos="567"/>
        </w:tabs>
        <w:jc w:val="center"/>
        <w:rPr>
          <w:i/>
          <w:iCs/>
          <w:sz w:val="20"/>
          <w:szCs w:val="20"/>
        </w:rPr>
      </w:pPr>
    </w:p>
    <w:p w14:paraId="5F009914" w14:textId="43D53BA3" w:rsidR="00A03F53" w:rsidRDefault="00A03F53" w:rsidP="00965670">
      <w:pPr>
        <w:tabs>
          <w:tab w:val="left" w:pos="284"/>
          <w:tab w:val="left" w:pos="567"/>
        </w:tabs>
        <w:jc w:val="center"/>
        <w:rPr>
          <w:i/>
          <w:iCs/>
          <w:sz w:val="20"/>
          <w:szCs w:val="20"/>
        </w:rPr>
      </w:pPr>
    </w:p>
    <w:p w14:paraId="7916F7BF" w14:textId="1E466C06" w:rsidR="00A03F53" w:rsidRDefault="00A03F53" w:rsidP="00965670">
      <w:pPr>
        <w:tabs>
          <w:tab w:val="left" w:pos="284"/>
          <w:tab w:val="left" w:pos="567"/>
        </w:tabs>
        <w:jc w:val="center"/>
        <w:rPr>
          <w:i/>
          <w:iCs/>
          <w:sz w:val="20"/>
          <w:szCs w:val="20"/>
        </w:rPr>
      </w:pPr>
    </w:p>
    <w:p w14:paraId="7490236F" w14:textId="309F4E8E" w:rsidR="00A03F53" w:rsidRDefault="00A03F53" w:rsidP="00965670">
      <w:pPr>
        <w:tabs>
          <w:tab w:val="left" w:pos="284"/>
          <w:tab w:val="left" w:pos="567"/>
        </w:tabs>
        <w:jc w:val="center"/>
        <w:rPr>
          <w:i/>
          <w:iCs/>
          <w:sz w:val="20"/>
          <w:szCs w:val="20"/>
        </w:rPr>
      </w:pPr>
    </w:p>
    <w:p w14:paraId="650223A0" w14:textId="2D0271B9" w:rsidR="00A03F53" w:rsidRDefault="00A03F53" w:rsidP="00965670">
      <w:pPr>
        <w:tabs>
          <w:tab w:val="left" w:pos="284"/>
          <w:tab w:val="left" w:pos="567"/>
        </w:tabs>
        <w:jc w:val="center"/>
        <w:rPr>
          <w:i/>
          <w:iCs/>
          <w:sz w:val="20"/>
          <w:szCs w:val="20"/>
        </w:rPr>
      </w:pPr>
    </w:p>
    <w:p w14:paraId="718AF351" w14:textId="1A6B54B7" w:rsidR="00A03F53" w:rsidRDefault="00A03F53" w:rsidP="00965670">
      <w:pPr>
        <w:tabs>
          <w:tab w:val="left" w:pos="284"/>
          <w:tab w:val="left" w:pos="567"/>
        </w:tabs>
        <w:jc w:val="center"/>
        <w:rPr>
          <w:i/>
          <w:iCs/>
          <w:sz w:val="20"/>
          <w:szCs w:val="20"/>
        </w:rPr>
      </w:pPr>
    </w:p>
    <w:p w14:paraId="371252FF" w14:textId="77ED97CB" w:rsidR="00A03F53" w:rsidRDefault="00A03F53" w:rsidP="00965670">
      <w:pPr>
        <w:tabs>
          <w:tab w:val="left" w:pos="284"/>
          <w:tab w:val="left" w:pos="567"/>
        </w:tabs>
        <w:jc w:val="center"/>
        <w:rPr>
          <w:i/>
          <w:iCs/>
          <w:sz w:val="20"/>
          <w:szCs w:val="20"/>
        </w:rPr>
      </w:pPr>
    </w:p>
    <w:p w14:paraId="031ACA72" w14:textId="5C820F2A" w:rsidR="00A03F53" w:rsidRDefault="00A03F53" w:rsidP="00965670">
      <w:pPr>
        <w:tabs>
          <w:tab w:val="left" w:pos="284"/>
          <w:tab w:val="left" w:pos="567"/>
        </w:tabs>
        <w:jc w:val="center"/>
        <w:rPr>
          <w:i/>
          <w:iCs/>
          <w:sz w:val="20"/>
          <w:szCs w:val="20"/>
        </w:rPr>
      </w:pPr>
    </w:p>
    <w:p w14:paraId="4C20926B" w14:textId="302217F2" w:rsidR="00A03F53" w:rsidRDefault="00A03F53" w:rsidP="00965670">
      <w:pPr>
        <w:tabs>
          <w:tab w:val="left" w:pos="284"/>
          <w:tab w:val="left" w:pos="567"/>
        </w:tabs>
        <w:jc w:val="center"/>
        <w:rPr>
          <w:i/>
          <w:iCs/>
          <w:sz w:val="20"/>
          <w:szCs w:val="20"/>
        </w:rPr>
      </w:pPr>
    </w:p>
    <w:p w14:paraId="7F208029" w14:textId="5618CA88" w:rsidR="007D472B" w:rsidRDefault="007D472B" w:rsidP="00965670">
      <w:pPr>
        <w:tabs>
          <w:tab w:val="left" w:pos="284"/>
          <w:tab w:val="left" w:pos="567"/>
        </w:tabs>
        <w:jc w:val="center"/>
        <w:rPr>
          <w:i/>
          <w:iCs/>
          <w:sz w:val="20"/>
          <w:szCs w:val="20"/>
        </w:rPr>
      </w:pPr>
    </w:p>
    <w:p w14:paraId="1587D8DA" w14:textId="20B1C016" w:rsidR="007D472B" w:rsidRDefault="007D472B" w:rsidP="00965670">
      <w:pPr>
        <w:tabs>
          <w:tab w:val="left" w:pos="284"/>
          <w:tab w:val="left" w:pos="567"/>
        </w:tabs>
        <w:jc w:val="center"/>
        <w:rPr>
          <w:i/>
          <w:iCs/>
          <w:sz w:val="20"/>
          <w:szCs w:val="20"/>
        </w:rPr>
      </w:pPr>
    </w:p>
    <w:p w14:paraId="1262A2E4" w14:textId="22007AA3" w:rsidR="007D472B" w:rsidRDefault="007D472B" w:rsidP="00965670">
      <w:pPr>
        <w:tabs>
          <w:tab w:val="left" w:pos="284"/>
          <w:tab w:val="left" w:pos="567"/>
        </w:tabs>
        <w:jc w:val="center"/>
        <w:rPr>
          <w:i/>
          <w:iCs/>
          <w:sz w:val="20"/>
          <w:szCs w:val="20"/>
        </w:rPr>
      </w:pPr>
    </w:p>
    <w:p w14:paraId="0F047B2D" w14:textId="1F8C9B35" w:rsidR="007D472B" w:rsidRDefault="007D472B" w:rsidP="00965670">
      <w:pPr>
        <w:tabs>
          <w:tab w:val="left" w:pos="284"/>
          <w:tab w:val="left" w:pos="567"/>
        </w:tabs>
        <w:jc w:val="center"/>
        <w:rPr>
          <w:i/>
          <w:iCs/>
          <w:sz w:val="20"/>
          <w:szCs w:val="20"/>
        </w:rPr>
      </w:pPr>
    </w:p>
    <w:p w14:paraId="58D00637" w14:textId="77777777" w:rsidR="007D472B" w:rsidRDefault="007D472B" w:rsidP="00965670">
      <w:pPr>
        <w:tabs>
          <w:tab w:val="left" w:pos="284"/>
          <w:tab w:val="left" w:pos="567"/>
        </w:tabs>
        <w:jc w:val="center"/>
        <w:rPr>
          <w:i/>
          <w:iCs/>
          <w:sz w:val="20"/>
          <w:szCs w:val="20"/>
        </w:rPr>
      </w:pPr>
    </w:p>
    <w:p w14:paraId="5EF96454" w14:textId="77777777" w:rsidR="007D472B" w:rsidRDefault="007D472B" w:rsidP="00965670">
      <w:pPr>
        <w:tabs>
          <w:tab w:val="left" w:pos="284"/>
          <w:tab w:val="left" w:pos="567"/>
        </w:tabs>
        <w:jc w:val="center"/>
        <w:rPr>
          <w:i/>
          <w:iCs/>
          <w:sz w:val="20"/>
          <w:szCs w:val="20"/>
        </w:rPr>
      </w:pPr>
    </w:p>
    <w:p w14:paraId="47CD7C72" w14:textId="77777777" w:rsidR="00A03F53" w:rsidRDefault="00A03F53" w:rsidP="00965670">
      <w:pPr>
        <w:tabs>
          <w:tab w:val="left" w:pos="284"/>
          <w:tab w:val="left" w:pos="567"/>
        </w:tabs>
        <w:jc w:val="center"/>
        <w:rPr>
          <w:i/>
          <w:iCs/>
          <w:sz w:val="20"/>
          <w:szCs w:val="20"/>
        </w:rPr>
      </w:pPr>
    </w:p>
    <w:p w14:paraId="01582703" w14:textId="77777777" w:rsidR="00A03F53" w:rsidRDefault="00A03F53" w:rsidP="00965670">
      <w:pPr>
        <w:tabs>
          <w:tab w:val="left" w:pos="284"/>
          <w:tab w:val="left" w:pos="567"/>
        </w:tabs>
        <w:jc w:val="center"/>
        <w:rPr>
          <w:i/>
          <w:iCs/>
          <w:sz w:val="20"/>
          <w:szCs w:val="20"/>
        </w:rPr>
      </w:pPr>
    </w:p>
    <w:p w14:paraId="1C8F505F" w14:textId="77777777" w:rsidR="00A03F53" w:rsidRDefault="00A03F53" w:rsidP="00965670">
      <w:pPr>
        <w:tabs>
          <w:tab w:val="left" w:pos="284"/>
          <w:tab w:val="left" w:pos="567"/>
        </w:tabs>
        <w:jc w:val="center"/>
        <w:rPr>
          <w:i/>
          <w:iCs/>
          <w:sz w:val="20"/>
          <w:szCs w:val="20"/>
        </w:rPr>
      </w:pPr>
    </w:p>
    <w:p w14:paraId="6065937D" w14:textId="77777777" w:rsidR="00A03F53" w:rsidRDefault="00A03F53" w:rsidP="00965670">
      <w:pPr>
        <w:tabs>
          <w:tab w:val="left" w:pos="284"/>
          <w:tab w:val="left" w:pos="567"/>
        </w:tabs>
        <w:jc w:val="center"/>
        <w:rPr>
          <w:i/>
          <w:iCs/>
          <w:sz w:val="20"/>
          <w:szCs w:val="20"/>
        </w:rPr>
      </w:pPr>
    </w:p>
    <w:p w14:paraId="7FDB1615" w14:textId="77777777" w:rsidR="00A03F53" w:rsidRDefault="00A03F53" w:rsidP="00965670">
      <w:pPr>
        <w:tabs>
          <w:tab w:val="left" w:pos="284"/>
          <w:tab w:val="left" w:pos="567"/>
        </w:tabs>
        <w:jc w:val="center"/>
        <w:rPr>
          <w:i/>
          <w:iCs/>
          <w:sz w:val="20"/>
          <w:szCs w:val="20"/>
        </w:rPr>
      </w:pPr>
    </w:p>
    <w:p w14:paraId="61885706" w14:textId="77777777" w:rsidR="00A03F53" w:rsidRDefault="00A03F53" w:rsidP="00965670">
      <w:pPr>
        <w:tabs>
          <w:tab w:val="left" w:pos="284"/>
          <w:tab w:val="left" w:pos="567"/>
        </w:tabs>
        <w:jc w:val="center"/>
        <w:rPr>
          <w:i/>
          <w:iCs/>
          <w:sz w:val="20"/>
          <w:szCs w:val="20"/>
        </w:rPr>
      </w:pPr>
    </w:p>
    <w:p w14:paraId="21772219" w14:textId="77777777" w:rsidR="00A03F53" w:rsidRDefault="00A03F53" w:rsidP="00965670">
      <w:pPr>
        <w:tabs>
          <w:tab w:val="left" w:pos="284"/>
          <w:tab w:val="left" w:pos="567"/>
        </w:tabs>
        <w:jc w:val="center"/>
        <w:rPr>
          <w:i/>
          <w:iCs/>
          <w:sz w:val="20"/>
          <w:szCs w:val="20"/>
        </w:rPr>
      </w:pPr>
    </w:p>
    <w:p w14:paraId="7DF28A58" w14:textId="158586F1" w:rsidR="00A03F53" w:rsidRDefault="00A03F53" w:rsidP="00965670">
      <w:pPr>
        <w:tabs>
          <w:tab w:val="left" w:pos="284"/>
          <w:tab w:val="left" w:pos="567"/>
        </w:tabs>
        <w:jc w:val="center"/>
        <w:rPr>
          <w:i/>
          <w:iCs/>
          <w:sz w:val="20"/>
          <w:szCs w:val="20"/>
        </w:rPr>
      </w:pPr>
    </w:p>
    <w:p w14:paraId="7AF6DCB5" w14:textId="77777777" w:rsidR="00A03F53" w:rsidRDefault="00A03F53" w:rsidP="00E86A3C">
      <w:pPr>
        <w:tabs>
          <w:tab w:val="left" w:pos="284"/>
          <w:tab w:val="left" w:pos="567"/>
        </w:tabs>
        <w:rPr>
          <w:i/>
          <w:iCs/>
          <w:sz w:val="20"/>
          <w:szCs w:val="20"/>
        </w:rPr>
      </w:pPr>
    </w:p>
    <w:p w14:paraId="4B29EF46" w14:textId="3604E62C" w:rsidR="00A03F53" w:rsidRPr="00E21B08" w:rsidRDefault="00721C59" w:rsidP="00E21B08">
      <w:pPr>
        <w:widowControl w:val="0"/>
        <w:tabs>
          <w:tab w:val="left" w:pos="369"/>
          <w:tab w:val="left" w:pos="567"/>
        </w:tabs>
        <w:autoSpaceDE w:val="0"/>
        <w:autoSpaceDN w:val="0"/>
        <w:adjustRightInd w:val="0"/>
        <w:spacing w:before="120"/>
        <w:jc w:val="center"/>
        <w:rPr>
          <w:b/>
          <w:bCs/>
          <w:sz w:val="18"/>
          <w:szCs w:val="18"/>
        </w:rPr>
      </w:pPr>
      <w:r w:rsidRPr="00E21B08">
        <w:rPr>
          <w:b/>
          <w:bCs/>
          <w:sz w:val="18"/>
          <w:szCs w:val="18"/>
        </w:rPr>
        <w:t xml:space="preserve">FIGURE 2. </w:t>
      </w:r>
      <w:r w:rsidRPr="00E774F9">
        <w:rPr>
          <w:sz w:val="18"/>
          <w:szCs w:val="18"/>
        </w:rPr>
        <w:t>Unit weight 3, 14, and 28 Days</w:t>
      </w:r>
    </w:p>
    <w:p w14:paraId="4814F991" w14:textId="3F8B52EF" w:rsidR="000D4F1A" w:rsidRPr="00B35ED7" w:rsidRDefault="00965670" w:rsidP="00965670">
      <w:pPr>
        <w:tabs>
          <w:tab w:val="left" w:pos="284"/>
          <w:tab w:val="left" w:pos="567"/>
        </w:tabs>
        <w:jc w:val="center"/>
        <w:rPr>
          <w:i/>
          <w:iCs/>
          <w:sz w:val="20"/>
          <w:szCs w:val="20"/>
          <w:lang w:val="id-ID"/>
        </w:rPr>
      </w:pPr>
      <w:r w:rsidRPr="00B35ED7">
        <w:rPr>
          <w:i/>
          <w:iCs/>
          <w:sz w:val="20"/>
          <w:szCs w:val="20"/>
        </w:rPr>
        <w:t>Compressive Strength</w:t>
      </w:r>
    </w:p>
    <w:p w14:paraId="67B6FFB2" w14:textId="71EBEC00" w:rsidR="00A67242" w:rsidRDefault="00A67242" w:rsidP="00950587">
      <w:pPr>
        <w:tabs>
          <w:tab w:val="left" w:pos="284"/>
          <w:tab w:val="left" w:pos="567"/>
        </w:tabs>
        <w:rPr>
          <w:lang w:val="id-ID"/>
        </w:rPr>
      </w:pPr>
    </w:p>
    <w:p w14:paraId="70D9C4AF" w14:textId="634DA9DB" w:rsidR="00E21B08" w:rsidRPr="00E21B08" w:rsidRDefault="00B35ED7" w:rsidP="00E21B08">
      <w:pPr>
        <w:pStyle w:val="BodyText"/>
        <w:widowControl w:val="0"/>
        <w:tabs>
          <w:tab w:val="left" w:pos="288"/>
        </w:tabs>
        <w:adjustRightInd w:val="0"/>
        <w:snapToGrid w:val="0"/>
        <w:ind w:firstLineChars="200" w:firstLine="400"/>
        <w:jc w:val="both"/>
        <w:rPr>
          <w:bCs/>
          <w:sz w:val="20"/>
          <w:szCs w:val="20"/>
        </w:rPr>
      </w:pPr>
      <w:r w:rsidRPr="0033620D">
        <w:rPr>
          <w:bCs/>
          <w:sz w:val="20"/>
          <w:szCs w:val="20"/>
        </w:rPr>
        <w:t xml:space="preserve">The addition of binding additives will affect the reaction of mixed particles and compressive strength, the ratio of the use of binder additives with </w:t>
      </w:r>
      <w:r w:rsidR="008212CF">
        <w:rPr>
          <w:bCs/>
          <w:sz w:val="20"/>
          <w:szCs w:val="20"/>
        </w:rPr>
        <w:t>significant</w:t>
      </w:r>
      <w:r w:rsidR="008212CF" w:rsidRPr="0033620D">
        <w:rPr>
          <w:bCs/>
          <w:sz w:val="20"/>
          <w:szCs w:val="20"/>
        </w:rPr>
        <w:t xml:space="preserve"> </w:t>
      </w:r>
      <w:r w:rsidRPr="0033620D">
        <w:rPr>
          <w:bCs/>
          <w:sz w:val="20"/>
          <w:szCs w:val="20"/>
        </w:rPr>
        <w:t xml:space="preserve">volumes in the composition of the mixture, in the study there was a decrease in compressive strength effect, this condition was influenced by the reduced cement composition and differences in the processing of different binders so that it has a pozzolan reaction that is not compact to improve the adhesion of concrete brick mixture particles. </w:t>
      </w:r>
      <w:r w:rsidR="008212CF">
        <w:rPr>
          <w:bCs/>
          <w:sz w:val="20"/>
          <w:szCs w:val="20"/>
        </w:rPr>
        <w:t>Adding</w:t>
      </w:r>
      <w:r w:rsidRPr="0033620D">
        <w:rPr>
          <w:bCs/>
          <w:i/>
          <w:iCs/>
          <w:sz w:val="20"/>
          <w:szCs w:val="20"/>
        </w:rPr>
        <w:t xml:space="preserve"> 10% fly ash </w:t>
      </w:r>
      <w:r w:rsidRPr="0033620D">
        <w:rPr>
          <w:bCs/>
          <w:sz w:val="20"/>
          <w:szCs w:val="20"/>
        </w:rPr>
        <w:t xml:space="preserve">at 3, 14, and 28 days of age has higher compressive strength test values than variations of 5%, </w:t>
      </w:r>
      <w:r w:rsidR="008212CF">
        <w:rPr>
          <w:bCs/>
          <w:sz w:val="20"/>
          <w:szCs w:val="20"/>
        </w:rPr>
        <w:t>15%</w:t>
      </w:r>
      <w:r w:rsidRPr="0033620D">
        <w:rPr>
          <w:bCs/>
          <w:sz w:val="20"/>
          <w:szCs w:val="20"/>
        </w:rPr>
        <w:t>, and 20%. The improvement in the quality of concrete bricks has a linear pattern from 3 days to 14 days</w:t>
      </w:r>
      <w:r w:rsidR="008212CF">
        <w:rPr>
          <w:bCs/>
          <w:sz w:val="20"/>
          <w:szCs w:val="20"/>
        </w:rPr>
        <w:t>, increased by 10.34%, and from 14 days to 28 days,</w:t>
      </w:r>
      <w:r w:rsidRPr="0033620D">
        <w:rPr>
          <w:bCs/>
          <w:sz w:val="20"/>
          <w:szCs w:val="20"/>
        </w:rPr>
        <w:t xml:space="preserve"> increased by 15.35%. Age 3 days to 28 days improvement in the quality of concrete bricks 24.10%. As for </w:t>
      </w:r>
      <w:r w:rsidR="008212CF">
        <w:rPr>
          <w:bCs/>
          <w:sz w:val="20"/>
          <w:szCs w:val="20"/>
        </w:rPr>
        <w:t>adding</w:t>
      </w:r>
      <w:r w:rsidRPr="0033620D">
        <w:rPr>
          <w:bCs/>
          <w:sz w:val="20"/>
          <w:szCs w:val="20"/>
        </w:rPr>
        <w:t xml:space="preserve"> fly ash binder, it has </w:t>
      </w:r>
      <w:r w:rsidR="008212CF">
        <w:rPr>
          <w:bCs/>
          <w:sz w:val="20"/>
          <w:szCs w:val="20"/>
        </w:rPr>
        <w:t xml:space="preserve">a </w:t>
      </w:r>
      <w:r w:rsidRPr="0033620D">
        <w:rPr>
          <w:bCs/>
          <w:sz w:val="20"/>
          <w:szCs w:val="20"/>
        </w:rPr>
        <w:t xml:space="preserve">higher realistic compressive strength overall than ordinary concrete bricks. The higher the addition of fly ash binder, the </w:t>
      </w:r>
      <w:r w:rsidR="008212CF">
        <w:rPr>
          <w:bCs/>
          <w:sz w:val="20"/>
          <w:szCs w:val="20"/>
        </w:rPr>
        <w:t>greater the potential decrease in compressive strength will be. It</w:t>
      </w:r>
      <w:r w:rsidRPr="0033620D">
        <w:rPr>
          <w:bCs/>
          <w:sz w:val="20"/>
          <w:szCs w:val="20"/>
        </w:rPr>
        <w:t xml:space="preserve"> is known that the chemical composition of cement and fly ash has not produced an optimal pozzolan reaction</w:t>
      </w:r>
      <w:r w:rsidR="008212CF">
        <w:rPr>
          <w:bCs/>
          <w:sz w:val="20"/>
          <w:szCs w:val="20"/>
        </w:rPr>
        <w:t>;</w:t>
      </w:r>
      <w:r w:rsidR="008212CF" w:rsidRPr="0033620D">
        <w:rPr>
          <w:bCs/>
          <w:sz w:val="20"/>
          <w:szCs w:val="20"/>
        </w:rPr>
        <w:t xml:space="preserve"> </w:t>
      </w:r>
      <w:r w:rsidRPr="0033620D">
        <w:rPr>
          <w:bCs/>
          <w:sz w:val="20"/>
          <w:szCs w:val="20"/>
        </w:rPr>
        <w:t xml:space="preserve">this is due to the process of forming clinker particles to </w:t>
      </w:r>
      <w:r w:rsidR="008212CF">
        <w:rPr>
          <w:bCs/>
          <w:sz w:val="20"/>
          <w:szCs w:val="20"/>
        </w:rPr>
        <w:t>create</w:t>
      </w:r>
      <w:r w:rsidR="008212CF" w:rsidRPr="0033620D">
        <w:rPr>
          <w:bCs/>
          <w:sz w:val="20"/>
          <w:szCs w:val="20"/>
        </w:rPr>
        <w:t xml:space="preserve"> </w:t>
      </w:r>
      <w:r w:rsidRPr="0033620D">
        <w:rPr>
          <w:bCs/>
          <w:sz w:val="20"/>
          <w:szCs w:val="20"/>
        </w:rPr>
        <w:t xml:space="preserve">the final bond of cement in the form of separate Calcium Silicate Hydrate. The compressive strength of concrete brick </w:t>
      </w:r>
      <w:r w:rsidR="008212CF">
        <w:rPr>
          <w:bCs/>
          <w:sz w:val="20"/>
          <w:szCs w:val="20"/>
        </w:rPr>
        <w:t>is shown</w:t>
      </w:r>
      <w:r w:rsidRPr="0033620D">
        <w:rPr>
          <w:bCs/>
          <w:sz w:val="20"/>
          <w:szCs w:val="20"/>
        </w:rPr>
        <w:t xml:space="preserve"> in Figure </w:t>
      </w:r>
      <w:r w:rsidR="007D472B" w:rsidRPr="0033620D">
        <w:rPr>
          <w:bCs/>
          <w:sz w:val="20"/>
          <w:szCs w:val="20"/>
        </w:rPr>
        <w:t>3</w:t>
      </w:r>
      <w:r w:rsidRPr="0033620D">
        <w:rPr>
          <w:bCs/>
          <w:sz w:val="20"/>
          <w:szCs w:val="20"/>
        </w:rPr>
        <w:t>.</w:t>
      </w:r>
    </w:p>
    <w:p w14:paraId="650C5B42" w14:textId="77777777" w:rsidR="00E21B08" w:rsidRDefault="00E21B08" w:rsidP="00E21B08">
      <w:pPr>
        <w:widowControl w:val="0"/>
        <w:tabs>
          <w:tab w:val="left" w:pos="369"/>
          <w:tab w:val="left" w:pos="567"/>
        </w:tabs>
        <w:autoSpaceDE w:val="0"/>
        <w:autoSpaceDN w:val="0"/>
        <w:adjustRightInd w:val="0"/>
        <w:spacing w:before="120"/>
        <w:jc w:val="center"/>
        <w:rPr>
          <w:b/>
          <w:bCs/>
          <w:sz w:val="18"/>
          <w:szCs w:val="18"/>
        </w:rPr>
      </w:pPr>
    </w:p>
    <w:p w14:paraId="2ED20EEA" w14:textId="77777777" w:rsidR="00E21B08" w:rsidRDefault="00E21B08" w:rsidP="00E21B08">
      <w:pPr>
        <w:widowControl w:val="0"/>
        <w:tabs>
          <w:tab w:val="left" w:pos="369"/>
          <w:tab w:val="left" w:pos="567"/>
        </w:tabs>
        <w:autoSpaceDE w:val="0"/>
        <w:autoSpaceDN w:val="0"/>
        <w:adjustRightInd w:val="0"/>
        <w:spacing w:before="120"/>
        <w:jc w:val="center"/>
        <w:rPr>
          <w:b/>
          <w:bCs/>
          <w:sz w:val="18"/>
          <w:szCs w:val="18"/>
        </w:rPr>
      </w:pPr>
    </w:p>
    <w:p w14:paraId="6254EDD6" w14:textId="77777777" w:rsidR="00E21B08" w:rsidRDefault="00E21B08" w:rsidP="00E21B08">
      <w:pPr>
        <w:widowControl w:val="0"/>
        <w:tabs>
          <w:tab w:val="left" w:pos="369"/>
          <w:tab w:val="left" w:pos="567"/>
        </w:tabs>
        <w:autoSpaceDE w:val="0"/>
        <w:autoSpaceDN w:val="0"/>
        <w:adjustRightInd w:val="0"/>
        <w:spacing w:before="120"/>
        <w:jc w:val="center"/>
        <w:rPr>
          <w:b/>
          <w:bCs/>
          <w:sz w:val="18"/>
          <w:szCs w:val="18"/>
        </w:rPr>
      </w:pPr>
    </w:p>
    <w:p w14:paraId="0B339F9F" w14:textId="54F587F7" w:rsidR="00EA4200" w:rsidRPr="00E21B08" w:rsidRDefault="00E21B08" w:rsidP="00E21B08">
      <w:pPr>
        <w:widowControl w:val="0"/>
        <w:tabs>
          <w:tab w:val="left" w:pos="369"/>
          <w:tab w:val="left" w:pos="567"/>
        </w:tabs>
        <w:autoSpaceDE w:val="0"/>
        <w:autoSpaceDN w:val="0"/>
        <w:adjustRightInd w:val="0"/>
        <w:spacing w:before="120"/>
        <w:jc w:val="center"/>
        <w:rPr>
          <w:b/>
          <w:bCs/>
          <w:sz w:val="18"/>
          <w:szCs w:val="18"/>
        </w:rPr>
      </w:pPr>
      <w:r>
        <w:rPr>
          <w:noProof/>
        </w:rPr>
        <w:lastRenderedPageBreak/>
        <w:drawing>
          <wp:anchor distT="0" distB="3854" distL="114300" distR="116083" simplePos="0" relativeHeight="251661312" behindDoc="0" locked="0" layoutInCell="1" allowOverlap="1" wp14:anchorId="3B47923C" wp14:editId="20A6D38B">
            <wp:simplePos x="0" y="0"/>
            <wp:positionH relativeFrom="column">
              <wp:posOffset>231775</wp:posOffset>
            </wp:positionH>
            <wp:positionV relativeFrom="paragraph">
              <wp:posOffset>-1905</wp:posOffset>
            </wp:positionV>
            <wp:extent cx="5288280" cy="2705100"/>
            <wp:effectExtent l="0" t="0" r="0" b="0"/>
            <wp:wrapTopAndBottom/>
            <wp:docPr id="157061632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B35ED7" w:rsidRPr="00E21B08">
        <w:rPr>
          <w:b/>
          <w:bCs/>
          <w:sz w:val="18"/>
          <w:szCs w:val="18"/>
        </w:rPr>
        <w:t xml:space="preserve">FIGURE 3. </w:t>
      </w:r>
      <w:r w:rsidR="00B35ED7" w:rsidRPr="00E21B08">
        <w:rPr>
          <w:sz w:val="18"/>
          <w:szCs w:val="18"/>
        </w:rPr>
        <w:t>Compressive strength</w:t>
      </w:r>
    </w:p>
    <w:p w14:paraId="6CEB10D9" w14:textId="36A78DBE" w:rsidR="00C93C36" w:rsidRPr="00E21B08" w:rsidRDefault="00C21B16" w:rsidP="00E21B08">
      <w:pPr>
        <w:pStyle w:val="Heading1"/>
        <w:keepLines w:val="0"/>
        <w:suppressAutoHyphens/>
        <w:autoSpaceDN w:val="0"/>
        <w:spacing w:before="240" w:after="240"/>
        <w:jc w:val="center"/>
        <w:textAlignment w:val="baseline"/>
        <w:rPr>
          <w:rFonts w:ascii="Times New Roman" w:eastAsia="Times New Roman" w:hAnsi="Times New Roman" w:cs="Times New Roman"/>
          <w:bCs w:val="0"/>
          <w:caps/>
          <w:color w:val="auto"/>
          <w:sz w:val="24"/>
          <w:szCs w:val="20"/>
        </w:rPr>
      </w:pPr>
      <w:r w:rsidRPr="00E21B08">
        <w:rPr>
          <w:rFonts w:ascii="Times New Roman" w:eastAsia="Times New Roman" w:hAnsi="Times New Roman" w:cs="Times New Roman"/>
          <w:bCs w:val="0"/>
          <w:caps/>
          <w:color w:val="auto"/>
          <w:sz w:val="24"/>
          <w:szCs w:val="20"/>
        </w:rPr>
        <w:t>CONCLUSION</w:t>
      </w:r>
    </w:p>
    <w:p w14:paraId="7D0DFA58" w14:textId="7AF0D507" w:rsidR="00680A54" w:rsidRPr="00680A54" w:rsidRDefault="00BB5CA6" w:rsidP="00E21B08">
      <w:pPr>
        <w:pStyle w:val="BodyText"/>
        <w:widowControl w:val="0"/>
        <w:tabs>
          <w:tab w:val="left" w:pos="288"/>
        </w:tabs>
        <w:adjustRightInd w:val="0"/>
        <w:snapToGrid w:val="0"/>
        <w:jc w:val="both"/>
        <w:rPr>
          <w:lang w:val="id-ID"/>
        </w:rPr>
      </w:pPr>
      <w:r>
        <w:rPr>
          <w:b/>
        </w:rPr>
        <w:tab/>
      </w:r>
      <w:r w:rsidR="00680A54" w:rsidRPr="00E86A3C">
        <w:rPr>
          <w:sz w:val="20"/>
          <w:szCs w:val="20"/>
        </w:rPr>
        <w:t>The characteristics of concrete brick materials</w:t>
      </w:r>
      <w:r w:rsidR="008212CF">
        <w:rPr>
          <w:sz w:val="20"/>
          <w:szCs w:val="20"/>
        </w:rPr>
        <w:t>, with the composition and variety of binding additives,</w:t>
      </w:r>
      <w:r w:rsidR="00680A54" w:rsidRPr="00E86A3C">
        <w:rPr>
          <w:sz w:val="20"/>
          <w:szCs w:val="20"/>
        </w:rPr>
        <w:t xml:space="preserve"> </w:t>
      </w:r>
      <w:r w:rsidR="008212CF">
        <w:rPr>
          <w:sz w:val="20"/>
          <w:szCs w:val="20"/>
        </w:rPr>
        <w:t>significantly influence</w:t>
      </w:r>
      <w:r w:rsidR="00680A54" w:rsidRPr="00E86A3C">
        <w:rPr>
          <w:sz w:val="20"/>
          <w:szCs w:val="20"/>
        </w:rPr>
        <w:t xml:space="preserve"> the quality of concrete bricks</w:t>
      </w:r>
      <w:r w:rsidR="008212CF">
        <w:rPr>
          <w:sz w:val="20"/>
          <w:szCs w:val="20"/>
        </w:rPr>
        <w:t>.</w:t>
      </w:r>
      <w:r w:rsidR="008212CF" w:rsidRPr="00E86A3C">
        <w:rPr>
          <w:sz w:val="20"/>
          <w:szCs w:val="20"/>
        </w:rPr>
        <w:t xml:space="preserve"> </w:t>
      </w:r>
      <w:r w:rsidR="008212CF">
        <w:rPr>
          <w:bCs/>
          <w:sz w:val="20"/>
          <w:szCs w:val="20"/>
        </w:rPr>
        <w:t>Adding</w:t>
      </w:r>
      <w:r w:rsidR="00680A54" w:rsidRPr="00E86A3C">
        <w:rPr>
          <w:bCs/>
          <w:sz w:val="20"/>
          <w:szCs w:val="20"/>
        </w:rPr>
        <w:t xml:space="preserve"> 10% fly ash at 3, 14, and 28 days has a higher compressive strength test value </w:t>
      </w:r>
      <w:r w:rsidR="008212CF">
        <w:rPr>
          <w:bCs/>
          <w:sz w:val="20"/>
          <w:szCs w:val="20"/>
        </w:rPr>
        <w:t>than</w:t>
      </w:r>
      <w:r w:rsidR="00680A54" w:rsidRPr="00E86A3C">
        <w:rPr>
          <w:bCs/>
          <w:sz w:val="20"/>
          <w:szCs w:val="20"/>
        </w:rPr>
        <w:t xml:space="preserve"> the 5%, 15%, and 20% variations. The improvement in the quality of concrete bricks has a linear pattern from 3 days to 14 days</w:t>
      </w:r>
      <w:r w:rsidR="008212CF">
        <w:rPr>
          <w:bCs/>
          <w:sz w:val="20"/>
          <w:szCs w:val="20"/>
        </w:rPr>
        <w:t>, increased by 10.34%, and from 14 days to 28 days,</w:t>
      </w:r>
      <w:r w:rsidR="00680A54" w:rsidRPr="00E86A3C">
        <w:rPr>
          <w:bCs/>
          <w:sz w:val="20"/>
          <w:szCs w:val="20"/>
        </w:rPr>
        <w:t xml:space="preserve"> increased by 15.35%. </w:t>
      </w:r>
      <w:r w:rsidR="008212CF">
        <w:rPr>
          <w:bCs/>
          <w:sz w:val="20"/>
          <w:szCs w:val="20"/>
        </w:rPr>
        <w:t>For the age of 3 days to 28 days, the concrete brick quality improvement is</w:t>
      </w:r>
      <w:r w:rsidR="00680A54" w:rsidRPr="00E86A3C">
        <w:rPr>
          <w:bCs/>
          <w:sz w:val="20"/>
          <w:szCs w:val="20"/>
        </w:rPr>
        <w:t xml:space="preserve"> 24.10%. The main reaction that occurs is in the form of a po</w:t>
      </w:r>
      <w:r w:rsidR="00E22CDB">
        <w:rPr>
          <w:bCs/>
          <w:sz w:val="20"/>
          <w:szCs w:val="20"/>
        </w:rPr>
        <w:t>z</w:t>
      </w:r>
      <w:r w:rsidR="00680A54" w:rsidRPr="00E86A3C">
        <w:rPr>
          <w:bCs/>
          <w:sz w:val="20"/>
          <w:szCs w:val="20"/>
        </w:rPr>
        <w:t>zolan reaction</w:t>
      </w:r>
      <w:r w:rsidR="008212CF">
        <w:rPr>
          <w:bCs/>
          <w:sz w:val="20"/>
          <w:szCs w:val="20"/>
        </w:rPr>
        <w:t>. This reaction is very important,</w:t>
      </w:r>
      <w:r w:rsidR="00680A54" w:rsidRPr="00E86A3C">
        <w:rPr>
          <w:bCs/>
          <w:sz w:val="20"/>
          <w:szCs w:val="20"/>
        </w:rPr>
        <w:t xml:space="preserve"> considering the process of converting industrial waste into concrete brick components by increasing the strength and durability of the material. The pozzolan reaction product in the form of calcium silicate hydrate as the main compound contributes to the strength, </w:t>
      </w:r>
      <w:r w:rsidR="008212CF">
        <w:rPr>
          <w:bCs/>
          <w:sz w:val="20"/>
          <w:szCs w:val="20"/>
        </w:rPr>
        <w:t xml:space="preserve">and the </w:t>
      </w:r>
      <w:r w:rsidR="00680A54" w:rsidRPr="00E86A3C">
        <w:rPr>
          <w:bCs/>
          <w:sz w:val="20"/>
          <w:szCs w:val="20"/>
        </w:rPr>
        <w:t xml:space="preserve">moisture of the concrete brick during the treatment process is maintained to optimize the hydration reaction to run perfectly. The results of the compressive strength test of 28-day-old concrete bricks with the addition of 10% fly ash met the requirements of the D concrete brick classification, which is 11,674 MPa. </w:t>
      </w:r>
      <w:r w:rsidR="008212CF">
        <w:rPr>
          <w:bCs/>
          <w:sz w:val="20"/>
          <w:szCs w:val="20"/>
        </w:rPr>
        <w:t>Using fly ash to replace cement is beneficial for reducing CO2 emissions, so</w:t>
      </w:r>
      <w:r w:rsidR="00680A54" w:rsidRPr="00E86A3C">
        <w:rPr>
          <w:bCs/>
          <w:sz w:val="20"/>
          <w:szCs w:val="20"/>
        </w:rPr>
        <w:t xml:space="preserve"> it is significant for environmentally friendly materials.</w:t>
      </w:r>
    </w:p>
    <w:p w14:paraId="31F0B0D2" w14:textId="285A4DAE" w:rsidR="00DD6D93" w:rsidRPr="00E21B08" w:rsidRDefault="005126D1" w:rsidP="00E21B08">
      <w:pPr>
        <w:pStyle w:val="Heading1"/>
        <w:keepLines w:val="0"/>
        <w:suppressAutoHyphens/>
        <w:autoSpaceDN w:val="0"/>
        <w:spacing w:before="240" w:after="240"/>
        <w:jc w:val="center"/>
        <w:textAlignment w:val="baseline"/>
        <w:rPr>
          <w:rFonts w:ascii="Times New Roman" w:eastAsia="Times New Roman" w:hAnsi="Times New Roman" w:cs="Times New Roman"/>
          <w:bCs w:val="0"/>
          <w:caps/>
          <w:color w:val="auto"/>
          <w:sz w:val="24"/>
          <w:szCs w:val="20"/>
        </w:rPr>
      </w:pPr>
      <w:r w:rsidRPr="00E21B08">
        <w:rPr>
          <w:rFonts w:ascii="Times New Roman" w:eastAsia="Times New Roman" w:hAnsi="Times New Roman" w:cs="Times New Roman"/>
          <w:bCs w:val="0"/>
          <w:caps/>
          <w:color w:val="auto"/>
          <w:sz w:val="24"/>
          <w:szCs w:val="20"/>
        </w:rPr>
        <w:t>REFERENCES</w:t>
      </w:r>
    </w:p>
    <w:p w14:paraId="79BC487E" w14:textId="04297983" w:rsidR="0050424F" w:rsidRPr="00A63EB7" w:rsidRDefault="001F7FBB" w:rsidP="00E21B08">
      <w:pPr>
        <w:pStyle w:val="references"/>
        <w:widowControl w:val="0"/>
        <w:tabs>
          <w:tab w:val="left" w:pos="576"/>
        </w:tabs>
        <w:adjustRightInd w:val="0"/>
        <w:snapToGrid w:val="0"/>
        <w:ind w:left="425" w:hanging="425"/>
        <w:rPr>
          <w:sz w:val="20"/>
          <w:szCs w:val="20"/>
        </w:rPr>
      </w:pPr>
      <w:r w:rsidRPr="00A63EB7">
        <w:rPr>
          <w:sz w:val="20"/>
          <w:szCs w:val="20"/>
        </w:rPr>
        <w:t>National Standardization Agency</w:t>
      </w:r>
      <w:r w:rsidRPr="00A63EB7">
        <w:rPr>
          <w:sz w:val="20"/>
          <w:szCs w:val="20"/>
          <w:lang w:val="id-ID"/>
        </w:rPr>
        <w:t>. (</w:t>
      </w:r>
      <w:r w:rsidRPr="00A63EB7">
        <w:rPr>
          <w:sz w:val="20"/>
          <w:szCs w:val="20"/>
        </w:rPr>
        <w:t>1996</w:t>
      </w:r>
      <w:r w:rsidRPr="00A63EB7">
        <w:rPr>
          <w:sz w:val="20"/>
          <w:szCs w:val="20"/>
          <w:lang w:val="id-ID"/>
        </w:rPr>
        <w:t xml:space="preserve">). </w:t>
      </w:r>
      <w:r w:rsidRPr="00A63EB7">
        <w:rPr>
          <w:sz w:val="20"/>
          <w:szCs w:val="20"/>
        </w:rPr>
        <w:t xml:space="preserve">SNI 03 0691 1996. Paving </w:t>
      </w:r>
      <w:r w:rsidR="008212CF">
        <w:rPr>
          <w:sz w:val="20"/>
          <w:szCs w:val="20"/>
        </w:rPr>
        <w:t>Block</w:t>
      </w:r>
      <w:r w:rsidR="008212CF" w:rsidRPr="00A63EB7">
        <w:rPr>
          <w:sz w:val="20"/>
          <w:szCs w:val="20"/>
        </w:rPr>
        <w:t xml:space="preserve"> </w:t>
      </w:r>
      <w:r w:rsidRPr="00A63EB7">
        <w:rPr>
          <w:sz w:val="20"/>
          <w:szCs w:val="20"/>
        </w:rPr>
        <w:t>(Bata Beton) Jakarta: National Standardization Agency</w:t>
      </w:r>
      <w:r w:rsidR="00B6470E" w:rsidRPr="00A63EB7">
        <w:rPr>
          <w:sz w:val="20"/>
          <w:szCs w:val="20"/>
        </w:rPr>
        <w:t>.</w:t>
      </w:r>
    </w:p>
    <w:p w14:paraId="0C859401" w14:textId="462755C1" w:rsidR="00B6470E" w:rsidRPr="00A63EB7" w:rsidRDefault="00B6470E"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Shah, S. H. A., Ali, B., Ahmed, G. H., Tirmazi, S. M. T., El Ouni, M. H., &amp; Hussain, I. (2022). Effect of recycled steel fibers on </w:t>
      </w:r>
      <w:r w:rsidR="008212CF">
        <w:rPr>
          <w:noProof/>
          <w:sz w:val="20"/>
          <w:szCs w:val="20"/>
        </w:rPr>
        <w:t>precast paving blocks' mechanical strength and impact toughness</w:t>
      </w:r>
      <w:r w:rsidRPr="00A63EB7">
        <w:rPr>
          <w:noProof/>
          <w:sz w:val="20"/>
          <w:szCs w:val="20"/>
        </w:rPr>
        <w:t xml:space="preserve">.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16</w:t>
      </w:r>
      <w:r w:rsidRPr="00A63EB7">
        <w:rPr>
          <w:noProof/>
          <w:sz w:val="20"/>
          <w:szCs w:val="20"/>
        </w:rPr>
        <w:t>(March), 1–11. https://doi.org/10.1016/j.cscm.2022.e01025</w:t>
      </w:r>
    </w:p>
    <w:p w14:paraId="7B8B9FB5" w14:textId="16F4D75E" w:rsidR="00B6470E" w:rsidRPr="00A63EB7" w:rsidRDefault="00B6470E"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Silva, W. B. C., Barroso, S. H. A., Cabral, A. E. B., Stefanutti, R., &amp; Picado-Santos, L. G. (2023). Assessment of concrete road paving blocks with coal bottom ash: Physical and mechanical characterization.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18</w:t>
      </w:r>
      <w:r w:rsidRPr="00A63EB7">
        <w:rPr>
          <w:noProof/>
          <w:sz w:val="20"/>
          <w:szCs w:val="20"/>
        </w:rPr>
        <w:t>(March). https://doi.org/10.1016/j.cscm.2023.e02094</w:t>
      </w:r>
    </w:p>
    <w:p w14:paraId="223CAB55" w14:textId="6E11ABAC" w:rsidR="00B6470E" w:rsidRPr="00A63EB7" w:rsidRDefault="00A63290"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Hussian, I., Ali, B., Rashid, M. U., Amir, M. T., Riaz, S., &amp; Ali, A. (2021). Engineering properties of </w:t>
      </w:r>
      <w:r w:rsidR="008212CF">
        <w:rPr>
          <w:noProof/>
          <w:sz w:val="20"/>
          <w:szCs w:val="20"/>
        </w:rPr>
        <w:t>factory-manufactured</w:t>
      </w:r>
      <w:r w:rsidRPr="00A63EB7">
        <w:rPr>
          <w:noProof/>
          <w:sz w:val="20"/>
          <w:szCs w:val="20"/>
        </w:rPr>
        <w:t xml:space="preserve"> paving blocks utilizing steel slag as cement replacement.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15</w:t>
      </w:r>
      <w:r w:rsidRPr="00A63EB7">
        <w:rPr>
          <w:noProof/>
          <w:sz w:val="20"/>
          <w:szCs w:val="20"/>
        </w:rPr>
        <w:t>(August). https://doi.org/10.1016/j.cscm.2021.e00755</w:t>
      </w:r>
    </w:p>
    <w:p w14:paraId="4A66E818" w14:textId="7933FDBD" w:rsidR="00701D1A" w:rsidRPr="00A63EB7" w:rsidRDefault="00701D1A" w:rsidP="00E21B08">
      <w:pPr>
        <w:pStyle w:val="references"/>
        <w:widowControl w:val="0"/>
        <w:tabs>
          <w:tab w:val="left" w:pos="576"/>
        </w:tabs>
        <w:adjustRightInd w:val="0"/>
        <w:snapToGrid w:val="0"/>
        <w:ind w:left="425" w:hanging="425"/>
        <w:rPr>
          <w:sz w:val="20"/>
          <w:szCs w:val="20"/>
        </w:rPr>
      </w:pPr>
      <w:r w:rsidRPr="00D7245E">
        <w:rPr>
          <w:noProof/>
          <w:sz w:val="20"/>
          <w:szCs w:val="20"/>
          <w:lang w:val="de-LU"/>
        </w:rPr>
        <w:t xml:space="preserve">Ju, M., Rashid, K., Zafar, I., &amp; Ltifi, M. (2023). </w:t>
      </w:r>
      <w:r w:rsidRPr="00A63EB7">
        <w:rPr>
          <w:noProof/>
          <w:sz w:val="20"/>
          <w:szCs w:val="20"/>
        </w:rPr>
        <w:t xml:space="preserve">Developing FA-based cementless binder composite by opting </w:t>
      </w:r>
      <w:r w:rsidR="008212CF">
        <w:rPr>
          <w:noProof/>
          <w:sz w:val="20"/>
          <w:szCs w:val="20"/>
        </w:rPr>
        <w:t xml:space="preserve">for </w:t>
      </w:r>
      <w:r w:rsidRPr="00A63EB7">
        <w:rPr>
          <w:noProof/>
          <w:sz w:val="20"/>
          <w:szCs w:val="20"/>
        </w:rPr>
        <w:t xml:space="preserve">sustainable technology: Application of brick and paving block. </w:t>
      </w:r>
      <w:r w:rsidRPr="00A63EB7">
        <w:rPr>
          <w:i/>
          <w:iCs/>
          <w:noProof/>
          <w:sz w:val="20"/>
          <w:szCs w:val="20"/>
        </w:rPr>
        <w:t>Engineering Science and Technology, an International Journal</w:t>
      </w:r>
      <w:r w:rsidRPr="00A63EB7">
        <w:rPr>
          <w:noProof/>
          <w:sz w:val="20"/>
          <w:szCs w:val="20"/>
        </w:rPr>
        <w:t xml:space="preserve">, </w:t>
      </w:r>
      <w:r w:rsidRPr="00A63EB7">
        <w:rPr>
          <w:i/>
          <w:iCs/>
          <w:noProof/>
          <w:sz w:val="20"/>
          <w:szCs w:val="20"/>
        </w:rPr>
        <w:t>48</w:t>
      </w:r>
      <w:r w:rsidRPr="00A63EB7">
        <w:rPr>
          <w:noProof/>
          <w:sz w:val="20"/>
          <w:szCs w:val="20"/>
        </w:rPr>
        <w:t>(June). https://doi.org/10.1016/j.jestch.2023.101580</w:t>
      </w:r>
    </w:p>
    <w:p w14:paraId="68E2C173" w14:textId="2168F147" w:rsidR="00701D1A" w:rsidRPr="00A63EB7" w:rsidRDefault="00701D1A"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Al-Kheetan, M. J. (2022). Properties of lightweight pedestrian paving blocks incorporating wheat straw: Micro-to macro-scale investigation. </w:t>
      </w:r>
      <w:r w:rsidRPr="00A63EB7">
        <w:rPr>
          <w:i/>
          <w:iCs/>
          <w:noProof/>
          <w:sz w:val="20"/>
          <w:szCs w:val="20"/>
        </w:rPr>
        <w:t>Results in Engineering</w:t>
      </w:r>
      <w:r w:rsidRPr="00A63EB7">
        <w:rPr>
          <w:noProof/>
          <w:sz w:val="20"/>
          <w:szCs w:val="20"/>
        </w:rPr>
        <w:t xml:space="preserve">, </w:t>
      </w:r>
      <w:r w:rsidRPr="00A63EB7">
        <w:rPr>
          <w:i/>
          <w:iCs/>
          <w:noProof/>
          <w:sz w:val="20"/>
          <w:szCs w:val="20"/>
        </w:rPr>
        <w:t>16</w:t>
      </w:r>
      <w:r w:rsidRPr="00A63EB7">
        <w:rPr>
          <w:noProof/>
          <w:sz w:val="20"/>
          <w:szCs w:val="20"/>
        </w:rPr>
        <w:t>(November). https://doi.org/10.1016/j.rineng.2022.100758</w:t>
      </w:r>
    </w:p>
    <w:p w14:paraId="0379D40C" w14:textId="77777777" w:rsidR="00ED1F25" w:rsidRPr="00A63EB7" w:rsidRDefault="00ED1F25"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Djamaluddin, A. R., Caronge, M. A., Tjaronge, M. W., Lando, A. T., &amp; Irmawaty, R. (2020). Evaluation of sustainable concrete paving blocks incorporating processed waste tea ash.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12</w:t>
      </w:r>
      <w:r w:rsidRPr="00A63EB7">
        <w:rPr>
          <w:noProof/>
          <w:sz w:val="20"/>
          <w:szCs w:val="20"/>
        </w:rPr>
        <w:t>. https://doi.org/10.1016/j.cscm.2019.e00325</w:t>
      </w:r>
    </w:p>
    <w:p w14:paraId="415791C7" w14:textId="77777777" w:rsidR="00246A6E" w:rsidRPr="00A63EB7" w:rsidRDefault="00246A6E" w:rsidP="00E21B08">
      <w:pPr>
        <w:pStyle w:val="references"/>
        <w:widowControl w:val="0"/>
        <w:tabs>
          <w:tab w:val="left" w:pos="576"/>
        </w:tabs>
        <w:adjustRightInd w:val="0"/>
        <w:snapToGrid w:val="0"/>
        <w:ind w:left="425" w:hanging="425"/>
        <w:rPr>
          <w:sz w:val="20"/>
          <w:szCs w:val="20"/>
        </w:rPr>
      </w:pPr>
      <w:r w:rsidRPr="00A63EB7">
        <w:rPr>
          <w:noProof/>
          <w:sz w:val="20"/>
          <w:szCs w:val="20"/>
        </w:rPr>
        <w:lastRenderedPageBreak/>
        <w:t xml:space="preserve">Wang, X., Chin, C. S., &amp; Xia, J. (2023). Study on the properties variation of recycled concrete paving block containing multiple waste materials.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18</w:t>
      </w:r>
      <w:r w:rsidRPr="00A63EB7">
        <w:rPr>
          <w:noProof/>
          <w:sz w:val="20"/>
          <w:szCs w:val="20"/>
        </w:rPr>
        <w:t>(October 2022). https://doi.org/10.1016/j.cscm.2022.e01803</w:t>
      </w:r>
    </w:p>
    <w:p w14:paraId="57804B0B" w14:textId="39F0A585" w:rsidR="00246A6E" w:rsidRPr="00A63EB7" w:rsidRDefault="00246A6E" w:rsidP="00E21B08">
      <w:pPr>
        <w:pStyle w:val="references"/>
        <w:widowControl w:val="0"/>
        <w:tabs>
          <w:tab w:val="left" w:pos="576"/>
        </w:tabs>
        <w:adjustRightInd w:val="0"/>
        <w:snapToGrid w:val="0"/>
        <w:ind w:left="425" w:hanging="425"/>
        <w:rPr>
          <w:sz w:val="20"/>
          <w:szCs w:val="20"/>
        </w:rPr>
      </w:pPr>
      <w:proofErr w:type="spellStart"/>
      <w:r w:rsidRPr="00A63EB7">
        <w:rPr>
          <w:sz w:val="20"/>
          <w:szCs w:val="20"/>
        </w:rPr>
        <w:t>Peraturan</w:t>
      </w:r>
      <w:proofErr w:type="spellEnd"/>
      <w:r w:rsidRPr="00A63EB7">
        <w:rPr>
          <w:sz w:val="20"/>
          <w:szCs w:val="20"/>
        </w:rPr>
        <w:t xml:space="preserve"> Beton </w:t>
      </w:r>
      <w:proofErr w:type="spellStart"/>
      <w:r w:rsidRPr="00A63EB7">
        <w:rPr>
          <w:sz w:val="20"/>
          <w:szCs w:val="20"/>
        </w:rPr>
        <w:t>Bertulang</w:t>
      </w:r>
      <w:proofErr w:type="spellEnd"/>
      <w:r w:rsidRPr="00A63EB7">
        <w:rPr>
          <w:sz w:val="20"/>
          <w:szCs w:val="20"/>
        </w:rPr>
        <w:t xml:space="preserve"> Indonesia. (1971). PBI N.I – 2 Bandung: </w:t>
      </w:r>
      <w:proofErr w:type="spellStart"/>
      <w:r w:rsidRPr="00A63EB7">
        <w:rPr>
          <w:sz w:val="20"/>
          <w:szCs w:val="20"/>
        </w:rPr>
        <w:t>Peraturan</w:t>
      </w:r>
      <w:proofErr w:type="spellEnd"/>
      <w:r w:rsidRPr="00A63EB7">
        <w:rPr>
          <w:sz w:val="20"/>
          <w:szCs w:val="20"/>
        </w:rPr>
        <w:t xml:space="preserve"> Beton </w:t>
      </w:r>
      <w:proofErr w:type="spellStart"/>
      <w:r w:rsidRPr="00A63EB7">
        <w:rPr>
          <w:sz w:val="20"/>
          <w:szCs w:val="20"/>
        </w:rPr>
        <w:t>Bertulang</w:t>
      </w:r>
      <w:proofErr w:type="spellEnd"/>
      <w:r w:rsidRPr="00A63EB7">
        <w:rPr>
          <w:sz w:val="20"/>
          <w:szCs w:val="20"/>
        </w:rPr>
        <w:t xml:space="preserve"> Indonesia</w:t>
      </w:r>
      <w:r w:rsidRPr="00A63EB7">
        <w:rPr>
          <w:noProof/>
          <w:sz w:val="20"/>
          <w:szCs w:val="20"/>
        </w:rPr>
        <w:t xml:space="preserve"> </w:t>
      </w:r>
    </w:p>
    <w:p w14:paraId="6FCBD756" w14:textId="77777777" w:rsidR="00246A6E" w:rsidRPr="00D7245E" w:rsidRDefault="00246A6E" w:rsidP="00E21B08">
      <w:pPr>
        <w:pStyle w:val="references"/>
        <w:widowControl w:val="0"/>
        <w:tabs>
          <w:tab w:val="left" w:pos="576"/>
        </w:tabs>
        <w:adjustRightInd w:val="0"/>
        <w:snapToGrid w:val="0"/>
        <w:ind w:left="425" w:hanging="425"/>
        <w:rPr>
          <w:sz w:val="20"/>
          <w:szCs w:val="20"/>
          <w:lang w:val="de-LU"/>
        </w:rPr>
      </w:pPr>
      <w:r w:rsidRPr="00D7245E">
        <w:rPr>
          <w:noProof/>
          <w:sz w:val="20"/>
          <w:szCs w:val="20"/>
          <w:lang w:val="de-LU"/>
        </w:rPr>
        <w:t xml:space="preserve">Syahrul, S. (2020). Karakteristik Pasir Lokal dan Fly Ash Terhadap Kuat Tekan Bata Beton. </w:t>
      </w:r>
      <w:r w:rsidRPr="00D7245E">
        <w:rPr>
          <w:i/>
          <w:iCs/>
          <w:noProof/>
          <w:sz w:val="20"/>
          <w:szCs w:val="20"/>
          <w:lang w:val="de-LU"/>
        </w:rPr>
        <w:t>Kurva S : Jurnal Keilmuan Dan Aplikasi Teknik Sipil</w:t>
      </w:r>
      <w:r w:rsidRPr="00D7245E">
        <w:rPr>
          <w:noProof/>
          <w:sz w:val="20"/>
          <w:szCs w:val="20"/>
          <w:lang w:val="de-LU"/>
        </w:rPr>
        <w:t xml:space="preserve">, </w:t>
      </w:r>
      <w:r w:rsidRPr="00D7245E">
        <w:rPr>
          <w:i/>
          <w:iCs/>
          <w:noProof/>
          <w:sz w:val="20"/>
          <w:szCs w:val="20"/>
          <w:lang w:val="de-LU"/>
        </w:rPr>
        <w:t>8</w:t>
      </w:r>
      <w:r w:rsidRPr="00D7245E">
        <w:rPr>
          <w:noProof/>
          <w:sz w:val="20"/>
          <w:szCs w:val="20"/>
          <w:lang w:val="de-LU"/>
        </w:rPr>
        <w:t>(3), 140. https://doi.org/10.31293/teknikd.v8i2.6221</w:t>
      </w:r>
    </w:p>
    <w:p w14:paraId="5C2BBCB2" w14:textId="21FA025B" w:rsidR="00246A6E" w:rsidRPr="00A63EB7" w:rsidRDefault="0030462A"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Khan, M. A., Ayub Khan, S., Khan, B., Shahzada, K., Althoey, F., &amp; Deifalla, A. F. (2023). Investigating the feasibility of producing sustainable and compatible binder using marble waste, fly ash, and rice husk ash: A comprehensive research for material characteristics and production. </w:t>
      </w:r>
      <w:r w:rsidRPr="00A63EB7">
        <w:rPr>
          <w:i/>
          <w:iCs/>
          <w:noProof/>
          <w:sz w:val="20"/>
          <w:szCs w:val="20"/>
        </w:rPr>
        <w:t>Results in Engineering</w:t>
      </w:r>
      <w:r w:rsidRPr="00A63EB7">
        <w:rPr>
          <w:noProof/>
          <w:sz w:val="20"/>
          <w:szCs w:val="20"/>
        </w:rPr>
        <w:t xml:space="preserve">, </w:t>
      </w:r>
      <w:r w:rsidRPr="00A63EB7">
        <w:rPr>
          <w:i/>
          <w:iCs/>
          <w:noProof/>
          <w:sz w:val="20"/>
          <w:szCs w:val="20"/>
        </w:rPr>
        <w:t>20</w:t>
      </w:r>
      <w:r w:rsidRPr="00A63EB7">
        <w:rPr>
          <w:noProof/>
          <w:sz w:val="20"/>
          <w:szCs w:val="20"/>
        </w:rPr>
        <w:t>(September). https://doi.org/10.1016/j.rineng.2023.101435</w:t>
      </w:r>
    </w:p>
    <w:p w14:paraId="117B0142" w14:textId="77777777" w:rsidR="0030462A" w:rsidRPr="00A63EB7" w:rsidRDefault="0030462A"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Pemerintah Republik Indonesia. (2021). Peraturan Pemerintah Nomor 22 Tahun 2021 tentang Pedoman Perlindungan dan Pengelolaan Lingkungan Hidup. </w:t>
      </w:r>
      <w:r w:rsidRPr="00A63EB7">
        <w:rPr>
          <w:i/>
          <w:iCs/>
          <w:noProof/>
          <w:sz w:val="20"/>
          <w:szCs w:val="20"/>
        </w:rPr>
        <w:t>Sekretariat Negara Republik Indonesia</w:t>
      </w:r>
      <w:r w:rsidRPr="00A63EB7">
        <w:rPr>
          <w:noProof/>
          <w:sz w:val="20"/>
          <w:szCs w:val="20"/>
        </w:rPr>
        <w:t xml:space="preserve">, </w:t>
      </w:r>
      <w:r w:rsidRPr="00A63EB7">
        <w:rPr>
          <w:i/>
          <w:iCs/>
          <w:noProof/>
          <w:sz w:val="20"/>
          <w:szCs w:val="20"/>
        </w:rPr>
        <w:t>1</w:t>
      </w:r>
      <w:r w:rsidRPr="00A63EB7">
        <w:rPr>
          <w:noProof/>
          <w:sz w:val="20"/>
          <w:szCs w:val="20"/>
        </w:rPr>
        <w:t>(078487A), 483. http://www.jdih.setjen.kemendagri.go.id</w:t>
      </w:r>
    </w:p>
    <w:p w14:paraId="4B989C41" w14:textId="4CC40055" w:rsidR="00A15287" w:rsidRPr="00A63EB7" w:rsidRDefault="00A15287"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Lankapati, H. M., Lathiya, D. R., Choudhary, L., Dalai, A. K., &amp; Maheria, K. C. (2023). Modification and characterization of Mordenite zeolite derived from waste coal fly ash and its application as a heterogeneous catalyst for the n-butyl levulinate synthesis. In </w:t>
      </w:r>
      <w:r w:rsidRPr="00A63EB7">
        <w:rPr>
          <w:i/>
          <w:iCs/>
          <w:noProof/>
          <w:sz w:val="20"/>
          <w:szCs w:val="20"/>
        </w:rPr>
        <w:t>Catalysis Communications</w:t>
      </w:r>
      <w:r w:rsidRPr="00A63EB7">
        <w:rPr>
          <w:noProof/>
          <w:sz w:val="20"/>
          <w:szCs w:val="20"/>
        </w:rPr>
        <w:t xml:space="preserve"> (Vol. 183). https://doi.org/10.1016/j.catcom.2023.106772</w:t>
      </w:r>
    </w:p>
    <w:p w14:paraId="2B10C764" w14:textId="053B3623" w:rsidR="00A15287" w:rsidRPr="00A63EB7" w:rsidRDefault="00A15287" w:rsidP="00E21B08">
      <w:pPr>
        <w:pStyle w:val="references"/>
        <w:widowControl w:val="0"/>
        <w:tabs>
          <w:tab w:val="left" w:pos="576"/>
        </w:tabs>
        <w:adjustRightInd w:val="0"/>
        <w:snapToGrid w:val="0"/>
        <w:ind w:left="425" w:hanging="425"/>
        <w:rPr>
          <w:sz w:val="20"/>
          <w:szCs w:val="20"/>
        </w:rPr>
      </w:pPr>
      <w:r w:rsidRPr="00A63EB7">
        <w:rPr>
          <w:noProof/>
          <w:sz w:val="20"/>
          <w:szCs w:val="20"/>
        </w:rPr>
        <w:t xml:space="preserve">Pangestuti, E. K., Haryadi, B., Purnopo, A., Rizqina, F., Aditya, T., &amp; Eka, M. W. (2024). </w:t>
      </w:r>
      <w:r w:rsidRPr="00A63EB7">
        <w:rPr>
          <w:i/>
          <w:iCs/>
          <w:noProof/>
          <w:sz w:val="20"/>
          <w:szCs w:val="20"/>
        </w:rPr>
        <w:t>Utilization of Rembang PLTU Coal Burning Waste for Paving Blocks Material</w:t>
      </w:r>
      <w:r w:rsidRPr="00A63EB7">
        <w:rPr>
          <w:noProof/>
          <w:sz w:val="20"/>
          <w:szCs w:val="20"/>
        </w:rPr>
        <w:t xml:space="preserve">. </w:t>
      </w:r>
      <w:r w:rsidRPr="00A63EB7">
        <w:rPr>
          <w:i/>
          <w:iCs/>
          <w:noProof/>
          <w:sz w:val="20"/>
          <w:szCs w:val="20"/>
        </w:rPr>
        <w:t>26</w:t>
      </w:r>
      <w:r w:rsidRPr="00A63EB7">
        <w:rPr>
          <w:noProof/>
          <w:sz w:val="20"/>
          <w:szCs w:val="20"/>
        </w:rPr>
        <w:t>(2), 38–45.</w:t>
      </w:r>
    </w:p>
    <w:p w14:paraId="3AF51D71" w14:textId="77777777" w:rsidR="00A15287" w:rsidRPr="00A63EB7" w:rsidRDefault="00A15287" w:rsidP="00E21B08">
      <w:pPr>
        <w:pStyle w:val="references"/>
        <w:tabs>
          <w:tab w:val="left" w:pos="576"/>
        </w:tabs>
        <w:ind w:left="425" w:hanging="425"/>
        <w:rPr>
          <w:noProof/>
          <w:sz w:val="20"/>
          <w:szCs w:val="20"/>
        </w:rPr>
      </w:pPr>
      <w:r w:rsidRPr="00A63EB7">
        <w:rPr>
          <w:noProof/>
          <w:sz w:val="20"/>
          <w:szCs w:val="20"/>
        </w:rPr>
        <w:t xml:space="preserve">Jayaranjan, M. L. D., van Hullebusch, E. D., &amp; Annachhatre, A. P. (2014). Reuse options for coal fired power plant bottom ash and fly ash. </w:t>
      </w:r>
      <w:r w:rsidRPr="00A63EB7">
        <w:rPr>
          <w:i/>
          <w:iCs/>
          <w:noProof/>
          <w:sz w:val="20"/>
          <w:szCs w:val="20"/>
        </w:rPr>
        <w:t>Reviews in Environmental Science and Biotechnology</w:t>
      </w:r>
      <w:r w:rsidRPr="00A63EB7">
        <w:rPr>
          <w:noProof/>
          <w:sz w:val="20"/>
          <w:szCs w:val="20"/>
        </w:rPr>
        <w:t xml:space="preserve">, </w:t>
      </w:r>
      <w:r w:rsidRPr="00A63EB7">
        <w:rPr>
          <w:i/>
          <w:iCs/>
          <w:noProof/>
          <w:sz w:val="20"/>
          <w:szCs w:val="20"/>
        </w:rPr>
        <w:t>13</w:t>
      </w:r>
      <w:r w:rsidRPr="00A63EB7">
        <w:rPr>
          <w:noProof/>
          <w:sz w:val="20"/>
          <w:szCs w:val="20"/>
        </w:rPr>
        <w:t>(4), 467–486. https://doi.org/10.1007/s11157-014-9336-4</w:t>
      </w:r>
    </w:p>
    <w:p w14:paraId="68774500" w14:textId="2870D4A6" w:rsidR="00A15287" w:rsidRPr="00A63EB7" w:rsidRDefault="00A15287" w:rsidP="00E21B08">
      <w:pPr>
        <w:pStyle w:val="references"/>
        <w:tabs>
          <w:tab w:val="left" w:pos="576"/>
        </w:tabs>
        <w:ind w:left="425" w:hanging="425"/>
        <w:rPr>
          <w:noProof/>
          <w:sz w:val="20"/>
          <w:szCs w:val="20"/>
        </w:rPr>
      </w:pPr>
      <w:r w:rsidRPr="00A63EB7">
        <w:rPr>
          <w:noProof/>
          <w:sz w:val="20"/>
          <w:szCs w:val="20"/>
        </w:rPr>
        <w:t xml:space="preserve">Sogabe, T., Shoji, Y., Miyashita, N., Farrell, D. J., Shiba, K., Hong, H., &amp; Okada, Y. (2023). </w:t>
      </w:r>
      <w:r w:rsidRPr="00A63EB7">
        <w:rPr>
          <w:i/>
          <w:iCs/>
          <w:noProof/>
          <w:sz w:val="20"/>
          <w:szCs w:val="20"/>
        </w:rPr>
        <w:t>Next Materials</w:t>
      </w:r>
      <w:r w:rsidRPr="00A63EB7">
        <w:rPr>
          <w:noProof/>
          <w:sz w:val="20"/>
          <w:szCs w:val="20"/>
        </w:rPr>
        <w:t xml:space="preserve">. </w:t>
      </w:r>
      <w:r w:rsidRPr="00A63EB7">
        <w:rPr>
          <w:i/>
          <w:iCs/>
          <w:noProof/>
          <w:sz w:val="20"/>
          <w:szCs w:val="20"/>
        </w:rPr>
        <w:t>1</w:t>
      </w:r>
      <w:r w:rsidRPr="00A63EB7">
        <w:rPr>
          <w:noProof/>
          <w:sz w:val="20"/>
          <w:szCs w:val="20"/>
        </w:rPr>
        <w:t>(April).</w:t>
      </w:r>
    </w:p>
    <w:p w14:paraId="429EFFBF" w14:textId="1E55958D" w:rsidR="00A15287" w:rsidRPr="00A63EB7" w:rsidRDefault="00A15287" w:rsidP="00E21B08">
      <w:pPr>
        <w:pStyle w:val="references"/>
        <w:tabs>
          <w:tab w:val="left" w:pos="576"/>
        </w:tabs>
        <w:ind w:left="425" w:hanging="425"/>
        <w:rPr>
          <w:rStyle w:val="anchor-text"/>
          <w:sz w:val="20"/>
          <w:szCs w:val="20"/>
        </w:rPr>
      </w:pPr>
      <w:r w:rsidRPr="00A63EB7">
        <w:rPr>
          <w:noProof/>
          <w:sz w:val="20"/>
          <w:szCs w:val="20"/>
        </w:rPr>
        <w:t xml:space="preserve">Patil, S., Ramesh, B., Sathish, T., Saravanan, A., Almujibah, H., Panchal, H., Makki, E., &amp; Giri, J. (2024). Evaluation and optimization of mechanical properties of laterized concrete containing fly ash and steel fiber using Taguchi robust design method. January 2023. </w:t>
      </w:r>
      <w:hyperlink r:id="rId18" w:tgtFrame="_blank" w:tooltip="Persistent link using digital object identifier" w:history="1">
        <w:r w:rsidRPr="00A63EB7">
          <w:rPr>
            <w:rStyle w:val="anchor-text"/>
            <w:sz w:val="20"/>
            <w:szCs w:val="20"/>
          </w:rPr>
          <w:t>https://doi.org/10.1016/j.aej.2023.12.009</w:t>
        </w:r>
      </w:hyperlink>
    </w:p>
    <w:p w14:paraId="2FCC6C1D" w14:textId="77777777" w:rsidR="007C0623" w:rsidRPr="00A63EB7" w:rsidRDefault="007C0623" w:rsidP="00E21B08">
      <w:pPr>
        <w:pStyle w:val="references"/>
        <w:tabs>
          <w:tab w:val="left" w:pos="576"/>
        </w:tabs>
        <w:ind w:left="425" w:hanging="425"/>
        <w:rPr>
          <w:sz w:val="20"/>
          <w:szCs w:val="20"/>
        </w:rPr>
      </w:pPr>
      <w:r w:rsidRPr="00D7245E">
        <w:rPr>
          <w:noProof/>
          <w:sz w:val="20"/>
          <w:szCs w:val="20"/>
          <w:lang w:val="de-LU"/>
        </w:rPr>
        <w:t xml:space="preserve">Feng, S., Zhang, X., Xu, L., Tao, W., &amp; Duan, G. (2024). </w:t>
      </w:r>
      <w:r w:rsidRPr="00A63EB7">
        <w:rPr>
          <w:noProof/>
          <w:sz w:val="20"/>
          <w:szCs w:val="20"/>
        </w:rPr>
        <w:t xml:space="preserve">Correlation analysis of various characteristics of fly ash based on particle separation.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20</w:t>
      </w:r>
      <w:r w:rsidRPr="00A63EB7">
        <w:rPr>
          <w:noProof/>
          <w:sz w:val="20"/>
          <w:szCs w:val="20"/>
        </w:rPr>
        <w:t>(September 2023), 1–15. https://doi.org/10.1016/j.cscm.2023.e02785</w:t>
      </w:r>
    </w:p>
    <w:p w14:paraId="505C6263" w14:textId="2C4C4F69" w:rsidR="007C0623" w:rsidRPr="00A63EB7" w:rsidRDefault="007C0623" w:rsidP="00E21B08">
      <w:pPr>
        <w:pStyle w:val="references"/>
        <w:tabs>
          <w:tab w:val="left" w:pos="576"/>
        </w:tabs>
        <w:ind w:left="425" w:hanging="425"/>
        <w:rPr>
          <w:sz w:val="20"/>
          <w:szCs w:val="20"/>
        </w:rPr>
      </w:pPr>
      <w:r w:rsidRPr="00A63EB7">
        <w:rPr>
          <w:noProof/>
          <w:sz w:val="20"/>
          <w:szCs w:val="20"/>
        </w:rPr>
        <w:t xml:space="preserve">Aboustait, M., Kim, T., Ley, M. T., &amp; Davis, J. M. (2016). Physical and chemical characteristics of fly ash using automated scanning electron microscopy. </w:t>
      </w:r>
      <w:r w:rsidRPr="00A63EB7">
        <w:rPr>
          <w:i/>
          <w:iCs/>
          <w:noProof/>
          <w:sz w:val="20"/>
          <w:szCs w:val="20"/>
        </w:rPr>
        <w:t>Construction and Building Materials</w:t>
      </w:r>
      <w:r w:rsidRPr="00A63EB7">
        <w:rPr>
          <w:noProof/>
          <w:sz w:val="20"/>
          <w:szCs w:val="20"/>
        </w:rPr>
        <w:t xml:space="preserve">, </w:t>
      </w:r>
      <w:r w:rsidRPr="00A63EB7">
        <w:rPr>
          <w:i/>
          <w:iCs/>
          <w:noProof/>
          <w:sz w:val="20"/>
          <w:szCs w:val="20"/>
        </w:rPr>
        <w:t>106</w:t>
      </w:r>
      <w:r w:rsidRPr="00A63EB7">
        <w:rPr>
          <w:noProof/>
          <w:sz w:val="20"/>
          <w:szCs w:val="20"/>
        </w:rPr>
        <w:t>, 1–10. https://doi.org/10.1016/j.conbuildmat.2015.12.098</w:t>
      </w:r>
    </w:p>
    <w:p w14:paraId="03373F3E" w14:textId="751ED286" w:rsidR="007C0623" w:rsidRPr="00A63EB7" w:rsidRDefault="007C0623" w:rsidP="00E21B08">
      <w:pPr>
        <w:pStyle w:val="references"/>
        <w:tabs>
          <w:tab w:val="left" w:pos="576"/>
        </w:tabs>
        <w:ind w:left="425" w:hanging="425"/>
        <w:rPr>
          <w:sz w:val="20"/>
          <w:szCs w:val="20"/>
        </w:rPr>
      </w:pPr>
      <w:r w:rsidRPr="00A63EB7">
        <w:rPr>
          <w:noProof/>
          <w:sz w:val="20"/>
          <w:szCs w:val="20"/>
        </w:rPr>
        <w:t xml:space="preserve">Mohamed, A. A. M. S., Yuan, J., Al-Ajamee, M., Dong, Y., Ren, Y., &amp; Hakuzweyezu, T. (2023). Improvement of expansive soil characteristics stabilized with sawdust ash, high calcium fly ash and cement.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18</w:t>
      </w:r>
      <w:r w:rsidRPr="00A63EB7">
        <w:rPr>
          <w:noProof/>
          <w:sz w:val="20"/>
          <w:szCs w:val="20"/>
        </w:rPr>
        <w:t>(November 2022). https://doi.org/10.1016/j.cscm.2023.e01894</w:t>
      </w:r>
    </w:p>
    <w:p w14:paraId="48BC1456" w14:textId="77777777" w:rsidR="00A352FA" w:rsidRPr="00A63EB7" w:rsidRDefault="007C0623" w:rsidP="00E21B08">
      <w:pPr>
        <w:pStyle w:val="references"/>
        <w:tabs>
          <w:tab w:val="clear" w:pos="810"/>
          <w:tab w:val="left" w:pos="576"/>
        </w:tabs>
        <w:ind w:left="425" w:hanging="425"/>
        <w:rPr>
          <w:noProof/>
          <w:sz w:val="20"/>
          <w:szCs w:val="20"/>
        </w:rPr>
      </w:pPr>
      <w:r w:rsidRPr="00A63EB7">
        <w:rPr>
          <w:noProof/>
          <w:sz w:val="20"/>
          <w:szCs w:val="20"/>
        </w:rPr>
        <w:t xml:space="preserve">Alterary, S. S., &amp; Marei, N. H. (2021). Journal of King Saud University – Science Fly ash properties , characterization , and applications : A review. </w:t>
      </w:r>
      <w:r w:rsidRPr="00A63EB7">
        <w:rPr>
          <w:i/>
          <w:iCs/>
          <w:noProof/>
          <w:sz w:val="20"/>
          <w:szCs w:val="20"/>
        </w:rPr>
        <w:t>Journal of King Saud University - Science</w:t>
      </w:r>
      <w:r w:rsidRPr="00A63EB7">
        <w:rPr>
          <w:noProof/>
          <w:sz w:val="20"/>
          <w:szCs w:val="20"/>
        </w:rPr>
        <w:t xml:space="preserve">, </w:t>
      </w:r>
      <w:r w:rsidRPr="00A63EB7">
        <w:rPr>
          <w:i/>
          <w:iCs/>
          <w:noProof/>
          <w:sz w:val="20"/>
          <w:szCs w:val="20"/>
        </w:rPr>
        <w:t>33</w:t>
      </w:r>
      <w:r w:rsidRPr="00A63EB7">
        <w:rPr>
          <w:noProof/>
          <w:sz w:val="20"/>
          <w:szCs w:val="20"/>
        </w:rPr>
        <w:t>(6), 101536. https://doi.org/10.1016/j.jksus.2021.101536</w:t>
      </w:r>
    </w:p>
    <w:p w14:paraId="2879E6D8" w14:textId="77777777" w:rsidR="00C843C8" w:rsidRPr="00A63EB7" w:rsidRDefault="00A352FA" w:rsidP="00E21B08">
      <w:pPr>
        <w:pStyle w:val="references"/>
        <w:tabs>
          <w:tab w:val="clear" w:pos="810"/>
          <w:tab w:val="left" w:pos="576"/>
        </w:tabs>
        <w:ind w:left="425" w:hanging="425"/>
        <w:rPr>
          <w:noProof/>
          <w:sz w:val="20"/>
          <w:szCs w:val="20"/>
        </w:rPr>
      </w:pPr>
      <w:r w:rsidRPr="00A63EB7">
        <w:rPr>
          <w:noProof/>
          <w:sz w:val="20"/>
          <w:szCs w:val="20"/>
        </w:rPr>
        <w:t xml:space="preserve">Opiso, E. M., Supremo, R. P., &amp; Perodes, J. R. (2019). Effects of coal fly ash and fine sawdust on the performance of pervious concrete. </w:t>
      </w:r>
      <w:r w:rsidRPr="00A63EB7">
        <w:rPr>
          <w:i/>
          <w:iCs/>
          <w:noProof/>
          <w:sz w:val="20"/>
          <w:szCs w:val="20"/>
        </w:rPr>
        <w:t>Heliyon</w:t>
      </w:r>
      <w:r w:rsidRPr="00A63EB7">
        <w:rPr>
          <w:noProof/>
          <w:sz w:val="20"/>
          <w:szCs w:val="20"/>
        </w:rPr>
        <w:t xml:space="preserve">, </w:t>
      </w:r>
      <w:r w:rsidRPr="00A63EB7">
        <w:rPr>
          <w:i/>
          <w:iCs/>
          <w:noProof/>
          <w:sz w:val="20"/>
          <w:szCs w:val="20"/>
        </w:rPr>
        <w:t>5</w:t>
      </w:r>
      <w:r w:rsidRPr="00A63EB7">
        <w:rPr>
          <w:noProof/>
          <w:sz w:val="20"/>
          <w:szCs w:val="20"/>
        </w:rPr>
        <w:t>(11). https://doi.org/10.1016/j.heliyon.2019.e02783</w:t>
      </w:r>
    </w:p>
    <w:p w14:paraId="48873B39" w14:textId="77777777" w:rsidR="00C843C8" w:rsidRPr="00A63EB7" w:rsidRDefault="00A352FA" w:rsidP="00E21B08">
      <w:pPr>
        <w:pStyle w:val="references"/>
        <w:tabs>
          <w:tab w:val="clear" w:pos="810"/>
          <w:tab w:val="left" w:pos="576"/>
        </w:tabs>
        <w:ind w:left="425" w:hanging="425"/>
        <w:rPr>
          <w:noProof/>
          <w:sz w:val="20"/>
          <w:szCs w:val="20"/>
        </w:rPr>
      </w:pPr>
      <w:r w:rsidRPr="00A63EB7">
        <w:rPr>
          <w:noProof/>
          <w:sz w:val="20"/>
          <w:szCs w:val="20"/>
        </w:rPr>
        <w:t xml:space="preserve">Awolusi, T., Taiwo, A., Aladegboye, O., Oguntayo, D., &amp; Akinkurolere, O. (2022). Optimisation of quinary blended supplementary cementitious material for eco-friendly paving unit using taguchi orthogonal array design. </w:t>
      </w:r>
      <w:r w:rsidRPr="00A63EB7">
        <w:rPr>
          <w:i/>
          <w:iCs/>
          <w:noProof/>
          <w:sz w:val="20"/>
          <w:szCs w:val="20"/>
        </w:rPr>
        <w:t>Materials Today: Proceedings</w:t>
      </w:r>
      <w:r w:rsidRPr="00A63EB7">
        <w:rPr>
          <w:noProof/>
          <w:sz w:val="20"/>
          <w:szCs w:val="20"/>
        </w:rPr>
        <w:t xml:space="preserve">, </w:t>
      </w:r>
      <w:r w:rsidRPr="00A63EB7">
        <w:rPr>
          <w:i/>
          <w:iCs/>
          <w:noProof/>
          <w:sz w:val="20"/>
          <w:szCs w:val="20"/>
        </w:rPr>
        <w:t>65</w:t>
      </w:r>
      <w:r w:rsidRPr="00A63EB7">
        <w:rPr>
          <w:noProof/>
          <w:sz w:val="20"/>
          <w:szCs w:val="20"/>
        </w:rPr>
        <w:t>, 2221–2227. https://doi.org/10.1016/j.matpr.2022.06.263</w:t>
      </w:r>
    </w:p>
    <w:p w14:paraId="12B9B847" w14:textId="77777777" w:rsidR="00C843C8" w:rsidRPr="00A63EB7" w:rsidRDefault="00C843C8" w:rsidP="00E21B08">
      <w:pPr>
        <w:pStyle w:val="references"/>
        <w:tabs>
          <w:tab w:val="clear" w:pos="810"/>
          <w:tab w:val="left" w:pos="576"/>
        </w:tabs>
        <w:ind w:left="425" w:hanging="425"/>
        <w:rPr>
          <w:noProof/>
          <w:sz w:val="20"/>
          <w:szCs w:val="20"/>
        </w:rPr>
      </w:pPr>
      <w:r w:rsidRPr="00A63EB7">
        <w:rPr>
          <w:noProof/>
          <w:sz w:val="20"/>
          <w:szCs w:val="20"/>
        </w:rPr>
        <w:t xml:space="preserve">Olofinnade, O., Morawo, A., Okedairo, O., &amp; Kim, B. (2021). Solid waste management in developing countries: Reusing of steel slag aggregate in eco-friendly interlocking concrete paving blocks production.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14</w:t>
      </w:r>
      <w:r w:rsidRPr="00A63EB7">
        <w:rPr>
          <w:noProof/>
          <w:sz w:val="20"/>
          <w:szCs w:val="20"/>
        </w:rPr>
        <w:t>(2021). https://doi.org/10.1016/j.cscm.2021.e00532</w:t>
      </w:r>
    </w:p>
    <w:p w14:paraId="04BF36EA" w14:textId="77777777" w:rsidR="00367856" w:rsidRPr="00A63EB7" w:rsidRDefault="00C843C8" w:rsidP="00E21B08">
      <w:pPr>
        <w:pStyle w:val="references"/>
        <w:tabs>
          <w:tab w:val="clear" w:pos="810"/>
          <w:tab w:val="left" w:pos="576"/>
        </w:tabs>
        <w:ind w:left="425" w:hanging="425"/>
        <w:rPr>
          <w:noProof/>
          <w:sz w:val="20"/>
          <w:szCs w:val="20"/>
        </w:rPr>
      </w:pPr>
      <w:r w:rsidRPr="00A63EB7">
        <w:rPr>
          <w:noProof/>
          <w:sz w:val="20"/>
          <w:szCs w:val="20"/>
        </w:rPr>
        <w:t xml:space="preserve">Indriyantho, B. R., Purwanto, P., &amp; Riko, R. (2023). Mechanical Performance Analysis of Geopolymer Concrete using Fly Ash Tanjung Jati B for Sustainable Construction Materials. </w:t>
      </w:r>
      <w:r w:rsidRPr="00A63EB7">
        <w:rPr>
          <w:i/>
          <w:iCs/>
          <w:noProof/>
          <w:sz w:val="20"/>
          <w:szCs w:val="20"/>
        </w:rPr>
        <w:t>Teknik</w:t>
      </w:r>
      <w:r w:rsidRPr="00A63EB7">
        <w:rPr>
          <w:noProof/>
          <w:sz w:val="20"/>
          <w:szCs w:val="20"/>
        </w:rPr>
        <w:t xml:space="preserve">, </w:t>
      </w:r>
      <w:r w:rsidRPr="00A63EB7">
        <w:rPr>
          <w:i/>
          <w:iCs/>
          <w:noProof/>
          <w:sz w:val="20"/>
          <w:szCs w:val="20"/>
        </w:rPr>
        <w:t>44</w:t>
      </w:r>
      <w:r w:rsidRPr="00A63EB7">
        <w:rPr>
          <w:noProof/>
          <w:sz w:val="20"/>
          <w:szCs w:val="20"/>
        </w:rPr>
        <w:t>(1), 39–45. https://doi.org/10.14710/teknik.v44i1.52958</w:t>
      </w:r>
    </w:p>
    <w:p w14:paraId="1AE4A39E" w14:textId="77777777" w:rsidR="00367856" w:rsidRPr="00A63EB7" w:rsidRDefault="00367856" w:rsidP="00E21B08">
      <w:pPr>
        <w:pStyle w:val="references"/>
        <w:tabs>
          <w:tab w:val="clear" w:pos="810"/>
          <w:tab w:val="left" w:pos="576"/>
        </w:tabs>
        <w:ind w:left="425" w:hanging="425"/>
        <w:rPr>
          <w:noProof/>
          <w:sz w:val="20"/>
          <w:szCs w:val="20"/>
        </w:rPr>
      </w:pPr>
      <w:r w:rsidRPr="00D7245E">
        <w:rPr>
          <w:noProof/>
          <w:sz w:val="20"/>
          <w:szCs w:val="20"/>
          <w:lang w:val="de-LU"/>
        </w:rPr>
        <w:t xml:space="preserve">Zou, X., Zhang, Y., Liu, B., Xu, X., Lu, Z., &amp; Jiang, W. (2024). </w:t>
      </w:r>
      <w:r w:rsidRPr="00A63EB7">
        <w:rPr>
          <w:noProof/>
          <w:sz w:val="20"/>
          <w:szCs w:val="20"/>
        </w:rPr>
        <w:t xml:space="preserve">Corrigendum to “Study on mechanical properties and ratio parameter optimization of fly ash wet shotcrete under the influence of multiple factors” Case Stud. Constr. Mater. 19 (2023) e02679 (Case Studies in Construction Materials (2023) 19, (S2214509523008604), (10.1016/j.cscm.2023.e02679)).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19</w:t>
      </w:r>
      <w:r w:rsidRPr="00A63EB7">
        <w:rPr>
          <w:noProof/>
          <w:sz w:val="20"/>
          <w:szCs w:val="20"/>
        </w:rPr>
        <w:t>(August). https://doi.org/10.1016/j.cscm.2023.e02809</w:t>
      </w:r>
    </w:p>
    <w:p w14:paraId="001E4D86" w14:textId="77777777" w:rsidR="00367856" w:rsidRPr="00A63EB7" w:rsidRDefault="00367856" w:rsidP="00E21B08">
      <w:pPr>
        <w:pStyle w:val="references"/>
        <w:tabs>
          <w:tab w:val="clear" w:pos="810"/>
          <w:tab w:val="left" w:pos="576"/>
        </w:tabs>
        <w:ind w:left="425" w:hanging="425"/>
        <w:rPr>
          <w:noProof/>
          <w:sz w:val="20"/>
          <w:szCs w:val="20"/>
        </w:rPr>
      </w:pPr>
      <w:r w:rsidRPr="00A63EB7">
        <w:rPr>
          <w:noProof/>
          <w:sz w:val="20"/>
          <w:szCs w:val="20"/>
        </w:rPr>
        <w:t xml:space="preserve">Kumar, A., &amp; Kumar, S. (2013). Development of paving blocks from synergistic use of red mud and fly ash using geopolymerization. </w:t>
      </w:r>
      <w:r w:rsidRPr="00A63EB7">
        <w:rPr>
          <w:i/>
          <w:iCs/>
          <w:noProof/>
          <w:sz w:val="20"/>
          <w:szCs w:val="20"/>
        </w:rPr>
        <w:t>Construction and Building Materials</w:t>
      </w:r>
      <w:r w:rsidRPr="00A63EB7">
        <w:rPr>
          <w:noProof/>
          <w:sz w:val="20"/>
          <w:szCs w:val="20"/>
        </w:rPr>
        <w:t xml:space="preserve">, </w:t>
      </w:r>
      <w:r w:rsidRPr="00A63EB7">
        <w:rPr>
          <w:i/>
          <w:iCs/>
          <w:noProof/>
          <w:sz w:val="20"/>
          <w:szCs w:val="20"/>
        </w:rPr>
        <w:t>38</w:t>
      </w:r>
      <w:r w:rsidRPr="00A63EB7">
        <w:rPr>
          <w:noProof/>
          <w:sz w:val="20"/>
          <w:szCs w:val="20"/>
        </w:rPr>
        <w:t>, 865–871. https://doi.org/10.1016/j.conbuildmat.2012.09.013</w:t>
      </w:r>
    </w:p>
    <w:p w14:paraId="374FAD05" w14:textId="77777777" w:rsidR="00B32AF6" w:rsidRPr="00A63EB7" w:rsidRDefault="00367856" w:rsidP="00E21B08">
      <w:pPr>
        <w:pStyle w:val="references"/>
        <w:tabs>
          <w:tab w:val="clear" w:pos="810"/>
          <w:tab w:val="left" w:pos="576"/>
        </w:tabs>
        <w:ind w:left="425" w:hanging="425"/>
        <w:rPr>
          <w:noProof/>
          <w:sz w:val="20"/>
          <w:szCs w:val="20"/>
        </w:rPr>
      </w:pPr>
      <w:r w:rsidRPr="00A63EB7">
        <w:rPr>
          <w:noProof/>
          <w:sz w:val="20"/>
          <w:szCs w:val="20"/>
        </w:rPr>
        <w:lastRenderedPageBreak/>
        <w:t xml:space="preserve">Mahdi, S. N., Babu R, D. V., Hossiney, N., &amp; Abdullah, M. M. A. B. (2022). Strength and durability properties of geopolymer paver blocks made with fly ash and brick kiln rice husk ash.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16</w:t>
      </w:r>
      <w:r w:rsidRPr="00A63EB7">
        <w:rPr>
          <w:noProof/>
          <w:sz w:val="20"/>
          <w:szCs w:val="20"/>
        </w:rPr>
        <w:t>(November 2021). https://doi.org/10.1016/j.cscm.2021.e00800</w:t>
      </w:r>
    </w:p>
    <w:p w14:paraId="5575F719" w14:textId="77777777" w:rsidR="00B32AF6" w:rsidRPr="00A63EB7" w:rsidRDefault="00B32AF6" w:rsidP="00E21B08">
      <w:pPr>
        <w:pStyle w:val="references"/>
        <w:tabs>
          <w:tab w:val="clear" w:pos="810"/>
          <w:tab w:val="left" w:pos="576"/>
        </w:tabs>
        <w:ind w:left="425" w:hanging="425"/>
        <w:rPr>
          <w:noProof/>
          <w:sz w:val="20"/>
          <w:szCs w:val="20"/>
        </w:rPr>
      </w:pPr>
      <w:r w:rsidRPr="00A63EB7">
        <w:rPr>
          <w:noProof/>
          <w:sz w:val="20"/>
          <w:szCs w:val="20"/>
        </w:rPr>
        <w:t xml:space="preserve">National Standardization Agency. (2002). Tata Cara Perhitungan Struktur Beton Untuk Bangunan Gedung. SNI 03-2847-2002. </w:t>
      </w:r>
      <w:r w:rsidRPr="00A63EB7">
        <w:rPr>
          <w:i/>
          <w:iCs/>
          <w:noProof/>
          <w:sz w:val="20"/>
          <w:szCs w:val="20"/>
        </w:rPr>
        <w:t>Bandung: National Standardization Agency</w:t>
      </w:r>
      <w:r w:rsidRPr="00A63EB7">
        <w:rPr>
          <w:noProof/>
          <w:sz w:val="20"/>
          <w:szCs w:val="20"/>
        </w:rPr>
        <w:t>, 251</w:t>
      </w:r>
    </w:p>
    <w:p w14:paraId="2B0D7CB4" w14:textId="77777777" w:rsidR="005843AC" w:rsidRPr="00A63EB7" w:rsidRDefault="00B32AF6" w:rsidP="00E21B08">
      <w:pPr>
        <w:pStyle w:val="references"/>
        <w:tabs>
          <w:tab w:val="clear" w:pos="810"/>
          <w:tab w:val="left" w:pos="576"/>
        </w:tabs>
        <w:ind w:left="425" w:hanging="425"/>
        <w:rPr>
          <w:noProof/>
          <w:sz w:val="20"/>
          <w:szCs w:val="20"/>
        </w:rPr>
      </w:pPr>
      <w:r w:rsidRPr="00A63EB7">
        <w:rPr>
          <w:noProof/>
          <w:sz w:val="20"/>
          <w:szCs w:val="20"/>
        </w:rPr>
        <w:t xml:space="preserve">National Standardization Agency. (1992). SNI 03-2816-1992. Metode pengujian kotoran organik dalam pasir untuk campuran mortar atau beton. </w:t>
      </w:r>
      <w:r w:rsidRPr="00A63EB7">
        <w:rPr>
          <w:i/>
          <w:iCs/>
          <w:noProof/>
          <w:sz w:val="20"/>
          <w:szCs w:val="20"/>
        </w:rPr>
        <w:t>Bandung: Indonesian Standardization Agency</w:t>
      </w:r>
      <w:r w:rsidRPr="00A63EB7">
        <w:rPr>
          <w:noProof/>
          <w:sz w:val="20"/>
          <w:szCs w:val="20"/>
        </w:rPr>
        <w:t xml:space="preserve">, </w:t>
      </w:r>
      <w:r w:rsidRPr="00A63EB7">
        <w:rPr>
          <w:i/>
          <w:iCs/>
          <w:noProof/>
          <w:sz w:val="20"/>
          <w:szCs w:val="20"/>
        </w:rPr>
        <w:t>4</w:t>
      </w:r>
      <w:r w:rsidRPr="00A63EB7">
        <w:rPr>
          <w:noProof/>
          <w:sz w:val="20"/>
          <w:szCs w:val="20"/>
        </w:rPr>
        <w:t>, 2–3</w:t>
      </w:r>
    </w:p>
    <w:p w14:paraId="7874B9A3" w14:textId="77777777" w:rsidR="00F07F38" w:rsidRPr="00A63EB7" w:rsidRDefault="005843AC" w:rsidP="00E21B08">
      <w:pPr>
        <w:pStyle w:val="references"/>
        <w:tabs>
          <w:tab w:val="clear" w:pos="810"/>
          <w:tab w:val="left" w:pos="576"/>
        </w:tabs>
        <w:ind w:left="425" w:hanging="425"/>
        <w:rPr>
          <w:rStyle w:val="anchor-text"/>
          <w:noProof/>
          <w:sz w:val="20"/>
          <w:szCs w:val="20"/>
        </w:rPr>
      </w:pPr>
      <w:r w:rsidRPr="00D7245E">
        <w:rPr>
          <w:noProof/>
          <w:sz w:val="20"/>
          <w:szCs w:val="20"/>
          <w:lang w:val="de-LU"/>
        </w:rPr>
        <w:t xml:space="preserve">R, S. R., Arulraj, G. P., Anand, N., Kanagaraj, B., &amp; Lubloy, E. (2024). </w:t>
      </w:r>
      <w:r w:rsidRPr="00A63EB7">
        <w:rPr>
          <w:i/>
          <w:iCs/>
          <w:noProof/>
          <w:sz w:val="20"/>
          <w:szCs w:val="20"/>
        </w:rPr>
        <w:t>Developments in the Built Environment Influence of Nano-Fly Ash on mechanical properties , microstructure characteristics and sustainability analysis of Alkali Activated Concrete</w:t>
      </w:r>
      <w:r w:rsidRPr="00A63EB7">
        <w:rPr>
          <w:noProof/>
          <w:sz w:val="20"/>
          <w:szCs w:val="20"/>
        </w:rPr>
        <w:t xml:space="preserve">. </w:t>
      </w:r>
      <w:r w:rsidRPr="00A63EB7">
        <w:rPr>
          <w:i/>
          <w:iCs/>
          <w:noProof/>
          <w:sz w:val="20"/>
          <w:szCs w:val="20"/>
        </w:rPr>
        <w:t>17</w:t>
      </w:r>
      <w:r w:rsidRPr="00A63EB7">
        <w:rPr>
          <w:noProof/>
          <w:sz w:val="20"/>
          <w:szCs w:val="20"/>
        </w:rPr>
        <w:t xml:space="preserve">(February). </w:t>
      </w:r>
      <w:hyperlink r:id="rId19" w:tgtFrame="_blank" w:tooltip="Persistent link using digital object identifier" w:history="1">
        <w:r w:rsidRPr="00A63EB7">
          <w:rPr>
            <w:rStyle w:val="anchor-text"/>
            <w:sz w:val="20"/>
            <w:szCs w:val="20"/>
          </w:rPr>
          <w:t>https://doi.org/10.1016/j.dibe.2024.100352</w:t>
        </w:r>
      </w:hyperlink>
    </w:p>
    <w:p w14:paraId="6335B6F0" w14:textId="77777777" w:rsidR="003E34C8" w:rsidRPr="00A63EB7" w:rsidRDefault="00F07F38" w:rsidP="00E21B08">
      <w:pPr>
        <w:pStyle w:val="references"/>
        <w:tabs>
          <w:tab w:val="clear" w:pos="810"/>
          <w:tab w:val="left" w:pos="576"/>
        </w:tabs>
        <w:ind w:left="425" w:hanging="425"/>
        <w:rPr>
          <w:noProof/>
          <w:sz w:val="20"/>
          <w:szCs w:val="20"/>
        </w:rPr>
      </w:pPr>
      <w:r w:rsidRPr="00A63EB7">
        <w:rPr>
          <w:noProof/>
          <w:sz w:val="20"/>
          <w:szCs w:val="20"/>
        </w:rPr>
        <w:t xml:space="preserve">National Stadarization Agency. (2014). SNI 2460 2014. Spesifikasi Abu Terbang Batu Bara Dan Pozolan. </w:t>
      </w:r>
      <w:r w:rsidRPr="00A63EB7">
        <w:rPr>
          <w:i/>
          <w:iCs/>
          <w:noProof/>
          <w:sz w:val="20"/>
          <w:szCs w:val="20"/>
        </w:rPr>
        <w:t>National Standardization Agency</w:t>
      </w:r>
      <w:r w:rsidRPr="00A63EB7">
        <w:rPr>
          <w:noProof/>
          <w:sz w:val="20"/>
          <w:szCs w:val="20"/>
        </w:rPr>
        <w:t>.</w:t>
      </w:r>
    </w:p>
    <w:p w14:paraId="3ACDA443" w14:textId="7E23764D" w:rsidR="004D432F" w:rsidRPr="00A63EB7" w:rsidRDefault="004D432F" w:rsidP="00E21B08">
      <w:pPr>
        <w:pStyle w:val="references"/>
        <w:tabs>
          <w:tab w:val="clear" w:pos="810"/>
          <w:tab w:val="left" w:pos="576"/>
        </w:tabs>
        <w:ind w:left="425" w:hanging="425"/>
        <w:rPr>
          <w:noProof/>
          <w:sz w:val="20"/>
          <w:szCs w:val="20"/>
        </w:rPr>
      </w:pPr>
      <w:r w:rsidRPr="00A63EB7">
        <w:rPr>
          <w:noProof/>
          <w:sz w:val="20"/>
          <w:szCs w:val="20"/>
        </w:rPr>
        <w:t xml:space="preserve">Souto, M. A., Delesky, E. A., Foster, K. E. O., &amp; Srubar, W. V. (2017). A mathematical model for predicting the carbon sequestration potential of ordinary portland cement (OPC) concrete. </w:t>
      </w:r>
      <w:r w:rsidRPr="00A63EB7">
        <w:rPr>
          <w:i/>
          <w:iCs/>
          <w:noProof/>
          <w:sz w:val="20"/>
          <w:szCs w:val="20"/>
        </w:rPr>
        <w:t>Construction and Building Materials</w:t>
      </w:r>
      <w:r w:rsidRPr="00A63EB7">
        <w:rPr>
          <w:noProof/>
          <w:sz w:val="20"/>
          <w:szCs w:val="20"/>
        </w:rPr>
        <w:t xml:space="preserve">, </w:t>
      </w:r>
      <w:r w:rsidRPr="00A63EB7">
        <w:rPr>
          <w:i/>
          <w:iCs/>
          <w:noProof/>
          <w:sz w:val="20"/>
          <w:szCs w:val="20"/>
        </w:rPr>
        <w:t>147</w:t>
      </w:r>
      <w:r w:rsidRPr="00A63EB7">
        <w:rPr>
          <w:noProof/>
          <w:sz w:val="20"/>
          <w:szCs w:val="20"/>
        </w:rPr>
        <w:t>, 417–427. https://doi.org/10.1016/j.conbuildmat.2017.04.133</w:t>
      </w:r>
    </w:p>
    <w:p w14:paraId="775B0F79" w14:textId="0B15ED1A" w:rsidR="003E34C8" w:rsidRPr="00A63EB7" w:rsidRDefault="003E34C8" w:rsidP="00E21B08">
      <w:pPr>
        <w:pStyle w:val="references"/>
        <w:tabs>
          <w:tab w:val="clear" w:pos="810"/>
          <w:tab w:val="left" w:pos="576"/>
        </w:tabs>
        <w:ind w:left="425" w:hanging="425"/>
        <w:rPr>
          <w:noProof/>
          <w:sz w:val="20"/>
          <w:szCs w:val="20"/>
        </w:rPr>
      </w:pPr>
      <w:r w:rsidRPr="00A63EB7">
        <w:rPr>
          <w:noProof/>
          <w:sz w:val="20"/>
          <w:szCs w:val="20"/>
        </w:rPr>
        <w:t xml:space="preserve">Udawattha, C., Galabada, H., &amp; Halwatura, R. (2017). Mud concrete paving block for pedestrian pavements.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7</w:t>
      </w:r>
      <w:r w:rsidRPr="00A63EB7">
        <w:rPr>
          <w:noProof/>
          <w:sz w:val="20"/>
          <w:szCs w:val="20"/>
        </w:rPr>
        <w:t>(March), 249–262. https://doi.org/10.1016/j.cscm.2017.08.005</w:t>
      </w:r>
    </w:p>
    <w:p w14:paraId="081E06E9" w14:textId="4B693BD3" w:rsidR="00F07F38" w:rsidRPr="00A63EB7" w:rsidRDefault="006F76E6" w:rsidP="00E21B08">
      <w:pPr>
        <w:pStyle w:val="references"/>
        <w:tabs>
          <w:tab w:val="clear" w:pos="810"/>
          <w:tab w:val="left" w:pos="576"/>
        </w:tabs>
        <w:ind w:left="425" w:hanging="425"/>
        <w:rPr>
          <w:noProof/>
          <w:sz w:val="20"/>
          <w:szCs w:val="20"/>
        </w:rPr>
      </w:pPr>
      <w:r w:rsidRPr="00A63EB7">
        <w:rPr>
          <w:noProof/>
          <w:sz w:val="20"/>
          <w:szCs w:val="20"/>
        </w:rPr>
        <w:t xml:space="preserve">Hossain, M. A., Datta, S. D., Akid, A. S. M., Sobuz, M. H. R., &amp; Islam, M. S. (2023). Exploring the synergistic effect of fly ash and jute fiber on the fresh, mechanical and non-destructive characteristics of sustainable concrete. </w:t>
      </w:r>
      <w:r w:rsidRPr="00A63EB7">
        <w:rPr>
          <w:i/>
          <w:iCs/>
          <w:noProof/>
          <w:sz w:val="20"/>
          <w:szCs w:val="20"/>
        </w:rPr>
        <w:t>Heliyon</w:t>
      </w:r>
      <w:r w:rsidRPr="00A63EB7">
        <w:rPr>
          <w:noProof/>
          <w:sz w:val="20"/>
          <w:szCs w:val="20"/>
        </w:rPr>
        <w:t xml:space="preserve">, </w:t>
      </w:r>
      <w:r w:rsidRPr="00A63EB7">
        <w:rPr>
          <w:i/>
          <w:iCs/>
          <w:noProof/>
          <w:sz w:val="20"/>
          <w:szCs w:val="20"/>
        </w:rPr>
        <w:t>9</w:t>
      </w:r>
      <w:r w:rsidRPr="00A63EB7">
        <w:rPr>
          <w:noProof/>
          <w:sz w:val="20"/>
          <w:szCs w:val="20"/>
        </w:rPr>
        <w:t>(11). https://doi.org/10.1016/j.heliyon.2023.e21708</w:t>
      </w:r>
    </w:p>
    <w:p w14:paraId="29AEFE4E" w14:textId="77777777" w:rsidR="00ED2948" w:rsidRPr="00A63EB7" w:rsidRDefault="00ED2948" w:rsidP="00E21B08">
      <w:pPr>
        <w:pStyle w:val="references"/>
        <w:tabs>
          <w:tab w:val="clear" w:pos="810"/>
          <w:tab w:val="left" w:pos="576"/>
        </w:tabs>
        <w:ind w:left="425" w:hanging="425"/>
        <w:rPr>
          <w:noProof/>
          <w:sz w:val="20"/>
          <w:szCs w:val="20"/>
        </w:rPr>
      </w:pPr>
      <w:r w:rsidRPr="00A63EB7">
        <w:rPr>
          <w:noProof/>
          <w:sz w:val="20"/>
          <w:szCs w:val="20"/>
        </w:rPr>
        <w:t xml:space="preserve">Momoh, E. O., Osofero, A. I., &amp; Menshykov, O. (2024). Design considerations for eco-friendly palm-strand reinforced concrete for low-cost housing. </w:t>
      </w:r>
      <w:r w:rsidRPr="00A63EB7">
        <w:rPr>
          <w:i/>
          <w:iCs/>
          <w:noProof/>
          <w:sz w:val="20"/>
          <w:szCs w:val="20"/>
        </w:rPr>
        <w:t>Case Studies in Construction Materials</w:t>
      </w:r>
      <w:r w:rsidRPr="00A63EB7">
        <w:rPr>
          <w:noProof/>
          <w:sz w:val="20"/>
          <w:szCs w:val="20"/>
        </w:rPr>
        <w:t xml:space="preserve">, </w:t>
      </w:r>
      <w:r w:rsidRPr="00A63EB7">
        <w:rPr>
          <w:i/>
          <w:iCs/>
          <w:noProof/>
          <w:sz w:val="20"/>
          <w:szCs w:val="20"/>
        </w:rPr>
        <w:t>20</w:t>
      </w:r>
      <w:r w:rsidRPr="00A63EB7">
        <w:rPr>
          <w:noProof/>
          <w:sz w:val="20"/>
          <w:szCs w:val="20"/>
        </w:rPr>
        <w:t>(December 2023). https://doi.org/10.1016/j.cscm.2024.e02929</w:t>
      </w:r>
    </w:p>
    <w:p w14:paraId="04A79443" w14:textId="77777777" w:rsidR="00ED2948" w:rsidRPr="00A63EB7" w:rsidRDefault="00ED2948" w:rsidP="00E21B08">
      <w:pPr>
        <w:pStyle w:val="references"/>
        <w:tabs>
          <w:tab w:val="clear" w:pos="810"/>
          <w:tab w:val="left" w:pos="576"/>
        </w:tabs>
        <w:ind w:left="425" w:hanging="425"/>
        <w:rPr>
          <w:noProof/>
          <w:sz w:val="20"/>
          <w:szCs w:val="20"/>
        </w:rPr>
      </w:pPr>
      <w:r w:rsidRPr="00A63EB7">
        <w:rPr>
          <w:noProof/>
          <w:sz w:val="20"/>
          <w:szCs w:val="20"/>
        </w:rPr>
        <w:t xml:space="preserve">Badan Standardisasi Nasional. (2011). Cara Uji Kuat Tekan Beton dengan Benda Uji Silinder, SNI 1974-2011. </w:t>
      </w:r>
      <w:r w:rsidRPr="00A63EB7">
        <w:rPr>
          <w:i/>
          <w:iCs/>
          <w:noProof/>
          <w:sz w:val="20"/>
          <w:szCs w:val="20"/>
        </w:rPr>
        <w:t>Badan Standardisasi Nasional Indonesia</w:t>
      </w:r>
      <w:r w:rsidRPr="00A63EB7">
        <w:rPr>
          <w:noProof/>
          <w:sz w:val="20"/>
          <w:szCs w:val="20"/>
        </w:rPr>
        <w:t>, 20</w:t>
      </w:r>
    </w:p>
    <w:p w14:paraId="065A1E54" w14:textId="77777777" w:rsidR="005E6C4F" w:rsidRPr="00A63EB7" w:rsidRDefault="00ED2948" w:rsidP="00E21B08">
      <w:pPr>
        <w:pStyle w:val="references"/>
        <w:tabs>
          <w:tab w:val="clear" w:pos="810"/>
          <w:tab w:val="left" w:pos="576"/>
        </w:tabs>
        <w:ind w:left="425" w:hanging="425"/>
        <w:rPr>
          <w:noProof/>
          <w:sz w:val="20"/>
          <w:szCs w:val="20"/>
        </w:rPr>
      </w:pPr>
      <w:r w:rsidRPr="00D7245E">
        <w:rPr>
          <w:noProof/>
          <w:sz w:val="20"/>
          <w:szCs w:val="20"/>
          <w:lang w:val="de-LU"/>
        </w:rPr>
        <w:t xml:space="preserve">Syahrul, S., &amp; Amir. (2023). </w:t>
      </w:r>
      <w:r w:rsidRPr="00D7245E">
        <w:rPr>
          <w:i/>
          <w:iCs/>
          <w:noProof/>
          <w:sz w:val="20"/>
          <w:szCs w:val="20"/>
          <w:lang w:val="de-LU"/>
        </w:rPr>
        <w:t>ANALISA NILAI KONVERSI MUTU BETON PENGUJIAN</w:t>
      </w:r>
      <w:r w:rsidRPr="00D7245E">
        <w:rPr>
          <w:noProof/>
          <w:sz w:val="20"/>
          <w:szCs w:val="20"/>
          <w:lang w:val="de-LU"/>
        </w:rPr>
        <w:t xml:space="preserve">. </w:t>
      </w:r>
      <w:r w:rsidRPr="00A63EB7">
        <w:rPr>
          <w:i/>
          <w:iCs/>
          <w:noProof/>
          <w:sz w:val="20"/>
          <w:szCs w:val="20"/>
        </w:rPr>
        <w:t>27</w:t>
      </w:r>
      <w:r w:rsidRPr="00A63EB7">
        <w:rPr>
          <w:noProof/>
          <w:sz w:val="20"/>
          <w:szCs w:val="20"/>
        </w:rPr>
        <w:t>(2), 472–479. https://doi.org/10.46984/sebatik.v27i2.2407</w:t>
      </w:r>
    </w:p>
    <w:p w14:paraId="4E6DBF01" w14:textId="65FBC24E" w:rsidR="005E6C4F" w:rsidRPr="00A63EB7" w:rsidRDefault="005E6C4F" w:rsidP="00E21B08">
      <w:pPr>
        <w:pStyle w:val="references"/>
        <w:tabs>
          <w:tab w:val="clear" w:pos="810"/>
          <w:tab w:val="left" w:pos="576"/>
        </w:tabs>
        <w:ind w:left="425" w:hanging="425"/>
        <w:rPr>
          <w:noProof/>
          <w:sz w:val="20"/>
          <w:szCs w:val="20"/>
        </w:rPr>
      </w:pPr>
      <w:r w:rsidRPr="00A63EB7">
        <w:rPr>
          <w:sz w:val="20"/>
          <w:szCs w:val="20"/>
        </w:rPr>
        <w:fldChar w:fldCharType="begin" w:fldLock="1"/>
      </w:r>
      <w:r w:rsidRPr="00D7245E">
        <w:rPr>
          <w:sz w:val="20"/>
          <w:szCs w:val="20"/>
          <w:lang w:val="de-LU"/>
        </w:rPr>
        <w:instrText xml:space="preserve">ADDIN Mendeley Bibliography CSL_BIBLIOGRAPHY </w:instrText>
      </w:r>
      <w:r w:rsidRPr="00A63EB7">
        <w:rPr>
          <w:sz w:val="20"/>
          <w:szCs w:val="20"/>
        </w:rPr>
        <w:fldChar w:fldCharType="separate"/>
      </w:r>
      <w:r w:rsidRPr="00D7245E">
        <w:rPr>
          <w:noProof/>
          <w:sz w:val="20"/>
          <w:szCs w:val="20"/>
          <w:lang w:val="de-LU"/>
        </w:rPr>
        <w:t xml:space="preserve">Syahrul, S. (2022). Kinerja Beton Mengandung Agregat Kasar Daur Ulang Limbah Bongkahan Beton. </w:t>
      </w:r>
      <w:r w:rsidRPr="00A63EB7">
        <w:rPr>
          <w:i/>
          <w:iCs/>
          <w:noProof/>
          <w:sz w:val="20"/>
          <w:szCs w:val="20"/>
        </w:rPr>
        <w:t>Jurnal Riset Rekayasa Sipil</w:t>
      </w:r>
      <w:r w:rsidRPr="00A63EB7">
        <w:rPr>
          <w:noProof/>
          <w:sz w:val="20"/>
          <w:szCs w:val="20"/>
        </w:rPr>
        <w:t xml:space="preserve">, </w:t>
      </w:r>
      <w:r w:rsidRPr="00A63EB7">
        <w:rPr>
          <w:i/>
          <w:iCs/>
          <w:noProof/>
          <w:sz w:val="20"/>
          <w:szCs w:val="20"/>
        </w:rPr>
        <w:t>6</w:t>
      </w:r>
      <w:r w:rsidRPr="00A63EB7">
        <w:rPr>
          <w:noProof/>
          <w:sz w:val="20"/>
          <w:szCs w:val="20"/>
        </w:rPr>
        <w:t>(1), 33. https://doi.org/10.20961/jrrs.v6i1.63206</w:t>
      </w:r>
    </w:p>
    <w:p w14:paraId="09374F64" w14:textId="77777777" w:rsidR="003661D7" w:rsidRPr="00A63EB7" w:rsidRDefault="008C6142" w:rsidP="00E21B08">
      <w:pPr>
        <w:pStyle w:val="references"/>
        <w:tabs>
          <w:tab w:val="clear" w:pos="810"/>
          <w:tab w:val="num" w:pos="1080"/>
        </w:tabs>
        <w:ind w:left="425" w:hanging="425"/>
        <w:rPr>
          <w:noProof/>
          <w:sz w:val="20"/>
          <w:szCs w:val="20"/>
        </w:rPr>
      </w:pPr>
      <w:r w:rsidRPr="00A63EB7">
        <w:rPr>
          <w:sz w:val="20"/>
          <w:szCs w:val="20"/>
        </w:rPr>
        <w:t xml:space="preserve">ASTM </w:t>
      </w:r>
      <w:r w:rsidRPr="00A63EB7">
        <w:rPr>
          <w:noProof/>
          <w:sz w:val="20"/>
          <w:szCs w:val="20"/>
        </w:rPr>
        <w:t xml:space="preserve">C33, A. (2009). Standard specification for concrete aggregates, ASTM C 33-86. </w:t>
      </w:r>
      <w:r w:rsidRPr="00A63EB7">
        <w:rPr>
          <w:i/>
          <w:iCs/>
          <w:noProof/>
          <w:sz w:val="20"/>
          <w:szCs w:val="20"/>
        </w:rPr>
        <w:t>Annual Book of ASTM Standards</w:t>
      </w:r>
      <w:r w:rsidRPr="00A63EB7">
        <w:rPr>
          <w:noProof/>
          <w:sz w:val="20"/>
          <w:szCs w:val="20"/>
        </w:rPr>
        <w:t xml:space="preserve">, </w:t>
      </w:r>
      <w:r w:rsidRPr="00A63EB7">
        <w:rPr>
          <w:i/>
          <w:iCs/>
          <w:noProof/>
          <w:sz w:val="20"/>
          <w:szCs w:val="20"/>
        </w:rPr>
        <w:t>i</w:t>
      </w:r>
      <w:r w:rsidRPr="00A63EB7">
        <w:rPr>
          <w:noProof/>
          <w:sz w:val="20"/>
          <w:szCs w:val="20"/>
        </w:rPr>
        <w:t>.</w:t>
      </w:r>
    </w:p>
    <w:p w14:paraId="73FA47CC" w14:textId="607BD215" w:rsidR="003661D7" w:rsidRPr="00A63EB7" w:rsidRDefault="003661D7" w:rsidP="00E21B08">
      <w:pPr>
        <w:pStyle w:val="references"/>
        <w:tabs>
          <w:tab w:val="clear" w:pos="810"/>
          <w:tab w:val="num" w:pos="1080"/>
        </w:tabs>
        <w:ind w:left="425" w:hanging="425"/>
        <w:rPr>
          <w:noProof/>
          <w:sz w:val="20"/>
          <w:szCs w:val="20"/>
        </w:rPr>
      </w:pPr>
      <w:r w:rsidRPr="00A63EB7">
        <w:rPr>
          <w:sz w:val="20"/>
          <w:szCs w:val="20"/>
        </w:rPr>
        <w:fldChar w:fldCharType="begin" w:fldLock="1"/>
      </w:r>
      <w:r w:rsidRPr="00A63EB7">
        <w:rPr>
          <w:sz w:val="20"/>
          <w:szCs w:val="20"/>
        </w:rPr>
        <w:instrText xml:space="preserve">ADDIN Mendeley Bibliography CSL_BIBLIOGRAPHY </w:instrText>
      </w:r>
      <w:r w:rsidRPr="00A63EB7">
        <w:rPr>
          <w:sz w:val="20"/>
          <w:szCs w:val="20"/>
        </w:rPr>
        <w:fldChar w:fldCharType="separate"/>
      </w:r>
      <w:r w:rsidRPr="00A63EB7">
        <w:rPr>
          <w:noProof/>
          <w:sz w:val="20"/>
          <w:szCs w:val="20"/>
        </w:rPr>
        <w:t xml:space="preserve">Anonim. (2002). Spesifikasi Agregat Halus Untuk Pekerjaan Adukan dan Plesteran Dengan Bahan Dasar Semen. </w:t>
      </w:r>
      <w:r w:rsidRPr="00A63EB7">
        <w:rPr>
          <w:i/>
          <w:iCs/>
          <w:noProof/>
          <w:sz w:val="20"/>
          <w:szCs w:val="20"/>
        </w:rPr>
        <w:t>SNI 03-6820-2002 National Standardization Agency</w:t>
      </w:r>
      <w:r w:rsidRPr="00A63EB7">
        <w:rPr>
          <w:noProof/>
          <w:sz w:val="20"/>
          <w:szCs w:val="20"/>
        </w:rPr>
        <w:t>, 6820</w:t>
      </w:r>
    </w:p>
    <w:p w14:paraId="71470241" w14:textId="63A149D4" w:rsidR="008C6142" w:rsidRPr="00A63EB7" w:rsidRDefault="003661D7" w:rsidP="00E21B08">
      <w:pPr>
        <w:pStyle w:val="references"/>
        <w:numPr>
          <w:ilvl w:val="0"/>
          <w:numId w:val="0"/>
        </w:numPr>
        <w:tabs>
          <w:tab w:val="left" w:pos="576"/>
        </w:tabs>
        <w:ind w:left="425" w:hanging="425"/>
        <w:rPr>
          <w:noProof/>
          <w:sz w:val="20"/>
          <w:szCs w:val="20"/>
        </w:rPr>
      </w:pPr>
      <w:r w:rsidRPr="00A63EB7">
        <w:rPr>
          <w:sz w:val="20"/>
          <w:szCs w:val="20"/>
        </w:rPr>
        <w:fldChar w:fldCharType="end"/>
      </w:r>
    </w:p>
    <w:p w14:paraId="20F974A8" w14:textId="4B0A8396" w:rsidR="00701D1A" w:rsidRPr="00A63EB7" w:rsidRDefault="005E6C4F" w:rsidP="00E21B08">
      <w:pPr>
        <w:pStyle w:val="references"/>
        <w:numPr>
          <w:ilvl w:val="0"/>
          <w:numId w:val="0"/>
        </w:numPr>
        <w:ind w:left="425" w:hanging="425"/>
        <w:rPr>
          <w:noProof/>
        </w:rPr>
      </w:pPr>
      <w:r w:rsidRPr="00A63EB7">
        <w:rPr>
          <w:sz w:val="20"/>
          <w:szCs w:val="20"/>
        </w:rPr>
        <w:fldChar w:fldCharType="end"/>
      </w:r>
    </w:p>
    <w:sectPr w:rsidR="00701D1A" w:rsidRPr="00A63EB7" w:rsidSect="00B25A89">
      <w:type w:val="continuous"/>
      <w:pgSz w:w="11906" w:h="16838" w:code="9"/>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4101" w14:textId="77777777" w:rsidR="001759EF" w:rsidRDefault="001759EF" w:rsidP="005F712D">
      <w:r>
        <w:separator/>
      </w:r>
    </w:p>
  </w:endnote>
  <w:endnote w:type="continuationSeparator" w:id="0">
    <w:p w14:paraId="08C25189" w14:textId="77777777" w:rsidR="001759EF" w:rsidRDefault="001759EF" w:rsidP="005F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497734"/>
      <w:docPartObj>
        <w:docPartGallery w:val="Page Numbers (Bottom of Page)"/>
        <w:docPartUnique/>
      </w:docPartObj>
    </w:sdtPr>
    <w:sdtEndPr>
      <w:rPr>
        <w:noProof/>
      </w:rPr>
    </w:sdtEndPr>
    <w:sdtContent>
      <w:p w14:paraId="6D651D3C" w14:textId="114FF3C3" w:rsidR="005F712D" w:rsidRDefault="005F71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0C5B94" w14:textId="77777777" w:rsidR="005F712D" w:rsidRDefault="005F7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0C30" w14:textId="77777777" w:rsidR="001759EF" w:rsidRDefault="001759EF" w:rsidP="005F712D">
      <w:r>
        <w:separator/>
      </w:r>
    </w:p>
  </w:footnote>
  <w:footnote w:type="continuationSeparator" w:id="0">
    <w:p w14:paraId="0571C7B2" w14:textId="77777777" w:rsidR="001759EF" w:rsidRDefault="001759EF" w:rsidP="005F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76C1"/>
    <w:multiLevelType w:val="multilevel"/>
    <w:tmpl w:val="CA78184C"/>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1A1D1274"/>
    <w:multiLevelType w:val="multilevel"/>
    <w:tmpl w:val="1D1C345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39F6FCD"/>
    <w:multiLevelType w:val="multilevel"/>
    <w:tmpl w:val="AAFC30B6"/>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2CA544A"/>
    <w:multiLevelType w:val="singleLevel"/>
    <w:tmpl w:val="E178387E"/>
    <w:lvl w:ilvl="0">
      <w:start w:val="1"/>
      <w:numFmt w:val="decimal"/>
      <w:pStyle w:val="references"/>
      <w:lvlText w:val="[%1]"/>
      <w:lvlJc w:val="left"/>
      <w:pPr>
        <w:tabs>
          <w:tab w:val="num" w:pos="810"/>
        </w:tabs>
        <w:ind w:left="810" w:hanging="360"/>
      </w:pPr>
      <w:rPr>
        <w:rFonts w:ascii="Times New Roman" w:eastAsia="MS Mincho" w:hAnsi="Times New Roman" w:hint="default"/>
        <w:b w:val="0"/>
        <w:i w:val="0"/>
        <w:snapToGrid/>
        <w:color w:val="auto"/>
        <w:spacing w:val="0"/>
        <w:w w:val="100"/>
        <w:kern w:val="0"/>
        <w:position w:val="0"/>
        <w:sz w:val="20"/>
        <w:szCs w:val="20"/>
        <w:u w:val="none"/>
        <w:effect w:val="none"/>
        <w:em w:val="none"/>
      </w:rPr>
    </w:lvl>
  </w:abstractNum>
  <w:abstractNum w:abstractNumId="4" w15:restartNumberingAfterBreak="0">
    <w:nsid w:val="610970D3"/>
    <w:multiLevelType w:val="multilevel"/>
    <w:tmpl w:val="700E4DD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6911974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711838">
    <w:abstractNumId w:val="1"/>
  </w:num>
  <w:num w:numId="3" w16cid:durableId="338507381">
    <w:abstractNumId w:val="4"/>
  </w:num>
  <w:num w:numId="4" w16cid:durableId="1578130201">
    <w:abstractNumId w:val="2"/>
  </w:num>
  <w:num w:numId="5" w16cid:durableId="13966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91"/>
    <w:rsid w:val="00006D34"/>
    <w:rsid w:val="00010BE2"/>
    <w:rsid w:val="0001361B"/>
    <w:rsid w:val="00013733"/>
    <w:rsid w:val="00016541"/>
    <w:rsid w:val="00022003"/>
    <w:rsid w:val="00025D1B"/>
    <w:rsid w:val="00026ED6"/>
    <w:rsid w:val="00031625"/>
    <w:rsid w:val="00033833"/>
    <w:rsid w:val="00035AC9"/>
    <w:rsid w:val="00041133"/>
    <w:rsid w:val="00044DE1"/>
    <w:rsid w:val="00056580"/>
    <w:rsid w:val="00057152"/>
    <w:rsid w:val="0006118D"/>
    <w:rsid w:val="00062934"/>
    <w:rsid w:val="0006478C"/>
    <w:rsid w:val="00067BFC"/>
    <w:rsid w:val="00071383"/>
    <w:rsid w:val="0008119F"/>
    <w:rsid w:val="00082782"/>
    <w:rsid w:val="00085BF2"/>
    <w:rsid w:val="00086831"/>
    <w:rsid w:val="00087991"/>
    <w:rsid w:val="0009030E"/>
    <w:rsid w:val="00093EAB"/>
    <w:rsid w:val="00097D67"/>
    <w:rsid w:val="000A529B"/>
    <w:rsid w:val="000A7CF3"/>
    <w:rsid w:val="000B06FC"/>
    <w:rsid w:val="000B0FA0"/>
    <w:rsid w:val="000B497E"/>
    <w:rsid w:val="000B4B1C"/>
    <w:rsid w:val="000B52EB"/>
    <w:rsid w:val="000B695E"/>
    <w:rsid w:val="000B6DD3"/>
    <w:rsid w:val="000D4F1A"/>
    <w:rsid w:val="000D53EA"/>
    <w:rsid w:val="000E0874"/>
    <w:rsid w:val="000E0E37"/>
    <w:rsid w:val="000E2670"/>
    <w:rsid w:val="000E7F14"/>
    <w:rsid w:val="000F162F"/>
    <w:rsid w:val="000F1766"/>
    <w:rsid w:val="000F5AC8"/>
    <w:rsid w:val="000F6437"/>
    <w:rsid w:val="00101509"/>
    <w:rsid w:val="00107998"/>
    <w:rsid w:val="00130FD4"/>
    <w:rsid w:val="00133950"/>
    <w:rsid w:val="0014382A"/>
    <w:rsid w:val="00147A48"/>
    <w:rsid w:val="001635BA"/>
    <w:rsid w:val="00173960"/>
    <w:rsid w:val="001759EF"/>
    <w:rsid w:val="00176163"/>
    <w:rsid w:val="001813C8"/>
    <w:rsid w:val="00181BBE"/>
    <w:rsid w:val="0018709B"/>
    <w:rsid w:val="00191A60"/>
    <w:rsid w:val="00191B49"/>
    <w:rsid w:val="0019379E"/>
    <w:rsid w:val="00193BB4"/>
    <w:rsid w:val="001A3725"/>
    <w:rsid w:val="001A72DC"/>
    <w:rsid w:val="001B2EC9"/>
    <w:rsid w:val="001B3848"/>
    <w:rsid w:val="001B513A"/>
    <w:rsid w:val="001C0C5D"/>
    <w:rsid w:val="001C1637"/>
    <w:rsid w:val="001C1852"/>
    <w:rsid w:val="001C4C85"/>
    <w:rsid w:val="001C7DEB"/>
    <w:rsid w:val="001D05DD"/>
    <w:rsid w:val="001D43A7"/>
    <w:rsid w:val="001F3855"/>
    <w:rsid w:val="001F6A27"/>
    <w:rsid w:val="001F7FBB"/>
    <w:rsid w:val="00200508"/>
    <w:rsid w:val="00213839"/>
    <w:rsid w:val="00213CC5"/>
    <w:rsid w:val="002143C2"/>
    <w:rsid w:val="002213E0"/>
    <w:rsid w:val="00225FD7"/>
    <w:rsid w:val="0022769C"/>
    <w:rsid w:val="00230E4E"/>
    <w:rsid w:val="002354A3"/>
    <w:rsid w:val="00237C25"/>
    <w:rsid w:val="0024636F"/>
    <w:rsid w:val="00246A6E"/>
    <w:rsid w:val="002470F4"/>
    <w:rsid w:val="002473CB"/>
    <w:rsid w:val="00250A35"/>
    <w:rsid w:val="0025244A"/>
    <w:rsid w:val="00254E97"/>
    <w:rsid w:val="002558A7"/>
    <w:rsid w:val="00257C06"/>
    <w:rsid w:val="0026528F"/>
    <w:rsid w:val="0026597B"/>
    <w:rsid w:val="0026780C"/>
    <w:rsid w:val="00291F42"/>
    <w:rsid w:val="00294AF8"/>
    <w:rsid w:val="002A0449"/>
    <w:rsid w:val="002A0869"/>
    <w:rsid w:val="002A131C"/>
    <w:rsid w:val="002A2769"/>
    <w:rsid w:val="002B7ED4"/>
    <w:rsid w:val="002C2266"/>
    <w:rsid w:val="002C3013"/>
    <w:rsid w:val="002C779C"/>
    <w:rsid w:val="002D61E5"/>
    <w:rsid w:val="002E2F8D"/>
    <w:rsid w:val="002E5A1E"/>
    <w:rsid w:val="002E5D5F"/>
    <w:rsid w:val="002F2D92"/>
    <w:rsid w:val="002F46E1"/>
    <w:rsid w:val="002F74E7"/>
    <w:rsid w:val="00304222"/>
    <w:rsid w:val="0030462A"/>
    <w:rsid w:val="00305F08"/>
    <w:rsid w:val="00307AB6"/>
    <w:rsid w:val="00312030"/>
    <w:rsid w:val="00316102"/>
    <w:rsid w:val="003166E8"/>
    <w:rsid w:val="00316B9F"/>
    <w:rsid w:val="003349AD"/>
    <w:rsid w:val="00335291"/>
    <w:rsid w:val="0033620D"/>
    <w:rsid w:val="0033791B"/>
    <w:rsid w:val="003472ED"/>
    <w:rsid w:val="003556C6"/>
    <w:rsid w:val="003661D7"/>
    <w:rsid w:val="00367856"/>
    <w:rsid w:val="00371F3E"/>
    <w:rsid w:val="00376BDB"/>
    <w:rsid w:val="00377C04"/>
    <w:rsid w:val="00383A05"/>
    <w:rsid w:val="00390D01"/>
    <w:rsid w:val="00394B97"/>
    <w:rsid w:val="00394CD3"/>
    <w:rsid w:val="003A1EEA"/>
    <w:rsid w:val="003A26D8"/>
    <w:rsid w:val="003A3964"/>
    <w:rsid w:val="003A5AB9"/>
    <w:rsid w:val="003A674D"/>
    <w:rsid w:val="003B1C2B"/>
    <w:rsid w:val="003B411A"/>
    <w:rsid w:val="003C186D"/>
    <w:rsid w:val="003D61F1"/>
    <w:rsid w:val="003E131E"/>
    <w:rsid w:val="003E34C8"/>
    <w:rsid w:val="003F3688"/>
    <w:rsid w:val="003F72D8"/>
    <w:rsid w:val="00401FC1"/>
    <w:rsid w:val="004055A3"/>
    <w:rsid w:val="004066D9"/>
    <w:rsid w:val="00410B8F"/>
    <w:rsid w:val="0041570C"/>
    <w:rsid w:val="00415A93"/>
    <w:rsid w:val="00415AA0"/>
    <w:rsid w:val="00421710"/>
    <w:rsid w:val="0043169C"/>
    <w:rsid w:val="004379C0"/>
    <w:rsid w:val="00440EFB"/>
    <w:rsid w:val="00442677"/>
    <w:rsid w:val="00442D29"/>
    <w:rsid w:val="0044740B"/>
    <w:rsid w:val="004506B8"/>
    <w:rsid w:val="004515FB"/>
    <w:rsid w:val="00455D48"/>
    <w:rsid w:val="00462947"/>
    <w:rsid w:val="0046799A"/>
    <w:rsid w:val="00472EDB"/>
    <w:rsid w:val="00474FAA"/>
    <w:rsid w:val="00476EFD"/>
    <w:rsid w:val="00481A84"/>
    <w:rsid w:val="00481C9B"/>
    <w:rsid w:val="0048346A"/>
    <w:rsid w:val="004855E0"/>
    <w:rsid w:val="00485623"/>
    <w:rsid w:val="00492E50"/>
    <w:rsid w:val="0049300C"/>
    <w:rsid w:val="00495BE1"/>
    <w:rsid w:val="00497C83"/>
    <w:rsid w:val="004A0A3C"/>
    <w:rsid w:val="004A1D0E"/>
    <w:rsid w:val="004B0068"/>
    <w:rsid w:val="004C3B73"/>
    <w:rsid w:val="004C4B50"/>
    <w:rsid w:val="004D1F12"/>
    <w:rsid w:val="004D3BEF"/>
    <w:rsid w:val="004D432F"/>
    <w:rsid w:val="004E511E"/>
    <w:rsid w:val="005004E2"/>
    <w:rsid w:val="0050424F"/>
    <w:rsid w:val="0050605B"/>
    <w:rsid w:val="005122BD"/>
    <w:rsid w:val="005126D1"/>
    <w:rsid w:val="00513461"/>
    <w:rsid w:val="005174D2"/>
    <w:rsid w:val="00531550"/>
    <w:rsid w:val="0053320A"/>
    <w:rsid w:val="005332CF"/>
    <w:rsid w:val="005342EC"/>
    <w:rsid w:val="00556953"/>
    <w:rsid w:val="00556F74"/>
    <w:rsid w:val="005632E4"/>
    <w:rsid w:val="005633D5"/>
    <w:rsid w:val="0058096E"/>
    <w:rsid w:val="0058361A"/>
    <w:rsid w:val="005843AC"/>
    <w:rsid w:val="00584752"/>
    <w:rsid w:val="00587A11"/>
    <w:rsid w:val="005924B9"/>
    <w:rsid w:val="005A3C27"/>
    <w:rsid w:val="005A50DD"/>
    <w:rsid w:val="005A5A62"/>
    <w:rsid w:val="005A6AFB"/>
    <w:rsid w:val="005B0D57"/>
    <w:rsid w:val="005B1E2C"/>
    <w:rsid w:val="005B1FA4"/>
    <w:rsid w:val="005D4D02"/>
    <w:rsid w:val="005E2B93"/>
    <w:rsid w:val="005E6C4F"/>
    <w:rsid w:val="005F0069"/>
    <w:rsid w:val="005F3A2E"/>
    <w:rsid w:val="005F712D"/>
    <w:rsid w:val="006045CB"/>
    <w:rsid w:val="00606B7F"/>
    <w:rsid w:val="006077DE"/>
    <w:rsid w:val="00621B1D"/>
    <w:rsid w:val="00624EC3"/>
    <w:rsid w:val="006263CC"/>
    <w:rsid w:val="00626F91"/>
    <w:rsid w:val="0063215A"/>
    <w:rsid w:val="00632A30"/>
    <w:rsid w:val="006360C5"/>
    <w:rsid w:val="00636438"/>
    <w:rsid w:val="00636A98"/>
    <w:rsid w:val="00637494"/>
    <w:rsid w:val="0063754E"/>
    <w:rsid w:val="0063776D"/>
    <w:rsid w:val="00650208"/>
    <w:rsid w:val="00650F30"/>
    <w:rsid w:val="00651842"/>
    <w:rsid w:val="006618FA"/>
    <w:rsid w:val="00661FDB"/>
    <w:rsid w:val="00666CDD"/>
    <w:rsid w:val="00674836"/>
    <w:rsid w:val="00676690"/>
    <w:rsid w:val="00680A54"/>
    <w:rsid w:val="00686264"/>
    <w:rsid w:val="00690DCC"/>
    <w:rsid w:val="00697E1C"/>
    <w:rsid w:val="006A0920"/>
    <w:rsid w:val="006A09A4"/>
    <w:rsid w:val="006C1118"/>
    <w:rsid w:val="006C7200"/>
    <w:rsid w:val="006D1530"/>
    <w:rsid w:val="006D6030"/>
    <w:rsid w:val="006D74CD"/>
    <w:rsid w:val="006E35B2"/>
    <w:rsid w:val="006E557D"/>
    <w:rsid w:val="006F040F"/>
    <w:rsid w:val="006F12FF"/>
    <w:rsid w:val="006F3FEE"/>
    <w:rsid w:val="006F48E5"/>
    <w:rsid w:val="006F4DBC"/>
    <w:rsid w:val="006F76E6"/>
    <w:rsid w:val="00700D0E"/>
    <w:rsid w:val="00701D1A"/>
    <w:rsid w:val="0070582E"/>
    <w:rsid w:val="00710ECA"/>
    <w:rsid w:val="0071394F"/>
    <w:rsid w:val="00721C59"/>
    <w:rsid w:val="00723756"/>
    <w:rsid w:val="0072758B"/>
    <w:rsid w:val="0073744F"/>
    <w:rsid w:val="00751825"/>
    <w:rsid w:val="0075227A"/>
    <w:rsid w:val="00763B01"/>
    <w:rsid w:val="007642C6"/>
    <w:rsid w:val="007701FC"/>
    <w:rsid w:val="007738D7"/>
    <w:rsid w:val="007749F3"/>
    <w:rsid w:val="007757B9"/>
    <w:rsid w:val="00780276"/>
    <w:rsid w:val="007810B5"/>
    <w:rsid w:val="007853E5"/>
    <w:rsid w:val="00785D16"/>
    <w:rsid w:val="00787D06"/>
    <w:rsid w:val="007912A2"/>
    <w:rsid w:val="00794869"/>
    <w:rsid w:val="0079632E"/>
    <w:rsid w:val="007B01B7"/>
    <w:rsid w:val="007B5D12"/>
    <w:rsid w:val="007B6D7B"/>
    <w:rsid w:val="007C0623"/>
    <w:rsid w:val="007C49F7"/>
    <w:rsid w:val="007D472B"/>
    <w:rsid w:val="007D5F27"/>
    <w:rsid w:val="007E1D50"/>
    <w:rsid w:val="007F0C3F"/>
    <w:rsid w:val="007F4AC1"/>
    <w:rsid w:val="008019D6"/>
    <w:rsid w:val="00817762"/>
    <w:rsid w:val="008212CF"/>
    <w:rsid w:val="00823C98"/>
    <w:rsid w:val="00832C1D"/>
    <w:rsid w:val="0083685A"/>
    <w:rsid w:val="00840F2A"/>
    <w:rsid w:val="008428C4"/>
    <w:rsid w:val="00850534"/>
    <w:rsid w:val="008511B7"/>
    <w:rsid w:val="00851ED3"/>
    <w:rsid w:val="00852CA8"/>
    <w:rsid w:val="00874788"/>
    <w:rsid w:val="00876A83"/>
    <w:rsid w:val="00882D13"/>
    <w:rsid w:val="00883A0C"/>
    <w:rsid w:val="008845D7"/>
    <w:rsid w:val="0089278A"/>
    <w:rsid w:val="008A2B54"/>
    <w:rsid w:val="008B077F"/>
    <w:rsid w:val="008B6400"/>
    <w:rsid w:val="008C6142"/>
    <w:rsid w:val="008D7F85"/>
    <w:rsid w:val="008E0D39"/>
    <w:rsid w:val="008E4C1A"/>
    <w:rsid w:val="008E4DD2"/>
    <w:rsid w:val="008F029F"/>
    <w:rsid w:val="008F2BD7"/>
    <w:rsid w:val="009017B5"/>
    <w:rsid w:val="00905756"/>
    <w:rsid w:val="009068DF"/>
    <w:rsid w:val="00920571"/>
    <w:rsid w:val="0092240A"/>
    <w:rsid w:val="009264B6"/>
    <w:rsid w:val="009331F0"/>
    <w:rsid w:val="009358A4"/>
    <w:rsid w:val="00936F35"/>
    <w:rsid w:val="009402C3"/>
    <w:rsid w:val="00950587"/>
    <w:rsid w:val="00951AFB"/>
    <w:rsid w:val="009538ED"/>
    <w:rsid w:val="009554F1"/>
    <w:rsid w:val="009575EA"/>
    <w:rsid w:val="00963061"/>
    <w:rsid w:val="00965670"/>
    <w:rsid w:val="009755AA"/>
    <w:rsid w:val="00976830"/>
    <w:rsid w:val="009801BE"/>
    <w:rsid w:val="00984494"/>
    <w:rsid w:val="00986FBA"/>
    <w:rsid w:val="00992439"/>
    <w:rsid w:val="009A7079"/>
    <w:rsid w:val="009C1EB0"/>
    <w:rsid w:val="009C32AA"/>
    <w:rsid w:val="009C3B1F"/>
    <w:rsid w:val="009C4461"/>
    <w:rsid w:val="009C5162"/>
    <w:rsid w:val="009C6214"/>
    <w:rsid w:val="009D5849"/>
    <w:rsid w:val="009E24DF"/>
    <w:rsid w:val="009F6BD0"/>
    <w:rsid w:val="00A0134D"/>
    <w:rsid w:val="00A03F53"/>
    <w:rsid w:val="00A0405F"/>
    <w:rsid w:val="00A06D3E"/>
    <w:rsid w:val="00A15287"/>
    <w:rsid w:val="00A166A3"/>
    <w:rsid w:val="00A244CE"/>
    <w:rsid w:val="00A26492"/>
    <w:rsid w:val="00A34D78"/>
    <w:rsid w:val="00A352FA"/>
    <w:rsid w:val="00A41074"/>
    <w:rsid w:val="00A43822"/>
    <w:rsid w:val="00A43A31"/>
    <w:rsid w:val="00A444F8"/>
    <w:rsid w:val="00A44F20"/>
    <w:rsid w:val="00A541DB"/>
    <w:rsid w:val="00A62146"/>
    <w:rsid w:val="00A62777"/>
    <w:rsid w:val="00A63290"/>
    <w:rsid w:val="00A63EB7"/>
    <w:rsid w:val="00A64273"/>
    <w:rsid w:val="00A66935"/>
    <w:rsid w:val="00A67242"/>
    <w:rsid w:val="00A73AB4"/>
    <w:rsid w:val="00A77FD1"/>
    <w:rsid w:val="00A85E03"/>
    <w:rsid w:val="00A94BE1"/>
    <w:rsid w:val="00A95337"/>
    <w:rsid w:val="00A95A5C"/>
    <w:rsid w:val="00A96EB7"/>
    <w:rsid w:val="00AA630B"/>
    <w:rsid w:val="00AB345C"/>
    <w:rsid w:val="00AB3BE7"/>
    <w:rsid w:val="00AB7843"/>
    <w:rsid w:val="00AC1036"/>
    <w:rsid w:val="00AC26A4"/>
    <w:rsid w:val="00AC62A0"/>
    <w:rsid w:val="00AD29A1"/>
    <w:rsid w:val="00AE0200"/>
    <w:rsid w:val="00AE795D"/>
    <w:rsid w:val="00AE7E9B"/>
    <w:rsid w:val="00AF0378"/>
    <w:rsid w:val="00B01164"/>
    <w:rsid w:val="00B04B2E"/>
    <w:rsid w:val="00B1195E"/>
    <w:rsid w:val="00B20B6A"/>
    <w:rsid w:val="00B2533C"/>
    <w:rsid w:val="00B25A89"/>
    <w:rsid w:val="00B32AF6"/>
    <w:rsid w:val="00B35ED7"/>
    <w:rsid w:val="00B363DD"/>
    <w:rsid w:val="00B47F0F"/>
    <w:rsid w:val="00B51562"/>
    <w:rsid w:val="00B55EAC"/>
    <w:rsid w:val="00B6470E"/>
    <w:rsid w:val="00B64E9F"/>
    <w:rsid w:val="00B70490"/>
    <w:rsid w:val="00B74207"/>
    <w:rsid w:val="00B861DB"/>
    <w:rsid w:val="00B910AD"/>
    <w:rsid w:val="00BA190E"/>
    <w:rsid w:val="00BA4404"/>
    <w:rsid w:val="00BA4B4F"/>
    <w:rsid w:val="00BA6897"/>
    <w:rsid w:val="00BB32E0"/>
    <w:rsid w:val="00BB5CA6"/>
    <w:rsid w:val="00BC1C6E"/>
    <w:rsid w:val="00BC261A"/>
    <w:rsid w:val="00BD117B"/>
    <w:rsid w:val="00BD6720"/>
    <w:rsid w:val="00BE0B28"/>
    <w:rsid w:val="00BE17E8"/>
    <w:rsid w:val="00BF2222"/>
    <w:rsid w:val="00BF6248"/>
    <w:rsid w:val="00BF7794"/>
    <w:rsid w:val="00C01322"/>
    <w:rsid w:val="00C03890"/>
    <w:rsid w:val="00C14A70"/>
    <w:rsid w:val="00C21B16"/>
    <w:rsid w:val="00C24339"/>
    <w:rsid w:val="00C3558C"/>
    <w:rsid w:val="00C36107"/>
    <w:rsid w:val="00C36E6E"/>
    <w:rsid w:val="00C4021B"/>
    <w:rsid w:val="00C442FA"/>
    <w:rsid w:val="00C45D91"/>
    <w:rsid w:val="00C478B6"/>
    <w:rsid w:val="00C546DE"/>
    <w:rsid w:val="00C56A79"/>
    <w:rsid w:val="00C56E70"/>
    <w:rsid w:val="00C7106C"/>
    <w:rsid w:val="00C7769E"/>
    <w:rsid w:val="00C80A69"/>
    <w:rsid w:val="00C81896"/>
    <w:rsid w:val="00C82666"/>
    <w:rsid w:val="00C843C8"/>
    <w:rsid w:val="00C93C36"/>
    <w:rsid w:val="00C97F98"/>
    <w:rsid w:val="00CA7F31"/>
    <w:rsid w:val="00CB0990"/>
    <w:rsid w:val="00CB13D6"/>
    <w:rsid w:val="00CB28DB"/>
    <w:rsid w:val="00CB5DBB"/>
    <w:rsid w:val="00CC004B"/>
    <w:rsid w:val="00CC172B"/>
    <w:rsid w:val="00CC1AC6"/>
    <w:rsid w:val="00CD313A"/>
    <w:rsid w:val="00CD384B"/>
    <w:rsid w:val="00CD4B3E"/>
    <w:rsid w:val="00CE236A"/>
    <w:rsid w:val="00CE3601"/>
    <w:rsid w:val="00CE7A12"/>
    <w:rsid w:val="00CE7FBA"/>
    <w:rsid w:val="00D03C75"/>
    <w:rsid w:val="00D04C4C"/>
    <w:rsid w:val="00D074F4"/>
    <w:rsid w:val="00D079E3"/>
    <w:rsid w:val="00D165B0"/>
    <w:rsid w:val="00D175AB"/>
    <w:rsid w:val="00D208CB"/>
    <w:rsid w:val="00D22515"/>
    <w:rsid w:val="00D3061B"/>
    <w:rsid w:val="00D32666"/>
    <w:rsid w:val="00D32889"/>
    <w:rsid w:val="00D35AC3"/>
    <w:rsid w:val="00D40141"/>
    <w:rsid w:val="00D442F3"/>
    <w:rsid w:val="00D4439C"/>
    <w:rsid w:val="00D46B01"/>
    <w:rsid w:val="00D54257"/>
    <w:rsid w:val="00D6125A"/>
    <w:rsid w:val="00D653D4"/>
    <w:rsid w:val="00D7245E"/>
    <w:rsid w:val="00D74BC0"/>
    <w:rsid w:val="00D80796"/>
    <w:rsid w:val="00D82FBA"/>
    <w:rsid w:val="00D83727"/>
    <w:rsid w:val="00D84C20"/>
    <w:rsid w:val="00D90BDB"/>
    <w:rsid w:val="00D9112F"/>
    <w:rsid w:val="00D9158C"/>
    <w:rsid w:val="00D92907"/>
    <w:rsid w:val="00DA18BB"/>
    <w:rsid w:val="00DA2F0D"/>
    <w:rsid w:val="00DC223F"/>
    <w:rsid w:val="00DD2A42"/>
    <w:rsid w:val="00DD388D"/>
    <w:rsid w:val="00DD6D93"/>
    <w:rsid w:val="00DE3B07"/>
    <w:rsid w:val="00DE65C9"/>
    <w:rsid w:val="00DE70BC"/>
    <w:rsid w:val="00E10F67"/>
    <w:rsid w:val="00E21B08"/>
    <w:rsid w:val="00E22CDB"/>
    <w:rsid w:val="00E23163"/>
    <w:rsid w:val="00E2594C"/>
    <w:rsid w:val="00E43C4E"/>
    <w:rsid w:val="00E4572D"/>
    <w:rsid w:val="00E4760C"/>
    <w:rsid w:val="00E47840"/>
    <w:rsid w:val="00E50957"/>
    <w:rsid w:val="00E601DE"/>
    <w:rsid w:val="00E66345"/>
    <w:rsid w:val="00E774F9"/>
    <w:rsid w:val="00E77B3C"/>
    <w:rsid w:val="00E80EE4"/>
    <w:rsid w:val="00E82D1F"/>
    <w:rsid w:val="00E8501C"/>
    <w:rsid w:val="00E867C3"/>
    <w:rsid w:val="00E86A3C"/>
    <w:rsid w:val="00E90C98"/>
    <w:rsid w:val="00E93860"/>
    <w:rsid w:val="00E943F5"/>
    <w:rsid w:val="00E95E1C"/>
    <w:rsid w:val="00EA1788"/>
    <w:rsid w:val="00EA4200"/>
    <w:rsid w:val="00EA50B3"/>
    <w:rsid w:val="00EA624E"/>
    <w:rsid w:val="00EA6BA5"/>
    <w:rsid w:val="00EA6E7F"/>
    <w:rsid w:val="00EA7CF8"/>
    <w:rsid w:val="00EB0982"/>
    <w:rsid w:val="00EB4390"/>
    <w:rsid w:val="00EC4032"/>
    <w:rsid w:val="00EC414C"/>
    <w:rsid w:val="00ED1F25"/>
    <w:rsid w:val="00ED2948"/>
    <w:rsid w:val="00ED2EAC"/>
    <w:rsid w:val="00ED5D26"/>
    <w:rsid w:val="00ED7DA2"/>
    <w:rsid w:val="00EE3AB5"/>
    <w:rsid w:val="00EE6143"/>
    <w:rsid w:val="00EE6146"/>
    <w:rsid w:val="00F036D1"/>
    <w:rsid w:val="00F04E29"/>
    <w:rsid w:val="00F06E80"/>
    <w:rsid w:val="00F072A3"/>
    <w:rsid w:val="00F07F38"/>
    <w:rsid w:val="00F11BD0"/>
    <w:rsid w:val="00F124C2"/>
    <w:rsid w:val="00F178CE"/>
    <w:rsid w:val="00F24613"/>
    <w:rsid w:val="00F26B52"/>
    <w:rsid w:val="00F304C5"/>
    <w:rsid w:val="00F305EA"/>
    <w:rsid w:val="00F3078F"/>
    <w:rsid w:val="00F34B45"/>
    <w:rsid w:val="00F36BD4"/>
    <w:rsid w:val="00F465AD"/>
    <w:rsid w:val="00F5118D"/>
    <w:rsid w:val="00F5296E"/>
    <w:rsid w:val="00F52DFD"/>
    <w:rsid w:val="00F53E45"/>
    <w:rsid w:val="00F55B2D"/>
    <w:rsid w:val="00F643EF"/>
    <w:rsid w:val="00F6480B"/>
    <w:rsid w:val="00F7465B"/>
    <w:rsid w:val="00F77129"/>
    <w:rsid w:val="00F850B7"/>
    <w:rsid w:val="00F86890"/>
    <w:rsid w:val="00F8777C"/>
    <w:rsid w:val="00F93D39"/>
    <w:rsid w:val="00F948E6"/>
    <w:rsid w:val="00FA056E"/>
    <w:rsid w:val="00FA3DC3"/>
    <w:rsid w:val="00FA5328"/>
    <w:rsid w:val="00FA65DF"/>
    <w:rsid w:val="00FB1036"/>
    <w:rsid w:val="00FB333D"/>
    <w:rsid w:val="00FB4409"/>
    <w:rsid w:val="00FC183B"/>
    <w:rsid w:val="00FC4639"/>
    <w:rsid w:val="00FC5885"/>
    <w:rsid w:val="00FC636E"/>
    <w:rsid w:val="00FC72BC"/>
    <w:rsid w:val="00FD53EF"/>
    <w:rsid w:val="00FD7A57"/>
    <w:rsid w:val="00FE1C0A"/>
    <w:rsid w:val="00FF332B"/>
    <w:rsid w:val="00FF48D8"/>
    <w:rsid w:val="00FF5457"/>
    <w:rsid w:val="00FF5C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21B99"/>
  <w15:docId w15:val="{BF5D2AF5-9458-480D-A2DA-0F513709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91"/>
    <w:pPr>
      <w:ind w:left="0" w:firstLine="0"/>
      <w:jc w:val="left"/>
    </w:pPr>
    <w:rPr>
      <w:rFonts w:ascii="Times New Roman" w:eastAsia="SimSun" w:hAnsi="Times New Roman" w:cs="Times New Roman"/>
      <w:sz w:val="24"/>
      <w:szCs w:val="24"/>
      <w:lang w:val="en-US"/>
    </w:rPr>
  </w:style>
  <w:style w:type="paragraph" w:styleId="Heading1">
    <w:name w:val="heading 1"/>
    <w:basedOn w:val="Normal"/>
    <w:next w:val="Normal"/>
    <w:link w:val="Heading1Char"/>
    <w:uiPriority w:val="9"/>
    <w:qFormat/>
    <w:rsid w:val="00636A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66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661D7"/>
    <w:pPr>
      <w:tabs>
        <w:tab w:val="num" w:pos="540"/>
      </w:tabs>
      <w:spacing w:line="240" w:lineRule="exact"/>
      <w:ind w:firstLine="180"/>
      <w:jc w:val="both"/>
      <w:outlineLvl w:val="2"/>
    </w:pPr>
    <w:rPr>
      <w:i/>
      <w:noProof/>
      <w:sz w:val="20"/>
      <w:szCs w:val="20"/>
    </w:rPr>
  </w:style>
  <w:style w:type="paragraph" w:styleId="Heading4">
    <w:name w:val="heading 4"/>
    <w:basedOn w:val="Normal"/>
    <w:next w:val="Normal"/>
    <w:link w:val="Heading4Char"/>
    <w:qFormat/>
    <w:rsid w:val="003661D7"/>
    <w:pPr>
      <w:tabs>
        <w:tab w:val="num" w:pos="720"/>
      </w:tabs>
      <w:spacing w:before="40" w:after="40"/>
      <w:ind w:firstLine="360"/>
      <w:jc w:val="both"/>
      <w:outlineLvl w:val="3"/>
    </w:pPr>
    <w:rPr>
      <w:i/>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99"/>
    <w:qFormat/>
    <w:rsid w:val="00312030"/>
    <w:pPr>
      <w:tabs>
        <w:tab w:val="left" w:pos="284"/>
        <w:tab w:val="left" w:pos="567"/>
      </w:tabs>
      <w:jc w:val="both"/>
    </w:pPr>
    <w:rPr>
      <w:bCs/>
      <w:sz w:val="20"/>
      <w:szCs w:val="20"/>
      <w:lang w:val="id-ID"/>
    </w:rPr>
  </w:style>
  <w:style w:type="character" w:styleId="Hyperlink">
    <w:name w:val="Hyperlink"/>
    <w:basedOn w:val="DefaultParagraphFont"/>
    <w:uiPriority w:val="99"/>
    <w:rsid w:val="00335291"/>
    <w:rPr>
      <w:rFonts w:cs="Times New Roman"/>
      <w:color w:val="0000FF"/>
      <w:u w:val="single"/>
    </w:rPr>
  </w:style>
  <w:style w:type="paragraph" w:styleId="BodyText">
    <w:name w:val="Body Text"/>
    <w:basedOn w:val="Normal"/>
    <w:link w:val="BodyTextChar"/>
    <w:uiPriority w:val="99"/>
    <w:rsid w:val="00335291"/>
    <w:pPr>
      <w:spacing w:after="120"/>
    </w:pPr>
    <w:rPr>
      <w:rFonts w:eastAsia="Times New Roman"/>
    </w:rPr>
  </w:style>
  <w:style w:type="character" w:customStyle="1" w:styleId="BodyTextChar">
    <w:name w:val="Body Text Char"/>
    <w:basedOn w:val="DefaultParagraphFont"/>
    <w:link w:val="BodyText"/>
    <w:uiPriority w:val="99"/>
    <w:rsid w:val="0033529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036D1"/>
    <w:rPr>
      <w:rFonts w:ascii="Tahoma" w:hAnsi="Tahoma" w:cs="Tahoma"/>
      <w:sz w:val="16"/>
      <w:szCs w:val="16"/>
    </w:rPr>
  </w:style>
  <w:style w:type="character" w:customStyle="1" w:styleId="BalloonTextChar">
    <w:name w:val="Balloon Text Char"/>
    <w:basedOn w:val="DefaultParagraphFont"/>
    <w:link w:val="BalloonText"/>
    <w:uiPriority w:val="99"/>
    <w:semiHidden/>
    <w:rsid w:val="00F036D1"/>
    <w:rPr>
      <w:rFonts w:ascii="Tahoma" w:eastAsia="SimSun" w:hAnsi="Tahoma" w:cs="Tahoma"/>
      <w:sz w:val="16"/>
      <w:szCs w:val="16"/>
      <w:lang w:val="en-US"/>
    </w:rPr>
  </w:style>
  <w:style w:type="table" w:styleId="TableGrid">
    <w:name w:val="Table Grid"/>
    <w:basedOn w:val="TableNormal"/>
    <w:uiPriority w:val="99"/>
    <w:rsid w:val="00E23163"/>
    <w:pPr>
      <w:ind w:left="0" w:firstLine="0"/>
      <w:jc w:val="left"/>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A2E"/>
    <w:rPr>
      <w:color w:val="808080"/>
    </w:rPr>
  </w:style>
  <w:style w:type="paragraph" w:styleId="HTMLPreformatted">
    <w:name w:val="HTML Preformatted"/>
    <w:basedOn w:val="Normal"/>
    <w:link w:val="HTMLPreformattedChar"/>
    <w:uiPriority w:val="99"/>
    <w:semiHidden/>
    <w:unhideWhenUsed/>
    <w:rsid w:val="002B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B7ED4"/>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636A98"/>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kepala Char"/>
    <w:basedOn w:val="DefaultParagraphFont"/>
    <w:link w:val="ListParagraph"/>
    <w:uiPriority w:val="99"/>
    <w:locked/>
    <w:rsid w:val="00377C04"/>
    <w:rPr>
      <w:rFonts w:ascii="Times New Roman" w:eastAsia="SimSun" w:hAnsi="Times New Roman" w:cs="Times New Roman"/>
      <w:bCs/>
      <w:sz w:val="20"/>
      <w:szCs w:val="20"/>
    </w:rPr>
  </w:style>
  <w:style w:type="paragraph" w:customStyle="1" w:styleId="StylepapertitleAsianMSMincho">
    <w:name w:val="Style paper title + (Asian) MS Mincho"/>
    <w:basedOn w:val="Normal"/>
    <w:rsid w:val="00085BF2"/>
    <w:pPr>
      <w:spacing w:before="120" w:after="120"/>
      <w:jc w:val="center"/>
    </w:pPr>
    <w:rPr>
      <w:rFonts w:eastAsia="MS Mincho"/>
      <w:sz w:val="48"/>
      <w:szCs w:val="20"/>
    </w:rPr>
  </w:style>
  <w:style w:type="paragraph" w:customStyle="1" w:styleId="references">
    <w:name w:val="references"/>
    <w:rsid w:val="001F7FBB"/>
    <w:pPr>
      <w:numPr>
        <w:numId w:val="5"/>
      </w:numPr>
    </w:pPr>
    <w:rPr>
      <w:rFonts w:ascii="Times New Roman" w:eastAsia="SimSun" w:hAnsi="Times New Roman" w:cs="Times New Roman"/>
      <w:sz w:val="18"/>
      <w:szCs w:val="18"/>
      <w:lang w:val="en-US"/>
    </w:rPr>
  </w:style>
  <w:style w:type="character" w:styleId="UnresolvedMention">
    <w:name w:val="Unresolved Mention"/>
    <w:basedOn w:val="DefaultParagraphFont"/>
    <w:uiPriority w:val="99"/>
    <w:semiHidden/>
    <w:unhideWhenUsed/>
    <w:rsid w:val="00701D1A"/>
    <w:rPr>
      <w:color w:val="605E5C"/>
      <w:shd w:val="clear" w:color="auto" w:fill="E1DFDD"/>
    </w:rPr>
  </w:style>
  <w:style w:type="character" w:customStyle="1" w:styleId="anchor-text">
    <w:name w:val="anchor-text"/>
    <w:basedOn w:val="DefaultParagraphFont"/>
    <w:rsid w:val="00A15287"/>
  </w:style>
  <w:style w:type="character" w:customStyle="1" w:styleId="Heading2Char">
    <w:name w:val="Heading 2 Char"/>
    <w:basedOn w:val="DefaultParagraphFont"/>
    <w:link w:val="Heading2"/>
    <w:uiPriority w:val="9"/>
    <w:rsid w:val="003166E8"/>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rsid w:val="003661D7"/>
    <w:rPr>
      <w:rFonts w:ascii="Times New Roman" w:eastAsia="SimSun" w:hAnsi="Times New Roman" w:cs="Times New Roman"/>
      <w:i/>
      <w:noProof/>
      <w:sz w:val="20"/>
      <w:szCs w:val="20"/>
      <w:lang w:val="en-US"/>
    </w:rPr>
  </w:style>
  <w:style w:type="character" w:customStyle="1" w:styleId="Heading4Char">
    <w:name w:val="Heading 4 Char"/>
    <w:basedOn w:val="DefaultParagraphFont"/>
    <w:link w:val="Heading4"/>
    <w:rsid w:val="003661D7"/>
    <w:rPr>
      <w:rFonts w:ascii="Times New Roman" w:eastAsia="SimSun" w:hAnsi="Times New Roman" w:cs="Times New Roman"/>
      <w:i/>
      <w:noProof/>
      <w:sz w:val="20"/>
      <w:szCs w:val="20"/>
      <w:lang w:val="en-US"/>
    </w:rPr>
  </w:style>
  <w:style w:type="paragraph" w:customStyle="1" w:styleId="tablecolhead">
    <w:name w:val="table col head"/>
    <w:basedOn w:val="Normal"/>
    <w:rsid w:val="003661D7"/>
    <w:pPr>
      <w:jc w:val="center"/>
    </w:pPr>
    <w:rPr>
      <w:b/>
      <w:sz w:val="16"/>
      <w:szCs w:val="20"/>
    </w:rPr>
  </w:style>
  <w:style w:type="paragraph" w:customStyle="1" w:styleId="PaperTitle">
    <w:name w:val="Paper Title"/>
    <w:basedOn w:val="Normal"/>
    <w:next w:val="Normal"/>
    <w:rsid w:val="00D7245E"/>
    <w:pPr>
      <w:suppressAutoHyphens/>
      <w:autoSpaceDN w:val="0"/>
      <w:spacing w:before="240"/>
      <w:jc w:val="center"/>
      <w:textAlignment w:val="baseline"/>
    </w:pPr>
    <w:rPr>
      <w:rFonts w:eastAsia="Times New Roman"/>
      <w:b/>
      <w:sz w:val="36"/>
      <w:szCs w:val="20"/>
    </w:rPr>
  </w:style>
  <w:style w:type="paragraph" w:customStyle="1" w:styleId="AuthorName">
    <w:name w:val="Author Name"/>
    <w:basedOn w:val="Normal"/>
    <w:next w:val="Normal"/>
    <w:rsid w:val="00D7245E"/>
    <w:pPr>
      <w:suppressAutoHyphens/>
      <w:autoSpaceDN w:val="0"/>
      <w:spacing w:before="360" w:after="360"/>
      <w:jc w:val="center"/>
      <w:textAlignment w:val="baseline"/>
    </w:pPr>
    <w:rPr>
      <w:rFonts w:eastAsia="Times New Roman"/>
      <w:sz w:val="28"/>
      <w:szCs w:val="20"/>
    </w:rPr>
  </w:style>
  <w:style w:type="paragraph" w:customStyle="1" w:styleId="Abstract">
    <w:name w:val="Abstract"/>
    <w:basedOn w:val="Normal"/>
    <w:next w:val="Heading1"/>
    <w:rsid w:val="00D7245E"/>
    <w:pPr>
      <w:suppressAutoHyphens/>
      <w:autoSpaceDN w:val="0"/>
      <w:spacing w:before="360" w:after="360"/>
      <w:ind w:left="289" w:right="289"/>
      <w:jc w:val="both"/>
      <w:textAlignment w:val="baseline"/>
    </w:pPr>
    <w:rPr>
      <w:rFonts w:eastAsia="Times New Roman"/>
      <w:sz w:val="18"/>
      <w:szCs w:val="20"/>
    </w:rPr>
  </w:style>
  <w:style w:type="paragraph" w:customStyle="1" w:styleId="Paragraph">
    <w:name w:val="Paragraph"/>
    <w:basedOn w:val="Normal"/>
    <w:rsid w:val="00D7245E"/>
    <w:pPr>
      <w:suppressAutoHyphens/>
      <w:autoSpaceDN w:val="0"/>
      <w:ind w:firstLine="284"/>
      <w:jc w:val="both"/>
      <w:textAlignment w:val="baseline"/>
    </w:pPr>
    <w:rPr>
      <w:rFonts w:eastAsia="Times New Roman"/>
      <w:sz w:val="20"/>
      <w:szCs w:val="20"/>
    </w:rPr>
  </w:style>
  <w:style w:type="paragraph" w:styleId="Header">
    <w:name w:val="header"/>
    <w:basedOn w:val="Normal"/>
    <w:link w:val="HeaderChar"/>
    <w:uiPriority w:val="99"/>
    <w:unhideWhenUsed/>
    <w:rsid w:val="005F712D"/>
    <w:pPr>
      <w:tabs>
        <w:tab w:val="center" w:pos="4513"/>
        <w:tab w:val="right" w:pos="9026"/>
      </w:tabs>
    </w:pPr>
  </w:style>
  <w:style w:type="character" w:customStyle="1" w:styleId="HeaderChar">
    <w:name w:val="Header Char"/>
    <w:basedOn w:val="DefaultParagraphFont"/>
    <w:link w:val="Header"/>
    <w:uiPriority w:val="99"/>
    <w:rsid w:val="005F712D"/>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5F712D"/>
    <w:pPr>
      <w:tabs>
        <w:tab w:val="center" w:pos="4513"/>
        <w:tab w:val="right" w:pos="9026"/>
      </w:tabs>
    </w:pPr>
  </w:style>
  <w:style w:type="character" w:customStyle="1" w:styleId="FooterChar">
    <w:name w:val="Footer Char"/>
    <w:basedOn w:val="DefaultParagraphFont"/>
    <w:link w:val="Footer"/>
    <w:uiPriority w:val="99"/>
    <w:rsid w:val="005F712D"/>
    <w:rPr>
      <w:rFonts w:ascii="Times New Roman" w:eastAsia="SimSun" w:hAnsi="Times New Roman" w:cs="Times New Roman"/>
      <w:sz w:val="24"/>
      <w:szCs w:val="24"/>
      <w:lang w:val="en-US"/>
    </w:rPr>
  </w:style>
  <w:style w:type="paragraph" w:styleId="Revision">
    <w:name w:val="Revision"/>
    <w:hidden/>
    <w:uiPriority w:val="99"/>
    <w:semiHidden/>
    <w:rsid w:val="0041570C"/>
    <w:pPr>
      <w:ind w:left="0" w:firstLine="0"/>
      <w:jc w:val="left"/>
    </w:pPr>
    <w:rPr>
      <w:rFonts w:ascii="Times New Roman" w:eastAsia="SimSu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707">
      <w:bodyDiv w:val="1"/>
      <w:marLeft w:val="0"/>
      <w:marRight w:val="0"/>
      <w:marTop w:val="0"/>
      <w:marBottom w:val="0"/>
      <w:divBdr>
        <w:top w:val="none" w:sz="0" w:space="0" w:color="auto"/>
        <w:left w:val="none" w:sz="0" w:space="0" w:color="auto"/>
        <w:bottom w:val="none" w:sz="0" w:space="0" w:color="auto"/>
        <w:right w:val="none" w:sz="0" w:space="0" w:color="auto"/>
      </w:divBdr>
    </w:div>
    <w:div w:id="571501977">
      <w:bodyDiv w:val="1"/>
      <w:marLeft w:val="0"/>
      <w:marRight w:val="0"/>
      <w:marTop w:val="0"/>
      <w:marBottom w:val="0"/>
      <w:divBdr>
        <w:top w:val="none" w:sz="0" w:space="0" w:color="auto"/>
        <w:left w:val="none" w:sz="0" w:space="0" w:color="auto"/>
        <w:bottom w:val="none" w:sz="0" w:space="0" w:color="auto"/>
        <w:right w:val="none" w:sz="0" w:space="0" w:color="auto"/>
      </w:divBdr>
    </w:div>
    <w:div w:id="740560084">
      <w:bodyDiv w:val="1"/>
      <w:marLeft w:val="0"/>
      <w:marRight w:val="0"/>
      <w:marTop w:val="0"/>
      <w:marBottom w:val="0"/>
      <w:divBdr>
        <w:top w:val="none" w:sz="0" w:space="0" w:color="auto"/>
        <w:left w:val="none" w:sz="0" w:space="0" w:color="auto"/>
        <w:bottom w:val="none" w:sz="0" w:space="0" w:color="auto"/>
        <w:right w:val="none" w:sz="0" w:space="0" w:color="auto"/>
      </w:divBdr>
    </w:div>
    <w:div w:id="905148637">
      <w:bodyDiv w:val="1"/>
      <w:marLeft w:val="0"/>
      <w:marRight w:val="0"/>
      <w:marTop w:val="0"/>
      <w:marBottom w:val="0"/>
      <w:divBdr>
        <w:top w:val="none" w:sz="0" w:space="0" w:color="auto"/>
        <w:left w:val="none" w:sz="0" w:space="0" w:color="auto"/>
        <w:bottom w:val="none" w:sz="0" w:space="0" w:color="auto"/>
        <w:right w:val="none" w:sz="0" w:space="0" w:color="auto"/>
      </w:divBdr>
    </w:div>
    <w:div w:id="1068186858">
      <w:bodyDiv w:val="1"/>
      <w:marLeft w:val="0"/>
      <w:marRight w:val="0"/>
      <w:marTop w:val="0"/>
      <w:marBottom w:val="0"/>
      <w:divBdr>
        <w:top w:val="none" w:sz="0" w:space="0" w:color="auto"/>
        <w:left w:val="none" w:sz="0" w:space="0" w:color="auto"/>
        <w:bottom w:val="none" w:sz="0" w:space="0" w:color="auto"/>
        <w:right w:val="none" w:sz="0" w:space="0" w:color="auto"/>
      </w:divBdr>
    </w:div>
    <w:div w:id="202751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s://doi.org/10.1016/j.aej.2023.12.00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unnes.ac.id/nju/index.php/jtsp/index"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hyperlink" Target="https://doi.org/10.1016/j.dibe.2024.10035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SYAHRUL\KEGIATAN%20%20PENELITIAN\Proses%20subbmite_Kinerja%20Bata%20Beton%20Mengandung%20Agregat%20Limbah%20Fly%20Ash\Blanko%20Uji%20Agrega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YAHRUL\KEGIATAN%20%20PENELITIAN\Proses%20subbmite_Kinerja%20Bata%20Beton%20Mengandung%20Agregat%20Limbah%20Fly%20Ash\komposisi%20beton%20b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YAHRUL\KEGIATAN%20%20PENELITIAN\Proses%20subbmite_Kinerja%20Bata%20Beton%20Mengandung%20Agregat%20Limbah%20Fly%20Ash\komposisi%20beton%20b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YAHRUL\KEGIATAN%20%20PENELITIAN\Proses%20subbmite_Kinerja%20Bata%20Beton%20Mengandung%20Agregat%20Limbah%20Fly%20Ash\komposisi%20beton%20bata.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D:\SYAHRUL\KEGIATAN%20%20PENELITIAN\Proses%20Editing_Kinerja%20Bata%20Beton%20Mengandung%20Agregat%20Limbah%20Fly%20Ash\komposisi%20beton%20b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i="0" u="none" strike="noStrike" baseline="0">
                <a:solidFill>
                  <a:srgbClr val="000000"/>
                </a:solidFill>
                <a:latin typeface="Arial Narrow"/>
                <a:ea typeface="Arial Narrow"/>
                <a:cs typeface="Arial Narrow"/>
              </a:defRPr>
            </a:pPr>
            <a:r>
              <a:rPr lang="en-US" sz="1000" b="1" i="0" u="none" strike="noStrike" baseline="0">
                <a:solidFill>
                  <a:srgbClr val="000000"/>
                </a:solidFill>
                <a:latin typeface="Times New Roman"/>
                <a:cs typeface="Times New Roman"/>
              </a:rPr>
              <a:t>Grafik standar aggregate</a:t>
            </a:r>
            <a:r>
              <a:rPr lang="en-US" sz="1000" b="1" i="0" u="none" strike="noStrike" baseline="0">
                <a:solidFill>
                  <a:srgbClr val="000000"/>
                </a:solidFill>
                <a:latin typeface="Arial Narrow"/>
                <a:cs typeface="Times New Roman"/>
              </a:rPr>
              <a:t> </a:t>
            </a:r>
            <a:endParaRPr lang="en-US" sz="1000" b="1" i="0" u="none" strike="noStrike" baseline="0">
              <a:solidFill>
                <a:srgbClr val="000000"/>
              </a:solidFill>
              <a:latin typeface="Arial Narrow"/>
            </a:endParaRPr>
          </a:p>
        </c:rich>
      </c:tx>
      <c:layout>
        <c:manualLayout>
          <c:xMode val="edge"/>
          <c:yMode val="edge"/>
          <c:x val="0.38257712973558772"/>
          <c:y val="1.3802686428902271E-2"/>
        </c:manualLayout>
      </c:layout>
      <c:overlay val="0"/>
    </c:title>
    <c:autoTitleDeleted val="0"/>
    <c:plotArea>
      <c:layout>
        <c:manualLayout>
          <c:layoutTarget val="inner"/>
          <c:xMode val="edge"/>
          <c:yMode val="edge"/>
          <c:x val="0.13058566237727914"/>
          <c:y val="9.5247488554575169E-2"/>
          <c:w val="0.79916170738691572"/>
          <c:h val="0.75927938841324671"/>
        </c:manualLayout>
      </c:layout>
      <c:scatterChart>
        <c:scatterStyle val="lineMarker"/>
        <c:varyColors val="0"/>
        <c:ser>
          <c:idx val="0"/>
          <c:order val="0"/>
          <c:tx>
            <c:v>Analisa Saringan Agregat Halus</c:v>
          </c:tx>
          <c:spPr>
            <a:ln w="25400">
              <a:solidFill>
                <a:schemeClr val="tx1"/>
              </a:solidFill>
              <a:prstDash val="lgDashDotDot"/>
            </a:ln>
          </c:spPr>
          <c:marker>
            <c:symbol val="diamond"/>
            <c:size val="7"/>
            <c:spPr>
              <a:solidFill>
                <a:srgbClr val="000080"/>
              </a:solidFill>
              <a:ln>
                <a:solidFill>
                  <a:srgbClr val="000080"/>
                </a:solidFill>
                <a:prstDash val="solid"/>
              </a:ln>
            </c:spPr>
          </c:marker>
          <c:xVal>
            <c:numRef>
              <c:f>'Agg. Halus'!$P$19:$P$26</c:f>
              <c:numCache>
                <c:formatCode>General</c:formatCode>
                <c:ptCount val="8"/>
                <c:pt idx="0">
                  <c:v>10</c:v>
                </c:pt>
                <c:pt idx="1">
                  <c:v>4.8</c:v>
                </c:pt>
                <c:pt idx="2">
                  <c:v>2.4</c:v>
                </c:pt>
                <c:pt idx="3">
                  <c:v>1.2</c:v>
                </c:pt>
                <c:pt idx="4">
                  <c:v>0.6</c:v>
                </c:pt>
                <c:pt idx="5">
                  <c:v>0.3</c:v>
                </c:pt>
                <c:pt idx="6">
                  <c:v>0.15</c:v>
                </c:pt>
                <c:pt idx="7">
                  <c:v>7.3999999999999996E-2</c:v>
                </c:pt>
              </c:numCache>
            </c:numRef>
          </c:xVal>
          <c:yVal>
            <c:numRef>
              <c:f>'Agg. Halus'!$K$20:$K$26</c:f>
              <c:numCache>
                <c:formatCode>0.00</c:formatCode>
                <c:ptCount val="7"/>
                <c:pt idx="0">
                  <c:v>100</c:v>
                </c:pt>
                <c:pt idx="1">
                  <c:v>100</c:v>
                </c:pt>
                <c:pt idx="2">
                  <c:v>100</c:v>
                </c:pt>
                <c:pt idx="3">
                  <c:v>100</c:v>
                </c:pt>
                <c:pt idx="4">
                  <c:v>95.762711864406782</c:v>
                </c:pt>
                <c:pt idx="5">
                  <c:v>28.75706214689265</c:v>
                </c:pt>
                <c:pt idx="6">
                  <c:v>2.4293785310734393</c:v>
                </c:pt>
              </c:numCache>
            </c:numRef>
          </c:yVal>
          <c:smooth val="0"/>
          <c:extLst>
            <c:ext xmlns:c16="http://schemas.microsoft.com/office/drawing/2014/chart" uri="{C3380CC4-5D6E-409C-BE32-E72D297353CC}">
              <c16:uniqueId val="{00000000-7D22-479D-B606-7F5E0CE3751A}"/>
            </c:ext>
          </c:extLst>
        </c:ser>
        <c:ser>
          <c:idx val="1"/>
          <c:order val="1"/>
          <c:tx>
            <c:v>Batas Atas</c:v>
          </c:tx>
          <c:spPr>
            <a:ln w="19050">
              <a:solidFill>
                <a:srgbClr val="0070C0"/>
              </a:solidFill>
              <a:prstDash val="solid"/>
            </a:ln>
          </c:spPr>
          <c:marker>
            <c:symbol val="square"/>
            <c:size val="5"/>
            <c:spPr>
              <a:solidFill>
                <a:schemeClr val="tx2">
                  <a:lumMod val="60000"/>
                  <a:lumOff val="40000"/>
                </a:schemeClr>
              </a:solidFill>
              <a:ln w="19050">
                <a:solidFill>
                  <a:srgbClr val="0070C0"/>
                </a:solidFill>
                <a:prstDash val="solid"/>
              </a:ln>
            </c:spPr>
          </c:marker>
          <c:xVal>
            <c:numRef>
              <c:f>'Agg. Halus'!$P$19:$P$25</c:f>
              <c:numCache>
                <c:formatCode>General</c:formatCode>
                <c:ptCount val="7"/>
                <c:pt idx="0">
                  <c:v>10</c:v>
                </c:pt>
                <c:pt idx="1">
                  <c:v>4.8</c:v>
                </c:pt>
                <c:pt idx="2">
                  <c:v>2.4</c:v>
                </c:pt>
                <c:pt idx="3">
                  <c:v>1.2</c:v>
                </c:pt>
                <c:pt idx="4">
                  <c:v>0.6</c:v>
                </c:pt>
                <c:pt idx="5">
                  <c:v>0.3</c:v>
                </c:pt>
                <c:pt idx="6">
                  <c:v>0.15</c:v>
                </c:pt>
              </c:numCache>
            </c:numRef>
          </c:xVal>
          <c:yVal>
            <c:numRef>
              <c:f>'Agg. Halus'!$R$19:$R$25</c:f>
              <c:numCache>
                <c:formatCode>General</c:formatCode>
                <c:ptCount val="7"/>
                <c:pt idx="0">
                  <c:v>100</c:v>
                </c:pt>
                <c:pt idx="1">
                  <c:v>100</c:v>
                </c:pt>
                <c:pt idx="2">
                  <c:v>100</c:v>
                </c:pt>
                <c:pt idx="3">
                  <c:v>100</c:v>
                </c:pt>
                <c:pt idx="4">
                  <c:v>100</c:v>
                </c:pt>
                <c:pt idx="5">
                  <c:v>50</c:v>
                </c:pt>
                <c:pt idx="6">
                  <c:v>15</c:v>
                </c:pt>
              </c:numCache>
            </c:numRef>
          </c:yVal>
          <c:smooth val="0"/>
          <c:extLst>
            <c:ext xmlns:c16="http://schemas.microsoft.com/office/drawing/2014/chart" uri="{C3380CC4-5D6E-409C-BE32-E72D297353CC}">
              <c16:uniqueId val="{00000001-7D22-479D-B606-7F5E0CE3751A}"/>
            </c:ext>
          </c:extLst>
        </c:ser>
        <c:ser>
          <c:idx val="2"/>
          <c:order val="2"/>
          <c:tx>
            <c:v>Batas bawah</c:v>
          </c:tx>
          <c:spPr>
            <a:ln w="19050">
              <a:solidFill>
                <a:srgbClr val="0070C0"/>
              </a:solidFill>
              <a:prstDash val="solid"/>
            </a:ln>
          </c:spPr>
          <c:marker>
            <c:symbol val="triangle"/>
            <c:size val="5"/>
            <c:spPr>
              <a:solidFill>
                <a:schemeClr val="tx2">
                  <a:lumMod val="60000"/>
                  <a:lumOff val="40000"/>
                </a:schemeClr>
              </a:solidFill>
              <a:ln w="19050">
                <a:solidFill>
                  <a:srgbClr val="0070C0"/>
                </a:solidFill>
                <a:prstDash val="solid"/>
              </a:ln>
            </c:spPr>
          </c:marker>
          <c:xVal>
            <c:numRef>
              <c:f>'Agg. Halus'!$P$19:$P$25</c:f>
              <c:numCache>
                <c:formatCode>General</c:formatCode>
                <c:ptCount val="7"/>
                <c:pt idx="0">
                  <c:v>10</c:v>
                </c:pt>
                <c:pt idx="1">
                  <c:v>4.8</c:v>
                </c:pt>
                <c:pt idx="2">
                  <c:v>2.4</c:v>
                </c:pt>
                <c:pt idx="3">
                  <c:v>1.2</c:v>
                </c:pt>
                <c:pt idx="4">
                  <c:v>0.6</c:v>
                </c:pt>
                <c:pt idx="5">
                  <c:v>0.3</c:v>
                </c:pt>
                <c:pt idx="6">
                  <c:v>0.15</c:v>
                </c:pt>
              </c:numCache>
            </c:numRef>
          </c:xVal>
          <c:yVal>
            <c:numRef>
              <c:f>'Agg. Halus'!$Q$19:$Q$25</c:f>
              <c:numCache>
                <c:formatCode>General</c:formatCode>
                <c:ptCount val="7"/>
                <c:pt idx="0">
                  <c:v>100</c:v>
                </c:pt>
                <c:pt idx="1">
                  <c:v>95</c:v>
                </c:pt>
                <c:pt idx="2">
                  <c:v>95</c:v>
                </c:pt>
                <c:pt idx="3">
                  <c:v>90</c:v>
                </c:pt>
                <c:pt idx="4">
                  <c:v>80</c:v>
                </c:pt>
                <c:pt idx="5">
                  <c:v>15</c:v>
                </c:pt>
                <c:pt idx="6">
                  <c:v>0</c:v>
                </c:pt>
              </c:numCache>
            </c:numRef>
          </c:yVal>
          <c:smooth val="0"/>
          <c:extLst>
            <c:ext xmlns:c16="http://schemas.microsoft.com/office/drawing/2014/chart" uri="{C3380CC4-5D6E-409C-BE32-E72D297353CC}">
              <c16:uniqueId val="{00000002-7D22-479D-B606-7F5E0CE3751A}"/>
            </c:ext>
          </c:extLst>
        </c:ser>
        <c:dLbls>
          <c:showLegendKey val="0"/>
          <c:showVal val="0"/>
          <c:showCatName val="0"/>
          <c:showSerName val="0"/>
          <c:showPercent val="0"/>
          <c:showBubbleSize val="0"/>
        </c:dLbls>
        <c:axId val="1668192255"/>
        <c:axId val="1"/>
      </c:scatterChart>
      <c:valAx>
        <c:axId val="1668192255"/>
        <c:scaling>
          <c:logBase val="10"/>
          <c:orientation val="minMax"/>
          <c:max val="100"/>
          <c:min val="0.01"/>
        </c:scaling>
        <c:delete val="0"/>
        <c:axPos val="b"/>
        <c:minorGridlines>
          <c:spPr>
            <a:ln w="3175">
              <a:solidFill>
                <a:srgbClr val="000000"/>
              </a:solidFill>
              <a:prstDash val="solid"/>
            </a:ln>
          </c:spPr>
        </c:minorGridlines>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a:cs typeface="Times New Roman"/>
                  </a:rPr>
                  <a:t>Filter hole diameter (mm</a:t>
                </a:r>
                <a:r>
                  <a:rPr lang="en-US" sz="1000" b="0" i="0" u="none" strike="noStrike" baseline="0">
                    <a:solidFill>
                      <a:srgbClr val="000000"/>
                    </a:solidFill>
                    <a:latin typeface="Times New Roman"/>
                    <a:cs typeface="Times New Roman"/>
                  </a:rPr>
                  <a:t>)</a:t>
                </a:r>
              </a:p>
            </c:rich>
          </c:tx>
          <c:overlay val="0"/>
        </c:title>
        <c:numFmt formatCode="General" sourceLinked="1"/>
        <c:majorTickMark val="none"/>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
        <c:crossesAt val="0"/>
        <c:crossBetween val="midCat"/>
        <c:majorUnit val="10"/>
        <c:minorUnit val="10"/>
      </c:valAx>
      <c:valAx>
        <c:axId val="1"/>
        <c:scaling>
          <c:orientation val="minMax"/>
          <c:max val="100"/>
          <c:min val="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Times New Roman"/>
                    <a:ea typeface="Times New Roman"/>
                    <a:cs typeface="Times New Roman"/>
                  </a:defRPr>
                </a:pPr>
                <a:r>
                  <a:rPr lang="en-US" b="1"/>
                  <a:t>Weight of the Passing Aggregate (%)</a:t>
                </a:r>
              </a:p>
            </c:rich>
          </c:tx>
          <c:layout>
            <c:manualLayout>
              <c:xMode val="edge"/>
              <c:yMode val="edge"/>
              <c:x val="1.7283100029163022E-2"/>
              <c:y val="0.13017442542332439"/>
            </c:manualLayout>
          </c:layout>
          <c:overlay val="0"/>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668192255"/>
        <c:crossesAt val="0.01"/>
        <c:crossBetween val="midCat"/>
        <c:majorUnit val="10"/>
        <c:minorUnit val="2"/>
      </c:valAx>
      <c:spPr>
        <a:noFill/>
        <a:ln w="25400">
          <a:noFill/>
        </a:ln>
      </c:spPr>
    </c:plotArea>
    <c:plotVisOnly val="1"/>
    <c:dispBlanksAs val="gap"/>
    <c:showDLblsOverMax val="0"/>
  </c:chart>
  <c:spPr>
    <a:noFill/>
    <a:ln w="9525">
      <a:noFill/>
    </a:ln>
  </c:spPr>
  <c:txPr>
    <a:bodyPr/>
    <a:lstStyle/>
    <a:p>
      <a:pPr>
        <a:defRPr sz="8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94003275903907"/>
          <c:y val="1.74794201861131E-2"/>
          <c:w val="0.82814212737116033"/>
          <c:h val="0.8326195683872849"/>
        </c:manualLayout>
      </c:layout>
      <c:bar3DChart>
        <c:barDir val="col"/>
        <c:grouping val="clustered"/>
        <c:varyColors val="0"/>
        <c:ser>
          <c:idx val="0"/>
          <c:order val="0"/>
          <c:tx>
            <c:v>age 28 days</c:v>
          </c:tx>
          <c:invertIfNegative val="0"/>
          <c:cat>
            <c:numRef>
              <c:f>'Berat satuan 28 hari'!$C$9:$G$9</c:f>
              <c:numCache>
                <c:formatCode>General</c:formatCode>
                <c:ptCount val="5"/>
                <c:pt idx="0">
                  <c:v>0</c:v>
                </c:pt>
                <c:pt idx="1">
                  <c:v>5</c:v>
                </c:pt>
                <c:pt idx="2">
                  <c:v>10</c:v>
                </c:pt>
                <c:pt idx="3">
                  <c:v>15</c:v>
                </c:pt>
                <c:pt idx="4">
                  <c:v>20</c:v>
                </c:pt>
              </c:numCache>
            </c:numRef>
          </c:cat>
          <c:val>
            <c:numRef>
              <c:f>'Berat satuan 28 hari'!$C$4:$G$4</c:f>
              <c:numCache>
                <c:formatCode>General</c:formatCode>
                <c:ptCount val="5"/>
                <c:pt idx="0">
                  <c:v>2777</c:v>
                </c:pt>
                <c:pt idx="1">
                  <c:v>2776</c:v>
                </c:pt>
                <c:pt idx="2">
                  <c:v>2773</c:v>
                </c:pt>
                <c:pt idx="3">
                  <c:v>2778</c:v>
                </c:pt>
                <c:pt idx="4">
                  <c:v>2772</c:v>
                </c:pt>
              </c:numCache>
            </c:numRef>
          </c:val>
          <c:extLst>
            <c:ext xmlns:c16="http://schemas.microsoft.com/office/drawing/2014/chart" uri="{C3380CC4-5D6E-409C-BE32-E72D297353CC}">
              <c16:uniqueId val="{00000000-AE7B-42E2-AFE5-46131EA9E325}"/>
            </c:ext>
          </c:extLst>
        </c:ser>
        <c:ser>
          <c:idx val="1"/>
          <c:order val="1"/>
          <c:tx>
            <c:v>age 28 days</c:v>
          </c:tx>
          <c:invertIfNegative val="0"/>
          <c:cat>
            <c:numRef>
              <c:f>'Berat satuan 28 hari'!$C$9:$G$9</c:f>
              <c:numCache>
                <c:formatCode>General</c:formatCode>
                <c:ptCount val="5"/>
                <c:pt idx="0">
                  <c:v>0</c:v>
                </c:pt>
                <c:pt idx="1">
                  <c:v>5</c:v>
                </c:pt>
                <c:pt idx="2">
                  <c:v>10</c:v>
                </c:pt>
                <c:pt idx="3">
                  <c:v>15</c:v>
                </c:pt>
                <c:pt idx="4">
                  <c:v>20</c:v>
                </c:pt>
              </c:numCache>
            </c:numRef>
          </c:cat>
          <c:val>
            <c:numRef>
              <c:f>'Berat satuan 28 hari'!$C$5:$G$5</c:f>
              <c:numCache>
                <c:formatCode>General</c:formatCode>
                <c:ptCount val="5"/>
                <c:pt idx="0">
                  <c:v>2776</c:v>
                </c:pt>
                <c:pt idx="1">
                  <c:v>2770</c:v>
                </c:pt>
                <c:pt idx="2">
                  <c:v>2775</c:v>
                </c:pt>
                <c:pt idx="3">
                  <c:v>2773</c:v>
                </c:pt>
                <c:pt idx="4">
                  <c:v>2773</c:v>
                </c:pt>
              </c:numCache>
            </c:numRef>
          </c:val>
          <c:extLst>
            <c:ext xmlns:c16="http://schemas.microsoft.com/office/drawing/2014/chart" uri="{C3380CC4-5D6E-409C-BE32-E72D297353CC}">
              <c16:uniqueId val="{00000001-AE7B-42E2-AFE5-46131EA9E325}"/>
            </c:ext>
          </c:extLst>
        </c:ser>
        <c:ser>
          <c:idx val="2"/>
          <c:order val="2"/>
          <c:tx>
            <c:v>age 28 days</c:v>
          </c:tx>
          <c:invertIfNegative val="0"/>
          <c:cat>
            <c:numRef>
              <c:f>'Berat satuan 28 hari'!$C$9:$G$9</c:f>
              <c:numCache>
                <c:formatCode>General</c:formatCode>
                <c:ptCount val="5"/>
                <c:pt idx="0">
                  <c:v>0</c:v>
                </c:pt>
                <c:pt idx="1">
                  <c:v>5</c:v>
                </c:pt>
                <c:pt idx="2">
                  <c:v>10</c:v>
                </c:pt>
                <c:pt idx="3">
                  <c:v>15</c:v>
                </c:pt>
                <c:pt idx="4">
                  <c:v>20</c:v>
                </c:pt>
              </c:numCache>
            </c:numRef>
          </c:cat>
          <c:val>
            <c:numRef>
              <c:f>'Berat satuan 28 hari'!$C$6:$G$6</c:f>
              <c:numCache>
                <c:formatCode>General</c:formatCode>
                <c:ptCount val="5"/>
                <c:pt idx="0">
                  <c:v>2770</c:v>
                </c:pt>
                <c:pt idx="1">
                  <c:v>2775</c:v>
                </c:pt>
                <c:pt idx="2">
                  <c:v>2772</c:v>
                </c:pt>
                <c:pt idx="3">
                  <c:v>2778</c:v>
                </c:pt>
                <c:pt idx="4">
                  <c:v>2776</c:v>
                </c:pt>
              </c:numCache>
            </c:numRef>
          </c:val>
          <c:extLst>
            <c:ext xmlns:c16="http://schemas.microsoft.com/office/drawing/2014/chart" uri="{C3380CC4-5D6E-409C-BE32-E72D297353CC}">
              <c16:uniqueId val="{00000002-AE7B-42E2-AFE5-46131EA9E325}"/>
            </c:ext>
          </c:extLst>
        </c:ser>
        <c:ser>
          <c:idx val="3"/>
          <c:order val="3"/>
          <c:tx>
            <c:v>age 28 days</c:v>
          </c:tx>
          <c:invertIfNegative val="0"/>
          <c:cat>
            <c:numRef>
              <c:f>'Berat satuan 28 hari'!$C$9:$G$9</c:f>
              <c:numCache>
                <c:formatCode>General</c:formatCode>
                <c:ptCount val="5"/>
                <c:pt idx="0">
                  <c:v>0</c:v>
                </c:pt>
                <c:pt idx="1">
                  <c:v>5</c:v>
                </c:pt>
                <c:pt idx="2">
                  <c:v>10</c:v>
                </c:pt>
                <c:pt idx="3">
                  <c:v>15</c:v>
                </c:pt>
                <c:pt idx="4">
                  <c:v>20</c:v>
                </c:pt>
              </c:numCache>
            </c:numRef>
          </c:cat>
          <c:val>
            <c:numRef>
              <c:f>'Berat satuan 28 hari'!$C$7:$G$7</c:f>
              <c:numCache>
                <c:formatCode>General</c:formatCode>
                <c:ptCount val="5"/>
                <c:pt idx="0">
                  <c:v>2774</c:v>
                </c:pt>
                <c:pt idx="1">
                  <c:v>2777</c:v>
                </c:pt>
                <c:pt idx="2">
                  <c:v>2774</c:v>
                </c:pt>
                <c:pt idx="3">
                  <c:v>2770</c:v>
                </c:pt>
                <c:pt idx="4">
                  <c:v>2778</c:v>
                </c:pt>
              </c:numCache>
            </c:numRef>
          </c:val>
          <c:extLst>
            <c:ext xmlns:c16="http://schemas.microsoft.com/office/drawing/2014/chart" uri="{C3380CC4-5D6E-409C-BE32-E72D297353CC}">
              <c16:uniqueId val="{00000003-AE7B-42E2-AFE5-46131EA9E325}"/>
            </c:ext>
          </c:extLst>
        </c:ser>
        <c:ser>
          <c:idx val="4"/>
          <c:order val="4"/>
          <c:tx>
            <c:v>age 28 days</c:v>
          </c:tx>
          <c:invertIfNegative val="0"/>
          <c:cat>
            <c:numRef>
              <c:f>'Berat satuan 28 hari'!$C$9:$G$9</c:f>
              <c:numCache>
                <c:formatCode>General</c:formatCode>
                <c:ptCount val="5"/>
                <c:pt idx="0">
                  <c:v>0</c:v>
                </c:pt>
                <c:pt idx="1">
                  <c:v>5</c:v>
                </c:pt>
                <c:pt idx="2">
                  <c:v>10</c:v>
                </c:pt>
                <c:pt idx="3">
                  <c:v>15</c:v>
                </c:pt>
                <c:pt idx="4">
                  <c:v>20</c:v>
                </c:pt>
              </c:numCache>
            </c:numRef>
          </c:cat>
          <c:val>
            <c:numRef>
              <c:f>'Berat satuan 28 hari'!$C$8:$G$8</c:f>
              <c:numCache>
                <c:formatCode>General</c:formatCode>
                <c:ptCount val="5"/>
                <c:pt idx="0">
                  <c:v>2778</c:v>
                </c:pt>
                <c:pt idx="1">
                  <c:v>2778</c:v>
                </c:pt>
                <c:pt idx="2">
                  <c:v>2770</c:v>
                </c:pt>
                <c:pt idx="3">
                  <c:v>2776</c:v>
                </c:pt>
                <c:pt idx="4">
                  <c:v>2774</c:v>
                </c:pt>
              </c:numCache>
            </c:numRef>
          </c:val>
          <c:extLst>
            <c:ext xmlns:c16="http://schemas.microsoft.com/office/drawing/2014/chart" uri="{C3380CC4-5D6E-409C-BE32-E72D297353CC}">
              <c16:uniqueId val="{00000004-AE7B-42E2-AFE5-46131EA9E325}"/>
            </c:ext>
          </c:extLst>
        </c:ser>
        <c:dLbls>
          <c:showLegendKey val="0"/>
          <c:showVal val="0"/>
          <c:showCatName val="0"/>
          <c:showSerName val="0"/>
          <c:showPercent val="0"/>
          <c:showBubbleSize val="0"/>
        </c:dLbls>
        <c:gapWidth val="150"/>
        <c:shape val="box"/>
        <c:axId val="103238656"/>
        <c:axId val="103261312"/>
        <c:axId val="0"/>
      </c:bar3DChart>
      <c:catAx>
        <c:axId val="103238656"/>
        <c:scaling>
          <c:orientation val="minMax"/>
        </c:scaling>
        <c:delete val="0"/>
        <c:axPos val="b"/>
        <c:title>
          <c:tx>
            <c:rich>
              <a:bodyPr/>
              <a:lstStyle/>
              <a:p>
                <a:pPr>
                  <a:defRPr/>
                </a:pPr>
                <a:r>
                  <a:rPr lang="en-US"/>
                  <a:t> Fly ash (%)</a:t>
                </a:r>
                <a:endParaRPr lang="id-ID"/>
              </a:p>
            </c:rich>
          </c:tx>
          <c:layout>
            <c:manualLayout>
              <c:xMode val="edge"/>
              <c:yMode val="edge"/>
              <c:x val="9.2342342342342343E-2"/>
              <c:y val="0.51842819239986304"/>
            </c:manualLayout>
          </c:layout>
          <c:overlay val="0"/>
        </c:title>
        <c:numFmt formatCode="General" sourceLinked="1"/>
        <c:majorTickMark val="out"/>
        <c:minorTickMark val="none"/>
        <c:tickLblPos val="nextTo"/>
        <c:crossAx val="103261312"/>
        <c:crosses val="autoZero"/>
        <c:auto val="1"/>
        <c:lblAlgn val="ctr"/>
        <c:lblOffset val="100"/>
        <c:noMultiLvlLbl val="0"/>
      </c:catAx>
      <c:valAx>
        <c:axId val="103261312"/>
        <c:scaling>
          <c:orientation val="minMax"/>
          <c:max val="2780"/>
        </c:scaling>
        <c:delete val="0"/>
        <c:axPos val="l"/>
        <c:majorGridlines>
          <c:spPr>
            <a:ln>
              <a:noFill/>
            </a:ln>
          </c:spPr>
        </c:majorGridlines>
        <c:title>
          <c:tx>
            <c:rich>
              <a:bodyPr rot="-5400000" vert="horz"/>
              <a:lstStyle/>
              <a:p>
                <a:pPr>
                  <a:defRPr/>
                </a:pPr>
                <a:r>
                  <a:rPr lang="en-US"/>
                  <a:t>Unit weight</a:t>
                </a:r>
                <a:r>
                  <a:rPr lang="id-ID"/>
                  <a:t>  (gr/cm</a:t>
                </a:r>
                <a:r>
                  <a:rPr lang="id-ID" baseline="30000"/>
                  <a:t>3</a:t>
                </a:r>
                <a:r>
                  <a:rPr lang="id-ID"/>
                  <a:t>)</a:t>
                </a:r>
              </a:p>
            </c:rich>
          </c:tx>
          <c:layout>
            <c:manualLayout>
              <c:xMode val="edge"/>
              <c:yMode val="edge"/>
              <c:x val="6.4341703908633044E-2"/>
              <c:y val="3.2565474152687436E-2"/>
            </c:manualLayout>
          </c:layout>
          <c:overlay val="0"/>
        </c:title>
        <c:numFmt formatCode="General" sourceLinked="1"/>
        <c:majorTickMark val="out"/>
        <c:minorTickMark val="none"/>
        <c:tickLblPos val="nextTo"/>
        <c:crossAx val="103238656"/>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94003275903907"/>
          <c:y val="1.74794201861131E-2"/>
          <c:w val="0.82814212737116033"/>
          <c:h val="0.8326195683872849"/>
        </c:manualLayout>
      </c:layout>
      <c:bar3DChart>
        <c:barDir val="col"/>
        <c:grouping val="clustered"/>
        <c:varyColors val="0"/>
        <c:ser>
          <c:idx val="0"/>
          <c:order val="0"/>
          <c:tx>
            <c:v>age 14 days</c:v>
          </c:tx>
          <c:invertIfNegative val="0"/>
          <c:cat>
            <c:numRef>
              <c:f>'Berat satuan 14 hari'!$C$9:$G$9</c:f>
              <c:numCache>
                <c:formatCode>General</c:formatCode>
                <c:ptCount val="5"/>
                <c:pt idx="0">
                  <c:v>0</c:v>
                </c:pt>
                <c:pt idx="1">
                  <c:v>5</c:v>
                </c:pt>
                <c:pt idx="2">
                  <c:v>10</c:v>
                </c:pt>
                <c:pt idx="3">
                  <c:v>15</c:v>
                </c:pt>
                <c:pt idx="4">
                  <c:v>20</c:v>
                </c:pt>
              </c:numCache>
            </c:numRef>
          </c:cat>
          <c:val>
            <c:numRef>
              <c:f>'Berat satuan 14 hari'!$C$4:$G$4</c:f>
              <c:numCache>
                <c:formatCode>General</c:formatCode>
                <c:ptCount val="5"/>
                <c:pt idx="0">
                  <c:v>2765</c:v>
                </c:pt>
                <c:pt idx="1">
                  <c:v>2766</c:v>
                </c:pt>
                <c:pt idx="2">
                  <c:v>2763</c:v>
                </c:pt>
                <c:pt idx="3">
                  <c:v>2758</c:v>
                </c:pt>
                <c:pt idx="4">
                  <c:v>2762</c:v>
                </c:pt>
              </c:numCache>
            </c:numRef>
          </c:val>
          <c:extLst>
            <c:ext xmlns:c16="http://schemas.microsoft.com/office/drawing/2014/chart" uri="{C3380CC4-5D6E-409C-BE32-E72D297353CC}">
              <c16:uniqueId val="{00000000-FB12-4156-958C-A7750F90D6F4}"/>
            </c:ext>
          </c:extLst>
        </c:ser>
        <c:ser>
          <c:idx val="1"/>
          <c:order val="1"/>
          <c:tx>
            <c:v>age 14 days</c:v>
          </c:tx>
          <c:invertIfNegative val="0"/>
          <c:cat>
            <c:numRef>
              <c:f>'Berat satuan 14 hari'!$C$9:$G$9</c:f>
              <c:numCache>
                <c:formatCode>General</c:formatCode>
                <c:ptCount val="5"/>
                <c:pt idx="0">
                  <c:v>0</c:v>
                </c:pt>
                <c:pt idx="1">
                  <c:v>5</c:v>
                </c:pt>
                <c:pt idx="2">
                  <c:v>10</c:v>
                </c:pt>
                <c:pt idx="3">
                  <c:v>15</c:v>
                </c:pt>
                <c:pt idx="4">
                  <c:v>20</c:v>
                </c:pt>
              </c:numCache>
            </c:numRef>
          </c:cat>
          <c:val>
            <c:numRef>
              <c:f>'Berat satuan 14 hari'!$C$5:$G$5</c:f>
              <c:numCache>
                <c:formatCode>General</c:formatCode>
                <c:ptCount val="5"/>
                <c:pt idx="0">
                  <c:v>2767</c:v>
                </c:pt>
                <c:pt idx="1">
                  <c:v>2760</c:v>
                </c:pt>
                <c:pt idx="2">
                  <c:v>2753</c:v>
                </c:pt>
                <c:pt idx="3">
                  <c:v>2753</c:v>
                </c:pt>
                <c:pt idx="4">
                  <c:v>2763</c:v>
                </c:pt>
              </c:numCache>
            </c:numRef>
          </c:val>
          <c:extLst>
            <c:ext xmlns:c16="http://schemas.microsoft.com/office/drawing/2014/chart" uri="{C3380CC4-5D6E-409C-BE32-E72D297353CC}">
              <c16:uniqueId val="{00000001-FB12-4156-958C-A7750F90D6F4}"/>
            </c:ext>
          </c:extLst>
        </c:ser>
        <c:ser>
          <c:idx val="2"/>
          <c:order val="2"/>
          <c:tx>
            <c:v>age 14 days</c:v>
          </c:tx>
          <c:invertIfNegative val="0"/>
          <c:cat>
            <c:numRef>
              <c:f>'Berat satuan 14 hari'!$C$9:$G$9</c:f>
              <c:numCache>
                <c:formatCode>General</c:formatCode>
                <c:ptCount val="5"/>
                <c:pt idx="0">
                  <c:v>0</c:v>
                </c:pt>
                <c:pt idx="1">
                  <c:v>5</c:v>
                </c:pt>
                <c:pt idx="2">
                  <c:v>10</c:v>
                </c:pt>
                <c:pt idx="3">
                  <c:v>15</c:v>
                </c:pt>
                <c:pt idx="4">
                  <c:v>20</c:v>
                </c:pt>
              </c:numCache>
            </c:numRef>
          </c:cat>
          <c:val>
            <c:numRef>
              <c:f>'Berat satuan 14 hari'!$C$6:$G$6</c:f>
              <c:numCache>
                <c:formatCode>General</c:formatCode>
                <c:ptCount val="5"/>
                <c:pt idx="0">
                  <c:v>2760</c:v>
                </c:pt>
                <c:pt idx="1">
                  <c:v>2765</c:v>
                </c:pt>
                <c:pt idx="2">
                  <c:v>2762</c:v>
                </c:pt>
                <c:pt idx="3">
                  <c:v>2758</c:v>
                </c:pt>
                <c:pt idx="4">
                  <c:v>2756</c:v>
                </c:pt>
              </c:numCache>
            </c:numRef>
          </c:val>
          <c:extLst>
            <c:ext xmlns:c16="http://schemas.microsoft.com/office/drawing/2014/chart" uri="{C3380CC4-5D6E-409C-BE32-E72D297353CC}">
              <c16:uniqueId val="{00000002-FB12-4156-958C-A7750F90D6F4}"/>
            </c:ext>
          </c:extLst>
        </c:ser>
        <c:ser>
          <c:idx val="3"/>
          <c:order val="3"/>
          <c:tx>
            <c:v>age 14 days</c:v>
          </c:tx>
          <c:invertIfNegative val="0"/>
          <c:cat>
            <c:numRef>
              <c:f>'Berat satuan 14 hari'!$C$9:$G$9</c:f>
              <c:numCache>
                <c:formatCode>General</c:formatCode>
                <c:ptCount val="5"/>
                <c:pt idx="0">
                  <c:v>0</c:v>
                </c:pt>
                <c:pt idx="1">
                  <c:v>5</c:v>
                </c:pt>
                <c:pt idx="2">
                  <c:v>10</c:v>
                </c:pt>
                <c:pt idx="3">
                  <c:v>15</c:v>
                </c:pt>
                <c:pt idx="4">
                  <c:v>20</c:v>
                </c:pt>
              </c:numCache>
            </c:numRef>
          </c:cat>
          <c:val>
            <c:numRef>
              <c:f>'Berat satuan 14 hari'!$C$7:$G$7</c:f>
              <c:numCache>
                <c:formatCode>General</c:formatCode>
                <c:ptCount val="5"/>
                <c:pt idx="0">
                  <c:v>2764</c:v>
                </c:pt>
                <c:pt idx="1">
                  <c:v>2767</c:v>
                </c:pt>
                <c:pt idx="2">
                  <c:v>2764</c:v>
                </c:pt>
                <c:pt idx="3">
                  <c:v>2760</c:v>
                </c:pt>
                <c:pt idx="4">
                  <c:v>2758</c:v>
                </c:pt>
              </c:numCache>
            </c:numRef>
          </c:val>
          <c:extLst>
            <c:ext xmlns:c16="http://schemas.microsoft.com/office/drawing/2014/chart" uri="{C3380CC4-5D6E-409C-BE32-E72D297353CC}">
              <c16:uniqueId val="{00000003-FB12-4156-958C-A7750F90D6F4}"/>
            </c:ext>
          </c:extLst>
        </c:ser>
        <c:ser>
          <c:idx val="4"/>
          <c:order val="4"/>
          <c:tx>
            <c:v>age 14 days</c:v>
          </c:tx>
          <c:invertIfNegative val="0"/>
          <c:cat>
            <c:numRef>
              <c:f>'Berat satuan 14 hari'!$C$9:$G$9</c:f>
              <c:numCache>
                <c:formatCode>General</c:formatCode>
                <c:ptCount val="5"/>
                <c:pt idx="0">
                  <c:v>0</c:v>
                </c:pt>
                <c:pt idx="1">
                  <c:v>5</c:v>
                </c:pt>
                <c:pt idx="2">
                  <c:v>10</c:v>
                </c:pt>
                <c:pt idx="3">
                  <c:v>15</c:v>
                </c:pt>
                <c:pt idx="4">
                  <c:v>20</c:v>
                </c:pt>
              </c:numCache>
            </c:numRef>
          </c:cat>
          <c:val>
            <c:numRef>
              <c:f>'Berat satuan 14 hari'!$C$8:$G$8</c:f>
              <c:numCache>
                <c:formatCode>General</c:formatCode>
                <c:ptCount val="5"/>
                <c:pt idx="0">
                  <c:v>2768</c:v>
                </c:pt>
                <c:pt idx="1">
                  <c:v>2768</c:v>
                </c:pt>
                <c:pt idx="2">
                  <c:v>2760</c:v>
                </c:pt>
                <c:pt idx="3">
                  <c:v>2756</c:v>
                </c:pt>
                <c:pt idx="4">
                  <c:v>2754</c:v>
                </c:pt>
              </c:numCache>
            </c:numRef>
          </c:val>
          <c:extLst>
            <c:ext xmlns:c16="http://schemas.microsoft.com/office/drawing/2014/chart" uri="{C3380CC4-5D6E-409C-BE32-E72D297353CC}">
              <c16:uniqueId val="{00000004-FB12-4156-958C-A7750F90D6F4}"/>
            </c:ext>
          </c:extLst>
        </c:ser>
        <c:dLbls>
          <c:showLegendKey val="0"/>
          <c:showVal val="0"/>
          <c:showCatName val="0"/>
          <c:showSerName val="0"/>
          <c:showPercent val="0"/>
          <c:showBubbleSize val="0"/>
        </c:dLbls>
        <c:gapWidth val="150"/>
        <c:shape val="box"/>
        <c:axId val="103238656"/>
        <c:axId val="103261312"/>
        <c:axId val="0"/>
      </c:bar3DChart>
      <c:catAx>
        <c:axId val="103238656"/>
        <c:scaling>
          <c:orientation val="minMax"/>
        </c:scaling>
        <c:delete val="0"/>
        <c:axPos val="b"/>
        <c:title>
          <c:tx>
            <c:rich>
              <a:bodyPr/>
              <a:lstStyle/>
              <a:p>
                <a:pPr>
                  <a:defRPr/>
                </a:pPr>
                <a:r>
                  <a:rPr lang="en-US"/>
                  <a:t> Fly ash (%)</a:t>
                </a:r>
                <a:endParaRPr lang="id-ID"/>
              </a:p>
            </c:rich>
          </c:tx>
          <c:layout>
            <c:manualLayout>
              <c:xMode val="edge"/>
              <c:yMode val="edge"/>
              <c:x val="9.0500785986975071E-2"/>
              <c:y val="0.51735053434655542"/>
            </c:manualLayout>
          </c:layout>
          <c:overlay val="0"/>
        </c:title>
        <c:numFmt formatCode="General" sourceLinked="1"/>
        <c:majorTickMark val="out"/>
        <c:minorTickMark val="none"/>
        <c:tickLblPos val="nextTo"/>
        <c:crossAx val="103261312"/>
        <c:crosses val="autoZero"/>
        <c:auto val="1"/>
        <c:lblAlgn val="ctr"/>
        <c:lblOffset val="100"/>
        <c:noMultiLvlLbl val="0"/>
      </c:catAx>
      <c:valAx>
        <c:axId val="103261312"/>
        <c:scaling>
          <c:orientation val="minMax"/>
          <c:max val="2775"/>
        </c:scaling>
        <c:delete val="0"/>
        <c:axPos val="l"/>
        <c:majorGridlines>
          <c:spPr>
            <a:ln>
              <a:noFill/>
            </a:ln>
          </c:spPr>
        </c:majorGridlines>
        <c:title>
          <c:tx>
            <c:rich>
              <a:bodyPr rot="-5400000" vert="horz"/>
              <a:lstStyle/>
              <a:p>
                <a:pPr>
                  <a:defRPr/>
                </a:pPr>
                <a:r>
                  <a:rPr lang="en-US"/>
                  <a:t>Unit weight</a:t>
                </a:r>
                <a:r>
                  <a:rPr lang="id-ID"/>
                  <a:t>  (gr/cm</a:t>
                </a:r>
                <a:r>
                  <a:rPr lang="id-ID" baseline="30000"/>
                  <a:t>3</a:t>
                </a:r>
                <a:r>
                  <a:rPr lang="id-ID"/>
                  <a:t>)</a:t>
                </a:r>
              </a:p>
            </c:rich>
          </c:tx>
          <c:layout>
            <c:manualLayout>
              <c:xMode val="edge"/>
              <c:yMode val="edge"/>
              <c:x val="7.0970822112315687E-2"/>
              <c:y val="1.7654801603576482E-2"/>
            </c:manualLayout>
          </c:layout>
          <c:overlay val="0"/>
        </c:title>
        <c:numFmt formatCode="General" sourceLinked="1"/>
        <c:majorTickMark val="out"/>
        <c:minorTickMark val="none"/>
        <c:tickLblPos val="nextTo"/>
        <c:crossAx val="103238656"/>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94003275903907"/>
          <c:y val="1.74794201861131E-2"/>
          <c:w val="0.82814212737116033"/>
          <c:h val="0.8326195683872849"/>
        </c:manualLayout>
      </c:layout>
      <c:bar3DChart>
        <c:barDir val="col"/>
        <c:grouping val="clustered"/>
        <c:varyColors val="0"/>
        <c:ser>
          <c:idx val="0"/>
          <c:order val="0"/>
          <c:tx>
            <c:v>age 3 days</c:v>
          </c:tx>
          <c:invertIfNegative val="0"/>
          <c:cat>
            <c:numRef>
              <c:f>'Berat Satuan 3 hari'!$C$9:$G$9</c:f>
              <c:numCache>
                <c:formatCode>General</c:formatCode>
                <c:ptCount val="5"/>
                <c:pt idx="0">
                  <c:v>0</c:v>
                </c:pt>
                <c:pt idx="1">
                  <c:v>5</c:v>
                </c:pt>
                <c:pt idx="2">
                  <c:v>10</c:v>
                </c:pt>
                <c:pt idx="3">
                  <c:v>15</c:v>
                </c:pt>
                <c:pt idx="4">
                  <c:v>20</c:v>
                </c:pt>
              </c:numCache>
            </c:numRef>
          </c:cat>
          <c:val>
            <c:numRef>
              <c:f>'Berat Satuan 3 hari'!$C$4:$G$4</c:f>
              <c:numCache>
                <c:formatCode>General</c:formatCode>
                <c:ptCount val="5"/>
                <c:pt idx="0">
                  <c:v>2754</c:v>
                </c:pt>
                <c:pt idx="1">
                  <c:v>2750</c:v>
                </c:pt>
                <c:pt idx="2">
                  <c:v>2760</c:v>
                </c:pt>
                <c:pt idx="3">
                  <c:v>2755</c:v>
                </c:pt>
                <c:pt idx="4">
                  <c:v>2765</c:v>
                </c:pt>
              </c:numCache>
            </c:numRef>
          </c:val>
          <c:extLst>
            <c:ext xmlns:c16="http://schemas.microsoft.com/office/drawing/2014/chart" uri="{C3380CC4-5D6E-409C-BE32-E72D297353CC}">
              <c16:uniqueId val="{00000000-8BDD-467B-B6D1-A556C5FD16A2}"/>
            </c:ext>
          </c:extLst>
        </c:ser>
        <c:ser>
          <c:idx val="1"/>
          <c:order val="1"/>
          <c:tx>
            <c:v>age 3 days</c:v>
          </c:tx>
          <c:invertIfNegative val="0"/>
          <c:cat>
            <c:numRef>
              <c:f>'Berat Satuan 3 hari'!$C$9:$G$9</c:f>
              <c:numCache>
                <c:formatCode>General</c:formatCode>
                <c:ptCount val="5"/>
                <c:pt idx="0">
                  <c:v>0</c:v>
                </c:pt>
                <c:pt idx="1">
                  <c:v>5</c:v>
                </c:pt>
                <c:pt idx="2">
                  <c:v>10</c:v>
                </c:pt>
                <c:pt idx="3">
                  <c:v>15</c:v>
                </c:pt>
                <c:pt idx="4">
                  <c:v>20</c:v>
                </c:pt>
              </c:numCache>
            </c:numRef>
          </c:cat>
          <c:val>
            <c:numRef>
              <c:f>'Berat Satuan 3 hari'!$C$5:$G$5</c:f>
              <c:numCache>
                <c:formatCode>General</c:formatCode>
                <c:ptCount val="5"/>
                <c:pt idx="0">
                  <c:v>2760</c:v>
                </c:pt>
                <c:pt idx="1">
                  <c:v>2760</c:v>
                </c:pt>
                <c:pt idx="2">
                  <c:v>2756</c:v>
                </c:pt>
                <c:pt idx="3">
                  <c:v>2757</c:v>
                </c:pt>
                <c:pt idx="4">
                  <c:v>2760</c:v>
                </c:pt>
              </c:numCache>
            </c:numRef>
          </c:val>
          <c:extLst>
            <c:ext xmlns:c16="http://schemas.microsoft.com/office/drawing/2014/chart" uri="{C3380CC4-5D6E-409C-BE32-E72D297353CC}">
              <c16:uniqueId val="{00000001-8BDD-467B-B6D1-A556C5FD16A2}"/>
            </c:ext>
          </c:extLst>
        </c:ser>
        <c:ser>
          <c:idx val="2"/>
          <c:order val="2"/>
          <c:tx>
            <c:v>age 3 days</c:v>
          </c:tx>
          <c:invertIfNegative val="0"/>
          <c:cat>
            <c:numRef>
              <c:f>'Berat Satuan 3 hari'!$C$9:$G$9</c:f>
              <c:numCache>
                <c:formatCode>General</c:formatCode>
                <c:ptCount val="5"/>
                <c:pt idx="0">
                  <c:v>0</c:v>
                </c:pt>
                <c:pt idx="1">
                  <c:v>5</c:v>
                </c:pt>
                <c:pt idx="2">
                  <c:v>10</c:v>
                </c:pt>
                <c:pt idx="3">
                  <c:v>15</c:v>
                </c:pt>
                <c:pt idx="4">
                  <c:v>20</c:v>
                </c:pt>
              </c:numCache>
            </c:numRef>
          </c:cat>
          <c:val>
            <c:numRef>
              <c:f>'Berat Satuan 3 hari'!$C$6:$G$6</c:f>
              <c:numCache>
                <c:formatCode>General</c:formatCode>
                <c:ptCount val="5"/>
                <c:pt idx="0">
                  <c:v>2764</c:v>
                </c:pt>
                <c:pt idx="1">
                  <c:v>2765</c:v>
                </c:pt>
                <c:pt idx="2">
                  <c:v>2766</c:v>
                </c:pt>
                <c:pt idx="3">
                  <c:v>2760</c:v>
                </c:pt>
                <c:pt idx="4">
                  <c:v>2754</c:v>
                </c:pt>
              </c:numCache>
            </c:numRef>
          </c:val>
          <c:extLst>
            <c:ext xmlns:c16="http://schemas.microsoft.com/office/drawing/2014/chart" uri="{C3380CC4-5D6E-409C-BE32-E72D297353CC}">
              <c16:uniqueId val="{00000002-8BDD-467B-B6D1-A556C5FD16A2}"/>
            </c:ext>
          </c:extLst>
        </c:ser>
        <c:ser>
          <c:idx val="3"/>
          <c:order val="3"/>
          <c:tx>
            <c:v>age 3 days</c:v>
          </c:tx>
          <c:invertIfNegative val="0"/>
          <c:cat>
            <c:numRef>
              <c:f>'Berat Satuan 3 hari'!$C$9:$G$9</c:f>
              <c:numCache>
                <c:formatCode>General</c:formatCode>
                <c:ptCount val="5"/>
                <c:pt idx="0">
                  <c:v>0</c:v>
                </c:pt>
                <c:pt idx="1">
                  <c:v>5</c:v>
                </c:pt>
                <c:pt idx="2">
                  <c:v>10</c:v>
                </c:pt>
                <c:pt idx="3">
                  <c:v>15</c:v>
                </c:pt>
                <c:pt idx="4">
                  <c:v>20</c:v>
                </c:pt>
              </c:numCache>
            </c:numRef>
          </c:cat>
          <c:val>
            <c:numRef>
              <c:f>'Berat Satuan 3 hari'!$C$7:$G$7</c:f>
              <c:numCache>
                <c:formatCode>General</c:formatCode>
                <c:ptCount val="5"/>
                <c:pt idx="0">
                  <c:v>2756</c:v>
                </c:pt>
                <c:pt idx="1">
                  <c:v>2760</c:v>
                </c:pt>
                <c:pt idx="2">
                  <c:v>2760</c:v>
                </c:pt>
                <c:pt idx="3">
                  <c:v>2763</c:v>
                </c:pt>
                <c:pt idx="4">
                  <c:v>2759</c:v>
                </c:pt>
              </c:numCache>
            </c:numRef>
          </c:val>
          <c:extLst>
            <c:ext xmlns:c16="http://schemas.microsoft.com/office/drawing/2014/chart" uri="{C3380CC4-5D6E-409C-BE32-E72D297353CC}">
              <c16:uniqueId val="{00000003-8BDD-467B-B6D1-A556C5FD16A2}"/>
            </c:ext>
          </c:extLst>
        </c:ser>
        <c:ser>
          <c:idx val="4"/>
          <c:order val="4"/>
          <c:tx>
            <c:v>age 3 days</c:v>
          </c:tx>
          <c:invertIfNegative val="0"/>
          <c:cat>
            <c:numRef>
              <c:f>'Berat Satuan 3 hari'!$C$9:$G$9</c:f>
              <c:numCache>
                <c:formatCode>General</c:formatCode>
                <c:ptCount val="5"/>
                <c:pt idx="0">
                  <c:v>0</c:v>
                </c:pt>
                <c:pt idx="1">
                  <c:v>5</c:v>
                </c:pt>
                <c:pt idx="2">
                  <c:v>10</c:v>
                </c:pt>
                <c:pt idx="3">
                  <c:v>15</c:v>
                </c:pt>
                <c:pt idx="4">
                  <c:v>20</c:v>
                </c:pt>
              </c:numCache>
            </c:numRef>
          </c:cat>
          <c:val>
            <c:numRef>
              <c:f>'Berat Satuan 3 hari'!$C$8:$G$8</c:f>
              <c:numCache>
                <c:formatCode>General</c:formatCode>
                <c:ptCount val="5"/>
                <c:pt idx="0">
                  <c:v>2755</c:v>
                </c:pt>
                <c:pt idx="1">
                  <c:v>2750</c:v>
                </c:pt>
                <c:pt idx="2">
                  <c:v>2758</c:v>
                </c:pt>
                <c:pt idx="3">
                  <c:v>2758</c:v>
                </c:pt>
                <c:pt idx="4">
                  <c:v>2757</c:v>
                </c:pt>
              </c:numCache>
            </c:numRef>
          </c:val>
          <c:extLst>
            <c:ext xmlns:c16="http://schemas.microsoft.com/office/drawing/2014/chart" uri="{C3380CC4-5D6E-409C-BE32-E72D297353CC}">
              <c16:uniqueId val="{00000004-8BDD-467B-B6D1-A556C5FD16A2}"/>
            </c:ext>
          </c:extLst>
        </c:ser>
        <c:dLbls>
          <c:showLegendKey val="0"/>
          <c:showVal val="0"/>
          <c:showCatName val="0"/>
          <c:showSerName val="0"/>
          <c:showPercent val="0"/>
          <c:showBubbleSize val="0"/>
        </c:dLbls>
        <c:gapWidth val="150"/>
        <c:shape val="box"/>
        <c:axId val="103238656"/>
        <c:axId val="103261312"/>
        <c:axId val="0"/>
      </c:bar3DChart>
      <c:catAx>
        <c:axId val="103238656"/>
        <c:scaling>
          <c:orientation val="minMax"/>
        </c:scaling>
        <c:delete val="0"/>
        <c:axPos val="b"/>
        <c:title>
          <c:tx>
            <c:rich>
              <a:bodyPr/>
              <a:lstStyle/>
              <a:p>
                <a:pPr>
                  <a:defRPr/>
                </a:pPr>
                <a:r>
                  <a:rPr lang="en-US"/>
                  <a:t>Fly ash (%)</a:t>
                </a:r>
                <a:endParaRPr lang="id-ID"/>
              </a:p>
            </c:rich>
          </c:tx>
          <c:layout>
            <c:manualLayout>
              <c:xMode val="edge"/>
              <c:yMode val="edge"/>
              <c:x val="8.1508882802180591E-2"/>
              <c:y val="0.51982203478996536"/>
            </c:manualLayout>
          </c:layout>
          <c:overlay val="0"/>
        </c:title>
        <c:numFmt formatCode="General" sourceLinked="1"/>
        <c:majorTickMark val="out"/>
        <c:minorTickMark val="none"/>
        <c:tickLblPos val="nextTo"/>
        <c:crossAx val="103261312"/>
        <c:crosses val="autoZero"/>
        <c:auto val="1"/>
        <c:lblAlgn val="ctr"/>
        <c:lblOffset val="100"/>
        <c:noMultiLvlLbl val="0"/>
      </c:catAx>
      <c:valAx>
        <c:axId val="103261312"/>
        <c:scaling>
          <c:orientation val="minMax"/>
        </c:scaling>
        <c:delete val="0"/>
        <c:axPos val="l"/>
        <c:majorGridlines>
          <c:spPr>
            <a:ln>
              <a:noFill/>
            </a:ln>
          </c:spPr>
        </c:majorGridlines>
        <c:title>
          <c:tx>
            <c:rich>
              <a:bodyPr rot="-5400000" vert="horz"/>
              <a:lstStyle/>
              <a:p>
                <a:pPr>
                  <a:defRPr/>
                </a:pPr>
                <a:r>
                  <a:rPr lang="en-US"/>
                  <a:t>Unit weight</a:t>
                </a:r>
                <a:r>
                  <a:rPr lang="id-ID"/>
                  <a:t>  (gr/cm</a:t>
                </a:r>
                <a:r>
                  <a:rPr lang="id-ID" baseline="30000"/>
                  <a:t>3</a:t>
                </a:r>
                <a:r>
                  <a:rPr lang="id-ID"/>
                  <a:t>)</a:t>
                </a:r>
              </a:p>
            </c:rich>
          </c:tx>
          <c:layout>
            <c:manualLayout>
              <c:xMode val="edge"/>
              <c:yMode val="edge"/>
              <c:x val="5.8754692492542407E-2"/>
              <c:y val="2.3281920684375866E-2"/>
            </c:manualLayout>
          </c:layout>
          <c:overlay val="0"/>
        </c:title>
        <c:numFmt formatCode="General" sourceLinked="1"/>
        <c:majorTickMark val="out"/>
        <c:minorTickMark val="none"/>
        <c:tickLblPos val="nextTo"/>
        <c:crossAx val="103238656"/>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13961439258133"/>
          <c:y val="2.5997560164134414E-2"/>
          <c:w val="0.78860384162168085"/>
          <c:h val="0.71604512977544477"/>
        </c:manualLayout>
      </c:layout>
      <c:lineChart>
        <c:grouping val="standard"/>
        <c:varyColors val="0"/>
        <c:ser>
          <c:idx val="0"/>
          <c:order val="0"/>
          <c:tx>
            <c:v>age 3 days</c:v>
          </c:tx>
          <c:spPr>
            <a:ln w="19050">
              <a:solidFill>
                <a:schemeClr val="tx1"/>
              </a:solidFill>
            </a:ln>
          </c:spPr>
          <c:marker>
            <c:spPr>
              <a:solidFill>
                <a:srgbClr val="FFC000"/>
              </a:solidFill>
              <a:ln w="6350">
                <a:solidFill>
                  <a:schemeClr val="tx1"/>
                </a:solidFill>
              </a:ln>
            </c:spPr>
          </c:marker>
          <c:dPt>
            <c:idx val="1"/>
            <c:bubble3D val="0"/>
            <c:spPr>
              <a:ln w="19050">
                <a:solidFill>
                  <a:schemeClr val="tx1">
                    <a:lumMod val="95000"/>
                    <a:lumOff val="5000"/>
                  </a:schemeClr>
                </a:solidFill>
              </a:ln>
            </c:spPr>
            <c:extLst>
              <c:ext xmlns:c16="http://schemas.microsoft.com/office/drawing/2014/chart" uri="{C3380CC4-5D6E-409C-BE32-E72D297353CC}">
                <c16:uniqueId val="{00000001-BC0F-44BC-B6E7-062B43F10DA5}"/>
              </c:ext>
            </c:extLst>
          </c:dPt>
          <c:cat>
            <c:numRef>
              <c:f>'Kuat tekan'!$Q$31:$Q$35</c:f>
              <c:numCache>
                <c:formatCode>General</c:formatCode>
                <c:ptCount val="5"/>
                <c:pt idx="0">
                  <c:v>0</c:v>
                </c:pt>
                <c:pt idx="1">
                  <c:v>5</c:v>
                </c:pt>
                <c:pt idx="2">
                  <c:v>10</c:v>
                </c:pt>
                <c:pt idx="3">
                  <c:v>15</c:v>
                </c:pt>
                <c:pt idx="4">
                  <c:v>20</c:v>
                </c:pt>
              </c:numCache>
            </c:numRef>
          </c:cat>
          <c:val>
            <c:numRef>
              <c:f>'Kuat tekan'!$R$5:$R$9</c:f>
              <c:numCache>
                <c:formatCode>0.000</c:formatCode>
                <c:ptCount val="5"/>
                <c:pt idx="0">
                  <c:v>7.6599999999999993</c:v>
                </c:pt>
                <c:pt idx="1">
                  <c:v>8.4759999999999991</c:v>
                </c:pt>
                <c:pt idx="2">
                  <c:v>8.86</c:v>
                </c:pt>
                <c:pt idx="3">
                  <c:v>8.3099999999999987</c:v>
                </c:pt>
                <c:pt idx="4">
                  <c:v>8.1660000000000004</c:v>
                </c:pt>
              </c:numCache>
            </c:numRef>
          </c:val>
          <c:smooth val="0"/>
          <c:extLst>
            <c:ext xmlns:c16="http://schemas.microsoft.com/office/drawing/2014/chart" uri="{C3380CC4-5D6E-409C-BE32-E72D297353CC}">
              <c16:uniqueId val="{00000002-BC0F-44BC-B6E7-062B43F10DA5}"/>
            </c:ext>
          </c:extLst>
        </c:ser>
        <c:ser>
          <c:idx val="1"/>
          <c:order val="1"/>
          <c:tx>
            <c:v>age 14 days</c:v>
          </c:tx>
          <c:spPr>
            <a:ln w="19050"/>
          </c:spPr>
          <c:dPt>
            <c:idx val="0"/>
            <c:bubble3D val="0"/>
            <c:extLst>
              <c:ext xmlns:c16="http://schemas.microsoft.com/office/drawing/2014/chart" uri="{C3380CC4-5D6E-409C-BE32-E72D297353CC}">
                <c16:uniqueId val="{00000003-BC0F-44BC-B6E7-062B43F10DA5}"/>
              </c:ext>
            </c:extLst>
          </c:dPt>
          <c:dPt>
            <c:idx val="1"/>
            <c:bubble3D val="0"/>
            <c:extLst>
              <c:ext xmlns:c16="http://schemas.microsoft.com/office/drawing/2014/chart" uri="{C3380CC4-5D6E-409C-BE32-E72D297353CC}">
                <c16:uniqueId val="{00000004-BC0F-44BC-B6E7-062B43F10DA5}"/>
              </c:ext>
            </c:extLst>
          </c:dPt>
          <c:cat>
            <c:numRef>
              <c:f>'Kuat tekan'!$Q$31:$Q$35</c:f>
              <c:numCache>
                <c:formatCode>General</c:formatCode>
                <c:ptCount val="5"/>
                <c:pt idx="0">
                  <c:v>0</c:v>
                </c:pt>
                <c:pt idx="1">
                  <c:v>5</c:v>
                </c:pt>
                <c:pt idx="2">
                  <c:v>10</c:v>
                </c:pt>
                <c:pt idx="3">
                  <c:v>15</c:v>
                </c:pt>
                <c:pt idx="4">
                  <c:v>20</c:v>
                </c:pt>
              </c:numCache>
            </c:numRef>
          </c:cat>
          <c:val>
            <c:numRef>
              <c:f>'Kuat tekan'!$R$19:$R$23</c:f>
              <c:numCache>
                <c:formatCode>0.000</c:formatCode>
                <c:ptCount val="5"/>
                <c:pt idx="0">
                  <c:v>8.6859999999999999</c:v>
                </c:pt>
                <c:pt idx="1">
                  <c:v>9.17</c:v>
                </c:pt>
                <c:pt idx="2">
                  <c:v>9.8819999999999997</c:v>
                </c:pt>
                <c:pt idx="3">
                  <c:v>9.17</c:v>
                </c:pt>
                <c:pt idx="4">
                  <c:v>8.6560000000000006</c:v>
                </c:pt>
              </c:numCache>
            </c:numRef>
          </c:val>
          <c:smooth val="0"/>
          <c:extLst>
            <c:ext xmlns:c16="http://schemas.microsoft.com/office/drawing/2014/chart" uri="{C3380CC4-5D6E-409C-BE32-E72D297353CC}">
              <c16:uniqueId val="{00000005-BC0F-44BC-B6E7-062B43F10DA5}"/>
            </c:ext>
          </c:extLst>
        </c:ser>
        <c:ser>
          <c:idx val="2"/>
          <c:order val="2"/>
          <c:tx>
            <c:v>age 28 days</c:v>
          </c:tx>
          <c:spPr>
            <a:ln w="19050"/>
          </c:spPr>
          <c:cat>
            <c:numRef>
              <c:f>'Kuat tekan'!$Q$31:$Q$35</c:f>
              <c:numCache>
                <c:formatCode>General</c:formatCode>
                <c:ptCount val="5"/>
                <c:pt idx="0">
                  <c:v>0</c:v>
                </c:pt>
                <c:pt idx="1">
                  <c:v>5</c:v>
                </c:pt>
                <c:pt idx="2">
                  <c:v>10</c:v>
                </c:pt>
                <c:pt idx="3">
                  <c:v>15</c:v>
                </c:pt>
                <c:pt idx="4">
                  <c:v>20</c:v>
                </c:pt>
              </c:numCache>
            </c:numRef>
          </c:cat>
          <c:val>
            <c:numRef>
              <c:f>'Kuat tekan'!$R$31:$R$35</c:f>
              <c:numCache>
                <c:formatCode>0.000</c:formatCode>
                <c:ptCount val="5"/>
                <c:pt idx="0">
                  <c:v>9.6859999999999999</c:v>
                </c:pt>
                <c:pt idx="1">
                  <c:v>10.17</c:v>
                </c:pt>
                <c:pt idx="2">
                  <c:v>11.674000000000001</c:v>
                </c:pt>
                <c:pt idx="3">
                  <c:v>10.17</c:v>
                </c:pt>
                <c:pt idx="4">
                  <c:v>9.6560000000000006</c:v>
                </c:pt>
              </c:numCache>
            </c:numRef>
          </c:val>
          <c:smooth val="0"/>
          <c:extLst>
            <c:ext xmlns:c16="http://schemas.microsoft.com/office/drawing/2014/chart" uri="{C3380CC4-5D6E-409C-BE32-E72D297353CC}">
              <c16:uniqueId val="{00000006-BC0F-44BC-B6E7-062B43F10DA5}"/>
            </c:ext>
          </c:extLst>
        </c:ser>
        <c:dLbls>
          <c:showLegendKey val="0"/>
          <c:showVal val="0"/>
          <c:showCatName val="0"/>
          <c:showSerName val="0"/>
          <c:showPercent val="0"/>
          <c:showBubbleSize val="0"/>
        </c:dLbls>
        <c:marker val="1"/>
        <c:smooth val="0"/>
        <c:axId val="32248960"/>
        <c:axId val="32250880"/>
      </c:lineChart>
      <c:catAx>
        <c:axId val="32248960"/>
        <c:scaling>
          <c:orientation val="minMax"/>
        </c:scaling>
        <c:delete val="0"/>
        <c:axPos val="b"/>
        <c:title>
          <c:tx>
            <c:rich>
              <a:bodyPr/>
              <a:lstStyle/>
              <a:p>
                <a:pPr>
                  <a:defRPr/>
                </a:pPr>
                <a:r>
                  <a:rPr lang="en-US"/>
                  <a:t>Fly ash </a:t>
                </a:r>
                <a:r>
                  <a:rPr lang="id-ID"/>
                  <a:t>(%)</a:t>
                </a:r>
              </a:p>
            </c:rich>
          </c:tx>
          <c:layout>
            <c:manualLayout>
              <c:xMode val="edge"/>
              <c:yMode val="edge"/>
              <c:x val="0.53111805728894834"/>
              <c:y val="0.65463347011201067"/>
            </c:manualLayout>
          </c:layout>
          <c:overlay val="0"/>
        </c:title>
        <c:numFmt formatCode="General" sourceLinked="1"/>
        <c:majorTickMark val="out"/>
        <c:minorTickMark val="none"/>
        <c:tickLblPos val="nextTo"/>
        <c:crossAx val="32250880"/>
        <c:crossesAt val="0"/>
        <c:auto val="1"/>
        <c:lblAlgn val="ctr"/>
        <c:lblOffset val="100"/>
        <c:noMultiLvlLbl val="0"/>
      </c:catAx>
      <c:valAx>
        <c:axId val="32250880"/>
        <c:scaling>
          <c:orientation val="minMax"/>
          <c:max val="16"/>
        </c:scaling>
        <c:delete val="0"/>
        <c:axPos val="l"/>
        <c:title>
          <c:tx>
            <c:rich>
              <a:bodyPr rot="-5400000" vert="horz"/>
              <a:lstStyle/>
              <a:p>
                <a:pPr>
                  <a:defRPr/>
                </a:pPr>
                <a:r>
                  <a:rPr lang="en-US"/>
                  <a:t>Compressive strength </a:t>
                </a:r>
                <a:r>
                  <a:rPr lang="id-ID"/>
                  <a:t>(</a:t>
                </a:r>
                <a:r>
                  <a:rPr lang="en-US"/>
                  <a:t>MPa</a:t>
                </a:r>
                <a:r>
                  <a:rPr lang="id-ID"/>
                  <a:t>)</a:t>
                </a:r>
              </a:p>
            </c:rich>
          </c:tx>
          <c:layout>
            <c:manualLayout>
              <c:xMode val="edge"/>
              <c:yMode val="edge"/>
              <c:x val="0.10120039029703419"/>
              <c:y val="0.15659132314343061"/>
            </c:manualLayout>
          </c:layout>
          <c:overlay val="0"/>
        </c:title>
        <c:numFmt formatCode="#,##0" sourceLinked="0"/>
        <c:majorTickMark val="out"/>
        <c:minorTickMark val="none"/>
        <c:tickLblPos val="nextTo"/>
        <c:crossAx val="32248960"/>
        <c:crosses val="autoZero"/>
        <c:crossBetween val="between"/>
        <c:majorUnit val="2"/>
        <c:minorUnit val="0.1"/>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0.00222</cdr:x>
      <cdr:y>0.0053</cdr:y>
    </cdr:from>
    <cdr:to>
      <cdr:x>1</cdr:x>
      <cdr:y>1</cdr:y>
    </cdr:to>
    <cdr:grpSp>
      <cdr:nvGrpSpPr>
        <cdr:cNvPr id="27" name="Group 56">
          <a:extLst xmlns:a="http://schemas.openxmlformats.org/drawingml/2006/main">
            <a:ext uri="{FF2B5EF4-FFF2-40B4-BE49-F238E27FC236}">
              <a16:creationId xmlns:a16="http://schemas.microsoft.com/office/drawing/2014/main" id="{32D8C5C6-1560-1378-9DDA-1BDA341D58BA}"/>
            </a:ext>
          </a:extLst>
        </cdr:cNvPr>
        <cdr:cNvGrpSpPr>
          <a:grpSpLocks xmlns:a="http://schemas.openxmlformats.org/drawingml/2006/main"/>
        </cdr:cNvGrpSpPr>
      </cdr:nvGrpSpPr>
      <cdr:grpSpPr bwMode="auto">
        <a:xfrm xmlns:a="http://schemas.openxmlformats.org/drawingml/2006/main">
          <a:off x="12180" y="13106"/>
          <a:ext cx="5474220" cy="2459584"/>
          <a:chOff x="-623975793" y="-488209228"/>
          <a:chExt cx="637073811" cy="492758139"/>
        </a:xfrm>
      </cdr:grpSpPr>
      <cdr:grpSp>
        <cdr:nvGrpSpPr>
          <cdr:cNvPr id="29" name="Group 17">
            <a:extLst xmlns:a="http://schemas.openxmlformats.org/drawingml/2006/main">
              <a:ext uri="{FF2B5EF4-FFF2-40B4-BE49-F238E27FC236}">
                <a16:creationId xmlns:a16="http://schemas.microsoft.com/office/drawing/2014/main" id="{D9F5EF7D-CD78-8D2D-A2BA-CE86CE1AEB74}"/>
              </a:ext>
            </a:extLst>
          </cdr:cNvPr>
          <cdr:cNvGrpSpPr>
            <a:grpSpLocks xmlns:a="http://schemas.openxmlformats.org/drawingml/2006/main"/>
          </cdr:cNvGrpSpPr>
        </cdr:nvGrpSpPr>
        <cdr:grpSpPr bwMode="auto">
          <a:xfrm xmlns:a="http://schemas.openxmlformats.org/drawingml/2006/main">
            <a:off x="-360760650" y="-406771373"/>
            <a:ext cx="1088484" cy="353960040"/>
            <a:chOff x="3003533" y="635222"/>
            <a:chExt cx="10984" cy="3933492"/>
          </a:xfrm>
        </cdr:grpSpPr>
      </cdr:grpSp>
      <cdr:grpSp>
        <cdr:nvGrpSpPr>
          <cdr:cNvPr id="367619" name="Group 17">
            <a:extLst xmlns:a="http://schemas.openxmlformats.org/drawingml/2006/main">
              <a:ext uri="{FF2B5EF4-FFF2-40B4-BE49-F238E27FC236}">
                <a16:creationId xmlns:a16="http://schemas.microsoft.com/office/drawing/2014/main" id="{83A09389-E5DE-098E-20DF-DFF031822D06}"/>
              </a:ext>
            </a:extLst>
          </cdr:cNvPr>
          <cdr:cNvGrpSpPr>
            <a:grpSpLocks xmlns:a="http://schemas.openxmlformats.org/drawingml/2006/main"/>
          </cdr:cNvGrpSpPr>
        </cdr:nvGrpSpPr>
        <cdr:grpSpPr bwMode="auto">
          <a:xfrm xmlns:a="http://schemas.openxmlformats.org/drawingml/2006/main">
            <a:off x="-360760650" y="-406771373"/>
            <a:ext cx="1088484" cy="353960040"/>
            <a:chOff x="3003533" y="635222"/>
            <a:chExt cx="10984" cy="3933492"/>
          </a:xfrm>
        </cdr:grpSpPr>
        <cdr:sp macro="" textlink="">
          <cdr:nvSpPr>
            <cdr:cNvPr id="36882" name="Line 18"/>
            <cdr:cNvSpPr>
              <a:spLocks xmlns:a="http://schemas.openxmlformats.org/drawingml/2006/main" noChangeShapeType="1"/>
            </cdr:cNvSpPr>
          </cdr:nvSpPr>
          <cdr:spPr bwMode="auto">
            <a:xfrm xmlns:a="http://schemas.openxmlformats.org/drawingml/2006/main" flipH="1" flipV="1">
              <a:off x="3003533" y="635222"/>
              <a:ext cx="10984" cy="3933492"/>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31" name="Group 20">
            <a:extLst xmlns:a="http://schemas.openxmlformats.org/drawingml/2006/main">
              <a:ext uri="{FF2B5EF4-FFF2-40B4-BE49-F238E27FC236}">
                <a16:creationId xmlns:a16="http://schemas.microsoft.com/office/drawing/2014/main" id="{A243FFFB-A9ED-346A-B93E-11C6395F53D1}"/>
              </a:ext>
            </a:extLst>
          </cdr:cNvPr>
          <cdr:cNvGrpSpPr>
            <a:grpSpLocks xmlns:a="http://schemas.openxmlformats.org/drawingml/2006/main"/>
          </cdr:cNvGrpSpPr>
        </cdr:nvGrpSpPr>
        <cdr:grpSpPr bwMode="auto">
          <a:xfrm xmlns:a="http://schemas.openxmlformats.org/drawingml/2006/main">
            <a:off x="3074937" y="343243"/>
            <a:ext cx="162006" cy="4195610"/>
            <a:chOff x="442" y="545"/>
            <a:chExt cx="16" cy="436"/>
          </a:xfrm>
        </cdr:grpSpPr>
      </cdr:grpSp>
      <cdr:grpSp>
        <cdr:nvGrpSpPr>
          <cdr:cNvPr id="367621" name="Group 20">
            <a:extLst xmlns:a="http://schemas.openxmlformats.org/drawingml/2006/main">
              <a:ext uri="{FF2B5EF4-FFF2-40B4-BE49-F238E27FC236}">
                <a16:creationId xmlns:a16="http://schemas.microsoft.com/office/drawing/2014/main" id="{3A62FFA8-9CDD-330E-D9B0-A04C75AD0684}"/>
              </a:ext>
            </a:extLst>
          </cdr:cNvPr>
          <cdr:cNvGrpSpPr>
            <a:grpSpLocks xmlns:a="http://schemas.openxmlformats.org/drawingml/2006/main"/>
          </cdr:cNvGrpSpPr>
        </cdr:nvGrpSpPr>
        <cdr:grpSpPr bwMode="auto">
          <a:xfrm xmlns:a="http://schemas.openxmlformats.org/drawingml/2006/main">
            <a:off x="3074937" y="343243"/>
            <a:ext cx="162006" cy="4195610"/>
            <a:chOff x="442" y="545"/>
            <a:chExt cx="16" cy="436"/>
          </a:xfrm>
        </cdr:grpSpPr>
        <cdr:sp macro="" textlink="">
          <cdr:nvSpPr>
            <cdr:cNvPr id="36885" name="Line 21"/>
            <cdr:cNvSpPr>
              <a:spLocks xmlns:a="http://schemas.openxmlformats.org/drawingml/2006/main" noChangeShapeType="1"/>
            </cdr:cNvSpPr>
          </cdr:nvSpPr>
          <cdr:spPr bwMode="auto">
            <a:xfrm xmlns:a="http://schemas.openxmlformats.org/drawingml/2006/main" flipH="1" flipV="1">
              <a:off x="443" y="584"/>
              <a:ext cx="0" cy="397"/>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sp macro="" textlink="">
          <cdr:nvSpPr>
            <cdr:cNvPr id="36886" name="Text Box 22"/>
            <cdr:cNvSpPr txBox="1">
              <a:spLocks xmlns:a="http://schemas.openxmlformats.org/drawingml/2006/main" noChangeArrowheads="1"/>
            </cdr:cNvSpPr>
          </cdr:nvSpPr>
          <cdr:spPr bwMode="auto">
            <a:xfrm xmlns:a="http://schemas.openxmlformats.org/drawingml/2006/main">
              <a:off x="442" y="545"/>
              <a:ext cx="16" cy="43"/>
            </a:xfrm>
            <a:prstGeom xmlns:a="http://schemas.openxmlformats.org/drawingml/2006/main" prst="rect">
              <a:avLst/>
            </a:prstGeom>
            <a:noFill xmlns:a="http://schemas.openxmlformats.org/drawingml/2006/main"/>
            <a:ln xmlns:a="http://schemas.openxmlformats.org/drawingml/2006/main" w="9525">
              <a:solidFill>
                <a:srgbClr val="FFFFFF"/>
              </a:solidFill>
              <a:miter lim="800000"/>
              <a:headEnd/>
              <a:tailEnd/>
            </a:ln>
          </cdr:spPr>
          <cdr:txBody>
            <a:bodyPr xmlns:a="http://schemas.openxmlformats.org/drawingml/2006/main" vertOverflow="clip" vert="vert270" wrap="square" lIns="27432" tIns="27432" rIns="0" bIns="0" anchor="t" upright="1"/>
            <a:lstStyle xmlns:a="http://schemas.openxmlformats.org/drawingml/2006/main"/>
            <a:p xmlns:a="http://schemas.openxmlformats.org/drawingml/2006/main">
              <a:pPr algn="r" rtl="0">
                <a:defRPr sz="1000"/>
              </a:pPr>
              <a:r>
                <a:rPr lang="id-ID" sz="800" b="0" i="0" u="none" strike="noStrike" baseline="0">
                  <a:solidFill>
                    <a:srgbClr val="000000"/>
                  </a:solidFill>
                  <a:latin typeface="Arial Narrow"/>
                </a:rPr>
                <a:t>No.30</a:t>
              </a:r>
            </a:p>
          </cdr:txBody>
        </cdr:sp>
      </cdr:grpSp>
      <cdr:grpSp>
        <cdr:nvGrpSpPr>
          <cdr:cNvPr id="33" name="Group 23">
            <a:extLst xmlns:a="http://schemas.openxmlformats.org/drawingml/2006/main">
              <a:ext uri="{FF2B5EF4-FFF2-40B4-BE49-F238E27FC236}">
                <a16:creationId xmlns:a16="http://schemas.microsoft.com/office/drawing/2014/main" id="{06945452-4619-4075-AC71-4BBF70492FC7}"/>
              </a:ext>
            </a:extLst>
          </cdr:cNvPr>
          <cdr:cNvGrpSpPr>
            <a:grpSpLocks xmlns:a="http://schemas.openxmlformats.org/drawingml/2006/main"/>
          </cdr:cNvGrpSpPr>
        </cdr:nvGrpSpPr>
        <cdr:grpSpPr bwMode="auto">
          <a:xfrm xmlns:a="http://schemas.openxmlformats.org/drawingml/2006/main">
            <a:off x="12592043" y="-423098739"/>
            <a:ext cx="505975" cy="366048162"/>
            <a:chOff x="366" y="570"/>
            <a:chExt cx="1" cy="409"/>
          </a:xfrm>
        </cdr:grpSpPr>
      </cdr:grpSp>
      <cdr:grpSp>
        <cdr:nvGrpSpPr>
          <cdr:cNvPr id="367623" name="Group 23">
            <a:extLst xmlns:a="http://schemas.openxmlformats.org/drawingml/2006/main">
              <a:ext uri="{FF2B5EF4-FFF2-40B4-BE49-F238E27FC236}">
                <a16:creationId xmlns:a16="http://schemas.microsoft.com/office/drawing/2014/main" id="{B7594C79-42A2-71AE-6934-70CBE48C308B}"/>
              </a:ext>
            </a:extLst>
          </cdr:cNvPr>
          <cdr:cNvGrpSpPr>
            <a:grpSpLocks xmlns:a="http://schemas.openxmlformats.org/drawingml/2006/main"/>
          </cdr:cNvGrpSpPr>
        </cdr:nvGrpSpPr>
        <cdr:grpSpPr bwMode="auto">
          <a:xfrm xmlns:a="http://schemas.openxmlformats.org/drawingml/2006/main">
            <a:off x="12592043" y="-423098739"/>
            <a:ext cx="505975" cy="366048162"/>
            <a:chOff x="366" y="570"/>
            <a:chExt cx="1" cy="409"/>
          </a:xfrm>
        </cdr:grpSpPr>
        <cdr:sp macro="" textlink="">
          <cdr:nvSpPr>
            <cdr:cNvPr id="36888" name="Line 24"/>
            <cdr:cNvSpPr>
              <a:spLocks xmlns:a="http://schemas.openxmlformats.org/drawingml/2006/main" noChangeShapeType="1"/>
            </cdr:cNvSpPr>
          </cdr:nvSpPr>
          <cdr:spPr bwMode="auto">
            <a:xfrm xmlns:a="http://schemas.openxmlformats.org/drawingml/2006/main" flipV="1">
              <a:off x="366" y="570"/>
              <a:ext cx="1" cy="409"/>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35" name="Group 26">
            <a:extLst xmlns:a="http://schemas.openxmlformats.org/drawingml/2006/main">
              <a:ext uri="{FF2B5EF4-FFF2-40B4-BE49-F238E27FC236}">
                <a16:creationId xmlns:a16="http://schemas.microsoft.com/office/drawing/2014/main" id="{61700F1C-4F02-EC68-C560-0191F363D675}"/>
              </a:ext>
            </a:extLst>
          </cdr:cNvPr>
          <cdr:cNvGrpSpPr>
            <a:grpSpLocks xmlns:a="http://schemas.openxmlformats.org/drawingml/2006/main"/>
          </cdr:cNvGrpSpPr>
        </cdr:nvGrpSpPr>
        <cdr:grpSpPr bwMode="auto">
          <a:xfrm xmlns:a="http://schemas.openxmlformats.org/drawingml/2006/main">
            <a:off x="-448406607" y="-424257400"/>
            <a:ext cx="1132000" cy="363566610"/>
            <a:chOff x="325" y="571"/>
            <a:chExt cx="1" cy="411"/>
          </a:xfrm>
        </cdr:grpSpPr>
      </cdr:grpSp>
      <cdr:grpSp>
        <cdr:nvGrpSpPr>
          <cdr:cNvPr id="367625" name="Group 26">
            <a:extLst xmlns:a="http://schemas.openxmlformats.org/drawingml/2006/main">
              <a:ext uri="{FF2B5EF4-FFF2-40B4-BE49-F238E27FC236}">
                <a16:creationId xmlns:a16="http://schemas.microsoft.com/office/drawing/2014/main" id="{5E1300B8-E0DD-9E46-D63A-2A7AF2FE109B}"/>
              </a:ext>
            </a:extLst>
          </cdr:cNvPr>
          <cdr:cNvGrpSpPr>
            <a:grpSpLocks xmlns:a="http://schemas.openxmlformats.org/drawingml/2006/main"/>
          </cdr:cNvGrpSpPr>
        </cdr:nvGrpSpPr>
        <cdr:grpSpPr bwMode="auto">
          <a:xfrm xmlns:a="http://schemas.openxmlformats.org/drawingml/2006/main">
            <a:off x="-448406607" y="-424257400"/>
            <a:ext cx="1132000" cy="363566610"/>
            <a:chOff x="325" y="571"/>
            <a:chExt cx="1" cy="411"/>
          </a:xfrm>
        </cdr:grpSpPr>
        <cdr:sp macro="" textlink="">
          <cdr:nvSpPr>
            <cdr:cNvPr id="36891" name="Line 27"/>
            <cdr:cNvSpPr>
              <a:spLocks xmlns:a="http://schemas.openxmlformats.org/drawingml/2006/main" noChangeShapeType="1"/>
            </cdr:cNvSpPr>
          </cdr:nvSpPr>
          <cdr:spPr bwMode="auto">
            <a:xfrm xmlns:a="http://schemas.openxmlformats.org/drawingml/2006/main" flipV="1">
              <a:off x="325" y="571"/>
              <a:ext cx="1" cy="411"/>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37" name="Group 29">
            <a:extLst xmlns:a="http://schemas.openxmlformats.org/drawingml/2006/main">
              <a:ext uri="{FF2B5EF4-FFF2-40B4-BE49-F238E27FC236}">
                <a16:creationId xmlns:a16="http://schemas.microsoft.com/office/drawing/2014/main" id="{49AE5AA1-3EC1-C7E8-3438-1AA3BF46F446}"/>
              </a:ext>
            </a:extLst>
          </cdr:cNvPr>
          <cdr:cNvGrpSpPr>
            <a:grpSpLocks xmlns:a="http://schemas.openxmlformats.org/drawingml/2006/main"/>
          </cdr:cNvGrpSpPr>
        </cdr:nvGrpSpPr>
        <cdr:grpSpPr bwMode="auto">
          <a:xfrm xmlns:a="http://schemas.openxmlformats.org/drawingml/2006/main">
            <a:off x="-623975773" y="-411294337"/>
            <a:ext cx="0" cy="352480733"/>
            <a:chOff x="523" y="585"/>
            <a:chExt cx="0" cy="392"/>
          </a:xfrm>
        </cdr:grpSpPr>
      </cdr:grpSp>
      <cdr:grpSp>
        <cdr:nvGrpSpPr>
          <cdr:cNvPr id="367627" name="Group 29">
            <a:extLst xmlns:a="http://schemas.openxmlformats.org/drawingml/2006/main">
              <a:ext uri="{FF2B5EF4-FFF2-40B4-BE49-F238E27FC236}">
                <a16:creationId xmlns:a16="http://schemas.microsoft.com/office/drawing/2014/main" id="{5B0F6090-0AED-10C4-4836-0F59915148E0}"/>
              </a:ext>
            </a:extLst>
          </cdr:cNvPr>
          <cdr:cNvGrpSpPr>
            <a:grpSpLocks xmlns:a="http://schemas.openxmlformats.org/drawingml/2006/main"/>
          </cdr:cNvGrpSpPr>
        </cdr:nvGrpSpPr>
        <cdr:grpSpPr bwMode="auto">
          <a:xfrm xmlns:a="http://schemas.openxmlformats.org/drawingml/2006/main">
            <a:off x="-623975773" y="-411294337"/>
            <a:ext cx="0" cy="352480733"/>
            <a:chOff x="523" y="585"/>
            <a:chExt cx="0" cy="392"/>
          </a:xfrm>
        </cdr:grpSpPr>
        <cdr:sp macro="" textlink="">
          <cdr:nvSpPr>
            <cdr:cNvPr id="36894" name="Line 30"/>
            <cdr:cNvSpPr>
              <a:spLocks xmlns:a="http://schemas.openxmlformats.org/drawingml/2006/main" noChangeShapeType="1"/>
            </cdr:cNvSpPr>
          </cdr:nvSpPr>
          <cdr:spPr bwMode="auto">
            <a:xfrm xmlns:a="http://schemas.openxmlformats.org/drawingml/2006/main" flipV="1">
              <a:off x="523" y="585"/>
              <a:ext cx="0" cy="392"/>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39" name="Group 32">
            <a:extLst xmlns:a="http://schemas.openxmlformats.org/drawingml/2006/main">
              <a:ext uri="{FF2B5EF4-FFF2-40B4-BE49-F238E27FC236}">
                <a16:creationId xmlns:a16="http://schemas.microsoft.com/office/drawing/2014/main" id="{37DF9367-D9F2-3C21-48A7-223B4C8AECAD}"/>
              </a:ext>
            </a:extLst>
          </cdr:cNvPr>
          <cdr:cNvGrpSpPr>
            <a:grpSpLocks xmlns:a="http://schemas.openxmlformats.org/drawingml/2006/main"/>
          </cdr:cNvGrpSpPr>
        </cdr:nvGrpSpPr>
        <cdr:grpSpPr bwMode="auto">
          <a:xfrm xmlns:a="http://schemas.openxmlformats.org/drawingml/2006/main">
            <a:off x="-441756490" y="-407924867"/>
            <a:ext cx="3087247" cy="355463101"/>
            <a:chOff x="558" y="586"/>
            <a:chExt cx="3" cy="397"/>
          </a:xfrm>
        </cdr:grpSpPr>
      </cdr:grpSp>
      <cdr:grpSp>
        <cdr:nvGrpSpPr>
          <cdr:cNvPr id="367629" name="Group 32">
            <a:extLst xmlns:a="http://schemas.openxmlformats.org/drawingml/2006/main">
              <a:ext uri="{FF2B5EF4-FFF2-40B4-BE49-F238E27FC236}">
                <a16:creationId xmlns:a16="http://schemas.microsoft.com/office/drawing/2014/main" id="{1AD2DA5D-B30D-21E6-EE90-6439E38CA25F}"/>
              </a:ext>
            </a:extLst>
          </cdr:cNvPr>
          <cdr:cNvGrpSpPr>
            <a:grpSpLocks xmlns:a="http://schemas.openxmlformats.org/drawingml/2006/main"/>
          </cdr:cNvGrpSpPr>
        </cdr:nvGrpSpPr>
        <cdr:grpSpPr bwMode="auto">
          <a:xfrm xmlns:a="http://schemas.openxmlformats.org/drawingml/2006/main">
            <a:off x="-441756490" y="-407924867"/>
            <a:ext cx="3087247" cy="355463101"/>
            <a:chOff x="558" y="586"/>
            <a:chExt cx="3" cy="397"/>
          </a:xfrm>
        </cdr:grpSpPr>
        <cdr:sp macro="" textlink="">
          <cdr:nvSpPr>
            <cdr:cNvPr id="36897" name="Line 33"/>
            <cdr:cNvSpPr>
              <a:spLocks xmlns:a="http://schemas.openxmlformats.org/drawingml/2006/main" noChangeShapeType="1"/>
            </cdr:cNvSpPr>
          </cdr:nvSpPr>
          <cdr:spPr bwMode="auto">
            <a:xfrm xmlns:a="http://schemas.openxmlformats.org/drawingml/2006/main" flipV="1">
              <a:off x="558" y="586"/>
              <a:ext cx="3" cy="397"/>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41" name="Group 36">
            <a:extLst xmlns:a="http://schemas.openxmlformats.org/drawingml/2006/main">
              <a:ext uri="{FF2B5EF4-FFF2-40B4-BE49-F238E27FC236}">
                <a16:creationId xmlns:a16="http://schemas.microsoft.com/office/drawing/2014/main" id="{FAC22929-C889-C522-8D3D-4E6696468E9D}"/>
              </a:ext>
            </a:extLst>
          </cdr:cNvPr>
          <cdr:cNvGrpSpPr>
            <a:grpSpLocks xmlns:a="http://schemas.openxmlformats.org/drawingml/2006/main"/>
          </cdr:cNvGrpSpPr>
        </cdr:nvGrpSpPr>
        <cdr:grpSpPr bwMode="auto">
          <a:xfrm xmlns:a="http://schemas.openxmlformats.org/drawingml/2006/main">
            <a:off x="-623975793" y="-415929169"/>
            <a:ext cx="865549" cy="368766755"/>
            <a:chOff x="325" y="571"/>
            <a:chExt cx="1" cy="411"/>
          </a:xfrm>
        </cdr:grpSpPr>
      </cdr:grpSp>
      <cdr:grpSp>
        <cdr:nvGrpSpPr>
          <cdr:cNvPr id="367631" name="Group 36">
            <a:extLst xmlns:a="http://schemas.openxmlformats.org/drawingml/2006/main">
              <a:ext uri="{FF2B5EF4-FFF2-40B4-BE49-F238E27FC236}">
                <a16:creationId xmlns:a16="http://schemas.microsoft.com/office/drawing/2014/main" id="{0525EE8F-AC5B-451D-A7E1-065E2757A46B}"/>
              </a:ext>
            </a:extLst>
          </cdr:cNvPr>
          <cdr:cNvGrpSpPr>
            <a:grpSpLocks xmlns:a="http://schemas.openxmlformats.org/drawingml/2006/main"/>
          </cdr:cNvGrpSpPr>
        </cdr:nvGrpSpPr>
        <cdr:grpSpPr bwMode="auto">
          <a:xfrm xmlns:a="http://schemas.openxmlformats.org/drawingml/2006/main">
            <a:off x="-623975793" y="-415929169"/>
            <a:ext cx="865549" cy="368766755"/>
            <a:chOff x="325" y="571"/>
            <a:chExt cx="1" cy="411"/>
          </a:xfrm>
        </cdr:grpSpPr>
        <cdr:sp macro="" textlink="">
          <cdr:nvSpPr>
            <cdr:cNvPr id="36901" name="Line 37"/>
            <cdr:cNvSpPr>
              <a:spLocks xmlns:a="http://schemas.openxmlformats.org/drawingml/2006/main" noChangeShapeType="1"/>
            </cdr:cNvSpPr>
          </cdr:nvSpPr>
          <cdr:spPr bwMode="auto">
            <a:xfrm xmlns:a="http://schemas.openxmlformats.org/drawingml/2006/main" flipV="1">
              <a:off x="325" y="571"/>
              <a:ext cx="1" cy="411"/>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43" name="Group 39">
            <a:extLst xmlns:a="http://schemas.openxmlformats.org/drawingml/2006/main">
              <a:ext uri="{FF2B5EF4-FFF2-40B4-BE49-F238E27FC236}">
                <a16:creationId xmlns:a16="http://schemas.microsoft.com/office/drawing/2014/main" id="{B5D465CD-43CA-FA84-348C-03AA1A55DE3D}"/>
              </a:ext>
            </a:extLst>
          </cdr:cNvPr>
          <cdr:cNvGrpSpPr>
            <a:grpSpLocks xmlns:a="http://schemas.openxmlformats.org/drawingml/2006/main"/>
          </cdr:cNvGrpSpPr>
        </cdr:nvGrpSpPr>
        <cdr:grpSpPr bwMode="auto">
          <a:xfrm xmlns:a="http://schemas.openxmlformats.org/drawingml/2006/main">
            <a:off x="-77394407" y="-415929179"/>
            <a:ext cx="1063388" cy="368766706"/>
            <a:chOff x="325" y="571"/>
            <a:chExt cx="1" cy="411"/>
          </a:xfrm>
        </cdr:grpSpPr>
      </cdr:grpSp>
      <cdr:grpSp>
        <cdr:nvGrpSpPr>
          <cdr:cNvPr id="367633" name="Group 39">
            <a:extLst xmlns:a="http://schemas.openxmlformats.org/drawingml/2006/main">
              <a:ext uri="{FF2B5EF4-FFF2-40B4-BE49-F238E27FC236}">
                <a16:creationId xmlns:a16="http://schemas.microsoft.com/office/drawing/2014/main" id="{D84A34B9-32C9-D884-22E9-816CA5E9E612}"/>
              </a:ext>
            </a:extLst>
          </cdr:cNvPr>
          <cdr:cNvGrpSpPr>
            <a:grpSpLocks xmlns:a="http://schemas.openxmlformats.org/drawingml/2006/main"/>
          </cdr:cNvGrpSpPr>
        </cdr:nvGrpSpPr>
        <cdr:grpSpPr bwMode="auto">
          <a:xfrm xmlns:a="http://schemas.openxmlformats.org/drawingml/2006/main">
            <a:off x="-77394407" y="-415929179"/>
            <a:ext cx="1063388" cy="368766706"/>
            <a:chOff x="325" y="571"/>
            <a:chExt cx="1" cy="411"/>
          </a:xfrm>
        </cdr:grpSpPr>
        <cdr:sp macro="" textlink="">
          <cdr:nvSpPr>
            <cdr:cNvPr id="36904" name="Line 40"/>
            <cdr:cNvSpPr>
              <a:spLocks xmlns:a="http://schemas.openxmlformats.org/drawingml/2006/main" noChangeShapeType="1"/>
            </cdr:cNvSpPr>
          </cdr:nvSpPr>
          <cdr:spPr bwMode="auto">
            <a:xfrm xmlns:a="http://schemas.openxmlformats.org/drawingml/2006/main" flipV="1">
              <a:off x="325" y="571"/>
              <a:ext cx="1" cy="411"/>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45" name="Group 42">
            <a:extLst xmlns:a="http://schemas.openxmlformats.org/drawingml/2006/main">
              <a:ext uri="{FF2B5EF4-FFF2-40B4-BE49-F238E27FC236}">
                <a16:creationId xmlns:a16="http://schemas.microsoft.com/office/drawing/2014/main" id="{B0523FDD-1A0F-B87D-32F7-FBA2CA42E13B}"/>
              </a:ext>
            </a:extLst>
          </cdr:cNvPr>
          <cdr:cNvGrpSpPr>
            <a:grpSpLocks xmlns:a="http://schemas.openxmlformats.org/drawingml/2006/main"/>
          </cdr:cNvGrpSpPr>
        </cdr:nvGrpSpPr>
        <cdr:grpSpPr bwMode="auto">
          <a:xfrm xmlns:a="http://schemas.openxmlformats.org/drawingml/2006/main">
            <a:off x="-25858667" y="-418679086"/>
            <a:ext cx="1062375" cy="366332633"/>
            <a:chOff x="325" y="571"/>
            <a:chExt cx="1" cy="411"/>
          </a:xfrm>
        </cdr:grpSpPr>
      </cdr:grpSp>
      <cdr:grpSp>
        <cdr:nvGrpSpPr>
          <cdr:cNvPr id="367635" name="Group 42">
            <a:extLst xmlns:a="http://schemas.openxmlformats.org/drawingml/2006/main">
              <a:ext uri="{FF2B5EF4-FFF2-40B4-BE49-F238E27FC236}">
                <a16:creationId xmlns:a16="http://schemas.microsoft.com/office/drawing/2014/main" id="{BB9667B2-4805-59D3-8314-7AAE934684B8}"/>
              </a:ext>
            </a:extLst>
          </cdr:cNvPr>
          <cdr:cNvGrpSpPr>
            <a:grpSpLocks xmlns:a="http://schemas.openxmlformats.org/drawingml/2006/main"/>
          </cdr:cNvGrpSpPr>
        </cdr:nvGrpSpPr>
        <cdr:grpSpPr bwMode="auto">
          <a:xfrm xmlns:a="http://schemas.openxmlformats.org/drawingml/2006/main">
            <a:off x="-25858667" y="-418679086"/>
            <a:ext cx="1062375" cy="366332633"/>
            <a:chOff x="325" y="571"/>
            <a:chExt cx="1" cy="411"/>
          </a:xfrm>
        </cdr:grpSpPr>
        <cdr:sp macro="" textlink="">
          <cdr:nvSpPr>
            <cdr:cNvPr id="36907" name="Line 43"/>
            <cdr:cNvSpPr>
              <a:spLocks xmlns:a="http://schemas.openxmlformats.org/drawingml/2006/main" noChangeShapeType="1"/>
            </cdr:cNvSpPr>
          </cdr:nvSpPr>
          <cdr:spPr bwMode="auto">
            <a:xfrm xmlns:a="http://schemas.openxmlformats.org/drawingml/2006/main" flipV="1">
              <a:off x="325" y="571"/>
              <a:ext cx="1" cy="411"/>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47" name="Group 45">
            <a:extLst xmlns:a="http://schemas.openxmlformats.org/drawingml/2006/main">
              <a:ext uri="{FF2B5EF4-FFF2-40B4-BE49-F238E27FC236}">
                <a16:creationId xmlns:a16="http://schemas.microsoft.com/office/drawing/2014/main" id="{44399DD3-440F-8DD3-0394-D66722A3AAD3}"/>
              </a:ext>
            </a:extLst>
          </cdr:cNvPr>
          <cdr:cNvGrpSpPr>
            <a:grpSpLocks xmlns:a="http://schemas.openxmlformats.org/drawingml/2006/main"/>
          </cdr:cNvGrpSpPr>
        </cdr:nvGrpSpPr>
        <cdr:grpSpPr bwMode="auto">
          <a:xfrm xmlns:a="http://schemas.openxmlformats.org/drawingml/2006/main">
            <a:off x="12717152" y="-415929179"/>
            <a:ext cx="380797" cy="368766706"/>
            <a:chOff x="325" y="571"/>
            <a:chExt cx="1" cy="411"/>
          </a:xfrm>
        </cdr:grpSpPr>
      </cdr:grpSp>
      <cdr:grpSp>
        <cdr:nvGrpSpPr>
          <cdr:cNvPr id="367637" name="Group 45">
            <a:extLst xmlns:a="http://schemas.openxmlformats.org/drawingml/2006/main">
              <a:ext uri="{FF2B5EF4-FFF2-40B4-BE49-F238E27FC236}">
                <a16:creationId xmlns:a16="http://schemas.microsoft.com/office/drawing/2014/main" id="{499AED3D-956C-298F-18D5-EF1661D82CF6}"/>
              </a:ext>
            </a:extLst>
          </cdr:cNvPr>
          <cdr:cNvGrpSpPr>
            <a:grpSpLocks xmlns:a="http://schemas.openxmlformats.org/drawingml/2006/main"/>
          </cdr:cNvGrpSpPr>
        </cdr:nvGrpSpPr>
        <cdr:grpSpPr bwMode="auto">
          <a:xfrm xmlns:a="http://schemas.openxmlformats.org/drawingml/2006/main">
            <a:off x="12717152" y="-415929179"/>
            <a:ext cx="380797" cy="368766706"/>
            <a:chOff x="325" y="571"/>
            <a:chExt cx="1" cy="411"/>
          </a:xfrm>
        </cdr:grpSpPr>
        <cdr:sp macro="" textlink="">
          <cdr:nvSpPr>
            <cdr:cNvPr id="36910" name="Line 46"/>
            <cdr:cNvSpPr>
              <a:spLocks xmlns:a="http://schemas.openxmlformats.org/drawingml/2006/main" noChangeShapeType="1"/>
            </cdr:cNvSpPr>
          </cdr:nvSpPr>
          <cdr:spPr bwMode="auto">
            <a:xfrm xmlns:a="http://schemas.openxmlformats.org/drawingml/2006/main" flipV="1">
              <a:off x="325" y="571"/>
              <a:ext cx="1" cy="411"/>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49" name="Group 48">
            <a:extLst xmlns:a="http://schemas.openxmlformats.org/drawingml/2006/main">
              <a:ext uri="{FF2B5EF4-FFF2-40B4-BE49-F238E27FC236}">
                <a16:creationId xmlns:a16="http://schemas.microsoft.com/office/drawing/2014/main" id="{1922DA29-740F-AF62-375D-A1D75A5822C2}"/>
              </a:ext>
            </a:extLst>
          </cdr:cNvPr>
          <cdr:cNvGrpSpPr>
            <a:grpSpLocks xmlns:a="http://schemas.openxmlformats.org/drawingml/2006/main"/>
          </cdr:cNvGrpSpPr>
        </cdr:nvGrpSpPr>
        <cdr:grpSpPr bwMode="auto">
          <a:xfrm xmlns:a="http://schemas.openxmlformats.org/drawingml/2006/main">
            <a:off x="-75267636" y="-415959331"/>
            <a:ext cx="1063388" cy="368324182"/>
            <a:chOff x="325" y="571"/>
            <a:chExt cx="1" cy="411"/>
          </a:xfrm>
        </cdr:grpSpPr>
      </cdr:grpSp>
      <cdr:grpSp>
        <cdr:nvGrpSpPr>
          <cdr:cNvPr id="367639" name="Group 48">
            <a:extLst xmlns:a="http://schemas.openxmlformats.org/drawingml/2006/main">
              <a:ext uri="{FF2B5EF4-FFF2-40B4-BE49-F238E27FC236}">
                <a16:creationId xmlns:a16="http://schemas.microsoft.com/office/drawing/2014/main" id="{6F14F70D-49E5-8499-841D-DF3CD2440A3E}"/>
              </a:ext>
            </a:extLst>
          </cdr:cNvPr>
          <cdr:cNvGrpSpPr>
            <a:grpSpLocks xmlns:a="http://schemas.openxmlformats.org/drawingml/2006/main"/>
          </cdr:cNvGrpSpPr>
        </cdr:nvGrpSpPr>
        <cdr:grpSpPr bwMode="auto">
          <a:xfrm xmlns:a="http://schemas.openxmlformats.org/drawingml/2006/main">
            <a:off x="-75267636" y="-415959331"/>
            <a:ext cx="1063388" cy="368324182"/>
            <a:chOff x="325" y="571"/>
            <a:chExt cx="1" cy="411"/>
          </a:xfrm>
        </cdr:grpSpPr>
        <cdr:sp macro="" textlink="">
          <cdr:nvSpPr>
            <cdr:cNvPr id="36913" name="Line 49"/>
            <cdr:cNvSpPr>
              <a:spLocks xmlns:a="http://schemas.openxmlformats.org/drawingml/2006/main" noChangeShapeType="1"/>
            </cdr:cNvSpPr>
          </cdr:nvSpPr>
          <cdr:spPr bwMode="auto">
            <a:xfrm xmlns:a="http://schemas.openxmlformats.org/drawingml/2006/main" flipV="1">
              <a:off x="325" y="571"/>
              <a:ext cx="1" cy="411"/>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nvGrpSpPr>
          <cdr:cNvPr id="51" name="Group 51">
            <a:extLst xmlns:a="http://schemas.openxmlformats.org/drawingml/2006/main">
              <a:ext uri="{FF2B5EF4-FFF2-40B4-BE49-F238E27FC236}">
                <a16:creationId xmlns:a16="http://schemas.microsoft.com/office/drawing/2014/main" id="{026BFE4D-C720-C568-4CB0-C4A05D78B483}"/>
              </a:ext>
            </a:extLst>
          </cdr:cNvPr>
          <cdr:cNvGrpSpPr>
            <a:grpSpLocks xmlns:a="http://schemas.openxmlformats.org/drawingml/2006/main"/>
          </cdr:cNvGrpSpPr>
        </cdr:nvGrpSpPr>
        <cdr:grpSpPr bwMode="auto">
          <a:xfrm xmlns:a="http://schemas.openxmlformats.org/drawingml/2006/main">
            <a:off x="-53876077" y="-414084170"/>
            <a:ext cx="1125942" cy="370094419"/>
            <a:chOff x="325" y="571"/>
            <a:chExt cx="1" cy="411"/>
          </a:xfrm>
        </cdr:grpSpPr>
      </cdr:grpSp>
      <cdr:grpSp>
        <cdr:nvGrpSpPr>
          <cdr:cNvPr id="367641" name="Group 51">
            <a:extLst xmlns:a="http://schemas.openxmlformats.org/drawingml/2006/main">
              <a:ext uri="{FF2B5EF4-FFF2-40B4-BE49-F238E27FC236}">
                <a16:creationId xmlns:a16="http://schemas.microsoft.com/office/drawing/2014/main" id="{0ADBA748-D925-9D98-F5EB-73E90C800685}"/>
              </a:ext>
            </a:extLst>
          </cdr:cNvPr>
          <cdr:cNvGrpSpPr>
            <a:grpSpLocks xmlns:a="http://schemas.openxmlformats.org/drawingml/2006/main"/>
          </cdr:cNvGrpSpPr>
        </cdr:nvGrpSpPr>
        <cdr:grpSpPr bwMode="auto">
          <a:xfrm xmlns:a="http://schemas.openxmlformats.org/drawingml/2006/main">
            <a:off x="-53876077" y="-414084170"/>
            <a:ext cx="1125942" cy="370094419"/>
            <a:chOff x="325" y="571"/>
            <a:chExt cx="1" cy="411"/>
          </a:xfrm>
        </cdr:grpSpPr>
        <cdr:sp macro="" textlink="">
          <cdr:nvSpPr>
            <cdr:cNvPr id="36916" name="Line 52"/>
            <cdr:cNvSpPr>
              <a:spLocks xmlns:a="http://schemas.openxmlformats.org/drawingml/2006/main" noChangeShapeType="1"/>
            </cdr:cNvSpPr>
          </cdr:nvSpPr>
          <cdr:spPr bwMode="auto">
            <a:xfrm xmlns:a="http://schemas.openxmlformats.org/drawingml/2006/main" flipV="1">
              <a:off x="325" y="571"/>
              <a:ext cx="1" cy="411"/>
            </a:xfrm>
            <a:prstGeom xmlns:a="http://schemas.openxmlformats.org/drawingml/2006/main" prst="line">
              <a:avLst/>
            </a:prstGeom>
            <a:noFill xmlns:a="http://schemas.openxmlformats.org/drawingml/2006/main"/>
            <a:ln xmlns:a="http://schemas.openxmlformats.org/drawingml/2006/main" w="9525" cap="rnd">
              <a:solidFill>
                <a:srgbClr val="FFFFFF"/>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grp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3EE3D-475F-4FB3-A1F3-EC281703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5701</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Sigit Arya</cp:lastModifiedBy>
  <cp:revision>4</cp:revision>
  <dcterms:created xsi:type="dcterms:W3CDTF">2025-10-17T11:59:00Z</dcterms:created>
  <dcterms:modified xsi:type="dcterms:W3CDTF">2025-10-23T23:00:00Z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f32db24d-b78c-4cbe-bfa1-917d9d3065bf</vt:lpwstr>
  </property>
</Properties>
</file>