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6F1392"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647694DD" w:rsidR="00E5496D" w:rsidRPr="00911AA4" w:rsidRDefault="0094311F" w:rsidP="0094311F">
                  <w:pPr>
                    <w:pStyle w:val="TableParagraph"/>
                    <w:spacing w:before="1" w:line="280" w:lineRule="auto"/>
                    <w:ind w:left="105"/>
                    <w:jc w:val="center"/>
                    <w:rPr>
                      <w:b/>
                      <w:bCs/>
                      <w:kern w:val="1"/>
                      <w:sz w:val="24"/>
                      <w:szCs w:val="24"/>
                    </w:rPr>
                  </w:pPr>
                  <w:r w:rsidRPr="0094311F">
                    <w:rPr>
                      <w:b/>
                      <w:bCs/>
                      <w:kern w:val="1"/>
                      <w:sz w:val="24"/>
                      <w:szCs w:val="24"/>
                    </w:rPr>
                    <w:t>Model Pengembangan Wisata dalam Mendukung Pembangunan Berbasis Masyarakat di Kelurahan Kenep, Sukoharjo</w:t>
                  </w:r>
                </w:p>
              </w:tc>
            </w:tr>
          </w:tbl>
          <w:p w14:paraId="501DCD3E" w14:textId="77777777" w:rsidR="0094311F" w:rsidRDefault="0094311F" w:rsidP="00ED22DC">
            <w:pPr>
              <w:pStyle w:val="TableParagraph"/>
              <w:spacing w:before="7" w:line="207" w:lineRule="exact"/>
              <w:ind w:left="0"/>
              <w:rPr>
                <w:b/>
                <w:sz w:val="24"/>
              </w:rPr>
            </w:pPr>
            <w:bookmarkStart w:id="0" w:name="_Hlk185699692"/>
            <w:r w:rsidRPr="0094311F">
              <w:rPr>
                <w:b/>
                <w:sz w:val="24"/>
              </w:rPr>
              <w:t>Ikwandika Yanu Risti, Fulia Aji Gustaman</w:t>
            </w:r>
            <w:bookmarkEnd w:id="0"/>
          </w:p>
          <w:p w14:paraId="5C1D3C64" w14:textId="027B6C84" w:rsidR="002E1F77" w:rsidRPr="00ED22DC" w:rsidRDefault="0094311F" w:rsidP="00ED22DC">
            <w:pPr>
              <w:pStyle w:val="TableParagraph"/>
              <w:spacing w:before="7" w:line="207" w:lineRule="exact"/>
              <w:ind w:left="0"/>
              <w:rPr>
                <w:color w:val="00B0F0"/>
                <w:sz w:val="20"/>
                <w:szCs w:val="20"/>
              </w:rPr>
            </w:pPr>
            <w:r w:rsidRPr="0094311F">
              <w:rPr>
                <w:bCs/>
                <w:sz w:val="20"/>
                <w:szCs w:val="20"/>
              </w:rPr>
              <w:t>iyanuristi@students.unnes.ac.id, gustaman@mail.unnes.ac.id</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75F9E6FE" w:rsidR="003F010E" w:rsidRPr="00485E98" w:rsidRDefault="0094311F"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12</w:t>
            </w:r>
            <w:r w:rsidR="00F55887">
              <w:rPr>
                <w:rFonts w:ascii="Times New Roman" w:hAnsi="Times New Roman" w:cs="Times New Roman"/>
                <w:position w:val="-6"/>
                <w:sz w:val="18"/>
                <w:szCs w:val="18"/>
              </w:rPr>
              <w:t xml:space="preserve"> </w:t>
            </w:r>
            <w:r>
              <w:rPr>
                <w:rFonts w:ascii="Times New Roman" w:hAnsi="Times New Roman" w:cs="Times New Roman"/>
                <w:position w:val="-6"/>
                <w:sz w:val="18"/>
                <w:szCs w:val="18"/>
              </w:rPr>
              <w:t>Oktober</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52362CB2" w:rsidR="003F010E" w:rsidRPr="0006791B" w:rsidRDefault="0094311F"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w:t>
            </w:r>
            <w:r w:rsidR="00F55887">
              <w:rPr>
                <w:rFonts w:ascii="Times New Roman" w:hAnsi="Times New Roman" w:cs="Times New Roman"/>
                <w:position w:val="-6"/>
                <w:sz w:val="18"/>
                <w:szCs w:val="18"/>
              </w:rPr>
              <w:t xml:space="preserve">2 </w:t>
            </w:r>
            <w:r>
              <w:rPr>
                <w:rFonts w:ascii="Times New Roman" w:hAnsi="Times New Roman" w:cs="Times New Roman"/>
                <w:position w:val="-6"/>
                <w:sz w:val="18"/>
                <w:szCs w:val="18"/>
              </w:rPr>
              <w:t>Oktober</w:t>
            </w:r>
            <w:r w:rsidR="00F55887">
              <w:rPr>
                <w:rFonts w:ascii="Times New Roman" w:hAnsi="Times New Roman" w:cs="Times New Roman"/>
                <w:position w:val="-6"/>
                <w:sz w:val="18"/>
                <w:szCs w:val="18"/>
              </w:rPr>
              <w:t xml:space="preserve">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0E1FE11C" w14:textId="2BDB88E8" w:rsidR="00ED22DC" w:rsidRPr="009E2DF0" w:rsidRDefault="00ED22DC" w:rsidP="009E2DF0">
            <w:pPr>
              <w:pStyle w:val="BasicParagraph"/>
              <w:rPr>
                <w:rFonts w:ascii="Times New Roman" w:hAnsi="Times New Roman" w:cs="Times New Roman"/>
                <w:i/>
                <w:iCs/>
                <w:position w:val="-6"/>
                <w:sz w:val="18"/>
                <w:szCs w:val="18"/>
              </w:rPr>
            </w:pPr>
            <w:r w:rsidRPr="00ED22DC">
              <w:rPr>
                <w:rFonts w:ascii="Times New Roman" w:hAnsi="Times New Roman" w:cs="Times New Roman"/>
                <w:color w:val="auto"/>
                <w:sz w:val="18"/>
                <w:szCs w:val="18"/>
              </w:rPr>
              <w:t>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1C08F31D" w:rsidR="00ED22DC" w:rsidRPr="008D0A3C" w:rsidRDefault="0094311F"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94311F">
              <w:rPr>
                <w:rFonts w:ascii="Times New Roman" w:hAnsi="Times New Roman" w:cs="Times New Roman"/>
                <w:i/>
                <w:iCs/>
                <w:sz w:val="18"/>
                <w:szCs w:val="18"/>
              </w:rPr>
              <w:t>tourism village, thematic tourism, development</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1BBA44C2" w:rsidR="00ED22DC" w:rsidRPr="00E81A88" w:rsidRDefault="0094311F" w:rsidP="00580B98">
            <w:pPr>
              <w:spacing w:line="240" w:lineRule="auto"/>
              <w:jc w:val="both"/>
              <w:rPr>
                <w:rFonts w:ascii="Times New Roman" w:hAnsi="Times New Roman" w:cs="Times New Roman"/>
                <w:sz w:val="20"/>
                <w:szCs w:val="20"/>
              </w:rPr>
            </w:pPr>
            <w:r w:rsidRPr="0094311F">
              <w:rPr>
                <w:rFonts w:ascii="Times New Roman" w:hAnsi="Times New Roman" w:cs="Times New Roman"/>
                <w:bCs/>
                <w:sz w:val="20"/>
                <w:szCs w:val="20"/>
              </w:rPr>
              <w:t>Pembangunan merupakan salah satu langkah awal dalam menciptakan kelayakan bagi khalayak umum. Seperti yang dilakukan oleh Pemerintah Kelurahan Kenep, optimalisasi pembangunan dilakukan melalui pariwisata berbasis Masyarakat dalam program Desa Wisata Kreatif. Program ini menyongsong UMKM masyarakat sebagai elemen utama pariwisata dan didukung dengan potensi daerah lainnya. Tujuan dilakukannya penelitian ini yaitu : 1) untuk mengetahui model pengembangan wisata yang diterapkan di Kelurahan Kenep. 2) untuk mengetahui strategi yang digunakan untuk mengembangkan wisata dalam mendukung pembangunan berbasis masyarakat di Kelurahan Kenep. Penelitian ini menggunakan metode kualitatif deskriptif dengan menjabarkan berbagai temuan lapangan. Lokasi penelitian berada di Kelurahan Kenep, Kecamatan Sukoharjo, Kabupaten Sukoharjo, Hasil penelitian menunjukkan 1) Kelurahan Kenep menggunakan model pariwisata berbasis masyarakat dalam mengembangkan Program Desa Wisata Kreatif Kenep. 2) Dalam pengembangannya, Desa Wisata Kreatif Kenep menggabungkan berbagai destinasi wisata dari beberapa kampung yang ada di Kelurahan Kenep. Dibantu oleh Pokdarwis Kampung Sanga, Desa Wisata Kreatif Kenep turut serta melibatkan masyarakat dalam kegiatan kepariwisataan</w:t>
            </w:r>
            <w:r w:rsidR="00F55887" w:rsidRPr="00F55887">
              <w:rPr>
                <w:rFonts w:ascii="Times New Roman" w:hAnsi="Times New Roman" w:cs="Times New Roman"/>
                <w:bCs/>
                <w:sz w:val="20"/>
                <w:szCs w:val="20"/>
              </w:rPr>
              <w:t>.</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10A8B32B" w14:textId="77777777" w:rsidR="0094311F" w:rsidRDefault="0094311F" w:rsidP="00F55887">
            <w:pPr>
              <w:spacing w:after="0" w:line="240" w:lineRule="auto"/>
              <w:jc w:val="both"/>
              <w:rPr>
                <w:rFonts w:ascii="Times New Roman" w:hAnsi="Times New Roman" w:cs="Times New Roman"/>
                <w:i/>
                <w:iCs/>
                <w:sz w:val="20"/>
                <w:szCs w:val="20"/>
              </w:rPr>
            </w:pPr>
            <w:r w:rsidRPr="0094311F">
              <w:rPr>
                <w:rFonts w:ascii="Times New Roman" w:hAnsi="Times New Roman" w:cs="Times New Roman"/>
                <w:i/>
                <w:iCs/>
                <w:sz w:val="20"/>
                <w:szCs w:val="20"/>
              </w:rPr>
              <w:t>Development is one of the first steps in creating feasibility for the general public. As carried out by the Kenep Subdistrict Government, development optimization is carried out through community-based tourism in the Creative Tourism Village program and welcoming community MSMEs as the main element of tourism and supported by local regional potests. The purpose of the research ma, namely 1) to find out the tourism development model implemented in Kesep Village. 2) to find out the strategies used to develop tourism in supporting community-based development in Kenep Village. This research uses descriptive qualitative methods by describing various field findings. The research location is in Kenep Village, Sukoharjo District, Sukoharjo Regency. The research results show 1) Kenep Village uses a model community-based tourism in developing the Kenep Creative Tourism Village Program 2) In its development, the Kenep Creative Tourism Village combines various tourist destinations from several villages in Kenep Village. Assisted by Pokdarwis Kampung Sanga, Kenep Tarat Creative Tourism Village and involving the community in tourism activities</w:t>
            </w:r>
          </w:p>
          <w:p w14:paraId="76244C7E" w14:textId="77777777" w:rsidR="0094311F" w:rsidRDefault="0094311F" w:rsidP="00F55887">
            <w:pPr>
              <w:spacing w:after="0" w:line="240" w:lineRule="auto"/>
              <w:jc w:val="both"/>
              <w:rPr>
                <w:rFonts w:ascii="Times New Roman" w:hAnsi="Times New Roman" w:cs="Times New Roman"/>
                <w:i/>
                <w:iCs/>
                <w:sz w:val="20"/>
                <w:szCs w:val="20"/>
              </w:rPr>
            </w:pPr>
          </w:p>
          <w:p w14:paraId="727B4091" w14:textId="77777777" w:rsidR="0094311F" w:rsidRDefault="0094311F" w:rsidP="00F55887">
            <w:pPr>
              <w:spacing w:after="0" w:line="240" w:lineRule="auto"/>
              <w:jc w:val="both"/>
              <w:rPr>
                <w:rFonts w:ascii="Times New Roman" w:hAnsi="Times New Roman" w:cs="Times New Roman"/>
                <w:i/>
                <w:iCs/>
                <w:sz w:val="20"/>
                <w:szCs w:val="20"/>
              </w:rPr>
            </w:pPr>
          </w:p>
          <w:p w14:paraId="3D4E1401" w14:textId="77777777" w:rsidR="0094311F" w:rsidRDefault="0094311F" w:rsidP="00F55887">
            <w:pPr>
              <w:spacing w:after="0" w:line="240" w:lineRule="auto"/>
              <w:jc w:val="both"/>
              <w:rPr>
                <w:rFonts w:ascii="Times New Roman" w:hAnsi="Times New Roman" w:cs="Times New Roman"/>
                <w:i/>
                <w:iCs/>
                <w:sz w:val="20"/>
                <w:szCs w:val="20"/>
              </w:rPr>
            </w:pPr>
          </w:p>
          <w:p w14:paraId="0DE56754" w14:textId="77777777" w:rsidR="0094311F" w:rsidRDefault="0094311F" w:rsidP="00F55887">
            <w:pPr>
              <w:spacing w:after="0" w:line="240" w:lineRule="auto"/>
              <w:jc w:val="both"/>
              <w:rPr>
                <w:rFonts w:ascii="Times New Roman" w:hAnsi="Times New Roman" w:cs="Times New Roman"/>
                <w:i/>
                <w:iCs/>
                <w:sz w:val="20"/>
                <w:szCs w:val="20"/>
              </w:rPr>
            </w:pPr>
          </w:p>
          <w:p w14:paraId="52CBCCAB" w14:textId="77777777" w:rsidR="0094311F" w:rsidRDefault="0094311F" w:rsidP="00F55887">
            <w:pPr>
              <w:spacing w:after="0" w:line="240" w:lineRule="auto"/>
              <w:jc w:val="both"/>
              <w:rPr>
                <w:rFonts w:ascii="Times New Roman" w:hAnsi="Times New Roman" w:cs="Times New Roman"/>
                <w:i/>
                <w:iCs/>
                <w:sz w:val="20"/>
                <w:szCs w:val="20"/>
              </w:rPr>
            </w:pPr>
          </w:p>
          <w:p w14:paraId="5D0DEA04" w14:textId="77777777" w:rsidR="0094311F" w:rsidRDefault="0094311F" w:rsidP="00F55887">
            <w:pPr>
              <w:spacing w:after="0" w:line="240" w:lineRule="auto"/>
              <w:jc w:val="both"/>
              <w:rPr>
                <w:rFonts w:ascii="Times New Roman" w:hAnsi="Times New Roman" w:cs="Times New Roman"/>
                <w:i/>
                <w:iCs/>
                <w:sz w:val="20"/>
                <w:szCs w:val="20"/>
              </w:rPr>
            </w:pPr>
          </w:p>
          <w:p w14:paraId="5C117504" w14:textId="77777777" w:rsidR="0094311F" w:rsidRDefault="0094311F" w:rsidP="00F55887">
            <w:pPr>
              <w:spacing w:after="0" w:line="240" w:lineRule="auto"/>
              <w:jc w:val="both"/>
              <w:rPr>
                <w:rFonts w:ascii="Times New Roman" w:hAnsi="Times New Roman" w:cs="Times New Roman"/>
                <w:i/>
                <w:iCs/>
                <w:sz w:val="20"/>
                <w:szCs w:val="20"/>
              </w:rPr>
            </w:pPr>
          </w:p>
          <w:p w14:paraId="69DD07FB" w14:textId="77777777" w:rsidR="0094311F" w:rsidRDefault="0094311F" w:rsidP="00F55887">
            <w:pPr>
              <w:spacing w:after="0" w:line="240" w:lineRule="auto"/>
              <w:jc w:val="both"/>
              <w:rPr>
                <w:rFonts w:ascii="Times New Roman" w:hAnsi="Times New Roman" w:cs="Times New Roman"/>
                <w:i/>
                <w:iCs/>
                <w:sz w:val="20"/>
                <w:szCs w:val="20"/>
              </w:rPr>
            </w:pPr>
          </w:p>
          <w:p w14:paraId="019F9C63" w14:textId="77777777" w:rsidR="0094311F" w:rsidRDefault="0094311F" w:rsidP="00F55887">
            <w:pPr>
              <w:spacing w:after="0" w:line="240" w:lineRule="auto"/>
              <w:jc w:val="both"/>
              <w:rPr>
                <w:rFonts w:ascii="Times New Roman" w:hAnsi="Times New Roman" w:cs="Times New Roman"/>
                <w:i/>
                <w:iCs/>
                <w:sz w:val="20"/>
                <w:szCs w:val="20"/>
              </w:rPr>
            </w:pPr>
          </w:p>
          <w:p w14:paraId="0BD7F762" w14:textId="77777777" w:rsidR="0094311F" w:rsidRDefault="0094311F" w:rsidP="00F55887">
            <w:pPr>
              <w:spacing w:after="0" w:line="240" w:lineRule="auto"/>
              <w:jc w:val="both"/>
              <w:rPr>
                <w:rFonts w:ascii="Times New Roman" w:hAnsi="Times New Roman" w:cs="Times New Roman"/>
                <w:i/>
                <w:iCs/>
                <w:sz w:val="20"/>
                <w:szCs w:val="20"/>
              </w:rPr>
            </w:pPr>
          </w:p>
          <w:p w14:paraId="09DD6B3F" w14:textId="77777777" w:rsidR="0094311F" w:rsidRDefault="0094311F" w:rsidP="00F55887">
            <w:pPr>
              <w:spacing w:after="0" w:line="240" w:lineRule="auto"/>
              <w:jc w:val="both"/>
              <w:rPr>
                <w:rFonts w:ascii="Times New Roman" w:hAnsi="Times New Roman" w:cs="Times New Roman"/>
                <w:i/>
                <w:iCs/>
                <w:sz w:val="20"/>
                <w:szCs w:val="20"/>
              </w:rPr>
            </w:pPr>
          </w:p>
          <w:p w14:paraId="3A25D3F7" w14:textId="773A124F" w:rsidR="00580B98" w:rsidRPr="00F55887" w:rsidRDefault="00F55887" w:rsidP="00F55887">
            <w:pPr>
              <w:spacing w:after="0" w:line="240" w:lineRule="auto"/>
              <w:jc w:val="both"/>
              <w:rPr>
                <w:rFonts w:ascii="Times New Roman" w:hAnsi="Times New Roman" w:cs="Times New Roman"/>
                <w:sz w:val="20"/>
                <w:szCs w:val="20"/>
                <w:lang w:val="en-GB"/>
              </w:rPr>
            </w:pPr>
            <w:r w:rsidRPr="00F55887">
              <w:rPr>
                <w:rFonts w:ascii="Times New Roman" w:hAnsi="Times New Roman" w:cs="Times New Roman"/>
                <w:i/>
                <w:iCs/>
                <w:sz w:val="20"/>
                <w:szCs w:val="20"/>
              </w:rPr>
              <w:t>.</w:t>
            </w: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25EB89D3" w:rsidR="00BA159B" w:rsidRPr="00E07DB4" w:rsidRDefault="007935F4" w:rsidP="0094311F">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94311F">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33F15C90" w14:textId="77777777" w:rsidR="0094311F"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t>Pembangunan sering kali diindentikan dengan wilayah perkotaan yang mewah dengan fasilitas serba ada. Namun seiring perkembangan waktu, pembangunan wilayah kelurahan sebagai wilayah administratif paling bawah tak kalah diperhatikan. Didukung dengan adanya Undang-Undang Desa atau dikenal dengan UU Desa yang memberikan wewenang kepada pemerintah untuk mengelola wilayahnya sendiri, membuat mereka leluasa untuk mengembangkan pembangunan di wilayah kelurahan. Dalam Undang-Undang Nomor 6 Tahun 2014 tentang Desa atau yang disebut dengan UU Desa, pemerintah ingin memberikan arena yang memadai dan leluasa untuk desa dapat berkembang dengan sistem demokrasi agar dapat meningkatkan kesejahteraannya. Secara umum pembangunan di tingkat kelurahan atau desa diarahkan untuk wilayah berkembang agar lebih optimal. Dalam sebuah pembangunan, masyarakat diberikan kesempatan untuk turut serta berpartisipasi membangun desa tempat mereka tinggal.</w:t>
      </w:r>
    </w:p>
    <w:p w14:paraId="4D78C0AD" w14:textId="77777777" w:rsidR="0094311F"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t xml:space="preserve"> Sebagai penyelenggara pemerintahan di tingkat kelurahan, pemerintah memiliki fungsi menjamin masyarakat tetap sejahtera dengan berbagai cara. Salah satunya dengan pembangunan yang melibatkan masyarakat di dalamnya. Sebagaimana dijelaskan oleh (Legi, 2015) pemerintah berperan sebagai pemberi arahan (mengarahkan), bimbingan, dan bantuan fasilitas yang diperlukan; sedangkan masyarakat merupakan pemeran utamanya. Pembangunan berbasis masyarakat dinilai memiliki dampak yang besar terhadap pembangunan wilayah kelurahan. Salah satu upaya pemerintah dalam mengoptimalkan pembangunan yaitu melalui sektor pariwisata. </w:t>
      </w:r>
    </w:p>
    <w:p w14:paraId="2C8487D0" w14:textId="77777777" w:rsidR="0094311F"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t xml:space="preserve">Pariwisata merupakan salah satu sektor penting dalam pembangunan. Sebagaimana dijelaskan oleh </w:t>
      </w:r>
      <w:sdt>
        <w:sdtPr>
          <w:rPr>
            <w:rFonts w:ascii="Times New Roman" w:eastAsia="Calibri" w:hAnsi="Times New Roman" w:cs="Times New Roman"/>
            <w:bCs/>
            <w:sz w:val="24"/>
            <w:szCs w:val="24"/>
          </w:rPr>
          <w:id w:val="-1708792194"/>
          <w:citation/>
        </w:sdtPr>
        <w:sdtEndPr/>
        <w:sdtContent>
          <w:r w:rsidRPr="0094311F">
            <w:rPr>
              <w:rFonts w:ascii="Times New Roman" w:eastAsia="Calibri" w:hAnsi="Times New Roman" w:cs="Times New Roman"/>
              <w:bCs/>
              <w:sz w:val="24"/>
              <w:szCs w:val="24"/>
            </w:rPr>
            <w:fldChar w:fldCharType="begin"/>
          </w:r>
          <w:r w:rsidRPr="0094311F">
            <w:rPr>
              <w:rFonts w:ascii="Times New Roman" w:eastAsia="Calibri" w:hAnsi="Times New Roman" w:cs="Times New Roman"/>
              <w:bCs/>
              <w:sz w:val="24"/>
              <w:szCs w:val="24"/>
            </w:rPr>
            <w:instrText xml:space="preserve"> CITATION Ing19 \l 1033 </w:instrText>
          </w:r>
          <w:r w:rsidRPr="0094311F">
            <w:rPr>
              <w:rFonts w:ascii="Times New Roman" w:eastAsia="Calibri" w:hAnsi="Times New Roman" w:cs="Times New Roman"/>
              <w:bCs/>
              <w:sz w:val="24"/>
              <w:szCs w:val="24"/>
            </w:rPr>
            <w:fldChar w:fldCharType="separate"/>
          </w:r>
          <w:r w:rsidRPr="0094311F">
            <w:rPr>
              <w:rFonts w:ascii="Times New Roman" w:eastAsia="Calibri" w:hAnsi="Times New Roman" w:cs="Times New Roman"/>
              <w:bCs/>
              <w:sz w:val="24"/>
              <w:szCs w:val="24"/>
            </w:rPr>
            <w:t>(Purwanti, 2019)</w:t>
          </w:r>
          <w:r w:rsidRPr="0094311F">
            <w:rPr>
              <w:rFonts w:ascii="Times New Roman" w:eastAsia="Calibri" w:hAnsi="Times New Roman" w:cs="Times New Roman"/>
              <w:bCs/>
              <w:sz w:val="24"/>
              <w:szCs w:val="24"/>
              <w:lang w:val="id-ID"/>
            </w:rPr>
            <w:fldChar w:fldCharType="end"/>
          </w:r>
        </w:sdtContent>
      </w:sdt>
      <w:r w:rsidRPr="0094311F">
        <w:rPr>
          <w:rFonts w:ascii="Times New Roman" w:eastAsia="Calibri" w:hAnsi="Times New Roman" w:cs="Times New Roman"/>
          <w:bCs/>
          <w:sz w:val="24"/>
          <w:szCs w:val="24"/>
        </w:rPr>
        <w:t xml:space="preserve"> penguatan pada sektor pariwisata itu sendiri merupakan salah satu bagian dari penguatan nasional yang bertujuan untuk penguatan suatu daerah. Penguatan pada sektor pariwisata dipilih karena memiliki potensi untuk peningkatan perekonomian Negara Indonesia. Seiring dengan perkembangannya sektor pariwisata mengalami berbagai perubahan ke arah yang lebih baik. Saat ini sektor pariwisata tak hanya menampilkan potensi daerah berupa alam yang indah. Namun banyak dijumpai objek wisata yang menyuguhkan kearifan lokal suatu daerah. Kearifan lokal maupun potensi desa dianggap unik sehingga mampu mendatangkan wisatawan. Keunikan dari potensi lokal dari suatu daerah ini dikemas sedemikian rupa sehingga menampilkan paket wisata yang dapat menambah minat wisatawan untuk datang. </w:t>
      </w:r>
    </w:p>
    <w:p w14:paraId="735AFDAB" w14:textId="77777777" w:rsidR="0094311F"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t xml:space="preserve">Konsep pariwisata seperti ini dapat dijadikan alternatif bagi daerah yang wisata alamnya kurang menonjol. Konsep pariwisata alternatif ini lebih didefinisikan sebagai wisata yang lebih ramah masyarakat dengan turut melibatkan masyarakat di dalamnya. Keterlibatan partisipasi masyarakat merupakan komponen terpenting dalam upaya pertumbuhan kemandirian dan proses pemberdayaan </w:t>
      </w:r>
      <w:sdt>
        <w:sdtPr>
          <w:rPr>
            <w:rFonts w:ascii="Times New Roman" w:eastAsia="Calibri" w:hAnsi="Times New Roman" w:cs="Times New Roman"/>
            <w:bCs/>
            <w:sz w:val="24"/>
            <w:szCs w:val="24"/>
          </w:rPr>
          <w:id w:val="-941751675"/>
          <w:citation/>
        </w:sdtPr>
        <w:sdtEndPr/>
        <w:sdtContent>
          <w:r w:rsidRPr="0094311F">
            <w:rPr>
              <w:rFonts w:ascii="Times New Roman" w:eastAsia="Calibri" w:hAnsi="Times New Roman" w:cs="Times New Roman"/>
              <w:bCs/>
              <w:sz w:val="24"/>
              <w:szCs w:val="24"/>
            </w:rPr>
            <w:fldChar w:fldCharType="begin"/>
          </w:r>
          <w:r w:rsidRPr="0094311F">
            <w:rPr>
              <w:rFonts w:ascii="Times New Roman" w:eastAsia="Calibri" w:hAnsi="Times New Roman" w:cs="Times New Roman"/>
              <w:bCs/>
              <w:sz w:val="24"/>
              <w:szCs w:val="24"/>
            </w:rPr>
            <w:instrText xml:space="preserve"> CITATION WAd09 \l 1033 </w:instrText>
          </w:r>
          <w:r w:rsidRPr="0094311F">
            <w:rPr>
              <w:rFonts w:ascii="Times New Roman" w:eastAsia="Calibri" w:hAnsi="Times New Roman" w:cs="Times New Roman"/>
              <w:bCs/>
              <w:sz w:val="24"/>
              <w:szCs w:val="24"/>
            </w:rPr>
            <w:fldChar w:fldCharType="separate"/>
          </w:r>
          <w:r w:rsidRPr="0094311F">
            <w:rPr>
              <w:rFonts w:ascii="Times New Roman" w:eastAsia="Calibri" w:hAnsi="Times New Roman" w:cs="Times New Roman"/>
              <w:bCs/>
              <w:sz w:val="24"/>
              <w:szCs w:val="24"/>
            </w:rPr>
            <w:t>(Adiyoso, 2009)</w:t>
          </w:r>
          <w:r w:rsidRPr="0094311F">
            <w:rPr>
              <w:rFonts w:ascii="Times New Roman" w:eastAsia="Calibri" w:hAnsi="Times New Roman" w:cs="Times New Roman"/>
              <w:bCs/>
              <w:sz w:val="24"/>
              <w:szCs w:val="24"/>
              <w:lang w:val="id-ID"/>
            </w:rPr>
            <w:fldChar w:fldCharType="end"/>
          </w:r>
        </w:sdtContent>
      </w:sdt>
      <w:r w:rsidRPr="0094311F">
        <w:rPr>
          <w:rFonts w:ascii="Times New Roman" w:eastAsia="Calibri" w:hAnsi="Times New Roman" w:cs="Times New Roman"/>
          <w:bCs/>
          <w:sz w:val="24"/>
          <w:szCs w:val="24"/>
        </w:rPr>
        <w:t xml:space="preserve">. Sebagai contoh, di kelurahan Kenep yang mengusung tema industri kreatif sebagai paket utamanya. Kenep merupakan kelurahan yang berada di Kecamatan Sukoharjo, Kabupaten Sukoharjo, Jawa Tengah. Desa Kenep memiliki banyak potensi yang dapat dikembangkan untuk destinasi wisata. </w:t>
      </w:r>
    </w:p>
    <w:p w14:paraId="04C2716D" w14:textId="77777777" w:rsidR="0094311F"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t xml:space="preserve">Pengembangan Desa Wisata Kreatif Kenep sebagai program pemberdayaan masyarakat dimaksudkan untuk memberikan daya sekaligus sebagai salah satu upaya dalam memajukan usaha mikro yang ada di Kelurahan Kenep. Dalam pelaksanaannya, pemberdayaan masyarakat memprioritaskan partisipasi masyarakat terutama pelaku UMKM dalam proses pengambilan keputusan sekaligus mengembangkan kontrol publik atas implementasi dari keputusan-keputusan publik. Dalam pengembangan desa wisata ini cenderung menjadikan partisipasi kelompok sebagai fous utama dalam pembangunan (Jaya, 2022). Berdasarkan observasi awal, pelaksanaan program Desa Wisata Kreatif ini belum mencapai hasil yang maksimal. Pelaksanaan pembangunan melalui program Desa Wisata Kreatif ini masih terdapat beberapa kendala. </w:t>
      </w:r>
    </w:p>
    <w:p w14:paraId="205B609E" w14:textId="4CD57102" w:rsidR="003F06E9" w:rsidRPr="0094311F" w:rsidRDefault="0094311F" w:rsidP="0094311F">
      <w:pPr>
        <w:spacing w:after="0" w:line="240" w:lineRule="auto"/>
        <w:ind w:firstLine="425"/>
        <w:jc w:val="both"/>
        <w:rPr>
          <w:rFonts w:ascii="Times New Roman" w:eastAsia="Calibri" w:hAnsi="Times New Roman" w:cs="Times New Roman"/>
          <w:bCs/>
          <w:sz w:val="24"/>
          <w:szCs w:val="24"/>
        </w:rPr>
      </w:pPr>
      <w:r w:rsidRPr="0094311F">
        <w:rPr>
          <w:rFonts w:ascii="Times New Roman" w:eastAsia="Calibri" w:hAnsi="Times New Roman" w:cs="Times New Roman"/>
          <w:bCs/>
          <w:sz w:val="24"/>
          <w:szCs w:val="24"/>
        </w:rPr>
        <w:lastRenderedPageBreak/>
        <w:t xml:space="preserve">Penelitian ini bertujuan untuk mengetahui model pengembangan wisata berbasis masyarakat di Kelurahan Kenep Kabupaten Sukoharjo dan strategi yang digunakan dalam mengembangkan desa wisata di Kelurahan Kenep Sukoharjo. </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5783AA06" w14:textId="6F148A25" w:rsidR="003F06E9" w:rsidRPr="0094311F" w:rsidRDefault="0094311F" w:rsidP="0094311F">
      <w:pPr>
        <w:spacing w:after="0" w:line="240" w:lineRule="auto"/>
        <w:ind w:firstLine="425"/>
        <w:jc w:val="both"/>
        <w:rPr>
          <w:rFonts w:ascii="Times New Roman" w:eastAsia="Times New Roman" w:hAnsi="Times New Roman"/>
          <w:bCs/>
          <w:sz w:val="24"/>
          <w:szCs w:val="24"/>
        </w:rPr>
      </w:pPr>
      <w:r w:rsidRPr="0094311F">
        <w:rPr>
          <w:rFonts w:ascii="Times New Roman" w:eastAsia="Times New Roman" w:hAnsi="Times New Roman"/>
          <w:bCs/>
          <w:sz w:val="24"/>
          <w:szCs w:val="24"/>
        </w:rPr>
        <w:t xml:space="preserve">Penelitian ini menggunakan metode deskriptif kualitatif dalam mendiskripsikan fenomena secara sistematis untuk memperoleh informasi mengenai kondisi di lapangan. Sedangkan instrumen pengumpulan data dalam penelitian ini mencakup studi pustaka, wawancara dan dokumentasi. Lokasi penelitian berada di Kelurahan Kenep, Kecamatan Sukoharjo, Kabupaten Sukoharjo. </w:t>
      </w:r>
      <w:r w:rsidRPr="0094311F">
        <w:rPr>
          <w:rFonts w:ascii="Times New Roman" w:eastAsia="Times New Roman" w:hAnsi="Times New Roman"/>
          <w:bCs/>
          <w:sz w:val="24"/>
          <w:szCs w:val="24"/>
          <w:lang w:val="id-ID"/>
        </w:rPr>
        <w:t xml:space="preserve">Informan utama dalam penelitian ini adalah </w:t>
      </w:r>
      <w:r w:rsidRPr="0094311F">
        <w:rPr>
          <w:rFonts w:ascii="Times New Roman" w:eastAsia="Times New Roman" w:hAnsi="Times New Roman"/>
          <w:bCs/>
          <w:sz w:val="24"/>
          <w:szCs w:val="24"/>
        </w:rPr>
        <w:t>Koordinator Pokdarwis dan Lurah Kenep selaku pengelola Desa Wisata Kreatif Kenep</w:t>
      </w:r>
      <w:r w:rsidRPr="0094311F">
        <w:rPr>
          <w:rFonts w:ascii="Times New Roman" w:eastAsia="Times New Roman" w:hAnsi="Times New Roman"/>
          <w:bCs/>
          <w:sz w:val="24"/>
          <w:szCs w:val="24"/>
          <w:lang w:val="id-ID"/>
        </w:rPr>
        <w:t xml:space="preserve">. </w:t>
      </w:r>
      <w:r w:rsidRPr="0094311F">
        <w:rPr>
          <w:rFonts w:ascii="Times New Roman" w:eastAsia="Times New Roman" w:hAnsi="Times New Roman"/>
          <w:bCs/>
          <w:sz w:val="24"/>
          <w:szCs w:val="24"/>
        </w:rPr>
        <w:t>Sedangkan i</w:t>
      </w:r>
      <w:r w:rsidRPr="0094311F">
        <w:rPr>
          <w:rFonts w:ascii="Times New Roman" w:eastAsia="Times New Roman" w:hAnsi="Times New Roman"/>
          <w:bCs/>
          <w:sz w:val="24"/>
          <w:szCs w:val="24"/>
          <w:lang w:val="id-ID"/>
        </w:rPr>
        <w:t>nforman pendukung dalam penelitian ini adalah</w:t>
      </w:r>
      <w:r w:rsidRPr="0094311F">
        <w:rPr>
          <w:rFonts w:ascii="Times New Roman" w:eastAsia="Times New Roman" w:hAnsi="Times New Roman"/>
          <w:bCs/>
          <w:sz w:val="24"/>
          <w:szCs w:val="24"/>
        </w:rPr>
        <w:t xml:space="preserve"> masyarakat pemilik UMKM di Kelurahan Kenep.</w:t>
      </w:r>
      <w:r w:rsidRPr="0094311F">
        <w:rPr>
          <w:rFonts w:ascii="Times New Roman" w:eastAsia="Times New Roman" w:hAnsi="Times New Roman"/>
          <w:bCs/>
          <w:sz w:val="24"/>
          <w:szCs w:val="24"/>
          <w:lang w:val="id-ID"/>
        </w:rPr>
        <w:t xml:space="preserve"> </w:t>
      </w:r>
      <w:r w:rsidRPr="0094311F">
        <w:rPr>
          <w:rFonts w:ascii="Times New Roman" w:eastAsia="Times New Roman" w:hAnsi="Times New Roman"/>
          <w:bCs/>
          <w:sz w:val="24"/>
          <w:szCs w:val="24"/>
        </w:rPr>
        <w:t xml:space="preserve"> Teknik keabsahan data dilakukan dengan triangulasi sumber dan triangulasi teknik. Teknik analisis data meliputi reduksi data, penyajian data, penarikan simpulan dan verifikasi data.</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77C4C717" w14:textId="77777777" w:rsidR="0094311F" w:rsidRPr="0094311F" w:rsidRDefault="0094311F" w:rsidP="0094311F">
      <w:pPr>
        <w:spacing w:after="0" w:line="240" w:lineRule="auto"/>
        <w:jc w:val="both"/>
        <w:rPr>
          <w:rFonts w:ascii="Times New Roman" w:hAnsi="Times New Roman" w:cs="Times New Roman"/>
          <w:b/>
          <w:bCs/>
          <w:sz w:val="24"/>
        </w:rPr>
      </w:pPr>
      <w:r w:rsidRPr="0094311F">
        <w:rPr>
          <w:rFonts w:ascii="Times New Roman" w:hAnsi="Times New Roman" w:cs="Times New Roman"/>
          <w:b/>
          <w:bCs/>
          <w:sz w:val="24"/>
        </w:rPr>
        <w:t>Gambaran Umum Lokasi Penelitian</w:t>
      </w:r>
    </w:p>
    <w:p w14:paraId="5316BB89"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Pada penelitian ini Kelurahan Kenep dipilih menjadi lokasi penelitian. Wilayah Kelurahan Kenep dikenal dengan desa wisata kreatifnya berupa UMKM masyarakat di bidang kuliner yaitu makanan tradisional dan kerajinan batik. Kelurahan Kenep merupakan satu dari 14 kelurahan yang terletak di Kecamatan Sukoharjo, Kabupaten Sukoharjo, Provinsi Jawa Tengah. Kelurahan Kenep memiliki wilayah yang cukup luas dengan luas wilayah sebesar 282.1531 Ha. Kelurahan ini berada di pojok Selatan Kecamatan Sukoharjo yang berbatasan langsung dengan Kecamatan Tawangsari. Kelurahan Kenep berbatasan langsung dengan Kecamatan Tawangsari tepatnya Desa Pojok yang dipisahkan dengan sungai Bengawan Solo. Meskipun berstatus sebagai kelurahan, namun Kenep resmi didirikan sebagai desa wisata melalui SK Bupati Sukoharjo No 414/599 Tahun 2020. Pada mulanya pembentukan Desa Wisata Kreatif Kenep ini berfokus pada industri kreatif di Kampung Kedunggudel dan agrowisata di Kampung Soko. Hingga saat ini Desa Wisata Kreatif Kenep memiliki berbagai destinasi wisata yang dapat dikunjungi oleh wisatawan. </w:t>
      </w:r>
    </w:p>
    <w:p w14:paraId="2A254C1D" w14:textId="77777777" w:rsidR="0094311F" w:rsidRPr="0094311F" w:rsidRDefault="0094311F" w:rsidP="0094311F">
      <w:pPr>
        <w:spacing w:after="0" w:line="240" w:lineRule="auto"/>
        <w:ind w:firstLine="425"/>
        <w:jc w:val="both"/>
        <w:rPr>
          <w:rFonts w:ascii="Times New Roman" w:hAnsi="Times New Roman" w:cs="Times New Roman"/>
          <w:b/>
          <w:bCs/>
          <w:sz w:val="24"/>
        </w:rPr>
      </w:pPr>
    </w:p>
    <w:p w14:paraId="73E5CA1A" w14:textId="77777777" w:rsidR="0094311F" w:rsidRPr="0094311F" w:rsidRDefault="0094311F" w:rsidP="0094311F">
      <w:pPr>
        <w:spacing w:after="0" w:line="240" w:lineRule="auto"/>
        <w:jc w:val="both"/>
        <w:rPr>
          <w:rFonts w:ascii="Times New Roman" w:hAnsi="Times New Roman" w:cs="Times New Roman"/>
          <w:b/>
          <w:bCs/>
          <w:sz w:val="24"/>
        </w:rPr>
      </w:pPr>
      <w:r w:rsidRPr="0094311F">
        <w:rPr>
          <w:rFonts w:ascii="Times New Roman" w:hAnsi="Times New Roman" w:cs="Times New Roman"/>
          <w:b/>
          <w:bCs/>
          <w:sz w:val="24"/>
        </w:rPr>
        <w:t>Model Pengembangan Desa Wisata Kreatif Kenep</w:t>
      </w:r>
    </w:p>
    <w:p w14:paraId="518731EB"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Pembangunan berbasis masyarakat yang banyak dijumpai di Indonesia adalah di sektor pariwisata. Kementrian Pariwisata dan Ekonomi Kreatif pada tahun 2013 berpendapat bahwa salah satu solusi alternatif untuk dapat meningkatkan kesejahteraan masyarakat di tingkat paling rendah yaitu kelurahan atau desa khusunya bidang perekonomian adalah dengan mengembangkan sektor pariwisata pedesaan yang berbasis pemanfaatan potensi lokal, baik itu potensi alam maupun keanekaragaman budayanya. Sejalan dengan (Dewanti, 2021) menjelaskan bahwa pembangunan pariwisata merupakan program jangka panjang yang tidak lepas dari pemanfaatan keindahan sumber daya alam dan kearifan budaya masyarakat setempat.  Salah satu bentuk pembangunan berbasis masyarakat yang dilakukan oleh Pemerintah Kelurahan Kenep yaitu adanya Desa Wisata Kreatif Kenep. Kelurahan Kenep menerapkan pembentukan kampung tematik sebagai destinasi wisata utamanya. Dengan mengusung potensi industri kreatif yang dimiliki masyarakatnya, Desa Wisata Kreatif Kenep menyuguhkan eduwisata dan agrowisata yang melibatkan masyarakat dalam pelaksanaannya. Pemerintah Kelurahan Kenep memperdayakan pelaku industri yang ada di wilayahnya untuk bersama membangun desa. Potensi industri kreatif di Kelurahan Kenep dilirik untuk menjadi destinasi wisata diharapkan dapat menunjang pembangunan. </w:t>
      </w:r>
    </w:p>
    <w:p w14:paraId="4A92E28E" w14:textId="2FFE4E86" w:rsid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Bermula dari </w:t>
      </w:r>
      <w:r w:rsidRPr="0094311F">
        <w:rPr>
          <w:rFonts w:ascii="Times New Roman" w:hAnsi="Times New Roman" w:cs="Times New Roman"/>
          <w:bCs/>
          <w:i/>
          <w:iCs/>
          <w:sz w:val="24"/>
        </w:rPr>
        <w:t>home industry</w:t>
      </w:r>
      <w:r w:rsidRPr="0094311F">
        <w:rPr>
          <w:rFonts w:ascii="Times New Roman" w:hAnsi="Times New Roman" w:cs="Times New Roman"/>
          <w:bCs/>
          <w:sz w:val="24"/>
        </w:rPr>
        <w:t xml:space="preserve"> ini, pemerintah Kenep melalui Pokdarwis berusaha menggali potensi lebih dalam dengan membuat sebuah program Desa Wisata Kreatif dengan industri </w:t>
      </w:r>
      <w:r w:rsidRPr="0094311F">
        <w:rPr>
          <w:rFonts w:ascii="Times New Roman" w:hAnsi="Times New Roman" w:cs="Times New Roman"/>
          <w:bCs/>
          <w:sz w:val="24"/>
        </w:rPr>
        <w:lastRenderedPageBreak/>
        <w:t xml:space="preserve">kreatif sebagai destinasi utamanya. Adapun potensi </w:t>
      </w:r>
      <w:r w:rsidRPr="0094311F">
        <w:rPr>
          <w:rFonts w:ascii="Times New Roman" w:hAnsi="Times New Roman" w:cs="Times New Roman"/>
          <w:bCs/>
          <w:i/>
          <w:iCs/>
          <w:sz w:val="24"/>
        </w:rPr>
        <w:t>home industry</w:t>
      </w:r>
      <w:r w:rsidRPr="0094311F">
        <w:rPr>
          <w:rFonts w:ascii="Times New Roman" w:hAnsi="Times New Roman" w:cs="Times New Roman"/>
          <w:bCs/>
          <w:sz w:val="24"/>
        </w:rPr>
        <w:t xml:space="preserve"> yang dikembangkan dalam program Desa Wisata Kreatif Kenep antara lain :</w:t>
      </w:r>
    </w:p>
    <w:p w14:paraId="4A174066" w14:textId="77777777" w:rsidR="006F1392" w:rsidRDefault="006F1392" w:rsidP="0094311F">
      <w:pPr>
        <w:spacing w:after="0" w:line="240" w:lineRule="auto"/>
        <w:ind w:firstLine="425"/>
        <w:jc w:val="both"/>
        <w:rPr>
          <w:rFonts w:ascii="Times New Roman" w:hAnsi="Times New Roman" w:cs="Times New Roman"/>
          <w:bCs/>
          <w:sz w:val="24"/>
        </w:rPr>
      </w:pPr>
    </w:p>
    <w:p w14:paraId="73D0BD9C" w14:textId="327790E4" w:rsidR="0094311F" w:rsidRPr="0094311F" w:rsidRDefault="006F1392" w:rsidP="006F1392">
      <w:pPr>
        <w:spacing w:after="0" w:line="240" w:lineRule="auto"/>
        <w:jc w:val="center"/>
        <w:rPr>
          <w:rFonts w:ascii="Times New Roman" w:hAnsi="Times New Roman" w:cs="Times New Roman"/>
          <w:bCs/>
          <w:sz w:val="24"/>
        </w:rPr>
      </w:pPr>
      <w:r w:rsidRPr="0094311F">
        <w:rPr>
          <w:rFonts w:ascii="Times New Roman" w:hAnsi="Times New Roman" w:cs="Times New Roman"/>
          <w:b/>
          <w:sz w:val="24"/>
        </w:rPr>
        <w:t xml:space="preserve">Tabel 1. </w:t>
      </w:r>
      <w:r w:rsidRPr="0094311F">
        <w:rPr>
          <w:rFonts w:ascii="Times New Roman" w:hAnsi="Times New Roman" w:cs="Times New Roman"/>
          <w:bCs/>
          <w:sz w:val="24"/>
        </w:rPr>
        <w:t>Persebaran UMKM di Desa Wisata Kreatif Kenep</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0"/>
        <w:gridCol w:w="2793"/>
        <w:gridCol w:w="5673"/>
      </w:tblGrid>
      <w:tr w:rsidR="0094311F" w:rsidRPr="0094311F" w14:paraId="0BD44BD3" w14:textId="77777777" w:rsidTr="006F1392">
        <w:trPr>
          <w:jc w:val="center"/>
        </w:trPr>
        <w:tc>
          <w:tcPr>
            <w:tcW w:w="562" w:type="dxa"/>
          </w:tcPr>
          <w:p w14:paraId="000A47CB" w14:textId="77777777" w:rsidR="0094311F" w:rsidRPr="0094311F" w:rsidRDefault="0094311F" w:rsidP="0094311F">
            <w:pPr>
              <w:spacing w:after="0" w:line="240" w:lineRule="auto"/>
              <w:jc w:val="center"/>
              <w:rPr>
                <w:rFonts w:ascii="Times New Roman" w:hAnsi="Times New Roman" w:cs="Times New Roman"/>
                <w:b/>
                <w:sz w:val="24"/>
              </w:rPr>
            </w:pPr>
            <w:r w:rsidRPr="0094311F">
              <w:rPr>
                <w:rFonts w:ascii="Times New Roman" w:hAnsi="Times New Roman" w:cs="Times New Roman"/>
                <w:b/>
                <w:sz w:val="24"/>
              </w:rPr>
              <w:t>No</w:t>
            </w:r>
          </w:p>
        </w:tc>
        <w:tc>
          <w:tcPr>
            <w:tcW w:w="2835" w:type="dxa"/>
          </w:tcPr>
          <w:p w14:paraId="2570E0EF" w14:textId="77777777" w:rsidR="0094311F" w:rsidRPr="0094311F" w:rsidRDefault="0094311F" w:rsidP="0094311F">
            <w:pPr>
              <w:spacing w:after="0" w:line="240" w:lineRule="auto"/>
              <w:jc w:val="center"/>
              <w:rPr>
                <w:rFonts w:ascii="Times New Roman" w:hAnsi="Times New Roman" w:cs="Times New Roman"/>
                <w:b/>
                <w:sz w:val="24"/>
              </w:rPr>
            </w:pPr>
            <w:r w:rsidRPr="0094311F">
              <w:rPr>
                <w:rFonts w:ascii="Times New Roman" w:hAnsi="Times New Roman" w:cs="Times New Roman"/>
                <w:b/>
                <w:sz w:val="24"/>
              </w:rPr>
              <w:t xml:space="preserve">Alamat </w:t>
            </w:r>
            <w:r w:rsidRPr="0094311F">
              <w:rPr>
                <w:rFonts w:ascii="Times New Roman" w:hAnsi="Times New Roman" w:cs="Times New Roman"/>
                <w:b/>
                <w:i/>
                <w:iCs/>
                <w:sz w:val="24"/>
              </w:rPr>
              <w:t>Home Industry</w:t>
            </w:r>
          </w:p>
        </w:tc>
        <w:tc>
          <w:tcPr>
            <w:tcW w:w="5805" w:type="dxa"/>
          </w:tcPr>
          <w:p w14:paraId="7671EE6A" w14:textId="77777777" w:rsidR="0094311F" w:rsidRPr="0094311F" w:rsidRDefault="0094311F" w:rsidP="0094311F">
            <w:pPr>
              <w:spacing w:after="0" w:line="240" w:lineRule="auto"/>
              <w:jc w:val="center"/>
              <w:rPr>
                <w:rFonts w:ascii="Times New Roman" w:hAnsi="Times New Roman" w:cs="Times New Roman"/>
                <w:b/>
                <w:sz w:val="24"/>
              </w:rPr>
            </w:pPr>
            <w:r w:rsidRPr="0094311F">
              <w:rPr>
                <w:rFonts w:ascii="Times New Roman" w:hAnsi="Times New Roman" w:cs="Times New Roman"/>
                <w:b/>
                <w:sz w:val="24"/>
              </w:rPr>
              <w:t xml:space="preserve">Nama </w:t>
            </w:r>
            <w:r w:rsidRPr="0094311F">
              <w:rPr>
                <w:rFonts w:ascii="Times New Roman" w:hAnsi="Times New Roman" w:cs="Times New Roman"/>
                <w:b/>
                <w:i/>
                <w:iCs/>
                <w:sz w:val="24"/>
              </w:rPr>
              <w:t>Home Industry</w:t>
            </w:r>
          </w:p>
        </w:tc>
      </w:tr>
      <w:tr w:rsidR="0094311F" w:rsidRPr="0094311F" w14:paraId="495D9205" w14:textId="77777777" w:rsidTr="006F1392">
        <w:trPr>
          <w:jc w:val="center"/>
        </w:trPr>
        <w:tc>
          <w:tcPr>
            <w:tcW w:w="562" w:type="dxa"/>
          </w:tcPr>
          <w:p w14:paraId="6A6DA61B" w14:textId="77777777" w:rsidR="0094311F" w:rsidRPr="0094311F" w:rsidRDefault="0094311F" w:rsidP="0094311F">
            <w:pPr>
              <w:spacing w:after="0" w:line="240" w:lineRule="auto"/>
              <w:jc w:val="center"/>
              <w:rPr>
                <w:rFonts w:ascii="Times New Roman" w:hAnsi="Times New Roman" w:cs="Times New Roman"/>
                <w:bCs/>
                <w:sz w:val="24"/>
              </w:rPr>
            </w:pPr>
            <w:r w:rsidRPr="0094311F">
              <w:rPr>
                <w:rFonts w:ascii="Times New Roman" w:hAnsi="Times New Roman" w:cs="Times New Roman"/>
                <w:bCs/>
                <w:sz w:val="24"/>
              </w:rPr>
              <w:t>1.</w:t>
            </w:r>
          </w:p>
        </w:tc>
        <w:tc>
          <w:tcPr>
            <w:tcW w:w="2835" w:type="dxa"/>
          </w:tcPr>
          <w:p w14:paraId="0B8A4C74"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Lingkungan RW 1</w:t>
            </w:r>
          </w:p>
        </w:tc>
        <w:tc>
          <w:tcPr>
            <w:tcW w:w="5805" w:type="dxa"/>
          </w:tcPr>
          <w:p w14:paraId="53A3AE2B"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Jenang Bapak Maridi, Teguh Jenang, Jenang Bapak Pramono, Jenang Bapak Setya Aji, Jenang Ibu Ayu, Batik Bapak Sri Wahono, Batik Al-Anis (Rina), Batik Bapak Agung, Karak Ibu Ngatiyem, Karak Ibu Lestari, dan Rambak Bapak Rahmat.</w:t>
            </w:r>
          </w:p>
        </w:tc>
      </w:tr>
      <w:tr w:rsidR="0094311F" w:rsidRPr="0094311F" w14:paraId="575B6695" w14:textId="77777777" w:rsidTr="006F1392">
        <w:trPr>
          <w:jc w:val="center"/>
        </w:trPr>
        <w:tc>
          <w:tcPr>
            <w:tcW w:w="562" w:type="dxa"/>
          </w:tcPr>
          <w:p w14:paraId="25B7A0F6" w14:textId="77777777" w:rsidR="0094311F" w:rsidRPr="0094311F" w:rsidRDefault="0094311F" w:rsidP="0094311F">
            <w:pPr>
              <w:spacing w:after="0" w:line="240" w:lineRule="auto"/>
              <w:jc w:val="center"/>
              <w:rPr>
                <w:rFonts w:ascii="Times New Roman" w:hAnsi="Times New Roman" w:cs="Times New Roman"/>
                <w:bCs/>
                <w:sz w:val="24"/>
              </w:rPr>
            </w:pPr>
            <w:r w:rsidRPr="0094311F">
              <w:rPr>
                <w:rFonts w:ascii="Times New Roman" w:hAnsi="Times New Roman" w:cs="Times New Roman"/>
                <w:bCs/>
                <w:sz w:val="24"/>
              </w:rPr>
              <w:t>2.</w:t>
            </w:r>
          </w:p>
        </w:tc>
        <w:tc>
          <w:tcPr>
            <w:tcW w:w="2835" w:type="dxa"/>
          </w:tcPr>
          <w:p w14:paraId="10A6BA5D"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Lingkungan RW 02</w:t>
            </w:r>
          </w:p>
        </w:tc>
        <w:tc>
          <w:tcPr>
            <w:tcW w:w="5805" w:type="dxa"/>
          </w:tcPr>
          <w:p w14:paraId="67482FB7"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Jenang Bapak Agus, Jenang Bapak Wito, Jenang Bapak Murtono, Jenang Bapak Singgih, Jenang Bapak Agus, Jenang Mbah Wito, Batik Tulis Ibu Siti, Batik Bapak Raharjo, dan Kelak-Keling Bapak Warsono.</w:t>
            </w:r>
          </w:p>
        </w:tc>
      </w:tr>
      <w:tr w:rsidR="0094311F" w:rsidRPr="0094311F" w14:paraId="4B4D20F4" w14:textId="77777777" w:rsidTr="006F1392">
        <w:trPr>
          <w:jc w:val="center"/>
        </w:trPr>
        <w:tc>
          <w:tcPr>
            <w:tcW w:w="562" w:type="dxa"/>
          </w:tcPr>
          <w:p w14:paraId="687B3991" w14:textId="77777777" w:rsidR="0094311F" w:rsidRPr="0094311F" w:rsidRDefault="0094311F" w:rsidP="0094311F">
            <w:pPr>
              <w:spacing w:after="0" w:line="240" w:lineRule="auto"/>
              <w:jc w:val="center"/>
              <w:rPr>
                <w:rFonts w:ascii="Times New Roman" w:hAnsi="Times New Roman" w:cs="Times New Roman"/>
                <w:bCs/>
                <w:sz w:val="24"/>
              </w:rPr>
            </w:pPr>
            <w:r w:rsidRPr="0094311F">
              <w:rPr>
                <w:rFonts w:ascii="Times New Roman" w:hAnsi="Times New Roman" w:cs="Times New Roman"/>
                <w:bCs/>
                <w:sz w:val="24"/>
              </w:rPr>
              <w:t>3</w:t>
            </w:r>
          </w:p>
        </w:tc>
        <w:tc>
          <w:tcPr>
            <w:tcW w:w="2835" w:type="dxa"/>
          </w:tcPr>
          <w:p w14:paraId="5A5C6EE7"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Lingkungan RW 03</w:t>
            </w:r>
          </w:p>
        </w:tc>
        <w:tc>
          <w:tcPr>
            <w:tcW w:w="5805" w:type="dxa"/>
          </w:tcPr>
          <w:p w14:paraId="27177E18" w14:textId="77777777" w:rsidR="0094311F" w:rsidRPr="0094311F" w:rsidRDefault="0094311F" w:rsidP="0094311F">
            <w:pPr>
              <w:spacing w:after="0" w:line="240" w:lineRule="auto"/>
              <w:jc w:val="both"/>
              <w:rPr>
                <w:rFonts w:ascii="Times New Roman" w:hAnsi="Times New Roman" w:cs="Times New Roman"/>
                <w:bCs/>
                <w:sz w:val="24"/>
              </w:rPr>
            </w:pPr>
            <w:r w:rsidRPr="0094311F">
              <w:rPr>
                <w:rFonts w:ascii="Times New Roman" w:hAnsi="Times New Roman" w:cs="Times New Roman"/>
                <w:bCs/>
                <w:sz w:val="24"/>
              </w:rPr>
              <w:t>Jenang Bapak Prapto, Batik Bapak Agus (Batik Ayu Kusuma), Bangket Ibu Siti Halimah, Karak Bapak Waloyo, Karak Ibu Lestari, Karak Bapak Marjoko, Botok Miri Ibu Hastini, dan Botok Miri Ibu Mei Lestari.</w:t>
            </w:r>
          </w:p>
        </w:tc>
      </w:tr>
    </w:tbl>
    <w:p w14:paraId="45443C98" w14:textId="77777777" w:rsidR="0094311F" w:rsidRPr="0094311F" w:rsidRDefault="0094311F" w:rsidP="0094311F">
      <w:pPr>
        <w:spacing w:after="0" w:line="240" w:lineRule="auto"/>
        <w:jc w:val="center"/>
        <w:rPr>
          <w:rFonts w:ascii="Times New Roman" w:hAnsi="Times New Roman" w:cs="Times New Roman"/>
          <w:bCs/>
          <w:i/>
          <w:iCs/>
          <w:sz w:val="20"/>
          <w:szCs w:val="20"/>
        </w:rPr>
      </w:pPr>
      <w:r w:rsidRPr="0094311F">
        <w:rPr>
          <w:rFonts w:ascii="Times New Roman" w:hAnsi="Times New Roman" w:cs="Times New Roman"/>
          <w:bCs/>
          <w:i/>
          <w:iCs/>
          <w:sz w:val="20"/>
          <w:szCs w:val="20"/>
        </w:rPr>
        <w:t>(Sumber Tabel : Pengolahan Data Sekunder, 2023)</w:t>
      </w:r>
    </w:p>
    <w:p w14:paraId="6B4945BD" w14:textId="77777777" w:rsidR="0094311F" w:rsidRDefault="0094311F" w:rsidP="0094311F">
      <w:pPr>
        <w:spacing w:after="0" w:line="240" w:lineRule="auto"/>
        <w:ind w:firstLine="425"/>
        <w:jc w:val="center"/>
        <w:rPr>
          <w:rFonts w:ascii="Times New Roman" w:hAnsi="Times New Roman" w:cs="Times New Roman"/>
          <w:bCs/>
          <w:sz w:val="24"/>
        </w:rPr>
      </w:pPr>
    </w:p>
    <w:p w14:paraId="65D55E85" w14:textId="2A070B4D"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Pembentukan Desa Wisata Kreatif Kenep bermula dari Program Nasional Pemberdayaan Masyarakat (PNPM) Mandiri. Sekelompok masyarakat berinisiatif membentuk perkumpulan. Sekelompok masyarakat ini merupakan para pemilik industri yang merasa mulai redup.  Dari sekelompok Masyarakat ini mereka membentuk sebuah komunitas sadar wisata yang diberi nama Pokdarwis (Kelompok Sadar Wisata) Kampung Sanga pada tahun 2011. Pembentukan Pokdarwis terbilang cukup singkat dan sederhana. Pada mulanya Pokdarwis ini hanyalah sebuah organisasi nonformal kemudian membuat suatu forum untuk menggali potensi wisata yang ada di wilayah mereka. Setelah dirasa terdapat potensi yang cukup dengan prasarana yang mewadai Pokdarwis  Kampung Sanga mulai mempromosikan Kelurahan Kenep. Promosi Kelurahan Kenep yang dilakukan oleh Pokdarwis ini disambut baik oleh khalayak umum. Beberapa kunjungan industri ke UMKM di Kampung Kedunggudel mulai berdatangan. Meskipun belum banyak wisatawan yang datang, namun kunjungan industri di Kelurahan Kenep berkembang dengan baik.  </w:t>
      </w:r>
    </w:p>
    <w:p w14:paraId="50C8F2FE" w14:textId="77777777" w:rsidR="0094311F" w:rsidRDefault="0094311F" w:rsidP="0094311F">
      <w:pPr>
        <w:spacing w:after="0" w:line="240" w:lineRule="auto"/>
        <w:jc w:val="both"/>
        <w:rPr>
          <w:rFonts w:ascii="Times New Roman" w:hAnsi="Times New Roman" w:cs="Times New Roman"/>
          <w:b/>
          <w:bCs/>
          <w:sz w:val="24"/>
        </w:rPr>
      </w:pPr>
    </w:p>
    <w:p w14:paraId="45980336" w14:textId="759ADACD" w:rsidR="0094311F" w:rsidRPr="0094311F" w:rsidRDefault="0094311F" w:rsidP="0094311F">
      <w:pPr>
        <w:spacing w:after="0" w:line="240" w:lineRule="auto"/>
        <w:jc w:val="both"/>
        <w:rPr>
          <w:rFonts w:ascii="Times New Roman" w:hAnsi="Times New Roman" w:cs="Times New Roman"/>
          <w:b/>
          <w:bCs/>
          <w:sz w:val="24"/>
        </w:rPr>
      </w:pPr>
      <w:r w:rsidRPr="0094311F">
        <w:rPr>
          <w:rFonts w:ascii="Times New Roman" w:hAnsi="Times New Roman" w:cs="Times New Roman"/>
          <w:b/>
          <w:bCs/>
          <w:sz w:val="24"/>
        </w:rPr>
        <w:t>Strategi Pengembangan Desa Wisata Kreatif Kenep</w:t>
      </w:r>
    </w:p>
    <w:p w14:paraId="73C001DC"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Pengembangan diartikan sebagai upaya untuk menambah nilai guna sesuatu yang telah ada. Dalam hal pembangunan, pengembangan biasanya dilakukan untuk memperbaiki atau meningkatkan fasilitas yang telah tersedia. Pengembangan ini bersifat terencana dan memiliki arah tujuan yang pasti. Pengembangan di bidang pembangunan kini marak dibahas oleh kaum akademisi untuk meningkatkan fasilitas di suatu daerah. Pengembangan tengah gencar dilakukan seiring dengan meningkatnya kesadaran masyarakat dalam mengambil peran dalam pengembangan daerahnya. Salah satu contohnya melalui pengembangan desa wisata. Pada desa wisata, pengembangan dimaksudkan untuk memberikan perubahan yang diharapkan dapat menambah nilai bagi desa wisata tersebut. Pengembangan diartikan sebagai salah satu upaya untuk mencapai hasil yang lebih baik. Herbert Spencer dalam (Kaesthi, 2014) menjelaskan bahwa kehidupan masyarakat tumbuh secara progresif menuju keadaan yang makin baik dan karena itulah kehidupan masyarakat harus dibiarkan berkembang sendiri, lepas dari campur tangan yang hanya akan memperburuk keadaan.</w:t>
      </w:r>
    </w:p>
    <w:p w14:paraId="28144D8F"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Dalam pengembangan desa wisata di sebuah wilayah tentu saja telah memiliki bekal potensi yang siap untuk dikembangkan. Sebagai contoh, Kelurahan Kenep memiliki </w:t>
      </w:r>
      <w:r w:rsidRPr="0094311F">
        <w:rPr>
          <w:rFonts w:ascii="Times New Roman" w:hAnsi="Times New Roman" w:cs="Times New Roman"/>
          <w:bCs/>
          <w:i/>
          <w:iCs/>
          <w:sz w:val="24"/>
        </w:rPr>
        <w:t xml:space="preserve">home  </w:t>
      </w:r>
      <w:r w:rsidRPr="0094311F">
        <w:rPr>
          <w:rFonts w:ascii="Times New Roman" w:hAnsi="Times New Roman" w:cs="Times New Roman"/>
          <w:bCs/>
          <w:i/>
          <w:iCs/>
          <w:sz w:val="24"/>
        </w:rPr>
        <w:lastRenderedPageBreak/>
        <w:t>industry</w:t>
      </w:r>
      <w:r w:rsidRPr="0094311F">
        <w:rPr>
          <w:rFonts w:ascii="Times New Roman" w:hAnsi="Times New Roman" w:cs="Times New Roman"/>
          <w:bCs/>
          <w:sz w:val="24"/>
        </w:rPr>
        <w:t xml:space="preserve"> yang berpotensi untuk menarik perhatian wisatawan. Dengan mengembangkan potensi ini, diharapkan dapat menambah manfaat home industry. Selain sebagai mata pencaharian masyarakat dalam menghidupi keluarganya, </w:t>
      </w:r>
      <w:r w:rsidRPr="0094311F">
        <w:rPr>
          <w:rFonts w:ascii="Times New Roman" w:hAnsi="Times New Roman" w:cs="Times New Roman"/>
          <w:bCs/>
          <w:i/>
          <w:iCs/>
          <w:sz w:val="24"/>
        </w:rPr>
        <w:t>home industry</w:t>
      </w:r>
      <w:r w:rsidRPr="0094311F">
        <w:rPr>
          <w:rFonts w:ascii="Times New Roman" w:hAnsi="Times New Roman" w:cs="Times New Roman"/>
          <w:bCs/>
          <w:sz w:val="24"/>
        </w:rPr>
        <w:t xml:space="preserve"> ini nantinya diharapkan dapat turut serta memberikan sumbangsih terhadap pembangunan di Kelurahan Kenep. Berbagai strategi dilakukan dalam mengembangkan Desa Wisata Kreatif Kenep agar menjadi pilihan wisata baru yang banyak diminati masyarakat. Seperti yang dijelaskan Suwantoro dalam </w:t>
      </w:r>
      <w:sdt>
        <w:sdtPr>
          <w:rPr>
            <w:rFonts w:ascii="Times New Roman" w:hAnsi="Times New Roman" w:cs="Times New Roman"/>
            <w:bCs/>
            <w:sz w:val="24"/>
          </w:rPr>
          <w:id w:val="-21324841"/>
          <w:citation/>
        </w:sdtPr>
        <w:sdtEndPr/>
        <w:sdtContent>
          <w:r w:rsidRPr="0094311F">
            <w:rPr>
              <w:rFonts w:ascii="Times New Roman" w:hAnsi="Times New Roman" w:cs="Times New Roman"/>
              <w:bCs/>
              <w:sz w:val="24"/>
            </w:rPr>
            <w:fldChar w:fldCharType="begin"/>
          </w:r>
          <w:r w:rsidRPr="0094311F">
            <w:rPr>
              <w:rFonts w:ascii="Times New Roman" w:hAnsi="Times New Roman" w:cs="Times New Roman"/>
              <w:bCs/>
              <w:sz w:val="24"/>
            </w:rPr>
            <w:instrText xml:space="preserve"> CITATION Way19 \l 1033 </w:instrText>
          </w:r>
          <w:r w:rsidRPr="0094311F">
            <w:rPr>
              <w:rFonts w:ascii="Times New Roman" w:hAnsi="Times New Roman" w:cs="Times New Roman"/>
              <w:bCs/>
              <w:sz w:val="24"/>
            </w:rPr>
            <w:fldChar w:fldCharType="separate"/>
          </w:r>
          <w:r w:rsidRPr="0094311F">
            <w:rPr>
              <w:rFonts w:ascii="Times New Roman" w:hAnsi="Times New Roman" w:cs="Times New Roman"/>
              <w:bCs/>
              <w:sz w:val="24"/>
            </w:rPr>
            <w:t xml:space="preserve"> (Wayan Suteja, 2019)</w:t>
          </w:r>
          <w:r w:rsidRPr="0094311F">
            <w:rPr>
              <w:rFonts w:ascii="Times New Roman" w:hAnsi="Times New Roman" w:cs="Times New Roman"/>
              <w:bCs/>
              <w:sz w:val="24"/>
              <w:lang w:val="id-ID"/>
            </w:rPr>
            <w:fldChar w:fldCharType="end"/>
          </w:r>
        </w:sdtContent>
      </w:sdt>
      <w:r w:rsidRPr="0094311F">
        <w:rPr>
          <w:rFonts w:ascii="Times New Roman" w:hAnsi="Times New Roman" w:cs="Times New Roman"/>
          <w:bCs/>
          <w:sz w:val="24"/>
        </w:rPr>
        <w:t xml:space="preserve">, terdapat tujuh strategi dalam pengembangan pariwisata diantaranya pemasaran/promosi, aksesibilitas, kawasan pariwisata, jenis obje wisata, produ wisata, sumber daya manusia, dan kampanye nasional sadar wisata. </w:t>
      </w:r>
    </w:p>
    <w:p w14:paraId="2EC046EC" w14:textId="77777777" w:rsidR="00DB0675" w:rsidRDefault="00DB0675" w:rsidP="00DB0675">
      <w:pPr>
        <w:spacing w:after="0" w:line="240" w:lineRule="auto"/>
        <w:jc w:val="both"/>
        <w:rPr>
          <w:rFonts w:ascii="Times New Roman" w:hAnsi="Times New Roman" w:cs="Times New Roman"/>
          <w:b/>
          <w:bCs/>
          <w:i/>
          <w:iCs/>
          <w:sz w:val="24"/>
        </w:rPr>
      </w:pPr>
    </w:p>
    <w:p w14:paraId="2DF02B83" w14:textId="45C196BA" w:rsidR="0094311F" w:rsidRPr="0094311F" w:rsidRDefault="0094311F" w:rsidP="00DB0675">
      <w:pPr>
        <w:spacing w:after="0" w:line="240" w:lineRule="auto"/>
        <w:jc w:val="both"/>
        <w:rPr>
          <w:rFonts w:ascii="Times New Roman" w:hAnsi="Times New Roman" w:cs="Times New Roman"/>
          <w:b/>
          <w:bCs/>
          <w:i/>
          <w:iCs/>
          <w:sz w:val="24"/>
        </w:rPr>
      </w:pPr>
      <w:r w:rsidRPr="0094311F">
        <w:rPr>
          <w:rFonts w:ascii="Times New Roman" w:hAnsi="Times New Roman" w:cs="Times New Roman"/>
          <w:b/>
          <w:bCs/>
          <w:i/>
          <w:iCs/>
          <w:sz w:val="24"/>
        </w:rPr>
        <w:t xml:space="preserve">Menggencarkan Pemasaran Desa Wisata Kreatif Kenep </w:t>
      </w:r>
    </w:p>
    <w:p w14:paraId="71C1FBC8" w14:textId="77777777" w:rsidR="0094311F" w:rsidRPr="0094311F" w:rsidRDefault="0094311F" w:rsidP="0094311F">
      <w:pPr>
        <w:spacing w:after="0" w:line="240" w:lineRule="auto"/>
        <w:ind w:firstLine="425"/>
        <w:jc w:val="both"/>
        <w:rPr>
          <w:rFonts w:ascii="Times New Roman" w:hAnsi="Times New Roman" w:cs="Times New Roman"/>
          <w:b/>
          <w:bCs/>
          <w:sz w:val="24"/>
        </w:rPr>
      </w:pPr>
      <w:r w:rsidRPr="0094311F">
        <w:rPr>
          <w:rFonts w:ascii="Times New Roman" w:hAnsi="Times New Roman" w:cs="Times New Roman"/>
          <w:bCs/>
          <w:sz w:val="24"/>
        </w:rPr>
        <w:t xml:space="preserve">Promosi atau pemasaran telah gencar dilakukan untuk memberitahukan keberadaan Desa Wisata Kreatif Kenep kepada khalayak umum. Promosi ini dilakukan dengan berbagai hal. Promosi oleh masyarakat ini dapat dilakukan melalui sosial media mereka. Selain itu, masyarakat juga dapat mempromosikan dengan mengajak rekan atau kenalan mereka untuk mengunjungi Desa Wisata Kreatif Kenep. Selain menjadi ajang promosi, hal ini dinilai  sangat membantu pemerintah dan pengelola dalam mengembangkan Desa Wisata Kreatif Kenep. Dengan turut serta mempromosikan Desa Wisata Kreatif Kenep pada khalayak umum berarti masyarakat turut mendukung adanya program desa wisata ini. Promosi Desa Wisata Kreatif Kenep tidak hanya dilakukan oleh masyarakat. Pemerintah Kelurahan Kenep selaku pengelola desa wisata juga tengah gencar melakukan promosi. Salah satunya melalui kegiatan-kegiatan yang telah dilakukan tersebut. Kegiatan-kegiatan tersebut dilakukan sekaligus sebagai ajang promosi Desa Wisata Kreatif Kenep kepada masyarakat umum. Promosi dinilai menjadi salah satu strategi yang optimal dalam mengembangkan Desa Wisata Kreatif Kenep. Tidak hanya dilakukan melalui kegiatan pengenalan, promosi dan pengenalan desa wisata juga dilakukan melalui platform online. Platform yang dipilih yaitu Instagram. Desa Wisata Kreatif Kenep memiliki akun Instagram yang digunakan untuk membagikan aktivitasnya. Di laman akun Instagram </w:t>
      </w:r>
      <w:r w:rsidRPr="0094311F">
        <w:rPr>
          <w:rFonts w:ascii="Times New Roman" w:hAnsi="Times New Roman" w:cs="Times New Roman"/>
          <w:bCs/>
          <w:i/>
          <w:iCs/>
          <w:sz w:val="24"/>
        </w:rPr>
        <w:t>@kenep_sukoharjo</w:t>
      </w:r>
      <w:r w:rsidRPr="0094311F">
        <w:rPr>
          <w:rFonts w:ascii="Times New Roman" w:hAnsi="Times New Roman" w:cs="Times New Roman"/>
          <w:bCs/>
          <w:sz w:val="24"/>
        </w:rPr>
        <w:t xml:space="preserve"> banyak membagikan foto-foto kegiatan kepariwisataan yang ada. Selain itu, pengunjung Desa Wisata Kreatif Kenep juga dapat mengunggah keseruan selama berkunjung dengan menandai akun instagram Desa Wisata Kreatif Kenep.  Dengan begitu diharapkan dapat lebih mengenalkan Desa Wisata Kreatif Kenep dan menarik perhatian masyarakat. Kegiatan yang dibagikan dikemas dengan sedemikian rupa sehingga membuat masyarakat penasaran dan timbul keinginan untuk berkunjung ke Desa Wisata Kreatif Kenep. </w:t>
      </w:r>
    </w:p>
    <w:p w14:paraId="02EF32B0" w14:textId="77777777" w:rsidR="00DB0675" w:rsidRDefault="00DB0675" w:rsidP="00DB0675">
      <w:pPr>
        <w:spacing w:after="0" w:line="240" w:lineRule="auto"/>
        <w:jc w:val="both"/>
        <w:rPr>
          <w:rFonts w:ascii="Times New Roman" w:hAnsi="Times New Roman" w:cs="Times New Roman"/>
          <w:b/>
          <w:bCs/>
          <w:i/>
          <w:iCs/>
          <w:sz w:val="24"/>
        </w:rPr>
      </w:pPr>
    </w:p>
    <w:p w14:paraId="39E51487" w14:textId="216D8E0C" w:rsidR="0094311F" w:rsidRPr="0094311F" w:rsidRDefault="0094311F" w:rsidP="00DB0675">
      <w:pPr>
        <w:spacing w:after="0" w:line="240" w:lineRule="auto"/>
        <w:jc w:val="both"/>
        <w:rPr>
          <w:rFonts w:ascii="Times New Roman" w:hAnsi="Times New Roman" w:cs="Times New Roman"/>
          <w:b/>
          <w:bCs/>
          <w:i/>
          <w:iCs/>
          <w:sz w:val="24"/>
        </w:rPr>
      </w:pPr>
      <w:r w:rsidRPr="0094311F">
        <w:rPr>
          <w:rFonts w:ascii="Times New Roman" w:hAnsi="Times New Roman" w:cs="Times New Roman"/>
          <w:b/>
          <w:bCs/>
          <w:i/>
          <w:iCs/>
          <w:sz w:val="24"/>
        </w:rPr>
        <w:t>Mempermudah Akses Wisatawan menuju Desa Wisata Kreatif Kenep</w:t>
      </w:r>
    </w:p>
    <w:p w14:paraId="24515609"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Ketersedian akses jalan yang baik dan lancar akan membuat banyak wisatawan tertarik untuk berkunjung. Hal ini juga yang menjadi nilai tambah dari Desa Wisata Kreatif Kenep. Kelurahan Kenep berada di daerah yang terbilang strategis. Berada tak jauh dari pusat kota Sukoharjo menjadikan Kelurahan Kenep mudah diakses. Tak hanya akses jalan menuju desa wisata yang mudah, Desa Wisata Kreatif Kenep didukung dengan infrastruktur jalan desa yang mewadai. Dilihat dari jalan utama Kelurahan Kenep terbilang cukup bagus. Kelurahan Kenep terletak di bagian selatan Kecamatan Sukoharjo daerah yang dapat diakses melalui jalan utama Jl. KH. Samanhudi yang merupakan jalan provinsi penghubung Kabupaten Sukoharjo dan Kabupaten Wonogiri. Selain itu daerah ini juga dapat diakses melalui jalan alternatif yang menghubungkan kota Surakarta dan  Kabupaten Gunung Kidul. Desa wisata ini terletak kurang lebih satu kilometer dari jalan utama. Dari sisi barat, akses masuk Kelurahan Kenep data diakses melalui jalan Sukohajo-Klaten yang sangat mudah dijangkau. Aksesibilitas yang baik sangat mempengaruhi kunjungan ke desa wisata itu sendiri. Melalui akses yang mudah diharapkan dapat memudahkan wisatawan untuk berkunjung. Selain itu, akses jalan yang mudah pun dapat meningkatkan jumlah kunjungan wisatawan. Pengelola juga memasang </w:t>
      </w:r>
      <w:r w:rsidRPr="0094311F">
        <w:rPr>
          <w:rFonts w:ascii="Times New Roman" w:hAnsi="Times New Roman" w:cs="Times New Roman"/>
          <w:bCs/>
          <w:sz w:val="24"/>
        </w:rPr>
        <w:lastRenderedPageBreak/>
        <w:t xml:space="preserve">papan petunjuk arah untuk masuk ke wilayah Kelurahan Kenep. Papan petunjuk arah ini dipasang di akses masuk Kelurahan Kenep. </w:t>
      </w:r>
    </w:p>
    <w:p w14:paraId="5F5E6CB0" w14:textId="77777777" w:rsidR="0094311F" w:rsidRPr="0094311F" w:rsidRDefault="0094311F" w:rsidP="0094311F">
      <w:pPr>
        <w:spacing w:after="0" w:line="240" w:lineRule="auto"/>
        <w:ind w:firstLine="425"/>
        <w:jc w:val="both"/>
        <w:rPr>
          <w:rFonts w:ascii="Times New Roman" w:hAnsi="Times New Roman" w:cs="Times New Roman"/>
          <w:bCs/>
          <w:sz w:val="24"/>
        </w:rPr>
      </w:pPr>
    </w:p>
    <w:p w14:paraId="447C7879" w14:textId="77777777" w:rsidR="0094311F" w:rsidRPr="0094311F" w:rsidRDefault="0094311F" w:rsidP="00DB0675">
      <w:pPr>
        <w:spacing w:after="0" w:line="240" w:lineRule="auto"/>
        <w:jc w:val="both"/>
        <w:rPr>
          <w:rFonts w:ascii="Times New Roman" w:hAnsi="Times New Roman" w:cs="Times New Roman"/>
          <w:b/>
          <w:bCs/>
          <w:i/>
          <w:iCs/>
          <w:sz w:val="24"/>
        </w:rPr>
      </w:pPr>
      <w:r w:rsidRPr="0094311F">
        <w:rPr>
          <w:rFonts w:ascii="Times New Roman" w:hAnsi="Times New Roman" w:cs="Times New Roman"/>
          <w:b/>
          <w:bCs/>
          <w:i/>
          <w:iCs/>
          <w:sz w:val="24"/>
        </w:rPr>
        <w:t>Mengelompokkan Kawasan Pariwisata Desa Wisata Kreatif Kenep</w:t>
      </w:r>
    </w:p>
    <w:p w14:paraId="7626A04E" w14:textId="77777777" w:rsidR="0094311F" w:rsidRPr="0094311F" w:rsidRDefault="0094311F" w:rsidP="0094311F">
      <w:pPr>
        <w:spacing w:after="0" w:line="240" w:lineRule="auto"/>
        <w:ind w:firstLine="425"/>
        <w:jc w:val="both"/>
        <w:rPr>
          <w:rFonts w:ascii="Times New Roman" w:hAnsi="Times New Roman" w:cs="Times New Roman"/>
          <w:b/>
          <w:bCs/>
          <w:sz w:val="24"/>
        </w:rPr>
      </w:pPr>
      <w:r w:rsidRPr="0094311F">
        <w:rPr>
          <w:rFonts w:ascii="Times New Roman" w:hAnsi="Times New Roman" w:cs="Times New Roman"/>
          <w:bCs/>
          <w:sz w:val="24"/>
        </w:rPr>
        <w:t xml:space="preserve">Dalam pengembangan desa wisata, kawasan wisata adalah suatu tempat wisata yang harus dikembangkan oleh pemerintah daerah maupun masyarakat, seperti penyediaan sarana dan prasarana yang dibutuhkan. Hal ini berguna untuk sebagai penunjang tempat wisata tersebut. Kawasan pariwisata di Kelurahan Kenep menyebar di beberapa titik.  Seperti yang telah dijelaskan dalam rumusan masalah pertama, kawasan pariwisata di Kenep sebelah utara menyuguhkan agrowisata dengan kearifan lokalnya. Dalam wisata ini Pokdarwis selaku pengembang menggandeng masyarakat sekitar untuk turut serta berpartisipasi. Dengan keramah tamahan masyarakat dan menggunakan cara-cara pertanian tradisional yang berkembang disekitar, masyarakat dilibatkan untuk ikut mengedukasi wisatawan. Sedangkan wilayah selatan Kenep difokuskan untuk eduwisata pembuatan Jenang dan Batik serta wisata religi di Masjid tua Darussalam. Tak hanya destinasi wisata dengan sajian khas pedesaan, sarana prasarana Desa Wisata kreatif kenep didukung dengan sarana prasarana yang mewadai. </w:t>
      </w:r>
    </w:p>
    <w:p w14:paraId="773AEFCD" w14:textId="77777777" w:rsidR="00DB0675" w:rsidRDefault="00DB0675" w:rsidP="00DB0675">
      <w:pPr>
        <w:spacing w:after="0" w:line="240" w:lineRule="auto"/>
        <w:jc w:val="both"/>
        <w:rPr>
          <w:rFonts w:ascii="Times New Roman" w:hAnsi="Times New Roman" w:cs="Times New Roman"/>
          <w:b/>
          <w:bCs/>
          <w:i/>
          <w:iCs/>
          <w:sz w:val="24"/>
        </w:rPr>
      </w:pPr>
    </w:p>
    <w:p w14:paraId="42E0D52F" w14:textId="2D7832A0" w:rsidR="0094311F" w:rsidRPr="0094311F" w:rsidRDefault="0094311F" w:rsidP="00DB0675">
      <w:pPr>
        <w:spacing w:after="0" w:line="240" w:lineRule="auto"/>
        <w:jc w:val="both"/>
        <w:rPr>
          <w:rFonts w:ascii="Times New Roman" w:hAnsi="Times New Roman" w:cs="Times New Roman"/>
          <w:bCs/>
          <w:i/>
          <w:iCs/>
          <w:sz w:val="24"/>
        </w:rPr>
      </w:pPr>
      <w:r w:rsidRPr="0094311F">
        <w:rPr>
          <w:rFonts w:ascii="Times New Roman" w:hAnsi="Times New Roman" w:cs="Times New Roman"/>
          <w:b/>
          <w:bCs/>
          <w:i/>
          <w:iCs/>
          <w:sz w:val="24"/>
        </w:rPr>
        <w:t>Menambah Jenis Objek Wisata yang Ada di Desa Wisata Kreatif Kenep</w:t>
      </w:r>
    </w:p>
    <w:p w14:paraId="465F47DC"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Dilihat dari kawasan pariwisata yang disuguhkannya, Desa Wisata Kreatif Kenep tergolong ke dalam wisata budaya dan religi. Hary Hermawan (2017) dalam (Wijayanti &amp; Indrawati, 2020) menyebutkan bahwa terdapat tiga jenis potensi suatu daerah, yang dapat dikembangkan sebagai daya tarik wisata. Potensi tersebut diantaranya : Potensi Alam yang meliputi flora fauna di wilayah yang memiliki bentang alam. Potensi Kebudayaan yang meliputi adat istiadat, kerajinan tangan, kesenian, peninggalan sejarah dan lainnya sebagainya. Potensi Manusia meliputi sumber daya manusia yang memiliki potensi untuk dikembangkan meliputi tarian daerah, pertunjukan, pementasan seni budaya dan dapat berupa sumber daya yang turut serta dalam pengelolaan pariwisata. Ketiga potensi tersebut telah terdapat pada Desa Wisata Kreatif Kenep. Kelurahan Kenep dilewati oleh aliran Sungai Bengawan Solo yang dapat dikategorikan sebagai potensi alam yang dimiliki. Selain itu, Kelurahan Kenep memiliki potensi unggulan industri rumahan masyarakatnya. Potensi ini didukung dengan sumber daya manusia yang mewadai diantaranya pokdarwis sebagai pengelola wisata dan pertunjukan seni oleh masyarakat Kenep. Pembentukan Pokdarwis  Kampung Sanga menjadi hal penting dalam pengembangan pariwisata di Desa Wisata Kreatif Kenep. Meskipun tidak dibekali dengan potensi alam yang menawan, Desa Wisata Kreatif Kenep mampu tampil dengan gaya berbeda dari destinasi wisata kebanyakan. Dengan melihat potensi terpendam dari Kelurahan Kenep, pengelola mencoba menggali dan mengolah potensi tersebut sehingga menjadi destinasi wisata yang menarik perhatian wisatawan. Terbukti dengan berdirinya Desa Wisata Kreatif Kenep ini banyak wisatawan yang tertarik berkunjung.</w:t>
      </w:r>
    </w:p>
    <w:p w14:paraId="686499C4" w14:textId="77777777" w:rsidR="00DB0675" w:rsidRDefault="00DB0675" w:rsidP="00DB0675">
      <w:pPr>
        <w:spacing w:after="0" w:line="240" w:lineRule="auto"/>
        <w:jc w:val="both"/>
        <w:rPr>
          <w:rFonts w:ascii="Times New Roman" w:hAnsi="Times New Roman" w:cs="Times New Roman"/>
          <w:b/>
          <w:bCs/>
          <w:i/>
          <w:iCs/>
          <w:sz w:val="24"/>
        </w:rPr>
      </w:pPr>
    </w:p>
    <w:p w14:paraId="5054B051" w14:textId="2B0E8DD9" w:rsidR="0094311F" w:rsidRPr="0094311F" w:rsidRDefault="0094311F" w:rsidP="00DB0675">
      <w:pPr>
        <w:spacing w:after="0" w:line="240" w:lineRule="auto"/>
        <w:jc w:val="both"/>
        <w:rPr>
          <w:rFonts w:ascii="Times New Roman" w:hAnsi="Times New Roman" w:cs="Times New Roman"/>
          <w:bCs/>
          <w:i/>
          <w:iCs/>
          <w:sz w:val="24"/>
        </w:rPr>
      </w:pPr>
      <w:r w:rsidRPr="0094311F">
        <w:rPr>
          <w:rFonts w:ascii="Times New Roman" w:hAnsi="Times New Roman" w:cs="Times New Roman"/>
          <w:b/>
          <w:bCs/>
          <w:i/>
          <w:iCs/>
          <w:sz w:val="24"/>
        </w:rPr>
        <w:t>Meningkatkan Kreativitas Produk dari Desa Wisata Kreatif Kenep</w:t>
      </w:r>
      <w:r w:rsidRPr="0094311F">
        <w:rPr>
          <w:rFonts w:ascii="Times New Roman" w:hAnsi="Times New Roman" w:cs="Times New Roman"/>
          <w:bCs/>
          <w:i/>
          <w:iCs/>
          <w:sz w:val="24"/>
        </w:rPr>
        <w:t xml:space="preserve"> </w:t>
      </w:r>
    </w:p>
    <w:p w14:paraId="5BFCF4C2"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Strategi pengembangan berikutnya yaitu mengembangkan produk wisata lokal. Merujuk pada data yang telah disajikan, Kelurahan Kenep menyediakan berbagai paket wisata yang dapat dipilih oleh pengunjung. Selain itu ketersediaan sarana dan prasarana di Kelurahan Kenep terbilang cukup mewadai. Di Kelurahan Kenep juga telah banyak tersedia ruko-ruko pembelian oleh-oleh. Selain itu, Kenep memiliki produk khas yaitu Jenang Kedunggudel yang sering dicari wisatawan. Adanyanya produk wisata dan berbagai sarana prasaranyanya ini mendukung Kenep layak dikembangkan menjadi kawasan pariwisata. Potensi ini dapat dikembangkan menjadi produk wisata berupa oleh-oleh khas yang dapat dibawa setiap kali berkunjung di Desa Wisata Kreatif Kenp. Meskipun terkenal dengan oleh-oleh khasnyaa yaitu </w:t>
      </w:r>
      <w:r w:rsidRPr="0094311F">
        <w:rPr>
          <w:rFonts w:ascii="Times New Roman" w:hAnsi="Times New Roman" w:cs="Times New Roman"/>
          <w:bCs/>
          <w:sz w:val="24"/>
        </w:rPr>
        <w:lastRenderedPageBreak/>
        <w:t>Jenang Kedunggudel, pengelola Desa Wisata Kreatif Kenep berkreasi untuk memfasilitasi pengunjung dengan aneka jajanannya.</w:t>
      </w:r>
    </w:p>
    <w:p w14:paraId="12468E72" w14:textId="77777777" w:rsidR="0094311F" w:rsidRPr="0094311F" w:rsidRDefault="0094311F" w:rsidP="0094311F">
      <w:pPr>
        <w:spacing w:after="0" w:line="240" w:lineRule="auto"/>
        <w:ind w:firstLine="425"/>
        <w:jc w:val="both"/>
        <w:rPr>
          <w:rFonts w:ascii="Times New Roman" w:hAnsi="Times New Roman" w:cs="Times New Roman"/>
          <w:bCs/>
          <w:sz w:val="24"/>
        </w:rPr>
      </w:pPr>
    </w:p>
    <w:p w14:paraId="37D36855" w14:textId="77777777" w:rsidR="0094311F" w:rsidRPr="0094311F" w:rsidRDefault="0094311F" w:rsidP="00DB0675">
      <w:pPr>
        <w:spacing w:after="0" w:line="240" w:lineRule="auto"/>
        <w:jc w:val="center"/>
        <w:rPr>
          <w:rFonts w:ascii="Times New Roman" w:hAnsi="Times New Roman" w:cs="Times New Roman"/>
          <w:bCs/>
          <w:sz w:val="24"/>
        </w:rPr>
      </w:pPr>
      <w:r w:rsidRPr="0094311F">
        <w:rPr>
          <w:rFonts w:ascii="Times New Roman" w:hAnsi="Times New Roman" w:cs="Times New Roman"/>
          <w:bCs/>
          <w:noProof/>
          <w:sz w:val="24"/>
        </w:rPr>
        <w:drawing>
          <wp:inline distT="0" distB="0" distL="0" distR="0" wp14:anchorId="26C7E989" wp14:editId="6A51233C">
            <wp:extent cx="2314776" cy="1800000"/>
            <wp:effectExtent l="0" t="0" r="0" b="0"/>
            <wp:docPr id="32885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2715" name="Picture 328852715"/>
                    <pic:cNvPicPr/>
                  </pic:nvPicPr>
                  <pic:blipFill rotWithShape="1">
                    <a:blip r:embed="rId12" cstate="print">
                      <a:extLst>
                        <a:ext uri="{28A0092B-C50C-407E-A947-70E740481C1C}">
                          <a14:useLocalDpi xmlns:a14="http://schemas.microsoft.com/office/drawing/2010/main" val="0"/>
                        </a:ext>
                      </a:extLst>
                    </a:blip>
                    <a:srcRect l="4427" t="40988" b="25570"/>
                    <a:stretch/>
                  </pic:blipFill>
                  <pic:spPr bwMode="auto">
                    <a:xfrm>
                      <a:off x="0" y="0"/>
                      <a:ext cx="2314776" cy="1800000"/>
                    </a:xfrm>
                    <a:prstGeom prst="rect">
                      <a:avLst/>
                    </a:prstGeom>
                    <a:ln>
                      <a:noFill/>
                    </a:ln>
                    <a:extLst>
                      <a:ext uri="{53640926-AAD7-44D8-BBD7-CCE9431645EC}">
                        <a14:shadowObscured xmlns:a14="http://schemas.microsoft.com/office/drawing/2010/main"/>
                      </a:ext>
                    </a:extLst>
                  </pic:spPr>
                </pic:pic>
              </a:graphicData>
            </a:graphic>
          </wp:inline>
        </w:drawing>
      </w:r>
    </w:p>
    <w:p w14:paraId="44565234" w14:textId="77777777" w:rsidR="0094311F" w:rsidRPr="0094311F" w:rsidRDefault="0094311F" w:rsidP="00DB0675">
      <w:pPr>
        <w:spacing w:after="0" w:line="240" w:lineRule="auto"/>
        <w:jc w:val="center"/>
        <w:rPr>
          <w:rFonts w:ascii="Times New Roman" w:hAnsi="Times New Roman" w:cs="Times New Roman"/>
          <w:bCs/>
          <w:sz w:val="24"/>
        </w:rPr>
      </w:pPr>
      <w:r w:rsidRPr="0094311F">
        <w:rPr>
          <w:rFonts w:ascii="Times New Roman" w:hAnsi="Times New Roman" w:cs="Times New Roman"/>
          <w:b/>
          <w:sz w:val="24"/>
        </w:rPr>
        <w:t>Gambar 1.</w:t>
      </w:r>
      <w:r w:rsidRPr="0094311F">
        <w:rPr>
          <w:rFonts w:ascii="Times New Roman" w:hAnsi="Times New Roman" w:cs="Times New Roman"/>
          <w:bCs/>
          <w:sz w:val="24"/>
        </w:rPr>
        <w:t xml:space="preserve"> Wisata Kuliner Malam Desa Wisata Kreatif Kenep</w:t>
      </w:r>
    </w:p>
    <w:p w14:paraId="3E9C801D" w14:textId="77777777" w:rsidR="0094311F" w:rsidRPr="0094311F" w:rsidRDefault="0094311F" w:rsidP="00DB0675">
      <w:pPr>
        <w:spacing w:after="0" w:line="240" w:lineRule="auto"/>
        <w:jc w:val="center"/>
        <w:rPr>
          <w:rFonts w:ascii="Times New Roman" w:hAnsi="Times New Roman" w:cs="Times New Roman"/>
          <w:bCs/>
          <w:i/>
          <w:iCs/>
          <w:sz w:val="20"/>
          <w:szCs w:val="20"/>
        </w:rPr>
      </w:pPr>
      <w:r w:rsidRPr="0094311F">
        <w:rPr>
          <w:rFonts w:ascii="Times New Roman" w:hAnsi="Times New Roman" w:cs="Times New Roman"/>
          <w:bCs/>
          <w:i/>
          <w:iCs/>
          <w:sz w:val="20"/>
          <w:szCs w:val="20"/>
        </w:rPr>
        <w:t>(Sumber Gambar : Dokumentasi peneliti, 2023)</w:t>
      </w:r>
    </w:p>
    <w:p w14:paraId="14EBAF9B" w14:textId="77777777" w:rsidR="0094311F" w:rsidRPr="0094311F" w:rsidRDefault="0094311F" w:rsidP="0094311F">
      <w:pPr>
        <w:spacing w:after="0" w:line="240" w:lineRule="auto"/>
        <w:ind w:firstLine="425"/>
        <w:jc w:val="both"/>
        <w:rPr>
          <w:rFonts w:ascii="Times New Roman" w:hAnsi="Times New Roman" w:cs="Times New Roman"/>
          <w:bCs/>
          <w:sz w:val="24"/>
        </w:rPr>
      </w:pPr>
    </w:p>
    <w:p w14:paraId="30BC8355"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Baru-baru ini pemerintah Kelurahan Kenep berkolaraborasi dengan Pokdarwis Kampung Sanga merilis kegiatan rutin dalam mendukung pengembangan desa wisata. Kegiatan ini yaitu UMKM Kuliner Malam Desa Wisata Kreatif Kenep. Kuliner Malam ini diadakan setiap hari Jumat, Sabtu dan Minggu pukul 18.00 sampai 23.00 WIB di pelataran Kelurahan Kenep. Selain untuk menambah omset masyarakat terutama UMKM baru, kegiatan ini juga ditujukan sebagai sarana melengkapi fasilitas yang ada di Desa Wisata Kreatif Kenep. Kegiatan ini dinilai sangat menguntungkan masyarakat. Dalam kegiatan ini, masyarakat diberikan tempat untuk mempromosikan dan menjajakan dagangannya. Kegiatan ini diikuti oleh perwakilan UMKM di setiap RW di Kelurahan Kenep. masing-masing RW mendapatkan satu tempat untuk berjualan. Mereka bebas memilih UMKM yang akan tampil di kegiatan tersebut. </w:t>
      </w:r>
    </w:p>
    <w:p w14:paraId="25D133DC" w14:textId="77777777" w:rsidR="00DB0675" w:rsidRDefault="00DB0675" w:rsidP="00DB0675">
      <w:pPr>
        <w:spacing w:after="0" w:line="240" w:lineRule="auto"/>
        <w:jc w:val="both"/>
        <w:rPr>
          <w:rFonts w:ascii="Times New Roman" w:hAnsi="Times New Roman" w:cs="Times New Roman"/>
          <w:b/>
          <w:bCs/>
          <w:i/>
          <w:iCs/>
          <w:sz w:val="24"/>
        </w:rPr>
      </w:pPr>
    </w:p>
    <w:p w14:paraId="4B072C4B" w14:textId="766BEF88" w:rsidR="0094311F" w:rsidRPr="0094311F" w:rsidRDefault="0094311F" w:rsidP="00DB0675">
      <w:pPr>
        <w:spacing w:after="0" w:line="240" w:lineRule="auto"/>
        <w:jc w:val="both"/>
        <w:rPr>
          <w:rFonts w:ascii="Times New Roman" w:hAnsi="Times New Roman" w:cs="Times New Roman"/>
          <w:b/>
          <w:bCs/>
          <w:i/>
          <w:iCs/>
          <w:sz w:val="24"/>
        </w:rPr>
      </w:pPr>
      <w:r w:rsidRPr="0094311F">
        <w:rPr>
          <w:rFonts w:ascii="Times New Roman" w:hAnsi="Times New Roman" w:cs="Times New Roman"/>
          <w:b/>
          <w:bCs/>
          <w:i/>
          <w:iCs/>
          <w:sz w:val="24"/>
        </w:rPr>
        <w:t xml:space="preserve">Meningkatkan Kualitas Sumber Daya Manusia di Kelurahan Kenep </w:t>
      </w:r>
    </w:p>
    <w:p w14:paraId="6D3B1FF8"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Salah satu strategi yang dinilai ampuh untu mengembangan desa wisata yaitu menggandeng masyarakat. Pelibatan masyarakat dalam mengembangkan Desa Wisata Kreatif Kenep dinilai sebagai hal yang tepat untuk mencapai tujuan tersebut. Masyarakat menjadi aktor utama sekaligus pihak yang diberdayakan dalam pengembangan desa wisata. Masyarakat dilibatkan untuk dapat mengetahui dengan pasti masalah utama pengembangan desa wisata. Dengan begitu dapat memunculkan solusi yang dinilai tepat sasaran. Dalam desa wisata, masyarakat berperan untuk menerapkan Sapta Pesona. Sapta Pesona sendiri merupakan unsur wajib yang harus ada di setiap destinasi wisata. Ketujuh unsur Sapta Pesona meliputi Keamanan, Ketertiban, Kebersihan, Kesejukan, Keindahan, Keramahan, dan Kenangan. Secara tidak langsung masyarakat disekitar destinasi wisata sudah terlihat menerapakan unsur Sapta Pesona tersebut. Sebagai contoh sikap ramah Tamah kepada wisatawan dapat memberikan kenangan baik kepada para wisatawan Desa Wisata Kreatif Kenep. </w:t>
      </w:r>
    </w:p>
    <w:p w14:paraId="10466E6C"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Salah satu cara pelibatan masyarakat dalam pengembangan desa wisata lainnya yaitu dengan mengadakan berbagai kegiatan yang disambut antusiasme masyarakat. Sebagai contoh kegiatan yang digelar dalam waktu dekat yaitu “Gelar Budaya”. Acara ini digelar sebagai ajang menunjukan potensi yang ada di Desa Wisata Kreatif Kenep khususnya potensi seni masyarakat Kenep kepada masyarakat umum. Di dalamnya terdapat berbagai rangkaian acara diantaranya penampilan seni dari seluruh perwakilan RW di Kelurahan Kenep, bazar UMKM masyarakat, pasar malam, dan pengajian akbar. Acara ini digelar selama beberapa hari dengan agenda yang berbeda setiap harinya. Pada hari pertama, acara dibuka dengan peresmian logo Desa Wisata Kreatif Kenep. Pada kegiatan Gelar Budaya, masyarakat berpartisipasi dalam menampilkan bakat-bakat seni mereka. Ada juga masyarakat yang berpartisipasi dengan </w:t>
      </w:r>
      <w:r w:rsidRPr="0094311F">
        <w:rPr>
          <w:rFonts w:ascii="Times New Roman" w:hAnsi="Times New Roman" w:cs="Times New Roman"/>
          <w:bCs/>
          <w:sz w:val="24"/>
        </w:rPr>
        <w:lastRenderedPageBreak/>
        <w:t xml:space="preserve">mengisi warung-warung kecil yang telah disediakan oleh panitia pelenggara dan berjualan disana untuk turut memeriahkan acara. Terlihat juga masyarakat sangan antusias menonton setiap rangkaian acaranya. Selain kegiatan Gelar Budaya, pemerintah juga meluncurkan kegiatan UMKM Kuliner Malam. Terlihat antusias masyarakat dalam memadati halaman kantor Kelurahan Kenep sebagai tempat berlangsungnya kegiatan. </w:t>
      </w:r>
    </w:p>
    <w:p w14:paraId="7906EC7D"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Secara tidak langsung masyarakat terlibat dalam program desa wisata ini. Masyarakat Kelurahan Kenep  diharuskan untuk dapat beradaptasi dengan adanya pembentukan Desa Wisata Kreatif Kenep. Mereka harus siap dengan kedatangan wisatawan ke wilayah mereka. Meskipun sumber daya manusia dinilai menjadi hal yang sulit dalam mengembangkan Desa Wisata Kreatif Kenep, partisipasi dan antusiasme masyarakat dalam menyambut Desa Wisata Kreatif Kenep terbilang cukup bagus. Masyarakat pemilik industri rumahan tentunya sangat antusias dengan pembentukan Desa Wisata Kreatif Kenep ini karena secara tidak langsung program ini juga mempromosikan usaha mereka. Antusiasme masyarakat dalam menyambut desa wisata tidak hanya datang dari pemilik industri sebagai penyedia destinasi wisata saja, tetapi juga dari masyarakat umum. </w:t>
      </w:r>
    </w:p>
    <w:p w14:paraId="7894C452" w14:textId="77777777" w:rsidR="00DB0675" w:rsidRDefault="00DB0675" w:rsidP="00DB0675">
      <w:pPr>
        <w:spacing w:after="0" w:line="240" w:lineRule="auto"/>
        <w:jc w:val="both"/>
        <w:rPr>
          <w:rFonts w:ascii="Times New Roman" w:hAnsi="Times New Roman" w:cs="Times New Roman"/>
          <w:b/>
          <w:bCs/>
          <w:i/>
          <w:iCs/>
          <w:sz w:val="24"/>
        </w:rPr>
      </w:pPr>
    </w:p>
    <w:p w14:paraId="19AB6DA6" w14:textId="65BF57B6" w:rsidR="0094311F" w:rsidRPr="0094311F" w:rsidRDefault="0094311F" w:rsidP="00DB0675">
      <w:pPr>
        <w:spacing w:after="0" w:line="240" w:lineRule="auto"/>
        <w:jc w:val="both"/>
        <w:rPr>
          <w:rFonts w:ascii="Times New Roman" w:hAnsi="Times New Roman" w:cs="Times New Roman"/>
          <w:b/>
          <w:bCs/>
          <w:i/>
          <w:iCs/>
          <w:sz w:val="24"/>
        </w:rPr>
      </w:pPr>
      <w:r w:rsidRPr="0094311F">
        <w:rPr>
          <w:rFonts w:ascii="Times New Roman" w:hAnsi="Times New Roman" w:cs="Times New Roman"/>
          <w:b/>
          <w:bCs/>
          <w:i/>
          <w:iCs/>
          <w:sz w:val="24"/>
        </w:rPr>
        <w:t>Kampanye Nasional Sadar Wisata</w:t>
      </w:r>
    </w:p>
    <w:p w14:paraId="609A450E" w14:textId="77777777" w:rsidR="0094311F" w:rsidRPr="0094311F" w:rsidRDefault="0094311F" w:rsidP="0094311F">
      <w:pPr>
        <w:spacing w:after="0" w:line="240" w:lineRule="auto"/>
        <w:ind w:firstLine="425"/>
        <w:jc w:val="both"/>
        <w:rPr>
          <w:rFonts w:ascii="Times New Roman" w:hAnsi="Times New Roman" w:cs="Times New Roman"/>
          <w:b/>
          <w:bCs/>
          <w:sz w:val="24"/>
        </w:rPr>
      </w:pPr>
      <w:r w:rsidRPr="0094311F">
        <w:rPr>
          <w:rFonts w:ascii="Times New Roman" w:hAnsi="Times New Roman" w:cs="Times New Roman"/>
          <w:bCs/>
          <w:sz w:val="24"/>
        </w:rPr>
        <w:t xml:space="preserve">Kampanye nasional sadar wisata ialah suatu hal yang dilakukan dan dijalankan dengan tujuan untuk memberikan penegasan disiplin terkait 34 kegiatan kepariwisataan, dan setiap pemerintah daerah biasanya telah membentuk kelompok sadar wisata yang anggota kelompok adalah masyarakat sekitar tempat wisata tersebut. Terlihat bahwa di Kelurahan Kenep terdapat Pokdarwis Kampung Sanga yang mengelola Desa Wisata Kreatif Kenep. Selain itu, kesadaran masyarakat untuk turut serta berperan dalam pengembangan Desa Wisata Kreatif Kenep pun cukup baik. Pemerintah Kelurahan Kenep dan Pokdarwis Kampung Sanga selaku pengelola desa wisata berusaha untuk mensosialisasikan kegiatan kepariwisataan di Kelurahan Kenep. Salah satu caranya dengan mengikutsertakan masyarakat dalam kegiatan kepariwisataan.  </w:t>
      </w:r>
    </w:p>
    <w:p w14:paraId="19581C6E"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Dalam pelaksanaanya, masyarakat dibantu oleh Pokdarwis menjadi aktor utama dalam pelaksanaan kegiatan wisata di Desa Wisata Kreatif Kenep.  Hal ini sesuai dengan salah satu ciri penting pendekatan </w:t>
      </w:r>
      <w:r w:rsidRPr="0094311F">
        <w:rPr>
          <w:rFonts w:ascii="Times New Roman" w:hAnsi="Times New Roman" w:cs="Times New Roman"/>
          <w:bCs/>
          <w:i/>
          <w:iCs/>
          <w:sz w:val="24"/>
        </w:rPr>
        <w:t xml:space="preserve">bottom up </w:t>
      </w:r>
      <w:r w:rsidRPr="0094311F">
        <w:rPr>
          <w:rFonts w:ascii="Times New Roman" w:hAnsi="Times New Roman" w:cs="Times New Roman"/>
          <w:bCs/>
          <w:sz w:val="24"/>
        </w:rPr>
        <w:t xml:space="preserve">yaitu masyarakat mengambil penuh tanggung jawab dari proses perencanaan, implementasi, monitoring dan evaluasi program. Dalam hal ini, masyarakat diwakilkan oleh Pokdarwis dapat dikatakan mengambil hampir seluruh peran kepariwisataan. Selain masyarakat yang berperan dalam menyediakan destinasi wisata, pemerintah Kelurahan Kenep selaku pemangku juga turut serta mendukung dengan pengembangan kegiatan kepariwisataan yang ada. Selain itu pelibatan masyarakat dalam proses pembangunan melalui desa wisata ini sesuai dengan tujuan dalam pembangunan </w:t>
      </w:r>
      <w:r w:rsidRPr="0094311F">
        <w:rPr>
          <w:rFonts w:ascii="Times New Roman" w:hAnsi="Times New Roman" w:cs="Times New Roman"/>
          <w:bCs/>
          <w:i/>
          <w:iCs/>
          <w:sz w:val="24"/>
        </w:rPr>
        <w:t>bottom up</w:t>
      </w:r>
      <w:r w:rsidRPr="0094311F">
        <w:rPr>
          <w:rFonts w:ascii="Times New Roman" w:hAnsi="Times New Roman" w:cs="Times New Roman"/>
          <w:bCs/>
          <w:sz w:val="24"/>
        </w:rPr>
        <w:t xml:space="preserve"> yaitu mengikutsertakan semua kelompok kepentingan dalam setiap tahapan proses pembangunan desa. Hal ini dilakukan dengan tujuan menumbuhkan rasa memiliki masyarakat terhadap setiap tahapan proses pembangunan. Pembangunan partisipatif juga melihat inisiatif masyarakat dalam setiap tahapan proses pembangunan wilayah mereka. Tujuan akhirnya yaitu munculnya kemandirian dari masyarakat dalam mengatasi masalah yang ada di lingkungannya.</w:t>
      </w:r>
    </w:p>
    <w:p w14:paraId="6447627A"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Dampak adanya Desa Wisata Kreatif Kenep diantaranya, dalam bidang ekonomi pendapatan masyarakat terbantu dengan adanya branding Desa Wisata Kreatif. Secara tidak langsung, branding ini mempromosikan  UMKM yang ada di Kelurahan Kenep. Dengan semakin dikenalnya usaha yang ditekuni masyarakat, ini mampu membawa dampak bagi pelaku usaha di Kelurahan Kenep. Dengan begitu, usaha masyarakat ini lebih dikenal khalayak luas bahkan diluar daerah. Tak hanya itu, dampak pengembangan Desa Wisata Kreatif Kenep selanjutnya terlihat pada pembangunan infrastuktur di Kelurahan Kenep. Pembangunan infrastuktur seperti jalan, dan bangunan-bangunan lainnya digencarkan dalam memfasilitasi wisatawan yang berkunjung. Pengelola Desa Wisata juga mengaku bahwa pembentukan Desa Wisata Kreatif Kenep ini sangat berpengaruh bagi pembangunan di Kelurahan Kenep. </w:t>
      </w:r>
      <w:r w:rsidRPr="0094311F">
        <w:rPr>
          <w:rFonts w:ascii="Times New Roman" w:hAnsi="Times New Roman" w:cs="Times New Roman"/>
          <w:bCs/>
          <w:sz w:val="24"/>
        </w:rPr>
        <w:lastRenderedPageBreak/>
        <w:t xml:space="preserve">Peresmian Desa Wisata Kreatif Kenep melalui SK Bupati Sukoharjo ini memberikan keuntungan lebih kepada Kelurahan Kenep dalam hal pembangunan. SK Bupati ini dinilai menjadi kekuatan bagi Kelurahan Kenep dalam mengajukan proposal pembangunan infrastruktur. </w:t>
      </w:r>
    </w:p>
    <w:p w14:paraId="2199DD34" w14:textId="77777777" w:rsidR="0094311F" w:rsidRPr="0094311F" w:rsidRDefault="0094311F" w:rsidP="0094311F">
      <w:pPr>
        <w:spacing w:after="0" w:line="240" w:lineRule="auto"/>
        <w:ind w:firstLine="425"/>
        <w:jc w:val="both"/>
        <w:rPr>
          <w:rFonts w:ascii="Times New Roman" w:hAnsi="Times New Roman" w:cs="Times New Roman"/>
          <w:bCs/>
          <w:sz w:val="24"/>
        </w:rPr>
      </w:pPr>
      <w:r w:rsidRPr="0094311F">
        <w:rPr>
          <w:rFonts w:ascii="Times New Roman" w:hAnsi="Times New Roman" w:cs="Times New Roman"/>
          <w:bCs/>
          <w:sz w:val="24"/>
        </w:rPr>
        <w:t xml:space="preserve">Seperti yang telah dijabarkan diatas, dengan adanya Desa Wisata Kreatif Kenep sangat berdampak bagi masyarakat maupun pemerintah Kelurahan Kenep. Dengan begitu, diharapkan program Desa Wisata Kreatif Kenep dapat terus berjalan dengan maksimal sehingga mampu memberikan dampak yang lebih bagi masyarakat. Dalam pengembangannya dibutuhkan sinergi antara masyarakat, pengelola dan pemangku kebijakan. </w:t>
      </w:r>
    </w:p>
    <w:p w14:paraId="14F959C9" w14:textId="77777777" w:rsidR="009E2DF0" w:rsidRDefault="009E2DF0" w:rsidP="00803098">
      <w:pPr>
        <w:widowControl w:val="0"/>
        <w:autoSpaceDE w:val="0"/>
        <w:autoSpaceDN w:val="0"/>
        <w:spacing w:after="0" w:line="240" w:lineRule="auto"/>
        <w:jc w:val="both"/>
        <w:rPr>
          <w:rFonts w:ascii="Times New Roman" w:hAnsi="Times New Roman" w:cs="Times New Roman"/>
          <w:b/>
          <w:sz w:val="24"/>
          <w:lang w:val="id-ID"/>
        </w:rPr>
      </w:pPr>
    </w:p>
    <w:p w14:paraId="08342D85" w14:textId="1C7022F2"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762FB3A9" w14:textId="77777777" w:rsidR="0094311F" w:rsidRPr="0094311F" w:rsidRDefault="0094311F" w:rsidP="0094311F">
      <w:pPr>
        <w:spacing w:after="0" w:line="240" w:lineRule="auto"/>
        <w:ind w:firstLine="425"/>
        <w:jc w:val="both"/>
        <w:rPr>
          <w:rFonts w:ascii="Times New Roman" w:eastAsia="Times New Roman" w:hAnsi="Times New Roman"/>
          <w:bCs/>
          <w:sz w:val="24"/>
          <w:szCs w:val="24"/>
        </w:rPr>
      </w:pPr>
      <w:r w:rsidRPr="0094311F">
        <w:rPr>
          <w:rFonts w:ascii="Times New Roman" w:eastAsia="Times New Roman" w:hAnsi="Times New Roman"/>
          <w:bCs/>
          <w:sz w:val="24"/>
          <w:szCs w:val="24"/>
        </w:rPr>
        <w:t xml:space="preserve">Berdasarkan hasil penelitian mengenai model pengembangan wisata kampung tematik untuk mendukung pembangunan berbasis masyarakat di Kelurahan Kenep Kecamatan Sukoharjo dapat disimpulkan bahwa Kelurahan Kenep menggunakan model pariwisata berbasis masyarakat dalam mengembangkan Program Desa Wisata Kreatif Kenep. Dalam pengembangannya, Desa Wisata Kreatif Kenep dengan menggabungkan berbagai destinasi wisata dari beberapa kampung yang ada di Kelurahan Kenep. Dibantu oleh Pokdarwis Kampung Sanga, Desa Wisata Kreatif Kenep turut serta melibatkan masyarakat dalam kegiatan kepariwisataan. Strategi yang dilakukan yaitu menggali dan mengembangkan potensi yang telah dimiliki. Selain itu pengelola juga mengadakan berbagai kegiatan dalam mendukung pengembangan wisata dan memaksimalkan promosi dari berbagai media. </w:t>
      </w:r>
    </w:p>
    <w:p w14:paraId="00B2DFEB" w14:textId="655C3644" w:rsidR="00584110" w:rsidRDefault="00584110" w:rsidP="00E63DDF">
      <w:pPr>
        <w:widowControl w:val="0"/>
        <w:autoSpaceDE w:val="0"/>
        <w:autoSpaceDN w:val="0"/>
        <w:spacing w:after="0"/>
        <w:jc w:val="both"/>
        <w:rPr>
          <w:rFonts w:ascii="Times New Roman" w:eastAsia="Times New Roman" w:hAnsi="Times New Roman"/>
          <w:bCs/>
          <w:sz w:val="24"/>
          <w:szCs w:val="24"/>
        </w:rPr>
      </w:pPr>
    </w:p>
    <w:p w14:paraId="1D9AC1DF" w14:textId="550C4274" w:rsidR="0094311F" w:rsidRDefault="0094311F" w:rsidP="00E63DDF">
      <w:pPr>
        <w:widowControl w:val="0"/>
        <w:autoSpaceDE w:val="0"/>
        <w:autoSpaceDN w:val="0"/>
        <w:spacing w:after="0"/>
        <w:jc w:val="both"/>
        <w:rPr>
          <w:rFonts w:ascii="Times New Roman" w:eastAsia="Times New Roman" w:hAnsi="Times New Roman"/>
          <w:bCs/>
          <w:sz w:val="24"/>
          <w:szCs w:val="24"/>
        </w:rPr>
      </w:pPr>
    </w:p>
    <w:p w14:paraId="525E500E" w14:textId="77777777" w:rsidR="0094311F" w:rsidRDefault="0094311F"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4B169C25" w14:textId="7E3C6A82" w:rsidR="009E2DF0" w:rsidRDefault="009E2DF0" w:rsidP="00E63DDF">
      <w:pPr>
        <w:widowControl w:val="0"/>
        <w:autoSpaceDE w:val="0"/>
        <w:autoSpaceDN w:val="0"/>
        <w:spacing w:after="0"/>
        <w:jc w:val="both"/>
        <w:rPr>
          <w:rFonts w:ascii="Times New Roman" w:hAnsi="Times New Roman" w:cs="Times New Roman"/>
          <w:sz w:val="24"/>
        </w:rPr>
      </w:pPr>
    </w:p>
    <w:p w14:paraId="6ECEECA4" w14:textId="77777777" w:rsidR="00DB0675" w:rsidRDefault="00DB0675"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4F30352B"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Adiyoso, W. (2009). </w:t>
      </w:r>
      <w:r w:rsidRPr="0094311F">
        <w:rPr>
          <w:rFonts w:ascii="Times New Roman" w:eastAsia="Times New Roman" w:hAnsi="Times New Roman" w:cs="Times New Roman"/>
          <w:i/>
          <w:iCs/>
          <w:sz w:val="24"/>
          <w:szCs w:val="24"/>
        </w:rPr>
        <w:t>Menggugat Perencanaan Partisipasif dalam Pemberdayaan Masyarakat.</w:t>
      </w:r>
      <w:r w:rsidRPr="0094311F">
        <w:rPr>
          <w:rFonts w:ascii="Times New Roman" w:eastAsia="Times New Roman" w:hAnsi="Times New Roman" w:cs="Times New Roman"/>
          <w:sz w:val="24"/>
          <w:szCs w:val="24"/>
        </w:rPr>
        <w:t xml:space="preserve"> Jakarta: ITS Press.</w:t>
      </w:r>
    </w:p>
    <w:p w14:paraId="07748A84"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D.P Wijayanti, I. (2020). Potensi Kampung Kedunggudel sebagai Kampung Wisata di Kelurahan Kenep Sukoharjo. </w:t>
      </w:r>
      <w:r w:rsidRPr="0094311F">
        <w:rPr>
          <w:rFonts w:ascii="Times New Roman" w:eastAsia="Times New Roman" w:hAnsi="Times New Roman" w:cs="Times New Roman"/>
          <w:i/>
          <w:iCs/>
          <w:sz w:val="24"/>
          <w:szCs w:val="24"/>
        </w:rPr>
        <w:t>Sinektika Jurnal Arsitektur</w:t>
      </w:r>
      <w:r w:rsidRPr="0094311F">
        <w:rPr>
          <w:rFonts w:ascii="Times New Roman" w:eastAsia="Times New Roman" w:hAnsi="Times New Roman" w:cs="Times New Roman"/>
          <w:sz w:val="24"/>
          <w:szCs w:val="24"/>
        </w:rPr>
        <w:t>, 73-79.</w:t>
      </w:r>
    </w:p>
    <w:p w14:paraId="1CF29FE7"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Dian Kusumawati, R. D. (2022). Social Culture Impact And Value Changes Of Batik Tourism Village : A Case Study Of Pesindon-Indonesia Batik Touwism Village. GeoJournal of Tourism and Geosites, 89-95.</w:t>
      </w:r>
    </w:p>
    <w:p w14:paraId="22ED325E"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Moleong, L.J. (2010). Metodologi Penelitian Kualitatif. Bandung. PT Remaja Rosdakarya.</w:t>
      </w:r>
    </w:p>
    <w:p w14:paraId="00B204A3"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Nirwandar, Sapta. (2014) Kamus Besar Bahasa Indonesia. Jakarta : Pusat Bahasa, Departemen Pendidikan Nasional. 201. </w:t>
      </w:r>
    </w:p>
    <w:p w14:paraId="48689571"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Kaesthi, E. W. (2014). Perubahan Sosial Budaya Masyarakat Di Desa Wisata Karangbanjar Kabupaten Purbalingga. </w:t>
      </w:r>
      <w:r w:rsidRPr="0094311F">
        <w:rPr>
          <w:rFonts w:ascii="Times New Roman" w:eastAsia="Times New Roman" w:hAnsi="Times New Roman" w:cs="Times New Roman"/>
          <w:i/>
          <w:iCs/>
          <w:sz w:val="24"/>
          <w:szCs w:val="24"/>
        </w:rPr>
        <w:t>Solidarity Vol 3 No 1</w:t>
      </w:r>
      <w:r w:rsidRPr="0094311F">
        <w:rPr>
          <w:rFonts w:ascii="Times New Roman" w:eastAsia="Times New Roman" w:hAnsi="Times New Roman" w:cs="Times New Roman"/>
          <w:sz w:val="24"/>
          <w:szCs w:val="24"/>
        </w:rPr>
        <w:t>, 56-61.</w:t>
      </w:r>
    </w:p>
    <w:p w14:paraId="6F39DAAE"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Legi, W. R. (2015). Implementasi Pendekatan Bottom-Up Dalam Perencanaan Pembangunan Desa Di Kecamatan Tumpaan Kabupaten Minahasa Selatan. </w:t>
      </w:r>
      <w:r w:rsidRPr="0094311F">
        <w:rPr>
          <w:rFonts w:ascii="Times New Roman" w:eastAsia="Times New Roman" w:hAnsi="Times New Roman" w:cs="Times New Roman"/>
          <w:i/>
          <w:iCs/>
          <w:sz w:val="24"/>
          <w:szCs w:val="24"/>
        </w:rPr>
        <w:t>Archives Vol 1 No 10</w:t>
      </w:r>
      <w:r w:rsidRPr="0094311F">
        <w:rPr>
          <w:rFonts w:ascii="Times New Roman" w:eastAsia="Times New Roman" w:hAnsi="Times New Roman" w:cs="Times New Roman"/>
          <w:sz w:val="24"/>
          <w:szCs w:val="24"/>
        </w:rPr>
        <w:t>.</w:t>
      </w:r>
    </w:p>
    <w:sdt>
      <w:sdtPr>
        <w:rPr>
          <w:rFonts w:ascii="Times New Roman" w:eastAsia="Times New Roman" w:hAnsi="Times New Roman" w:cs="Times New Roman"/>
          <w:sz w:val="24"/>
          <w:szCs w:val="24"/>
        </w:rPr>
        <w:id w:val="-904451796"/>
        <w:bibliography/>
      </w:sdtPr>
      <w:sdtEndPr/>
      <w:sdtContent>
        <w:p w14:paraId="19872738"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fldChar w:fldCharType="begin"/>
          </w:r>
          <w:r w:rsidRPr="0094311F">
            <w:rPr>
              <w:rFonts w:ascii="Times New Roman" w:eastAsia="Times New Roman" w:hAnsi="Times New Roman" w:cs="Times New Roman"/>
              <w:sz w:val="24"/>
              <w:szCs w:val="24"/>
            </w:rPr>
            <w:instrText xml:space="preserve"> BIBLIOGRAPHY </w:instrText>
          </w:r>
          <w:r w:rsidRPr="0094311F">
            <w:rPr>
              <w:rFonts w:ascii="Times New Roman" w:eastAsia="Times New Roman" w:hAnsi="Times New Roman" w:cs="Times New Roman"/>
              <w:sz w:val="24"/>
              <w:szCs w:val="24"/>
            </w:rPr>
            <w:fldChar w:fldCharType="separate"/>
          </w:r>
          <w:r w:rsidRPr="0094311F">
            <w:rPr>
              <w:rFonts w:ascii="Times New Roman" w:eastAsia="Times New Roman" w:hAnsi="Times New Roman" w:cs="Times New Roman"/>
              <w:sz w:val="24"/>
              <w:szCs w:val="24"/>
            </w:rPr>
            <w:t xml:space="preserve">Pajar Hatma Indra Jaya, A. I. (2022). New Age of Indonesian Local Tourism Development : Community Bonding, Youth Work, and Selling Tourism. </w:t>
          </w:r>
          <w:r w:rsidRPr="0094311F">
            <w:rPr>
              <w:rFonts w:ascii="Times New Roman" w:eastAsia="Times New Roman" w:hAnsi="Times New Roman" w:cs="Times New Roman"/>
              <w:i/>
              <w:iCs/>
              <w:sz w:val="24"/>
              <w:szCs w:val="24"/>
            </w:rPr>
            <w:t>Komunitas International Journal of Indonesian Society and Culture Vol 14 No 2</w:t>
          </w:r>
          <w:r w:rsidRPr="0094311F">
            <w:rPr>
              <w:rFonts w:ascii="Times New Roman" w:eastAsia="Times New Roman" w:hAnsi="Times New Roman" w:cs="Times New Roman"/>
              <w:sz w:val="24"/>
              <w:szCs w:val="24"/>
            </w:rPr>
            <w:t>, 157-171.</w:t>
          </w:r>
        </w:p>
        <w:p w14:paraId="70F8594C"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lang w:val="id"/>
            </w:rPr>
            <w:fldChar w:fldCharType="end"/>
          </w:r>
          <w:r w:rsidRPr="0094311F">
            <w:rPr>
              <w:rFonts w:ascii="Times New Roman" w:eastAsia="Times New Roman" w:hAnsi="Times New Roman" w:cs="Times New Roman"/>
              <w:sz w:val="24"/>
              <w:szCs w:val="24"/>
            </w:rPr>
            <w:t xml:space="preserve">Purwanti, I. (2019). Strategi Kelompok Sadar Wisata dalam Penguatan Desa Wisata. </w:t>
          </w:r>
          <w:r w:rsidRPr="0094311F">
            <w:rPr>
              <w:rFonts w:ascii="Times New Roman" w:eastAsia="Times New Roman" w:hAnsi="Times New Roman" w:cs="Times New Roman"/>
              <w:i/>
              <w:iCs/>
              <w:sz w:val="24"/>
              <w:szCs w:val="24"/>
            </w:rPr>
            <w:t>Jurnal Ilmu Sosial dan Ilmu Politik (JISIP) Vol 8 No 3</w:t>
          </w:r>
          <w:r w:rsidRPr="0094311F">
            <w:rPr>
              <w:rFonts w:ascii="Times New Roman" w:eastAsia="Times New Roman" w:hAnsi="Times New Roman" w:cs="Times New Roman"/>
              <w:sz w:val="24"/>
              <w:szCs w:val="24"/>
            </w:rPr>
            <w:t>, 101-107.</w:t>
          </w:r>
        </w:p>
      </w:sdtContent>
    </w:sdt>
    <w:p w14:paraId="02869D2B"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Rima Ayu Dewanti, F. A. (2021). Partisipasi Masyarakat dalam Pengembangan Pasar Wisata Papringan di Dusun Ngadiprono Desa Ngadimulyo Kecamatan Kedu Kabupaten Temanggung. </w:t>
      </w:r>
      <w:r w:rsidRPr="0094311F">
        <w:rPr>
          <w:rFonts w:ascii="Times New Roman" w:eastAsia="Times New Roman" w:hAnsi="Times New Roman" w:cs="Times New Roman"/>
          <w:i/>
          <w:iCs/>
          <w:sz w:val="24"/>
          <w:szCs w:val="24"/>
        </w:rPr>
        <w:t>Solidarity Vol 10 No 1</w:t>
      </w:r>
      <w:r w:rsidRPr="0094311F">
        <w:rPr>
          <w:rFonts w:ascii="Times New Roman" w:eastAsia="Times New Roman" w:hAnsi="Times New Roman" w:cs="Times New Roman"/>
          <w:sz w:val="24"/>
          <w:szCs w:val="24"/>
        </w:rPr>
        <w:t>, 86-95.</w:t>
      </w:r>
    </w:p>
    <w:p w14:paraId="0148251C"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Sugiyono. (2012). </w:t>
      </w:r>
      <w:r w:rsidRPr="0094311F">
        <w:rPr>
          <w:rFonts w:ascii="Times New Roman" w:eastAsia="Times New Roman" w:hAnsi="Times New Roman" w:cs="Times New Roman"/>
          <w:i/>
          <w:iCs/>
          <w:sz w:val="24"/>
          <w:szCs w:val="24"/>
        </w:rPr>
        <w:t>Metode Penelitian Kuantitatif, Kualitatif, dan R&amp;D.</w:t>
      </w:r>
      <w:r w:rsidRPr="0094311F">
        <w:rPr>
          <w:rFonts w:ascii="Times New Roman" w:eastAsia="Times New Roman" w:hAnsi="Times New Roman" w:cs="Times New Roman"/>
          <w:sz w:val="24"/>
          <w:szCs w:val="24"/>
        </w:rPr>
        <w:t xml:space="preserve"> Bandung: Alfabeta.</w:t>
      </w:r>
    </w:p>
    <w:p w14:paraId="47C45646"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Sulistiyani, E., Poerbo, S., Suwardi, Karnowahadi, &amp; Aryono, S. (2021). Model Pengembangan Desa Kreatif Berkarakter Budaya Lokal. Prosiding Seminar Hasil Penelitian dan Pengabdian MAsyarakat Nomo 3 (1).</w:t>
      </w:r>
    </w:p>
    <w:p w14:paraId="522EA79F" w14:textId="77777777" w:rsidR="0094311F" w:rsidRPr="0094311F" w:rsidRDefault="0094311F" w:rsidP="0094311F">
      <w:pPr>
        <w:spacing w:after="0" w:line="240" w:lineRule="auto"/>
        <w:ind w:left="720" w:hanging="720"/>
        <w:jc w:val="both"/>
        <w:rPr>
          <w:rFonts w:ascii="Times New Roman" w:eastAsia="Times New Roman" w:hAnsi="Times New Roman" w:cs="Times New Roman"/>
          <w:sz w:val="24"/>
          <w:szCs w:val="24"/>
        </w:rPr>
      </w:pPr>
      <w:r w:rsidRPr="0094311F">
        <w:rPr>
          <w:rFonts w:ascii="Times New Roman" w:eastAsia="Times New Roman" w:hAnsi="Times New Roman" w:cs="Times New Roman"/>
          <w:sz w:val="24"/>
          <w:szCs w:val="24"/>
        </w:rPr>
        <w:t xml:space="preserve">Wayan Suteja, S. W. (2019). Strategi Pengembangan Potensi Kuliner Lokal dalam Menunjang Kegiatan Pariwisata di Kawasan Ekonomi Khusus Mandalika Kabupaten Lombok Tengah. </w:t>
      </w:r>
      <w:r w:rsidRPr="0094311F">
        <w:rPr>
          <w:rFonts w:ascii="Times New Roman" w:eastAsia="Times New Roman" w:hAnsi="Times New Roman" w:cs="Times New Roman"/>
          <w:i/>
          <w:iCs/>
          <w:sz w:val="24"/>
          <w:szCs w:val="24"/>
        </w:rPr>
        <w:t>Open Jurnal Sistem Vol 14 No 2</w:t>
      </w:r>
      <w:r w:rsidRPr="0094311F">
        <w:rPr>
          <w:rFonts w:ascii="Times New Roman" w:eastAsia="Times New Roman" w:hAnsi="Times New Roman" w:cs="Times New Roman"/>
          <w:sz w:val="24"/>
          <w:szCs w:val="24"/>
        </w:rPr>
        <w:t>, 2035-2042.</w:t>
      </w:r>
    </w:p>
    <w:p w14:paraId="388AB2AB" w14:textId="531B08DF"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94311F">
      <w:headerReference w:type="default" r:id="rId13"/>
      <w:footerReference w:type="default" r:id="rId14"/>
      <w:footerReference w:type="first" r:id="rId15"/>
      <w:pgSz w:w="11906" w:h="16838" w:code="9"/>
      <w:pgMar w:top="1440" w:right="1440" w:bottom="1440" w:left="1440" w:header="708" w:footer="708" w:gutter="0"/>
      <w:pgNumType w:start="16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9C79650" w:rsidR="00177B34" w:rsidRPr="00177B34" w:rsidRDefault="00F55887"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r w:rsidR="0094311F">
          <w:rPr>
            <w:rFonts w:ascii="Times New Roman" w:hAnsi="Times New Roman" w:cs="Times New Roman"/>
            <w:sz w:val="24"/>
            <w:szCs w:val="24"/>
          </w:rPr>
          <w:t>69</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3664" w14:textId="77777777" w:rsidR="0094311F" w:rsidRDefault="0094311F" w:rsidP="005A3020">
    <w:pPr>
      <w:tabs>
        <w:tab w:val="center" w:pos="4513"/>
        <w:tab w:val="right" w:pos="9026"/>
      </w:tabs>
      <w:spacing w:after="0" w:line="240" w:lineRule="auto"/>
      <w:jc w:val="center"/>
      <w:rPr>
        <w:rFonts w:ascii="Minion Pro" w:eastAsia="Calibri" w:hAnsi="Minion Pro" w:cs="Arial"/>
        <w:bCs/>
        <w:sz w:val="18"/>
        <w:szCs w:val="20"/>
      </w:rPr>
    </w:pPr>
    <w:r w:rsidRPr="0094311F">
      <w:rPr>
        <w:rFonts w:ascii="Minion Pro" w:eastAsia="Calibri" w:hAnsi="Minion Pro" w:cs="Arial"/>
        <w:bCs/>
        <w:sz w:val="18"/>
        <w:szCs w:val="20"/>
      </w:rPr>
      <w:t xml:space="preserve">Ikwandika Yanu Risti, Fulia Aji Gustaman </w:t>
    </w:r>
  </w:p>
  <w:p w14:paraId="13781D9A" w14:textId="56E6DF7A"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57632"/>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5692D"/>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6F1392"/>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311F"/>
    <w:rsid w:val="00947E47"/>
    <w:rsid w:val="00952240"/>
    <w:rsid w:val="00957252"/>
    <w:rsid w:val="00957E39"/>
    <w:rsid w:val="00960CD7"/>
    <w:rsid w:val="009626C0"/>
    <w:rsid w:val="009775D7"/>
    <w:rsid w:val="009814BB"/>
    <w:rsid w:val="00983EBB"/>
    <w:rsid w:val="00992D98"/>
    <w:rsid w:val="00995B87"/>
    <w:rsid w:val="009A2DBA"/>
    <w:rsid w:val="009A342C"/>
    <w:rsid w:val="009A6E6B"/>
    <w:rsid w:val="009B3946"/>
    <w:rsid w:val="009B45B8"/>
    <w:rsid w:val="009C00FF"/>
    <w:rsid w:val="009C62B6"/>
    <w:rsid w:val="009D1C68"/>
    <w:rsid w:val="009D7AE8"/>
    <w:rsid w:val="009E12E2"/>
    <w:rsid w:val="009E2DF0"/>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1C55"/>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E6544"/>
    <w:rsid w:val="00CF1870"/>
    <w:rsid w:val="00CF5907"/>
    <w:rsid w:val="00CF7647"/>
    <w:rsid w:val="00CF7A0F"/>
    <w:rsid w:val="00D02153"/>
    <w:rsid w:val="00D05E14"/>
    <w:rsid w:val="00D12A78"/>
    <w:rsid w:val="00D17F37"/>
    <w:rsid w:val="00D21357"/>
    <w:rsid w:val="00D25A08"/>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0675"/>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Ing19</b:Tag>
    <b:SourceType>JournalArticle</b:SourceType>
    <b:Guid>{8CE74E59-6BC0-4809-BB49-D6B0EFDE9D92}</b:Guid>
    <b:Author>
      <b:Author>
        <b:NameList>
          <b:Person>
            <b:Last>Purwanti</b:Last>
            <b:First>Ingga</b:First>
          </b:Person>
        </b:NameList>
      </b:Author>
    </b:Author>
    <b:Title>Strategi Kelompok Sadar Wisata dalam Penguatan Desa Wisata</b:Title>
    <b:JournalName>Jurnal Ilmu Sosial dan Ilmu Politik (JISIP) Vol 8 No 3</b:JournalName>
    <b:Year>2019</b:Year>
    <b:Pages>101-107</b:Pages>
    <b:RefOrder>1</b:RefOrder>
  </b:Source>
  <b:Source>
    <b:Tag>WAd09</b:Tag>
    <b:SourceType>Report</b:SourceType>
    <b:Guid>{6295AD08-B8C1-44AF-BDEC-B6E41E0B5272}</b:Guid>
    <b:Title>Menggugat Perencanaan Partisipasif dalam Pemberdayaan Masyarakat</b:Title>
    <b:Year>2009</b:Year>
    <b:Author>
      <b:Author>
        <b:NameList>
          <b:Person>
            <b:Last>Adiyoso</b:Last>
            <b:First>W</b:First>
          </b:Person>
        </b:NameList>
      </b:Author>
    </b:Author>
    <b:Publisher>ITS Press</b:Publisher>
    <b:City>Jakarta</b:City>
    <b:RefOrder>2</b:RefOrder>
  </b:Source>
  <b:Source>
    <b:Tag>Way19</b:Tag>
    <b:SourceType>JournalArticle</b:SourceType>
    <b:Guid>{AA368846-E289-498B-8D07-04848FC8FA8C}</b:Guid>
    <b:Author>
      <b:Author>
        <b:NameList>
          <b:Person>
            <b:Last>Wayan Suteja</b:Last>
            <b:First>Sri</b:First>
            <b:Middle>Wahyuningsih</b:Middle>
          </b:Person>
        </b:NameList>
      </b:Author>
    </b:Author>
    <b:Title>Strategi Pengembangan Potensi Kuliner Lokal dalam Menunjang Kegiatan Pariwisata di Kawasan Ekonomi Khusus Mandalika Kabupaten Lombok Tengah</b:Title>
    <b:JournalName>Open Jurnal Sistem Vol 14 No 2</b:JournalName>
    <b:Year>2019</b:Year>
    <b:Pages>2035-2042</b:Pages>
    <b:RefOrder>3</b:RefOrder>
  </b:Source>
  <b:Source>
    <b:Tag>Rim21</b:Tag>
    <b:SourceType>JournalArticle</b:SourceType>
    <b:Guid>{D212AA87-7D0E-4ABC-B318-93E5CA5D4DE2}</b:Guid>
    <b:Author>
      <b:Author>
        <b:NameList>
          <b:Person>
            <b:Last>Rima Ayu Dewanti</b:Last>
            <b:First>Fulia</b:First>
            <b:Middle>Aji Gustaman</b:Middle>
          </b:Person>
        </b:NameList>
      </b:Author>
    </b:Author>
    <b:Title>Partisipasi Masyarakat dalam Pengembangan Pasar Wisata Papringan di Dusun Ngadiprono Desa Ngadimulyo Kecamatan Kedu Kabupaten Temanggung</b:Title>
    <b:JournalName>Solidarity Vol 10 No 1</b:JournalName>
    <b:Year>2021</b:Year>
    <b:Pages>86-95</b:Pages>
    <b:RefOrder>4</b:RefOrder>
  </b:Source>
  <b:Source>
    <b:Tag>Esi14</b:Tag>
    <b:SourceType>JournalArticle</b:SourceType>
    <b:Guid>{3B0FA2E3-C4FA-4DE1-A4B8-80118DAEAF5C}</b:Guid>
    <b:Author>
      <b:Author>
        <b:NameList>
          <b:Person>
            <b:Last>Kaesthi</b:Last>
            <b:First>Esih</b:First>
            <b:Middle>Widya</b:Middle>
          </b:Person>
        </b:NameList>
      </b:Author>
    </b:Author>
    <b:Title>PERUBAHAN SOSIAL BUDAYA MASYARAKAT DI DESA WISATA KARANGBANJAR KABUPATEN PURBALINGGA</b:Title>
    <b:JournalName>Solidarity Vol 3 No 1</b:JournalName>
    <b:Year>2014</b:Year>
    <b:Pages>56-61</b:Pages>
    <b:RefOrder>5</b:RefOrder>
  </b:Source>
  <b:Source>
    <b:Tag>WYR15</b:Tag>
    <b:SourceType>JournalArticle</b:SourceType>
    <b:Guid>{0FEDF4BF-F8FF-4C64-83B3-ED1D44ADFDC3}</b:Guid>
    <b:Title>Implementasi Pendekatan Bottom-Up Dalam Perencanaan Pembangunan Desa Di Kecamatan Tumpaan Kabupaten Minahasa Selatan</b:Title>
    <b:Year>2015</b:Year>
    <b:Author>
      <b:Author>
        <b:NameList>
          <b:Person>
            <b:Last>Legi</b:Last>
            <b:First>W.Y</b:First>
            <b:Middle>Riedel</b:Middle>
          </b:Person>
        </b:NameList>
      </b:Author>
    </b:Author>
    <b:JournalName>Archives Vol 1 No 10</b:JournalName>
    <b:RefOrder>6</b:RefOrder>
  </b:Source>
  <b:Source>
    <b:Tag>Sug12</b:Tag>
    <b:SourceType>Book</b:SourceType>
    <b:Guid>{CC08B1AF-B5C1-445F-8973-5FC3F845685F}</b:Guid>
    <b:Author>
      <b:Author>
        <b:NameList>
          <b:Person>
            <b:Last>Sugiyono</b:Last>
          </b:Person>
        </b:NameList>
      </b:Author>
    </b:Author>
    <b:Title>Metode Penelitian Kuantitatif, Kualitatif, dan R&amp;D</b:Title>
    <b:Year>2012</b:Year>
    <b:City>Bandung</b:City>
    <b:Publisher>Alfabeta</b:Publisher>
    <b:RefOrder>7</b:RefOrder>
  </b:Source>
  <b:Source>
    <b:Tag>DPW20</b:Tag>
    <b:SourceType>JournalArticle</b:SourceType>
    <b:Guid>{A8A49879-C1FD-4B45-8E46-29E9B5C06F29}</b:Guid>
    <b:Title>Potensi Kampung Kedunggudel sebagai Kampung Wisata di Kelurahan Kenep Sukoharjo</b:Title>
    <b:Year>2020</b:Year>
    <b:Author>
      <b:Author>
        <b:NameList>
          <b:Person>
            <b:Last>D.P Wijayanti</b:Last>
            <b:First>Indrawati</b:First>
          </b:Person>
        </b:NameList>
      </b:Author>
    </b:Author>
    <b:JournalName>Sinektika Jurnal Arsitektur</b:JournalName>
    <b:Pages>73-79</b:Pages>
    <b:RefOrder>8</b:RefOrder>
  </b:Source>
</b:Sources>
</file>

<file path=customXml/itemProps1.xml><?xml version="1.0" encoding="utf-8"?>
<ds:datastoreItem xmlns:ds="http://schemas.openxmlformats.org/officeDocument/2006/customXml" ds:itemID="{76F49606-6835-4382-AD1A-CE63948F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4</cp:revision>
  <cp:lastPrinted>2021-06-29T07:05:00Z</cp:lastPrinted>
  <dcterms:created xsi:type="dcterms:W3CDTF">2024-12-21T11:50:00Z</dcterms:created>
  <dcterms:modified xsi:type="dcterms:W3CDTF">2024-12-21T12:21:00Z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