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F53B45" w14:paraId="05CF9E00" w14:textId="77777777" w:rsidTr="00E54B7B">
        <w:tc>
          <w:tcPr>
            <w:tcW w:w="1175" w:type="dxa"/>
            <w:tcBorders>
              <w:top w:val="single" w:sz="4" w:space="0" w:color="auto"/>
              <w:bottom w:val="single" w:sz="4" w:space="0" w:color="auto"/>
            </w:tcBorders>
          </w:tcPr>
          <w:p w14:paraId="65FFAC07" w14:textId="21496670" w:rsidR="0048529F" w:rsidRPr="00F53B45" w:rsidRDefault="009043A1" w:rsidP="00F53B45">
            <w:pPr>
              <w:spacing w:before="100" w:after="100" w:line="276" w:lineRule="auto"/>
              <w:rPr>
                <w:rFonts w:ascii="Lustria" w:hAnsi="Lustria"/>
                <w:lang w:val="en-AU"/>
              </w:rPr>
            </w:pPr>
            <w:r w:rsidRPr="00F53B45">
              <w:rPr>
                <w:rFonts w:ascii="Lustria" w:hAnsi="Lustria"/>
                <w:noProof/>
                <w:lang w:val="id-ID" w:eastAsia="id-ID"/>
              </w:rPr>
              <w:drawing>
                <wp:anchor distT="0" distB="0" distL="0" distR="0" simplePos="0" relativeHeight="251664384" behindDoc="0" locked="0" layoutInCell="1" hidden="0" allowOverlap="1" wp14:anchorId="17EB945B" wp14:editId="43A72D57">
                  <wp:simplePos x="0" y="0"/>
                  <wp:positionH relativeFrom="column">
                    <wp:posOffset>-8255</wp:posOffset>
                  </wp:positionH>
                  <wp:positionV relativeFrom="paragraph">
                    <wp:posOffset>179070</wp:posOffset>
                  </wp:positionV>
                  <wp:extent cx="685800" cy="774700"/>
                  <wp:effectExtent l="0" t="0" r="0" b="0"/>
                  <wp:wrapSquare wrapText="bothSides" distT="0" distB="0" distL="0" distR="0"/>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685800" cy="774700"/>
                          </a:xfrm>
                          <a:prstGeom prst="rect">
                            <a:avLst/>
                          </a:prstGeom>
                          <a:ln/>
                        </pic:spPr>
                      </pic:pic>
                    </a:graphicData>
                  </a:graphic>
                </wp:anchor>
              </w:drawing>
            </w:r>
          </w:p>
        </w:tc>
        <w:tc>
          <w:tcPr>
            <w:tcW w:w="6283" w:type="dxa"/>
            <w:gridSpan w:val="3"/>
            <w:tcBorders>
              <w:top w:val="single" w:sz="4" w:space="0" w:color="auto"/>
              <w:bottom w:val="single" w:sz="4" w:space="0" w:color="auto"/>
            </w:tcBorders>
          </w:tcPr>
          <w:p w14:paraId="1C777617" w14:textId="77777777" w:rsidR="00C47D8E" w:rsidRPr="00F53B45" w:rsidRDefault="00C47D8E" w:rsidP="00F53B45">
            <w:pPr>
              <w:pStyle w:val="BasicParagraph"/>
              <w:spacing w:line="276" w:lineRule="auto"/>
              <w:jc w:val="center"/>
              <w:rPr>
                <w:rFonts w:ascii="Lustria" w:hAnsi="Lustria"/>
                <w:color w:val="auto"/>
                <w:sz w:val="18"/>
                <w:lang w:val="en-AU"/>
              </w:rPr>
            </w:pPr>
          </w:p>
          <w:p w14:paraId="2DFA1943" w14:textId="258F829C" w:rsidR="0048529F" w:rsidRPr="00F53B45" w:rsidRDefault="00C47D8E" w:rsidP="00F53B45">
            <w:pPr>
              <w:pStyle w:val="BasicParagraph"/>
              <w:spacing w:line="276" w:lineRule="auto"/>
              <w:jc w:val="center"/>
              <w:rPr>
                <w:rFonts w:ascii="Lustria" w:hAnsi="Lustria"/>
                <w:lang w:val="id-ID"/>
              </w:rPr>
            </w:pPr>
            <w:proofErr w:type="spellStart"/>
            <w:r w:rsidRPr="00F53B45">
              <w:rPr>
                <w:rFonts w:ascii="Lustria" w:hAnsi="Lustria"/>
                <w:color w:val="auto"/>
                <w:lang w:val="en-AU"/>
              </w:rPr>
              <w:t>Dinamika</w:t>
            </w:r>
            <w:proofErr w:type="spellEnd"/>
            <w:r w:rsidRPr="00F53B45">
              <w:rPr>
                <w:rFonts w:ascii="Lustria" w:hAnsi="Lustria"/>
                <w:color w:val="auto"/>
                <w:lang w:val="en-AU"/>
              </w:rPr>
              <w:t xml:space="preserve"> Pendidikan</w:t>
            </w:r>
            <w:r w:rsidR="006A230C" w:rsidRPr="00F53B45">
              <w:rPr>
                <w:rFonts w:ascii="Lustria" w:hAnsi="Lustria"/>
                <w:color w:val="auto"/>
                <w:lang w:val="en-AU"/>
              </w:rPr>
              <w:t xml:space="preserve"> </w:t>
            </w:r>
            <w:r w:rsidR="006A230C" w:rsidRPr="00F53B45">
              <w:rPr>
                <w:rFonts w:ascii="Lustria" w:hAnsi="Lustria"/>
                <w:lang w:val="en-AU"/>
              </w:rPr>
              <w:t>3</w:t>
            </w:r>
            <w:r w:rsidR="00764003" w:rsidRPr="00F53B45">
              <w:rPr>
                <w:rFonts w:ascii="Lustria" w:hAnsi="Lustria"/>
                <w:lang w:val="en-AU"/>
              </w:rPr>
              <w:t xml:space="preserve"> (1</w:t>
            </w:r>
            <w:r w:rsidR="00993676" w:rsidRPr="00F53B45">
              <w:rPr>
                <w:rFonts w:ascii="Lustria" w:hAnsi="Lustria"/>
                <w:lang w:val="en-AU"/>
              </w:rPr>
              <w:t>) (2017</w:t>
            </w:r>
            <w:r w:rsidR="009A1EA2" w:rsidRPr="00F53B45">
              <w:rPr>
                <w:rFonts w:ascii="Lustria" w:hAnsi="Lustria"/>
                <w:lang w:val="en-AU"/>
              </w:rPr>
              <w:t>)</w:t>
            </w:r>
            <w:r w:rsidR="003F110A" w:rsidRPr="00F53B45">
              <w:rPr>
                <w:rFonts w:ascii="Lustria" w:hAnsi="Lustria"/>
                <w:lang w:val="id-ID"/>
              </w:rPr>
              <w:t xml:space="preserve"> 1-13</w:t>
            </w:r>
          </w:p>
          <w:p w14:paraId="6EA7EF10" w14:textId="77777777" w:rsidR="0048529F" w:rsidRPr="00F53B45" w:rsidRDefault="00C47D8E" w:rsidP="00F53B45">
            <w:pPr>
              <w:autoSpaceDE w:val="0"/>
              <w:autoSpaceDN w:val="0"/>
              <w:adjustRightInd w:val="0"/>
              <w:spacing w:beforeAutospacing="0" w:afterAutospacing="0" w:line="276" w:lineRule="auto"/>
              <w:ind w:left="0" w:right="0"/>
              <w:textAlignment w:val="center"/>
              <w:rPr>
                <w:rFonts w:ascii="Lustria" w:hAnsi="Lustria" w:cs="Calisto MT"/>
                <w:bCs/>
                <w:color w:val="000000"/>
                <w:sz w:val="48"/>
                <w:szCs w:val="28"/>
                <w:lang w:val="en-AU"/>
              </w:rPr>
            </w:pPr>
            <w:proofErr w:type="spellStart"/>
            <w:r w:rsidRPr="00F53B45">
              <w:rPr>
                <w:rFonts w:ascii="Lustria" w:hAnsi="Lustria" w:cs="Calisto MT"/>
                <w:bCs/>
                <w:color w:val="000000"/>
                <w:sz w:val="48"/>
                <w:szCs w:val="28"/>
                <w:lang w:val="en-AU"/>
              </w:rPr>
              <w:t>Dinamika</w:t>
            </w:r>
            <w:proofErr w:type="spellEnd"/>
            <w:r w:rsidRPr="00F53B45">
              <w:rPr>
                <w:rFonts w:ascii="Lustria" w:hAnsi="Lustria" w:cs="Calisto MT"/>
                <w:bCs/>
                <w:color w:val="000000"/>
                <w:sz w:val="48"/>
                <w:szCs w:val="28"/>
                <w:lang w:val="en-AU"/>
              </w:rPr>
              <w:t xml:space="preserve"> Pendidikan</w:t>
            </w:r>
          </w:p>
          <w:p w14:paraId="3B8B1CD8" w14:textId="77777777" w:rsidR="0048529F" w:rsidRPr="00F53B45" w:rsidRDefault="009F3748" w:rsidP="00F53B45">
            <w:pPr>
              <w:autoSpaceDE w:val="0"/>
              <w:autoSpaceDN w:val="0"/>
              <w:adjustRightInd w:val="0"/>
              <w:spacing w:beforeAutospacing="0" w:afterAutospacing="0" w:line="276" w:lineRule="auto"/>
              <w:ind w:left="0" w:right="0"/>
              <w:textAlignment w:val="center"/>
              <w:rPr>
                <w:rFonts w:ascii="Lustria" w:hAnsi="Lustria" w:cs="Calisto MT"/>
                <w:color w:val="000000"/>
                <w:sz w:val="18"/>
                <w:szCs w:val="18"/>
                <w:lang w:val="en-AU"/>
              </w:rPr>
            </w:pPr>
            <w:r w:rsidRPr="00F53B45">
              <w:rPr>
                <w:rFonts w:ascii="Lustria" w:hAnsi="Lustria" w:cs="Calisto MT"/>
                <w:sz w:val="20"/>
                <w:szCs w:val="18"/>
                <w:u w:color="0000FF"/>
                <w:lang w:val="en-AU"/>
              </w:rPr>
              <w:t>http://journa</w:t>
            </w:r>
            <w:r w:rsidR="00C47D8E" w:rsidRPr="00F53B45">
              <w:rPr>
                <w:rFonts w:ascii="Lustria" w:hAnsi="Lustria" w:cs="Calisto MT"/>
                <w:sz w:val="20"/>
                <w:szCs w:val="18"/>
                <w:u w:color="0000FF"/>
                <w:lang w:val="en-AU"/>
              </w:rPr>
              <w:t>l.unnes.ac.id/nju/index.php/dp</w:t>
            </w:r>
          </w:p>
        </w:tc>
        <w:tc>
          <w:tcPr>
            <w:tcW w:w="1447" w:type="dxa"/>
            <w:tcBorders>
              <w:top w:val="single" w:sz="4" w:space="0" w:color="auto"/>
              <w:bottom w:val="single" w:sz="4" w:space="0" w:color="auto"/>
            </w:tcBorders>
          </w:tcPr>
          <w:p w14:paraId="62DE50D3" w14:textId="29FC531D" w:rsidR="0048529F" w:rsidRPr="00F53B45" w:rsidRDefault="009043A1" w:rsidP="00F53B45">
            <w:pPr>
              <w:pStyle w:val="BasicParagraph"/>
              <w:spacing w:line="276" w:lineRule="auto"/>
              <w:jc w:val="center"/>
              <w:rPr>
                <w:rFonts w:ascii="Lustria" w:hAnsi="Lustria" w:cs="Times New Roman"/>
                <w:sz w:val="18"/>
                <w:szCs w:val="18"/>
                <w:lang w:val="en-AU"/>
              </w:rPr>
            </w:pPr>
            <w:r w:rsidRPr="00F53B45">
              <w:rPr>
                <w:rFonts w:ascii="Lustria" w:hAnsi="Lustria"/>
                <w:noProof/>
                <w:lang w:val="id-ID" w:eastAsia="id-ID"/>
              </w:rPr>
              <w:drawing>
                <wp:anchor distT="0" distB="0" distL="0" distR="0" simplePos="0" relativeHeight="251662336" behindDoc="0" locked="0" layoutInCell="1" hidden="0" allowOverlap="1" wp14:anchorId="500D5BB2" wp14:editId="27087C5B">
                  <wp:simplePos x="0" y="0"/>
                  <wp:positionH relativeFrom="column">
                    <wp:posOffset>28575</wp:posOffset>
                  </wp:positionH>
                  <wp:positionV relativeFrom="paragraph">
                    <wp:posOffset>85090</wp:posOffset>
                  </wp:positionV>
                  <wp:extent cx="609600" cy="850900"/>
                  <wp:effectExtent l="0" t="0" r="0" b="6350"/>
                  <wp:wrapThrough wrapText="bothSides">
                    <wp:wrapPolygon edited="0">
                      <wp:start x="0" y="0"/>
                      <wp:lineTo x="0" y="21278"/>
                      <wp:lineTo x="20925" y="21278"/>
                      <wp:lineTo x="20925" y="0"/>
                      <wp:lineTo x="0" y="0"/>
                    </wp:wrapPolygon>
                  </wp:wrapThrough>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609600" cy="850900"/>
                          </a:xfrm>
                          <a:prstGeom prst="rect">
                            <a:avLst/>
                          </a:prstGeom>
                          <a:ln/>
                        </pic:spPr>
                      </pic:pic>
                    </a:graphicData>
                  </a:graphic>
                </wp:anchor>
              </w:drawing>
            </w:r>
          </w:p>
        </w:tc>
      </w:tr>
      <w:tr w:rsidR="0048529F" w:rsidRPr="00F53B45" w14:paraId="24F3F589" w14:textId="77777777" w:rsidTr="00E54B7B">
        <w:tc>
          <w:tcPr>
            <w:tcW w:w="8905" w:type="dxa"/>
            <w:gridSpan w:val="5"/>
            <w:tcBorders>
              <w:top w:val="single" w:sz="4" w:space="0" w:color="auto"/>
              <w:bottom w:val="single" w:sz="4" w:space="0" w:color="auto"/>
            </w:tcBorders>
          </w:tcPr>
          <w:p w14:paraId="08ED1655" w14:textId="77777777" w:rsidR="006052B3" w:rsidRPr="00F53B45" w:rsidRDefault="000F49C3" w:rsidP="00F53B45">
            <w:pPr>
              <w:pStyle w:val="Judul"/>
              <w:tabs>
                <w:tab w:val="left" w:pos="7665"/>
              </w:tabs>
              <w:suppressAutoHyphens/>
              <w:spacing w:line="276" w:lineRule="auto"/>
              <w:rPr>
                <w:rFonts w:ascii="Lustria" w:hAnsi="Lustria" w:cs="Times New Roman"/>
                <w:lang w:val="en-AU"/>
              </w:rPr>
            </w:pPr>
            <w:r w:rsidRPr="00F53B45">
              <w:rPr>
                <w:rFonts w:ascii="Lustria" w:hAnsi="Lustria" w:cs="Times New Roman"/>
                <w:lang w:val="en-AU"/>
              </w:rPr>
              <w:tab/>
            </w:r>
          </w:p>
          <w:p w14:paraId="0A7E746D" w14:textId="6CAC6AB3" w:rsidR="00A60146" w:rsidRPr="00F53B45" w:rsidRDefault="00EC4D47" w:rsidP="00F53B45">
            <w:pPr>
              <w:pStyle w:val="Judul"/>
              <w:suppressAutoHyphens/>
              <w:spacing w:after="240" w:line="276" w:lineRule="auto"/>
              <w:jc w:val="both"/>
              <w:rPr>
                <w:rFonts w:ascii="Lustria" w:hAnsi="Lustria" w:cs="Calisto MT"/>
                <w:caps/>
                <w:lang w:val="en-AU"/>
              </w:rPr>
            </w:pPr>
            <w:r>
              <w:rPr>
                <w:rFonts w:ascii="Lustria" w:hAnsi="Lustria" w:cs="Calisto MT"/>
                <w:lang w:val="en-AU"/>
              </w:rPr>
              <w:t xml:space="preserve">The </w:t>
            </w:r>
            <w:r w:rsidR="00627AA4" w:rsidRPr="00F53B45">
              <w:rPr>
                <w:rFonts w:ascii="Lustria" w:hAnsi="Lustria" w:cs="Calisto MT"/>
                <w:lang w:val="en-AU"/>
              </w:rPr>
              <w:t xml:space="preserve">Perception </w:t>
            </w:r>
            <w:r w:rsidR="00BE4D65" w:rsidRPr="00F53B45">
              <w:rPr>
                <w:rFonts w:ascii="Lustria" w:hAnsi="Lustria" w:cs="Calisto MT"/>
                <w:lang w:val="en-AU"/>
              </w:rPr>
              <w:t xml:space="preserve">of </w:t>
            </w:r>
            <w:r w:rsidR="00125135">
              <w:rPr>
                <w:rFonts w:ascii="Lustria" w:hAnsi="Lustria" w:cs="Calisto MT"/>
                <w:lang w:val="en-AU"/>
              </w:rPr>
              <w:t xml:space="preserve">Teacher </w:t>
            </w:r>
            <w:r w:rsidR="0079429C">
              <w:rPr>
                <w:rFonts w:ascii="Lustria" w:hAnsi="Lustria" w:cs="Calisto MT"/>
                <w:lang w:val="en-AU"/>
              </w:rPr>
              <w:t xml:space="preserve">Education Students on </w:t>
            </w:r>
            <w:r w:rsidR="00627AA4" w:rsidRPr="00F53B45">
              <w:rPr>
                <w:rFonts w:ascii="Lustria" w:hAnsi="Lustria" w:cs="Calisto MT"/>
                <w:lang w:val="en-AU"/>
              </w:rPr>
              <w:t xml:space="preserve">Motivation in </w:t>
            </w:r>
            <w:r w:rsidR="00805864">
              <w:rPr>
                <w:rFonts w:ascii="Lustria" w:hAnsi="Lustria" w:cs="Calisto MT"/>
                <w:lang w:val="en-AU"/>
              </w:rPr>
              <w:t xml:space="preserve">Pre-service </w:t>
            </w:r>
            <w:r w:rsidR="00627AA4" w:rsidRPr="00F53B45">
              <w:rPr>
                <w:rFonts w:ascii="Lustria" w:hAnsi="Lustria" w:cs="Calisto MT"/>
                <w:lang w:val="en-AU"/>
              </w:rPr>
              <w:t xml:space="preserve">Teacher Professional </w:t>
            </w:r>
            <w:r w:rsidR="0079429C">
              <w:rPr>
                <w:rFonts w:ascii="Lustria" w:hAnsi="Lustria" w:cs="Calisto MT"/>
                <w:lang w:val="en-AU"/>
              </w:rPr>
              <w:t>P</w:t>
            </w:r>
            <w:r w:rsidR="007572D4">
              <w:rPr>
                <w:rFonts w:ascii="Lustria" w:hAnsi="Lustria" w:cs="Calisto MT"/>
                <w:lang w:val="en-AU"/>
              </w:rPr>
              <w:t xml:space="preserve">rogram </w:t>
            </w:r>
          </w:p>
          <w:p w14:paraId="68302F1D" w14:textId="3BEDD661" w:rsidR="003F110A" w:rsidRPr="00F53B45" w:rsidRDefault="00FD5ABD" w:rsidP="00F53B45">
            <w:pPr>
              <w:autoSpaceDE w:val="0"/>
              <w:autoSpaceDN w:val="0"/>
              <w:adjustRightInd w:val="0"/>
              <w:spacing w:beforeAutospacing="0" w:after="240" w:afterAutospacing="0" w:line="276" w:lineRule="auto"/>
              <w:ind w:left="0" w:right="0"/>
              <w:jc w:val="left"/>
              <w:textAlignment w:val="center"/>
              <w:rPr>
                <w:rFonts w:ascii="Lustria" w:hAnsi="Lustria" w:cs="Calisto MT"/>
                <w:b/>
                <w:bCs/>
                <w:color w:val="000000"/>
                <w:lang w:val="id-ID"/>
              </w:rPr>
            </w:pPr>
            <w:proofErr w:type="spellStart"/>
            <w:r w:rsidRPr="00F53B45">
              <w:rPr>
                <w:rFonts w:ascii="Lustria" w:hAnsi="Lustria" w:cs="Calisto MT"/>
                <w:b/>
                <w:bCs/>
                <w:color w:val="000000"/>
                <w:lang w:val="en-AU"/>
              </w:rPr>
              <w:t>Nofita</w:t>
            </w:r>
            <w:proofErr w:type="spellEnd"/>
            <w:r w:rsidRPr="00F53B45">
              <w:rPr>
                <w:rFonts w:ascii="Lustria" w:hAnsi="Lustria" w:cs="Calisto MT"/>
                <w:b/>
                <w:bCs/>
                <w:color w:val="000000"/>
                <w:lang w:val="en-AU"/>
              </w:rPr>
              <w:t xml:space="preserve"> </w:t>
            </w:r>
            <w:proofErr w:type="spellStart"/>
            <w:r w:rsidRPr="00F53B45">
              <w:rPr>
                <w:rFonts w:ascii="Lustria" w:hAnsi="Lustria" w:cs="Calisto MT"/>
                <w:b/>
                <w:bCs/>
                <w:color w:val="000000"/>
                <w:lang w:val="en-AU"/>
              </w:rPr>
              <w:t>Hapsari</w:t>
            </w:r>
            <w:proofErr w:type="spellEnd"/>
            <w:r w:rsidR="006A230C" w:rsidRPr="00F53B45">
              <w:rPr>
                <w:rFonts w:ascii="Lustria" w:hAnsi="Lustria" w:cs="Calisto MT"/>
                <w:b/>
                <w:bCs/>
                <w:color w:val="000000"/>
                <w:lang w:val="en-AU"/>
              </w:rPr>
              <w:t>,</w:t>
            </w:r>
            <w:r w:rsidR="00124B69" w:rsidRPr="00F53B45">
              <w:rPr>
                <w:rFonts w:ascii="Lustria" w:hAnsi="Lustria" w:cs="Calisto MT"/>
                <w:b/>
                <w:bCs/>
                <w:color w:val="000000"/>
                <w:lang w:val="en-AU"/>
              </w:rPr>
              <w:t xml:space="preserve"> Sandy </w:t>
            </w:r>
            <w:proofErr w:type="spellStart"/>
            <w:r w:rsidR="00FE3224" w:rsidRPr="00F53B45">
              <w:rPr>
                <w:rFonts w:ascii="Lustria" w:hAnsi="Lustria" w:cs="Calisto MT"/>
                <w:b/>
                <w:bCs/>
                <w:color w:val="000000"/>
                <w:lang w:val="en-AU"/>
              </w:rPr>
              <w:t>Arief</w:t>
            </w:r>
            <w:r w:rsidR="000226D7" w:rsidRPr="000226D7">
              <w:rPr>
                <w:rFonts w:ascii="Lustria" w:hAnsi="Lustria" w:cs="Calisto MT"/>
                <w:b/>
                <w:bCs/>
                <w:color w:val="000000"/>
                <w:vertAlign w:val="superscript"/>
                <w:lang w:val="en-AU"/>
              </w:rPr>
              <w:t>a</w:t>
            </w:r>
            <w:proofErr w:type="spellEnd"/>
            <w:r w:rsidR="00BC78A2" w:rsidRPr="00BC78A2">
              <w:rPr>
                <w:rFonts w:ascii="Lustria" w:hAnsi="Lustria" w:cs="Calisto MT"/>
                <w:b/>
                <w:bCs/>
                <w:color w:val="000000"/>
                <w:lang w:val="en-AU"/>
              </w:rPr>
              <w:t></w:t>
            </w:r>
            <w:r w:rsidR="000226D7">
              <w:rPr>
                <w:rFonts w:ascii="Lustria" w:hAnsi="Lustria" w:cs="Calisto MT"/>
                <w:b/>
                <w:bCs/>
                <w:color w:val="000000"/>
                <w:lang w:val="en-AU"/>
              </w:rPr>
              <w:t xml:space="preserve">, </w:t>
            </w:r>
            <w:proofErr w:type="spellStart"/>
            <w:r w:rsidR="000226D7">
              <w:rPr>
                <w:rFonts w:ascii="Lustria" w:hAnsi="Lustria" w:cs="Calisto MT"/>
                <w:b/>
                <w:bCs/>
                <w:color w:val="000000"/>
                <w:lang w:val="en-AU"/>
              </w:rPr>
              <w:t>Teguh</w:t>
            </w:r>
            <w:proofErr w:type="spellEnd"/>
            <w:r w:rsidR="000226D7">
              <w:rPr>
                <w:rFonts w:ascii="Lustria" w:hAnsi="Lustria" w:cs="Calisto MT"/>
                <w:b/>
                <w:bCs/>
                <w:color w:val="000000"/>
                <w:lang w:val="en-AU"/>
              </w:rPr>
              <w:t xml:space="preserve"> </w:t>
            </w:r>
            <w:proofErr w:type="spellStart"/>
            <w:r w:rsidR="000226D7">
              <w:rPr>
                <w:rFonts w:ascii="Lustria" w:hAnsi="Lustria" w:cs="Calisto MT"/>
                <w:b/>
                <w:bCs/>
                <w:color w:val="000000"/>
                <w:lang w:val="en-AU"/>
              </w:rPr>
              <w:t>Khaerudin</w:t>
            </w:r>
            <w:r w:rsidR="000226D7" w:rsidRPr="000226D7">
              <w:rPr>
                <w:rFonts w:ascii="Lustria" w:hAnsi="Lustria" w:cs="Calisto MT"/>
                <w:b/>
                <w:bCs/>
                <w:color w:val="000000"/>
                <w:vertAlign w:val="superscript"/>
                <w:lang w:val="en-AU"/>
              </w:rPr>
              <w:t>b</w:t>
            </w:r>
            <w:proofErr w:type="spellEnd"/>
          </w:p>
          <w:p w14:paraId="22C8FF01" w14:textId="13EB90B3" w:rsidR="00C12DF1" w:rsidRPr="00F53B45" w:rsidRDefault="00C12DF1" w:rsidP="00F53B45">
            <w:pPr>
              <w:autoSpaceDE w:val="0"/>
              <w:autoSpaceDN w:val="0"/>
              <w:adjustRightInd w:val="0"/>
              <w:spacing w:beforeAutospacing="0" w:after="240" w:afterAutospacing="0" w:line="276" w:lineRule="auto"/>
              <w:ind w:left="0" w:right="0"/>
              <w:jc w:val="left"/>
              <w:textAlignment w:val="center"/>
              <w:rPr>
                <w:rFonts w:ascii="Lustria" w:hAnsi="Lustria" w:cs="Calisto MT"/>
                <w:b/>
                <w:bCs/>
                <w:color w:val="000000"/>
                <w:lang w:val="id-ID"/>
              </w:rPr>
            </w:pPr>
            <w:r w:rsidRPr="00F53B45">
              <w:rPr>
                <w:rFonts w:ascii="Lustria" w:hAnsi="Lustria" w:cs="Calisto MT"/>
                <w:b/>
                <w:bCs/>
                <w:color w:val="000000"/>
                <w:lang w:val="id-ID"/>
              </w:rPr>
              <w:t>DOI:....................</w:t>
            </w:r>
          </w:p>
          <w:p w14:paraId="29B728F5" w14:textId="4F895A66" w:rsidR="009A1EA2" w:rsidRDefault="00517CD1"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sz w:val="20"/>
                <w:szCs w:val="20"/>
                <w:lang w:val="en-AU"/>
              </w:rPr>
            </w:pPr>
            <w:r>
              <w:rPr>
                <w:rFonts w:ascii="Lustria" w:hAnsi="Lustria" w:cs="Calisto MT"/>
                <w:color w:val="000000"/>
                <w:sz w:val="20"/>
                <w:szCs w:val="20"/>
                <w:vertAlign w:val="superscript"/>
                <w:lang w:val="en-AU"/>
              </w:rPr>
              <w:t xml:space="preserve">a </w:t>
            </w:r>
            <w:r w:rsidRPr="00517CD1">
              <w:rPr>
                <w:rFonts w:ascii="Lustria" w:hAnsi="Lustria" w:cs="Calisto MT"/>
                <w:color w:val="000000"/>
                <w:sz w:val="20"/>
                <w:szCs w:val="20"/>
                <w:lang w:val="en-AU"/>
              </w:rPr>
              <w:t>D</w:t>
            </w:r>
            <w:r w:rsidRPr="00F53B45">
              <w:rPr>
                <w:rFonts w:ascii="Lustria" w:hAnsi="Lustria" w:cs="Calisto MT"/>
                <w:color w:val="000000"/>
                <w:sz w:val="20"/>
                <w:szCs w:val="20"/>
                <w:lang w:val="en-AU"/>
              </w:rPr>
              <w:t>epartment</w:t>
            </w:r>
            <w:r w:rsidR="00C12DF1" w:rsidRPr="00F53B45">
              <w:rPr>
                <w:rFonts w:ascii="Lustria" w:hAnsi="Lustria" w:cs="Calisto MT"/>
                <w:color w:val="000000"/>
                <w:sz w:val="20"/>
                <w:szCs w:val="20"/>
                <w:lang w:val="id-ID"/>
              </w:rPr>
              <w:t xml:space="preserve"> of </w:t>
            </w:r>
            <w:r w:rsidR="00C12DF1" w:rsidRPr="00F53B45">
              <w:rPr>
                <w:rFonts w:ascii="Lustria" w:hAnsi="Lustria" w:cs="Calisto MT"/>
                <w:color w:val="000000"/>
                <w:sz w:val="20"/>
                <w:szCs w:val="20"/>
                <w:lang w:val="en-AU"/>
              </w:rPr>
              <w:t>Economic</w:t>
            </w:r>
            <w:r w:rsidR="0014792A">
              <w:rPr>
                <w:rFonts w:ascii="Lustria" w:hAnsi="Lustria" w:cs="Calisto MT"/>
                <w:color w:val="000000"/>
                <w:sz w:val="20"/>
                <w:szCs w:val="20"/>
                <w:lang w:val="en-AU"/>
              </w:rPr>
              <w:t>s</w:t>
            </w:r>
            <w:r w:rsidR="00C12DF1" w:rsidRPr="00F53B45">
              <w:rPr>
                <w:rFonts w:ascii="Lustria" w:hAnsi="Lustria" w:cs="Calisto MT"/>
                <w:color w:val="000000"/>
                <w:sz w:val="20"/>
                <w:szCs w:val="20"/>
                <w:lang w:val="en-AU"/>
              </w:rPr>
              <w:t xml:space="preserve"> Education</w:t>
            </w:r>
            <w:r w:rsidR="00791180" w:rsidRPr="00F53B45">
              <w:rPr>
                <w:rFonts w:ascii="Lustria" w:hAnsi="Lustria" w:cs="Calisto MT"/>
                <w:color w:val="000000"/>
                <w:sz w:val="20"/>
                <w:szCs w:val="20"/>
                <w:lang w:val="en-AU"/>
              </w:rPr>
              <w:t xml:space="preserve">, Faculty of </w:t>
            </w:r>
            <w:r w:rsidR="009E4766" w:rsidRPr="00F53B45">
              <w:rPr>
                <w:rFonts w:ascii="Lustria" w:hAnsi="Lustria" w:cs="Calisto MT"/>
                <w:color w:val="000000"/>
                <w:sz w:val="20"/>
                <w:szCs w:val="20"/>
                <w:lang w:val="en-AU"/>
              </w:rPr>
              <w:t>E</w:t>
            </w:r>
            <w:r w:rsidR="00791180" w:rsidRPr="00F53B45">
              <w:rPr>
                <w:rFonts w:ascii="Lustria" w:hAnsi="Lustria" w:cs="Calisto MT"/>
                <w:color w:val="000000"/>
                <w:sz w:val="20"/>
                <w:szCs w:val="20"/>
                <w:lang w:val="en-AU"/>
              </w:rPr>
              <w:t xml:space="preserve">conomics, </w:t>
            </w:r>
            <w:proofErr w:type="spellStart"/>
            <w:r w:rsidR="000226D7">
              <w:rPr>
                <w:rFonts w:ascii="Lustria" w:hAnsi="Lustria" w:cs="Calisto MT"/>
                <w:color w:val="000000"/>
                <w:sz w:val="20"/>
                <w:szCs w:val="20"/>
                <w:lang w:val="en-AU"/>
              </w:rPr>
              <w:t>Universitas</w:t>
            </w:r>
            <w:proofErr w:type="spellEnd"/>
            <w:r w:rsidR="000226D7">
              <w:rPr>
                <w:rFonts w:ascii="Lustria" w:hAnsi="Lustria" w:cs="Calisto MT"/>
                <w:color w:val="000000"/>
                <w:sz w:val="20"/>
                <w:szCs w:val="20"/>
                <w:lang w:val="en-AU"/>
              </w:rPr>
              <w:t xml:space="preserve"> Negeri Semarang</w:t>
            </w:r>
            <w:r w:rsidR="009A1EA2" w:rsidRPr="00F53B45">
              <w:rPr>
                <w:rFonts w:ascii="Lustria" w:hAnsi="Lustria" w:cs="Calisto MT"/>
                <w:color w:val="000000"/>
                <w:sz w:val="20"/>
                <w:szCs w:val="20"/>
                <w:lang w:val="en-AU"/>
              </w:rPr>
              <w:t>, Indonesia</w:t>
            </w:r>
          </w:p>
          <w:p w14:paraId="19E6DD51" w14:textId="635DE18E" w:rsidR="000226D7" w:rsidRPr="000226D7" w:rsidRDefault="000226D7"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sz w:val="20"/>
                <w:szCs w:val="20"/>
                <w:lang w:val="en-AU"/>
              </w:rPr>
            </w:pPr>
            <w:r w:rsidRPr="000226D7">
              <w:rPr>
                <w:rFonts w:ascii="Lustria" w:hAnsi="Lustria" w:cs="Calisto MT"/>
                <w:color w:val="000000"/>
                <w:sz w:val="20"/>
                <w:szCs w:val="20"/>
                <w:vertAlign w:val="superscript"/>
                <w:lang w:val="en-AU"/>
              </w:rPr>
              <w:t>b</w:t>
            </w:r>
            <w:r w:rsidR="00517CD1">
              <w:rPr>
                <w:rFonts w:ascii="Lustria" w:hAnsi="Lustria" w:cs="Calisto MT"/>
                <w:color w:val="000000"/>
                <w:sz w:val="20"/>
                <w:szCs w:val="20"/>
                <w:vertAlign w:val="superscript"/>
                <w:lang w:val="en-AU"/>
              </w:rPr>
              <w:t xml:space="preserve"> </w:t>
            </w:r>
            <w:r>
              <w:rPr>
                <w:rFonts w:ascii="Lustria" w:hAnsi="Lustria" w:cs="Calisto MT"/>
                <w:color w:val="000000"/>
                <w:sz w:val="20"/>
                <w:szCs w:val="20"/>
                <w:lang w:val="en-AU"/>
              </w:rPr>
              <w:t>Department of Educational Studies, Macquarie University, Sydney, Australia</w:t>
            </w:r>
          </w:p>
          <w:p w14:paraId="72AAFE8A" w14:textId="77777777" w:rsidR="00CC4CF4" w:rsidRPr="00F53B45" w:rsidRDefault="00CC4CF4" w:rsidP="00F53B45">
            <w:pPr>
              <w:autoSpaceDE w:val="0"/>
              <w:autoSpaceDN w:val="0"/>
              <w:adjustRightInd w:val="0"/>
              <w:spacing w:beforeAutospacing="0" w:afterAutospacing="0" w:line="276" w:lineRule="auto"/>
              <w:ind w:left="0" w:right="0"/>
              <w:jc w:val="left"/>
              <w:textAlignment w:val="center"/>
              <w:rPr>
                <w:rFonts w:ascii="Lustria" w:hAnsi="Lustria" w:cs="Times New Roman"/>
                <w:lang w:val="en-AU"/>
              </w:rPr>
            </w:pPr>
          </w:p>
        </w:tc>
      </w:tr>
      <w:tr w:rsidR="0048529F" w:rsidRPr="00F53B45" w14:paraId="159FC531" w14:textId="77777777" w:rsidTr="00857820">
        <w:tc>
          <w:tcPr>
            <w:tcW w:w="1985" w:type="dxa"/>
            <w:gridSpan w:val="2"/>
            <w:tcBorders>
              <w:top w:val="single" w:sz="4" w:space="0" w:color="auto"/>
              <w:bottom w:val="single" w:sz="4" w:space="0" w:color="auto"/>
            </w:tcBorders>
          </w:tcPr>
          <w:p w14:paraId="3E1F56EC" w14:textId="77777777" w:rsidR="0048529F" w:rsidRPr="00F53B45" w:rsidRDefault="00E27A65" w:rsidP="00F53B45">
            <w:pPr>
              <w:pStyle w:val="BasicParagraph"/>
              <w:spacing w:line="276" w:lineRule="auto"/>
              <w:rPr>
                <w:rFonts w:ascii="Lustria" w:hAnsi="Lustria" w:cs="Times New Roman"/>
                <w:position w:val="-18"/>
                <w:sz w:val="22"/>
                <w:lang w:val="en-AU"/>
              </w:rPr>
            </w:pPr>
            <w:r w:rsidRPr="00F53B45">
              <w:rPr>
                <w:rFonts w:ascii="Lustria" w:hAnsi="Lustria" w:cs="Times New Roman"/>
                <w:b/>
                <w:bCs/>
                <w:position w:val="-20"/>
                <w:sz w:val="24"/>
                <w:szCs w:val="22"/>
                <w:lang w:val="en-AU"/>
              </w:rPr>
              <w:t>History Article</w:t>
            </w:r>
          </w:p>
          <w:p w14:paraId="53566085" w14:textId="77777777" w:rsidR="0048529F" w:rsidRPr="00F53B45" w:rsidRDefault="0048529F" w:rsidP="00F53B45">
            <w:pPr>
              <w:pStyle w:val="BasicParagraph"/>
              <w:spacing w:line="276" w:lineRule="auto"/>
              <w:rPr>
                <w:rFonts w:ascii="Lustria" w:hAnsi="Lustria" w:cs="Times New Roman"/>
                <w:lang w:val="en-AU"/>
              </w:rPr>
            </w:pPr>
            <w:r w:rsidRPr="00F53B45">
              <w:rPr>
                <w:rFonts w:ascii="Lustria" w:hAnsi="Lustria" w:cs="Times New Roman"/>
                <w:lang w:val="en-AU"/>
              </w:rPr>
              <w:t>________________</w:t>
            </w:r>
          </w:p>
          <w:p w14:paraId="33C19E6A" w14:textId="77777777" w:rsidR="0048529F" w:rsidRPr="00F53B45" w:rsidRDefault="00E27A65" w:rsidP="00F53B45">
            <w:pPr>
              <w:pStyle w:val="BasicParagraph"/>
              <w:spacing w:line="276" w:lineRule="auto"/>
              <w:rPr>
                <w:rFonts w:ascii="Lustria" w:hAnsi="Lustria" w:cs="Times New Roman"/>
                <w:b/>
                <w:position w:val="-6"/>
                <w:sz w:val="22"/>
                <w:szCs w:val="16"/>
                <w:lang w:val="en-AU"/>
              </w:rPr>
            </w:pPr>
            <w:r w:rsidRPr="00F53B45">
              <w:rPr>
                <w:rFonts w:ascii="Lustria" w:hAnsi="Lustria" w:cs="Times New Roman"/>
                <w:b/>
                <w:i/>
                <w:iCs/>
                <w:position w:val="-6"/>
                <w:sz w:val="22"/>
                <w:szCs w:val="16"/>
                <w:lang w:val="en-AU"/>
              </w:rPr>
              <w:t>Article Hist</w:t>
            </w:r>
            <w:r w:rsidR="00857820" w:rsidRPr="00F53B45">
              <w:rPr>
                <w:rFonts w:ascii="Lustria" w:hAnsi="Lustria" w:cs="Times New Roman"/>
                <w:b/>
                <w:i/>
                <w:iCs/>
                <w:position w:val="-6"/>
                <w:sz w:val="22"/>
                <w:szCs w:val="16"/>
                <w:lang w:val="en-AU"/>
              </w:rPr>
              <w:t>ory</w:t>
            </w:r>
            <w:r w:rsidR="0048529F" w:rsidRPr="00F53B45">
              <w:rPr>
                <w:rFonts w:ascii="Lustria" w:hAnsi="Lustria" w:cs="Times New Roman"/>
                <w:b/>
                <w:i/>
                <w:iCs/>
                <w:position w:val="-6"/>
                <w:sz w:val="22"/>
                <w:szCs w:val="16"/>
                <w:lang w:val="en-AU"/>
              </w:rPr>
              <w:t>:</w:t>
            </w:r>
          </w:p>
          <w:p w14:paraId="25E72904" w14:textId="77777777" w:rsidR="00A60146" w:rsidRPr="00F53B45" w:rsidRDefault="00857820"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position w:val="-6"/>
                <w:sz w:val="16"/>
                <w:szCs w:val="16"/>
                <w:lang w:val="en-AU"/>
              </w:rPr>
            </w:pPr>
            <w:r w:rsidRPr="00F53B45">
              <w:rPr>
                <w:rFonts w:ascii="Lustria" w:hAnsi="Lustria" w:cs="Calisto MT"/>
                <w:color w:val="000000"/>
                <w:position w:val="-6"/>
                <w:sz w:val="16"/>
                <w:szCs w:val="16"/>
                <w:lang w:val="en-AU"/>
              </w:rPr>
              <w:t xml:space="preserve">Received </w:t>
            </w:r>
            <w:proofErr w:type="gramStart"/>
            <w:r w:rsidRPr="00F53B45">
              <w:rPr>
                <w:rFonts w:ascii="Lustria" w:hAnsi="Lustria" w:cs="Calisto MT"/>
                <w:color w:val="000000"/>
                <w:position w:val="-6"/>
                <w:sz w:val="16"/>
                <w:szCs w:val="16"/>
                <w:lang w:val="en-AU"/>
              </w:rPr>
              <w:t>August,</w:t>
            </w:r>
            <w:proofErr w:type="gramEnd"/>
            <w:r w:rsidRPr="00F53B45">
              <w:rPr>
                <w:rFonts w:ascii="Lustria" w:hAnsi="Lustria" w:cs="Calisto MT"/>
                <w:color w:val="000000"/>
                <w:position w:val="-6"/>
                <w:sz w:val="16"/>
                <w:szCs w:val="16"/>
                <w:lang w:val="en-AU"/>
              </w:rPr>
              <w:t xml:space="preserve"> 2017</w:t>
            </w:r>
          </w:p>
          <w:p w14:paraId="301D567F" w14:textId="77777777" w:rsidR="00A60146" w:rsidRPr="00F53B45" w:rsidRDefault="00857820"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position w:val="-6"/>
                <w:sz w:val="16"/>
                <w:szCs w:val="16"/>
                <w:lang w:val="id-ID"/>
              </w:rPr>
            </w:pPr>
            <w:r w:rsidRPr="00F53B45">
              <w:rPr>
                <w:rFonts w:ascii="Lustria" w:hAnsi="Lustria" w:cs="Calisto MT"/>
                <w:color w:val="000000"/>
                <w:position w:val="-6"/>
                <w:sz w:val="16"/>
                <w:szCs w:val="16"/>
                <w:lang w:val="en-AU"/>
              </w:rPr>
              <w:t>Approved</w:t>
            </w:r>
            <w:r w:rsidR="00A60146" w:rsidRPr="00F53B45">
              <w:rPr>
                <w:rFonts w:ascii="Lustria" w:hAnsi="Lustria" w:cs="Calisto MT"/>
                <w:color w:val="000000"/>
                <w:position w:val="-6"/>
                <w:sz w:val="16"/>
                <w:szCs w:val="16"/>
                <w:lang w:val="en-AU"/>
              </w:rPr>
              <w:t xml:space="preserve"> </w:t>
            </w:r>
            <w:proofErr w:type="gramStart"/>
            <w:r w:rsidRPr="00F53B45">
              <w:rPr>
                <w:rFonts w:ascii="Lustria" w:hAnsi="Lustria" w:cs="Calisto MT"/>
                <w:color w:val="000000"/>
                <w:position w:val="-6"/>
                <w:sz w:val="16"/>
                <w:szCs w:val="16"/>
                <w:lang w:val="en-AU"/>
              </w:rPr>
              <w:t xml:space="preserve">August, </w:t>
            </w:r>
            <w:r w:rsidR="00FE3224" w:rsidRPr="00F53B45">
              <w:rPr>
                <w:rFonts w:ascii="Lustria" w:hAnsi="Lustria" w:cs="Calisto MT"/>
                <w:color w:val="000000"/>
                <w:position w:val="-6"/>
                <w:sz w:val="16"/>
                <w:szCs w:val="16"/>
                <w:lang w:val="en-AU"/>
              </w:rPr>
              <w:t xml:space="preserve"> 2017</w:t>
            </w:r>
            <w:proofErr w:type="gramEnd"/>
          </w:p>
          <w:p w14:paraId="590B892C" w14:textId="2A9A3ADF" w:rsidR="00627AA4" w:rsidRPr="00F53B45" w:rsidRDefault="00627AA4"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position w:val="-6"/>
                <w:sz w:val="16"/>
                <w:szCs w:val="16"/>
                <w:lang w:val="id-ID"/>
              </w:rPr>
            </w:pPr>
            <w:r w:rsidRPr="00F53B45">
              <w:rPr>
                <w:rFonts w:ascii="Lustria" w:hAnsi="Lustria" w:cs="Calisto MT"/>
                <w:color w:val="000000"/>
                <w:position w:val="-6"/>
                <w:sz w:val="16"/>
                <w:szCs w:val="16"/>
                <w:lang w:val="id-ID"/>
              </w:rPr>
              <w:t>Pubished</w:t>
            </w:r>
          </w:p>
          <w:p w14:paraId="708C0A05" w14:textId="77777777" w:rsidR="0048529F" w:rsidRPr="00F53B45" w:rsidRDefault="0048529F" w:rsidP="00F53B45">
            <w:pPr>
              <w:pStyle w:val="BasicParagraph"/>
              <w:spacing w:line="276" w:lineRule="auto"/>
              <w:rPr>
                <w:rFonts w:ascii="Lustria" w:hAnsi="Lustria" w:cs="Times New Roman"/>
                <w:sz w:val="16"/>
                <w:szCs w:val="16"/>
                <w:lang w:val="en-AU"/>
              </w:rPr>
            </w:pPr>
            <w:r w:rsidRPr="00F53B45">
              <w:rPr>
                <w:rFonts w:ascii="Lustria" w:hAnsi="Lustria" w:cs="Times New Roman"/>
                <w:sz w:val="16"/>
                <w:szCs w:val="16"/>
                <w:lang w:val="en-AU"/>
              </w:rPr>
              <w:t>________________</w:t>
            </w:r>
          </w:p>
          <w:p w14:paraId="47695162" w14:textId="77777777" w:rsidR="0048529F" w:rsidRPr="00F53B45" w:rsidRDefault="0048529F" w:rsidP="00F53B45">
            <w:pPr>
              <w:pStyle w:val="BasicParagraph"/>
              <w:spacing w:line="276" w:lineRule="auto"/>
              <w:rPr>
                <w:rFonts w:ascii="Lustria" w:hAnsi="Lustria" w:cs="Times New Roman"/>
                <w:b/>
                <w:i/>
                <w:iCs/>
                <w:sz w:val="24"/>
                <w:szCs w:val="24"/>
                <w:lang w:val="en-AU"/>
              </w:rPr>
            </w:pPr>
            <w:r w:rsidRPr="00F53B45">
              <w:rPr>
                <w:rFonts w:ascii="Lustria" w:hAnsi="Lustria" w:cs="Times New Roman"/>
                <w:b/>
                <w:i/>
                <w:iCs/>
                <w:sz w:val="24"/>
                <w:szCs w:val="24"/>
                <w:lang w:val="en-AU"/>
              </w:rPr>
              <w:t>Keywords:</w:t>
            </w:r>
          </w:p>
          <w:p w14:paraId="2E640846" w14:textId="68079FEB" w:rsidR="006A230C" w:rsidRPr="00F53B45" w:rsidRDefault="000F4536" w:rsidP="00F53B45">
            <w:pPr>
              <w:pStyle w:val="BasicParagraph"/>
              <w:spacing w:line="276" w:lineRule="auto"/>
              <w:rPr>
                <w:rFonts w:ascii="Lustria" w:hAnsi="Lustria" w:cs="Times New Roman"/>
                <w:i/>
                <w:iCs/>
                <w:sz w:val="16"/>
                <w:szCs w:val="16"/>
                <w:lang w:val="en-AU"/>
              </w:rPr>
            </w:pPr>
            <w:r w:rsidRPr="00F53B45">
              <w:rPr>
                <w:rFonts w:ascii="Lustria" w:hAnsi="Lustria" w:cs="Times New Roman"/>
                <w:i/>
                <w:iCs/>
                <w:sz w:val="16"/>
                <w:szCs w:val="16"/>
                <w:lang w:val="en-AU"/>
              </w:rPr>
              <w:t>Perception,</w:t>
            </w:r>
            <w:r w:rsidR="00830165">
              <w:rPr>
                <w:rFonts w:ascii="Lustria" w:hAnsi="Lustria" w:cs="Times New Roman"/>
                <w:i/>
                <w:iCs/>
                <w:sz w:val="16"/>
                <w:szCs w:val="16"/>
                <w:lang w:val="en-AU"/>
              </w:rPr>
              <w:t xml:space="preserve"> Motivation, </w:t>
            </w:r>
            <w:r w:rsidR="00A7290B">
              <w:rPr>
                <w:rFonts w:ascii="Lustria" w:hAnsi="Lustria" w:cs="Times New Roman"/>
                <w:i/>
                <w:iCs/>
                <w:sz w:val="16"/>
                <w:szCs w:val="16"/>
                <w:lang w:val="en-AU"/>
              </w:rPr>
              <w:t xml:space="preserve">Teacher professional </w:t>
            </w:r>
            <w:r w:rsidR="00830165">
              <w:rPr>
                <w:rFonts w:ascii="Lustria" w:hAnsi="Lustria" w:cs="Times New Roman"/>
                <w:i/>
                <w:iCs/>
                <w:sz w:val="16"/>
                <w:szCs w:val="16"/>
                <w:lang w:val="en-AU"/>
              </w:rPr>
              <w:t xml:space="preserve">education </w:t>
            </w:r>
            <w:r w:rsidR="00A7290B">
              <w:rPr>
                <w:rFonts w:ascii="Lustria" w:hAnsi="Lustria" w:cs="Times New Roman"/>
                <w:i/>
                <w:iCs/>
                <w:sz w:val="16"/>
                <w:szCs w:val="16"/>
                <w:lang w:val="en-AU"/>
              </w:rPr>
              <w:t>program, PPG-SM3T</w:t>
            </w:r>
          </w:p>
          <w:p w14:paraId="4E9E3FF1" w14:textId="77777777" w:rsidR="0048529F" w:rsidRPr="00F53B45" w:rsidRDefault="0048529F" w:rsidP="00F53B45">
            <w:pPr>
              <w:pStyle w:val="BasicParagraph"/>
              <w:spacing w:line="276" w:lineRule="auto"/>
              <w:rPr>
                <w:rFonts w:ascii="Lustria" w:hAnsi="Lustria" w:cs="Times New Roman"/>
                <w:i/>
                <w:sz w:val="16"/>
                <w:szCs w:val="16"/>
                <w:lang w:val="en-AU"/>
              </w:rPr>
            </w:pPr>
            <w:r w:rsidRPr="00F53B45">
              <w:rPr>
                <w:rFonts w:ascii="Lustria" w:hAnsi="Lustria" w:cs="Times New Roman"/>
                <w:sz w:val="16"/>
                <w:szCs w:val="16"/>
                <w:lang w:val="en-AU"/>
              </w:rPr>
              <w:t>____________________</w:t>
            </w:r>
          </w:p>
        </w:tc>
        <w:tc>
          <w:tcPr>
            <w:tcW w:w="6920" w:type="dxa"/>
            <w:gridSpan w:val="3"/>
            <w:tcBorders>
              <w:top w:val="single" w:sz="4" w:space="0" w:color="auto"/>
              <w:bottom w:val="single" w:sz="4" w:space="0" w:color="auto"/>
            </w:tcBorders>
          </w:tcPr>
          <w:p w14:paraId="2807EA93" w14:textId="77777777" w:rsidR="0048529F" w:rsidRPr="00F53B45" w:rsidRDefault="00857820" w:rsidP="00F53B45">
            <w:pPr>
              <w:pStyle w:val="BasicParagraph"/>
              <w:suppressAutoHyphens/>
              <w:spacing w:line="276" w:lineRule="auto"/>
              <w:rPr>
                <w:rFonts w:ascii="Lustria" w:hAnsi="Lustria" w:cs="Times New Roman"/>
                <w:sz w:val="26"/>
                <w:szCs w:val="24"/>
                <w:lang w:val="en-AU"/>
              </w:rPr>
            </w:pPr>
            <w:r w:rsidRPr="00F53B45">
              <w:rPr>
                <w:rFonts w:ascii="Lustria" w:hAnsi="Lustria" w:cs="Times New Roman"/>
                <w:b/>
                <w:bCs/>
                <w:position w:val="-18"/>
                <w:sz w:val="24"/>
                <w:szCs w:val="22"/>
                <w:lang w:val="en-AU"/>
              </w:rPr>
              <w:t>Abstract</w:t>
            </w:r>
          </w:p>
          <w:p w14:paraId="52BEE411" w14:textId="77777777" w:rsidR="0048529F" w:rsidRPr="00F53B45" w:rsidRDefault="0048529F" w:rsidP="00F53B45">
            <w:pPr>
              <w:pStyle w:val="AbstakIndo"/>
              <w:suppressAutoHyphens/>
              <w:spacing w:line="276" w:lineRule="auto"/>
              <w:rPr>
                <w:rFonts w:ascii="Lustria" w:hAnsi="Lustria" w:cs="Times New Roman"/>
                <w:lang w:val="en-AU"/>
              </w:rPr>
            </w:pPr>
            <w:r w:rsidRPr="00F53B45">
              <w:rPr>
                <w:rFonts w:ascii="Lustria" w:hAnsi="Lustria" w:cs="Times New Roman"/>
                <w:lang w:val="en-AU"/>
              </w:rPr>
              <w:t>___________________________________________________________________</w:t>
            </w:r>
          </w:p>
          <w:p w14:paraId="53B12751" w14:textId="3DB4BA13" w:rsidR="00480E5F" w:rsidRDefault="00D06B90" w:rsidP="00F53B45">
            <w:pPr>
              <w:pStyle w:val="IsiAbstrakIndo"/>
              <w:spacing w:line="276" w:lineRule="auto"/>
              <w:ind w:left="34"/>
              <w:rPr>
                <w:rFonts w:ascii="Lustria" w:hAnsi="Lustria"/>
                <w:bCs w:val="0"/>
                <w:sz w:val="20"/>
                <w:szCs w:val="20"/>
                <w:lang w:val="en-US"/>
              </w:rPr>
            </w:pPr>
            <w:r w:rsidRPr="00D06B90">
              <w:rPr>
                <w:rFonts w:ascii="Lustria" w:hAnsi="Lustria"/>
                <w:bCs w:val="0"/>
                <w:sz w:val="20"/>
                <w:szCs w:val="20"/>
                <w:lang w:val="en-US"/>
              </w:rPr>
              <w:t xml:space="preserve">This study </w:t>
            </w:r>
            <w:r>
              <w:rPr>
                <w:rFonts w:ascii="Lustria" w:hAnsi="Lustria"/>
                <w:bCs w:val="0"/>
                <w:sz w:val="20"/>
                <w:szCs w:val="20"/>
                <w:lang w:val="en-US"/>
              </w:rPr>
              <w:t xml:space="preserve">aims to examine students’ perception of PPG-SM3T </w:t>
            </w:r>
            <w:r w:rsidR="009240C1">
              <w:rPr>
                <w:rFonts w:ascii="Lustria" w:hAnsi="Lustria"/>
                <w:bCs w:val="0"/>
                <w:sz w:val="20"/>
                <w:szCs w:val="20"/>
                <w:lang w:val="en-US"/>
              </w:rPr>
              <w:t xml:space="preserve">on </w:t>
            </w:r>
            <w:r>
              <w:rPr>
                <w:rFonts w:ascii="Lustria" w:hAnsi="Lustria"/>
                <w:bCs w:val="0"/>
                <w:sz w:val="20"/>
                <w:szCs w:val="20"/>
                <w:lang w:val="en-US"/>
              </w:rPr>
              <w:t xml:space="preserve">motivation to participate the </w:t>
            </w:r>
            <w:r w:rsidR="009240C1">
              <w:rPr>
                <w:rFonts w:ascii="Lustria" w:hAnsi="Lustria"/>
                <w:bCs w:val="0"/>
                <w:sz w:val="20"/>
                <w:szCs w:val="20"/>
                <w:lang w:val="en-US"/>
              </w:rPr>
              <w:t xml:space="preserve">teacher professional </w:t>
            </w:r>
            <w:r w:rsidR="00B17871">
              <w:rPr>
                <w:rFonts w:ascii="Lustria" w:hAnsi="Lustria"/>
                <w:bCs w:val="0"/>
                <w:sz w:val="20"/>
                <w:szCs w:val="20"/>
                <w:lang w:val="en-US"/>
              </w:rPr>
              <w:t xml:space="preserve">education </w:t>
            </w:r>
            <w:r>
              <w:rPr>
                <w:rFonts w:ascii="Lustria" w:hAnsi="Lustria"/>
                <w:bCs w:val="0"/>
                <w:sz w:val="20"/>
                <w:szCs w:val="20"/>
                <w:lang w:val="en-US"/>
              </w:rPr>
              <w:t xml:space="preserve">program. PPG-SM3T is a professional development program for pre-service teacher in Indonesia. </w:t>
            </w:r>
            <w:r w:rsidR="00480E5F">
              <w:rPr>
                <w:rFonts w:ascii="Lustria" w:hAnsi="Lustria"/>
                <w:bCs w:val="0"/>
                <w:sz w:val="20"/>
                <w:szCs w:val="20"/>
                <w:lang w:val="en-US"/>
              </w:rPr>
              <w:t xml:space="preserve">Data </w:t>
            </w:r>
            <w:r w:rsidR="00C73FBE">
              <w:rPr>
                <w:rFonts w:ascii="Lustria" w:hAnsi="Lustria"/>
                <w:bCs w:val="0"/>
                <w:sz w:val="20"/>
                <w:szCs w:val="20"/>
                <w:lang w:val="en-US"/>
              </w:rPr>
              <w:t xml:space="preserve">for this study </w:t>
            </w:r>
            <w:r w:rsidR="00480E5F">
              <w:rPr>
                <w:rFonts w:ascii="Lustria" w:hAnsi="Lustria"/>
                <w:bCs w:val="0"/>
                <w:sz w:val="20"/>
                <w:szCs w:val="20"/>
                <w:lang w:val="en-US"/>
              </w:rPr>
              <w:t>w</w:t>
            </w:r>
            <w:r w:rsidR="00C73FBE">
              <w:rPr>
                <w:rFonts w:ascii="Lustria" w:hAnsi="Lustria"/>
                <w:bCs w:val="0"/>
                <w:sz w:val="20"/>
                <w:szCs w:val="20"/>
                <w:lang w:val="en-US"/>
              </w:rPr>
              <w:t xml:space="preserve">ere </w:t>
            </w:r>
            <w:r w:rsidR="00480E5F">
              <w:rPr>
                <w:rFonts w:ascii="Lustria" w:hAnsi="Lustria"/>
                <w:bCs w:val="0"/>
                <w:sz w:val="20"/>
                <w:szCs w:val="20"/>
                <w:lang w:val="en-US"/>
              </w:rPr>
              <w:t xml:space="preserve">collected from 186 students of economics education using a survey questionnaire. </w:t>
            </w:r>
            <w:r>
              <w:rPr>
                <w:rFonts w:ascii="Lustria" w:hAnsi="Lustria"/>
                <w:bCs w:val="0"/>
                <w:sz w:val="20"/>
                <w:szCs w:val="20"/>
                <w:lang w:val="en-US"/>
              </w:rPr>
              <w:t>The findings showed that students’ perception of PPG-SM3T positively associated with motivation to participate the program.</w:t>
            </w:r>
            <w:r w:rsidR="009240C1">
              <w:rPr>
                <w:rFonts w:ascii="Lustria" w:hAnsi="Lustria"/>
                <w:bCs w:val="0"/>
                <w:sz w:val="20"/>
                <w:szCs w:val="20"/>
                <w:lang w:val="en-US"/>
              </w:rPr>
              <w:t xml:space="preserve"> </w:t>
            </w:r>
            <w:r w:rsidR="00BF53AB">
              <w:rPr>
                <w:rFonts w:ascii="Lustria" w:hAnsi="Lustria"/>
                <w:bCs w:val="0"/>
                <w:sz w:val="20"/>
                <w:szCs w:val="20"/>
                <w:lang w:val="en-US"/>
              </w:rPr>
              <w:t>In addition, t</w:t>
            </w:r>
            <w:r w:rsidR="009240C1">
              <w:rPr>
                <w:rFonts w:ascii="Lustria" w:hAnsi="Lustria"/>
                <w:bCs w:val="0"/>
                <w:sz w:val="20"/>
                <w:szCs w:val="20"/>
                <w:lang w:val="en-US"/>
              </w:rPr>
              <w:t>he study</w:t>
            </w:r>
            <w:r w:rsidR="00BF53AB">
              <w:rPr>
                <w:rFonts w:ascii="Lustria" w:hAnsi="Lustria"/>
                <w:bCs w:val="0"/>
                <w:sz w:val="20"/>
                <w:szCs w:val="20"/>
                <w:lang w:val="en-US"/>
              </w:rPr>
              <w:t xml:space="preserve"> </w:t>
            </w:r>
            <w:r w:rsidR="009240C1">
              <w:rPr>
                <w:rFonts w:ascii="Lustria" w:hAnsi="Lustria"/>
                <w:bCs w:val="0"/>
                <w:sz w:val="20"/>
                <w:szCs w:val="20"/>
                <w:lang w:val="en-US"/>
              </w:rPr>
              <w:t xml:space="preserve">found that </w:t>
            </w:r>
            <w:proofErr w:type="gramStart"/>
            <w:r w:rsidR="009240C1">
              <w:rPr>
                <w:rFonts w:ascii="Lustria" w:hAnsi="Lustria"/>
                <w:bCs w:val="0"/>
                <w:sz w:val="20"/>
                <w:szCs w:val="20"/>
                <w:lang w:val="en-US"/>
              </w:rPr>
              <w:t>a majority of</w:t>
            </w:r>
            <w:proofErr w:type="gramEnd"/>
            <w:r w:rsidR="009240C1">
              <w:rPr>
                <w:rFonts w:ascii="Lustria" w:hAnsi="Lustria"/>
                <w:bCs w:val="0"/>
                <w:sz w:val="20"/>
                <w:szCs w:val="20"/>
                <w:lang w:val="en-US"/>
              </w:rPr>
              <w:t xml:space="preserve"> participants realized that teacher professional development program </w:t>
            </w:r>
            <w:r w:rsidR="00BF53AB">
              <w:rPr>
                <w:rFonts w:ascii="Lustria" w:hAnsi="Lustria"/>
                <w:bCs w:val="0"/>
                <w:sz w:val="20"/>
                <w:szCs w:val="20"/>
                <w:lang w:val="en-US"/>
              </w:rPr>
              <w:t xml:space="preserve">is significantly important to prepare them to be professional teachers. </w:t>
            </w:r>
            <w:r w:rsidR="000074B7">
              <w:rPr>
                <w:rFonts w:ascii="Lustria" w:hAnsi="Lustria"/>
                <w:bCs w:val="0"/>
                <w:sz w:val="20"/>
                <w:szCs w:val="20"/>
                <w:lang w:val="en-US"/>
              </w:rPr>
              <w:t xml:space="preserve">They also raised concerns, challenges, and the need to participate PPG-SM3T. Findings also suggested that providing information and </w:t>
            </w:r>
            <w:r w:rsidR="00327D06">
              <w:rPr>
                <w:rFonts w:ascii="Lustria" w:hAnsi="Lustria"/>
                <w:bCs w:val="0"/>
                <w:sz w:val="20"/>
                <w:szCs w:val="20"/>
                <w:lang w:val="en-US"/>
              </w:rPr>
              <w:t xml:space="preserve">active </w:t>
            </w:r>
            <w:r w:rsidR="000074B7">
              <w:rPr>
                <w:rFonts w:ascii="Lustria" w:hAnsi="Lustria"/>
                <w:bCs w:val="0"/>
                <w:sz w:val="20"/>
                <w:szCs w:val="20"/>
                <w:lang w:val="en-US"/>
              </w:rPr>
              <w:t xml:space="preserve">socialization </w:t>
            </w:r>
            <w:r w:rsidR="009B171D">
              <w:rPr>
                <w:rFonts w:ascii="Lustria" w:hAnsi="Lustria"/>
                <w:bCs w:val="0"/>
                <w:sz w:val="20"/>
                <w:szCs w:val="20"/>
                <w:lang w:val="en-US"/>
              </w:rPr>
              <w:t xml:space="preserve">on PPG-SM3T may motivate them to participate in the program. </w:t>
            </w:r>
          </w:p>
          <w:p w14:paraId="192F665E" w14:textId="77777777" w:rsidR="000074B7" w:rsidRPr="00D06B90" w:rsidRDefault="000074B7" w:rsidP="00F53B45">
            <w:pPr>
              <w:pStyle w:val="IsiAbstrakIndo"/>
              <w:spacing w:line="276" w:lineRule="auto"/>
              <w:ind w:left="34"/>
              <w:rPr>
                <w:rFonts w:ascii="Lustria" w:hAnsi="Lustria"/>
                <w:bCs w:val="0"/>
                <w:sz w:val="20"/>
                <w:szCs w:val="20"/>
                <w:lang w:val="en-US"/>
              </w:rPr>
            </w:pPr>
          </w:p>
          <w:p w14:paraId="5D2B4ADB" w14:textId="77777777" w:rsidR="00627AA4" w:rsidRPr="00F53B45" w:rsidRDefault="00627AA4" w:rsidP="00F53B45">
            <w:pPr>
              <w:pStyle w:val="IsiAbstrakIndo"/>
              <w:spacing w:after="240" w:line="276" w:lineRule="auto"/>
              <w:ind w:left="34"/>
              <w:rPr>
                <w:rFonts w:ascii="Lustria" w:eastAsia="Lustria" w:hAnsi="Lustria" w:cs="Lustria"/>
                <w:sz w:val="24"/>
                <w:szCs w:val="24"/>
                <w:lang w:val="id-ID"/>
              </w:rPr>
            </w:pPr>
            <w:r w:rsidRPr="00F53B45">
              <w:rPr>
                <w:rFonts w:ascii="Lustria" w:hAnsi="Lustria" w:cs="Times New Roman"/>
                <w:b w:val="0"/>
                <w:bCs w:val="0"/>
                <w:i/>
                <w:iCs/>
                <w:noProof/>
                <w:position w:val="-14"/>
                <w:sz w:val="22"/>
                <w:szCs w:val="22"/>
                <w:lang w:val="id-ID" w:eastAsia="id-ID"/>
              </w:rPr>
              <mc:AlternateContent>
                <mc:Choice Requires="wps">
                  <w:drawing>
                    <wp:anchor distT="0" distB="0" distL="114300" distR="114300" simplePos="0" relativeHeight="251660288" behindDoc="0" locked="0" layoutInCell="1" allowOverlap="1" wp14:anchorId="182F6BA3" wp14:editId="6E411A10">
                      <wp:simplePos x="0" y="0"/>
                      <wp:positionH relativeFrom="column">
                        <wp:posOffset>10160</wp:posOffset>
                      </wp:positionH>
                      <wp:positionV relativeFrom="paragraph">
                        <wp:posOffset>267970</wp:posOffset>
                      </wp:positionV>
                      <wp:extent cx="4305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30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BEE2F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21.1pt" to="339.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" strokecolor="black [3040]"/>
                  </w:pict>
                </mc:Fallback>
              </mc:AlternateContent>
            </w:r>
            <w:r w:rsidRPr="00F53B45">
              <w:rPr>
                <w:rFonts w:ascii="Lustria" w:eastAsia="Lustria" w:hAnsi="Lustria" w:cs="Lustria"/>
                <w:sz w:val="24"/>
                <w:szCs w:val="24"/>
              </w:rPr>
              <w:t>How to Cite</w:t>
            </w:r>
          </w:p>
          <w:p w14:paraId="60E3A4A0" w14:textId="6040ABB2" w:rsidR="00627AA4" w:rsidRPr="00E245DE" w:rsidRDefault="00627AA4" w:rsidP="0079429C">
            <w:pPr>
              <w:pStyle w:val="Judul"/>
              <w:suppressAutoHyphens/>
              <w:spacing w:line="276" w:lineRule="auto"/>
              <w:jc w:val="both"/>
              <w:rPr>
                <w:rFonts w:ascii="Lustria" w:hAnsi="Lustria" w:cs="Calisto MT"/>
                <w:sz w:val="18"/>
                <w:szCs w:val="18"/>
                <w:lang w:val="en-US"/>
              </w:rPr>
            </w:pPr>
            <w:r w:rsidRPr="00F53B45">
              <w:rPr>
                <w:rFonts w:ascii="Lustria" w:eastAsia="Lustria" w:hAnsi="Lustria" w:cs="Lustria"/>
                <w:b w:val="0"/>
                <w:sz w:val="18"/>
                <w:szCs w:val="18"/>
                <w:lang w:val="id-ID"/>
              </w:rPr>
              <w:t>Hapsari, Nofita</w:t>
            </w:r>
            <w:r w:rsidRPr="00F53B45">
              <w:rPr>
                <w:rFonts w:ascii="Lustria" w:eastAsia="Lustria" w:hAnsi="Lustria" w:cs="Lustria"/>
                <w:b w:val="0"/>
                <w:sz w:val="18"/>
                <w:szCs w:val="18"/>
              </w:rPr>
              <w:t xml:space="preserve">. &amp; </w:t>
            </w:r>
            <w:r w:rsidRPr="00F53B45">
              <w:rPr>
                <w:rFonts w:ascii="Lustria" w:eastAsia="Lustria" w:hAnsi="Lustria" w:cs="Lustria"/>
                <w:b w:val="0"/>
                <w:sz w:val="18"/>
                <w:szCs w:val="18"/>
                <w:lang w:val="id-ID"/>
              </w:rPr>
              <w:t>Arief, Sandy</w:t>
            </w:r>
            <w:r w:rsidRPr="00F53B45">
              <w:rPr>
                <w:rFonts w:ascii="Lustria" w:eastAsia="Lustria" w:hAnsi="Lustria" w:cs="Lustria"/>
                <w:b w:val="0"/>
                <w:sz w:val="18"/>
                <w:szCs w:val="18"/>
              </w:rPr>
              <w:t>. (</w:t>
            </w:r>
            <w:r w:rsidRPr="00F53B45">
              <w:rPr>
                <w:rFonts w:ascii="Lustria" w:eastAsia="Lustria" w:hAnsi="Lustria" w:cs="Lustria"/>
                <w:b w:val="0"/>
                <w:sz w:val="18"/>
                <w:szCs w:val="18"/>
                <w:lang w:val="id-ID"/>
              </w:rPr>
              <w:t>2017</w:t>
            </w:r>
            <w:r w:rsidRPr="00F53B45">
              <w:rPr>
                <w:rFonts w:ascii="Lustria" w:eastAsia="Lustria" w:hAnsi="Lustria" w:cs="Lustria"/>
                <w:b w:val="0"/>
                <w:sz w:val="18"/>
                <w:szCs w:val="18"/>
              </w:rPr>
              <w:t xml:space="preserve">). </w:t>
            </w:r>
            <w:r w:rsidR="00EC4D47">
              <w:rPr>
                <w:rFonts w:ascii="Lustria" w:eastAsia="Lustria" w:hAnsi="Lustria" w:cs="Lustria"/>
                <w:b w:val="0"/>
                <w:sz w:val="18"/>
                <w:szCs w:val="18"/>
              </w:rPr>
              <w:t xml:space="preserve">The </w:t>
            </w:r>
            <w:r w:rsidR="00F23F12" w:rsidRPr="00F23F12">
              <w:rPr>
                <w:rFonts w:ascii="Lustria" w:hAnsi="Lustria" w:cs="Calisto MT"/>
                <w:b w:val="0"/>
                <w:bCs w:val="0"/>
                <w:sz w:val="18"/>
                <w:szCs w:val="18"/>
                <w:lang w:val="en-AU"/>
              </w:rPr>
              <w:t>Perception of Teacher Education Students on Motivation in Pre-service Teacher Professional Program</w:t>
            </w:r>
            <w:r w:rsidRPr="00F53B45">
              <w:rPr>
                <w:rFonts w:ascii="Lustria" w:eastAsia="Lustria" w:hAnsi="Lustria" w:cs="Lustria"/>
                <w:b w:val="0"/>
                <w:sz w:val="18"/>
                <w:szCs w:val="18"/>
              </w:rPr>
              <w:t>.</w:t>
            </w:r>
            <w:r w:rsidRPr="00F53B45">
              <w:rPr>
                <w:rFonts w:ascii="Lustria" w:eastAsia="Lustria" w:hAnsi="Lustria" w:cs="Lustria"/>
                <w:b w:val="0"/>
                <w:sz w:val="18"/>
                <w:szCs w:val="18"/>
                <w:lang w:val="id-ID"/>
              </w:rPr>
              <w:t xml:space="preserve"> Dinamika Pendidikan</w:t>
            </w:r>
            <w:r w:rsidRPr="00F53B45">
              <w:rPr>
                <w:rFonts w:ascii="Lustria" w:eastAsia="Lustria" w:hAnsi="Lustria" w:cs="Lustria"/>
                <w:b w:val="0"/>
                <w:sz w:val="18"/>
                <w:szCs w:val="18"/>
              </w:rPr>
              <w:t>, 3 (1) 201</w:t>
            </w:r>
            <w:r w:rsidRPr="00F53B45">
              <w:rPr>
                <w:rFonts w:ascii="Lustria" w:eastAsia="Lustria" w:hAnsi="Lustria" w:cs="Lustria"/>
                <w:b w:val="0"/>
                <w:sz w:val="18"/>
                <w:szCs w:val="18"/>
                <w:lang w:val="id-ID"/>
              </w:rPr>
              <w:t>7</w:t>
            </w:r>
            <w:r w:rsidRPr="00F53B45">
              <w:rPr>
                <w:rFonts w:ascii="Lustria" w:eastAsia="Lustria" w:hAnsi="Lustria" w:cs="Lustria"/>
                <w:b w:val="0"/>
                <w:sz w:val="18"/>
                <w:szCs w:val="18"/>
              </w:rPr>
              <w:t>, 1-1</w:t>
            </w:r>
            <w:r w:rsidRPr="00F53B45">
              <w:rPr>
                <w:rFonts w:ascii="Lustria" w:eastAsia="Lustria" w:hAnsi="Lustria" w:cs="Lustria"/>
                <w:b w:val="0"/>
                <w:sz w:val="18"/>
                <w:szCs w:val="18"/>
                <w:lang w:val="id-ID"/>
              </w:rPr>
              <w:t>3</w:t>
            </w:r>
            <w:r w:rsidR="00E245DE">
              <w:rPr>
                <w:rFonts w:ascii="Lustria" w:eastAsia="Lustria" w:hAnsi="Lustria" w:cs="Lustria"/>
                <w:b w:val="0"/>
                <w:sz w:val="18"/>
                <w:szCs w:val="18"/>
                <w:lang w:val="en-US"/>
              </w:rPr>
              <w:t>.</w:t>
            </w:r>
          </w:p>
          <w:p w14:paraId="77A6A4B1" w14:textId="77777777" w:rsidR="00450195" w:rsidRPr="00F53B45" w:rsidRDefault="00450195" w:rsidP="00F53B45">
            <w:pPr>
              <w:pStyle w:val="BasicParagraph"/>
              <w:suppressAutoHyphens/>
              <w:spacing w:line="276" w:lineRule="auto"/>
              <w:jc w:val="right"/>
              <w:rPr>
                <w:rFonts w:ascii="Lustria" w:hAnsi="Lustria" w:cs="Times New Roman"/>
                <w:lang w:val="en-AU"/>
              </w:rPr>
            </w:pPr>
          </w:p>
          <w:p w14:paraId="4F0905BF" w14:textId="3E839583" w:rsidR="0048529F" w:rsidRPr="00F53B45" w:rsidRDefault="0048529F" w:rsidP="00F53B45">
            <w:pPr>
              <w:pStyle w:val="BasicParagraph"/>
              <w:suppressAutoHyphens/>
              <w:spacing w:line="276" w:lineRule="auto"/>
              <w:jc w:val="right"/>
              <w:rPr>
                <w:rFonts w:ascii="Lustria" w:hAnsi="Lustria" w:cs="Times New Roman"/>
                <w:lang w:val="en-AU"/>
              </w:rPr>
            </w:pPr>
            <w:r w:rsidRPr="00F53B45">
              <w:rPr>
                <w:rFonts w:ascii="Lustria" w:hAnsi="Lustria" w:cs="Times New Roman"/>
                <w:lang w:val="en-AU"/>
              </w:rPr>
              <w:t>© 201</w:t>
            </w:r>
            <w:r w:rsidR="00627AA4" w:rsidRPr="00F53B45">
              <w:rPr>
                <w:rFonts w:ascii="Lustria" w:hAnsi="Lustria" w:cs="Times New Roman"/>
                <w:lang w:val="id-ID"/>
              </w:rPr>
              <w:t>7</w:t>
            </w:r>
            <w:r w:rsidRPr="00F53B45">
              <w:rPr>
                <w:rFonts w:ascii="Lustria" w:hAnsi="Lustria" w:cs="Times New Roman"/>
                <w:lang w:val="en-AU"/>
              </w:rPr>
              <w:t xml:space="preserve"> </w:t>
            </w:r>
            <w:r w:rsidR="00957686" w:rsidRPr="00F53B45">
              <w:rPr>
                <w:rFonts w:ascii="Lustria" w:hAnsi="Lustria" w:cs="Times New Roman"/>
                <w:lang w:val="en-AU"/>
              </w:rPr>
              <w:t>Semarang State Uni</w:t>
            </w:r>
            <w:r w:rsidR="00E970C8" w:rsidRPr="00F53B45">
              <w:rPr>
                <w:rFonts w:ascii="Lustria" w:hAnsi="Lustria" w:cs="Times New Roman"/>
                <w:lang w:val="en-AU"/>
              </w:rPr>
              <w:t>v</w:t>
            </w:r>
            <w:r w:rsidR="00957686" w:rsidRPr="00F53B45">
              <w:rPr>
                <w:rFonts w:ascii="Lustria" w:hAnsi="Lustria" w:cs="Times New Roman"/>
                <w:lang w:val="en-AU"/>
              </w:rPr>
              <w:t>ersity</w:t>
            </w:r>
          </w:p>
          <w:p w14:paraId="282E5C83" w14:textId="77777777" w:rsidR="0048529F" w:rsidRPr="00F53B45" w:rsidRDefault="0048529F" w:rsidP="00F53B45">
            <w:pPr>
              <w:pStyle w:val="BasicParagraph"/>
              <w:suppressAutoHyphens/>
              <w:spacing w:line="276" w:lineRule="auto"/>
              <w:jc w:val="right"/>
              <w:rPr>
                <w:rFonts w:ascii="Lustria" w:hAnsi="Lustria" w:cs="Times New Roman"/>
                <w:lang w:val="en-AU"/>
              </w:rPr>
            </w:pPr>
          </w:p>
        </w:tc>
      </w:tr>
      <w:tr w:rsidR="0048529F" w:rsidRPr="00F53B45" w14:paraId="76412641" w14:textId="77777777" w:rsidTr="00857820">
        <w:tc>
          <w:tcPr>
            <w:tcW w:w="4936" w:type="dxa"/>
            <w:gridSpan w:val="3"/>
            <w:tcBorders>
              <w:top w:val="single" w:sz="4" w:space="0" w:color="auto"/>
              <w:bottom w:val="single" w:sz="4" w:space="0" w:color="auto"/>
            </w:tcBorders>
          </w:tcPr>
          <w:p w14:paraId="2D5C93BC" w14:textId="77777777" w:rsidR="008D6BB9" w:rsidRPr="00F53B45" w:rsidRDefault="008D6BB9"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sz w:val="18"/>
                <w:szCs w:val="18"/>
                <w:lang w:val="en-AU"/>
              </w:rPr>
            </w:pPr>
            <w:r w:rsidRPr="00F53B45">
              <w:rPr>
                <w:rFonts w:ascii="Lustria" w:hAnsi="Lustria" w:cs="Wingdings"/>
                <w:color w:val="000000"/>
                <w:sz w:val="18"/>
                <w:szCs w:val="18"/>
                <w:vertAlign w:val="superscript"/>
                <w:lang w:val="en-AU"/>
              </w:rPr>
              <w:t></w:t>
            </w:r>
            <w:r w:rsidRPr="00F53B45">
              <w:rPr>
                <w:rFonts w:ascii="Lustria" w:hAnsi="Lustria" w:cs="Calisto MT"/>
                <w:color w:val="000000"/>
                <w:sz w:val="18"/>
                <w:szCs w:val="18"/>
                <w:lang w:val="en-AU"/>
              </w:rPr>
              <w:t xml:space="preserve"> </w:t>
            </w:r>
            <w:r w:rsidR="00950605" w:rsidRPr="00F53B45">
              <w:rPr>
                <w:rFonts w:ascii="Lustria" w:hAnsi="Lustria" w:cs="Calisto MT"/>
                <w:color w:val="000000"/>
                <w:sz w:val="18"/>
                <w:szCs w:val="18"/>
                <w:lang w:val="en-AU"/>
              </w:rPr>
              <w:t>Corresponding Author</w:t>
            </w:r>
            <w:r w:rsidRPr="00F53B45">
              <w:rPr>
                <w:rFonts w:ascii="Lustria" w:hAnsi="Lustria" w:cs="Calisto MT"/>
                <w:color w:val="000000"/>
                <w:sz w:val="18"/>
                <w:szCs w:val="18"/>
                <w:lang w:val="en-AU"/>
              </w:rPr>
              <w:t xml:space="preserve">: </w:t>
            </w:r>
          </w:p>
          <w:p w14:paraId="539C7035" w14:textId="66171C42" w:rsidR="008D6BB9" w:rsidRPr="00F53B45" w:rsidRDefault="008D6BB9"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sz w:val="18"/>
                <w:szCs w:val="18"/>
                <w:lang w:val="en-AU"/>
              </w:rPr>
            </w:pPr>
            <w:r w:rsidRPr="00F53B45">
              <w:rPr>
                <w:rFonts w:ascii="Lustria" w:hAnsi="Lustria" w:cs="Calisto MT"/>
                <w:color w:val="000000"/>
                <w:sz w:val="18"/>
                <w:szCs w:val="18"/>
                <w:lang w:val="en-AU"/>
              </w:rPr>
              <w:t xml:space="preserve">   </w:t>
            </w:r>
            <w:r w:rsidR="00724E12" w:rsidRPr="00F53B45">
              <w:rPr>
                <w:rFonts w:ascii="Lustria" w:hAnsi="Lustria" w:cs="Calisto MT"/>
                <w:color w:val="000000"/>
                <w:sz w:val="18"/>
                <w:szCs w:val="18"/>
                <w:lang w:val="en-AU"/>
              </w:rPr>
              <w:t>Gedung L 1</w:t>
            </w:r>
            <w:r w:rsidR="00047C8C" w:rsidRPr="00F53B45">
              <w:rPr>
                <w:rFonts w:ascii="Lustria" w:hAnsi="Lustria" w:cs="Calisto MT"/>
                <w:color w:val="000000"/>
                <w:sz w:val="18"/>
                <w:szCs w:val="18"/>
                <w:lang w:val="en-AU"/>
              </w:rPr>
              <w:t xml:space="preserve"> </w:t>
            </w:r>
            <w:proofErr w:type="spellStart"/>
            <w:r w:rsidR="00047C8C" w:rsidRPr="00F53B45">
              <w:rPr>
                <w:rFonts w:ascii="Lustria" w:hAnsi="Lustria" w:cs="Calisto MT"/>
                <w:color w:val="000000"/>
                <w:sz w:val="18"/>
                <w:szCs w:val="18"/>
                <w:lang w:val="en-AU"/>
              </w:rPr>
              <w:t>Fakultas</w:t>
            </w:r>
            <w:proofErr w:type="spellEnd"/>
            <w:r w:rsidR="00047C8C" w:rsidRPr="00F53B45">
              <w:rPr>
                <w:rFonts w:ascii="Lustria" w:hAnsi="Lustria" w:cs="Calisto MT"/>
                <w:color w:val="000000"/>
                <w:sz w:val="18"/>
                <w:szCs w:val="18"/>
                <w:lang w:val="en-AU"/>
              </w:rPr>
              <w:t xml:space="preserve"> </w:t>
            </w:r>
            <w:proofErr w:type="spellStart"/>
            <w:r w:rsidR="00047C8C" w:rsidRPr="00F53B45">
              <w:rPr>
                <w:rFonts w:ascii="Lustria" w:hAnsi="Lustria" w:cs="Calisto MT"/>
                <w:color w:val="000000"/>
                <w:sz w:val="18"/>
                <w:szCs w:val="18"/>
                <w:lang w:val="en-AU"/>
              </w:rPr>
              <w:t>Ekonomi</w:t>
            </w:r>
            <w:proofErr w:type="spellEnd"/>
            <w:r w:rsidR="00047C8C" w:rsidRPr="00F53B45">
              <w:rPr>
                <w:rFonts w:ascii="Lustria" w:hAnsi="Lustria" w:cs="Calisto MT"/>
                <w:color w:val="000000"/>
                <w:sz w:val="18"/>
                <w:szCs w:val="18"/>
                <w:lang w:val="en-AU"/>
              </w:rPr>
              <w:t xml:space="preserve"> UNNES</w:t>
            </w:r>
          </w:p>
          <w:p w14:paraId="33898416" w14:textId="77777777" w:rsidR="008D6BB9" w:rsidRPr="00F53B45" w:rsidRDefault="008D6BB9" w:rsidP="00F53B45">
            <w:pPr>
              <w:autoSpaceDE w:val="0"/>
              <w:autoSpaceDN w:val="0"/>
              <w:adjustRightInd w:val="0"/>
              <w:spacing w:beforeAutospacing="0" w:afterAutospacing="0" w:line="276" w:lineRule="auto"/>
              <w:ind w:left="0" w:right="0"/>
              <w:jc w:val="left"/>
              <w:textAlignment w:val="center"/>
              <w:rPr>
                <w:rFonts w:ascii="Lustria" w:hAnsi="Lustria" w:cs="Calisto MT"/>
                <w:color w:val="000000"/>
                <w:sz w:val="18"/>
                <w:szCs w:val="18"/>
                <w:lang w:val="en-AU"/>
              </w:rPr>
            </w:pPr>
            <w:r w:rsidRPr="00F53B45">
              <w:rPr>
                <w:rFonts w:ascii="Lustria" w:hAnsi="Lustria" w:cs="Calisto MT"/>
                <w:color w:val="000000"/>
                <w:sz w:val="18"/>
                <w:szCs w:val="18"/>
                <w:lang w:val="en-AU"/>
              </w:rPr>
              <w:t xml:space="preserve">   </w:t>
            </w:r>
            <w:proofErr w:type="spellStart"/>
            <w:r w:rsidRPr="00F53B45">
              <w:rPr>
                <w:rFonts w:ascii="Lustria" w:hAnsi="Lustria" w:cs="Calisto MT"/>
                <w:color w:val="000000"/>
                <w:sz w:val="18"/>
                <w:szCs w:val="18"/>
                <w:lang w:val="en-AU"/>
              </w:rPr>
              <w:t>Kampus</w:t>
            </w:r>
            <w:proofErr w:type="spellEnd"/>
            <w:r w:rsidRPr="00F53B45">
              <w:rPr>
                <w:rFonts w:ascii="Lustria" w:hAnsi="Lustria" w:cs="Calisto MT"/>
                <w:color w:val="000000"/>
                <w:sz w:val="18"/>
                <w:szCs w:val="18"/>
                <w:lang w:val="en-AU"/>
              </w:rPr>
              <w:t xml:space="preserve"> Sekaran, </w:t>
            </w:r>
            <w:proofErr w:type="spellStart"/>
            <w:r w:rsidRPr="00F53B45">
              <w:rPr>
                <w:rFonts w:ascii="Lustria" w:hAnsi="Lustria" w:cs="Calisto MT"/>
                <w:color w:val="000000"/>
                <w:sz w:val="18"/>
                <w:szCs w:val="18"/>
                <w:lang w:val="en-AU"/>
              </w:rPr>
              <w:t>Gunungpati</w:t>
            </w:r>
            <w:proofErr w:type="spellEnd"/>
            <w:r w:rsidRPr="00F53B45">
              <w:rPr>
                <w:rFonts w:ascii="Lustria" w:hAnsi="Lustria" w:cs="Calisto MT"/>
                <w:color w:val="000000"/>
                <w:sz w:val="18"/>
                <w:szCs w:val="18"/>
                <w:lang w:val="en-AU"/>
              </w:rPr>
              <w:t>, Semarang, 50229</w:t>
            </w:r>
          </w:p>
          <w:p w14:paraId="22952879" w14:textId="27CB82B4" w:rsidR="0048529F" w:rsidRPr="00F53B45" w:rsidRDefault="008D6BB9" w:rsidP="00BC78A2">
            <w:pPr>
              <w:pStyle w:val="BasicParagraph"/>
              <w:spacing w:line="276" w:lineRule="auto"/>
              <w:rPr>
                <w:rFonts w:ascii="Lustria" w:hAnsi="Lustria"/>
                <w:lang w:val="en-AU"/>
              </w:rPr>
            </w:pPr>
            <w:r w:rsidRPr="00F53B45">
              <w:rPr>
                <w:rFonts w:ascii="Lustria" w:hAnsi="Lustria"/>
                <w:sz w:val="18"/>
                <w:szCs w:val="18"/>
                <w:lang w:val="en-AU"/>
              </w:rPr>
              <w:t xml:space="preserve">   E-mail</w:t>
            </w:r>
            <w:r w:rsidR="00BC78A2">
              <w:rPr>
                <w:rFonts w:ascii="Lustria" w:hAnsi="Lustria"/>
                <w:sz w:val="18"/>
                <w:szCs w:val="18"/>
                <w:lang w:val="en-AU"/>
              </w:rPr>
              <w:t>: sandy.arief@mail.unnes.ac.id</w:t>
            </w:r>
            <w:r w:rsidR="00C12DF1" w:rsidRPr="00F53B45">
              <w:rPr>
                <w:rFonts w:ascii="Lustria" w:hAnsi="Lustria"/>
                <w:lang w:val="en-AU"/>
              </w:rPr>
              <w:tab/>
            </w:r>
          </w:p>
        </w:tc>
        <w:tc>
          <w:tcPr>
            <w:tcW w:w="3969" w:type="dxa"/>
            <w:gridSpan w:val="2"/>
            <w:tcBorders>
              <w:top w:val="single" w:sz="4" w:space="0" w:color="auto"/>
              <w:bottom w:val="single" w:sz="4" w:space="0" w:color="auto"/>
            </w:tcBorders>
          </w:tcPr>
          <w:p w14:paraId="4C908D99" w14:textId="77777777" w:rsidR="009A1EA2" w:rsidRPr="00F53B45" w:rsidRDefault="00450195" w:rsidP="00F53B45">
            <w:pPr>
              <w:pStyle w:val="BasicParagraph"/>
              <w:spacing w:line="276" w:lineRule="auto"/>
              <w:jc w:val="right"/>
              <w:rPr>
                <w:rFonts w:ascii="Lustria" w:hAnsi="Lustria"/>
                <w:lang w:val="en-AU"/>
              </w:rPr>
            </w:pPr>
            <w:r w:rsidRPr="00F53B45">
              <w:rPr>
                <w:rFonts w:ascii="Lustria" w:hAnsi="Lustria"/>
                <w:lang w:val="en-AU"/>
              </w:rPr>
              <w:t>p-</w:t>
            </w:r>
            <w:r w:rsidR="000C669A" w:rsidRPr="00F53B45">
              <w:rPr>
                <w:rFonts w:ascii="Lustria" w:hAnsi="Lustria"/>
                <w:lang w:val="en-AU"/>
              </w:rPr>
              <w:t xml:space="preserve">ISSN </w:t>
            </w:r>
            <w:r w:rsidR="009A1EA2" w:rsidRPr="00F53B45">
              <w:rPr>
                <w:rFonts w:ascii="Lustria" w:hAnsi="Lustria"/>
                <w:lang w:val="en-AU"/>
              </w:rPr>
              <w:t>2252-6544</w:t>
            </w:r>
          </w:p>
          <w:p w14:paraId="6094FB66" w14:textId="77777777" w:rsidR="00450195" w:rsidRPr="00F53B45" w:rsidRDefault="00450195" w:rsidP="00F53B45">
            <w:pPr>
              <w:pStyle w:val="BasicParagraph"/>
              <w:spacing w:line="276" w:lineRule="auto"/>
              <w:jc w:val="right"/>
              <w:rPr>
                <w:rFonts w:ascii="Lustria" w:hAnsi="Lustria"/>
                <w:lang w:val="en-AU"/>
              </w:rPr>
            </w:pPr>
            <w:r w:rsidRPr="00F53B45">
              <w:rPr>
                <w:rFonts w:ascii="Lustria" w:hAnsi="Lustria"/>
                <w:lang w:val="en-AU"/>
              </w:rPr>
              <w:t>e-ISSN 2502-356X</w:t>
            </w:r>
          </w:p>
          <w:p w14:paraId="4E7D6992" w14:textId="77777777" w:rsidR="00BE30EA" w:rsidRPr="00F53B45" w:rsidRDefault="00BE30EA" w:rsidP="00F53B45">
            <w:pPr>
              <w:pStyle w:val="BasicParagraph"/>
              <w:spacing w:line="276" w:lineRule="auto"/>
              <w:jc w:val="right"/>
              <w:rPr>
                <w:rFonts w:ascii="Lustria" w:hAnsi="Lustria"/>
                <w:lang w:val="en-AU"/>
              </w:rPr>
            </w:pPr>
          </w:p>
          <w:p w14:paraId="2D75A020" w14:textId="77777777" w:rsidR="00A60146" w:rsidRPr="00F53B45" w:rsidRDefault="00A60146" w:rsidP="00F53B45">
            <w:pPr>
              <w:autoSpaceDE w:val="0"/>
              <w:autoSpaceDN w:val="0"/>
              <w:adjustRightInd w:val="0"/>
              <w:spacing w:beforeAutospacing="0" w:afterAutospacing="0" w:line="276" w:lineRule="auto"/>
              <w:ind w:left="0" w:right="0"/>
              <w:jc w:val="both"/>
              <w:textAlignment w:val="center"/>
              <w:rPr>
                <w:rFonts w:ascii="Lustria" w:hAnsi="Lustria" w:cs="Calisto MT"/>
                <w:color w:val="000000"/>
                <w:sz w:val="20"/>
                <w:szCs w:val="20"/>
                <w:lang w:val="id-ID"/>
              </w:rPr>
            </w:pPr>
          </w:p>
          <w:p w14:paraId="148CBD26" w14:textId="77777777" w:rsidR="0048529F" w:rsidRPr="00F53B45" w:rsidRDefault="0048529F" w:rsidP="00F53B45">
            <w:pPr>
              <w:pStyle w:val="BasicParagraph"/>
              <w:tabs>
                <w:tab w:val="left" w:pos="3431"/>
                <w:tab w:val="right" w:pos="4823"/>
              </w:tabs>
              <w:spacing w:line="276" w:lineRule="auto"/>
              <w:jc w:val="right"/>
              <w:rPr>
                <w:rFonts w:ascii="Lustria" w:hAnsi="Lustria" w:cs="Times New Roman"/>
                <w:bCs/>
                <w:position w:val="-18"/>
                <w:sz w:val="22"/>
                <w:szCs w:val="22"/>
                <w:lang w:val="en-AU"/>
              </w:rPr>
            </w:pPr>
          </w:p>
        </w:tc>
      </w:tr>
    </w:tbl>
    <w:p w14:paraId="3C658872" w14:textId="77777777" w:rsidR="00B60EF7" w:rsidRPr="00F53B45" w:rsidRDefault="00B60EF7" w:rsidP="00F53B45">
      <w:pPr>
        <w:spacing w:before="0" w:beforeAutospacing="0" w:after="0" w:afterAutospacing="0" w:line="276" w:lineRule="auto"/>
        <w:ind w:left="0"/>
        <w:jc w:val="both"/>
        <w:rPr>
          <w:rFonts w:ascii="Lustria" w:hAnsi="Lustria" w:cs="Times New Roman"/>
          <w:lang w:val="id-ID"/>
        </w:rPr>
        <w:sectPr w:rsidR="00B60EF7" w:rsidRPr="00F53B45" w:rsidSect="00E406BA">
          <w:headerReference w:type="even" r:id="rId13"/>
          <w:headerReference w:type="default" r:id="rId14"/>
          <w:footerReference w:type="default" r:id="rId15"/>
          <w:footerReference w:type="first" r:id="rId16"/>
          <w:pgSz w:w="11907" w:h="16839" w:code="9"/>
          <w:pgMar w:top="1701" w:right="1701" w:bottom="1701" w:left="1701" w:header="720" w:footer="720" w:gutter="0"/>
          <w:pgNumType w:start="1"/>
          <w:cols w:space="720"/>
          <w:titlePg/>
          <w:docGrid w:linePitch="360"/>
        </w:sectPr>
      </w:pPr>
    </w:p>
    <w:p w14:paraId="1E304892" w14:textId="60A3F0F2" w:rsidR="00F807D1" w:rsidRDefault="00950605" w:rsidP="00F53B45">
      <w:pPr>
        <w:pStyle w:val="NoSpacing"/>
        <w:spacing w:line="276" w:lineRule="auto"/>
        <w:rPr>
          <w:rFonts w:ascii="Lustria" w:hAnsi="Lustria"/>
          <w:sz w:val="22"/>
          <w:szCs w:val="24"/>
          <w:lang w:val="en-AU"/>
        </w:rPr>
      </w:pPr>
      <w:r w:rsidRPr="00F53B45">
        <w:rPr>
          <w:rFonts w:ascii="Lustria" w:hAnsi="Lustria"/>
          <w:sz w:val="22"/>
          <w:szCs w:val="24"/>
          <w:lang w:val="en-AU"/>
        </w:rPr>
        <w:lastRenderedPageBreak/>
        <w:t>INTRODUCTION</w:t>
      </w:r>
    </w:p>
    <w:p w14:paraId="3D5CC3A2" w14:textId="77777777" w:rsidR="0025190A" w:rsidRPr="00F53B45" w:rsidRDefault="0025190A" w:rsidP="00F53B45">
      <w:pPr>
        <w:pStyle w:val="ISI"/>
        <w:suppressAutoHyphens/>
        <w:spacing w:line="276" w:lineRule="auto"/>
        <w:rPr>
          <w:rFonts w:ascii="Lustria" w:hAnsi="Lustria"/>
          <w:sz w:val="20"/>
          <w:szCs w:val="20"/>
          <w:lang w:val="en-AU"/>
        </w:rPr>
      </w:pPr>
    </w:p>
    <w:p w14:paraId="2AC9F957" w14:textId="77777777" w:rsidR="00764003" w:rsidRPr="00F53B45" w:rsidRDefault="00764003" w:rsidP="00F53B45">
      <w:pPr>
        <w:pStyle w:val="Heading1"/>
        <w:spacing w:line="276" w:lineRule="auto"/>
        <w:rPr>
          <w:rFonts w:ascii="Lustria" w:hAnsi="Lustria"/>
          <w:lang w:val="en-AU"/>
        </w:rPr>
        <w:sectPr w:rsidR="00764003" w:rsidRPr="00F53B45" w:rsidSect="00764003">
          <w:headerReference w:type="first" r:id="rId17"/>
          <w:pgSz w:w="11907" w:h="16839" w:code="9"/>
          <w:pgMar w:top="1701" w:right="1701" w:bottom="1701" w:left="1701" w:header="720" w:footer="720" w:gutter="0"/>
          <w:cols w:num="2" w:space="236"/>
          <w:docGrid w:linePitch="360"/>
        </w:sectPr>
      </w:pPr>
    </w:p>
    <w:p w14:paraId="0BB67607" w14:textId="0661F460" w:rsidR="00841E9F" w:rsidRPr="00F53B45" w:rsidRDefault="00BE214B" w:rsidP="00F53B45">
      <w:pPr>
        <w:pStyle w:val="ISI"/>
        <w:suppressAutoHyphens/>
        <w:spacing w:line="276" w:lineRule="auto"/>
        <w:rPr>
          <w:rFonts w:ascii="Lustria" w:hAnsi="Lustria"/>
          <w:lang w:val="en-AU"/>
        </w:rPr>
      </w:pPr>
      <w:r w:rsidRPr="00F53B45">
        <w:rPr>
          <w:rFonts w:ascii="Lustria" w:hAnsi="Lustria"/>
          <w:lang w:val="en-AU"/>
        </w:rPr>
        <w:t>The quality of Indonesia’s teacher has become the government concern from time to time. High-quality teacher is a key driver to improve education quality as teachers are the frontlines in learning and teaching process (</w:t>
      </w:r>
      <w:proofErr w:type="spellStart"/>
      <w:r w:rsidR="009E134C" w:rsidRPr="00F53B45">
        <w:rPr>
          <w:rFonts w:ascii="Lustria" w:hAnsi="Lustria"/>
          <w:lang w:val="en-AU"/>
        </w:rPr>
        <w:t>Pangestika</w:t>
      </w:r>
      <w:proofErr w:type="spellEnd"/>
      <w:r w:rsidR="009E134C" w:rsidRPr="00F53B45">
        <w:rPr>
          <w:rFonts w:ascii="Lustria" w:hAnsi="Lustria"/>
          <w:lang w:val="en-AU"/>
        </w:rPr>
        <w:t xml:space="preserve"> and </w:t>
      </w:r>
      <w:proofErr w:type="spellStart"/>
      <w:r w:rsidR="009E134C" w:rsidRPr="00F53B45">
        <w:rPr>
          <w:rFonts w:ascii="Lustria" w:hAnsi="Lustria"/>
          <w:lang w:val="en-AU"/>
        </w:rPr>
        <w:t>Alfarisa</w:t>
      </w:r>
      <w:proofErr w:type="spellEnd"/>
      <w:r w:rsidR="009E134C" w:rsidRPr="00F53B45">
        <w:rPr>
          <w:rFonts w:ascii="Lustria" w:hAnsi="Lustria"/>
          <w:lang w:val="en-AU"/>
        </w:rPr>
        <w:t>, 2015</w:t>
      </w:r>
      <w:r w:rsidR="00257F37">
        <w:rPr>
          <w:rFonts w:ascii="Lustria" w:hAnsi="Lustria"/>
          <w:lang w:val="en-AU"/>
        </w:rPr>
        <w:t xml:space="preserve">). </w:t>
      </w:r>
      <w:r w:rsidR="00135C05" w:rsidRPr="00F53B45">
        <w:rPr>
          <w:rFonts w:ascii="Lustria" w:hAnsi="Lustria"/>
          <w:lang w:val="en-AU"/>
        </w:rPr>
        <w:t xml:space="preserve">The </w:t>
      </w:r>
      <w:r w:rsidR="003B7BA5">
        <w:rPr>
          <w:rFonts w:ascii="Lustria" w:hAnsi="Lustria"/>
          <w:lang w:val="en-AU"/>
        </w:rPr>
        <w:t xml:space="preserve">Indonesian </w:t>
      </w:r>
      <w:r w:rsidR="00135C05" w:rsidRPr="00F53B45">
        <w:rPr>
          <w:rFonts w:ascii="Lustria" w:hAnsi="Lustria"/>
          <w:lang w:val="en-AU"/>
        </w:rPr>
        <w:t xml:space="preserve">government continues to strive </w:t>
      </w:r>
      <w:r w:rsidR="009E134C" w:rsidRPr="00F53B45">
        <w:rPr>
          <w:rFonts w:ascii="Lustria" w:hAnsi="Lustria"/>
          <w:lang w:val="en-AU"/>
        </w:rPr>
        <w:t xml:space="preserve">to improve the </w:t>
      </w:r>
      <w:r w:rsidR="00135C05" w:rsidRPr="00F53B45">
        <w:rPr>
          <w:rFonts w:ascii="Lustria" w:hAnsi="Lustria"/>
          <w:lang w:val="en-AU"/>
        </w:rPr>
        <w:t xml:space="preserve">quality of education </w:t>
      </w:r>
      <w:r w:rsidR="00BB0704" w:rsidRPr="00F53B45">
        <w:rPr>
          <w:rFonts w:ascii="Lustria" w:hAnsi="Lustria"/>
          <w:lang w:val="en-AU"/>
        </w:rPr>
        <w:t>across</w:t>
      </w:r>
      <w:r w:rsidR="0020216C">
        <w:rPr>
          <w:rFonts w:ascii="Lustria" w:hAnsi="Lustria"/>
          <w:lang w:val="en-AU"/>
        </w:rPr>
        <w:t xml:space="preserve"> the country</w:t>
      </w:r>
      <w:r w:rsidR="00135C05" w:rsidRPr="00F53B45">
        <w:rPr>
          <w:rFonts w:ascii="Lustria" w:hAnsi="Lustria"/>
          <w:lang w:val="en-AU"/>
        </w:rPr>
        <w:t xml:space="preserve">. </w:t>
      </w:r>
      <w:r w:rsidR="00F872A2" w:rsidRPr="00F53B45">
        <w:rPr>
          <w:rFonts w:ascii="Lustria" w:hAnsi="Lustria"/>
          <w:lang w:val="en-AU"/>
        </w:rPr>
        <w:t>However</w:t>
      </w:r>
      <w:r w:rsidR="00C42818" w:rsidRPr="00F53B45">
        <w:rPr>
          <w:rFonts w:ascii="Lustria" w:hAnsi="Lustria"/>
          <w:lang w:val="en-AU"/>
        </w:rPr>
        <w:t>,</w:t>
      </w:r>
      <w:r w:rsidR="00135C05" w:rsidRPr="00F53B45">
        <w:rPr>
          <w:rFonts w:ascii="Lustria" w:hAnsi="Lustria"/>
          <w:lang w:val="en-AU"/>
        </w:rPr>
        <w:t xml:space="preserve"> the quality of education in Indonesia is still relatively low. </w:t>
      </w:r>
    </w:p>
    <w:p w14:paraId="31133E85" w14:textId="25DBB85C" w:rsidR="00BA1168" w:rsidRPr="00F53B45" w:rsidRDefault="006C229E" w:rsidP="00F53B45">
      <w:pPr>
        <w:pStyle w:val="ISI"/>
        <w:suppressAutoHyphens/>
        <w:spacing w:line="276" w:lineRule="auto"/>
        <w:rPr>
          <w:rFonts w:ascii="Lustria" w:hAnsi="Lustria"/>
          <w:color w:val="FF0000"/>
          <w:lang w:val="en-AU"/>
        </w:rPr>
      </w:pPr>
      <w:r w:rsidRPr="00F53B45">
        <w:rPr>
          <w:rFonts w:ascii="Lustria" w:hAnsi="Lustria"/>
          <w:color w:val="auto"/>
          <w:lang w:val="en-AU"/>
        </w:rPr>
        <w:t xml:space="preserve">According to the report </w:t>
      </w:r>
      <w:r w:rsidR="00437CA5" w:rsidRPr="00F53B45">
        <w:rPr>
          <w:rFonts w:ascii="Lustria" w:hAnsi="Lustria"/>
          <w:color w:val="auto"/>
          <w:lang w:val="en-AU"/>
        </w:rPr>
        <w:t xml:space="preserve">published </w:t>
      </w:r>
      <w:r w:rsidRPr="00F53B45">
        <w:rPr>
          <w:rFonts w:ascii="Lustria" w:hAnsi="Lustria"/>
          <w:color w:val="auto"/>
          <w:lang w:val="en-AU"/>
        </w:rPr>
        <w:t xml:space="preserve">by </w:t>
      </w:r>
      <w:r w:rsidR="00D210C4">
        <w:rPr>
          <w:rFonts w:ascii="Lustria" w:hAnsi="Lustria"/>
          <w:color w:val="auto"/>
          <w:lang w:val="en-AU"/>
        </w:rPr>
        <w:t xml:space="preserve">the </w:t>
      </w:r>
      <w:r w:rsidRPr="00F53B45">
        <w:rPr>
          <w:rFonts w:ascii="Lustria" w:hAnsi="Lustria"/>
          <w:color w:val="auto"/>
          <w:lang w:val="en-AU"/>
        </w:rPr>
        <w:t>World Bank (2010) on Indonesian teachers’ competency, it showed that Indonesian teachers have low competency score test on subject knowledge, pedagogic skills, and general academic</w:t>
      </w:r>
      <w:r w:rsidR="009C7631">
        <w:rPr>
          <w:rFonts w:ascii="Lustria" w:hAnsi="Lustria"/>
          <w:color w:val="auto"/>
          <w:lang w:val="en-AU"/>
        </w:rPr>
        <w:t xml:space="preserve"> capacity</w:t>
      </w:r>
      <w:r w:rsidRPr="00F53B45">
        <w:rPr>
          <w:rFonts w:ascii="Lustria" w:hAnsi="Lustria"/>
          <w:color w:val="auto"/>
          <w:lang w:val="en-AU"/>
        </w:rPr>
        <w:t xml:space="preserve"> where the average score below 50%. </w:t>
      </w:r>
      <w:r w:rsidR="00841E9F" w:rsidRPr="00F53B45">
        <w:rPr>
          <w:rFonts w:ascii="Lustria" w:hAnsi="Lustria"/>
          <w:color w:val="auto"/>
          <w:lang w:val="en-AU"/>
        </w:rPr>
        <w:t xml:space="preserve">In addition, based on </w:t>
      </w:r>
      <w:r w:rsidR="009602C4" w:rsidRPr="00F53B45">
        <w:rPr>
          <w:rFonts w:ascii="Lustria" w:hAnsi="Lustria"/>
          <w:color w:val="auto"/>
          <w:lang w:val="en-AU"/>
        </w:rPr>
        <w:t>Global Education Monitoring Rep</w:t>
      </w:r>
      <w:r w:rsidR="009602C4" w:rsidRPr="00F53B45">
        <w:rPr>
          <w:rFonts w:ascii="Lustria" w:hAnsi="Lustria"/>
          <w:lang w:val="en-AU"/>
        </w:rPr>
        <w:t>ort</w:t>
      </w:r>
      <w:r w:rsidR="002F387E" w:rsidRPr="00F53B45">
        <w:rPr>
          <w:rFonts w:ascii="Lustria" w:hAnsi="Lustria"/>
          <w:lang w:val="en-AU"/>
        </w:rPr>
        <w:t xml:space="preserve"> 201</w:t>
      </w:r>
      <w:r w:rsidR="004C579E" w:rsidRPr="00F53B45">
        <w:rPr>
          <w:rFonts w:ascii="Lustria" w:hAnsi="Lustria"/>
          <w:lang w:val="en-AU"/>
        </w:rPr>
        <w:t xml:space="preserve">6, </w:t>
      </w:r>
      <w:r w:rsidR="009602C4" w:rsidRPr="00F53B45">
        <w:rPr>
          <w:rFonts w:ascii="Lustria" w:hAnsi="Lustria"/>
          <w:lang w:val="en-AU"/>
        </w:rPr>
        <w:t>Indonesia was ranked</w:t>
      </w:r>
      <w:r w:rsidR="004C579E" w:rsidRPr="00F53B45">
        <w:rPr>
          <w:rFonts w:ascii="Lustria" w:hAnsi="Lustria"/>
          <w:lang w:val="en-AU"/>
        </w:rPr>
        <w:t xml:space="preserve"> 14</w:t>
      </w:r>
      <w:r w:rsidR="004C579E" w:rsidRPr="00F53B45">
        <w:rPr>
          <w:rFonts w:ascii="Lustria" w:hAnsi="Lustria"/>
          <w:vertAlign w:val="superscript"/>
          <w:lang w:val="en-AU"/>
        </w:rPr>
        <w:t>th</w:t>
      </w:r>
      <w:r w:rsidR="004C579E" w:rsidRPr="00F53B45">
        <w:rPr>
          <w:rFonts w:ascii="Lustria" w:hAnsi="Lustria"/>
          <w:lang w:val="en-AU"/>
        </w:rPr>
        <w:t xml:space="preserve"> out of 14</w:t>
      </w:r>
      <w:r w:rsidR="004C579E" w:rsidRPr="00F53B45">
        <w:rPr>
          <w:rFonts w:ascii="Lustria" w:hAnsi="Lustria"/>
          <w:vertAlign w:val="superscript"/>
          <w:lang w:val="en-AU"/>
        </w:rPr>
        <w:t>th</w:t>
      </w:r>
      <w:r w:rsidR="004C579E" w:rsidRPr="00F53B45">
        <w:rPr>
          <w:rFonts w:ascii="Lustria" w:hAnsi="Lustria"/>
          <w:lang w:val="en-AU"/>
        </w:rPr>
        <w:t xml:space="preserve"> emerging economies on teachers’ quality. </w:t>
      </w:r>
      <w:r w:rsidR="007A3636">
        <w:rPr>
          <w:rFonts w:ascii="Lustria" w:hAnsi="Lustria"/>
          <w:lang w:val="en-AU"/>
        </w:rPr>
        <w:t>Furthermore</w:t>
      </w:r>
      <w:r w:rsidR="004C579E" w:rsidRPr="00F53B45">
        <w:rPr>
          <w:rFonts w:ascii="Lustria" w:hAnsi="Lustria"/>
          <w:lang w:val="en-AU"/>
        </w:rPr>
        <w:t xml:space="preserve">, </w:t>
      </w:r>
      <w:r w:rsidR="00F872A2" w:rsidRPr="00F53B45">
        <w:rPr>
          <w:rFonts w:ascii="Lustria" w:hAnsi="Lustria"/>
          <w:lang w:val="en-AU"/>
        </w:rPr>
        <w:t xml:space="preserve">based on the latest report </w:t>
      </w:r>
      <w:r w:rsidR="0034362B" w:rsidRPr="00F53B45">
        <w:rPr>
          <w:rFonts w:ascii="Lustria" w:hAnsi="Lustria"/>
          <w:lang w:val="en-AU"/>
        </w:rPr>
        <w:t xml:space="preserve">from </w:t>
      </w:r>
      <w:r w:rsidR="004D431A">
        <w:rPr>
          <w:rFonts w:ascii="Lustria" w:hAnsi="Lustria"/>
          <w:lang w:val="en-AU"/>
        </w:rPr>
        <w:t xml:space="preserve">2018 </w:t>
      </w:r>
      <w:r w:rsidR="0034362B" w:rsidRPr="00F53B45">
        <w:rPr>
          <w:rFonts w:ascii="Lustria" w:hAnsi="Lustria"/>
          <w:lang w:val="en-AU"/>
        </w:rPr>
        <w:t xml:space="preserve">Program for International Study Assessment (PISA), </w:t>
      </w:r>
      <w:r w:rsidR="00F872A2" w:rsidRPr="00F53B45">
        <w:rPr>
          <w:rFonts w:ascii="Lustria" w:hAnsi="Lustria"/>
          <w:lang w:val="en-AU"/>
        </w:rPr>
        <w:t>the quality of education based on subjects</w:t>
      </w:r>
      <w:r w:rsidR="0034362B" w:rsidRPr="00F53B45">
        <w:rPr>
          <w:rFonts w:ascii="Lustria" w:hAnsi="Lustria"/>
          <w:lang w:val="en-AU"/>
        </w:rPr>
        <w:t xml:space="preserve">, Indonesia </w:t>
      </w:r>
      <w:r w:rsidR="00135C05" w:rsidRPr="00F53B45">
        <w:rPr>
          <w:rFonts w:ascii="Lustria" w:hAnsi="Lustria"/>
          <w:lang w:val="en-AU"/>
        </w:rPr>
        <w:t xml:space="preserve">was ranked </w:t>
      </w:r>
      <w:r w:rsidR="00440774" w:rsidRPr="00F53B45">
        <w:rPr>
          <w:rFonts w:ascii="Lustria" w:hAnsi="Lustria"/>
          <w:lang w:val="en-AU"/>
        </w:rPr>
        <w:t>73</w:t>
      </w:r>
      <w:r w:rsidR="00440774" w:rsidRPr="00F53B45">
        <w:rPr>
          <w:rFonts w:ascii="Lustria" w:hAnsi="Lustria"/>
          <w:vertAlign w:val="superscript"/>
          <w:lang w:val="en-AU"/>
        </w:rPr>
        <w:t>rd</w:t>
      </w:r>
      <w:r w:rsidR="00440774" w:rsidRPr="00F53B45">
        <w:rPr>
          <w:rFonts w:ascii="Lustria" w:hAnsi="Lustria"/>
          <w:lang w:val="en-AU"/>
        </w:rPr>
        <w:t xml:space="preserve"> in Mathematics, 74</w:t>
      </w:r>
      <w:r w:rsidR="00440774" w:rsidRPr="00F53B45">
        <w:rPr>
          <w:rFonts w:ascii="Lustria" w:hAnsi="Lustria"/>
          <w:vertAlign w:val="superscript"/>
          <w:lang w:val="en-AU"/>
        </w:rPr>
        <w:t>th</w:t>
      </w:r>
      <w:r w:rsidR="00440774" w:rsidRPr="00F53B45">
        <w:rPr>
          <w:rFonts w:ascii="Lustria" w:hAnsi="Lustria"/>
          <w:lang w:val="en-AU"/>
        </w:rPr>
        <w:t xml:space="preserve"> in Reading, and 71</w:t>
      </w:r>
      <w:r w:rsidR="00440774" w:rsidRPr="00F53B45">
        <w:rPr>
          <w:rFonts w:ascii="Lustria" w:hAnsi="Lustria"/>
          <w:vertAlign w:val="superscript"/>
          <w:lang w:val="en-AU"/>
        </w:rPr>
        <w:t>st</w:t>
      </w:r>
      <w:r w:rsidR="00440774" w:rsidRPr="00F53B45">
        <w:rPr>
          <w:rFonts w:ascii="Lustria" w:hAnsi="Lustria"/>
          <w:lang w:val="en-AU"/>
        </w:rPr>
        <w:t xml:space="preserve"> in Science </w:t>
      </w:r>
      <w:r w:rsidR="00135C05" w:rsidRPr="00F53B45">
        <w:rPr>
          <w:rFonts w:ascii="Lustria" w:hAnsi="Lustria"/>
          <w:lang w:val="en-AU"/>
        </w:rPr>
        <w:t xml:space="preserve">out of </w:t>
      </w:r>
      <w:r w:rsidR="00440774" w:rsidRPr="00F53B45">
        <w:rPr>
          <w:rFonts w:ascii="Lustria" w:hAnsi="Lustria"/>
          <w:lang w:val="en-AU"/>
        </w:rPr>
        <w:t>79</w:t>
      </w:r>
      <w:r w:rsidR="00135C05" w:rsidRPr="00F53B45">
        <w:rPr>
          <w:rFonts w:ascii="Lustria" w:hAnsi="Lustria"/>
          <w:lang w:val="en-AU"/>
        </w:rPr>
        <w:t xml:space="preserve"> countries</w:t>
      </w:r>
      <w:r w:rsidR="0034362B" w:rsidRPr="00F53B45">
        <w:rPr>
          <w:rFonts w:ascii="Lustria" w:hAnsi="Lustria"/>
          <w:lang w:val="en-AU"/>
        </w:rPr>
        <w:t xml:space="preserve">. </w:t>
      </w:r>
    </w:p>
    <w:p w14:paraId="5228499E" w14:textId="57D14A60" w:rsidR="00A04941" w:rsidRPr="00F53B45" w:rsidRDefault="00517C8E" w:rsidP="00F53B45">
      <w:pPr>
        <w:pStyle w:val="ISI"/>
        <w:suppressAutoHyphens/>
        <w:spacing w:line="276" w:lineRule="auto"/>
        <w:rPr>
          <w:rFonts w:ascii="Lustria" w:hAnsi="Lustria"/>
          <w:lang w:val="en-AU"/>
        </w:rPr>
      </w:pPr>
      <w:r w:rsidRPr="00F53B45">
        <w:rPr>
          <w:rFonts w:ascii="Lustria" w:hAnsi="Lustria"/>
          <w:color w:val="000000" w:themeColor="text1"/>
          <w:lang w:val="en-AU"/>
        </w:rPr>
        <w:t xml:space="preserve">To </w:t>
      </w:r>
      <w:r w:rsidR="00BF3B61" w:rsidRPr="00F53B45">
        <w:rPr>
          <w:rFonts w:ascii="Lustria" w:hAnsi="Lustria"/>
          <w:color w:val="000000" w:themeColor="text1"/>
          <w:lang w:val="en-AU"/>
        </w:rPr>
        <w:t xml:space="preserve">provide </w:t>
      </w:r>
      <w:r w:rsidRPr="00F53B45">
        <w:rPr>
          <w:rFonts w:ascii="Lustria" w:hAnsi="Lustria"/>
          <w:color w:val="000000" w:themeColor="text1"/>
          <w:lang w:val="en-AU"/>
        </w:rPr>
        <w:t>high</w:t>
      </w:r>
      <w:r w:rsidR="003363C7" w:rsidRPr="00F53B45">
        <w:rPr>
          <w:rFonts w:ascii="Lustria" w:hAnsi="Lustria"/>
          <w:color w:val="000000" w:themeColor="text1"/>
          <w:lang w:val="en-AU"/>
        </w:rPr>
        <w:t>-</w:t>
      </w:r>
      <w:r w:rsidRPr="00F53B45">
        <w:rPr>
          <w:rFonts w:ascii="Lustria" w:hAnsi="Lustria"/>
          <w:color w:val="000000" w:themeColor="text1"/>
          <w:lang w:val="en-AU"/>
        </w:rPr>
        <w:t>quality education</w:t>
      </w:r>
      <w:r w:rsidR="00135C05" w:rsidRPr="00F53B45">
        <w:rPr>
          <w:rFonts w:ascii="Lustria" w:hAnsi="Lustria"/>
          <w:lang w:val="en-AU"/>
        </w:rPr>
        <w:t xml:space="preserve"> requires high</w:t>
      </w:r>
      <w:r w:rsidR="0097594E" w:rsidRPr="00F53B45">
        <w:rPr>
          <w:rFonts w:ascii="Lustria" w:hAnsi="Lustria"/>
          <w:lang w:val="en-AU"/>
        </w:rPr>
        <w:t>-</w:t>
      </w:r>
      <w:r w:rsidR="00135C05" w:rsidRPr="00F53B45">
        <w:rPr>
          <w:rFonts w:ascii="Lustria" w:hAnsi="Lustria"/>
          <w:lang w:val="en-AU"/>
        </w:rPr>
        <w:t xml:space="preserve">quality teachers, also known as professional teachers. Professional teachers must have various competencies needed in education. </w:t>
      </w:r>
      <w:proofErr w:type="spellStart"/>
      <w:r w:rsidR="00135C05" w:rsidRPr="00F53B45">
        <w:rPr>
          <w:rFonts w:ascii="Lustria" w:hAnsi="Lustria"/>
          <w:lang w:val="en-AU"/>
        </w:rPr>
        <w:t>Feryal</w:t>
      </w:r>
      <w:proofErr w:type="spellEnd"/>
      <w:r w:rsidR="00135C05" w:rsidRPr="00F53B45">
        <w:rPr>
          <w:rFonts w:ascii="Lustria" w:hAnsi="Lustria"/>
          <w:lang w:val="en-AU"/>
        </w:rPr>
        <w:t xml:space="preserve"> (2010</w:t>
      </w:r>
      <w:r w:rsidR="00D96FBE">
        <w:rPr>
          <w:rFonts w:ascii="Lustria" w:hAnsi="Lustria"/>
          <w:lang w:val="en-AU"/>
        </w:rPr>
        <w:t xml:space="preserve">) </w:t>
      </w:r>
      <w:r w:rsidR="00E827E5">
        <w:rPr>
          <w:rFonts w:ascii="Lustria" w:hAnsi="Lustria"/>
          <w:lang w:val="en-AU"/>
        </w:rPr>
        <w:t xml:space="preserve">stated </w:t>
      </w:r>
      <w:r w:rsidR="00135C05" w:rsidRPr="00F53B45">
        <w:rPr>
          <w:rFonts w:ascii="Lustria" w:hAnsi="Lustria"/>
          <w:lang w:val="en-AU"/>
        </w:rPr>
        <w:t>that teacher quality and qualifications are important in education. Qualified teachers must have the ability to use various learning methods</w:t>
      </w:r>
      <w:r w:rsidR="001175C7" w:rsidRPr="00F53B45">
        <w:rPr>
          <w:rFonts w:ascii="Lustria" w:hAnsi="Lustria"/>
          <w:lang w:val="en-AU"/>
        </w:rPr>
        <w:t>.</w:t>
      </w:r>
    </w:p>
    <w:p w14:paraId="41898BEE" w14:textId="2588C335" w:rsidR="001175C7" w:rsidRPr="00F53B45" w:rsidRDefault="007379D1" w:rsidP="00F53B45">
      <w:pPr>
        <w:pStyle w:val="ISI"/>
        <w:suppressAutoHyphens/>
        <w:spacing w:line="276" w:lineRule="auto"/>
        <w:rPr>
          <w:rFonts w:ascii="Lustria" w:hAnsi="Lustria"/>
          <w:lang w:val="en-AU"/>
        </w:rPr>
      </w:pPr>
      <w:r w:rsidRPr="00F53B45">
        <w:rPr>
          <w:rFonts w:ascii="Lustria" w:hAnsi="Lustria"/>
          <w:lang w:val="en-AU"/>
        </w:rPr>
        <w:t>According to Law No. 14 of 2005</w:t>
      </w:r>
      <w:r w:rsidR="00BE214B" w:rsidRPr="00F53B45">
        <w:rPr>
          <w:rFonts w:ascii="Lustria" w:hAnsi="Lustria"/>
          <w:lang w:val="en-AU"/>
        </w:rPr>
        <w:t xml:space="preserve"> on </w:t>
      </w:r>
      <w:r w:rsidRPr="00F53B45">
        <w:rPr>
          <w:rFonts w:ascii="Lustria" w:hAnsi="Lustria"/>
          <w:lang w:val="en-AU"/>
        </w:rPr>
        <w:t>Teachers and Lecturers, competence is a set of knowledge, skills</w:t>
      </w:r>
      <w:r w:rsidR="004B2BB3" w:rsidRPr="00F53B45">
        <w:rPr>
          <w:rFonts w:ascii="Lustria" w:hAnsi="Lustria"/>
          <w:lang w:val="en-AU"/>
        </w:rPr>
        <w:t>,</w:t>
      </w:r>
      <w:r w:rsidRPr="00F53B45">
        <w:rPr>
          <w:rFonts w:ascii="Lustria" w:hAnsi="Lustria"/>
          <w:lang w:val="en-AU"/>
        </w:rPr>
        <w:t xml:space="preserve"> and behavio</w:t>
      </w:r>
      <w:r w:rsidR="00B31D30" w:rsidRPr="00F53B45">
        <w:rPr>
          <w:rFonts w:ascii="Lustria" w:hAnsi="Lustria"/>
          <w:lang w:val="en-AU"/>
        </w:rPr>
        <w:t>u</w:t>
      </w:r>
      <w:r w:rsidRPr="00F53B45">
        <w:rPr>
          <w:rFonts w:ascii="Lustria" w:hAnsi="Lustria"/>
          <w:lang w:val="en-AU"/>
        </w:rPr>
        <w:t>rs that must be possessed, internalized, and mastered by teacher</w:t>
      </w:r>
      <w:r w:rsidR="00F10F1C" w:rsidRPr="00F53B45">
        <w:rPr>
          <w:rFonts w:ascii="Lustria" w:hAnsi="Lustria"/>
          <w:lang w:val="en-AU"/>
        </w:rPr>
        <w:t>s</w:t>
      </w:r>
      <w:r w:rsidRPr="00F53B45">
        <w:rPr>
          <w:rFonts w:ascii="Lustria" w:hAnsi="Lustria"/>
          <w:lang w:val="en-AU"/>
        </w:rPr>
        <w:t xml:space="preserve"> or lecturer</w:t>
      </w:r>
      <w:r w:rsidR="00F10F1C" w:rsidRPr="00F53B45">
        <w:rPr>
          <w:rFonts w:ascii="Lustria" w:hAnsi="Lustria"/>
          <w:lang w:val="en-AU"/>
        </w:rPr>
        <w:t>s</w:t>
      </w:r>
      <w:r w:rsidRPr="00F53B45">
        <w:rPr>
          <w:rFonts w:ascii="Lustria" w:hAnsi="Lustria"/>
          <w:lang w:val="en-AU"/>
        </w:rPr>
        <w:t xml:space="preserve"> in carrying out </w:t>
      </w:r>
      <w:r w:rsidR="005231D9" w:rsidRPr="00F53B45">
        <w:rPr>
          <w:rFonts w:ascii="Lustria" w:hAnsi="Lustria"/>
          <w:lang w:val="en-AU"/>
        </w:rPr>
        <w:t xml:space="preserve">their </w:t>
      </w:r>
      <w:r w:rsidRPr="00F53B45">
        <w:rPr>
          <w:rFonts w:ascii="Lustria" w:hAnsi="Lustria"/>
          <w:lang w:val="en-AU"/>
        </w:rPr>
        <w:t xml:space="preserve">professional tasks. </w:t>
      </w:r>
      <w:r w:rsidRPr="002C1AFA">
        <w:rPr>
          <w:rFonts w:ascii="Lustria" w:hAnsi="Lustria"/>
          <w:lang w:val="en-AU"/>
        </w:rPr>
        <w:t>Surya (2003)</w:t>
      </w:r>
      <w:r w:rsidRPr="00F53B45">
        <w:rPr>
          <w:rFonts w:ascii="Lustria" w:hAnsi="Lustria"/>
          <w:lang w:val="en-AU"/>
        </w:rPr>
        <w:t xml:space="preserve"> state</w:t>
      </w:r>
      <w:r w:rsidR="00455D0C">
        <w:rPr>
          <w:rFonts w:ascii="Lustria" w:hAnsi="Lustria"/>
          <w:lang w:val="en-AU"/>
        </w:rPr>
        <w:t>d</w:t>
      </w:r>
      <w:r w:rsidRPr="00F53B45">
        <w:rPr>
          <w:rFonts w:ascii="Lustria" w:hAnsi="Lustria"/>
          <w:lang w:val="en-AU"/>
        </w:rPr>
        <w:t xml:space="preserve"> that professional </w:t>
      </w:r>
      <w:r w:rsidR="009471BC" w:rsidRPr="00F53B45">
        <w:rPr>
          <w:rFonts w:ascii="Lustria" w:hAnsi="Lustria"/>
          <w:lang w:val="en-AU"/>
        </w:rPr>
        <w:t xml:space="preserve">competencies are </w:t>
      </w:r>
      <w:r w:rsidRPr="00F53B45">
        <w:rPr>
          <w:rFonts w:ascii="Lustria" w:hAnsi="Lustria"/>
          <w:lang w:val="en-AU"/>
        </w:rPr>
        <w:t xml:space="preserve">a variety of abilities needed to </w:t>
      </w:r>
      <w:r w:rsidR="00A027E8" w:rsidRPr="00F53B45">
        <w:rPr>
          <w:rFonts w:ascii="Lustria" w:hAnsi="Lustria"/>
          <w:lang w:val="en-AU"/>
        </w:rPr>
        <w:t xml:space="preserve">become </w:t>
      </w:r>
      <w:r w:rsidRPr="00F53B45">
        <w:rPr>
          <w:rFonts w:ascii="Lustria" w:hAnsi="Lustria"/>
          <w:lang w:val="en-AU"/>
        </w:rPr>
        <w:t xml:space="preserve">a professional teacher. </w:t>
      </w:r>
      <w:r w:rsidR="00455D0C">
        <w:rPr>
          <w:rFonts w:ascii="Lustria" w:hAnsi="Lustria"/>
          <w:lang w:val="en-AU"/>
        </w:rPr>
        <w:t xml:space="preserve">In addition, </w:t>
      </w:r>
      <w:r w:rsidRPr="00F53B45">
        <w:rPr>
          <w:rFonts w:ascii="Lustria" w:hAnsi="Lustria"/>
          <w:lang w:val="en-AU"/>
        </w:rPr>
        <w:t xml:space="preserve">Regulation of the Minister of National </w:t>
      </w:r>
      <w:r w:rsidRPr="00270635">
        <w:rPr>
          <w:rFonts w:ascii="Lustria" w:hAnsi="Lustria"/>
          <w:lang w:val="en-AU"/>
        </w:rPr>
        <w:t xml:space="preserve">Education </w:t>
      </w:r>
      <w:r w:rsidRPr="00F53B45">
        <w:rPr>
          <w:rFonts w:ascii="Lustria" w:hAnsi="Lustria"/>
          <w:lang w:val="en-AU"/>
        </w:rPr>
        <w:t xml:space="preserve">of the Republic of Indonesia Number 16 of 2007 </w:t>
      </w:r>
      <w:r w:rsidR="0052088B">
        <w:rPr>
          <w:rFonts w:ascii="Lustria" w:hAnsi="Lustria"/>
          <w:lang w:val="en-AU"/>
        </w:rPr>
        <w:t>on a</w:t>
      </w:r>
      <w:r w:rsidRPr="00F53B45">
        <w:rPr>
          <w:rFonts w:ascii="Lustria" w:hAnsi="Lustria"/>
          <w:lang w:val="en-AU"/>
        </w:rPr>
        <w:t xml:space="preserve">cademic </w:t>
      </w:r>
      <w:r w:rsidR="0052088B">
        <w:rPr>
          <w:rFonts w:ascii="Lustria" w:hAnsi="Lustria"/>
          <w:lang w:val="en-AU"/>
        </w:rPr>
        <w:t>q</w:t>
      </w:r>
      <w:r w:rsidRPr="00F53B45">
        <w:rPr>
          <w:rFonts w:ascii="Lustria" w:hAnsi="Lustria"/>
          <w:lang w:val="en-AU"/>
        </w:rPr>
        <w:t xml:space="preserve">ualification </w:t>
      </w:r>
      <w:r w:rsidR="0052088B">
        <w:rPr>
          <w:rFonts w:ascii="Lustria" w:hAnsi="Lustria"/>
          <w:lang w:val="en-AU"/>
        </w:rPr>
        <w:t>s</w:t>
      </w:r>
      <w:r w:rsidRPr="00F53B45">
        <w:rPr>
          <w:rFonts w:ascii="Lustria" w:hAnsi="Lustria"/>
          <w:lang w:val="en-AU"/>
        </w:rPr>
        <w:t xml:space="preserve">tandards and </w:t>
      </w:r>
      <w:r w:rsidR="0052088B">
        <w:rPr>
          <w:rFonts w:ascii="Lustria" w:hAnsi="Lustria"/>
          <w:lang w:val="en-AU"/>
        </w:rPr>
        <w:t>t</w:t>
      </w:r>
      <w:r w:rsidRPr="00F53B45">
        <w:rPr>
          <w:rFonts w:ascii="Lustria" w:hAnsi="Lustria"/>
          <w:lang w:val="en-AU"/>
        </w:rPr>
        <w:t xml:space="preserve">eacher </w:t>
      </w:r>
      <w:r w:rsidR="0052088B">
        <w:rPr>
          <w:rFonts w:ascii="Lustria" w:hAnsi="Lustria"/>
          <w:lang w:val="en-AU"/>
        </w:rPr>
        <w:t>c</w:t>
      </w:r>
      <w:r w:rsidRPr="00F53B45">
        <w:rPr>
          <w:rFonts w:ascii="Lustria" w:hAnsi="Lustria"/>
          <w:lang w:val="en-AU"/>
        </w:rPr>
        <w:t>ompetencies</w:t>
      </w:r>
      <w:r w:rsidR="0020435C">
        <w:rPr>
          <w:rFonts w:ascii="Lustria" w:hAnsi="Lustria"/>
          <w:lang w:val="en-AU"/>
        </w:rPr>
        <w:t xml:space="preserve"> describe </w:t>
      </w:r>
      <w:r w:rsidRPr="00F53B45">
        <w:rPr>
          <w:rFonts w:ascii="Lustria" w:hAnsi="Lustria"/>
          <w:lang w:val="en-AU"/>
        </w:rPr>
        <w:t xml:space="preserve">the types of competencies that must be </w:t>
      </w:r>
      <w:r w:rsidR="0052088B">
        <w:rPr>
          <w:rFonts w:ascii="Lustria" w:hAnsi="Lustria"/>
          <w:lang w:val="en-AU"/>
        </w:rPr>
        <w:t xml:space="preserve">obtained </w:t>
      </w:r>
      <w:r w:rsidRPr="00F53B45">
        <w:rPr>
          <w:rFonts w:ascii="Lustria" w:hAnsi="Lustria"/>
          <w:lang w:val="en-AU"/>
        </w:rPr>
        <w:t xml:space="preserve">by teachers include educational, personal, professional, and social competencies </w:t>
      </w:r>
      <w:r w:rsidR="0052088B">
        <w:rPr>
          <w:rFonts w:ascii="Lustria" w:hAnsi="Lustria"/>
          <w:lang w:val="en-AU"/>
        </w:rPr>
        <w:t>t</w:t>
      </w:r>
      <w:r w:rsidRPr="00F53B45">
        <w:rPr>
          <w:rFonts w:ascii="Lustria" w:hAnsi="Lustria"/>
          <w:lang w:val="en-AU"/>
        </w:rPr>
        <w:t xml:space="preserve">hrough </w:t>
      </w:r>
      <w:r w:rsidR="0052088B">
        <w:rPr>
          <w:rFonts w:ascii="Lustria" w:hAnsi="Lustria"/>
          <w:lang w:val="en-AU"/>
        </w:rPr>
        <w:t xml:space="preserve">teacher </w:t>
      </w:r>
      <w:r w:rsidRPr="00F53B45">
        <w:rPr>
          <w:rFonts w:ascii="Lustria" w:hAnsi="Lustria"/>
          <w:lang w:val="en-AU"/>
        </w:rPr>
        <w:t>professional education</w:t>
      </w:r>
      <w:r w:rsidR="00370D65">
        <w:rPr>
          <w:rFonts w:ascii="Lustria" w:hAnsi="Lustria"/>
          <w:lang w:val="en-AU"/>
        </w:rPr>
        <w:t xml:space="preserve"> program</w:t>
      </w:r>
      <w:r w:rsidR="001175C7" w:rsidRPr="00F53B45">
        <w:rPr>
          <w:rFonts w:ascii="Lustria" w:hAnsi="Lustria"/>
          <w:lang w:val="en-AU"/>
        </w:rPr>
        <w:t>.</w:t>
      </w:r>
    </w:p>
    <w:p w14:paraId="555F0533" w14:textId="2E063CC2" w:rsidR="00FA6620" w:rsidRPr="00F53B45" w:rsidRDefault="00003FA9" w:rsidP="00F53B45">
      <w:pPr>
        <w:pStyle w:val="ISI"/>
        <w:suppressAutoHyphens/>
        <w:spacing w:line="276" w:lineRule="auto"/>
        <w:rPr>
          <w:rFonts w:ascii="Lustria" w:hAnsi="Lustria"/>
          <w:lang w:val="en-AU"/>
        </w:rPr>
      </w:pPr>
      <w:r w:rsidRPr="00F53B45">
        <w:rPr>
          <w:rFonts w:ascii="Lustria" w:hAnsi="Lustria"/>
          <w:lang w:val="en-AU"/>
        </w:rPr>
        <w:t xml:space="preserve">In order to </w:t>
      </w:r>
      <w:r w:rsidR="00A2262C" w:rsidRPr="00F53B45">
        <w:rPr>
          <w:rFonts w:ascii="Lustria" w:hAnsi="Lustria"/>
          <w:lang w:val="en-AU"/>
        </w:rPr>
        <w:t>improve</w:t>
      </w:r>
      <w:r w:rsidR="00A027E8" w:rsidRPr="00F53B45">
        <w:rPr>
          <w:rFonts w:ascii="Lustria" w:hAnsi="Lustria"/>
          <w:lang w:val="en-AU"/>
        </w:rPr>
        <w:t xml:space="preserve"> </w:t>
      </w:r>
      <w:r w:rsidR="00A2262C" w:rsidRPr="00F53B45">
        <w:rPr>
          <w:rFonts w:ascii="Lustria" w:hAnsi="Lustria"/>
          <w:lang w:val="en-AU"/>
        </w:rPr>
        <w:t xml:space="preserve">education </w:t>
      </w:r>
      <w:r w:rsidRPr="00F53B45">
        <w:rPr>
          <w:rFonts w:ascii="Lustria" w:hAnsi="Lustria"/>
          <w:lang w:val="en-AU"/>
        </w:rPr>
        <w:t xml:space="preserve">quality, the </w:t>
      </w:r>
      <w:r w:rsidR="00A027E8" w:rsidRPr="00F53B45">
        <w:rPr>
          <w:rFonts w:ascii="Lustria" w:hAnsi="Lustria"/>
          <w:lang w:val="en-AU"/>
        </w:rPr>
        <w:t>g</w:t>
      </w:r>
      <w:r w:rsidRPr="00F53B45">
        <w:rPr>
          <w:rFonts w:ascii="Lustria" w:hAnsi="Lustria"/>
          <w:lang w:val="en-AU"/>
        </w:rPr>
        <w:t xml:space="preserve">overnment must first improve the quality of its teaching staff </w:t>
      </w:r>
      <w:r w:rsidR="005E6BB0" w:rsidRPr="00F53B45">
        <w:rPr>
          <w:rFonts w:ascii="Lustria" w:hAnsi="Lustria"/>
          <w:lang w:val="en-AU"/>
        </w:rPr>
        <w:t xml:space="preserve">until they </w:t>
      </w:r>
      <w:r w:rsidRPr="00F53B45">
        <w:rPr>
          <w:rFonts w:ascii="Lustria" w:hAnsi="Lustria"/>
          <w:lang w:val="en-AU"/>
        </w:rPr>
        <w:t>become professional teachers. Until now</w:t>
      </w:r>
      <w:r w:rsidR="00141935" w:rsidRPr="00F53B45">
        <w:rPr>
          <w:rFonts w:ascii="Lustria" w:hAnsi="Lustria"/>
          <w:lang w:val="en-AU"/>
        </w:rPr>
        <w:t>,</w:t>
      </w:r>
      <w:r w:rsidRPr="00F53B45">
        <w:rPr>
          <w:rFonts w:ascii="Lustria" w:hAnsi="Lustria"/>
          <w:lang w:val="en-AU"/>
        </w:rPr>
        <w:t xml:space="preserve"> the </w:t>
      </w:r>
      <w:r w:rsidR="00A027E8" w:rsidRPr="00F53B45">
        <w:rPr>
          <w:rFonts w:ascii="Lustria" w:hAnsi="Lustria"/>
          <w:lang w:val="en-AU"/>
        </w:rPr>
        <w:t>g</w:t>
      </w:r>
      <w:r w:rsidRPr="00F53B45">
        <w:rPr>
          <w:rFonts w:ascii="Lustria" w:hAnsi="Lustria"/>
          <w:lang w:val="en-AU"/>
        </w:rPr>
        <w:t xml:space="preserve">overnment </w:t>
      </w:r>
      <w:r w:rsidR="00A027E8" w:rsidRPr="00F53B45">
        <w:rPr>
          <w:rFonts w:ascii="Lustria" w:hAnsi="Lustria"/>
          <w:lang w:val="en-AU"/>
        </w:rPr>
        <w:t xml:space="preserve">has continued </w:t>
      </w:r>
      <w:r w:rsidRPr="00F53B45">
        <w:rPr>
          <w:rFonts w:ascii="Lustria" w:hAnsi="Lustria"/>
          <w:lang w:val="en-AU"/>
        </w:rPr>
        <w:t>to improve the quality of teachers to become professional teachers</w:t>
      </w:r>
      <w:r w:rsidR="00A027E8" w:rsidRPr="00F53B45">
        <w:rPr>
          <w:rFonts w:ascii="Lustria" w:hAnsi="Lustria"/>
          <w:lang w:val="en-AU"/>
        </w:rPr>
        <w:t>,</w:t>
      </w:r>
      <w:r w:rsidRPr="00F53B45">
        <w:rPr>
          <w:rFonts w:ascii="Lustria" w:hAnsi="Lustria"/>
          <w:lang w:val="en-AU"/>
        </w:rPr>
        <w:t xml:space="preserve"> who have the various competencies required </w:t>
      </w:r>
      <w:r w:rsidR="00885EB7" w:rsidRPr="00F53B45">
        <w:rPr>
          <w:rFonts w:ascii="Lustria" w:hAnsi="Lustria"/>
          <w:lang w:val="en-AU"/>
        </w:rPr>
        <w:t xml:space="preserve">by </w:t>
      </w:r>
      <w:r w:rsidR="008B0335" w:rsidRPr="00F53B45">
        <w:rPr>
          <w:rFonts w:ascii="Lustria" w:hAnsi="Lustria"/>
          <w:lang w:val="en-AU"/>
        </w:rPr>
        <w:t xml:space="preserve">the </w:t>
      </w:r>
      <w:r w:rsidR="00F23EC9" w:rsidRPr="00F53B45">
        <w:rPr>
          <w:rFonts w:ascii="Lustria" w:hAnsi="Lustria"/>
          <w:lang w:val="en-AU"/>
        </w:rPr>
        <w:t>g</w:t>
      </w:r>
      <w:r w:rsidRPr="00F53B45">
        <w:rPr>
          <w:rFonts w:ascii="Lustria" w:hAnsi="Lustria"/>
          <w:lang w:val="en-AU"/>
        </w:rPr>
        <w:t>overnment policies</w:t>
      </w:r>
      <w:r w:rsidR="00A027E8" w:rsidRPr="00F53B45">
        <w:rPr>
          <w:rFonts w:ascii="Lustria" w:hAnsi="Lustria"/>
          <w:lang w:val="en-AU"/>
        </w:rPr>
        <w:t xml:space="preserve">, by providing </w:t>
      </w:r>
      <w:r w:rsidR="0074297C" w:rsidRPr="00F53B45">
        <w:rPr>
          <w:rFonts w:ascii="Lustria" w:hAnsi="Lustria"/>
          <w:lang w:val="en-AU"/>
        </w:rPr>
        <w:t xml:space="preserve">a </w:t>
      </w:r>
      <w:r w:rsidRPr="00F53B45">
        <w:rPr>
          <w:rFonts w:ascii="Lustria" w:hAnsi="Lustria"/>
          <w:lang w:val="en-AU"/>
        </w:rPr>
        <w:t xml:space="preserve">Teacher Professional Education Program </w:t>
      </w:r>
      <w:r w:rsidR="0074297C" w:rsidRPr="00F53B45">
        <w:rPr>
          <w:rFonts w:ascii="Lustria" w:hAnsi="Lustria"/>
          <w:lang w:val="en-AU"/>
        </w:rPr>
        <w:t xml:space="preserve">or </w:t>
      </w:r>
      <w:r w:rsidR="00B7138D" w:rsidRPr="00F53B45">
        <w:rPr>
          <w:rFonts w:ascii="Lustria" w:hAnsi="Lustria"/>
          <w:iCs/>
          <w:lang w:val="en-AU"/>
        </w:rPr>
        <w:t>“</w:t>
      </w:r>
      <w:r w:rsidR="00B7138D" w:rsidRPr="00DB0A7C">
        <w:rPr>
          <w:rFonts w:ascii="Lustria" w:hAnsi="Lustria"/>
          <w:i/>
          <w:lang w:val="en-AU"/>
        </w:rPr>
        <w:t xml:space="preserve">Pendidikan </w:t>
      </w:r>
      <w:proofErr w:type="spellStart"/>
      <w:r w:rsidR="00B7138D" w:rsidRPr="00DB0A7C">
        <w:rPr>
          <w:rFonts w:ascii="Lustria" w:hAnsi="Lustria"/>
          <w:i/>
          <w:lang w:val="en-AU"/>
        </w:rPr>
        <w:t>Profesi</w:t>
      </w:r>
      <w:proofErr w:type="spellEnd"/>
      <w:r w:rsidR="00B7138D" w:rsidRPr="00DB0A7C">
        <w:rPr>
          <w:rFonts w:ascii="Lustria" w:hAnsi="Lustria"/>
          <w:i/>
          <w:lang w:val="en-AU"/>
        </w:rPr>
        <w:t xml:space="preserve"> Guru</w:t>
      </w:r>
      <w:r w:rsidR="00B7138D" w:rsidRPr="00F53B45">
        <w:rPr>
          <w:rFonts w:ascii="Lustria" w:hAnsi="Lustria"/>
          <w:iCs/>
          <w:lang w:val="en-AU"/>
        </w:rPr>
        <w:t>” (PPG)</w:t>
      </w:r>
      <w:r w:rsidR="0074297C" w:rsidRPr="00F53B45">
        <w:rPr>
          <w:rFonts w:ascii="Lustria" w:hAnsi="Lustria"/>
          <w:lang w:val="en-AU"/>
        </w:rPr>
        <w:t>.</w:t>
      </w:r>
      <w:r w:rsidR="00FA6620" w:rsidRPr="00F53B45">
        <w:rPr>
          <w:rFonts w:ascii="Lustria" w:hAnsi="Lustria"/>
          <w:color w:val="FF0000"/>
          <w:lang w:val="en-AU"/>
        </w:rPr>
        <w:t xml:space="preserve"> </w:t>
      </w:r>
    </w:p>
    <w:p w14:paraId="650BF08F" w14:textId="14008E7C" w:rsidR="001175C7" w:rsidRPr="00F53B45" w:rsidRDefault="00003FA9" w:rsidP="00F53B45">
      <w:pPr>
        <w:pStyle w:val="ISI"/>
        <w:suppressAutoHyphens/>
        <w:spacing w:line="276" w:lineRule="auto"/>
        <w:rPr>
          <w:rFonts w:ascii="Lustria" w:hAnsi="Lustria"/>
          <w:color w:val="auto"/>
          <w:lang w:val="en-AU"/>
        </w:rPr>
      </w:pPr>
      <w:r w:rsidRPr="00F53B45">
        <w:rPr>
          <w:rFonts w:ascii="Lustria" w:hAnsi="Lustria"/>
          <w:lang w:val="en-AU"/>
        </w:rPr>
        <w:t xml:space="preserve">According to </w:t>
      </w:r>
      <w:r w:rsidR="00D3082B" w:rsidRPr="00F53B45">
        <w:rPr>
          <w:rFonts w:ascii="Lustria" w:hAnsi="Lustria"/>
          <w:lang w:val="en-AU"/>
        </w:rPr>
        <w:t xml:space="preserve">Ministry of Education regulation </w:t>
      </w:r>
      <w:r w:rsidRPr="00F53B45">
        <w:rPr>
          <w:rFonts w:ascii="Lustria" w:hAnsi="Lustria"/>
          <w:lang w:val="en-AU"/>
        </w:rPr>
        <w:t xml:space="preserve">No. 87 of 2013 </w:t>
      </w:r>
      <w:r w:rsidR="0052088B">
        <w:rPr>
          <w:rFonts w:ascii="Lustria" w:hAnsi="Lustria"/>
          <w:lang w:val="en-AU"/>
        </w:rPr>
        <w:t xml:space="preserve">on </w:t>
      </w:r>
      <w:r w:rsidRPr="00F53B45">
        <w:rPr>
          <w:rFonts w:ascii="Lustria" w:hAnsi="Lustria"/>
          <w:lang w:val="en-AU"/>
        </w:rPr>
        <w:t>Pre-service Teacher Professional Education Program</w:t>
      </w:r>
      <w:r w:rsidR="00DD14BF" w:rsidRPr="00F53B45">
        <w:rPr>
          <w:rFonts w:ascii="Lustria" w:hAnsi="Lustria"/>
          <w:lang w:val="en-AU"/>
        </w:rPr>
        <w:t xml:space="preserve"> (</w:t>
      </w:r>
      <w:r w:rsidR="005B6014" w:rsidRPr="00F53B45">
        <w:rPr>
          <w:rFonts w:ascii="Lustria" w:hAnsi="Lustria"/>
          <w:lang w:val="en-AU"/>
        </w:rPr>
        <w:t>PPG</w:t>
      </w:r>
      <w:r w:rsidR="00DD14BF" w:rsidRPr="00F53B45">
        <w:rPr>
          <w:rFonts w:ascii="Lustria" w:hAnsi="Lustria"/>
          <w:lang w:val="en-AU"/>
        </w:rPr>
        <w:t xml:space="preserve">), </w:t>
      </w:r>
      <w:r w:rsidRPr="00F53B45">
        <w:rPr>
          <w:rFonts w:ascii="Lustria" w:hAnsi="Lustria"/>
          <w:lang w:val="en-AU"/>
        </w:rPr>
        <w:t xml:space="preserve">PPG is </w:t>
      </w:r>
      <w:r w:rsidR="001F18F9" w:rsidRPr="00F53B45">
        <w:rPr>
          <w:rFonts w:ascii="Lustria" w:hAnsi="Lustria"/>
          <w:color w:val="auto"/>
          <w:lang w:val="en-AU"/>
        </w:rPr>
        <w:t xml:space="preserve">a one-year professional development program for pre-service teacher to prepare graduates who hold bachelor degree from education and non-education program and have talents and interests as teachers to master full teacher competencies based on national standards to be able to obtain certificate of professional </w:t>
      </w:r>
      <w:r w:rsidR="00860372" w:rsidRPr="00F53B45">
        <w:rPr>
          <w:rFonts w:ascii="Lustria" w:hAnsi="Lustria"/>
          <w:color w:val="auto"/>
          <w:lang w:val="en-AU"/>
        </w:rPr>
        <w:t>educators in early childhood education, primary education, and secondary education.</w:t>
      </w:r>
      <w:r w:rsidR="001C3990">
        <w:rPr>
          <w:rFonts w:ascii="Lustria" w:hAnsi="Lustria"/>
          <w:color w:val="auto"/>
          <w:lang w:val="en-AU"/>
        </w:rPr>
        <w:t xml:space="preserve"> After graduating from this program, participants are expected to master their field of study specifically in the area of subject knowledge and pedagogy.</w:t>
      </w:r>
      <w:r w:rsidR="008E0C9D">
        <w:rPr>
          <w:rFonts w:ascii="Lustria" w:hAnsi="Lustria"/>
          <w:color w:val="auto"/>
          <w:lang w:val="en-AU"/>
        </w:rPr>
        <w:t xml:space="preserve"> They are also expected to improve their organizational learning skills and develop their personal and professional competencies. </w:t>
      </w:r>
    </w:p>
    <w:p w14:paraId="7C6E1813" w14:textId="577DA81C" w:rsidR="003F2636" w:rsidRPr="00F53B45" w:rsidRDefault="00475006" w:rsidP="00F53B45">
      <w:pPr>
        <w:pStyle w:val="ISI"/>
        <w:suppressAutoHyphens/>
        <w:spacing w:line="276" w:lineRule="auto"/>
        <w:rPr>
          <w:rFonts w:ascii="Lustria" w:hAnsi="Lustria"/>
          <w:lang w:val="en-AU"/>
        </w:rPr>
      </w:pPr>
      <w:r>
        <w:rPr>
          <w:rFonts w:ascii="Lustria" w:hAnsi="Lustria"/>
          <w:lang w:val="en-AU"/>
        </w:rPr>
        <w:t xml:space="preserve">The government provides the </w:t>
      </w:r>
      <w:r w:rsidR="00003FA9" w:rsidRPr="00F53B45">
        <w:rPr>
          <w:rFonts w:ascii="Lustria" w:hAnsi="Lustria"/>
          <w:lang w:val="en-AU"/>
        </w:rPr>
        <w:t xml:space="preserve">PPG for prospective teachers </w:t>
      </w:r>
      <w:r w:rsidR="00B31D30" w:rsidRPr="00F53B45">
        <w:rPr>
          <w:rFonts w:ascii="Lustria" w:hAnsi="Lustria"/>
          <w:lang w:val="en-AU"/>
        </w:rPr>
        <w:t>as</w:t>
      </w:r>
      <w:r w:rsidR="00003FA9" w:rsidRPr="00F53B45">
        <w:rPr>
          <w:rFonts w:ascii="Lustria" w:hAnsi="Lustria"/>
          <w:lang w:val="en-AU"/>
        </w:rPr>
        <w:t xml:space="preserve"> one of the </w:t>
      </w:r>
      <w:r w:rsidR="00B31D30" w:rsidRPr="00F53B45">
        <w:rPr>
          <w:rFonts w:ascii="Lustria" w:hAnsi="Lustria"/>
          <w:lang w:val="en-AU"/>
        </w:rPr>
        <w:t xml:space="preserve">ways </w:t>
      </w:r>
      <w:r w:rsidR="00A027E8" w:rsidRPr="00F53B45">
        <w:rPr>
          <w:rFonts w:ascii="Lustria" w:hAnsi="Lustria"/>
          <w:lang w:val="en-AU"/>
        </w:rPr>
        <w:t>to</w:t>
      </w:r>
      <w:r w:rsidR="00003FA9" w:rsidRPr="00F53B45">
        <w:rPr>
          <w:rFonts w:ascii="Lustria" w:hAnsi="Lustria"/>
          <w:lang w:val="en-AU"/>
        </w:rPr>
        <w:t xml:space="preserve"> </w:t>
      </w:r>
      <w:r w:rsidR="00A027E8" w:rsidRPr="00F53B45">
        <w:rPr>
          <w:rFonts w:ascii="Lustria" w:hAnsi="Lustria"/>
          <w:lang w:val="en-AU"/>
        </w:rPr>
        <w:t xml:space="preserve">gain </w:t>
      </w:r>
      <w:r w:rsidR="00003FA9" w:rsidRPr="00F53B45">
        <w:rPr>
          <w:rFonts w:ascii="Lustria" w:hAnsi="Lustria"/>
          <w:lang w:val="en-AU"/>
        </w:rPr>
        <w:t>professional experience</w:t>
      </w:r>
      <w:r w:rsidR="00A027E8" w:rsidRPr="00F53B45">
        <w:rPr>
          <w:rFonts w:ascii="Lustria" w:hAnsi="Lustria"/>
          <w:lang w:val="en-AU"/>
        </w:rPr>
        <w:t>s</w:t>
      </w:r>
      <w:r w:rsidR="00003FA9" w:rsidRPr="00F53B45">
        <w:rPr>
          <w:rFonts w:ascii="Lustria" w:hAnsi="Lustria"/>
          <w:lang w:val="en-AU"/>
        </w:rPr>
        <w:t xml:space="preserve"> that can be relied upon and </w:t>
      </w:r>
      <w:r w:rsidR="00A027E8" w:rsidRPr="00F53B45">
        <w:rPr>
          <w:rFonts w:ascii="Lustria" w:hAnsi="Lustria"/>
          <w:lang w:val="en-AU"/>
        </w:rPr>
        <w:t>help</w:t>
      </w:r>
      <w:r w:rsidR="006964D8">
        <w:rPr>
          <w:rFonts w:ascii="Lustria" w:hAnsi="Lustria"/>
          <w:lang w:val="en-AU"/>
        </w:rPr>
        <w:t xml:space="preserve"> education graduates </w:t>
      </w:r>
      <w:r>
        <w:rPr>
          <w:rFonts w:ascii="Lustria" w:hAnsi="Lustria"/>
          <w:lang w:val="en-AU"/>
        </w:rPr>
        <w:t xml:space="preserve">to </w:t>
      </w:r>
      <w:r w:rsidR="00A027E8" w:rsidRPr="00F53B45">
        <w:rPr>
          <w:rFonts w:ascii="Lustria" w:hAnsi="Lustria"/>
          <w:lang w:val="en-AU"/>
        </w:rPr>
        <w:t xml:space="preserve">become </w:t>
      </w:r>
      <w:r w:rsidR="00003FA9" w:rsidRPr="00F53B45">
        <w:rPr>
          <w:rFonts w:ascii="Lustria" w:hAnsi="Lustria"/>
          <w:lang w:val="en-AU"/>
        </w:rPr>
        <w:t>professional teachers.</w:t>
      </w:r>
      <w:r w:rsidR="00A04941" w:rsidRPr="00F53B45">
        <w:rPr>
          <w:rFonts w:ascii="Lustria" w:hAnsi="Lustria"/>
          <w:lang w:val="en-AU"/>
        </w:rPr>
        <w:t xml:space="preserve"> </w:t>
      </w:r>
      <w:r w:rsidR="00003FA9" w:rsidRPr="00F53B45">
        <w:rPr>
          <w:rFonts w:ascii="Lustria" w:hAnsi="Lustria"/>
          <w:lang w:val="en-AU"/>
        </w:rPr>
        <w:t>In order to become professional teacher</w:t>
      </w:r>
      <w:r w:rsidR="003B4A66" w:rsidRPr="00F53B45">
        <w:rPr>
          <w:rFonts w:ascii="Lustria" w:hAnsi="Lustria"/>
          <w:lang w:val="en-AU"/>
        </w:rPr>
        <w:t>s</w:t>
      </w:r>
      <w:r w:rsidR="00003FA9" w:rsidRPr="00F53B45">
        <w:rPr>
          <w:rFonts w:ascii="Lustria" w:hAnsi="Lustria"/>
          <w:lang w:val="en-AU"/>
        </w:rPr>
        <w:t>, graduates of the teaching faculty with a bachelor's degree in education (</w:t>
      </w:r>
      <w:proofErr w:type="spellStart"/>
      <w:proofErr w:type="gramStart"/>
      <w:r w:rsidR="00003FA9" w:rsidRPr="00311488">
        <w:rPr>
          <w:rFonts w:ascii="Lustria" w:hAnsi="Lustria"/>
          <w:i/>
          <w:iCs/>
          <w:lang w:val="en-AU"/>
        </w:rPr>
        <w:t>S.Pd</w:t>
      </w:r>
      <w:proofErr w:type="spellEnd"/>
      <w:proofErr w:type="gramEnd"/>
      <w:r w:rsidR="00003FA9" w:rsidRPr="00F53B45">
        <w:rPr>
          <w:rFonts w:ascii="Lustria" w:hAnsi="Lustria"/>
          <w:lang w:val="en-AU"/>
        </w:rPr>
        <w:t xml:space="preserve">) are still required to </w:t>
      </w:r>
      <w:r w:rsidR="00A04941" w:rsidRPr="00F53B45">
        <w:rPr>
          <w:rFonts w:ascii="Lustria" w:hAnsi="Lustria"/>
          <w:lang w:val="en-AU"/>
        </w:rPr>
        <w:t xml:space="preserve">obtain </w:t>
      </w:r>
      <w:r w:rsidR="00003FA9" w:rsidRPr="00F53B45">
        <w:rPr>
          <w:rFonts w:ascii="Lustria" w:hAnsi="Lustria"/>
          <w:lang w:val="en-AU"/>
        </w:rPr>
        <w:t>PPG.</w:t>
      </w:r>
      <w:r w:rsidR="00A027E8" w:rsidRPr="00F53B45">
        <w:rPr>
          <w:rFonts w:ascii="Lustria" w:hAnsi="Lustria"/>
          <w:lang w:val="en-AU"/>
        </w:rPr>
        <w:t xml:space="preserve"> </w:t>
      </w:r>
      <w:r w:rsidR="00F872A2" w:rsidRPr="00F53B45">
        <w:rPr>
          <w:rFonts w:ascii="Lustria" w:hAnsi="Lustria"/>
          <w:lang w:val="en-AU"/>
        </w:rPr>
        <w:t xml:space="preserve">The Ministry of Education and Culture </w:t>
      </w:r>
      <w:r w:rsidR="0076183E">
        <w:rPr>
          <w:rFonts w:ascii="Lustria" w:hAnsi="Lustria"/>
          <w:lang w:val="en-AU"/>
        </w:rPr>
        <w:t>(</w:t>
      </w:r>
      <w:proofErr w:type="spellStart"/>
      <w:r w:rsidR="0076183E" w:rsidRPr="0076183E">
        <w:rPr>
          <w:rFonts w:ascii="Lustria" w:hAnsi="Lustria"/>
          <w:i/>
          <w:iCs/>
          <w:lang w:val="en-AU"/>
        </w:rPr>
        <w:t>Kemendikbud</w:t>
      </w:r>
      <w:proofErr w:type="spellEnd"/>
      <w:r w:rsidR="0076183E">
        <w:rPr>
          <w:rFonts w:ascii="Lustria" w:hAnsi="Lustria"/>
          <w:lang w:val="en-AU"/>
        </w:rPr>
        <w:t xml:space="preserve">) </w:t>
      </w:r>
      <w:r w:rsidR="002D225C" w:rsidRPr="00F53B45">
        <w:rPr>
          <w:rFonts w:ascii="Lustria" w:hAnsi="Lustria"/>
          <w:lang w:val="en-AU"/>
        </w:rPr>
        <w:t xml:space="preserve">has </w:t>
      </w:r>
      <w:r w:rsidR="003F2636" w:rsidRPr="00F53B45">
        <w:rPr>
          <w:rFonts w:ascii="Lustria" w:hAnsi="Lustria"/>
          <w:lang w:val="en-AU"/>
        </w:rPr>
        <w:t>developed two</w:t>
      </w:r>
      <w:r w:rsidR="006B6064" w:rsidRPr="00F53B45">
        <w:rPr>
          <w:rFonts w:ascii="Lustria" w:hAnsi="Lustria"/>
          <w:lang w:val="en-AU"/>
        </w:rPr>
        <w:t xml:space="preserve"> </w:t>
      </w:r>
      <w:r w:rsidR="00F872A2" w:rsidRPr="00F53B45">
        <w:rPr>
          <w:rFonts w:ascii="Lustria" w:hAnsi="Lustria"/>
          <w:lang w:val="en-AU"/>
        </w:rPr>
        <w:t>types</w:t>
      </w:r>
      <w:r w:rsidR="006B6064" w:rsidRPr="00F53B45">
        <w:rPr>
          <w:rFonts w:ascii="Lustria" w:hAnsi="Lustria"/>
          <w:lang w:val="en-AU"/>
        </w:rPr>
        <w:t xml:space="preserve"> of </w:t>
      </w:r>
      <w:r w:rsidR="003F2636" w:rsidRPr="00F53B45">
        <w:rPr>
          <w:rFonts w:ascii="Lustria" w:hAnsi="Lustria"/>
          <w:lang w:val="en-AU"/>
        </w:rPr>
        <w:lastRenderedPageBreak/>
        <w:t>PPG</w:t>
      </w:r>
      <w:r w:rsidR="006B6064" w:rsidRPr="00F53B45">
        <w:rPr>
          <w:rFonts w:ascii="Lustria" w:hAnsi="Lustria"/>
          <w:lang w:val="en-AU"/>
        </w:rPr>
        <w:t>,</w:t>
      </w:r>
      <w:r w:rsidR="003F2636" w:rsidRPr="00F53B45">
        <w:rPr>
          <w:rFonts w:ascii="Lustria" w:hAnsi="Lustria"/>
          <w:lang w:val="en-AU"/>
        </w:rPr>
        <w:t xml:space="preserve"> namely the Integrated Professional Teacher Education Program with Additional Authority (PPGT) and the </w:t>
      </w:r>
      <w:r w:rsidR="00FE3BDF" w:rsidRPr="00F53B45">
        <w:rPr>
          <w:rFonts w:ascii="Lustria" w:hAnsi="Lustria"/>
          <w:lang w:val="en-AU"/>
        </w:rPr>
        <w:t>PPG</w:t>
      </w:r>
      <w:r w:rsidR="00DC40EA">
        <w:rPr>
          <w:rFonts w:ascii="Lustria" w:hAnsi="Lustria"/>
          <w:lang w:val="en-AU"/>
        </w:rPr>
        <w:t>-</w:t>
      </w:r>
      <w:r w:rsidR="00FE3BDF" w:rsidRPr="00F53B45">
        <w:rPr>
          <w:rFonts w:ascii="Lustria" w:hAnsi="Lustria"/>
          <w:lang w:val="en-AU"/>
        </w:rPr>
        <w:t xml:space="preserve">SM3T, which is a </w:t>
      </w:r>
      <w:r w:rsidR="008B7E88" w:rsidRPr="00F53B45">
        <w:rPr>
          <w:rFonts w:ascii="Lustria" w:hAnsi="Lustria"/>
          <w:lang w:val="en-AU"/>
        </w:rPr>
        <w:t xml:space="preserve">PPG for </w:t>
      </w:r>
      <w:r w:rsidR="00D01E44" w:rsidRPr="00F53B45">
        <w:rPr>
          <w:rFonts w:ascii="Lustria" w:hAnsi="Lustria"/>
          <w:lang w:val="en-AU"/>
        </w:rPr>
        <w:t>prospective teachers</w:t>
      </w:r>
      <w:r w:rsidR="00444075" w:rsidRPr="00F53B45">
        <w:rPr>
          <w:rFonts w:ascii="Lustria" w:hAnsi="Lustria"/>
          <w:lang w:val="en-AU"/>
        </w:rPr>
        <w:t xml:space="preserve"> in</w:t>
      </w:r>
      <w:r w:rsidR="00FE3BDF" w:rsidRPr="00F53B45">
        <w:rPr>
          <w:rFonts w:ascii="Lustria" w:hAnsi="Lustria"/>
          <w:lang w:val="en-AU"/>
        </w:rPr>
        <w:t xml:space="preserve"> the </w:t>
      </w:r>
      <w:r w:rsidR="00CC1080" w:rsidRPr="00F53B45">
        <w:rPr>
          <w:rFonts w:ascii="Lustria" w:hAnsi="Lustria"/>
          <w:lang w:val="en-AU"/>
        </w:rPr>
        <w:t>frontier, outmost and least developed regions</w:t>
      </w:r>
      <w:r w:rsidR="00FE3BDF" w:rsidRPr="00F53B45">
        <w:rPr>
          <w:rFonts w:ascii="Lustria" w:hAnsi="Lustria"/>
          <w:lang w:val="en-AU"/>
        </w:rPr>
        <w:t>,</w:t>
      </w:r>
      <w:r w:rsidR="00CC1080" w:rsidRPr="00F53B45">
        <w:rPr>
          <w:rFonts w:ascii="Lustria" w:hAnsi="Lustria"/>
          <w:lang w:val="en-AU"/>
        </w:rPr>
        <w:t xml:space="preserve"> often referred to as 3T</w:t>
      </w:r>
      <w:r w:rsidR="00046089" w:rsidRPr="00F53B45">
        <w:rPr>
          <w:rFonts w:ascii="Lustria" w:hAnsi="Lustria"/>
          <w:lang w:val="en-AU"/>
        </w:rPr>
        <w:t xml:space="preserve"> </w:t>
      </w:r>
      <w:r w:rsidR="00CC1080" w:rsidRPr="00F53B45">
        <w:rPr>
          <w:rFonts w:ascii="Lustria" w:hAnsi="Lustria"/>
          <w:iCs/>
          <w:lang w:val="en-AU"/>
        </w:rPr>
        <w:t>(</w:t>
      </w:r>
      <w:proofErr w:type="spellStart"/>
      <w:r w:rsidR="00CC1080" w:rsidRPr="005E6842">
        <w:rPr>
          <w:rFonts w:ascii="Lustria" w:hAnsi="Lustria"/>
          <w:i/>
          <w:lang w:val="en-AU"/>
        </w:rPr>
        <w:t>terdepan</w:t>
      </w:r>
      <w:proofErr w:type="spellEnd"/>
      <w:r w:rsidR="00CC1080" w:rsidRPr="005E6842">
        <w:rPr>
          <w:rFonts w:ascii="Lustria" w:hAnsi="Lustria"/>
          <w:i/>
          <w:lang w:val="en-AU"/>
        </w:rPr>
        <w:t>,</w:t>
      </w:r>
      <w:r w:rsidR="00B935D1" w:rsidRPr="005E6842">
        <w:rPr>
          <w:rFonts w:ascii="Lustria" w:hAnsi="Lustria"/>
          <w:i/>
          <w:lang w:val="en-AU"/>
        </w:rPr>
        <w:t xml:space="preserve"> </w:t>
      </w:r>
      <w:proofErr w:type="spellStart"/>
      <w:r w:rsidR="00CC1080" w:rsidRPr="005E6842">
        <w:rPr>
          <w:rFonts w:ascii="Lustria" w:hAnsi="Lustria"/>
          <w:i/>
          <w:lang w:val="en-AU"/>
        </w:rPr>
        <w:t>terluar</w:t>
      </w:r>
      <w:proofErr w:type="spellEnd"/>
      <w:r w:rsidR="00CC1080" w:rsidRPr="005E6842">
        <w:rPr>
          <w:rFonts w:ascii="Lustria" w:hAnsi="Lustria"/>
          <w:i/>
          <w:lang w:val="en-AU"/>
        </w:rPr>
        <w:t>,</w:t>
      </w:r>
      <w:r w:rsidR="00B935D1" w:rsidRPr="005E6842">
        <w:rPr>
          <w:rFonts w:ascii="Lustria" w:hAnsi="Lustria"/>
          <w:i/>
          <w:lang w:val="en-AU"/>
        </w:rPr>
        <w:t xml:space="preserve"> </w:t>
      </w:r>
      <w:proofErr w:type="spellStart"/>
      <w:r w:rsidR="00CC1080" w:rsidRPr="005E6842">
        <w:rPr>
          <w:rFonts w:ascii="Lustria" w:hAnsi="Lustria"/>
          <w:i/>
          <w:lang w:val="en-AU"/>
        </w:rPr>
        <w:t>tertinggal</w:t>
      </w:r>
      <w:proofErr w:type="spellEnd"/>
      <w:r w:rsidR="00CC1080" w:rsidRPr="00F53B45">
        <w:rPr>
          <w:rFonts w:ascii="Lustria" w:hAnsi="Lustria"/>
          <w:iCs/>
          <w:lang w:val="en-AU"/>
        </w:rPr>
        <w:t>)</w:t>
      </w:r>
      <w:r w:rsidR="00CC1080" w:rsidRPr="00F53B45">
        <w:rPr>
          <w:rFonts w:ascii="Lustria" w:hAnsi="Lustria"/>
          <w:lang w:val="en-AU"/>
        </w:rPr>
        <w:t xml:space="preserve">. </w:t>
      </w:r>
      <w:r w:rsidR="005454D9" w:rsidRPr="00F53B45">
        <w:rPr>
          <w:rFonts w:ascii="Lustria" w:hAnsi="Lustria"/>
          <w:lang w:val="en-AU"/>
        </w:rPr>
        <w:t>Between</w:t>
      </w:r>
      <w:r w:rsidR="004904C5" w:rsidRPr="00F53B45">
        <w:rPr>
          <w:rFonts w:ascii="Lustria" w:hAnsi="Lustria"/>
          <w:lang w:val="en-AU"/>
        </w:rPr>
        <w:t xml:space="preserve"> th</w:t>
      </w:r>
      <w:r w:rsidR="005454D9" w:rsidRPr="00F53B45">
        <w:rPr>
          <w:rFonts w:ascii="Lustria" w:hAnsi="Lustria"/>
          <w:lang w:val="en-AU"/>
        </w:rPr>
        <w:t>o</w:t>
      </w:r>
      <w:r w:rsidR="004904C5" w:rsidRPr="00F53B45">
        <w:rPr>
          <w:rFonts w:ascii="Lustria" w:hAnsi="Lustria"/>
          <w:lang w:val="en-AU"/>
        </w:rPr>
        <w:t>se</w:t>
      </w:r>
      <w:r w:rsidR="005454D9" w:rsidRPr="00F53B45">
        <w:rPr>
          <w:rFonts w:ascii="Lustria" w:hAnsi="Lustria"/>
          <w:lang w:val="en-AU"/>
        </w:rPr>
        <w:t xml:space="preserve"> two </w:t>
      </w:r>
      <w:r w:rsidR="00BE214B" w:rsidRPr="00F53B45">
        <w:rPr>
          <w:rFonts w:ascii="Lustria" w:hAnsi="Lustria"/>
          <w:lang w:val="en-AU"/>
        </w:rPr>
        <w:t xml:space="preserve">PPGs, </w:t>
      </w:r>
      <w:r w:rsidR="001D62BF" w:rsidRPr="00F53B45">
        <w:rPr>
          <w:rFonts w:ascii="Lustria" w:hAnsi="Lustria"/>
          <w:lang w:val="en-AU"/>
        </w:rPr>
        <w:t xml:space="preserve">Ministry of Education </w:t>
      </w:r>
      <w:r w:rsidR="003F2636" w:rsidRPr="00F53B45">
        <w:rPr>
          <w:rFonts w:ascii="Lustria" w:hAnsi="Lustria"/>
          <w:lang w:val="en-AU"/>
        </w:rPr>
        <w:t>prioritize</w:t>
      </w:r>
      <w:r w:rsidR="000F4F77" w:rsidRPr="00F53B45">
        <w:rPr>
          <w:rFonts w:ascii="Lustria" w:hAnsi="Lustria"/>
          <w:lang w:val="en-AU"/>
        </w:rPr>
        <w:t>s</w:t>
      </w:r>
      <w:r w:rsidR="003F2636" w:rsidRPr="00F53B45">
        <w:rPr>
          <w:rFonts w:ascii="Lustria" w:hAnsi="Lustria"/>
          <w:lang w:val="en-AU"/>
        </w:rPr>
        <w:t xml:space="preserve"> </w:t>
      </w:r>
      <w:r w:rsidR="007718C7" w:rsidRPr="00F53B45">
        <w:rPr>
          <w:rFonts w:ascii="Lustria" w:hAnsi="Lustria"/>
          <w:lang w:val="en-AU"/>
        </w:rPr>
        <w:t xml:space="preserve">the </w:t>
      </w:r>
      <w:r w:rsidR="003251AC" w:rsidRPr="00F53B45">
        <w:rPr>
          <w:rFonts w:ascii="Lustria" w:hAnsi="Lustria"/>
          <w:lang w:val="en-AU"/>
        </w:rPr>
        <w:t>PPG</w:t>
      </w:r>
      <w:r w:rsidR="001D62BF" w:rsidRPr="00F53B45">
        <w:rPr>
          <w:rFonts w:ascii="Lustria" w:hAnsi="Lustria"/>
          <w:lang w:val="en-AU"/>
        </w:rPr>
        <w:t>-</w:t>
      </w:r>
      <w:r w:rsidR="003251AC" w:rsidRPr="00F53B45">
        <w:rPr>
          <w:rFonts w:ascii="Lustria" w:hAnsi="Lustria"/>
          <w:lang w:val="en-AU"/>
        </w:rPr>
        <w:t>SM</w:t>
      </w:r>
      <w:r w:rsidR="003F2636" w:rsidRPr="00F53B45">
        <w:rPr>
          <w:rFonts w:ascii="Lustria" w:hAnsi="Lustria"/>
          <w:lang w:val="en-AU"/>
        </w:rPr>
        <w:t>3T considering that th</w:t>
      </w:r>
      <w:r w:rsidR="003251AC" w:rsidRPr="00F53B45">
        <w:rPr>
          <w:rFonts w:ascii="Lustria" w:hAnsi="Lustria"/>
          <w:lang w:val="en-AU"/>
        </w:rPr>
        <w:t>e</w:t>
      </w:r>
      <w:r w:rsidR="003F2636" w:rsidRPr="00F53B45">
        <w:rPr>
          <w:rFonts w:ascii="Lustria" w:hAnsi="Lustria"/>
          <w:lang w:val="en-AU"/>
        </w:rPr>
        <w:t>s</w:t>
      </w:r>
      <w:r w:rsidR="003251AC" w:rsidRPr="00F53B45">
        <w:rPr>
          <w:rFonts w:ascii="Lustria" w:hAnsi="Lustria"/>
          <w:lang w:val="en-AU"/>
        </w:rPr>
        <w:t>e</w:t>
      </w:r>
      <w:r w:rsidR="003F2636" w:rsidRPr="00F53B45">
        <w:rPr>
          <w:rFonts w:ascii="Lustria" w:hAnsi="Lustria"/>
          <w:lang w:val="en-AU"/>
        </w:rPr>
        <w:t xml:space="preserve"> </w:t>
      </w:r>
      <w:r w:rsidR="008D0D2A" w:rsidRPr="00F53B45">
        <w:rPr>
          <w:rFonts w:ascii="Lustria" w:hAnsi="Lustria"/>
          <w:lang w:val="en-AU"/>
        </w:rPr>
        <w:t xml:space="preserve">3T </w:t>
      </w:r>
      <w:r w:rsidR="003F2636" w:rsidRPr="00F53B45">
        <w:rPr>
          <w:rFonts w:ascii="Lustria" w:hAnsi="Lustria"/>
          <w:lang w:val="en-AU"/>
        </w:rPr>
        <w:t>region</w:t>
      </w:r>
      <w:r w:rsidR="003251AC" w:rsidRPr="00F53B45">
        <w:rPr>
          <w:rFonts w:ascii="Lustria" w:hAnsi="Lustria"/>
          <w:lang w:val="en-AU"/>
        </w:rPr>
        <w:t>s</w:t>
      </w:r>
      <w:r w:rsidR="003F2636" w:rsidRPr="00F53B45">
        <w:rPr>
          <w:rFonts w:ascii="Lustria" w:hAnsi="Lustria"/>
          <w:lang w:val="en-AU"/>
        </w:rPr>
        <w:t xml:space="preserve"> </w:t>
      </w:r>
      <w:r w:rsidR="003251AC" w:rsidRPr="00F53B45">
        <w:rPr>
          <w:rFonts w:ascii="Lustria" w:hAnsi="Lustria"/>
          <w:lang w:val="en-AU"/>
        </w:rPr>
        <w:t xml:space="preserve">have </w:t>
      </w:r>
      <w:r w:rsidR="00BF5416" w:rsidRPr="00F53B45">
        <w:rPr>
          <w:rFonts w:ascii="Lustria" w:hAnsi="Lustria"/>
          <w:lang w:val="en-AU"/>
        </w:rPr>
        <w:t xml:space="preserve">a </w:t>
      </w:r>
      <w:r w:rsidR="003F2636" w:rsidRPr="00F53B45">
        <w:rPr>
          <w:rFonts w:ascii="Lustria" w:hAnsi="Lustria"/>
          <w:lang w:val="en-AU"/>
        </w:rPr>
        <w:t xml:space="preserve">strategic role in strengthening </w:t>
      </w:r>
      <w:r w:rsidR="00BF5416" w:rsidRPr="00F53B45">
        <w:rPr>
          <w:rFonts w:ascii="Lustria" w:hAnsi="Lustria"/>
          <w:lang w:val="en-AU"/>
        </w:rPr>
        <w:t xml:space="preserve">the </w:t>
      </w:r>
      <w:r w:rsidR="003F2636" w:rsidRPr="00F53B45">
        <w:rPr>
          <w:rFonts w:ascii="Lustria" w:hAnsi="Lustria"/>
          <w:lang w:val="en-AU"/>
        </w:rPr>
        <w:t xml:space="preserve">national resilience and integrity of the </w:t>
      </w:r>
      <w:r w:rsidR="006563F8" w:rsidRPr="00F53B45">
        <w:rPr>
          <w:rFonts w:ascii="Lustria" w:hAnsi="Lustria"/>
          <w:lang w:val="en-AU"/>
        </w:rPr>
        <w:t>u</w:t>
      </w:r>
      <w:r w:rsidR="003F2636" w:rsidRPr="00F53B45">
        <w:rPr>
          <w:rFonts w:ascii="Lustria" w:hAnsi="Lustria"/>
          <w:lang w:val="en-AU"/>
        </w:rPr>
        <w:t xml:space="preserve">nitary </w:t>
      </w:r>
      <w:r w:rsidR="006563F8" w:rsidRPr="00F53B45">
        <w:rPr>
          <w:rFonts w:ascii="Lustria" w:hAnsi="Lustria"/>
          <w:lang w:val="en-AU"/>
        </w:rPr>
        <w:t>s</w:t>
      </w:r>
      <w:r w:rsidR="003F2636" w:rsidRPr="00F53B45">
        <w:rPr>
          <w:rFonts w:ascii="Lustria" w:hAnsi="Lustria"/>
          <w:lang w:val="en-AU"/>
        </w:rPr>
        <w:t>tate of the Republic of Indonesia. In addition, this is an answer to overcome various educational problems in the 3T regions</w:t>
      </w:r>
      <w:r w:rsidR="004D4665">
        <w:rPr>
          <w:rFonts w:ascii="Lustria" w:hAnsi="Lustria"/>
          <w:lang w:val="en-AU"/>
        </w:rPr>
        <w:t xml:space="preserve">. </w:t>
      </w:r>
      <w:r w:rsidR="00B63520">
        <w:rPr>
          <w:rFonts w:ascii="Lustria" w:hAnsi="Lustria"/>
          <w:lang w:val="en-AU"/>
        </w:rPr>
        <w:t xml:space="preserve">The </w:t>
      </w:r>
      <w:r w:rsidR="00CD0B6F" w:rsidRPr="00F53B45">
        <w:rPr>
          <w:rFonts w:ascii="Lustria" w:hAnsi="Lustria"/>
          <w:lang w:val="en-AU"/>
        </w:rPr>
        <w:t>PPG</w:t>
      </w:r>
      <w:r w:rsidR="009F3748" w:rsidRPr="00F53B45">
        <w:rPr>
          <w:rFonts w:ascii="Lustria" w:hAnsi="Lustria"/>
          <w:lang w:val="en-AU"/>
        </w:rPr>
        <w:t xml:space="preserve"> </w:t>
      </w:r>
      <w:r w:rsidR="003F2636" w:rsidRPr="00F53B45">
        <w:rPr>
          <w:rFonts w:ascii="Lustria" w:hAnsi="Lustria"/>
          <w:lang w:val="en-AU"/>
        </w:rPr>
        <w:t>is organized by the Educational Personnel Education Institution (LPTK) appointed by the Directorate General of Learning and Student Affairs (</w:t>
      </w:r>
      <w:r w:rsidR="003F2636" w:rsidRPr="0076183E">
        <w:rPr>
          <w:rFonts w:ascii="Lustria" w:hAnsi="Lustria"/>
          <w:i/>
          <w:iCs/>
          <w:lang w:val="en-AU"/>
        </w:rPr>
        <w:t xml:space="preserve">DG </w:t>
      </w:r>
      <w:proofErr w:type="spellStart"/>
      <w:r w:rsidR="003F2636" w:rsidRPr="0076183E">
        <w:rPr>
          <w:rFonts w:ascii="Lustria" w:hAnsi="Lustria"/>
          <w:i/>
          <w:iCs/>
          <w:lang w:val="en-AU"/>
        </w:rPr>
        <w:t>Belmawa</w:t>
      </w:r>
      <w:proofErr w:type="spellEnd"/>
      <w:r w:rsidR="003F2636" w:rsidRPr="00F53B45">
        <w:rPr>
          <w:rFonts w:ascii="Lustria" w:hAnsi="Lustria"/>
          <w:lang w:val="en-AU"/>
        </w:rPr>
        <w:t>)</w:t>
      </w:r>
      <w:r w:rsidR="00B63520">
        <w:rPr>
          <w:rFonts w:ascii="Lustria" w:hAnsi="Lustria"/>
          <w:lang w:val="en-AU"/>
        </w:rPr>
        <w:t xml:space="preserve"> </w:t>
      </w:r>
      <w:r w:rsidR="00350324" w:rsidRPr="00F53B45">
        <w:rPr>
          <w:rFonts w:ascii="Lustria" w:hAnsi="Lustria"/>
          <w:lang w:val="en-AU"/>
        </w:rPr>
        <w:t xml:space="preserve">and </w:t>
      </w:r>
      <w:proofErr w:type="spellStart"/>
      <w:r w:rsidR="00F872A2" w:rsidRPr="0076183E">
        <w:rPr>
          <w:rFonts w:ascii="Lustria" w:hAnsi="Lustria"/>
          <w:i/>
          <w:iCs/>
          <w:lang w:val="en-AU"/>
        </w:rPr>
        <w:t>Kemendikbud</w:t>
      </w:r>
      <w:proofErr w:type="spellEnd"/>
      <w:r w:rsidR="00F872A2" w:rsidRPr="0076183E">
        <w:rPr>
          <w:rFonts w:ascii="Lustria" w:hAnsi="Lustria"/>
          <w:i/>
          <w:iCs/>
          <w:lang w:val="en-AU"/>
        </w:rPr>
        <w:t xml:space="preserve"> </w:t>
      </w:r>
      <w:r w:rsidR="003F2636" w:rsidRPr="00F53B45">
        <w:rPr>
          <w:rFonts w:ascii="Lustria" w:hAnsi="Lustria"/>
          <w:lang w:val="en-AU"/>
        </w:rPr>
        <w:t xml:space="preserve">which </w:t>
      </w:r>
      <w:r w:rsidR="00B63520">
        <w:rPr>
          <w:rFonts w:ascii="Lustria" w:hAnsi="Lustria"/>
          <w:lang w:val="en-AU"/>
        </w:rPr>
        <w:t>supervised all the standards and requirements</w:t>
      </w:r>
      <w:r w:rsidR="003F2636" w:rsidRPr="00F53B45">
        <w:rPr>
          <w:rFonts w:ascii="Lustria" w:hAnsi="Lustria"/>
          <w:lang w:val="en-AU"/>
        </w:rPr>
        <w:t>.</w:t>
      </w:r>
    </w:p>
    <w:p w14:paraId="269E7A07" w14:textId="68A8A2C9" w:rsidR="00F91F04" w:rsidRPr="00F53B45" w:rsidRDefault="0076183E" w:rsidP="00F53B45">
      <w:pPr>
        <w:pStyle w:val="ISI"/>
        <w:suppressAutoHyphens/>
        <w:spacing w:line="276" w:lineRule="auto"/>
        <w:rPr>
          <w:rFonts w:ascii="Lustria" w:hAnsi="Lustria"/>
          <w:lang w:val="en-AU"/>
        </w:rPr>
      </w:pPr>
      <w:proofErr w:type="spellStart"/>
      <w:r>
        <w:rPr>
          <w:rFonts w:ascii="Lustria" w:hAnsi="Lustria"/>
          <w:lang w:val="en-AU"/>
        </w:rPr>
        <w:t>Universitas</w:t>
      </w:r>
      <w:proofErr w:type="spellEnd"/>
      <w:r>
        <w:rPr>
          <w:rFonts w:ascii="Lustria" w:hAnsi="Lustria"/>
          <w:lang w:val="en-AU"/>
        </w:rPr>
        <w:t xml:space="preserve"> Negeri Semarang</w:t>
      </w:r>
      <w:r w:rsidR="008F414E" w:rsidRPr="00F53B45">
        <w:rPr>
          <w:rFonts w:ascii="Lustria" w:hAnsi="Lustria"/>
          <w:lang w:val="en-AU"/>
        </w:rPr>
        <w:t xml:space="preserve"> (U</w:t>
      </w:r>
      <w:r w:rsidR="008C3B3D" w:rsidRPr="00F53B45">
        <w:rPr>
          <w:rFonts w:ascii="Lustria" w:hAnsi="Lustria"/>
          <w:lang w:val="en-AU"/>
        </w:rPr>
        <w:t>NNES</w:t>
      </w:r>
      <w:r w:rsidR="008F414E" w:rsidRPr="00F53B45">
        <w:rPr>
          <w:rFonts w:ascii="Lustria" w:hAnsi="Lustria"/>
          <w:lang w:val="en-AU"/>
        </w:rPr>
        <w:t>)</w:t>
      </w:r>
      <w:r w:rsidR="00F91F04" w:rsidRPr="00F53B45">
        <w:rPr>
          <w:rFonts w:ascii="Lustria" w:hAnsi="Lustria"/>
          <w:lang w:val="en-AU"/>
        </w:rPr>
        <w:t xml:space="preserve"> is one of the universities </w:t>
      </w:r>
      <w:r w:rsidR="00DB12DA">
        <w:rPr>
          <w:rFonts w:ascii="Lustria" w:hAnsi="Lustria"/>
          <w:lang w:val="en-AU"/>
        </w:rPr>
        <w:t xml:space="preserve">selected to conduct </w:t>
      </w:r>
      <w:r w:rsidR="00F91F04" w:rsidRPr="00F53B45">
        <w:rPr>
          <w:rFonts w:ascii="Lustria" w:hAnsi="Lustria"/>
          <w:lang w:val="en-AU"/>
        </w:rPr>
        <w:t>the</w:t>
      </w:r>
      <w:r w:rsidR="00DB12DA">
        <w:rPr>
          <w:rFonts w:ascii="Lustria" w:hAnsi="Lustria"/>
          <w:lang w:val="en-AU"/>
        </w:rPr>
        <w:t xml:space="preserve"> teacher professional education program</w:t>
      </w:r>
      <w:r w:rsidR="00F91F04" w:rsidRPr="00F53B45">
        <w:rPr>
          <w:rFonts w:ascii="Lustria" w:hAnsi="Lustria"/>
          <w:lang w:val="en-AU"/>
        </w:rPr>
        <w:t>, namely PPG-SM3T.</w:t>
      </w:r>
      <w:r w:rsidR="0014587C">
        <w:rPr>
          <w:rFonts w:ascii="Lustria" w:hAnsi="Lustria"/>
          <w:lang w:val="en-AU"/>
        </w:rPr>
        <w:t xml:space="preserve"> </w:t>
      </w:r>
      <w:r w:rsidR="00F91F04" w:rsidRPr="00F53B45">
        <w:rPr>
          <w:rFonts w:ascii="Lustria" w:hAnsi="Lustria"/>
          <w:lang w:val="en-AU"/>
        </w:rPr>
        <w:t xml:space="preserve">PPG-SM3T is a </w:t>
      </w:r>
      <w:r w:rsidR="001F0174" w:rsidRPr="00F53B45">
        <w:rPr>
          <w:rFonts w:ascii="Lustria" w:hAnsi="Lustria"/>
          <w:lang w:val="en-AU"/>
        </w:rPr>
        <w:t xml:space="preserve">teacher professional education program </w:t>
      </w:r>
      <w:r w:rsidR="00F91F04" w:rsidRPr="00F53B45">
        <w:rPr>
          <w:rFonts w:ascii="Lustria" w:hAnsi="Lustria"/>
          <w:lang w:val="en-AU"/>
        </w:rPr>
        <w:t>for</w:t>
      </w:r>
      <w:r w:rsidR="00D60BE5" w:rsidRPr="00F53B45">
        <w:rPr>
          <w:rFonts w:ascii="Lustria" w:hAnsi="Lustria"/>
          <w:lang w:val="en-AU"/>
        </w:rPr>
        <w:t xml:space="preserve"> </w:t>
      </w:r>
      <w:r w:rsidR="003D21FB" w:rsidRPr="00F53B45">
        <w:rPr>
          <w:rFonts w:ascii="Lustria" w:hAnsi="Lustria"/>
          <w:lang w:val="en-AU"/>
        </w:rPr>
        <w:t>Bachelor of Education</w:t>
      </w:r>
      <w:r w:rsidR="00F91F04" w:rsidRPr="00F53B45">
        <w:rPr>
          <w:rFonts w:ascii="Lustria" w:hAnsi="Lustria"/>
          <w:lang w:val="en-AU"/>
        </w:rPr>
        <w:t xml:space="preserve"> who have carried out their </w:t>
      </w:r>
      <w:r w:rsidR="00E436F2" w:rsidRPr="00F53B45">
        <w:rPr>
          <w:rFonts w:ascii="Lustria" w:hAnsi="Lustria"/>
          <w:lang w:val="en-AU"/>
        </w:rPr>
        <w:t xml:space="preserve">teacher </w:t>
      </w:r>
      <w:r w:rsidR="00F91F04" w:rsidRPr="00F53B45">
        <w:rPr>
          <w:rFonts w:ascii="Lustria" w:hAnsi="Lustria"/>
          <w:lang w:val="en-AU"/>
        </w:rPr>
        <w:t xml:space="preserve">service assignments in </w:t>
      </w:r>
      <w:r w:rsidR="00E436F2" w:rsidRPr="00F53B45">
        <w:rPr>
          <w:rFonts w:ascii="Lustria" w:hAnsi="Lustria"/>
          <w:lang w:val="en-AU"/>
        </w:rPr>
        <w:t xml:space="preserve">outermost, frontier, and underdeveloped </w:t>
      </w:r>
      <w:r w:rsidR="00F91F04" w:rsidRPr="00F53B45">
        <w:rPr>
          <w:rFonts w:ascii="Lustria" w:hAnsi="Lustria"/>
          <w:lang w:val="en-AU"/>
        </w:rPr>
        <w:t xml:space="preserve">areas for one year. The number of participants </w:t>
      </w:r>
      <w:r w:rsidR="00997EEF" w:rsidRPr="00F53B45">
        <w:rPr>
          <w:rFonts w:ascii="Lustria" w:hAnsi="Lustria"/>
          <w:lang w:val="en-AU"/>
        </w:rPr>
        <w:t xml:space="preserve">taking part in </w:t>
      </w:r>
      <w:r w:rsidR="00F91F04" w:rsidRPr="00F53B45">
        <w:rPr>
          <w:rFonts w:ascii="Lustria" w:hAnsi="Lustria"/>
          <w:lang w:val="en-AU"/>
        </w:rPr>
        <w:t xml:space="preserve">PPG-SM3T in 2017 in </w:t>
      </w:r>
      <w:r w:rsidR="00997EEF" w:rsidRPr="00F53B45">
        <w:rPr>
          <w:rFonts w:ascii="Lustria" w:hAnsi="Lustria"/>
          <w:lang w:val="en-AU"/>
        </w:rPr>
        <w:t xml:space="preserve">UNNES </w:t>
      </w:r>
      <w:r w:rsidR="00365839">
        <w:rPr>
          <w:rFonts w:ascii="Lustria" w:hAnsi="Lustria"/>
          <w:lang w:val="en-AU"/>
        </w:rPr>
        <w:t>is</w:t>
      </w:r>
      <w:r w:rsidR="00F91F04" w:rsidRPr="00F53B45">
        <w:rPr>
          <w:rFonts w:ascii="Lustria" w:hAnsi="Lustria"/>
          <w:lang w:val="en-AU"/>
        </w:rPr>
        <w:t xml:space="preserve"> 311</w:t>
      </w:r>
      <w:r w:rsidR="00365839">
        <w:rPr>
          <w:rFonts w:ascii="Lustria" w:hAnsi="Lustria"/>
          <w:lang w:val="en-AU"/>
        </w:rPr>
        <w:t xml:space="preserve"> participants</w:t>
      </w:r>
      <w:r w:rsidR="00B70AB4" w:rsidRPr="00F53B45">
        <w:rPr>
          <w:rFonts w:ascii="Lustria" w:hAnsi="Lustria"/>
          <w:lang w:val="en-AU"/>
        </w:rPr>
        <w:t>,</w:t>
      </w:r>
      <w:r w:rsidR="00F91F04" w:rsidRPr="00F53B45">
        <w:rPr>
          <w:rFonts w:ascii="Lustria" w:hAnsi="Lustria"/>
          <w:lang w:val="en-AU"/>
        </w:rPr>
        <w:t xml:space="preserve"> </w:t>
      </w:r>
      <w:r w:rsidR="00280ABD" w:rsidRPr="00F53B45">
        <w:rPr>
          <w:rFonts w:ascii="Lustria" w:hAnsi="Lustria"/>
          <w:lang w:val="en-AU"/>
        </w:rPr>
        <w:t>coming from</w:t>
      </w:r>
      <w:r w:rsidR="00F91F04" w:rsidRPr="00F53B45">
        <w:rPr>
          <w:rFonts w:ascii="Lustria" w:hAnsi="Lustria"/>
          <w:lang w:val="en-AU"/>
        </w:rPr>
        <w:t xml:space="preserve"> </w:t>
      </w:r>
      <w:r w:rsidR="003D21FB" w:rsidRPr="00F53B45">
        <w:rPr>
          <w:rFonts w:ascii="Lustria" w:hAnsi="Lustria"/>
          <w:lang w:val="en-AU"/>
        </w:rPr>
        <w:t>several</w:t>
      </w:r>
      <w:r w:rsidR="00F91F04" w:rsidRPr="00F53B45">
        <w:rPr>
          <w:rFonts w:ascii="Lustria" w:hAnsi="Lustria"/>
          <w:lang w:val="en-AU"/>
        </w:rPr>
        <w:t xml:space="preserve"> universities in Indonesia</w:t>
      </w:r>
      <w:r w:rsidR="000E5A3B" w:rsidRPr="00F53B45">
        <w:rPr>
          <w:rFonts w:ascii="Lustria" w:hAnsi="Lustria"/>
          <w:lang w:val="en-AU"/>
        </w:rPr>
        <w:t xml:space="preserve">. </w:t>
      </w:r>
    </w:p>
    <w:p w14:paraId="28BC3264" w14:textId="042BD221" w:rsidR="00F91F04" w:rsidRPr="00F53B45" w:rsidRDefault="00F91F04" w:rsidP="00F53B45">
      <w:pPr>
        <w:pStyle w:val="ISI"/>
        <w:suppressAutoHyphens/>
        <w:spacing w:line="276" w:lineRule="auto"/>
        <w:rPr>
          <w:rFonts w:ascii="Lustria" w:hAnsi="Lustria"/>
          <w:lang w:val="en-AU"/>
        </w:rPr>
      </w:pPr>
      <w:r w:rsidRPr="00F53B45">
        <w:rPr>
          <w:rFonts w:ascii="Lustria" w:hAnsi="Lustria"/>
          <w:lang w:val="en-AU"/>
        </w:rPr>
        <w:t xml:space="preserve">There </w:t>
      </w:r>
      <w:r w:rsidR="00782F26" w:rsidRPr="00F53B45">
        <w:rPr>
          <w:rFonts w:ascii="Lustria" w:hAnsi="Lustria"/>
          <w:lang w:val="en-AU"/>
        </w:rPr>
        <w:t xml:space="preserve">is an </w:t>
      </w:r>
      <w:r w:rsidRPr="00F53B45">
        <w:rPr>
          <w:rFonts w:ascii="Lustria" w:hAnsi="Lustria"/>
          <w:lang w:val="en-AU"/>
        </w:rPr>
        <w:t xml:space="preserve">advantage </w:t>
      </w:r>
      <w:r w:rsidR="007F3064">
        <w:rPr>
          <w:rFonts w:ascii="Lustria" w:hAnsi="Lustria"/>
          <w:lang w:val="en-AU"/>
        </w:rPr>
        <w:t xml:space="preserve">for </w:t>
      </w:r>
      <w:r w:rsidRPr="00F53B45">
        <w:rPr>
          <w:rFonts w:ascii="Lustria" w:hAnsi="Lustria"/>
          <w:lang w:val="en-AU"/>
        </w:rPr>
        <w:t>PPG-SM3T participants</w:t>
      </w:r>
      <w:r w:rsidR="00E72CF2" w:rsidRPr="00F53B45">
        <w:rPr>
          <w:rFonts w:ascii="Lustria" w:hAnsi="Lustria"/>
          <w:lang w:val="en-AU"/>
        </w:rPr>
        <w:t>;</w:t>
      </w:r>
      <w:r w:rsidRPr="00F53B45">
        <w:rPr>
          <w:rFonts w:ascii="Lustria" w:hAnsi="Lustria"/>
          <w:lang w:val="en-AU"/>
        </w:rPr>
        <w:t xml:space="preserve"> </w:t>
      </w:r>
      <w:r w:rsidR="00E72CF2" w:rsidRPr="00F53B45">
        <w:rPr>
          <w:rFonts w:ascii="Lustria" w:hAnsi="Lustria"/>
          <w:lang w:val="en-AU"/>
        </w:rPr>
        <w:t xml:space="preserve">they </w:t>
      </w:r>
      <w:r w:rsidRPr="00F53B45">
        <w:rPr>
          <w:rFonts w:ascii="Lustria" w:hAnsi="Lustria"/>
          <w:lang w:val="en-AU"/>
        </w:rPr>
        <w:t xml:space="preserve">do not have to pay </w:t>
      </w:r>
      <w:r w:rsidR="004A554C" w:rsidRPr="00F53B45">
        <w:rPr>
          <w:rFonts w:ascii="Lustria" w:hAnsi="Lustria"/>
          <w:lang w:val="en-AU"/>
        </w:rPr>
        <w:t xml:space="preserve">the </w:t>
      </w:r>
      <w:r w:rsidR="009F3748" w:rsidRPr="00F53B45">
        <w:rPr>
          <w:rFonts w:ascii="Lustria" w:hAnsi="Lustria"/>
          <w:lang w:val="en-AU"/>
        </w:rPr>
        <w:t xml:space="preserve">PPG </w:t>
      </w:r>
      <w:r w:rsidR="00CE2A62">
        <w:rPr>
          <w:rFonts w:ascii="Lustria" w:hAnsi="Lustria"/>
          <w:lang w:val="en-AU"/>
        </w:rPr>
        <w:t xml:space="preserve">training </w:t>
      </w:r>
      <w:r w:rsidRPr="00F53B45">
        <w:rPr>
          <w:rFonts w:ascii="Lustria" w:hAnsi="Lustria"/>
          <w:lang w:val="en-AU"/>
        </w:rPr>
        <w:t>fees</w:t>
      </w:r>
      <w:r w:rsidR="0024073A">
        <w:rPr>
          <w:rFonts w:ascii="Lustria" w:hAnsi="Lustria"/>
          <w:lang w:val="en-AU"/>
        </w:rPr>
        <w:t xml:space="preserve"> or they receive scholarship</w:t>
      </w:r>
      <w:r w:rsidRPr="00F53B45">
        <w:rPr>
          <w:rFonts w:ascii="Lustria" w:hAnsi="Lustria"/>
          <w:lang w:val="en-AU"/>
        </w:rPr>
        <w:t xml:space="preserve">. </w:t>
      </w:r>
      <w:r w:rsidR="00876CA6" w:rsidRPr="00F53B45">
        <w:rPr>
          <w:rFonts w:ascii="Lustria" w:hAnsi="Lustria"/>
          <w:lang w:val="en-AU"/>
        </w:rPr>
        <w:t xml:space="preserve">The teaching and learning activities in PPG take place </w:t>
      </w:r>
      <w:r w:rsidRPr="00F53B45">
        <w:rPr>
          <w:rFonts w:ascii="Lustria" w:hAnsi="Lustria"/>
          <w:lang w:val="en-AU"/>
        </w:rPr>
        <w:t xml:space="preserve">not only </w:t>
      </w:r>
      <w:r w:rsidR="00DC5C78" w:rsidRPr="00F53B45">
        <w:rPr>
          <w:rFonts w:ascii="Lustria" w:hAnsi="Lustria"/>
          <w:lang w:val="en-AU"/>
        </w:rPr>
        <w:t>o</w:t>
      </w:r>
      <w:r w:rsidRPr="00F53B45">
        <w:rPr>
          <w:rFonts w:ascii="Lustria" w:hAnsi="Lustria"/>
          <w:lang w:val="en-AU"/>
        </w:rPr>
        <w:t xml:space="preserve">n campus, but </w:t>
      </w:r>
      <w:r w:rsidR="0087353A" w:rsidRPr="00F53B45">
        <w:rPr>
          <w:rFonts w:ascii="Lustria" w:hAnsi="Lustria"/>
          <w:lang w:val="en-AU"/>
        </w:rPr>
        <w:t>they</w:t>
      </w:r>
      <w:r w:rsidRPr="00F53B45">
        <w:rPr>
          <w:rFonts w:ascii="Lustria" w:hAnsi="Lustria"/>
          <w:lang w:val="en-AU"/>
        </w:rPr>
        <w:t xml:space="preserve"> also</w:t>
      </w:r>
      <w:r w:rsidR="0087353A" w:rsidRPr="00F53B45">
        <w:rPr>
          <w:rFonts w:ascii="Lustria" w:hAnsi="Lustria"/>
          <w:lang w:val="en-AU"/>
        </w:rPr>
        <w:t xml:space="preserve"> include</w:t>
      </w:r>
      <w:r w:rsidRPr="00F53B45">
        <w:rPr>
          <w:rFonts w:ascii="Lustria" w:hAnsi="Lustria"/>
          <w:lang w:val="en-AU"/>
        </w:rPr>
        <w:t xml:space="preserve"> various activities in the </w:t>
      </w:r>
      <w:r w:rsidR="00CE2A62">
        <w:rPr>
          <w:rFonts w:ascii="Lustria" w:hAnsi="Lustria"/>
          <w:lang w:val="en-AU"/>
        </w:rPr>
        <w:t xml:space="preserve">other places </w:t>
      </w:r>
      <w:r w:rsidRPr="00F53B45">
        <w:rPr>
          <w:rFonts w:ascii="Lustria" w:hAnsi="Lustria"/>
          <w:lang w:val="en-AU"/>
        </w:rPr>
        <w:t xml:space="preserve">that must </w:t>
      </w:r>
      <w:r w:rsidR="00A20240" w:rsidRPr="00F53B45">
        <w:rPr>
          <w:rFonts w:ascii="Lustria" w:hAnsi="Lustria"/>
          <w:lang w:val="en-AU"/>
        </w:rPr>
        <w:t>be followed</w:t>
      </w:r>
      <w:r w:rsidR="004E5BA0" w:rsidRPr="00F53B45">
        <w:rPr>
          <w:rFonts w:ascii="Lustria" w:hAnsi="Lustria"/>
          <w:lang w:val="en-AU"/>
        </w:rPr>
        <w:t>.</w:t>
      </w:r>
      <w:r w:rsidR="008F0A20" w:rsidRPr="00F53B45">
        <w:rPr>
          <w:rFonts w:ascii="Lustria" w:hAnsi="Lustria"/>
          <w:lang w:val="en-AU"/>
        </w:rPr>
        <w:t xml:space="preserve"> </w:t>
      </w:r>
      <w:r w:rsidR="004E5BA0" w:rsidRPr="00F53B45">
        <w:rPr>
          <w:rFonts w:ascii="Lustria" w:hAnsi="Lustria"/>
          <w:lang w:val="en-AU"/>
        </w:rPr>
        <w:t>A</w:t>
      </w:r>
      <w:r w:rsidRPr="00F53B45">
        <w:rPr>
          <w:rFonts w:ascii="Lustria" w:hAnsi="Lustria"/>
          <w:lang w:val="en-AU"/>
        </w:rPr>
        <w:t xml:space="preserve">ll participants are required to stay in </w:t>
      </w:r>
      <w:r w:rsidR="004E5BA0" w:rsidRPr="00F53B45">
        <w:rPr>
          <w:rFonts w:ascii="Lustria" w:hAnsi="Lustria"/>
          <w:lang w:val="en-AU"/>
        </w:rPr>
        <w:t xml:space="preserve">a </w:t>
      </w:r>
      <w:r w:rsidRPr="00F53B45">
        <w:rPr>
          <w:rFonts w:ascii="Lustria" w:hAnsi="Lustria"/>
          <w:lang w:val="en-AU"/>
        </w:rPr>
        <w:t xml:space="preserve">dormitory. Participants also </w:t>
      </w:r>
      <w:r w:rsidR="00CE2A62">
        <w:rPr>
          <w:rFonts w:ascii="Lustria" w:hAnsi="Lustria"/>
          <w:lang w:val="en-AU"/>
        </w:rPr>
        <w:t xml:space="preserve">receive </w:t>
      </w:r>
      <w:r w:rsidR="00D818F8" w:rsidRPr="00F53B45">
        <w:rPr>
          <w:rFonts w:ascii="Lustria" w:hAnsi="Lustria"/>
          <w:lang w:val="en-AU"/>
        </w:rPr>
        <w:t xml:space="preserve">living and book </w:t>
      </w:r>
      <w:r w:rsidRPr="00F53B45">
        <w:rPr>
          <w:rFonts w:ascii="Lustria" w:hAnsi="Lustria"/>
          <w:lang w:val="en-AU"/>
        </w:rPr>
        <w:t>allowance</w:t>
      </w:r>
      <w:r w:rsidR="00D818F8" w:rsidRPr="00F53B45">
        <w:rPr>
          <w:rFonts w:ascii="Lustria" w:hAnsi="Lustria"/>
          <w:lang w:val="en-AU"/>
        </w:rPr>
        <w:t>s</w:t>
      </w:r>
      <w:r w:rsidRPr="00F53B45">
        <w:rPr>
          <w:rFonts w:ascii="Lustria" w:hAnsi="Lustria"/>
          <w:lang w:val="en-AU"/>
        </w:rPr>
        <w:t>.</w:t>
      </w:r>
    </w:p>
    <w:p w14:paraId="56E5E39E" w14:textId="076B92AE" w:rsidR="00F91F04" w:rsidRPr="00F53B45" w:rsidRDefault="008C095C" w:rsidP="00F53B45">
      <w:pPr>
        <w:pStyle w:val="ISI"/>
        <w:suppressAutoHyphens/>
        <w:spacing w:line="276" w:lineRule="auto"/>
        <w:rPr>
          <w:rFonts w:ascii="Lustria" w:hAnsi="Lustria"/>
          <w:lang w:val="en-AU"/>
        </w:rPr>
      </w:pPr>
      <w:r>
        <w:rPr>
          <w:rFonts w:ascii="Lustria" w:hAnsi="Lustria"/>
          <w:lang w:val="en-AU"/>
        </w:rPr>
        <w:t>UNNES</w:t>
      </w:r>
      <w:r w:rsidR="00F91F04" w:rsidRPr="00F53B45">
        <w:rPr>
          <w:rFonts w:ascii="Lustria" w:hAnsi="Lustria"/>
          <w:lang w:val="en-AU"/>
        </w:rPr>
        <w:t xml:space="preserve"> </w:t>
      </w:r>
      <w:r w:rsidR="00CE729D">
        <w:rPr>
          <w:rFonts w:ascii="Lustria" w:hAnsi="Lustria"/>
          <w:lang w:val="en-AU"/>
        </w:rPr>
        <w:t xml:space="preserve">as a </w:t>
      </w:r>
      <w:r w:rsidR="00AE078F" w:rsidRPr="00F53B45">
        <w:rPr>
          <w:rFonts w:ascii="Lustria" w:hAnsi="Lustria"/>
          <w:lang w:val="en-AU"/>
        </w:rPr>
        <w:t>public</w:t>
      </w:r>
      <w:r w:rsidR="00F91F04" w:rsidRPr="00F53B45">
        <w:rPr>
          <w:rFonts w:ascii="Lustria" w:hAnsi="Lustria"/>
          <w:lang w:val="en-AU"/>
        </w:rPr>
        <w:t xml:space="preserve"> university that produces number of </w:t>
      </w:r>
      <w:r w:rsidR="00B94B17" w:rsidRPr="00F53B45">
        <w:rPr>
          <w:rFonts w:ascii="Lustria" w:hAnsi="Lustria"/>
          <w:lang w:val="en-AU"/>
        </w:rPr>
        <w:t>Bachelor of Education</w:t>
      </w:r>
      <w:r w:rsidR="00A0585D">
        <w:rPr>
          <w:rFonts w:ascii="Lustria" w:hAnsi="Lustria"/>
          <w:lang w:val="en-AU"/>
        </w:rPr>
        <w:t xml:space="preserve"> graduates</w:t>
      </w:r>
      <w:r w:rsidR="00F91F04" w:rsidRPr="00F53B45">
        <w:rPr>
          <w:rFonts w:ascii="Lustria" w:hAnsi="Lustria"/>
          <w:lang w:val="en-AU"/>
        </w:rPr>
        <w:t xml:space="preserve">, one of </w:t>
      </w:r>
      <w:r w:rsidR="00A0585D">
        <w:rPr>
          <w:rFonts w:ascii="Lustria" w:hAnsi="Lustria"/>
          <w:lang w:val="en-AU"/>
        </w:rPr>
        <w:t>them</w:t>
      </w:r>
      <w:r w:rsidR="00F91F04" w:rsidRPr="00F53B45">
        <w:rPr>
          <w:rFonts w:ascii="Lustria" w:hAnsi="Lustria"/>
          <w:lang w:val="en-AU"/>
        </w:rPr>
        <w:t xml:space="preserve"> is the Department of Economic</w:t>
      </w:r>
      <w:r w:rsidR="00A0585D">
        <w:rPr>
          <w:rFonts w:ascii="Lustria" w:hAnsi="Lustria"/>
          <w:lang w:val="en-AU"/>
        </w:rPr>
        <w:t>s</w:t>
      </w:r>
      <w:r w:rsidR="00F91F04" w:rsidRPr="00F53B45">
        <w:rPr>
          <w:rFonts w:ascii="Lustria" w:hAnsi="Lustria"/>
          <w:lang w:val="en-AU"/>
        </w:rPr>
        <w:t xml:space="preserve"> Education. There were 382 students from the Department of Economic</w:t>
      </w:r>
      <w:r w:rsidR="00A0585D">
        <w:rPr>
          <w:rFonts w:ascii="Lustria" w:hAnsi="Lustria"/>
          <w:lang w:val="en-AU"/>
        </w:rPr>
        <w:t>s</w:t>
      </w:r>
      <w:r w:rsidR="00F91F04" w:rsidRPr="00F53B45">
        <w:rPr>
          <w:rFonts w:ascii="Lustria" w:hAnsi="Lustria"/>
          <w:lang w:val="en-AU"/>
        </w:rPr>
        <w:t xml:space="preserve"> Education in 2014 alone. Education students have been </w:t>
      </w:r>
      <w:r w:rsidR="00F91F04" w:rsidRPr="00F53B45">
        <w:rPr>
          <w:rFonts w:ascii="Lustria" w:hAnsi="Lustria"/>
          <w:lang w:val="en-AU"/>
        </w:rPr>
        <w:t xml:space="preserve">prepared to become teachers for </w:t>
      </w:r>
      <w:r w:rsidR="00797586" w:rsidRPr="00F53B45">
        <w:rPr>
          <w:rFonts w:ascii="Lustria" w:hAnsi="Lustria"/>
          <w:lang w:val="en-AU"/>
        </w:rPr>
        <w:t>four</w:t>
      </w:r>
      <w:r w:rsidR="00F91F04" w:rsidRPr="00F53B45">
        <w:rPr>
          <w:rFonts w:ascii="Lustria" w:hAnsi="Lustria"/>
          <w:lang w:val="en-AU"/>
        </w:rPr>
        <w:t xml:space="preserve"> years through lectures related to </w:t>
      </w:r>
      <w:r w:rsidR="00996E04" w:rsidRPr="00F53B45">
        <w:rPr>
          <w:rFonts w:ascii="Lustria" w:hAnsi="Lustria"/>
          <w:lang w:val="en-AU"/>
        </w:rPr>
        <w:t>their</w:t>
      </w:r>
      <w:r w:rsidR="00F91F04" w:rsidRPr="00F53B45">
        <w:rPr>
          <w:rFonts w:ascii="Lustria" w:hAnsi="Lustria"/>
          <w:lang w:val="en-AU"/>
        </w:rPr>
        <w:t xml:space="preserve"> majors or education courses. But after </w:t>
      </w:r>
      <w:r w:rsidR="00792E22" w:rsidRPr="00F53B45">
        <w:rPr>
          <w:rFonts w:ascii="Lustria" w:hAnsi="Lustria"/>
          <w:lang w:val="en-AU"/>
        </w:rPr>
        <w:t>completing their undergraduate</w:t>
      </w:r>
      <w:r w:rsidR="00F91F04" w:rsidRPr="00F53B45">
        <w:rPr>
          <w:rFonts w:ascii="Lustria" w:hAnsi="Lustria"/>
          <w:lang w:val="en-AU"/>
        </w:rPr>
        <w:t xml:space="preserve"> education, education graduates still </w:t>
      </w:r>
      <w:r w:rsidR="00A0585D">
        <w:rPr>
          <w:rFonts w:ascii="Lustria" w:hAnsi="Lustria"/>
          <w:lang w:val="en-AU"/>
        </w:rPr>
        <w:t xml:space="preserve">need to enrol the </w:t>
      </w:r>
      <w:r w:rsidR="00F91F04" w:rsidRPr="00F53B45">
        <w:rPr>
          <w:rFonts w:ascii="Lustria" w:hAnsi="Lustria"/>
          <w:lang w:val="en-AU"/>
        </w:rPr>
        <w:t xml:space="preserve">PPG </w:t>
      </w:r>
      <w:r w:rsidR="00247037" w:rsidRPr="00F53B45">
        <w:rPr>
          <w:rFonts w:ascii="Lustria" w:hAnsi="Lustria"/>
          <w:lang w:val="en-AU"/>
        </w:rPr>
        <w:t xml:space="preserve">if they </w:t>
      </w:r>
      <w:r w:rsidR="00A0585D">
        <w:rPr>
          <w:rFonts w:ascii="Lustria" w:hAnsi="Lustria"/>
          <w:lang w:val="en-AU"/>
        </w:rPr>
        <w:t xml:space="preserve">commit to be </w:t>
      </w:r>
      <w:r w:rsidR="00F91F04" w:rsidRPr="00F53B45">
        <w:rPr>
          <w:rFonts w:ascii="Lustria" w:hAnsi="Lustria"/>
          <w:lang w:val="en-AU"/>
        </w:rPr>
        <w:t>professional teacher</w:t>
      </w:r>
      <w:r w:rsidR="00247037" w:rsidRPr="00F53B45">
        <w:rPr>
          <w:rFonts w:ascii="Lustria" w:hAnsi="Lustria"/>
          <w:lang w:val="en-AU"/>
        </w:rPr>
        <w:t>s</w:t>
      </w:r>
      <w:r w:rsidR="00F91F04" w:rsidRPr="00F53B45">
        <w:rPr>
          <w:rFonts w:ascii="Lustria" w:hAnsi="Lustria"/>
          <w:lang w:val="en-AU"/>
        </w:rPr>
        <w:t>, as evidenced by their educator certificates.</w:t>
      </w:r>
      <w:r w:rsidR="00FD1F90" w:rsidRPr="00F53B45">
        <w:rPr>
          <w:rFonts w:ascii="Lustria" w:hAnsi="Lustria"/>
          <w:lang w:val="en-AU"/>
        </w:rPr>
        <w:t xml:space="preserve"> Certification of teachers is one of the solutions to improve the competency of teachers as professional players in </w:t>
      </w:r>
      <w:r w:rsidR="00D6558E" w:rsidRPr="00F53B45">
        <w:rPr>
          <w:rFonts w:ascii="Lustria" w:hAnsi="Lustria"/>
          <w:lang w:val="en-AU"/>
        </w:rPr>
        <w:t xml:space="preserve">the </w:t>
      </w:r>
      <w:r w:rsidR="00FD1F90" w:rsidRPr="00F53B45">
        <w:rPr>
          <w:rFonts w:ascii="Lustria" w:hAnsi="Lustria"/>
          <w:lang w:val="en-AU"/>
        </w:rPr>
        <w:t>educational sector (</w:t>
      </w:r>
      <w:proofErr w:type="spellStart"/>
      <w:r w:rsidR="00FD1F90" w:rsidRPr="00F53B45">
        <w:rPr>
          <w:rFonts w:ascii="Lustria" w:hAnsi="Lustria"/>
          <w:lang w:val="en-AU"/>
        </w:rPr>
        <w:t>Ansori</w:t>
      </w:r>
      <w:proofErr w:type="spellEnd"/>
      <w:r w:rsidR="00FD1F90" w:rsidRPr="00F53B45">
        <w:rPr>
          <w:rFonts w:ascii="Lustria" w:hAnsi="Lustria"/>
          <w:lang w:val="en-AU"/>
        </w:rPr>
        <w:t xml:space="preserve"> et al</w:t>
      </w:r>
      <w:r w:rsidR="00D6558E" w:rsidRPr="00F53B45">
        <w:rPr>
          <w:rFonts w:ascii="Lustria" w:hAnsi="Lustria"/>
          <w:lang w:val="en-AU"/>
        </w:rPr>
        <w:t>.</w:t>
      </w:r>
      <w:r w:rsidR="00FD1F90" w:rsidRPr="00F53B45">
        <w:rPr>
          <w:rFonts w:ascii="Lustria" w:hAnsi="Lustria"/>
          <w:lang w:val="en-AU"/>
        </w:rPr>
        <w:t xml:space="preserve">, 2017). </w:t>
      </w:r>
    </w:p>
    <w:p w14:paraId="4C5A1491" w14:textId="05FEC1A3" w:rsidR="00F91F04" w:rsidRPr="00F53B45" w:rsidRDefault="00F91F04" w:rsidP="00F53B45">
      <w:pPr>
        <w:pStyle w:val="ISI"/>
        <w:suppressAutoHyphens/>
        <w:spacing w:line="276" w:lineRule="auto"/>
        <w:rPr>
          <w:rFonts w:ascii="Lustria" w:hAnsi="Lustria"/>
          <w:lang w:val="en-AU"/>
        </w:rPr>
      </w:pPr>
      <w:r w:rsidRPr="00F53B45">
        <w:rPr>
          <w:rFonts w:ascii="Lustria" w:hAnsi="Lustria"/>
          <w:lang w:val="en-AU"/>
        </w:rPr>
        <w:t xml:space="preserve">The existence of </w:t>
      </w:r>
      <w:r w:rsidR="00F872A2" w:rsidRPr="00F53B45">
        <w:rPr>
          <w:rFonts w:ascii="Lustria" w:hAnsi="Lustria"/>
          <w:lang w:val="en-AU"/>
        </w:rPr>
        <w:t>this becomes</w:t>
      </w:r>
      <w:r w:rsidRPr="00F53B45">
        <w:rPr>
          <w:rFonts w:ascii="Lustria" w:hAnsi="Lustria"/>
          <w:lang w:val="en-AU"/>
        </w:rPr>
        <w:t xml:space="preserve"> a </w:t>
      </w:r>
      <w:r w:rsidR="003852BE" w:rsidRPr="00F53B45">
        <w:rPr>
          <w:rFonts w:ascii="Lustria" w:hAnsi="Lustria"/>
          <w:lang w:val="en-AU"/>
        </w:rPr>
        <w:t>demand after the Article</w:t>
      </w:r>
      <w:r w:rsidRPr="00F53B45">
        <w:rPr>
          <w:rFonts w:ascii="Lustria" w:hAnsi="Lustria"/>
          <w:lang w:val="en-AU"/>
        </w:rPr>
        <w:t xml:space="preserve"> 2 of Law No. 14/2005 on Teachers and Lecturers</w:t>
      </w:r>
      <w:r w:rsidR="00F92B89">
        <w:rPr>
          <w:rFonts w:ascii="Lustria" w:hAnsi="Lustria"/>
          <w:lang w:val="en-AU"/>
        </w:rPr>
        <w:t xml:space="preserve">. It </w:t>
      </w:r>
      <w:r w:rsidRPr="00F53B45">
        <w:rPr>
          <w:rFonts w:ascii="Lustria" w:hAnsi="Lustria"/>
          <w:lang w:val="en-AU"/>
        </w:rPr>
        <w:t>state</w:t>
      </w:r>
      <w:r w:rsidR="00F92B89">
        <w:rPr>
          <w:rFonts w:ascii="Lustria" w:hAnsi="Lustria"/>
          <w:lang w:val="en-AU"/>
        </w:rPr>
        <w:t>d</w:t>
      </w:r>
      <w:r w:rsidRPr="00F53B45">
        <w:rPr>
          <w:rFonts w:ascii="Lustria" w:hAnsi="Lustria"/>
          <w:lang w:val="en-AU"/>
        </w:rPr>
        <w:t xml:space="preserve"> that the position of the teacher as a professional is proven by an educator certificate, </w:t>
      </w:r>
      <w:r w:rsidR="008C2D5E" w:rsidRPr="00F53B45">
        <w:rPr>
          <w:rFonts w:ascii="Lustria" w:hAnsi="Lustria"/>
          <w:lang w:val="en-AU"/>
        </w:rPr>
        <w:t>which</w:t>
      </w:r>
      <w:r w:rsidRPr="00F53B45">
        <w:rPr>
          <w:rFonts w:ascii="Lustria" w:hAnsi="Lustria"/>
          <w:lang w:val="en-AU"/>
        </w:rPr>
        <w:t xml:space="preserve"> is obtained after </w:t>
      </w:r>
      <w:r w:rsidR="00482CB0">
        <w:rPr>
          <w:rFonts w:ascii="Lustria" w:hAnsi="Lustria"/>
          <w:lang w:val="en-AU"/>
        </w:rPr>
        <w:t xml:space="preserve">finishing teacher </w:t>
      </w:r>
      <w:r w:rsidRPr="00F53B45">
        <w:rPr>
          <w:rFonts w:ascii="Lustria" w:hAnsi="Lustria"/>
          <w:lang w:val="en-AU"/>
        </w:rPr>
        <w:t xml:space="preserve">professional education. This educator certificate is a substitute for </w:t>
      </w:r>
      <w:proofErr w:type="spellStart"/>
      <w:r w:rsidR="00B56BFB" w:rsidRPr="00482CB0">
        <w:rPr>
          <w:rFonts w:ascii="Lustria" w:hAnsi="Lustria"/>
          <w:i/>
          <w:iCs/>
          <w:color w:val="auto"/>
          <w:lang w:val="en-AU"/>
        </w:rPr>
        <w:t>Akta</w:t>
      </w:r>
      <w:proofErr w:type="spellEnd"/>
      <w:r w:rsidRPr="00482CB0">
        <w:rPr>
          <w:rFonts w:ascii="Lustria" w:hAnsi="Lustria"/>
          <w:i/>
          <w:iCs/>
          <w:color w:val="auto"/>
          <w:lang w:val="en-AU"/>
        </w:rPr>
        <w:t xml:space="preserve"> IV</w:t>
      </w:r>
      <w:r w:rsidR="00BF6AEA" w:rsidRPr="00F53B45">
        <w:rPr>
          <w:rFonts w:ascii="Lustria" w:hAnsi="Lustria"/>
          <w:color w:val="auto"/>
          <w:lang w:val="en-AU"/>
        </w:rPr>
        <w:t xml:space="preserve"> (teaching license)</w:t>
      </w:r>
      <w:r w:rsidRPr="00F53B45">
        <w:rPr>
          <w:rFonts w:ascii="Lustria" w:hAnsi="Lustria"/>
          <w:color w:val="auto"/>
          <w:lang w:val="en-AU"/>
        </w:rPr>
        <w:t xml:space="preserve"> because </w:t>
      </w:r>
      <w:proofErr w:type="spellStart"/>
      <w:r w:rsidR="00B56BFB" w:rsidRPr="00482CB0">
        <w:rPr>
          <w:rFonts w:ascii="Lustria" w:hAnsi="Lustria"/>
          <w:i/>
          <w:iCs/>
          <w:color w:val="auto"/>
          <w:lang w:val="en-AU"/>
        </w:rPr>
        <w:t>Akta</w:t>
      </w:r>
      <w:proofErr w:type="spellEnd"/>
      <w:r w:rsidRPr="00482CB0">
        <w:rPr>
          <w:rFonts w:ascii="Lustria" w:hAnsi="Lustria"/>
          <w:i/>
          <w:iCs/>
          <w:color w:val="auto"/>
          <w:lang w:val="en-AU"/>
        </w:rPr>
        <w:t xml:space="preserve"> IV</w:t>
      </w:r>
      <w:r w:rsidRPr="00F53B45">
        <w:rPr>
          <w:rFonts w:ascii="Lustria" w:hAnsi="Lustria"/>
          <w:color w:val="auto"/>
          <w:lang w:val="en-AU"/>
        </w:rPr>
        <w:t xml:space="preserve"> is no </w:t>
      </w:r>
      <w:r w:rsidRPr="00F53B45">
        <w:rPr>
          <w:rFonts w:ascii="Lustria" w:hAnsi="Lustria"/>
          <w:lang w:val="en-AU"/>
        </w:rPr>
        <w:t>longer valid since 2005.</w:t>
      </w:r>
    </w:p>
    <w:p w14:paraId="36D3D54B" w14:textId="19E4B0DC" w:rsidR="00F91F04" w:rsidRPr="00F53B45" w:rsidRDefault="00F91F04" w:rsidP="00F53B45">
      <w:pPr>
        <w:pStyle w:val="ISI"/>
        <w:suppressAutoHyphens/>
        <w:spacing w:line="276" w:lineRule="auto"/>
        <w:rPr>
          <w:rFonts w:ascii="Lustria" w:hAnsi="Lustria"/>
          <w:lang w:val="en-AU"/>
        </w:rPr>
      </w:pPr>
      <w:r w:rsidRPr="00F53B45">
        <w:rPr>
          <w:rFonts w:ascii="Lustria" w:hAnsi="Lustria"/>
          <w:lang w:val="en-AU"/>
        </w:rPr>
        <w:t>Related to the mandatory requirements of the teaching profession</w:t>
      </w:r>
      <w:r w:rsidR="00795E78">
        <w:rPr>
          <w:rFonts w:ascii="Lustria" w:hAnsi="Lustria"/>
          <w:lang w:val="en-AU"/>
        </w:rPr>
        <w:t xml:space="preserve"> to obtain </w:t>
      </w:r>
      <w:r w:rsidRPr="00F53B45">
        <w:rPr>
          <w:rFonts w:ascii="Lustria" w:hAnsi="Lustria"/>
          <w:lang w:val="en-AU"/>
        </w:rPr>
        <w:t xml:space="preserve">educator certificate, </w:t>
      </w:r>
      <w:r w:rsidR="00FD5503" w:rsidRPr="00F53B45">
        <w:rPr>
          <w:rFonts w:ascii="Lustria" w:hAnsi="Lustria"/>
          <w:lang w:val="en-AU"/>
        </w:rPr>
        <w:t xml:space="preserve">the government will </w:t>
      </w:r>
      <w:r w:rsidR="003D21FB" w:rsidRPr="00F53B45">
        <w:rPr>
          <w:rFonts w:ascii="Lustria" w:hAnsi="Lustria"/>
          <w:lang w:val="en-AU"/>
        </w:rPr>
        <w:t xml:space="preserve">provide </w:t>
      </w:r>
      <w:r w:rsidR="00795E78">
        <w:rPr>
          <w:rFonts w:ascii="Lustria" w:hAnsi="Lustria"/>
          <w:lang w:val="en-AU"/>
        </w:rPr>
        <w:t>specific mechanism</w:t>
      </w:r>
      <w:r w:rsidR="00D6558E" w:rsidRPr="00F53B45">
        <w:rPr>
          <w:rFonts w:ascii="Lustria" w:hAnsi="Lustria"/>
          <w:lang w:val="en-AU"/>
        </w:rPr>
        <w:t>,</w:t>
      </w:r>
      <w:r w:rsidR="00FD5503" w:rsidRPr="00F53B45">
        <w:rPr>
          <w:rFonts w:ascii="Lustria" w:hAnsi="Lustria"/>
          <w:lang w:val="en-AU"/>
        </w:rPr>
        <w:t xml:space="preserve"> </w:t>
      </w:r>
      <w:r w:rsidR="00D6558E" w:rsidRPr="00F53B45">
        <w:rPr>
          <w:rFonts w:ascii="Lustria" w:hAnsi="Lustria"/>
          <w:lang w:val="en-AU"/>
        </w:rPr>
        <w:t xml:space="preserve">which are </w:t>
      </w:r>
      <w:r w:rsidR="00FD5503" w:rsidRPr="00F53B45">
        <w:rPr>
          <w:rFonts w:ascii="Lustria" w:hAnsi="Lustria"/>
          <w:lang w:val="en-AU"/>
        </w:rPr>
        <w:t>funded entirely by</w:t>
      </w:r>
      <w:r w:rsidR="00D6558E" w:rsidRPr="00F53B45">
        <w:rPr>
          <w:rFonts w:ascii="Lustria" w:hAnsi="Lustria"/>
          <w:lang w:val="en-AU"/>
        </w:rPr>
        <w:t xml:space="preserve"> the</w:t>
      </w:r>
      <w:r w:rsidR="00FD5503" w:rsidRPr="00F53B45">
        <w:rPr>
          <w:rFonts w:ascii="Lustria" w:hAnsi="Lustria"/>
          <w:lang w:val="en-AU"/>
        </w:rPr>
        <w:t xml:space="preserve"> participants.</w:t>
      </w:r>
      <w:r w:rsidRPr="00F53B45">
        <w:rPr>
          <w:rFonts w:ascii="Lustria" w:hAnsi="Lustria"/>
          <w:lang w:val="en-AU"/>
        </w:rPr>
        <w:t xml:space="preserve"> </w:t>
      </w:r>
      <w:r w:rsidR="00B2612B">
        <w:rPr>
          <w:rFonts w:ascii="Lustria" w:hAnsi="Lustria"/>
          <w:lang w:val="en-AU"/>
        </w:rPr>
        <w:t xml:space="preserve">Regulation of Ministry of Education </w:t>
      </w:r>
      <w:r w:rsidR="00375E57" w:rsidRPr="00F53B45">
        <w:rPr>
          <w:rFonts w:ascii="Lustria" w:hAnsi="Lustria"/>
          <w:lang w:val="en-AU"/>
        </w:rPr>
        <w:t>No. 87/</w:t>
      </w:r>
      <w:r w:rsidR="003D21FB" w:rsidRPr="00F53B45">
        <w:rPr>
          <w:rFonts w:ascii="Lustria" w:hAnsi="Lustria"/>
          <w:lang w:val="en-AU"/>
        </w:rPr>
        <w:t>2013 states</w:t>
      </w:r>
      <w:r w:rsidRPr="00F53B45">
        <w:rPr>
          <w:rFonts w:ascii="Lustria" w:hAnsi="Lustria"/>
          <w:lang w:val="en-AU"/>
        </w:rPr>
        <w:t xml:space="preserve"> that </w:t>
      </w:r>
      <w:r w:rsidR="003D21FB" w:rsidRPr="00F53B45">
        <w:rPr>
          <w:rFonts w:ascii="Lustria" w:hAnsi="Lustria"/>
          <w:lang w:val="en-AU"/>
        </w:rPr>
        <w:t>the program</w:t>
      </w:r>
      <w:r w:rsidRPr="00F53B45">
        <w:rPr>
          <w:rFonts w:ascii="Lustria" w:hAnsi="Lustria"/>
          <w:lang w:val="en-AU"/>
        </w:rPr>
        <w:t xml:space="preserve"> is </w:t>
      </w:r>
      <w:r w:rsidR="00B2612B">
        <w:rPr>
          <w:rFonts w:ascii="Lustria" w:hAnsi="Lustria"/>
          <w:lang w:val="en-AU"/>
        </w:rPr>
        <w:t>specifically purpose</w:t>
      </w:r>
      <w:r w:rsidRPr="00F53B45">
        <w:rPr>
          <w:rFonts w:ascii="Lustria" w:hAnsi="Lustria"/>
          <w:lang w:val="en-AU"/>
        </w:rPr>
        <w:t xml:space="preserve"> for </w:t>
      </w:r>
      <w:r w:rsidR="00F04AFC" w:rsidRPr="00F53B45">
        <w:rPr>
          <w:rFonts w:ascii="Lustria" w:hAnsi="Lustria"/>
          <w:color w:val="auto"/>
          <w:lang w:val="en-AU"/>
        </w:rPr>
        <w:t>undergraduate</w:t>
      </w:r>
      <w:r w:rsidR="00B2612B">
        <w:rPr>
          <w:rFonts w:ascii="Lustria" w:hAnsi="Lustria"/>
          <w:color w:val="auto"/>
          <w:lang w:val="en-AU"/>
        </w:rPr>
        <w:t xml:space="preserve"> </w:t>
      </w:r>
      <w:r w:rsidR="00F04AFC" w:rsidRPr="00F53B45">
        <w:rPr>
          <w:rFonts w:ascii="Lustria" w:hAnsi="Lustria"/>
          <w:color w:val="auto"/>
          <w:lang w:val="en-AU"/>
        </w:rPr>
        <w:t>of</w:t>
      </w:r>
      <w:r w:rsidRPr="00F53B45">
        <w:rPr>
          <w:rFonts w:ascii="Lustria" w:hAnsi="Lustria"/>
          <w:color w:val="auto"/>
          <w:lang w:val="en-AU"/>
        </w:rPr>
        <w:t xml:space="preserve"> Education and Non-Education graduates</w:t>
      </w:r>
      <w:r w:rsidR="00D6558E" w:rsidRPr="00F53B45">
        <w:rPr>
          <w:rFonts w:ascii="Lustria" w:hAnsi="Lustria"/>
          <w:color w:val="auto"/>
          <w:lang w:val="en-AU"/>
        </w:rPr>
        <w:t xml:space="preserve">. </w:t>
      </w:r>
      <w:r w:rsidR="00B2612B">
        <w:rPr>
          <w:rFonts w:ascii="Lustria" w:hAnsi="Lustria"/>
          <w:color w:val="auto"/>
          <w:lang w:val="en-AU"/>
        </w:rPr>
        <w:t>In this context</w:t>
      </w:r>
      <w:r w:rsidR="00D6558E" w:rsidRPr="00F53B45">
        <w:rPr>
          <w:rFonts w:ascii="Lustria" w:hAnsi="Lustria"/>
          <w:color w:val="auto"/>
          <w:lang w:val="en-AU"/>
        </w:rPr>
        <w:t>,</w:t>
      </w:r>
      <w:r w:rsidRPr="00F53B45">
        <w:rPr>
          <w:rFonts w:ascii="Lustria" w:hAnsi="Lustria"/>
          <w:color w:val="auto"/>
          <w:lang w:val="en-AU"/>
        </w:rPr>
        <w:t xml:space="preserve"> </w:t>
      </w:r>
      <w:r w:rsidRPr="00F53B45">
        <w:rPr>
          <w:rFonts w:ascii="Lustria" w:hAnsi="Lustria"/>
          <w:lang w:val="en-AU"/>
        </w:rPr>
        <w:t xml:space="preserve">the PPG at </w:t>
      </w:r>
      <w:r w:rsidR="00B3436A">
        <w:rPr>
          <w:rFonts w:ascii="Lustria" w:hAnsi="Lustria"/>
          <w:lang w:val="en-AU"/>
        </w:rPr>
        <w:t>UNNES</w:t>
      </w:r>
      <w:r w:rsidRPr="00F53B45">
        <w:rPr>
          <w:rFonts w:ascii="Lustria" w:hAnsi="Lustria"/>
          <w:lang w:val="en-AU"/>
        </w:rPr>
        <w:t xml:space="preserve"> is limited </w:t>
      </w:r>
      <w:r w:rsidR="004C4EF3" w:rsidRPr="00F53B45">
        <w:rPr>
          <w:rFonts w:ascii="Lustria" w:hAnsi="Lustria"/>
          <w:lang w:val="en-AU"/>
        </w:rPr>
        <w:t xml:space="preserve">for </w:t>
      </w:r>
      <w:r w:rsidRPr="00F53B45">
        <w:rPr>
          <w:rFonts w:ascii="Lustria" w:hAnsi="Lustria"/>
          <w:lang w:val="en-AU"/>
        </w:rPr>
        <w:t>educational graduates</w:t>
      </w:r>
      <w:r w:rsidR="000432F4" w:rsidRPr="00F53B45">
        <w:rPr>
          <w:rFonts w:ascii="Lustria" w:hAnsi="Lustria"/>
          <w:lang w:val="en-AU"/>
        </w:rPr>
        <w:t xml:space="preserve"> only</w:t>
      </w:r>
      <w:r w:rsidRPr="00F53B45">
        <w:rPr>
          <w:rFonts w:ascii="Lustria" w:hAnsi="Lustria"/>
          <w:lang w:val="en-AU"/>
        </w:rPr>
        <w:t>.</w:t>
      </w:r>
    </w:p>
    <w:p w14:paraId="77AA772F" w14:textId="2EB4FC53" w:rsidR="00F91F04" w:rsidRPr="00F53B45" w:rsidRDefault="007919B5" w:rsidP="00F53B45">
      <w:pPr>
        <w:pStyle w:val="ISI"/>
        <w:suppressAutoHyphens/>
        <w:spacing w:line="276" w:lineRule="auto"/>
        <w:rPr>
          <w:rFonts w:ascii="Lustria" w:hAnsi="Lustria"/>
          <w:lang w:val="en-AU"/>
        </w:rPr>
      </w:pPr>
      <w:r>
        <w:rPr>
          <w:rFonts w:ascii="Lustria" w:hAnsi="Lustria"/>
          <w:lang w:val="en-AU"/>
        </w:rPr>
        <w:t>Preliminary studies conducted by interviewing relevant parties. First i</w:t>
      </w:r>
      <w:r w:rsidR="00F91F04" w:rsidRPr="00F53B45">
        <w:rPr>
          <w:rFonts w:ascii="Lustria" w:hAnsi="Lustria"/>
          <w:lang w:val="en-AU"/>
        </w:rPr>
        <w:t>nterview</w:t>
      </w:r>
      <w:r>
        <w:rPr>
          <w:rFonts w:ascii="Lustria" w:hAnsi="Lustria"/>
          <w:lang w:val="en-AU"/>
        </w:rPr>
        <w:t xml:space="preserve"> conducted </w:t>
      </w:r>
      <w:r w:rsidR="00D6558E" w:rsidRPr="00F53B45">
        <w:rPr>
          <w:rFonts w:ascii="Lustria" w:hAnsi="Lustria"/>
          <w:lang w:val="en-AU"/>
        </w:rPr>
        <w:t xml:space="preserve">in February 2017 </w:t>
      </w:r>
      <w:r w:rsidR="00F91F04" w:rsidRPr="00F53B45">
        <w:rPr>
          <w:rFonts w:ascii="Lustria" w:hAnsi="Lustria"/>
          <w:lang w:val="en-AU"/>
        </w:rPr>
        <w:t>with the PPG U</w:t>
      </w:r>
      <w:r w:rsidR="00B67B6B" w:rsidRPr="00F53B45">
        <w:rPr>
          <w:rFonts w:ascii="Lustria" w:hAnsi="Lustria"/>
          <w:lang w:val="en-AU"/>
        </w:rPr>
        <w:t>NNES</w:t>
      </w:r>
      <w:r w:rsidR="00F91F04" w:rsidRPr="00F53B45">
        <w:rPr>
          <w:rFonts w:ascii="Lustria" w:hAnsi="Lustria"/>
          <w:lang w:val="en-AU"/>
        </w:rPr>
        <w:t xml:space="preserve"> </w:t>
      </w:r>
      <w:r w:rsidR="009E4766" w:rsidRPr="00F53B45">
        <w:rPr>
          <w:rFonts w:ascii="Lustria" w:hAnsi="Lustria"/>
          <w:lang w:val="en-AU"/>
        </w:rPr>
        <w:t>S</w:t>
      </w:r>
      <w:r w:rsidR="00F91F04" w:rsidRPr="00F53B45">
        <w:rPr>
          <w:rFonts w:ascii="Lustria" w:hAnsi="Lustria"/>
          <w:lang w:val="en-AU"/>
        </w:rPr>
        <w:t>ecretar</w:t>
      </w:r>
      <w:r w:rsidR="009E4766" w:rsidRPr="00F53B45">
        <w:rPr>
          <w:rFonts w:ascii="Lustria" w:hAnsi="Lustria"/>
          <w:lang w:val="en-AU"/>
        </w:rPr>
        <w:t>y</w:t>
      </w:r>
      <w:r w:rsidR="00D6558E" w:rsidRPr="00F53B45">
        <w:rPr>
          <w:rFonts w:ascii="Lustria" w:hAnsi="Lustria"/>
          <w:lang w:val="en-AU"/>
        </w:rPr>
        <w:t>,</w:t>
      </w:r>
      <w:r w:rsidR="00F91F04" w:rsidRPr="00F53B45">
        <w:rPr>
          <w:rFonts w:ascii="Lustria" w:hAnsi="Lustria"/>
          <w:lang w:val="en-AU"/>
        </w:rPr>
        <w:t xml:space="preserve"> </w:t>
      </w:r>
      <w:r w:rsidR="00D6558E" w:rsidRPr="00F53B45">
        <w:rPr>
          <w:rFonts w:ascii="Lustria" w:hAnsi="Lustria"/>
          <w:lang w:val="en-AU"/>
        </w:rPr>
        <w:t xml:space="preserve">revealed that </w:t>
      </w:r>
      <w:r w:rsidR="00F91F04" w:rsidRPr="00F53B45">
        <w:rPr>
          <w:rFonts w:ascii="Lustria" w:hAnsi="Lustria"/>
          <w:lang w:val="en-AU"/>
        </w:rPr>
        <w:t xml:space="preserve">regular </w:t>
      </w:r>
      <w:r w:rsidR="00E239F4" w:rsidRPr="00F53B45">
        <w:rPr>
          <w:rFonts w:ascii="Lustria" w:hAnsi="Lustria"/>
          <w:lang w:val="en-AU"/>
        </w:rPr>
        <w:t>PPG</w:t>
      </w:r>
      <w:r w:rsidR="00E239F4">
        <w:rPr>
          <w:rFonts w:ascii="Lustria" w:hAnsi="Lustria"/>
          <w:lang w:val="en-AU"/>
        </w:rPr>
        <w:t xml:space="preserve"> </w:t>
      </w:r>
      <w:r w:rsidR="00E239F4" w:rsidRPr="00F53B45">
        <w:rPr>
          <w:rFonts w:ascii="Lustria" w:hAnsi="Lustria"/>
          <w:lang w:val="en-AU"/>
        </w:rPr>
        <w:t>which</w:t>
      </w:r>
      <w:r w:rsidR="00F91F04" w:rsidRPr="00F53B45">
        <w:rPr>
          <w:rFonts w:ascii="Lustria" w:hAnsi="Lustria"/>
          <w:lang w:val="en-AU"/>
        </w:rPr>
        <w:t xml:space="preserve"> was planned to begin in 2016</w:t>
      </w:r>
      <w:r w:rsidR="00E239F4">
        <w:rPr>
          <w:rFonts w:ascii="Lustria" w:hAnsi="Lustria"/>
          <w:lang w:val="en-AU"/>
        </w:rPr>
        <w:t xml:space="preserve"> </w:t>
      </w:r>
      <w:r w:rsidR="00F91F04" w:rsidRPr="00F53B45">
        <w:rPr>
          <w:rFonts w:ascii="Lustria" w:hAnsi="Lustria"/>
          <w:lang w:val="en-AU"/>
        </w:rPr>
        <w:t xml:space="preserve">was postponed due to the large costs ranging from 16 million to 18 million </w:t>
      </w:r>
      <w:r w:rsidR="0083697B" w:rsidRPr="00F53B45">
        <w:rPr>
          <w:rFonts w:ascii="Lustria" w:hAnsi="Lustria"/>
          <w:lang w:val="en-AU"/>
        </w:rPr>
        <w:t xml:space="preserve">rupiahs </w:t>
      </w:r>
      <w:r w:rsidR="00F91F04" w:rsidRPr="00F53B45">
        <w:rPr>
          <w:rFonts w:ascii="Lustria" w:hAnsi="Lustria"/>
          <w:lang w:val="en-AU"/>
        </w:rPr>
        <w:t xml:space="preserve">per student. </w:t>
      </w:r>
      <w:r w:rsidR="002A0880" w:rsidRPr="00F53B45">
        <w:rPr>
          <w:rFonts w:ascii="Lustria" w:hAnsi="Lustria"/>
          <w:lang w:val="en-AU"/>
        </w:rPr>
        <w:t>M</w:t>
      </w:r>
      <w:r w:rsidR="009F6669" w:rsidRPr="00F53B45">
        <w:rPr>
          <w:rFonts w:ascii="Lustria" w:hAnsi="Lustria"/>
          <w:lang w:val="en-AU"/>
        </w:rPr>
        <w:t xml:space="preserve">eanwhile, the program </w:t>
      </w:r>
      <w:r w:rsidR="00D6558E" w:rsidRPr="00F53B45">
        <w:rPr>
          <w:rFonts w:ascii="Lustria" w:hAnsi="Lustria"/>
          <w:lang w:val="en-AU"/>
        </w:rPr>
        <w:t xml:space="preserve">that is currently </w:t>
      </w:r>
      <w:r w:rsidR="009F6669" w:rsidRPr="00F53B45">
        <w:rPr>
          <w:rFonts w:ascii="Lustria" w:hAnsi="Lustria"/>
          <w:lang w:val="en-AU"/>
        </w:rPr>
        <w:t>being carried out by U</w:t>
      </w:r>
      <w:r w:rsidR="002A0880" w:rsidRPr="00F53B45">
        <w:rPr>
          <w:rFonts w:ascii="Lustria" w:hAnsi="Lustria"/>
          <w:lang w:val="en-AU"/>
        </w:rPr>
        <w:t>NNES</w:t>
      </w:r>
      <w:r w:rsidR="009F6669" w:rsidRPr="00F53B45">
        <w:rPr>
          <w:rFonts w:ascii="Lustria" w:hAnsi="Lustria"/>
          <w:lang w:val="en-AU"/>
        </w:rPr>
        <w:t xml:space="preserve"> is </w:t>
      </w:r>
      <w:r w:rsidR="003177CF" w:rsidRPr="00F53B45">
        <w:rPr>
          <w:rFonts w:ascii="Lustria" w:hAnsi="Lustria"/>
          <w:lang w:val="en-AU"/>
        </w:rPr>
        <w:t xml:space="preserve">the </w:t>
      </w:r>
      <w:r w:rsidR="009F6669" w:rsidRPr="00F53B45">
        <w:rPr>
          <w:rFonts w:ascii="Lustria" w:hAnsi="Lustria"/>
          <w:lang w:val="en-AU"/>
        </w:rPr>
        <w:t>PPG-SM3T</w:t>
      </w:r>
      <w:r w:rsidR="00A5331A" w:rsidRPr="00F53B45">
        <w:rPr>
          <w:rFonts w:ascii="Lustria" w:hAnsi="Lustria"/>
          <w:lang w:val="en-AU"/>
        </w:rPr>
        <w:t xml:space="preserve">. </w:t>
      </w:r>
      <w:r w:rsidR="00F91F04" w:rsidRPr="00F53B45">
        <w:rPr>
          <w:rFonts w:ascii="Lustria" w:hAnsi="Lustria"/>
          <w:lang w:val="en-AU"/>
        </w:rPr>
        <w:t xml:space="preserve">Students who take PPG-SM3T do not have to pay the cost of </w:t>
      </w:r>
      <w:r w:rsidR="00CF43A3" w:rsidRPr="00F53B45">
        <w:rPr>
          <w:rFonts w:ascii="Lustria" w:hAnsi="Lustria"/>
          <w:lang w:val="en-AU"/>
        </w:rPr>
        <w:t>the program</w:t>
      </w:r>
      <w:r w:rsidR="0037133B" w:rsidRPr="00F53B45">
        <w:rPr>
          <w:rFonts w:ascii="Lustria" w:hAnsi="Lustria"/>
          <w:lang w:val="en-AU"/>
        </w:rPr>
        <w:t xml:space="preserve"> because</w:t>
      </w:r>
      <w:r w:rsidR="00D6558E" w:rsidRPr="00F53B45">
        <w:rPr>
          <w:rFonts w:ascii="Lustria" w:hAnsi="Lustria"/>
          <w:lang w:val="en-AU"/>
        </w:rPr>
        <w:t xml:space="preserve"> </w:t>
      </w:r>
      <w:r w:rsidR="00F91F04" w:rsidRPr="00F53B45">
        <w:rPr>
          <w:rFonts w:ascii="Lustria" w:hAnsi="Lustria"/>
          <w:lang w:val="en-AU"/>
        </w:rPr>
        <w:t xml:space="preserve">they will get a scholarship </w:t>
      </w:r>
      <w:r w:rsidR="00D6558E" w:rsidRPr="00F53B45">
        <w:rPr>
          <w:rFonts w:ascii="Lustria" w:hAnsi="Lustria"/>
          <w:lang w:val="en-AU"/>
        </w:rPr>
        <w:t xml:space="preserve">from the government that includes </w:t>
      </w:r>
      <w:r w:rsidR="009F1658" w:rsidRPr="00F53B45">
        <w:rPr>
          <w:rFonts w:ascii="Lustria" w:hAnsi="Lustria"/>
          <w:lang w:val="en-AU"/>
        </w:rPr>
        <w:t xml:space="preserve">living </w:t>
      </w:r>
      <w:r w:rsidR="00D6558E" w:rsidRPr="00F53B45">
        <w:rPr>
          <w:rFonts w:ascii="Lustria" w:hAnsi="Lustria"/>
          <w:lang w:val="en-AU"/>
        </w:rPr>
        <w:t>allowance</w:t>
      </w:r>
      <w:r w:rsidR="0027707D">
        <w:rPr>
          <w:rFonts w:ascii="Lustria" w:hAnsi="Lustria"/>
          <w:lang w:val="en-AU"/>
        </w:rPr>
        <w:t xml:space="preserve"> and other expenses</w:t>
      </w:r>
      <w:r w:rsidR="009F1658" w:rsidRPr="00F53B45">
        <w:rPr>
          <w:rFonts w:ascii="Lustria" w:hAnsi="Lustria"/>
          <w:lang w:val="en-AU"/>
        </w:rPr>
        <w:t>.</w:t>
      </w:r>
      <w:r w:rsidR="00F91F04" w:rsidRPr="00F53B45">
        <w:rPr>
          <w:rFonts w:ascii="Lustria" w:hAnsi="Lustria"/>
          <w:lang w:val="en-AU"/>
        </w:rPr>
        <w:t xml:space="preserve"> </w:t>
      </w:r>
    </w:p>
    <w:p w14:paraId="00721D9D" w14:textId="688828EF" w:rsidR="00BB29FF" w:rsidRPr="00F53B45" w:rsidRDefault="00724DA6" w:rsidP="00F53B45">
      <w:pPr>
        <w:pStyle w:val="ISI"/>
        <w:suppressAutoHyphens/>
        <w:spacing w:line="276" w:lineRule="auto"/>
        <w:rPr>
          <w:rFonts w:ascii="Lustria" w:hAnsi="Lustria"/>
          <w:lang w:val="en-AU"/>
        </w:rPr>
      </w:pPr>
      <w:r>
        <w:rPr>
          <w:rFonts w:ascii="Lustria" w:hAnsi="Lustria"/>
          <w:lang w:val="en-AU"/>
        </w:rPr>
        <w:t xml:space="preserve">The second interview with the </w:t>
      </w:r>
      <w:r w:rsidR="00B526CE" w:rsidRPr="00F53B45">
        <w:rPr>
          <w:rFonts w:ascii="Lustria" w:hAnsi="Lustria"/>
          <w:lang w:val="en-AU"/>
        </w:rPr>
        <w:t>c</w:t>
      </w:r>
      <w:r w:rsidR="00BB29FF" w:rsidRPr="00F53B45">
        <w:rPr>
          <w:rFonts w:ascii="Lustria" w:hAnsi="Lustria"/>
          <w:lang w:val="en-AU"/>
        </w:rPr>
        <w:t xml:space="preserve">oordinator of </w:t>
      </w:r>
      <w:r w:rsidR="00B526CE" w:rsidRPr="00F53B45">
        <w:rPr>
          <w:rFonts w:ascii="Lustria" w:hAnsi="Lustria"/>
          <w:lang w:val="en-AU"/>
        </w:rPr>
        <w:t xml:space="preserve">PPG at </w:t>
      </w:r>
      <w:r w:rsidR="00BB29FF" w:rsidRPr="00F53B45">
        <w:rPr>
          <w:rFonts w:ascii="Lustria" w:hAnsi="Lustria"/>
          <w:lang w:val="en-AU"/>
        </w:rPr>
        <w:t>the Faculty of Economics</w:t>
      </w:r>
      <w:r w:rsidR="00B3436A">
        <w:rPr>
          <w:rFonts w:ascii="Lustria" w:hAnsi="Lustria"/>
          <w:lang w:val="en-AU"/>
        </w:rPr>
        <w:t xml:space="preserve"> UNNES</w:t>
      </w:r>
      <w:r w:rsidR="00D6558E" w:rsidRPr="00F53B45">
        <w:rPr>
          <w:rFonts w:ascii="Lustria" w:hAnsi="Lustria"/>
          <w:lang w:val="en-AU"/>
        </w:rPr>
        <w:t>,</w:t>
      </w:r>
      <w:r w:rsidR="00BB29FF" w:rsidRPr="00F53B45">
        <w:rPr>
          <w:rFonts w:ascii="Lustria" w:hAnsi="Lustria"/>
          <w:lang w:val="en-AU"/>
        </w:rPr>
        <w:t xml:space="preserve"> </w:t>
      </w:r>
      <w:r>
        <w:rPr>
          <w:rFonts w:ascii="Lustria" w:hAnsi="Lustria"/>
          <w:lang w:val="en-AU"/>
        </w:rPr>
        <w:t xml:space="preserve">which </w:t>
      </w:r>
      <w:r w:rsidR="00BB29FF" w:rsidRPr="00F53B45">
        <w:rPr>
          <w:rFonts w:ascii="Lustria" w:hAnsi="Lustria"/>
          <w:lang w:val="en-AU"/>
        </w:rPr>
        <w:t xml:space="preserve">stated that there was still a </w:t>
      </w:r>
      <w:r>
        <w:rPr>
          <w:rFonts w:ascii="Lustria" w:hAnsi="Lustria"/>
          <w:lang w:val="en-AU"/>
        </w:rPr>
        <w:t xml:space="preserve">time </w:t>
      </w:r>
      <w:r w:rsidR="00BB29FF" w:rsidRPr="00F53B45">
        <w:rPr>
          <w:rFonts w:ascii="Lustria" w:hAnsi="Lustria"/>
          <w:lang w:val="en-AU"/>
        </w:rPr>
        <w:t xml:space="preserve">delay in the implementation of </w:t>
      </w:r>
      <w:r w:rsidR="00BB29FF" w:rsidRPr="00F53B45">
        <w:rPr>
          <w:rFonts w:ascii="Lustria" w:hAnsi="Lustria"/>
          <w:lang w:val="en-AU"/>
        </w:rPr>
        <w:lastRenderedPageBreak/>
        <w:t xml:space="preserve">the </w:t>
      </w:r>
      <w:r w:rsidR="009D53F1" w:rsidRPr="00F53B45">
        <w:rPr>
          <w:rFonts w:ascii="Lustria" w:hAnsi="Lustria"/>
          <w:lang w:val="en-AU"/>
        </w:rPr>
        <w:t xml:space="preserve">regular </w:t>
      </w:r>
      <w:r w:rsidR="00BB29FF" w:rsidRPr="00F53B45">
        <w:rPr>
          <w:rFonts w:ascii="Lustria" w:hAnsi="Lustria"/>
          <w:lang w:val="en-AU"/>
        </w:rPr>
        <w:t xml:space="preserve">PPG at UNNES. One of the reasons </w:t>
      </w:r>
      <w:r w:rsidR="00907AA0">
        <w:rPr>
          <w:rFonts w:ascii="Lustria" w:hAnsi="Lustria"/>
          <w:lang w:val="en-AU"/>
        </w:rPr>
        <w:t xml:space="preserve">is the </w:t>
      </w:r>
      <w:r w:rsidR="00BB29FF" w:rsidRPr="00F53B45">
        <w:rPr>
          <w:rFonts w:ascii="Lustria" w:hAnsi="Lustria"/>
          <w:lang w:val="en-AU"/>
        </w:rPr>
        <w:t xml:space="preserve">registered </w:t>
      </w:r>
      <w:r w:rsidR="00907AA0" w:rsidRPr="00F53B45">
        <w:rPr>
          <w:rFonts w:ascii="Lustria" w:hAnsi="Lustria"/>
          <w:lang w:val="en-AU"/>
        </w:rPr>
        <w:t xml:space="preserve">participants </w:t>
      </w:r>
      <w:r w:rsidR="00BB29FF" w:rsidRPr="00F53B45">
        <w:rPr>
          <w:rFonts w:ascii="Lustria" w:hAnsi="Lustria"/>
          <w:lang w:val="en-AU"/>
        </w:rPr>
        <w:t xml:space="preserve">for Teacher Professional Education </w:t>
      </w:r>
      <w:r w:rsidR="00907AA0">
        <w:rPr>
          <w:rFonts w:ascii="Lustria" w:hAnsi="Lustria"/>
          <w:lang w:val="en-AU"/>
        </w:rPr>
        <w:t xml:space="preserve">program </w:t>
      </w:r>
      <w:r w:rsidR="00BB29FF" w:rsidRPr="00F53B45">
        <w:rPr>
          <w:rFonts w:ascii="Lustria" w:hAnsi="Lustria"/>
          <w:lang w:val="en-AU"/>
        </w:rPr>
        <w:t xml:space="preserve">(PPG) for economic education study programs </w:t>
      </w:r>
      <w:r w:rsidR="00D06E38" w:rsidRPr="00F53B45">
        <w:rPr>
          <w:rFonts w:ascii="Lustria" w:hAnsi="Lustria"/>
          <w:lang w:val="en-AU"/>
        </w:rPr>
        <w:t xml:space="preserve">is still onto one study program. </w:t>
      </w:r>
      <w:r w:rsidR="00BB29FF" w:rsidRPr="00F53B45">
        <w:rPr>
          <w:rFonts w:ascii="Lustria" w:hAnsi="Lustria"/>
          <w:lang w:val="en-AU"/>
        </w:rPr>
        <w:t xml:space="preserve">It is likely that </w:t>
      </w:r>
      <w:r w:rsidR="00D6558E" w:rsidRPr="00F53B45">
        <w:rPr>
          <w:rFonts w:ascii="Lustria" w:hAnsi="Lustria"/>
          <w:lang w:val="en-AU"/>
        </w:rPr>
        <w:t xml:space="preserve">the </w:t>
      </w:r>
      <w:r w:rsidR="00BB29FF" w:rsidRPr="00F53B45">
        <w:rPr>
          <w:rFonts w:ascii="Lustria" w:hAnsi="Lustria"/>
          <w:lang w:val="en-AU"/>
        </w:rPr>
        <w:t xml:space="preserve">economic education </w:t>
      </w:r>
      <w:r w:rsidR="00D6558E" w:rsidRPr="00F53B45">
        <w:rPr>
          <w:rFonts w:ascii="Lustria" w:hAnsi="Lustria"/>
          <w:lang w:val="en-AU"/>
        </w:rPr>
        <w:t xml:space="preserve">program </w:t>
      </w:r>
      <w:r w:rsidR="00907AA0">
        <w:rPr>
          <w:rFonts w:ascii="Lustria" w:hAnsi="Lustria"/>
          <w:lang w:val="en-AU"/>
        </w:rPr>
        <w:t xml:space="preserve">participants will be </w:t>
      </w:r>
      <w:r w:rsidR="00D6558E" w:rsidRPr="00F53B45">
        <w:rPr>
          <w:rFonts w:ascii="Lustria" w:hAnsi="Lustria"/>
          <w:lang w:val="en-AU"/>
        </w:rPr>
        <w:t xml:space="preserve">divided </w:t>
      </w:r>
      <w:r w:rsidR="00BB29FF" w:rsidRPr="00F53B45">
        <w:rPr>
          <w:rFonts w:ascii="Lustria" w:hAnsi="Lustria"/>
          <w:lang w:val="en-AU"/>
        </w:rPr>
        <w:t xml:space="preserve">into </w:t>
      </w:r>
      <w:r w:rsidR="00D6558E" w:rsidRPr="00F53B45">
        <w:rPr>
          <w:rFonts w:ascii="Lustria" w:hAnsi="Lustria"/>
          <w:lang w:val="en-AU"/>
        </w:rPr>
        <w:t xml:space="preserve">different </w:t>
      </w:r>
      <w:r w:rsidR="00BB29FF" w:rsidRPr="00F53B45">
        <w:rPr>
          <w:rFonts w:ascii="Lustria" w:hAnsi="Lustria"/>
          <w:lang w:val="en-AU"/>
        </w:rPr>
        <w:t>study programs</w:t>
      </w:r>
      <w:r w:rsidR="0049181F" w:rsidRPr="00F53B45">
        <w:rPr>
          <w:rFonts w:ascii="Lustria" w:hAnsi="Lustria"/>
          <w:lang w:val="en-AU"/>
        </w:rPr>
        <w:t xml:space="preserve">, </w:t>
      </w:r>
      <w:r w:rsidR="00D6558E" w:rsidRPr="00F53B45">
        <w:rPr>
          <w:rFonts w:ascii="Lustria" w:hAnsi="Lustria"/>
          <w:lang w:val="en-AU"/>
        </w:rPr>
        <w:t xml:space="preserve">such as </w:t>
      </w:r>
      <w:r w:rsidR="00BB29FF" w:rsidRPr="00F53B45">
        <w:rPr>
          <w:rFonts w:ascii="Lustria" w:hAnsi="Lustria"/>
          <w:lang w:val="en-AU"/>
        </w:rPr>
        <w:t>accounting, office administration</w:t>
      </w:r>
      <w:r w:rsidR="003654C6" w:rsidRPr="00F53B45">
        <w:rPr>
          <w:rFonts w:ascii="Lustria" w:hAnsi="Lustria"/>
          <w:lang w:val="en-AU"/>
        </w:rPr>
        <w:t>,</w:t>
      </w:r>
      <w:r w:rsidR="00BB29FF" w:rsidRPr="00F53B45">
        <w:rPr>
          <w:rFonts w:ascii="Lustria" w:hAnsi="Lustria"/>
          <w:lang w:val="en-AU"/>
        </w:rPr>
        <w:t xml:space="preserve"> and cooperatives</w:t>
      </w:r>
      <w:r w:rsidR="00907AA0">
        <w:rPr>
          <w:rFonts w:ascii="Lustria" w:hAnsi="Lustria"/>
          <w:lang w:val="en-AU"/>
        </w:rPr>
        <w:t xml:space="preserve">. By having classification of the study programs, it may </w:t>
      </w:r>
      <w:r w:rsidR="008F2EAC">
        <w:rPr>
          <w:rFonts w:ascii="Lustria" w:hAnsi="Lustria"/>
          <w:lang w:val="en-AU"/>
        </w:rPr>
        <w:t>attract</w:t>
      </w:r>
      <w:r w:rsidR="00907AA0">
        <w:rPr>
          <w:rFonts w:ascii="Lustria" w:hAnsi="Lustria"/>
          <w:lang w:val="en-AU"/>
        </w:rPr>
        <w:t xml:space="preserve"> </w:t>
      </w:r>
      <w:r w:rsidR="00D6558E" w:rsidRPr="00F53B45">
        <w:rPr>
          <w:rFonts w:ascii="Lustria" w:hAnsi="Lustria"/>
          <w:lang w:val="en-AU"/>
        </w:rPr>
        <w:t xml:space="preserve">more students to </w:t>
      </w:r>
      <w:r w:rsidR="00907AA0">
        <w:rPr>
          <w:rFonts w:ascii="Lustria" w:hAnsi="Lustria"/>
          <w:lang w:val="en-AU"/>
        </w:rPr>
        <w:t xml:space="preserve">enrol </w:t>
      </w:r>
      <w:r w:rsidR="00E239F4">
        <w:rPr>
          <w:rFonts w:ascii="Lustria" w:hAnsi="Lustria"/>
          <w:lang w:val="en-AU"/>
        </w:rPr>
        <w:t xml:space="preserve">the </w:t>
      </w:r>
      <w:r w:rsidR="00907AA0">
        <w:rPr>
          <w:rFonts w:ascii="Lustria" w:hAnsi="Lustria"/>
          <w:lang w:val="en-AU"/>
        </w:rPr>
        <w:t xml:space="preserve">PPG. </w:t>
      </w:r>
    </w:p>
    <w:p w14:paraId="34E6C157" w14:textId="7B8EAA92" w:rsidR="00BB29FF" w:rsidRPr="00F53B45" w:rsidRDefault="00BB29FF" w:rsidP="00F53B45">
      <w:pPr>
        <w:pStyle w:val="ISI"/>
        <w:suppressAutoHyphens/>
        <w:spacing w:line="276" w:lineRule="auto"/>
        <w:rPr>
          <w:rFonts w:ascii="Lustria" w:hAnsi="Lustria"/>
          <w:lang w:val="en-AU"/>
        </w:rPr>
      </w:pPr>
      <w:r w:rsidRPr="00F53B45">
        <w:rPr>
          <w:rFonts w:ascii="Lustria" w:hAnsi="Lustria"/>
          <w:lang w:val="en-AU"/>
        </w:rPr>
        <w:t xml:space="preserve">Based on the results of the </w:t>
      </w:r>
      <w:r w:rsidR="00DF07E3">
        <w:rPr>
          <w:rFonts w:ascii="Lustria" w:hAnsi="Lustria"/>
          <w:lang w:val="en-AU"/>
        </w:rPr>
        <w:t>preliminary studies</w:t>
      </w:r>
      <w:r w:rsidRPr="00F53B45">
        <w:rPr>
          <w:rFonts w:ascii="Lustria" w:hAnsi="Lustria"/>
          <w:lang w:val="en-AU"/>
        </w:rPr>
        <w:t xml:space="preserve">, it can be concluded that the PPG program implemented at UNNES is </w:t>
      </w:r>
      <w:r w:rsidR="00DF07E3">
        <w:rPr>
          <w:rFonts w:ascii="Lustria" w:hAnsi="Lustria"/>
          <w:lang w:val="en-AU"/>
        </w:rPr>
        <w:t xml:space="preserve">focusing </w:t>
      </w:r>
      <w:r w:rsidR="00D137B1">
        <w:rPr>
          <w:rFonts w:ascii="Lustria" w:hAnsi="Lustria"/>
          <w:lang w:val="en-AU"/>
        </w:rPr>
        <w:t xml:space="preserve">first </w:t>
      </w:r>
      <w:r w:rsidR="00DF07E3">
        <w:rPr>
          <w:rFonts w:ascii="Lustria" w:hAnsi="Lustria"/>
          <w:lang w:val="en-AU"/>
        </w:rPr>
        <w:t xml:space="preserve">on </w:t>
      </w:r>
      <w:r w:rsidRPr="00F53B45">
        <w:rPr>
          <w:rFonts w:ascii="Lustria" w:hAnsi="Lustria"/>
          <w:lang w:val="en-AU"/>
        </w:rPr>
        <w:t xml:space="preserve">PPG-SM3T. In 2017, the </w:t>
      </w:r>
      <w:r w:rsidR="008B62E8" w:rsidRPr="00F53B45">
        <w:rPr>
          <w:rFonts w:ascii="Lustria" w:hAnsi="Lustria"/>
          <w:lang w:val="en-AU"/>
        </w:rPr>
        <w:t>D</w:t>
      </w:r>
      <w:r w:rsidRPr="00F53B45">
        <w:rPr>
          <w:rFonts w:ascii="Lustria" w:hAnsi="Lustria"/>
          <w:lang w:val="en-AU"/>
        </w:rPr>
        <w:t>epartment of Economic</w:t>
      </w:r>
      <w:r w:rsidR="00D137B1">
        <w:rPr>
          <w:rFonts w:ascii="Lustria" w:hAnsi="Lustria"/>
          <w:lang w:val="en-AU"/>
        </w:rPr>
        <w:t>s</w:t>
      </w:r>
      <w:r w:rsidRPr="00F53B45">
        <w:rPr>
          <w:rFonts w:ascii="Lustria" w:hAnsi="Lustria"/>
          <w:lang w:val="en-AU"/>
        </w:rPr>
        <w:t xml:space="preserve"> Education UNNES did not get a quota of PPG-SM3T participants from </w:t>
      </w:r>
      <w:r w:rsidR="00006B5C" w:rsidRPr="00F53B45">
        <w:rPr>
          <w:rFonts w:ascii="Lustria" w:hAnsi="Lustria"/>
          <w:lang w:val="en-AU"/>
        </w:rPr>
        <w:t>Ministry of Education</w:t>
      </w:r>
      <w:r w:rsidR="00DE58A3" w:rsidRPr="00F53B45">
        <w:rPr>
          <w:rFonts w:ascii="Lustria" w:hAnsi="Lustria"/>
          <w:lang w:val="en-AU"/>
        </w:rPr>
        <w:t xml:space="preserve">. </w:t>
      </w:r>
      <w:r w:rsidR="00C27C81">
        <w:rPr>
          <w:rFonts w:ascii="Lustria" w:hAnsi="Lustria"/>
          <w:lang w:val="en-AU"/>
        </w:rPr>
        <w:t>Alternatively</w:t>
      </w:r>
      <w:r w:rsidR="00E81AB6" w:rsidRPr="00F53B45">
        <w:rPr>
          <w:rFonts w:ascii="Lustria" w:hAnsi="Lustria"/>
          <w:lang w:val="en-AU"/>
        </w:rPr>
        <w:t>, the</w:t>
      </w:r>
      <w:r w:rsidRPr="00F53B45">
        <w:rPr>
          <w:rFonts w:ascii="Lustria" w:hAnsi="Lustria"/>
          <w:lang w:val="en-AU"/>
        </w:rPr>
        <w:t xml:space="preserve"> participants of the PPG in Economic</w:t>
      </w:r>
      <w:r w:rsidR="00D137B1">
        <w:rPr>
          <w:rFonts w:ascii="Lustria" w:hAnsi="Lustria"/>
          <w:lang w:val="en-AU"/>
        </w:rPr>
        <w:t>s</w:t>
      </w:r>
      <w:r w:rsidRPr="00F53B45">
        <w:rPr>
          <w:rFonts w:ascii="Lustria" w:hAnsi="Lustria"/>
          <w:lang w:val="en-AU"/>
        </w:rPr>
        <w:t xml:space="preserve"> Education were placed in other</w:t>
      </w:r>
      <w:r w:rsidR="00D137B1">
        <w:rPr>
          <w:rFonts w:ascii="Lustria" w:hAnsi="Lustria"/>
          <w:lang w:val="en-AU"/>
        </w:rPr>
        <w:t xml:space="preserve"> universities</w:t>
      </w:r>
      <w:r w:rsidRPr="00F53B45">
        <w:rPr>
          <w:rFonts w:ascii="Lustria" w:hAnsi="Lustria"/>
          <w:lang w:val="en-AU"/>
        </w:rPr>
        <w:t xml:space="preserve">, 8 participants in Accounting Education at </w:t>
      </w:r>
      <w:r w:rsidR="00006B5C" w:rsidRPr="00F53B45">
        <w:rPr>
          <w:rFonts w:ascii="Lustria" w:hAnsi="Lustria"/>
          <w:lang w:val="en-AU"/>
        </w:rPr>
        <w:t>Yogyakarta State University (UNY)</w:t>
      </w:r>
      <w:r w:rsidR="006E7FF2" w:rsidRPr="00F53B45">
        <w:rPr>
          <w:rFonts w:ascii="Lustria" w:hAnsi="Lustria"/>
          <w:lang w:val="en-AU"/>
        </w:rPr>
        <w:t>,</w:t>
      </w:r>
      <w:r w:rsidRPr="00F53B45">
        <w:rPr>
          <w:rFonts w:ascii="Lustria" w:hAnsi="Lustria"/>
          <w:lang w:val="en-AU"/>
        </w:rPr>
        <w:t xml:space="preserve"> and 8 participants in Economic</w:t>
      </w:r>
      <w:r w:rsidR="00D137B1">
        <w:rPr>
          <w:rFonts w:ascii="Lustria" w:hAnsi="Lustria"/>
          <w:lang w:val="en-AU"/>
        </w:rPr>
        <w:t>s</w:t>
      </w:r>
      <w:r w:rsidRPr="00F53B45">
        <w:rPr>
          <w:rFonts w:ascii="Lustria" w:hAnsi="Lustria"/>
          <w:lang w:val="en-AU"/>
        </w:rPr>
        <w:t xml:space="preserve"> Education at </w:t>
      </w:r>
      <w:proofErr w:type="spellStart"/>
      <w:r w:rsidR="00006B5C" w:rsidRPr="00F53B45">
        <w:rPr>
          <w:rFonts w:ascii="Lustria" w:hAnsi="Lustria"/>
          <w:lang w:val="en-AU"/>
        </w:rPr>
        <w:t>Tanjungpura</w:t>
      </w:r>
      <w:proofErr w:type="spellEnd"/>
      <w:r w:rsidR="00006B5C" w:rsidRPr="00F53B45">
        <w:rPr>
          <w:rFonts w:ascii="Lustria" w:hAnsi="Lustria"/>
          <w:lang w:val="en-AU"/>
        </w:rPr>
        <w:t xml:space="preserve"> University (</w:t>
      </w:r>
      <w:r w:rsidRPr="00F53B45">
        <w:rPr>
          <w:rFonts w:ascii="Lustria" w:hAnsi="Lustria"/>
          <w:lang w:val="en-AU"/>
        </w:rPr>
        <w:t>UNTAN</w:t>
      </w:r>
      <w:r w:rsidR="00006B5C" w:rsidRPr="00F53B45">
        <w:rPr>
          <w:rFonts w:ascii="Lustria" w:hAnsi="Lustria"/>
          <w:lang w:val="en-AU"/>
        </w:rPr>
        <w:t>)</w:t>
      </w:r>
      <w:r w:rsidRPr="00F53B45">
        <w:rPr>
          <w:rFonts w:ascii="Lustria" w:hAnsi="Lustria"/>
          <w:lang w:val="en-AU"/>
        </w:rPr>
        <w:t>.</w:t>
      </w:r>
    </w:p>
    <w:p w14:paraId="1393EE04" w14:textId="7A64608D" w:rsidR="00BB29FF" w:rsidRPr="00F53B45" w:rsidRDefault="00BB29FF" w:rsidP="00F53B45">
      <w:pPr>
        <w:pStyle w:val="ISI"/>
        <w:suppressAutoHyphens/>
        <w:spacing w:line="276" w:lineRule="auto"/>
        <w:rPr>
          <w:rFonts w:ascii="Lustria" w:hAnsi="Lustria"/>
          <w:i/>
          <w:lang w:val="en-AU"/>
        </w:rPr>
      </w:pPr>
      <w:r w:rsidRPr="00F53B45">
        <w:rPr>
          <w:rFonts w:ascii="Lustria" w:hAnsi="Lustria"/>
          <w:lang w:val="en-AU"/>
        </w:rPr>
        <w:t>The number of participants in the PPG</w:t>
      </w:r>
      <w:r w:rsidR="00A935BC">
        <w:rPr>
          <w:rFonts w:ascii="Lustria" w:hAnsi="Lustria"/>
          <w:lang w:val="en-AU"/>
        </w:rPr>
        <w:t>-</w:t>
      </w:r>
      <w:r w:rsidRPr="00F53B45">
        <w:rPr>
          <w:rFonts w:ascii="Lustria" w:hAnsi="Lustria"/>
          <w:lang w:val="en-AU"/>
        </w:rPr>
        <w:t xml:space="preserve">SM3T </w:t>
      </w:r>
      <w:r w:rsidR="00B2196B" w:rsidRPr="00F53B45">
        <w:rPr>
          <w:rFonts w:ascii="Lustria" w:hAnsi="Lustria"/>
          <w:lang w:val="en-AU"/>
        </w:rPr>
        <w:t xml:space="preserve">at the </w:t>
      </w:r>
      <w:r w:rsidR="00C5092F" w:rsidRPr="00F53B45">
        <w:rPr>
          <w:rFonts w:ascii="Lustria" w:hAnsi="Lustria"/>
          <w:lang w:val="en-AU"/>
        </w:rPr>
        <w:t xml:space="preserve">Department </w:t>
      </w:r>
      <w:r w:rsidRPr="00F53B45">
        <w:rPr>
          <w:rFonts w:ascii="Lustria" w:hAnsi="Lustria"/>
          <w:lang w:val="en-AU"/>
        </w:rPr>
        <w:t>of Economic</w:t>
      </w:r>
      <w:r w:rsidR="00E50C11">
        <w:rPr>
          <w:rFonts w:ascii="Lustria" w:hAnsi="Lustria"/>
          <w:lang w:val="en-AU"/>
        </w:rPr>
        <w:t>s</w:t>
      </w:r>
      <w:r w:rsidRPr="00F53B45">
        <w:rPr>
          <w:rFonts w:ascii="Lustria" w:hAnsi="Lustria"/>
          <w:lang w:val="en-AU"/>
        </w:rPr>
        <w:t xml:space="preserve"> Education</w:t>
      </w:r>
      <w:r w:rsidR="00E50C11">
        <w:rPr>
          <w:rFonts w:ascii="Lustria" w:hAnsi="Lustria"/>
          <w:lang w:val="en-AU"/>
        </w:rPr>
        <w:t xml:space="preserve"> of </w:t>
      </w:r>
      <w:r w:rsidRPr="00F53B45">
        <w:rPr>
          <w:rFonts w:ascii="Lustria" w:hAnsi="Lustria"/>
          <w:lang w:val="en-AU"/>
        </w:rPr>
        <w:t xml:space="preserve">UNNES </w:t>
      </w:r>
      <w:r w:rsidR="005032C1" w:rsidRPr="00F53B45">
        <w:rPr>
          <w:rFonts w:ascii="Lustria" w:hAnsi="Lustria"/>
          <w:lang w:val="en-AU"/>
        </w:rPr>
        <w:t>was</w:t>
      </w:r>
      <w:r w:rsidRPr="00F53B45">
        <w:rPr>
          <w:rFonts w:ascii="Lustria" w:hAnsi="Lustria"/>
          <w:lang w:val="en-AU"/>
        </w:rPr>
        <w:t xml:space="preserve"> 16 participants, which </w:t>
      </w:r>
      <w:r w:rsidR="005032C1" w:rsidRPr="00F53B45">
        <w:rPr>
          <w:rFonts w:ascii="Lustria" w:hAnsi="Lustria"/>
          <w:lang w:val="en-AU"/>
        </w:rPr>
        <w:t>was</w:t>
      </w:r>
      <w:r w:rsidRPr="00F53B45">
        <w:rPr>
          <w:rFonts w:ascii="Lustria" w:hAnsi="Lustria"/>
          <w:lang w:val="en-AU"/>
        </w:rPr>
        <w:t xml:space="preserve"> small </w:t>
      </w:r>
      <w:r w:rsidR="00E50C11">
        <w:rPr>
          <w:rFonts w:ascii="Lustria" w:hAnsi="Lustria"/>
          <w:lang w:val="en-AU"/>
        </w:rPr>
        <w:t xml:space="preserve">batch </w:t>
      </w:r>
      <w:r w:rsidRPr="00F53B45">
        <w:rPr>
          <w:rFonts w:ascii="Lustria" w:hAnsi="Lustria"/>
          <w:lang w:val="en-AU"/>
        </w:rPr>
        <w:t xml:space="preserve">compared to the number of graduates of </w:t>
      </w:r>
      <w:r w:rsidR="00A42F56" w:rsidRPr="00F53B45">
        <w:rPr>
          <w:rFonts w:ascii="Lustria" w:hAnsi="Lustria"/>
          <w:lang w:val="en-AU"/>
        </w:rPr>
        <w:t xml:space="preserve">the </w:t>
      </w:r>
      <w:r w:rsidRPr="00F53B45">
        <w:rPr>
          <w:rFonts w:ascii="Lustria" w:hAnsi="Lustria"/>
          <w:lang w:val="en-AU"/>
        </w:rPr>
        <w:t>Economic</w:t>
      </w:r>
      <w:r w:rsidR="00E50C11">
        <w:rPr>
          <w:rFonts w:ascii="Lustria" w:hAnsi="Lustria"/>
          <w:lang w:val="en-AU"/>
        </w:rPr>
        <w:t>s</w:t>
      </w:r>
      <w:r w:rsidRPr="00F53B45">
        <w:rPr>
          <w:rFonts w:ascii="Lustria" w:hAnsi="Lustria"/>
          <w:lang w:val="en-AU"/>
        </w:rPr>
        <w:t xml:space="preserve"> Education </w:t>
      </w:r>
      <w:r w:rsidR="002D7469" w:rsidRPr="00F53B45">
        <w:rPr>
          <w:rFonts w:ascii="Lustria" w:hAnsi="Lustria"/>
          <w:lang w:val="en-AU"/>
        </w:rPr>
        <w:t xml:space="preserve">department </w:t>
      </w:r>
      <w:r w:rsidRPr="00F53B45">
        <w:rPr>
          <w:rFonts w:ascii="Lustria" w:hAnsi="Lustria"/>
          <w:lang w:val="en-AU"/>
        </w:rPr>
        <w:t xml:space="preserve">each year. The </w:t>
      </w:r>
      <w:r w:rsidR="0052244B" w:rsidRPr="00F53B45">
        <w:rPr>
          <w:rFonts w:ascii="Lustria" w:hAnsi="Lustria"/>
          <w:lang w:val="en-AU"/>
        </w:rPr>
        <w:t xml:space="preserve">small number of </w:t>
      </w:r>
      <w:r w:rsidRPr="00F53B45">
        <w:rPr>
          <w:rFonts w:ascii="Lustria" w:hAnsi="Lustria"/>
          <w:lang w:val="en-AU"/>
        </w:rPr>
        <w:t xml:space="preserve">participants </w:t>
      </w:r>
      <w:r w:rsidR="002D7469" w:rsidRPr="00F53B45">
        <w:rPr>
          <w:rFonts w:ascii="Lustria" w:hAnsi="Lustria"/>
          <w:lang w:val="en-AU"/>
        </w:rPr>
        <w:t xml:space="preserve">of </w:t>
      </w:r>
      <w:r w:rsidRPr="00F53B45">
        <w:rPr>
          <w:rFonts w:ascii="Lustria" w:hAnsi="Lustria"/>
          <w:lang w:val="en-AU"/>
        </w:rPr>
        <w:t>the PPG in Economic</w:t>
      </w:r>
      <w:r w:rsidR="00E50C11">
        <w:rPr>
          <w:rFonts w:ascii="Lustria" w:hAnsi="Lustria"/>
          <w:lang w:val="en-AU"/>
        </w:rPr>
        <w:t>s</w:t>
      </w:r>
      <w:r w:rsidRPr="00F53B45">
        <w:rPr>
          <w:rFonts w:ascii="Lustria" w:hAnsi="Lustria"/>
          <w:lang w:val="en-AU"/>
        </w:rPr>
        <w:t xml:space="preserve"> Education</w:t>
      </w:r>
      <w:r w:rsidR="00E50C11">
        <w:rPr>
          <w:rFonts w:ascii="Lustria" w:hAnsi="Lustria"/>
          <w:lang w:val="en-AU"/>
        </w:rPr>
        <w:t xml:space="preserve"> of </w:t>
      </w:r>
      <w:r w:rsidRPr="00F53B45">
        <w:rPr>
          <w:rFonts w:ascii="Lustria" w:hAnsi="Lustria"/>
          <w:lang w:val="en-AU"/>
        </w:rPr>
        <w:t>UNNES showed the lack of motivation of UNNES Economic</w:t>
      </w:r>
      <w:r w:rsidR="00E50C11">
        <w:rPr>
          <w:rFonts w:ascii="Lustria" w:hAnsi="Lustria"/>
          <w:lang w:val="en-AU"/>
        </w:rPr>
        <w:t>s</w:t>
      </w:r>
      <w:r w:rsidRPr="00F53B45">
        <w:rPr>
          <w:rFonts w:ascii="Lustria" w:hAnsi="Lustria"/>
          <w:lang w:val="en-AU"/>
        </w:rPr>
        <w:t xml:space="preserve"> Education graduates to participate in </w:t>
      </w:r>
      <w:r w:rsidR="00F73D86" w:rsidRPr="00F53B45">
        <w:rPr>
          <w:rFonts w:ascii="Lustria" w:hAnsi="Lustria"/>
          <w:lang w:val="en-AU"/>
        </w:rPr>
        <w:t>the program</w:t>
      </w:r>
      <w:r w:rsidRPr="00F53B45">
        <w:rPr>
          <w:rFonts w:ascii="Lustria" w:hAnsi="Lustria"/>
          <w:lang w:val="en-AU"/>
        </w:rPr>
        <w:t>. I</w:t>
      </w:r>
      <w:r w:rsidR="00E63AA5">
        <w:rPr>
          <w:rFonts w:ascii="Lustria" w:hAnsi="Lustria"/>
          <w:lang w:val="en-AU"/>
        </w:rPr>
        <w:t>ronically</w:t>
      </w:r>
      <w:r w:rsidRPr="00F53B45">
        <w:rPr>
          <w:rFonts w:ascii="Lustria" w:hAnsi="Lustria"/>
          <w:lang w:val="en-AU"/>
        </w:rPr>
        <w:t xml:space="preserve">, PPG is a </w:t>
      </w:r>
      <w:r w:rsidR="00CE45B4">
        <w:rPr>
          <w:rFonts w:ascii="Lustria" w:hAnsi="Lustria"/>
          <w:lang w:val="en-AU"/>
        </w:rPr>
        <w:t>mandatory teacher professional</w:t>
      </w:r>
      <w:r w:rsidR="002B68D1">
        <w:rPr>
          <w:rFonts w:ascii="Lustria" w:hAnsi="Lustria"/>
          <w:lang w:val="en-AU"/>
        </w:rPr>
        <w:t xml:space="preserve"> </w:t>
      </w:r>
      <w:r w:rsidR="00CE45B4">
        <w:rPr>
          <w:rFonts w:ascii="Lustria" w:hAnsi="Lustria"/>
          <w:lang w:val="en-AU"/>
        </w:rPr>
        <w:t xml:space="preserve">education </w:t>
      </w:r>
      <w:r w:rsidRPr="00F53B45">
        <w:rPr>
          <w:rFonts w:ascii="Lustria" w:hAnsi="Lustria"/>
          <w:lang w:val="en-AU"/>
        </w:rPr>
        <w:t xml:space="preserve">program </w:t>
      </w:r>
      <w:r w:rsidR="00CE45B4">
        <w:rPr>
          <w:rFonts w:ascii="Lustria" w:hAnsi="Lustria"/>
          <w:lang w:val="en-AU"/>
        </w:rPr>
        <w:t xml:space="preserve">for </w:t>
      </w:r>
      <w:r w:rsidRPr="00F53B45">
        <w:rPr>
          <w:rFonts w:ascii="Lustria" w:hAnsi="Lustria"/>
          <w:lang w:val="en-AU"/>
        </w:rPr>
        <w:t xml:space="preserve">educational graduates </w:t>
      </w:r>
      <w:r w:rsidR="002B68D1">
        <w:rPr>
          <w:rFonts w:ascii="Lustria" w:hAnsi="Lustria"/>
          <w:lang w:val="en-AU"/>
        </w:rPr>
        <w:t xml:space="preserve">as </w:t>
      </w:r>
      <w:r w:rsidR="00E63AA5">
        <w:rPr>
          <w:rFonts w:ascii="Lustria" w:hAnsi="Lustria"/>
          <w:lang w:val="en-AU"/>
        </w:rPr>
        <w:t xml:space="preserve">mandated by the government. </w:t>
      </w:r>
    </w:p>
    <w:p w14:paraId="2D1ED267" w14:textId="7CAA39AF" w:rsidR="00BB29FF" w:rsidRPr="00F53B45" w:rsidRDefault="00BD0C0D" w:rsidP="00F53B45">
      <w:pPr>
        <w:pStyle w:val="ISI"/>
        <w:suppressAutoHyphens/>
        <w:spacing w:line="276" w:lineRule="auto"/>
        <w:rPr>
          <w:rFonts w:ascii="Lustria" w:hAnsi="Lustria"/>
          <w:lang w:val="en-AU"/>
        </w:rPr>
      </w:pPr>
      <w:r>
        <w:rPr>
          <w:rFonts w:ascii="Lustria" w:hAnsi="Lustria"/>
          <w:lang w:val="en-AU"/>
        </w:rPr>
        <w:t xml:space="preserve">Furthermore, </w:t>
      </w:r>
      <w:r w:rsidR="00BB29FF" w:rsidRPr="00F53B45">
        <w:rPr>
          <w:rFonts w:ascii="Lustria" w:hAnsi="Lustria"/>
          <w:lang w:val="en-AU"/>
        </w:rPr>
        <w:t xml:space="preserve">preliminary </w:t>
      </w:r>
      <w:r>
        <w:rPr>
          <w:rFonts w:ascii="Lustria" w:hAnsi="Lustria"/>
          <w:lang w:val="en-AU"/>
        </w:rPr>
        <w:t xml:space="preserve">studies also </w:t>
      </w:r>
      <w:r w:rsidR="00BB29FF" w:rsidRPr="00F53B45">
        <w:rPr>
          <w:rFonts w:ascii="Lustria" w:hAnsi="Lustria"/>
          <w:lang w:val="en-AU"/>
        </w:rPr>
        <w:t>conducted by distributing questionnaires to students of Economic</w:t>
      </w:r>
      <w:r>
        <w:rPr>
          <w:rFonts w:ascii="Lustria" w:hAnsi="Lustria"/>
          <w:lang w:val="en-AU"/>
        </w:rPr>
        <w:t xml:space="preserve">s </w:t>
      </w:r>
      <w:r w:rsidR="00BB29FF" w:rsidRPr="00F53B45">
        <w:rPr>
          <w:rFonts w:ascii="Lustria" w:hAnsi="Lustria"/>
          <w:lang w:val="en-AU"/>
        </w:rPr>
        <w:t>Education</w:t>
      </w:r>
      <w:r>
        <w:rPr>
          <w:rFonts w:ascii="Lustria" w:hAnsi="Lustria"/>
          <w:lang w:val="en-AU"/>
        </w:rPr>
        <w:t>. I</w:t>
      </w:r>
      <w:r w:rsidR="00BB29FF" w:rsidRPr="00F53B45">
        <w:rPr>
          <w:rFonts w:ascii="Lustria" w:hAnsi="Lustria"/>
          <w:lang w:val="en-AU"/>
        </w:rPr>
        <w:t>t show</w:t>
      </w:r>
      <w:r>
        <w:rPr>
          <w:rFonts w:ascii="Lustria" w:hAnsi="Lustria"/>
          <w:lang w:val="en-AU"/>
        </w:rPr>
        <w:t>ed</w:t>
      </w:r>
      <w:r w:rsidR="00BB29FF" w:rsidRPr="00F53B45">
        <w:rPr>
          <w:rFonts w:ascii="Lustria" w:hAnsi="Lustria"/>
          <w:lang w:val="en-AU"/>
        </w:rPr>
        <w:t xml:space="preserve"> that students </w:t>
      </w:r>
      <w:r w:rsidR="001004F9">
        <w:rPr>
          <w:rFonts w:ascii="Lustria" w:hAnsi="Lustria"/>
          <w:lang w:val="en-AU"/>
        </w:rPr>
        <w:t xml:space="preserve">did not have comprehensive information on </w:t>
      </w:r>
      <w:r w:rsidR="00BB29FF" w:rsidRPr="00F53B45">
        <w:rPr>
          <w:rFonts w:ascii="Lustria" w:hAnsi="Lustria"/>
          <w:lang w:val="en-AU"/>
        </w:rPr>
        <w:t>PPG</w:t>
      </w:r>
      <w:r w:rsidR="007E6EA9" w:rsidRPr="00F53B45">
        <w:rPr>
          <w:rFonts w:ascii="Lustria" w:hAnsi="Lustria"/>
          <w:lang w:val="en-AU"/>
        </w:rPr>
        <w:t>.</w:t>
      </w:r>
      <w:r w:rsidR="001004F9">
        <w:rPr>
          <w:rFonts w:ascii="Lustria" w:hAnsi="Lustria"/>
          <w:lang w:val="en-AU"/>
        </w:rPr>
        <w:t xml:space="preserve"> </w:t>
      </w:r>
      <w:r w:rsidR="003125F5" w:rsidRPr="00F53B45">
        <w:rPr>
          <w:rFonts w:ascii="Lustria" w:hAnsi="Lustria"/>
          <w:lang w:val="en-AU"/>
        </w:rPr>
        <w:t xml:space="preserve">There is only </w:t>
      </w:r>
      <w:r w:rsidR="00C77732" w:rsidRPr="00F53B45">
        <w:rPr>
          <w:rFonts w:ascii="Lustria" w:hAnsi="Lustria"/>
          <w:lang w:val="en-AU"/>
        </w:rPr>
        <w:t xml:space="preserve">a </w:t>
      </w:r>
      <w:r w:rsidR="005E087E">
        <w:rPr>
          <w:rFonts w:ascii="Lustria" w:hAnsi="Lustria"/>
          <w:lang w:val="en-AU"/>
        </w:rPr>
        <w:t xml:space="preserve">partial </w:t>
      </w:r>
      <w:r w:rsidR="00BB29FF" w:rsidRPr="00F53B45">
        <w:rPr>
          <w:rFonts w:ascii="Lustria" w:hAnsi="Lustria"/>
          <w:lang w:val="en-AU"/>
        </w:rPr>
        <w:t xml:space="preserve">information they </w:t>
      </w:r>
      <w:r w:rsidR="005E087E">
        <w:rPr>
          <w:rFonts w:ascii="Lustria" w:hAnsi="Lustria"/>
          <w:lang w:val="en-AU"/>
        </w:rPr>
        <w:t xml:space="preserve">can access </w:t>
      </w:r>
      <w:r w:rsidR="00BB29FF" w:rsidRPr="00F53B45">
        <w:rPr>
          <w:rFonts w:ascii="Lustria" w:hAnsi="Lustria"/>
          <w:lang w:val="en-AU"/>
        </w:rPr>
        <w:t xml:space="preserve">related to the program. They </w:t>
      </w:r>
      <w:r w:rsidR="005D216D">
        <w:rPr>
          <w:rFonts w:ascii="Lustria" w:hAnsi="Lustria"/>
          <w:lang w:val="en-AU"/>
        </w:rPr>
        <w:t xml:space="preserve">understand </w:t>
      </w:r>
      <w:r w:rsidR="005E087E">
        <w:rPr>
          <w:rFonts w:ascii="Lustria" w:hAnsi="Lustria"/>
          <w:lang w:val="en-AU"/>
        </w:rPr>
        <w:t xml:space="preserve">that </w:t>
      </w:r>
      <w:r w:rsidR="00BB29FF" w:rsidRPr="00F53B45">
        <w:rPr>
          <w:rFonts w:ascii="Lustria" w:hAnsi="Lustria"/>
          <w:lang w:val="en-AU"/>
        </w:rPr>
        <w:t xml:space="preserve">educator certificate </w:t>
      </w:r>
      <w:r w:rsidR="001408E4" w:rsidRPr="00F53B45">
        <w:rPr>
          <w:rFonts w:ascii="Lustria" w:hAnsi="Lustria"/>
          <w:lang w:val="en-AU"/>
        </w:rPr>
        <w:t xml:space="preserve">is </w:t>
      </w:r>
      <w:r w:rsidR="00BB29FF" w:rsidRPr="00F53B45">
        <w:rPr>
          <w:rFonts w:ascii="Lustria" w:hAnsi="Lustria"/>
          <w:lang w:val="en-AU"/>
        </w:rPr>
        <w:t xml:space="preserve">one of the </w:t>
      </w:r>
      <w:r w:rsidR="005E087E">
        <w:rPr>
          <w:rFonts w:ascii="Lustria" w:hAnsi="Lustria"/>
          <w:lang w:val="en-AU"/>
        </w:rPr>
        <w:t>requirement</w:t>
      </w:r>
      <w:r w:rsidR="00BB29FF" w:rsidRPr="00F53B45">
        <w:rPr>
          <w:rFonts w:ascii="Lustria" w:hAnsi="Lustria"/>
          <w:lang w:val="en-AU"/>
        </w:rPr>
        <w:t xml:space="preserve">s needed </w:t>
      </w:r>
      <w:r w:rsidR="005E087E">
        <w:rPr>
          <w:rFonts w:ascii="Lustria" w:hAnsi="Lustria"/>
          <w:lang w:val="en-AU"/>
        </w:rPr>
        <w:t>to become professional teachers</w:t>
      </w:r>
      <w:r w:rsidR="00BB29FF" w:rsidRPr="00F53B45">
        <w:rPr>
          <w:rFonts w:ascii="Lustria" w:hAnsi="Lustria"/>
          <w:lang w:val="en-AU"/>
        </w:rPr>
        <w:t xml:space="preserve">, but </w:t>
      </w:r>
      <w:r w:rsidR="00330F00" w:rsidRPr="00F53B45">
        <w:rPr>
          <w:rFonts w:ascii="Lustria" w:hAnsi="Lustria"/>
          <w:lang w:val="en-AU"/>
        </w:rPr>
        <w:t xml:space="preserve">only </w:t>
      </w:r>
      <w:r w:rsidR="000917ED" w:rsidRPr="00F53B45">
        <w:rPr>
          <w:rFonts w:ascii="Lustria" w:hAnsi="Lustria"/>
          <w:lang w:val="en-AU"/>
        </w:rPr>
        <w:t xml:space="preserve">a </w:t>
      </w:r>
      <w:r w:rsidR="00BB29FF" w:rsidRPr="00F53B45">
        <w:rPr>
          <w:rFonts w:ascii="Lustria" w:hAnsi="Lustria"/>
          <w:lang w:val="en-AU"/>
        </w:rPr>
        <w:t xml:space="preserve">few </w:t>
      </w:r>
      <w:r w:rsidR="005E087E">
        <w:rPr>
          <w:rFonts w:ascii="Lustria" w:hAnsi="Lustria"/>
          <w:lang w:val="en-AU"/>
        </w:rPr>
        <w:t xml:space="preserve">of </w:t>
      </w:r>
      <w:r w:rsidR="005E087E">
        <w:rPr>
          <w:rFonts w:ascii="Lustria" w:hAnsi="Lustria"/>
          <w:lang w:val="en-AU"/>
        </w:rPr>
        <w:t xml:space="preserve">them </w:t>
      </w:r>
      <w:r w:rsidR="005D216D">
        <w:rPr>
          <w:rFonts w:ascii="Lustria" w:hAnsi="Lustria"/>
          <w:lang w:val="en-AU"/>
        </w:rPr>
        <w:t xml:space="preserve">understand </w:t>
      </w:r>
      <w:r w:rsidR="005E087E">
        <w:rPr>
          <w:rFonts w:ascii="Lustria" w:hAnsi="Lustria"/>
          <w:lang w:val="en-AU"/>
        </w:rPr>
        <w:t xml:space="preserve">the mechanism which is </w:t>
      </w:r>
      <w:r w:rsidR="00BB29FF" w:rsidRPr="00F53B45">
        <w:rPr>
          <w:rFonts w:ascii="Lustria" w:hAnsi="Lustria"/>
          <w:lang w:val="en-AU"/>
        </w:rPr>
        <w:t xml:space="preserve">through </w:t>
      </w:r>
      <w:r w:rsidR="005E087E">
        <w:rPr>
          <w:rFonts w:ascii="Lustria" w:hAnsi="Lustria"/>
          <w:lang w:val="en-AU"/>
        </w:rPr>
        <w:t xml:space="preserve">the </w:t>
      </w:r>
      <w:r w:rsidR="00BD7BAD" w:rsidRPr="00F53B45">
        <w:rPr>
          <w:rFonts w:ascii="Lustria" w:hAnsi="Lustria"/>
          <w:lang w:val="en-AU"/>
        </w:rPr>
        <w:t>PPG</w:t>
      </w:r>
      <w:r w:rsidR="005E087E">
        <w:rPr>
          <w:rFonts w:ascii="Lustria" w:hAnsi="Lustria"/>
          <w:lang w:val="en-AU"/>
        </w:rPr>
        <w:t xml:space="preserve"> program</w:t>
      </w:r>
      <w:r w:rsidR="00BB29FF" w:rsidRPr="00F53B45">
        <w:rPr>
          <w:rFonts w:ascii="Lustria" w:hAnsi="Lustria"/>
          <w:lang w:val="en-AU"/>
        </w:rPr>
        <w:t xml:space="preserve">. They </w:t>
      </w:r>
      <w:r w:rsidR="005D216D">
        <w:rPr>
          <w:rFonts w:ascii="Lustria" w:hAnsi="Lustria"/>
          <w:lang w:val="en-AU"/>
        </w:rPr>
        <w:t xml:space="preserve">have little information on the PPG program and do not know the complete procedures </w:t>
      </w:r>
      <w:r w:rsidR="00BB29FF" w:rsidRPr="00F53B45">
        <w:rPr>
          <w:rFonts w:ascii="Lustria" w:hAnsi="Lustria"/>
          <w:lang w:val="en-AU"/>
        </w:rPr>
        <w:t xml:space="preserve">how to take part </w:t>
      </w:r>
      <w:r w:rsidR="005D216D">
        <w:rPr>
          <w:rFonts w:ascii="Lustria" w:hAnsi="Lustria"/>
          <w:lang w:val="en-AU"/>
        </w:rPr>
        <w:t>the</w:t>
      </w:r>
      <w:r w:rsidR="001D0235" w:rsidRPr="00F53B45">
        <w:rPr>
          <w:rFonts w:ascii="Lustria" w:hAnsi="Lustria"/>
          <w:lang w:val="en-AU"/>
        </w:rPr>
        <w:t xml:space="preserve"> </w:t>
      </w:r>
      <w:r w:rsidR="00BD7BAD" w:rsidRPr="00F53B45">
        <w:rPr>
          <w:rFonts w:ascii="Lustria" w:hAnsi="Lustria"/>
          <w:lang w:val="en-AU"/>
        </w:rPr>
        <w:t xml:space="preserve">PPG </w:t>
      </w:r>
      <w:r w:rsidR="005D216D">
        <w:rPr>
          <w:rFonts w:ascii="Lustria" w:hAnsi="Lustria"/>
          <w:lang w:val="en-AU"/>
        </w:rPr>
        <w:t>program. In addition, s</w:t>
      </w:r>
      <w:r w:rsidR="00BB29FF" w:rsidRPr="00F53B45">
        <w:rPr>
          <w:rFonts w:ascii="Lustria" w:hAnsi="Lustria"/>
          <w:lang w:val="en-AU"/>
        </w:rPr>
        <w:t xml:space="preserve">tudents </w:t>
      </w:r>
      <w:r w:rsidR="005D216D">
        <w:rPr>
          <w:rFonts w:ascii="Lustria" w:hAnsi="Lustria"/>
          <w:lang w:val="en-AU"/>
        </w:rPr>
        <w:t xml:space="preserve">also prefer to the regular PPG instead of PPG-SM3T </w:t>
      </w:r>
      <w:r w:rsidR="00BB29FF" w:rsidRPr="00F53B45">
        <w:rPr>
          <w:rFonts w:ascii="Lustria" w:hAnsi="Lustria"/>
          <w:lang w:val="en-AU"/>
        </w:rPr>
        <w:t>which is not currently</w:t>
      </w:r>
      <w:r w:rsidR="005D216D">
        <w:rPr>
          <w:rFonts w:ascii="Lustria" w:hAnsi="Lustria"/>
          <w:lang w:val="en-AU"/>
        </w:rPr>
        <w:t xml:space="preserve"> available at UNNES</w:t>
      </w:r>
      <w:r w:rsidR="00BB29FF" w:rsidRPr="00F53B45">
        <w:rPr>
          <w:rFonts w:ascii="Lustria" w:hAnsi="Lustria"/>
          <w:lang w:val="en-AU"/>
        </w:rPr>
        <w:t xml:space="preserve">. </w:t>
      </w:r>
      <w:r w:rsidR="00F654B5" w:rsidRPr="00F53B45">
        <w:rPr>
          <w:rFonts w:ascii="Lustria" w:hAnsi="Lustria"/>
          <w:lang w:val="en-AU"/>
        </w:rPr>
        <w:t>Meanwhile</w:t>
      </w:r>
      <w:r w:rsidR="00BB29FF" w:rsidRPr="00F53B45">
        <w:rPr>
          <w:rFonts w:ascii="Lustria" w:hAnsi="Lustria"/>
          <w:lang w:val="en-AU"/>
        </w:rPr>
        <w:t xml:space="preserve">, some students also </w:t>
      </w:r>
      <w:r w:rsidR="00174D0B">
        <w:rPr>
          <w:rFonts w:ascii="Lustria" w:hAnsi="Lustria"/>
          <w:lang w:val="en-AU"/>
        </w:rPr>
        <w:t xml:space="preserve">prefer to continue their studies for master’s degree. </w:t>
      </w:r>
    </w:p>
    <w:p w14:paraId="127A8B6E" w14:textId="56E6F8E3" w:rsidR="00BB29FF" w:rsidRPr="00F53B45" w:rsidRDefault="00174D0B" w:rsidP="00F53B45">
      <w:pPr>
        <w:pStyle w:val="ISI"/>
        <w:suppressAutoHyphens/>
        <w:spacing w:line="276" w:lineRule="auto"/>
        <w:rPr>
          <w:rFonts w:ascii="Lustria" w:hAnsi="Lustria"/>
          <w:lang w:val="en-AU"/>
        </w:rPr>
      </w:pPr>
      <w:r>
        <w:rPr>
          <w:rFonts w:ascii="Lustria" w:hAnsi="Lustria"/>
          <w:lang w:val="en-AU"/>
        </w:rPr>
        <w:t>In contrary</w:t>
      </w:r>
      <w:r w:rsidR="00BB29FF" w:rsidRPr="00F53B45">
        <w:rPr>
          <w:rFonts w:ascii="Lustria" w:hAnsi="Lustria"/>
          <w:lang w:val="en-AU"/>
        </w:rPr>
        <w:t xml:space="preserve">, </w:t>
      </w:r>
      <w:r>
        <w:rPr>
          <w:rFonts w:ascii="Lustria" w:hAnsi="Lustria"/>
          <w:lang w:val="en-AU"/>
        </w:rPr>
        <w:t xml:space="preserve">some </w:t>
      </w:r>
      <w:r w:rsidR="009756CB" w:rsidRPr="00F53B45">
        <w:rPr>
          <w:rFonts w:ascii="Lustria" w:hAnsi="Lustria"/>
          <w:lang w:val="en-AU"/>
        </w:rPr>
        <w:t xml:space="preserve">students </w:t>
      </w:r>
      <w:r w:rsidR="00A818AC">
        <w:rPr>
          <w:rFonts w:ascii="Lustria" w:hAnsi="Lustria"/>
          <w:lang w:val="en-AU"/>
        </w:rPr>
        <w:t xml:space="preserve">think that </w:t>
      </w:r>
      <w:r w:rsidRPr="00F53B45">
        <w:rPr>
          <w:rFonts w:ascii="Lustria" w:hAnsi="Lustria"/>
          <w:lang w:val="en-AU"/>
        </w:rPr>
        <w:t xml:space="preserve">education </w:t>
      </w:r>
      <w:r w:rsidR="00BB29FF" w:rsidRPr="00F53B45">
        <w:rPr>
          <w:rFonts w:ascii="Lustria" w:hAnsi="Lustria"/>
          <w:lang w:val="en-AU"/>
        </w:rPr>
        <w:t xml:space="preserve">graduates </w:t>
      </w:r>
      <w:r w:rsidR="00A818AC">
        <w:rPr>
          <w:rFonts w:ascii="Lustria" w:hAnsi="Lustria"/>
          <w:lang w:val="en-AU"/>
        </w:rPr>
        <w:t xml:space="preserve">do not necessarily to take part </w:t>
      </w:r>
      <w:r w:rsidR="00D1349D">
        <w:rPr>
          <w:rFonts w:ascii="Lustria" w:hAnsi="Lustria"/>
          <w:lang w:val="en-AU"/>
        </w:rPr>
        <w:t xml:space="preserve">of the </w:t>
      </w:r>
      <w:r w:rsidR="00BD7BAD" w:rsidRPr="00F53B45">
        <w:rPr>
          <w:rFonts w:ascii="Lustria" w:hAnsi="Lustria"/>
          <w:lang w:val="en-AU"/>
        </w:rPr>
        <w:t>PPG</w:t>
      </w:r>
      <w:r w:rsidR="00D1349D">
        <w:rPr>
          <w:rFonts w:ascii="Lustria" w:hAnsi="Lustria"/>
          <w:lang w:val="en-AU"/>
        </w:rPr>
        <w:t xml:space="preserve">. </w:t>
      </w:r>
      <w:r w:rsidR="00CF67F5" w:rsidRPr="00F53B45">
        <w:rPr>
          <w:rFonts w:ascii="Lustria" w:hAnsi="Lustria"/>
          <w:lang w:val="en-AU"/>
        </w:rPr>
        <w:t xml:space="preserve">They believe </w:t>
      </w:r>
      <w:r>
        <w:rPr>
          <w:rFonts w:ascii="Lustria" w:hAnsi="Lustria"/>
          <w:lang w:val="en-AU"/>
        </w:rPr>
        <w:t xml:space="preserve">that </w:t>
      </w:r>
      <w:r w:rsidRPr="00F53B45">
        <w:rPr>
          <w:rFonts w:ascii="Lustria" w:hAnsi="Lustria"/>
          <w:lang w:val="en-AU"/>
        </w:rPr>
        <w:t>undergraduate</w:t>
      </w:r>
      <w:r w:rsidR="00A818AC">
        <w:rPr>
          <w:rFonts w:ascii="Lustria" w:hAnsi="Lustria"/>
          <w:lang w:val="en-AU"/>
        </w:rPr>
        <w:t xml:space="preserve"> program </w:t>
      </w:r>
      <w:r>
        <w:rPr>
          <w:rFonts w:ascii="Lustria" w:hAnsi="Lustria"/>
          <w:lang w:val="en-AU"/>
        </w:rPr>
        <w:t xml:space="preserve">of </w:t>
      </w:r>
      <w:r w:rsidRPr="00F53B45">
        <w:rPr>
          <w:rFonts w:ascii="Lustria" w:hAnsi="Lustria"/>
          <w:lang w:val="en-AU"/>
        </w:rPr>
        <w:t xml:space="preserve">education </w:t>
      </w:r>
      <w:r w:rsidR="00BB29FF" w:rsidRPr="00F53B45">
        <w:rPr>
          <w:rFonts w:ascii="Lustria" w:hAnsi="Lustria"/>
          <w:lang w:val="en-AU"/>
        </w:rPr>
        <w:t xml:space="preserve">has prepared </w:t>
      </w:r>
      <w:r w:rsidR="00CF67F5" w:rsidRPr="00F53B45">
        <w:rPr>
          <w:rFonts w:ascii="Lustria" w:hAnsi="Lustria"/>
          <w:lang w:val="en-AU"/>
        </w:rPr>
        <w:t xml:space="preserve">them </w:t>
      </w:r>
      <w:r w:rsidR="00BB29FF" w:rsidRPr="00F53B45">
        <w:rPr>
          <w:rFonts w:ascii="Lustria" w:hAnsi="Lustria"/>
          <w:lang w:val="en-AU"/>
        </w:rPr>
        <w:t>to become</w:t>
      </w:r>
      <w:r>
        <w:rPr>
          <w:rFonts w:ascii="Lustria" w:hAnsi="Lustria"/>
          <w:lang w:val="en-AU"/>
        </w:rPr>
        <w:t xml:space="preserve"> professional </w:t>
      </w:r>
      <w:r w:rsidR="00BB29FF" w:rsidRPr="00F53B45">
        <w:rPr>
          <w:rFonts w:ascii="Lustria" w:hAnsi="Lustria"/>
          <w:lang w:val="en-AU"/>
        </w:rPr>
        <w:t>teacher</w:t>
      </w:r>
      <w:r>
        <w:rPr>
          <w:rFonts w:ascii="Lustria" w:hAnsi="Lustria"/>
          <w:lang w:val="en-AU"/>
        </w:rPr>
        <w:t>s</w:t>
      </w:r>
      <w:r w:rsidR="00BB29FF" w:rsidRPr="00F53B45">
        <w:rPr>
          <w:rFonts w:ascii="Lustria" w:hAnsi="Lustria"/>
          <w:lang w:val="en-AU"/>
        </w:rPr>
        <w:t xml:space="preserve">. They </w:t>
      </w:r>
      <w:r w:rsidR="00D1349D">
        <w:rPr>
          <w:rFonts w:ascii="Lustria" w:hAnsi="Lustria"/>
          <w:lang w:val="en-AU"/>
        </w:rPr>
        <w:t xml:space="preserve">also </w:t>
      </w:r>
      <w:r w:rsidR="00BB29FF" w:rsidRPr="00F53B45">
        <w:rPr>
          <w:rFonts w:ascii="Lustria" w:hAnsi="Lustria"/>
          <w:lang w:val="en-AU"/>
        </w:rPr>
        <w:t xml:space="preserve">consider </w:t>
      </w:r>
      <w:r w:rsidR="00D1349D">
        <w:rPr>
          <w:rFonts w:ascii="Lustria" w:hAnsi="Lustria"/>
          <w:lang w:val="en-AU"/>
        </w:rPr>
        <w:t xml:space="preserve">that the </w:t>
      </w:r>
      <w:r w:rsidR="00BD7BAD" w:rsidRPr="00F53B45">
        <w:rPr>
          <w:rFonts w:ascii="Lustria" w:hAnsi="Lustria"/>
          <w:lang w:val="en-AU"/>
        </w:rPr>
        <w:t xml:space="preserve">PPG </w:t>
      </w:r>
      <w:r w:rsidR="00BB29FF" w:rsidRPr="00F53B45">
        <w:rPr>
          <w:rFonts w:ascii="Lustria" w:hAnsi="Lustria"/>
          <w:lang w:val="en-AU"/>
        </w:rPr>
        <w:t xml:space="preserve">for non-education </w:t>
      </w:r>
      <w:r w:rsidR="00CA4538" w:rsidRPr="00F53B45">
        <w:rPr>
          <w:rFonts w:ascii="Lustria" w:hAnsi="Lustria"/>
          <w:lang w:val="en-AU"/>
        </w:rPr>
        <w:t xml:space="preserve">graduates </w:t>
      </w:r>
      <w:r w:rsidR="00BB29FF" w:rsidRPr="00F53B45">
        <w:rPr>
          <w:rFonts w:ascii="Lustria" w:hAnsi="Lustria"/>
          <w:lang w:val="en-AU"/>
        </w:rPr>
        <w:t xml:space="preserve">will increase the </w:t>
      </w:r>
      <w:r w:rsidR="000E0CA2" w:rsidRPr="00F53B45">
        <w:rPr>
          <w:rFonts w:ascii="Lustria" w:hAnsi="Lustria"/>
          <w:lang w:val="en-AU"/>
        </w:rPr>
        <w:t>number of competitors</w:t>
      </w:r>
      <w:r w:rsidR="00BB29FF" w:rsidRPr="00F53B45">
        <w:rPr>
          <w:rFonts w:ascii="Lustria" w:hAnsi="Lustria"/>
          <w:lang w:val="en-AU"/>
        </w:rPr>
        <w:t xml:space="preserve"> and </w:t>
      </w:r>
      <w:r w:rsidR="00C16600" w:rsidRPr="00F53B45">
        <w:rPr>
          <w:rFonts w:ascii="Lustria" w:hAnsi="Lustria"/>
          <w:lang w:val="en-AU"/>
        </w:rPr>
        <w:t xml:space="preserve">is </w:t>
      </w:r>
      <w:r w:rsidR="00BB29FF" w:rsidRPr="00F53B45">
        <w:rPr>
          <w:rFonts w:ascii="Lustria" w:hAnsi="Lustria"/>
          <w:lang w:val="en-AU"/>
        </w:rPr>
        <w:t>unfair</w:t>
      </w:r>
      <w:r w:rsidR="00C16600" w:rsidRPr="00F53B45">
        <w:rPr>
          <w:rFonts w:ascii="Lustria" w:hAnsi="Lustria"/>
          <w:lang w:val="en-AU"/>
        </w:rPr>
        <w:t xml:space="preserve"> </w:t>
      </w:r>
      <w:r w:rsidR="009E3497" w:rsidRPr="00F53B45">
        <w:rPr>
          <w:rFonts w:ascii="Lustria" w:hAnsi="Lustria"/>
          <w:lang w:val="en-AU"/>
        </w:rPr>
        <w:t>to</w:t>
      </w:r>
      <w:r w:rsidR="00C16600" w:rsidRPr="00F53B45">
        <w:rPr>
          <w:rFonts w:ascii="Lustria" w:hAnsi="Lustria"/>
          <w:lang w:val="en-AU"/>
        </w:rPr>
        <w:t xml:space="preserve"> them</w:t>
      </w:r>
      <w:r w:rsidR="00BB29FF" w:rsidRPr="00F53B45">
        <w:rPr>
          <w:rFonts w:ascii="Lustria" w:hAnsi="Lustria"/>
          <w:lang w:val="en-AU"/>
        </w:rPr>
        <w:t xml:space="preserve">. </w:t>
      </w:r>
      <w:r w:rsidR="00D1349D">
        <w:rPr>
          <w:rFonts w:ascii="Lustria" w:hAnsi="Lustria"/>
          <w:lang w:val="en-AU"/>
        </w:rPr>
        <w:t>In general, t</w:t>
      </w:r>
      <w:r w:rsidR="00BB29FF" w:rsidRPr="00F53B45">
        <w:rPr>
          <w:rFonts w:ascii="Lustria" w:hAnsi="Lustria"/>
          <w:lang w:val="en-AU"/>
        </w:rPr>
        <w:t xml:space="preserve">he views of students </w:t>
      </w:r>
      <w:r w:rsidR="00D1349D">
        <w:rPr>
          <w:rFonts w:ascii="Lustria" w:hAnsi="Lustria"/>
          <w:lang w:val="en-AU"/>
        </w:rPr>
        <w:t xml:space="preserve">on the </w:t>
      </w:r>
      <w:r w:rsidR="00BD7BAD" w:rsidRPr="00F53B45">
        <w:rPr>
          <w:rFonts w:ascii="Lustria" w:hAnsi="Lustria"/>
          <w:lang w:val="en-AU"/>
        </w:rPr>
        <w:t xml:space="preserve">PPG </w:t>
      </w:r>
      <w:r w:rsidR="00BB29FF" w:rsidRPr="00F53B45">
        <w:rPr>
          <w:rFonts w:ascii="Lustria" w:hAnsi="Lustria"/>
          <w:lang w:val="en-AU"/>
        </w:rPr>
        <w:t xml:space="preserve">will influence the motivation of </w:t>
      </w:r>
      <w:r w:rsidR="00D1349D">
        <w:rPr>
          <w:rFonts w:ascii="Lustria" w:hAnsi="Lustria"/>
          <w:lang w:val="en-AU"/>
        </w:rPr>
        <w:t>students</w:t>
      </w:r>
      <w:r w:rsidR="00BB29FF" w:rsidRPr="00F53B45">
        <w:rPr>
          <w:rFonts w:ascii="Lustria" w:hAnsi="Lustria"/>
          <w:lang w:val="en-AU"/>
        </w:rPr>
        <w:t xml:space="preserve"> </w:t>
      </w:r>
      <w:r w:rsidR="00381E3F" w:rsidRPr="00F53B45">
        <w:rPr>
          <w:rFonts w:ascii="Lustria" w:hAnsi="Lustria"/>
          <w:lang w:val="en-AU"/>
        </w:rPr>
        <w:t xml:space="preserve">in taking </w:t>
      </w:r>
      <w:r w:rsidR="00D1349D">
        <w:rPr>
          <w:rFonts w:ascii="Lustria" w:hAnsi="Lustria"/>
          <w:lang w:val="en-AU"/>
        </w:rPr>
        <w:t xml:space="preserve">part of </w:t>
      </w:r>
      <w:r w:rsidR="00C22169">
        <w:rPr>
          <w:rFonts w:ascii="Lustria" w:hAnsi="Lustria"/>
          <w:lang w:val="en-AU"/>
        </w:rPr>
        <w:t xml:space="preserve">the </w:t>
      </w:r>
      <w:r w:rsidR="00BD7BAD" w:rsidRPr="00F53B45">
        <w:rPr>
          <w:rFonts w:ascii="Lustria" w:hAnsi="Lustria"/>
          <w:lang w:val="en-AU"/>
        </w:rPr>
        <w:t>PPG</w:t>
      </w:r>
      <w:r w:rsidR="00BB29FF" w:rsidRPr="00F53B45">
        <w:rPr>
          <w:rFonts w:ascii="Lustria" w:hAnsi="Lustria"/>
          <w:lang w:val="en-AU"/>
        </w:rPr>
        <w:t>.</w:t>
      </w:r>
    </w:p>
    <w:p w14:paraId="7B49AC1E" w14:textId="4479434D" w:rsidR="00474469" w:rsidRPr="00F53B45" w:rsidRDefault="00474469" w:rsidP="00F53B45">
      <w:pPr>
        <w:pStyle w:val="ISI"/>
        <w:suppressAutoHyphens/>
        <w:spacing w:line="276" w:lineRule="auto"/>
        <w:rPr>
          <w:rFonts w:ascii="Lustria" w:hAnsi="Lustria"/>
          <w:lang w:val="en-AU"/>
        </w:rPr>
      </w:pPr>
      <w:r w:rsidRPr="00F53B45">
        <w:rPr>
          <w:rFonts w:ascii="Lustria" w:hAnsi="Lustria"/>
          <w:lang w:val="en-AU"/>
        </w:rPr>
        <w:t xml:space="preserve">The motivation of students to take part </w:t>
      </w:r>
      <w:r w:rsidR="00076982">
        <w:rPr>
          <w:rFonts w:ascii="Lustria" w:hAnsi="Lustria"/>
          <w:lang w:val="en-AU"/>
        </w:rPr>
        <w:t xml:space="preserve">the </w:t>
      </w:r>
      <w:r w:rsidR="00381E3F" w:rsidRPr="00F53B45">
        <w:rPr>
          <w:rFonts w:ascii="Lustria" w:hAnsi="Lustria"/>
          <w:lang w:val="en-AU"/>
        </w:rPr>
        <w:t>P</w:t>
      </w:r>
      <w:r w:rsidRPr="00F53B45">
        <w:rPr>
          <w:rFonts w:ascii="Lustria" w:hAnsi="Lustria"/>
          <w:lang w:val="en-AU"/>
        </w:rPr>
        <w:t xml:space="preserve">PG will increase the number </w:t>
      </w:r>
      <w:r w:rsidR="000C50C4" w:rsidRPr="00F53B45">
        <w:rPr>
          <w:rFonts w:ascii="Lustria" w:hAnsi="Lustria"/>
          <w:lang w:val="en-AU"/>
        </w:rPr>
        <w:t>its</w:t>
      </w:r>
      <w:r w:rsidR="00BD7BAD" w:rsidRPr="00F53B45">
        <w:rPr>
          <w:rFonts w:ascii="Lustria" w:hAnsi="Lustria"/>
          <w:lang w:val="en-AU"/>
        </w:rPr>
        <w:t xml:space="preserve"> </w:t>
      </w:r>
      <w:r w:rsidRPr="00F53B45">
        <w:rPr>
          <w:rFonts w:ascii="Lustria" w:hAnsi="Lustria"/>
          <w:lang w:val="en-AU"/>
        </w:rPr>
        <w:t>participants</w:t>
      </w:r>
      <w:r w:rsidR="00AD6FCF" w:rsidRPr="00F53B45">
        <w:rPr>
          <w:rFonts w:ascii="Lustria" w:hAnsi="Lustria"/>
          <w:lang w:val="en-AU"/>
        </w:rPr>
        <w:t>,</w:t>
      </w:r>
      <w:r w:rsidRPr="00F53B45">
        <w:rPr>
          <w:rFonts w:ascii="Lustria" w:hAnsi="Lustria"/>
          <w:lang w:val="en-AU"/>
        </w:rPr>
        <w:t xml:space="preserve"> </w:t>
      </w:r>
      <w:r w:rsidR="00076982">
        <w:rPr>
          <w:rFonts w:ascii="Lustria" w:hAnsi="Lustria"/>
          <w:lang w:val="en-AU"/>
        </w:rPr>
        <w:t xml:space="preserve">specifically </w:t>
      </w:r>
      <w:r w:rsidR="00DE7A40" w:rsidRPr="00F53B45">
        <w:rPr>
          <w:rFonts w:ascii="Lustria" w:hAnsi="Lustria"/>
          <w:lang w:val="en-AU"/>
        </w:rPr>
        <w:t xml:space="preserve">the </w:t>
      </w:r>
      <w:r w:rsidRPr="00F53B45">
        <w:rPr>
          <w:rFonts w:ascii="Lustria" w:hAnsi="Lustria"/>
          <w:lang w:val="en-AU"/>
        </w:rPr>
        <w:t>PPG</w:t>
      </w:r>
      <w:r w:rsidR="00006B5C" w:rsidRPr="00F53B45">
        <w:rPr>
          <w:rFonts w:ascii="Lustria" w:hAnsi="Lustria"/>
          <w:lang w:val="en-AU"/>
        </w:rPr>
        <w:t>-</w:t>
      </w:r>
      <w:r w:rsidRPr="00F53B45">
        <w:rPr>
          <w:rFonts w:ascii="Lustria" w:hAnsi="Lustria"/>
          <w:lang w:val="en-AU"/>
        </w:rPr>
        <w:t xml:space="preserve">SM3T, </w:t>
      </w:r>
      <w:r w:rsidR="00A04941" w:rsidRPr="00F53B45">
        <w:rPr>
          <w:rFonts w:ascii="Lustria" w:hAnsi="Lustria"/>
          <w:lang w:val="en-AU"/>
        </w:rPr>
        <w:t>the</w:t>
      </w:r>
      <w:r w:rsidRPr="00F53B45">
        <w:rPr>
          <w:rFonts w:ascii="Lustria" w:hAnsi="Lustria"/>
          <w:lang w:val="en-AU"/>
        </w:rPr>
        <w:t xml:space="preserve"> number of participants in PPG will be one measure of the success of this government program.</w:t>
      </w:r>
      <w:r w:rsidR="00A04941" w:rsidRPr="00F53B45">
        <w:rPr>
          <w:rFonts w:ascii="Lustria" w:hAnsi="Lustria"/>
          <w:lang w:val="en-AU"/>
        </w:rPr>
        <w:t xml:space="preserve"> </w:t>
      </w:r>
      <w:proofErr w:type="spellStart"/>
      <w:r w:rsidRPr="00F53B45">
        <w:rPr>
          <w:rFonts w:ascii="Lustria" w:hAnsi="Lustria"/>
          <w:lang w:val="en-AU"/>
        </w:rPr>
        <w:t>Shaleh</w:t>
      </w:r>
      <w:proofErr w:type="spellEnd"/>
      <w:r w:rsidRPr="00F53B45">
        <w:rPr>
          <w:rFonts w:ascii="Lustria" w:hAnsi="Lustria"/>
          <w:lang w:val="en-AU"/>
        </w:rPr>
        <w:t xml:space="preserve"> (2009) defines motivation as everything that drives </w:t>
      </w:r>
      <w:proofErr w:type="spellStart"/>
      <w:r w:rsidRPr="00F53B45">
        <w:rPr>
          <w:rFonts w:ascii="Lustria" w:hAnsi="Lustria"/>
          <w:lang w:val="en-AU"/>
        </w:rPr>
        <w:t>behavior</w:t>
      </w:r>
      <w:proofErr w:type="spellEnd"/>
      <w:r w:rsidRPr="00F53B45">
        <w:rPr>
          <w:rFonts w:ascii="Lustria" w:hAnsi="Lustria"/>
          <w:lang w:val="en-AU"/>
        </w:rPr>
        <w:t xml:space="preserve"> that demands or encourages someone to make ends meet. According to Ivancevich (2005), motivation is one type of response, a </w:t>
      </w:r>
      <w:proofErr w:type="spellStart"/>
      <w:r w:rsidRPr="00F53B45">
        <w:rPr>
          <w:rFonts w:ascii="Lustria" w:hAnsi="Lustria"/>
          <w:lang w:val="en-AU"/>
        </w:rPr>
        <w:t>behavior</w:t>
      </w:r>
      <w:proofErr w:type="spellEnd"/>
      <w:r w:rsidRPr="00F53B45">
        <w:rPr>
          <w:rFonts w:ascii="Lustria" w:hAnsi="Lustria"/>
          <w:lang w:val="en-AU"/>
        </w:rPr>
        <w:t xml:space="preserve"> that is raised after the process of perception. This means that motivation has a relationship with perception. </w:t>
      </w:r>
      <w:r w:rsidR="000A44CA">
        <w:rPr>
          <w:rFonts w:ascii="Lustria" w:hAnsi="Lustria"/>
          <w:lang w:val="en-AU"/>
        </w:rPr>
        <w:t xml:space="preserve">In addition, </w:t>
      </w:r>
      <w:proofErr w:type="spellStart"/>
      <w:r w:rsidRPr="00F53B45">
        <w:rPr>
          <w:rFonts w:ascii="Lustria" w:hAnsi="Lustria"/>
          <w:lang w:val="en-AU"/>
        </w:rPr>
        <w:t>Walgito</w:t>
      </w:r>
      <w:proofErr w:type="spellEnd"/>
      <w:r w:rsidRPr="00F53B45">
        <w:rPr>
          <w:rFonts w:ascii="Lustria" w:hAnsi="Lustria"/>
          <w:lang w:val="en-AU"/>
        </w:rPr>
        <w:t xml:space="preserve"> (2010)</w:t>
      </w:r>
      <w:r w:rsidR="000A44CA">
        <w:rPr>
          <w:rFonts w:ascii="Lustria" w:hAnsi="Lustria"/>
          <w:lang w:val="en-AU"/>
        </w:rPr>
        <w:t xml:space="preserve"> stated that </w:t>
      </w:r>
      <w:r w:rsidRPr="00F53B45">
        <w:rPr>
          <w:rFonts w:ascii="Lustria" w:hAnsi="Lustria"/>
          <w:lang w:val="en-AU"/>
        </w:rPr>
        <w:t>perception is organizing, interpreting the stimulus it senses</w:t>
      </w:r>
      <w:r w:rsidR="00AD6FCF" w:rsidRPr="00F53B45">
        <w:rPr>
          <w:rFonts w:ascii="Lustria" w:hAnsi="Lustria"/>
          <w:lang w:val="en-AU"/>
        </w:rPr>
        <w:t>,</w:t>
      </w:r>
      <w:r w:rsidRPr="00F53B45">
        <w:rPr>
          <w:rFonts w:ascii="Lustria" w:hAnsi="Lustria"/>
          <w:lang w:val="en-AU"/>
        </w:rPr>
        <w:t xml:space="preserve"> so that it is something meaningful and is an integrated response in individuals.</w:t>
      </w:r>
    </w:p>
    <w:p w14:paraId="545CEEB4" w14:textId="15637DD1" w:rsidR="00474469" w:rsidRPr="00F53B45" w:rsidRDefault="00474469" w:rsidP="00F53B45">
      <w:pPr>
        <w:pStyle w:val="ISI"/>
        <w:suppressAutoHyphens/>
        <w:spacing w:line="276" w:lineRule="auto"/>
        <w:rPr>
          <w:rFonts w:ascii="Lustria" w:hAnsi="Lustria"/>
          <w:lang w:val="en-AU"/>
        </w:rPr>
      </w:pPr>
      <w:r w:rsidRPr="00F53B45">
        <w:rPr>
          <w:rFonts w:ascii="Lustria" w:hAnsi="Lustria"/>
          <w:lang w:val="en-AU"/>
        </w:rPr>
        <w:t xml:space="preserve">Related to this research, a lot of information received by students about PPG will lead to different perceptions of each student and </w:t>
      </w:r>
      <w:r w:rsidR="003B6A1F" w:rsidRPr="00F53B45">
        <w:rPr>
          <w:rFonts w:ascii="Lustria" w:hAnsi="Lustria"/>
          <w:lang w:val="en-AU"/>
        </w:rPr>
        <w:t>influence</w:t>
      </w:r>
      <w:r w:rsidRPr="00F53B45">
        <w:rPr>
          <w:rFonts w:ascii="Lustria" w:hAnsi="Lustria"/>
          <w:lang w:val="en-AU"/>
        </w:rPr>
        <w:t xml:space="preserve"> his</w:t>
      </w:r>
      <w:r w:rsidR="009E134C" w:rsidRPr="00F53B45">
        <w:rPr>
          <w:rFonts w:ascii="Lustria" w:hAnsi="Lustria"/>
          <w:lang w:val="en-AU"/>
        </w:rPr>
        <w:t>/</w:t>
      </w:r>
      <w:r w:rsidR="009F4DB7" w:rsidRPr="00F53B45">
        <w:rPr>
          <w:rFonts w:ascii="Lustria" w:hAnsi="Lustria"/>
          <w:lang w:val="en-AU"/>
        </w:rPr>
        <w:t>her</w:t>
      </w:r>
      <w:r w:rsidRPr="00F53B45">
        <w:rPr>
          <w:rFonts w:ascii="Lustria" w:hAnsi="Lustria"/>
          <w:lang w:val="en-AU"/>
        </w:rPr>
        <w:t xml:space="preserve"> motivation to participate </w:t>
      </w:r>
      <w:r w:rsidR="00E206A8">
        <w:rPr>
          <w:rFonts w:ascii="Lustria" w:hAnsi="Lustria"/>
          <w:lang w:val="en-AU"/>
        </w:rPr>
        <w:t xml:space="preserve">the </w:t>
      </w:r>
      <w:r w:rsidRPr="00F53B45">
        <w:rPr>
          <w:rFonts w:ascii="Lustria" w:hAnsi="Lustria"/>
          <w:lang w:val="en-AU"/>
        </w:rPr>
        <w:t>PPG</w:t>
      </w:r>
      <w:r w:rsidR="00E206A8">
        <w:rPr>
          <w:rFonts w:ascii="Lustria" w:hAnsi="Lustria"/>
          <w:lang w:val="en-AU"/>
        </w:rPr>
        <w:t xml:space="preserve"> program</w:t>
      </w:r>
      <w:r w:rsidRPr="00F53B45">
        <w:rPr>
          <w:rFonts w:ascii="Lustria" w:hAnsi="Lustria"/>
          <w:lang w:val="en-AU"/>
        </w:rPr>
        <w:t xml:space="preserve">. </w:t>
      </w:r>
      <w:r w:rsidR="00E206A8">
        <w:rPr>
          <w:rFonts w:ascii="Lustria" w:hAnsi="Lustria"/>
          <w:lang w:val="en-AU"/>
        </w:rPr>
        <w:t xml:space="preserve">Every student </w:t>
      </w:r>
      <w:r w:rsidR="009F4DB7" w:rsidRPr="00F53B45">
        <w:rPr>
          <w:rFonts w:ascii="Lustria" w:hAnsi="Lustria"/>
          <w:lang w:val="en-AU"/>
        </w:rPr>
        <w:t xml:space="preserve">has </w:t>
      </w:r>
      <w:r w:rsidRPr="00F53B45">
        <w:rPr>
          <w:rFonts w:ascii="Lustria" w:hAnsi="Lustria"/>
          <w:lang w:val="en-AU"/>
        </w:rPr>
        <w:t xml:space="preserve">different perceptions </w:t>
      </w:r>
      <w:r w:rsidR="00E206A8">
        <w:rPr>
          <w:rFonts w:ascii="Lustria" w:hAnsi="Lustria"/>
          <w:lang w:val="en-AU"/>
        </w:rPr>
        <w:t>on</w:t>
      </w:r>
      <w:r w:rsidRPr="00F53B45">
        <w:rPr>
          <w:rFonts w:ascii="Lustria" w:hAnsi="Lustria"/>
          <w:lang w:val="en-AU"/>
        </w:rPr>
        <w:t xml:space="preserve"> PPG. </w:t>
      </w:r>
      <w:r w:rsidR="00E206A8">
        <w:rPr>
          <w:rFonts w:ascii="Lustria" w:hAnsi="Lustria"/>
          <w:lang w:val="en-AU"/>
        </w:rPr>
        <w:t xml:space="preserve">In fact, the PPG program </w:t>
      </w:r>
      <w:r w:rsidRPr="00F53B45">
        <w:rPr>
          <w:rFonts w:ascii="Lustria" w:hAnsi="Lustria"/>
          <w:lang w:val="en-AU"/>
        </w:rPr>
        <w:t xml:space="preserve">raises diverse perceptions from various parties, </w:t>
      </w:r>
      <w:r w:rsidR="004C1FED">
        <w:rPr>
          <w:rFonts w:ascii="Lustria" w:hAnsi="Lustria"/>
          <w:lang w:val="en-AU"/>
        </w:rPr>
        <w:t xml:space="preserve">specifically for education students who will become professional </w:t>
      </w:r>
      <w:r w:rsidRPr="00F53B45">
        <w:rPr>
          <w:rFonts w:ascii="Lustria" w:hAnsi="Lustria"/>
          <w:lang w:val="en-AU"/>
        </w:rPr>
        <w:lastRenderedPageBreak/>
        <w:t>teachers</w:t>
      </w:r>
      <w:r w:rsidR="00573C36">
        <w:rPr>
          <w:rFonts w:ascii="Lustria" w:hAnsi="Lustria"/>
          <w:lang w:val="en-AU"/>
        </w:rPr>
        <w:t xml:space="preserve">. </w:t>
      </w:r>
      <w:r w:rsidRPr="00F53B45">
        <w:rPr>
          <w:rFonts w:ascii="Lustria" w:hAnsi="Lustria"/>
          <w:lang w:val="en-AU"/>
        </w:rPr>
        <w:t xml:space="preserve">This perception will later be examined to determine its effect on motivation, namely motivation to take part </w:t>
      </w:r>
      <w:r w:rsidR="00573C36">
        <w:rPr>
          <w:rFonts w:ascii="Lustria" w:hAnsi="Lustria"/>
          <w:lang w:val="en-AU"/>
        </w:rPr>
        <w:t xml:space="preserve">the </w:t>
      </w:r>
      <w:r w:rsidRPr="00F53B45">
        <w:rPr>
          <w:rFonts w:ascii="Lustria" w:hAnsi="Lustria"/>
          <w:lang w:val="en-AU"/>
        </w:rPr>
        <w:t>PPG</w:t>
      </w:r>
      <w:r w:rsidR="00573C36">
        <w:rPr>
          <w:rFonts w:ascii="Lustria" w:hAnsi="Lustria"/>
          <w:lang w:val="en-AU"/>
        </w:rPr>
        <w:t xml:space="preserve"> program</w:t>
      </w:r>
      <w:r w:rsidRPr="00F53B45">
        <w:rPr>
          <w:rFonts w:ascii="Lustria" w:hAnsi="Lustria"/>
          <w:lang w:val="en-AU"/>
        </w:rPr>
        <w:t>.</w:t>
      </w:r>
    </w:p>
    <w:p w14:paraId="0C3E42A4" w14:textId="71E1270B" w:rsidR="00474469" w:rsidRPr="00FF768E" w:rsidRDefault="00474469" w:rsidP="00F53B45">
      <w:pPr>
        <w:pStyle w:val="Heading1"/>
        <w:spacing w:line="276" w:lineRule="auto"/>
        <w:rPr>
          <w:rFonts w:ascii="Lustria" w:hAnsi="Lustria"/>
          <w:sz w:val="22"/>
          <w:szCs w:val="22"/>
          <w:lang w:val="en-AU"/>
        </w:rPr>
      </w:pPr>
      <w:r w:rsidRPr="00FF768E">
        <w:rPr>
          <w:rFonts w:ascii="Lustria" w:hAnsi="Lustria"/>
          <w:sz w:val="22"/>
          <w:szCs w:val="22"/>
          <w:lang w:val="en-AU"/>
        </w:rPr>
        <w:t xml:space="preserve">The </w:t>
      </w:r>
      <w:r w:rsidR="00D17E63">
        <w:rPr>
          <w:rFonts w:ascii="Lustria" w:hAnsi="Lustria"/>
          <w:sz w:val="22"/>
          <w:szCs w:val="22"/>
          <w:lang w:val="en-AU"/>
        </w:rPr>
        <w:t xml:space="preserve">previous studies </w:t>
      </w:r>
      <w:r w:rsidRPr="00FF768E">
        <w:rPr>
          <w:rFonts w:ascii="Lustria" w:hAnsi="Lustria"/>
          <w:sz w:val="22"/>
          <w:szCs w:val="22"/>
          <w:lang w:val="en-AU"/>
        </w:rPr>
        <w:t xml:space="preserve">conducted by </w:t>
      </w:r>
      <w:proofErr w:type="spellStart"/>
      <w:r w:rsidRPr="002C1AFA">
        <w:rPr>
          <w:rFonts w:ascii="Lustria" w:hAnsi="Lustria"/>
          <w:sz w:val="22"/>
          <w:szCs w:val="22"/>
          <w:lang w:val="en-AU"/>
        </w:rPr>
        <w:t>Indriyani</w:t>
      </w:r>
      <w:proofErr w:type="spellEnd"/>
      <w:r w:rsidRPr="002C1AFA">
        <w:rPr>
          <w:rFonts w:ascii="Lustria" w:hAnsi="Lustria"/>
          <w:sz w:val="22"/>
          <w:szCs w:val="22"/>
          <w:lang w:val="en-AU"/>
        </w:rPr>
        <w:t xml:space="preserve"> (2015)</w:t>
      </w:r>
      <w:r w:rsidRPr="00FF768E">
        <w:rPr>
          <w:rFonts w:ascii="Lustria" w:hAnsi="Lustria"/>
          <w:sz w:val="22"/>
          <w:szCs w:val="22"/>
          <w:lang w:val="en-AU"/>
        </w:rPr>
        <w:t xml:space="preserve"> stated that the majority of </w:t>
      </w:r>
      <w:r w:rsidR="008D2908" w:rsidRPr="00FF768E">
        <w:rPr>
          <w:rFonts w:ascii="Lustria" w:hAnsi="Lustria"/>
          <w:sz w:val="22"/>
          <w:szCs w:val="22"/>
          <w:lang w:val="en-AU"/>
        </w:rPr>
        <w:t>the Faculty of Econom</w:t>
      </w:r>
      <w:r w:rsidR="006B557D" w:rsidRPr="00FF768E">
        <w:rPr>
          <w:rFonts w:ascii="Lustria" w:hAnsi="Lustria"/>
          <w:sz w:val="22"/>
          <w:szCs w:val="22"/>
          <w:lang w:val="en-AU"/>
        </w:rPr>
        <w:t>ics</w:t>
      </w:r>
      <w:r w:rsidR="00F82D34">
        <w:rPr>
          <w:rFonts w:ascii="Lustria" w:hAnsi="Lustria"/>
          <w:sz w:val="22"/>
          <w:szCs w:val="22"/>
          <w:lang w:val="en-AU"/>
        </w:rPr>
        <w:t xml:space="preserve">’ students </w:t>
      </w:r>
      <w:proofErr w:type="spellStart"/>
      <w:r w:rsidR="00F82D34">
        <w:rPr>
          <w:rFonts w:ascii="Lustria" w:hAnsi="Lustria"/>
          <w:sz w:val="22"/>
          <w:szCs w:val="22"/>
          <w:lang w:val="en-AU"/>
        </w:rPr>
        <w:t>Universitas</w:t>
      </w:r>
      <w:proofErr w:type="spellEnd"/>
      <w:r w:rsidR="00F82D34">
        <w:rPr>
          <w:rFonts w:ascii="Lustria" w:hAnsi="Lustria"/>
          <w:sz w:val="22"/>
          <w:szCs w:val="22"/>
          <w:lang w:val="en-AU"/>
        </w:rPr>
        <w:t xml:space="preserve"> Negeri Yogyakarta (UNY) </w:t>
      </w:r>
      <w:r w:rsidR="006B557D" w:rsidRPr="00FF768E">
        <w:rPr>
          <w:rFonts w:ascii="Lustria" w:hAnsi="Lustria"/>
          <w:sz w:val="22"/>
          <w:szCs w:val="22"/>
          <w:lang w:val="en-AU"/>
        </w:rPr>
        <w:t xml:space="preserve">majoring in </w:t>
      </w:r>
      <w:r w:rsidRPr="00FF768E">
        <w:rPr>
          <w:rFonts w:ascii="Lustria" w:hAnsi="Lustria"/>
          <w:sz w:val="22"/>
          <w:szCs w:val="22"/>
          <w:lang w:val="en-AU"/>
        </w:rPr>
        <w:t>educ</w:t>
      </w:r>
      <w:r w:rsidR="006B557D" w:rsidRPr="00FF768E">
        <w:rPr>
          <w:rFonts w:ascii="Lustria" w:hAnsi="Lustria"/>
          <w:sz w:val="22"/>
          <w:szCs w:val="22"/>
          <w:lang w:val="en-AU"/>
        </w:rPr>
        <w:t xml:space="preserve">ation </w:t>
      </w:r>
      <w:r w:rsidRPr="00FF768E">
        <w:rPr>
          <w:rFonts w:ascii="Lustria" w:hAnsi="Lustria"/>
          <w:sz w:val="22"/>
          <w:szCs w:val="22"/>
          <w:lang w:val="en-AU"/>
        </w:rPr>
        <w:t xml:space="preserve">in class of 2012 and 2013 were doubtful (50.20%) of the process of receiving their knowledge related to </w:t>
      </w:r>
      <w:r w:rsidR="007708F5" w:rsidRPr="00FF768E">
        <w:rPr>
          <w:rFonts w:ascii="Lustria" w:hAnsi="Lustria"/>
          <w:sz w:val="22"/>
          <w:szCs w:val="22"/>
          <w:lang w:val="en-AU"/>
        </w:rPr>
        <w:t>PPG</w:t>
      </w:r>
      <w:r w:rsidR="00F7156C" w:rsidRPr="00FF768E">
        <w:rPr>
          <w:rFonts w:ascii="Lustria" w:hAnsi="Lustria"/>
          <w:sz w:val="22"/>
          <w:szCs w:val="22"/>
          <w:lang w:val="en-AU"/>
        </w:rPr>
        <w:t>,</w:t>
      </w:r>
      <w:r w:rsidR="007708F5" w:rsidRPr="00FF768E">
        <w:rPr>
          <w:rFonts w:ascii="Lustria" w:hAnsi="Lustria"/>
          <w:sz w:val="22"/>
          <w:szCs w:val="22"/>
          <w:lang w:val="en-AU"/>
        </w:rPr>
        <w:t xml:space="preserve"> </w:t>
      </w:r>
      <w:r w:rsidRPr="00FF768E">
        <w:rPr>
          <w:rFonts w:ascii="Lustria" w:hAnsi="Lustria"/>
          <w:sz w:val="22"/>
          <w:szCs w:val="22"/>
          <w:lang w:val="en-AU"/>
        </w:rPr>
        <w:t xml:space="preserve">and most of them (48.23%) were hesitant in </w:t>
      </w:r>
      <w:r w:rsidR="00F82D34">
        <w:rPr>
          <w:rFonts w:ascii="Lustria" w:hAnsi="Lustria"/>
          <w:sz w:val="22"/>
          <w:szCs w:val="22"/>
          <w:lang w:val="en-AU"/>
        </w:rPr>
        <w:t xml:space="preserve">enrolling </w:t>
      </w:r>
      <w:r w:rsidRPr="00FF768E">
        <w:rPr>
          <w:rFonts w:ascii="Lustria" w:hAnsi="Lustria"/>
          <w:sz w:val="22"/>
          <w:szCs w:val="22"/>
          <w:lang w:val="en-AU"/>
        </w:rPr>
        <w:t xml:space="preserve">the PPG program. Furthermore, </w:t>
      </w:r>
      <w:r w:rsidR="00C03494" w:rsidRPr="00FF768E">
        <w:rPr>
          <w:rFonts w:ascii="Lustria" w:hAnsi="Lustria"/>
          <w:sz w:val="22"/>
          <w:szCs w:val="22"/>
          <w:lang w:val="en-AU"/>
        </w:rPr>
        <w:t xml:space="preserve">a </w:t>
      </w:r>
      <w:r w:rsidR="009453B5" w:rsidRPr="00FF768E">
        <w:rPr>
          <w:rFonts w:ascii="Lustria" w:hAnsi="Lustria"/>
          <w:sz w:val="22"/>
          <w:szCs w:val="22"/>
          <w:lang w:val="en-AU"/>
        </w:rPr>
        <w:t xml:space="preserve">study </w:t>
      </w:r>
      <w:r w:rsidRPr="00FF768E">
        <w:rPr>
          <w:rFonts w:ascii="Lustria" w:hAnsi="Lustria"/>
          <w:sz w:val="22"/>
          <w:szCs w:val="22"/>
          <w:lang w:val="en-AU"/>
        </w:rPr>
        <w:t xml:space="preserve">conducted by </w:t>
      </w:r>
      <w:proofErr w:type="spellStart"/>
      <w:r w:rsidRPr="00FF768E">
        <w:rPr>
          <w:rFonts w:ascii="Lustria" w:hAnsi="Lustria"/>
          <w:sz w:val="22"/>
          <w:szCs w:val="22"/>
          <w:lang w:val="en-AU"/>
        </w:rPr>
        <w:t>Larasati</w:t>
      </w:r>
      <w:proofErr w:type="spellEnd"/>
      <w:r w:rsidRPr="00FF768E">
        <w:rPr>
          <w:rFonts w:ascii="Lustria" w:hAnsi="Lustria"/>
          <w:sz w:val="22"/>
          <w:szCs w:val="22"/>
          <w:lang w:val="en-AU"/>
        </w:rPr>
        <w:t xml:space="preserve"> (2016) </w:t>
      </w:r>
      <w:r w:rsidR="00F82D34">
        <w:rPr>
          <w:rFonts w:ascii="Lustria" w:hAnsi="Lustria"/>
          <w:sz w:val="22"/>
          <w:szCs w:val="22"/>
          <w:lang w:val="en-AU"/>
        </w:rPr>
        <w:t xml:space="preserve">found </w:t>
      </w:r>
      <w:r w:rsidRPr="00FF768E">
        <w:rPr>
          <w:rFonts w:ascii="Lustria" w:hAnsi="Lustria"/>
          <w:sz w:val="22"/>
          <w:szCs w:val="22"/>
          <w:lang w:val="en-AU"/>
        </w:rPr>
        <w:t>that there is a positive and significant influence on students' perceptions</w:t>
      </w:r>
      <w:r w:rsidR="00E27A04">
        <w:rPr>
          <w:rFonts w:ascii="Lustria" w:hAnsi="Lustria"/>
          <w:sz w:val="22"/>
          <w:szCs w:val="22"/>
          <w:lang w:val="en-AU"/>
        </w:rPr>
        <w:t xml:space="preserve"> of </w:t>
      </w:r>
      <w:r w:rsidRPr="00FF768E">
        <w:rPr>
          <w:rFonts w:ascii="Lustria" w:hAnsi="Lustria"/>
          <w:sz w:val="22"/>
          <w:szCs w:val="22"/>
          <w:lang w:val="en-AU"/>
        </w:rPr>
        <w:t>teacher professionalism and motivation to become professional teachers. The</w:t>
      </w:r>
      <w:r w:rsidR="00E27A04">
        <w:rPr>
          <w:rFonts w:ascii="Lustria" w:hAnsi="Lustria"/>
          <w:sz w:val="22"/>
          <w:szCs w:val="22"/>
          <w:lang w:val="en-AU"/>
        </w:rPr>
        <w:t xml:space="preserve">se studies highlight the importance of </w:t>
      </w:r>
      <w:r w:rsidRPr="00FF768E">
        <w:rPr>
          <w:rFonts w:ascii="Lustria" w:hAnsi="Lustria"/>
          <w:sz w:val="22"/>
          <w:szCs w:val="22"/>
          <w:lang w:val="en-AU"/>
        </w:rPr>
        <w:t xml:space="preserve">perceptions of teacher professionalism </w:t>
      </w:r>
      <w:r w:rsidR="00E27A04">
        <w:rPr>
          <w:rFonts w:ascii="Lustria" w:hAnsi="Lustria"/>
          <w:sz w:val="22"/>
          <w:szCs w:val="22"/>
          <w:lang w:val="en-AU"/>
        </w:rPr>
        <w:t xml:space="preserve">as </w:t>
      </w:r>
      <w:r w:rsidRPr="00FF768E">
        <w:rPr>
          <w:rFonts w:ascii="Lustria" w:hAnsi="Lustria"/>
          <w:sz w:val="22"/>
          <w:szCs w:val="22"/>
          <w:lang w:val="en-AU"/>
        </w:rPr>
        <w:t>objectives of the PPG program affect</w:t>
      </w:r>
      <w:r w:rsidR="00E27A04">
        <w:rPr>
          <w:rFonts w:ascii="Lustria" w:hAnsi="Lustria"/>
          <w:sz w:val="22"/>
          <w:szCs w:val="22"/>
          <w:lang w:val="en-AU"/>
        </w:rPr>
        <w:t>s</w:t>
      </w:r>
      <w:r w:rsidRPr="00FF768E">
        <w:rPr>
          <w:rFonts w:ascii="Lustria" w:hAnsi="Lustria"/>
          <w:sz w:val="22"/>
          <w:szCs w:val="22"/>
          <w:lang w:val="en-AU"/>
        </w:rPr>
        <w:t xml:space="preserve"> the interest of students to take part </w:t>
      </w:r>
      <w:r w:rsidR="00E27A04">
        <w:rPr>
          <w:rFonts w:ascii="Lustria" w:hAnsi="Lustria"/>
          <w:sz w:val="22"/>
          <w:szCs w:val="22"/>
          <w:lang w:val="en-AU"/>
        </w:rPr>
        <w:t xml:space="preserve">of </w:t>
      </w:r>
      <w:r w:rsidR="00464CDB" w:rsidRPr="00FF768E">
        <w:rPr>
          <w:rFonts w:ascii="Lustria" w:hAnsi="Lustria"/>
          <w:sz w:val="22"/>
          <w:szCs w:val="22"/>
          <w:lang w:val="en-AU"/>
        </w:rPr>
        <w:t>the program</w:t>
      </w:r>
      <w:r w:rsidRPr="00FF768E">
        <w:rPr>
          <w:rFonts w:ascii="Lustria" w:hAnsi="Lustria"/>
          <w:sz w:val="22"/>
          <w:szCs w:val="22"/>
          <w:lang w:val="en-AU"/>
        </w:rPr>
        <w:t>.</w:t>
      </w:r>
      <w:r w:rsidR="00FD1F90" w:rsidRPr="00FF768E">
        <w:rPr>
          <w:rFonts w:ascii="Lustria" w:hAnsi="Lustria"/>
          <w:sz w:val="22"/>
          <w:szCs w:val="22"/>
          <w:lang w:val="en-AU"/>
        </w:rPr>
        <w:t xml:space="preserve"> </w:t>
      </w:r>
    </w:p>
    <w:p w14:paraId="4B8F397C" w14:textId="387393C6" w:rsidR="00474469" w:rsidRPr="00F53B45" w:rsidRDefault="00474469" w:rsidP="00F53B45">
      <w:pPr>
        <w:pStyle w:val="ISI"/>
        <w:suppressAutoHyphens/>
        <w:spacing w:line="276" w:lineRule="auto"/>
        <w:rPr>
          <w:rFonts w:ascii="Lustria" w:hAnsi="Lustria"/>
          <w:lang w:val="en-AU"/>
        </w:rPr>
      </w:pPr>
      <w:r w:rsidRPr="00F53B45">
        <w:rPr>
          <w:rFonts w:ascii="Lustria" w:hAnsi="Lustria"/>
          <w:lang w:val="en-AU"/>
        </w:rPr>
        <w:t xml:space="preserve">Educational students are the </w:t>
      </w:r>
      <w:r w:rsidR="00C17910">
        <w:rPr>
          <w:rFonts w:ascii="Lustria" w:hAnsi="Lustria"/>
          <w:lang w:val="en-AU"/>
        </w:rPr>
        <w:t xml:space="preserve">main participants </w:t>
      </w:r>
      <w:r w:rsidRPr="00F53B45">
        <w:rPr>
          <w:rFonts w:ascii="Lustria" w:hAnsi="Lustria"/>
          <w:lang w:val="en-AU"/>
        </w:rPr>
        <w:t xml:space="preserve">of </w:t>
      </w:r>
      <w:r w:rsidR="00811879">
        <w:rPr>
          <w:rFonts w:ascii="Lustria" w:hAnsi="Lustria"/>
          <w:lang w:val="en-AU"/>
        </w:rPr>
        <w:t xml:space="preserve">the </w:t>
      </w:r>
      <w:r w:rsidRPr="00F53B45">
        <w:rPr>
          <w:rFonts w:ascii="Lustria" w:hAnsi="Lustria"/>
          <w:lang w:val="en-AU"/>
        </w:rPr>
        <w:t>PPG program. Th</w:t>
      </w:r>
      <w:r w:rsidR="00811879">
        <w:rPr>
          <w:rFonts w:ascii="Lustria" w:hAnsi="Lustria"/>
          <w:lang w:val="en-AU"/>
        </w:rPr>
        <w:t xml:space="preserve">e participants of this study are </w:t>
      </w:r>
      <w:r w:rsidR="00811879" w:rsidRPr="00F53B45">
        <w:rPr>
          <w:rFonts w:ascii="Lustria" w:hAnsi="Lustria"/>
          <w:lang w:val="en-AU"/>
        </w:rPr>
        <w:t>students of the department of Economic</w:t>
      </w:r>
      <w:r w:rsidR="00811879">
        <w:rPr>
          <w:rFonts w:ascii="Lustria" w:hAnsi="Lustria"/>
          <w:lang w:val="en-AU"/>
        </w:rPr>
        <w:t>s</w:t>
      </w:r>
      <w:r w:rsidR="00811879" w:rsidRPr="00F53B45">
        <w:rPr>
          <w:rFonts w:ascii="Lustria" w:hAnsi="Lustria"/>
          <w:lang w:val="en-AU"/>
        </w:rPr>
        <w:t xml:space="preserve"> Education </w:t>
      </w:r>
      <w:r w:rsidR="00811879">
        <w:rPr>
          <w:rFonts w:ascii="Lustria" w:hAnsi="Lustria"/>
          <w:lang w:val="en-AU"/>
        </w:rPr>
        <w:t xml:space="preserve">in their </w:t>
      </w:r>
      <w:r w:rsidR="006B557D" w:rsidRPr="00F53B45">
        <w:rPr>
          <w:rFonts w:ascii="Lustria" w:hAnsi="Lustria"/>
          <w:lang w:val="en-AU"/>
        </w:rPr>
        <w:t>final year</w:t>
      </w:r>
      <w:r w:rsidR="00CE6C4A" w:rsidRPr="00F53B45">
        <w:rPr>
          <w:rFonts w:ascii="Lustria" w:hAnsi="Lustria"/>
          <w:lang w:val="en-AU"/>
        </w:rPr>
        <w:t>;</w:t>
      </w:r>
      <w:r w:rsidRPr="00F53B45">
        <w:rPr>
          <w:rFonts w:ascii="Lustria" w:hAnsi="Lustria"/>
          <w:lang w:val="en-AU"/>
        </w:rPr>
        <w:t xml:space="preserve"> </w:t>
      </w:r>
      <w:r w:rsidR="00A2262C" w:rsidRPr="00F53B45">
        <w:rPr>
          <w:rFonts w:ascii="Lustria" w:hAnsi="Lustria"/>
          <w:lang w:val="en-AU"/>
        </w:rPr>
        <w:t>hence</w:t>
      </w:r>
      <w:r w:rsidRPr="00F53B45">
        <w:rPr>
          <w:rFonts w:ascii="Lustria" w:hAnsi="Lustria"/>
          <w:lang w:val="en-AU"/>
        </w:rPr>
        <w:t xml:space="preserve"> they </w:t>
      </w:r>
      <w:r w:rsidR="00A65A38">
        <w:rPr>
          <w:rFonts w:ascii="Lustria" w:hAnsi="Lustria"/>
          <w:lang w:val="en-AU"/>
        </w:rPr>
        <w:t xml:space="preserve">have comprehensive understanding </w:t>
      </w:r>
      <w:r w:rsidRPr="00F53B45">
        <w:rPr>
          <w:rFonts w:ascii="Lustria" w:hAnsi="Lustria"/>
          <w:lang w:val="en-AU"/>
        </w:rPr>
        <w:t xml:space="preserve">of the teaching profession. Their understanding of the teaching profession can be used to assess their perceptions about PPG and their motivation to take part </w:t>
      </w:r>
      <w:r w:rsidR="00864DB0">
        <w:rPr>
          <w:rFonts w:ascii="Lustria" w:hAnsi="Lustria"/>
          <w:lang w:val="en-AU"/>
        </w:rPr>
        <w:t xml:space="preserve">the </w:t>
      </w:r>
      <w:r w:rsidR="009668E9" w:rsidRPr="00F53B45">
        <w:rPr>
          <w:rFonts w:ascii="Lustria" w:hAnsi="Lustria"/>
          <w:lang w:val="en-AU"/>
        </w:rPr>
        <w:t>PPG</w:t>
      </w:r>
      <w:r w:rsidR="00864DB0">
        <w:rPr>
          <w:rFonts w:ascii="Lustria" w:hAnsi="Lustria"/>
          <w:lang w:val="en-AU"/>
        </w:rPr>
        <w:t xml:space="preserve"> program</w:t>
      </w:r>
      <w:r w:rsidRPr="00F53B45">
        <w:rPr>
          <w:rFonts w:ascii="Lustria" w:hAnsi="Lustria"/>
          <w:lang w:val="en-AU"/>
        </w:rPr>
        <w:t>.</w:t>
      </w:r>
    </w:p>
    <w:p w14:paraId="3A002FE9" w14:textId="7410AC0D" w:rsidR="00C71D4F" w:rsidRDefault="00C71D4F" w:rsidP="00F53B45">
      <w:pPr>
        <w:pStyle w:val="ISI"/>
        <w:suppressAutoHyphens/>
        <w:spacing w:line="276" w:lineRule="auto"/>
        <w:ind w:firstLine="0"/>
        <w:rPr>
          <w:rFonts w:ascii="Lustria" w:hAnsi="Lustria"/>
          <w:i/>
          <w:lang w:val="en-AU"/>
        </w:rPr>
      </w:pPr>
    </w:p>
    <w:p w14:paraId="3EA56542" w14:textId="77777777" w:rsidR="00C65531" w:rsidRPr="00F53B45" w:rsidRDefault="00C65531" w:rsidP="00F53B45">
      <w:pPr>
        <w:pStyle w:val="ISI"/>
        <w:suppressAutoHyphens/>
        <w:spacing w:line="276" w:lineRule="auto"/>
        <w:ind w:firstLine="0"/>
        <w:rPr>
          <w:rFonts w:ascii="Lustria" w:hAnsi="Lustria"/>
          <w:i/>
          <w:lang w:val="en-AU"/>
        </w:rPr>
      </w:pPr>
    </w:p>
    <w:p w14:paraId="343ACC65" w14:textId="77777777" w:rsidR="00F61BD2" w:rsidRPr="00F53B45" w:rsidRDefault="00F61BD2" w:rsidP="00F53B45">
      <w:pPr>
        <w:pStyle w:val="ISI"/>
        <w:suppressAutoHyphens/>
        <w:spacing w:line="276" w:lineRule="auto"/>
        <w:ind w:firstLine="0"/>
        <w:rPr>
          <w:rFonts w:ascii="Lustria" w:hAnsi="Lustria"/>
          <w:b/>
          <w:lang w:val="en-AU"/>
        </w:rPr>
      </w:pPr>
      <w:r w:rsidRPr="00F53B45">
        <w:rPr>
          <w:rFonts w:ascii="Lustria" w:hAnsi="Lustria"/>
          <w:b/>
          <w:lang w:val="en-AU"/>
        </w:rPr>
        <w:t>LITERATURE REVIEW</w:t>
      </w:r>
    </w:p>
    <w:p w14:paraId="0AEF43EA" w14:textId="106C7FC8" w:rsidR="00A04941" w:rsidRPr="00F53B45" w:rsidRDefault="00A04941" w:rsidP="00F53B45">
      <w:pPr>
        <w:pStyle w:val="ISI"/>
        <w:suppressAutoHyphens/>
        <w:spacing w:line="276" w:lineRule="auto"/>
        <w:ind w:firstLine="0"/>
        <w:rPr>
          <w:rFonts w:ascii="Lustria" w:hAnsi="Lustria"/>
          <w:b/>
          <w:bCs/>
          <w:color w:val="auto"/>
          <w:lang w:val="en-AU"/>
        </w:rPr>
      </w:pPr>
      <w:r w:rsidRPr="00F53B45">
        <w:rPr>
          <w:rFonts w:ascii="Lustria" w:hAnsi="Lustria"/>
          <w:b/>
          <w:bCs/>
          <w:color w:val="auto"/>
          <w:lang w:val="en-AU"/>
        </w:rPr>
        <w:t xml:space="preserve">Teacher Professionalism </w:t>
      </w:r>
    </w:p>
    <w:p w14:paraId="2D6EC924" w14:textId="683F7C35" w:rsidR="00A04941" w:rsidRPr="00F53B45" w:rsidRDefault="006F554E" w:rsidP="00F53B45">
      <w:pPr>
        <w:pStyle w:val="ISI"/>
        <w:suppressAutoHyphens/>
        <w:spacing w:line="276" w:lineRule="auto"/>
        <w:ind w:firstLine="0"/>
        <w:rPr>
          <w:rFonts w:ascii="Lustria" w:hAnsi="Lustria"/>
          <w:bCs/>
          <w:color w:val="auto"/>
          <w:lang w:val="en-AU"/>
        </w:rPr>
      </w:pPr>
      <w:r w:rsidRPr="00F53B45">
        <w:rPr>
          <w:rFonts w:ascii="Lustria" w:hAnsi="Lustria"/>
          <w:bCs/>
          <w:color w:val="auto"/>
          <w:lang w:val="en-AU"/>
        </w:rPr>
        <w:tab/>
        <w:t>In many literatures, teachers are required to be professional. Teachers are required to have good performance, conduct the tasks ethically, engage knowledge with current issues, and show commitment or responsibility in teaching practice. In addition, teachers also require engaging in professional development such as workshop, seminar, and training (</w:t>
      </w:r>
      <w:proofErr w:type="spellStart"/>
      <w:r w:rsidRPr="00F53B45">
        <w:rPr>
          <w:rFonts w:ascii="Lustria" w:hAnsi="Lustria"/>
          <w:bCs/>
          <w:color w:val="auto"/>
          <w:lang w:val="en-AU"/>
        </w:rPr>
        <w:t>Tanang</w:t>
      </w:r>
      <w:proofErr w:type="spellEnd"/>
      <w:r w:rsidRPr="00F53B45">
        <w:rPr>
          <w:rFonts w:ascii="Lustria" w:hAnsi="Lustria"/>
          <w:bCs/>
          <w:color w:val="auto"/>
          <w:lang w:val="en-AU"/>
        </w:rPr>
        <w:t xml:space="preserve"> and Abu, 2014). </w:t>
      </w:r>
    </w:p>
    <w:p w14:paraId="668CE3E7" w14:textId="75C7996F" w:rsidR="00953C1D" w:rsidRPr="00F53B45" w:rsidRDefault="00D37E43" w:rsidP="00F53B45">
      <w:pPr>
        <w:pStyle w:val="ISI"/>
        <w:suppressAutoHyphens/>
        <w:spacing w:line="276" w:lineRule="auto"/>
        <w:ind w:firstLine="0"/>
        <w:rPr>
          <w:rFonts w:ascii="Lustria" w:hAnsi="Lustria"/>
          <w:bCs/>
          <w:color w:val="auto"/>
          <w:lang w:val="en-AU"/>
        </w:rPr>
      </w:pPr>
      <w:r w:rsidRPr="00F53B45">
        <w:rPr>
          <w:rFonts w:ascii="Lustria" w:hAnsi="Lustria"/>
          <w:bCs/>
          <w:color w:val="auto"/>
          <w:lang w:val="en-AU"/>
        </w:rPr>
        <w:tab/>
        <w:t xml:space="preserve">Professional development </w:t>
      </w:r>
      <w:r w:rsidR="00B95BC4" w:rsidRPr="00F53B45">
        <w:rPr>
          <w:rFonts w:ascii="Lustria" w:hAnsi="Lustria"/>
          <w:bCs/>
          <w:color w:val="auto"/>
          <w:lang w:val="en-AU"/>
        </w:rPr>
        <w:t xml:space="preserve">is a medium for teachers to develop their knowledge and skills in learning teaching process. </w:t>
      </w:r>
      <w:proofErr w:type="spellStart"/>
      <w:r w:rsidR="00B95BC4" w:rsidRPr="002C1AFA">
        <w:rPr>
          <w:rFonts w:ascii="Lustria" w:hAnsi="Lustria"/>
          <w:bCs/>
          <w:color w:val="auto"/>
          <w:lang w:val="en-AU"/>
        </w:rPr>
        <w:t>Bredeson</w:t>
      </w:r>
      <w:proofErr w:type="spellEnd"/>
      <w:r w:rsidR="00B95BC4" w:rsidRPr="002C1AFA">
        <w:rPr>
          <w:rFonts w:ascii="Lustria" w:hAnsi="Lustria"/>
          <w:bCs/>
          <w:color w:val="auto"/>
          <w:lang w:val="en-AU"/>
        </w:rPr>
        <w:t xml:space="preserve"> </w:t>
      </w:r>
      <w:r w:rsidR="00B95BC4" w:rsidRPr="002C1AFA">
        <w:rPr>
          <w:rFonts w:ascii="Lustria" w:hAnsi="Lustria"/>
          <w:bCs/>
          <w:color w:val="auto"/>
          <w:lang w:val="en-AU"/>
        </w:rPr>
        <w:t>(2002)</w:t>
      </w:r>
      <w:r w:rsidR="00B95BC4" w:rsidRPr="00F53B45">
        <w:rPr>
          <w:rFonts w:ascii="Lustria" w:hAnsi="Lustria"/>
          <w:bCs/>
          <w:color w:val="auto"/>
          <w:lang w:val="en-AU"/>
        </w:rPr>
        <w:t xml:space="preserve"> stated that the notion of </w:t>
      </w:r>
      <w:r w:rsidR="00E638AC" w:rsidRPr="00F53B45">
        <w:rPr>
          <w:rFonts w:ascii="Lustria" w:hAnsi="Lustria"/>
          <w:bCs/>
          <w:color w:val="auto"/>
          <w:lang w:val="en-AU"/>
        </w:rPr>
        <w:t xml:space="preserve">professional development refers to a process where teachers review, renew, and extend their commitment as change agents to the moral objectives of teaching as well as acquire and develop the knowledge, skills, plan, and practice with students through each stage of their teaching with concepts of learning, engagement and improved practice. </w:t>
      </w:r>
    </w:p>
    <w:p w14:paraId="05563BBA" w14:textId="4E4F093E" w:rsidR="005B704C" w:rsidRPr="00F53B45" w:rsidRDefault="005B704C" w:rsidP="00F53B45">
      <w:pPr>
        <w:pStyle w:val="ISI"/>
        <w:suppressAutoHyphens/>
        <w:spacing w:line="276" w:lineRule="auto"/>
        <w:ind w:firstLine="0"/>
        <w:rPr>
          <w:rFonts w:ascii="Lustria" w:hAnsi="Lustria"/>
          <w:bCs/>
          <w:color w:val="auto"/>
          <w:lang w:val="en-AU"/>
        </w:rPr>
      </w:pPr>
      <w:r w:rsidRPr="00F53B45">
        <w:rPr>
          <w:rFonts w:ascii="Lustria" w:hAnsi="Lustria"/>
          <w:bCs/>
          <w:color w:val="auto"/>
          <w:lang w:val="en-AU"/>
        </w:rPr>
        <w:tab/>
        <w:t xml:space="preserve">Snoek (2010) proposes three elements that contribute </w:t>
      </w:r>
      <w:r w:rsidR="005406C8" w:rsidRPr="00F53B45">
        <w:rPr>
          <w:rFonts w:ascii="Lustria" w:hAnsi="Lustria"/>
          <w:bCs/>
          <w:color w:val="auto"/>
          <w:lang w:val="en-US"/>
        </w:rPr>
        <w:t xml:space="preserve">to the professionalism of teachers namely knowledge, skills, and attitudes. Attributes in knowledge </w:t>
      </w:r>
      <w:r w:rsidR="006437A5" w:rsidRPr="00F53B45">
        <w:rPr>
          <w:rFonts w:ascii="Lustria" w:hAnsi="Lustria"/>
          <w:bCs/>
          <w:color w:val="auto"/>
          <w:lang w:val="en-US"/>
        </w:rPr>
        <w:t xml:space="preserve">refers to </w:t>
      </w:r>
      <w:r w:rsidR="005406C8" w:rsidRPr="00F53B45">
        <w:rPr>
          <w:rFonts w:ascii="Lustria" w:hAnsi="Lustria"/>
          <w:bCs/>
          <w:color w:val="auto"/>
          <w:lang w:val="en-US"/>
        </w:rPr>
        <w:t>knowledge of the subject, knowledge of the teaching and learning process (including being up to date with relevant outcomes of educational research), knowledge of society and knowledge of policy and organi</w:t>
      </w:r>
      <w:r w:rsidR="00811879">
        <w:rPr>
          <w:rFonts w:ascii="Lustria" w:hAnsi="Lustria"/>
          <w:bCs/>
          <w:color w:val="auto"/>
          <w:lang w:val="en-US"/>
        </w:rPr>
        <w:t>z</w:t>
      </w:r>
      <w:r w:rsidR="005406C8" w:rsidRPr="00F53B45">
        <w:rPr>
          <w:rFonts w:ascii="Lustria" w:hAnsi="Lustria"/>
          <w:bCs/>
          <w:color w:val="auto"/>
          <w:lang w:val="en-US"/>
        </w:rPr>
        <w:t xml:space="preserve">ation in education. Attributes in skills consist of ability to communicate and discuss educational issues with a wider audience, to account the quality of work to the outside world, to conduct research within the practice of schools, to contribute to collaborative learning of professional communities, and to translate outcomes of educational research to innovations in the classroom/school. For attitudes, the attributes namely dedication to the learning of pupils, committed to the profession and the collective group of professionals, willing to contribute to the collective knowledge of the profession, committed to the ethical code of the profession and the integrity of his/her work, willing to account the quality of work to the outside world, focused on continuous professional development, and focus on improvement and innovation of teaching. </w:t>
      </w:r>
    </w:p>
    <w:p w14:paraId="1D909D9B" w14:textId="6BF9E94B" w:rsidR="00E638AC" w:rsidRPr="00F53B45" w:rsidRDefault="00E638AC" w:rsidP="00F53B45">
      <w:pPr>
        <w:pStyle w:val="ISI"/>
        <w:suppressAutoHyphens/>
        <w:spacing w:line="276" w:lineRule="auto"/>
        <w:ind w:firstLine="0"/>
        <w:rPr>
          <w:rFonts w:ascii="Lustria" w:hAnsi="Lustria"/>
          <w:bCs/>
          <w:color w:val="auto"/>
          <w:lang w:val="en-AU"/>
        </w:rPr>
      </w:pPr>
      <w:r w:rsidRPr="00F53B45">
        <w:rPr>
          <w:rFonts w:ascii="Lustria" w:hAnsi="Lustria"/>
          <w:bCs/>
          <w:color w:val="auto"/>
          <w:lang w:val="en-AU"/>
        </w:rPr>
        <w:tab/>
      </w:r>
      <w:r w:rsidR="00D41350" w:rsidRPr="00F53B45">
        <w:rPr>
          <w:rFonts w:ascii="Lustria" w:hAnsi="Lustria"/>
          <w:bCs/>
          <w:color w:val="auto"/>
          <w:lang w:val="en-AU"/>
        </w:rPr>
        <w:t xml:space="preserve">Teacher professional development program should enable teachers to work with other colleagues to create learning support within school. Professional development should be a continuous process and provide general improvement of education in order to proceed successfully. In </w:t>
      </w:r>
      <w:r w:rsidR="008922D5" w:rsidRPr="00F53B45">
        <w:rPr>
          <w:rFonts w:ascii="Lustria" w:hAnsi="Lustria"/>
          <w:bCs/>
          <w:color w:val="auto"/>
          <w:lang w:val="en-AU"/>
        </w:rPr>
        <w:t>2005, Indonesian government established Teachers law with the following major components</w:t>
      </w:r>
      <w:r w:rsidR="00B777EC" w:rsidRPr="00F53B45">
        <w:rPr>
          <w:rFonts w:ascii="Lustria" w:hAnsi="Lustria"/>
          <w:bCs/>
          <w:color w:val="auto"/>
          <w:lang w:val="en-AU"/>
        </w:rPr>
        <w:t xml:space="preserve"> (Chang et al., </w:t>
      </w:r>
      <w:r w:rsidR="00B777EC" w:rsidRPr="00F53B45">
        <w:rPr>
          <w:rFonts w:ascii="Lustria" w:hAnsi="Lustria"/>
          <w:bCs/>
          <w:color w:val="auto"/>
          <w:lang w:val="en-AU"/>
        </w:rPr>
        <w:lastRenderedPageBreak/>
        <w:t xml:space="preserve">2014, p. 2) </w:t>
      </w:r>
      <w:r w:rsidR="008922D5" w:rsidRPr="00F53B45">
        <w:rPr>
          <w:rFonts w:ascii="Lustria" w:hAnsi="Lustria"/>
          <w:bCs/>
          <w:color w:val="auto"/>
          <w:lang w:val="en-AU"/>
        </w:rPr>
        <w:t xml:space="preserve">: </w:t>
      </w:r>
      <w:r w:rsidR="00B777EC" w:rsidRPr="00F53B45">
        <w:rPr>
          <w:rFonts w:ascii="Lustria" w:hAnsi="Lustria"/>
          <w:bCs/>
          <w:color w:val="auto"/>
          <w:lang w:val="en-AU"/>
        </w:rPr>
        <w:t>“the core principle that teaching is a profession;</w:t>
      </w:r>
      <w:r w:rsidR="00B777EC" w:rsidRPr="00F53B45">
        <w:rPr>
          <w:rFonts w:ascii="Lustria" w:hAnsi="Lustria"/>
          <w:b/>
          <w:color w:val="auto"/>
          <w:lang w:val="en-AU"/>
        </w:rPr>
        <w:t xml:space="preserve"> </w:t>
      </w:r>
      <w:r w:rsidR="00B777EC" w:rsidRPr="00F53B45">
        <w:rPr>
          <w:rFonts w:ascii="Lustria" w:hAnsi="Lustria"/>
          <w:bCs/>
          <w:color w:val="auto"/>
          <w:lang w:val="en-AU"/>
        </w:rPr>
        <w:t>the requirement that all teachers must meet a minimum standard of a four year degree before being certified and that all teachers should be formally certified after the four-year degree has being gained; the reform of pre-service teacher education institutions; a</w:t>
      </w:r>
      <w:r w:rsidR="00B777EC" w:rsidRPr="00F53B45">
        <w:rPr>
          <w:rFonts w:ascii="Lustria" w:hAnsi="Lustria"/>
          <w:b/>
          <w:color w:val="auto"/>
          <w:lang w:val="en-AU"/>
        </w:rPr>
        <w:t xml:space="preserve"> </w:t>
      </w:r>
      <w:r w:rsidR="00B777EC" w:rsidRPr="00F53B45">
        <w:rPr>
          <w:rFonts w:ascii="Lustria" w:hAnsi="Lustria"/>
          <w:bCs/>
          <w:color w:val="auto"/>
          <w:lang w:val="en-AU"/>
        </w:rPr>
        <w:t xml:space="preserve">mandatory 24-period (8-hour) per work loaded required to gain and maintain certification; a special area allowance to be paid to teachers in defined areas such as remote locations, border regions, and so forth; improved processes of in-school induction and probation; a comprehensive system of teacher appraisal and public service salary increases; a more systematic program of continuing professional development; the merit-based appointment of principals and supervisors based on mastery of four core competencies for educators.” </w:t>
      </w:r>
    </w:p>
    <w:p w14:paraId="4FFB218D" w14:textId="7BC64224" w:rsidR="00764406" w:rsidRPr="00F53B45" w:rsidRDefault="00B777EC" w:rsidP="00F53B45">
      <w:pPr>
        <w:pStyle w:val="ISI"/>
        <w:suppressAutoHyphens/>
        <w:spacing w:line="276" w:lineRule="auto"/>
        <w:ind w:firstLine="0"/>
        <w:rPr>
          <w:rFonts w:ascii="Lustria" w:hAnsi="Lustria"/>
          <w:bCs/>
          <w:color w:val="auto"/>
          <w:lang w:val="en-AU"/>
        </w:rPr>
      </w:pPr>
      <w:r w:rsidRPr="00F53B45">
        <w:rPr>
          <w:rFonts w:ascii="Lustria" w:hAnsi="Lustria"/>
          <w:bCs/>
          <w:i/>
          <w:color w:val="auto"/>
          <w:lang w:val="en-AU"/>
        </w:rPr>
        <w:tab/>
      </w:r>
      <w:r w:rsidR="00764406" w:rsidRPr="00F53B45">
        <w:rPr>
          <w:rFonts w:ascii="Lustria" w:hAnsi="Lustria"/>
          <w:bCs/>
          <w:color w:val="auto"/>
          <w:lang w:val="en-AU"/>
        </w:rPr>
        <w:t xml:space="preserve">The PPG program as one of the ways to improve teacher professionalism aims to produce competent prospective teachers in planning, implementing, assessing, learning, following up the results of assessment, and conducting research. </w:t>
      </w:r>
      <w:r w:rsidR="003046F8" w:rsidRPr="00F53B45">
        <w:rPr>
          <w:rFonts w:ascii="Lustria" w:hAnsi="Lustria"/>
          <w:bCs/>
          <w:color w:val="auto"/>
          <w:lang w:val="en-AU"/>
        </w:rPr>
        <w:t xml:space="preserve">The curriculum structure of PPG consist of workshop in developing learning media, teaching practice through micro teaching, peer-teaching, and subject enrichment program </w:t>
      </w:r>
      <w:r w:rsidR="003046F8" w:rsidRPr="002C1AFA">
        <w:rPr>
          <w:rFonts w:ascii="Lustria" w:hAnsi="Lustria"/>
          <w:bCs/>
          <w:color w:val="auto"/>
          <w:lang w:val="en-AU"/>
        </w:rPr>
        <w:t>(</w:t>
      </w:r>
      <w:r w:rsidR="00B82770" w:rsidRPr="002C1AFA">
        <w:rPr>
          <w:rFonts w:ascii="Lustria" w:hAnsi="Lustria"/>
          <w:bCs/>
          <w:color w:val="auto"/>
          <w:lang w:val="en-AU"/>
        </w:rPr>
        <w:t>Saud, 2010).</w:t>
      </w:r>
      <w:r w:rsidR="00CD0307" w:rsidRPr="00F53B45">
        <w:rPr>
          <w:rFonts w:ascii="Lustria" w:hAnsi="Lustria"/>
          <w:bCs/>
          <w:color w:val="auto"/>
          <w:lang w:val="en-AU"/>
        </w:rPr>
        <w:t xml:space="preserve"> </w:t>
      </w:r>
    </w:p>
    <w:p w14:paraId="55FF3ACB" w14:textId="63E0297B" w:rsidR="00764406" w:rsidRDefault="003E30E8" w:rsidP="00F53B45">
      <w:pPr>
        <w:pStyle w:val="ISI"/>
        <w:suppressAutoHyphens/>
        <w:spacing w:line="276" w:lineRule="auto"/>
        <w:ind w:firstLine="0"/>
        <w:rPr>
          <w:rFonts w:ascii="Lustria" w:hAnsi="Lustria"/>
          <w:bCs/>
          <w:color w:val="auto"/>
          <w:lang w:val="en-AU"/>
        </w:rPr>
      </w:pPr>
      <w:r w:rsidRPr="00F53B45">
        <w:rPr>
          <w:rFonts w:ascii="Lustria" w:hAnsi="Lustria"/>
          <w:bCs/>
          <w:color w:val="auto"/>
          <w:lang w:val="en-AU"/>
        </w:rPr>
        <w:tab/>
        <w:t xml:space="preserve">According to Lessing and De Witt (2007), there are three aspects included in the principles namely workshop, program’s personal values for teachers, and teaching approach. Successful teacher professional development program should give teachers opportunities to do learning to teach and enables them to improve their expertise. </w:t>
      </w:r>
      <w:r w:rsidR="001D5DF4" w:rsidRPr="00F53B45">
        <w:rPr>
          <w:rFonts w:ascii="Lustria" w:hAnsi="Lustria"/>
          <w:bCs/>
          <w:color w:val="auto"/>
          <w:lang w:val="en-AU"/>
        </w:rPr>
        <w:t>Professional development program should include relevant activities such as improvement on teacher qualification, updating teacher’s knowledge, practising teaching with different background as well as providing knowledge and skills to anticipate changes in society (</w:t>
      </w:r>
      <w:proofErr w:type="spellStart"/>
      <w:r w:rsidR="001D5DF4" w:rsidRPr="00F53B45">
        <w:rPr>
          <w:rFonts w:ascii="Lustria" w:hAnsi="Lustria"/>
          <w:bCs/>
          <w:color w:val="auto"/>
          <w:lang w:val="en-AU"/>
        </w:rPr>
        <w:t>Perraton</w:t>
      </w:r>
      <w:proofErr w:type="spellEnd"/>
      <w:r w:rsidR="001D5DF4" w:rsidRPr="00F53B45">
        <w:rPr>
          <w:rFonts w:ascii="Lustria" w:hAnsi="Lustria"/>
          <w:bCs/>
          <w:color w:val="auto"/>
          <w:lang w:val="en-AU"/>
        </w:rPr>
        <w:t xml:space="preserve"> et al., 2002). </w:t>
      </w:r>
    </w:p>
    <w:p w14:paraId="29A44A72" w14:textId="52540240" w:rsidR="00EA4738" w:rsidRPr="00F53B45" w:rsidRDefault="00EA4738" w:rsidP="00F53B45">
      <w:pPr>
        <w:pStyle w:val="ISI"/>
        <w:suppressAutoHyphens/>
        <w:spacing w:line="276" w:lineRule="auto"/>
        <w:ind w:firstLine="0"/>
        <w:rPr>
          <w:rFonts w:ascii="Lustria" w:hAnsi="Lustria"/>
          <w:bCs/>
          <w:color w:val="auto"/>
          <w:lang w:val="en-AU"/>
        </w:rPr>
      </w:pPr>
      <w:r>
        <w:rPr>
          <w:rFonts w:ascii="Lustria" w:hAnsi="Lustria"/>
          <w:bCs/>
          <w:color w:val="auto"/>
          <w:lang w:val="en-AU"/>
        </w:rPr>
        <w:tab/>
      </w:r>
      <w:r w:rsidR="00F879A7">
        <w:rPr>
          <w:rFonts w:ascii="Lustria" w:hAnsi="Lustria"/>
          <w:bCs/>
          <w:color w:val="auto"/>
          <w:lang w:val="en-AU"/>
        </w:rPr>
        <w:t xml:space="preserve"> </w:t>
      </w:r>
    </w:p>
    <w:p w14:paraId="39ED116A" w14:textId="180D2E38" w:rsidR="00F61BD2" w:rsidRPr="00F53B45" w:rsidRDefault="00F61BD2" w:rsidP="00F53B45">
      <w:pPr>
        <w:pStyle w:val="ISI"/>
        <w:suppressAutoHyphens/>
        <w:spacing w:line="276" w:lineRule="auto"/>
        <w:ind w:firstLine="0"/>
        <w:rPr>
          <w:rFonts w:ascii="Lustria" w:hAnsi="Lustria"/>
          <w:b/>
          <w:lang w:val="en-AU"/>
        </w:rPr>
      </w:pPr>
      <w:r w:rsidRPr="00F53B45">
        <w:rPr>
          <w:rFonts w:ascii="Lustria" w:hAnsi="Lustria"/>
          <w:b/>
          <w:lang w:val="en-AU"/>
        </w:rPr>
        <w:t>Connectionism theory</w:t>
      </w:r>
    </w:p>
    <w:p w14:paraId="69949C52" w14:textId="66D12584" w:rsidR="004B3C79" w:rsidRPr="00F53B45" w:rsidRDefault="004B3C79" w:rsidP="00F53B45">
      <w:pPr>
        <w:pStyle w:val="ISI"/>
        <w:suppressAutoHyphens/>
        <w:spacing w:line="276" w:lineRule="auto"/>
        <w:rPr>
          <w:rFonts w:ascii="Lustria" w:hAnsi="Lustria"/>
          <w:lang w:val="en-AU"/>
        </w:rPr>
      </w:pPr>
      <w:r w:rsidRPr="00F53B45">
        <w:rPr>
          <w:rFonts w:ascii="Lustria" w:hAnsi="Lustria"/>
          <w:lang w:val="en-AU"/>
        </w:rPr>
        <w:t>Connectionism theory shows a strong relationship between stimulus and response. Education is done by exposing the subject to situations that contain problems. The relationship between stimulus and response is formulated in three basic laws, namely the law of readiness, the law of training, and the law of effect</w:t>
      </w:r>
      <w:r w:rsidR="008B39C7" w:rsidRPr="00F53B45">
        <w:rPr>
          <w:rFonts w:ascii="Lustria" w:hAnsi="Lustria"/>
          <w:lang w:val="en-AU"/>
        </w:rPr>
        <w:t xml:space="preserve"> (</w:t>
      </w:r>
      <w:proofErr w:type="spellStart"/>
      <w:r w:rsidR="008B39C7" w:rsidRPr="00F53B45">
        <w:rPr>
          <w:rFonts w:ascii="Lustria" w:hAnsi="Lustria"/>
          <w:lang w:val="en-AU"/>
        </w:rPr>
        <w:t>Snelbecker</w:t>
      </w:r>
      <w:proofErr w:type="spellEnd"/>
      <w:r w:rsidR="008B39C7" w:rsidRPr="00F53B45">
        <w:rPr>
          <w:rFonts w:ascii="Lustria" w:hAnsi="Lustria"/>
          <w:lang w:val="en-AU"/>
        </w:rPr>
        <w:t>, 1974)</w:t>
      </w:r>
      <w:r w:rsidRPr="00F53B45">
        <w:rPr>
          <w:rFonts w:ascii="Lustria" w:hAnsi="Lustria"/>
          <w:lang w:val="en-AU"/>
        </w:rPr>
        <w:t>.</w:t>
      </w:r>
    </w:p>
    <w:p w14:paraId="053DD4A7" w14:textId="3C05CA8E" w:rsidR="004B3C79" w:rsidRPr="00F53B45" w:rsidRDefault="004B3C79" w:rsidP="00F53B45">
      <w:pPr>
        <w:pStyle w:val="ISI"/>
        <w:suppressAutoHyphens/>
        <w:spacing w:line="276" w:lineRule="auto"/>
        <w:rPr>
          <w:rFonts w:ascii="Lustria" w:hAnsi="Lustria"/>
          <w:lang w:val="en-AU"/>
        </w:rPr>
      </w:pPr>
      <w:r w:rsidRPr="00F53B45">
        <w:rPr>
          <w:rFonts w:ascii="Lustria" w:hAnsi="Lustria"/>
          <w:color w:val="auto"/>
          <w:lang w:val="en-AU"/>
        </w:rPr>
        <w:t xml:space="preserve">The theory of connectionism is related to the process of perception, where the perception also begins with </w:t>
      </w:r>
      <w:r w:rsidR="00341B31" w:rsidRPr="00F53B45">
        <w:rPr>
          <w:rFonts w:ascii="Lustria" w:hAnsi="Lustria"/>
          <w:color w:val="auto"/>
          <w:lang w:val="en-AU"/>
        </w:rPr>
        <w:t>a</w:t>
      </w:r>
      <w:r w:rsidRPr="00F53B45">
        <w:rPr>
          <w:rFonts w:ascii="Lustria" w:hAnsi="Lustria"/>
          <w:color w:val="auto"/>
          <w:lang w:val="en-AU"/>
        </w:rPr>
        <w:t xml:space="preserve"> stimulus caused by </w:t>
      </w:r>
      <w:r w:rsidR="00341B31" w:rsidRPr="00F53B45">
        <w:rPr>
          <w:rFonts w:ascii="Lustria" w:hAnsi="Lustria"/>
          <w:color w:val="auto"/>
          <w:lang w:val="en-AU"/>
        </w:rPr>
        <w:t>an</w:t>
      </w:r>
      <w:r w:rsidRPr="00F53B45">
        <w:rPr>
          <w:rFonts w:ascii="Lustria" w:hAnsi="Lustria"/>
          <w:color w:val="auto"/>
          <w:lang w:val="en-AU"/>
        </w:rPr>
        <w:t xml:space="preserve"> object, then the stimulus is </w:t>
      </w:r>
      <w:r w:rsidR="009D16DE" w:rsidRPr="00F53B45">
        <w:rPr>
          <w:rFonts w:ascii="Lustria" w:hAnsi="Lustria"/>
          <w:color w:val="auto"/>
          <w:lang w:val="en-AU"/>
        </w:rPr>
        <w:t>perceived</w:t>
      </w:r>
      <w:r w:rsidRPr="00F53B45">
        <w:rPr>
          <w:rFonts w:ascii="Lustria" w:hAnsi="Lustria"/>
          <w:color w:val="auto"/>
          <w:lang w:val="en-AU"/>
        </w:rPr>
        <w:t xml:space="preserve"> </w:t>
      </w:r>
      <w:r w:rsidR="006133F5" w:rsidRPr="00F53B45">
        <w:rPr>
          <w:rFonts w:ascii="Lustria" w:hAnsi="Lustria"/>
          <w:color w:val="auto"/>
          <w:lang w:val="en-AU"/>
        </w:rPr>
        <w:t xml:space="preserve">by our </w:t>
      </w:r>
      <w:r w:rsidRPr="00F53B45">
        <w:rPr>
          <w:rFonts w:ascii="Lustria" w:hAnsi="Lustria"/>
          <w:color w:val="auto"/>
          <w:lang w:val="en-AU"/>
        </w:rPr>
        <w:t>senses and is transmitted to the brain for processing to cause perception (</w:t>
      </w:r>
      <w:proofErr w:type="spellStart"/>
      <w:r w:rsidRPr="00F53B45">
        <w:rPr>
          <w:rFonts w:ascii="Lustria" w:hAnsi="Lustria"/>
          <w:lang w:val="en-AU"/>
        </w:rPr>
        <w:t>Walgito</w:t>
      </w:r>
      <w:proofErr w:type="spellEnd"/>
      <w:r w:rsidRPr="00F53B45">
        <w:rPr>
          <w:rFonts w:ascii="Lustria" w:hAnsi="Lustria"/>
          <w:lang w:val="en-AU"/>
        </w:rPr>
        <w:t xml:space="preserve">, 2010). Based on these perceptions, </w:t>
      </w:r>
      <w:r w:rsidR="00153AE6" w:rsidRPr="00F53B45">
        <w:rPr>
          <w:rFonts w:ascii="Lustria" w:hAnsi="Lustria"/>
          <w:lang w:val="en-AU"/>
        </w:rPr>
        <w:t>an individual</w:t>
      </w:r>
      <w:r w:rsidRPr="00F53B45">
        <w:rPr>
          <w:rFonts w:ascii="Lustria" w:hAnsi="Lustria"/>
          <w:lang w:val="en-AU"/>
        </w:rPr>
        <w:t xml:space="preserve"> will respond with </w:t>
      </w:r>
      <w:r w:rsidR="00362AB7" w:rsidRPr="00F53B45">
        <w:rPr>
          <w:rFonts w:ascii="Lustria" w:hAnsi="Lustria"/>
          <w:lang w:val="en-AU"/>
        </w:rPr>
        <w:t xml:space="preserve">a different </w:t>
      </w:r>
      <w:proofErr w:type="spellStart"/>
      <w:r w:rsidR="00362AB7" w:rsidRPr="00F53B45">
        <w:rPr>
          <w:rFonts w:ascii="Lustria" w:hAnsi="Lustria"/>
          <w:lang w:val="en-AU"/>
        </w:rPr>
        <w:t>behavior</w:t>
      </w:r>
      <w:proofErr w:type="spellEnd"/>
      <w:r w:rsidRPr="00F53B45">
        <w:rPr>
          <w:rFonts w:ascii="Lustria" w:hAnsi="Lustria"/>
          <w:lang w:val="en-AU"/>
        </w:rPr>
        <w:t xml:space="preserve"> between one individual and another. One form of response</w:t>
      </w:r>
      <w:r w:rsidR="00633FEB" w:rsidRPr="00F53B45">
        <w:rPr>
          <w:rFonts w:ascii="Lustria" w:hAnsi="Lustria"/>
          <w:lang w:val="en-AU"/>
        </w:rPr>
        <w:t>,</w:t>
      </w:r>
      <w:r w:rsidRPr="00F53B45">
        <w:rPr>
          <w:rFonts w:ascii="Lustria" w:hAnsi="Lustria"/>
          <w:lang w:val="en-AU"/>
        </w:rPr>
        <w:t xml:space="preserve"> according to Ivancevich (2005)</w:t>
      </w:r>
      <w:r w:rsidR="00633FEB" w:rsidRPr="00F53B45">
        <w:rPr>
          <w:rFonts w:ascii="Lustria" w:hAnsi="Lustria"/>
          <w:lang w:val="en-AU"/>
        </w:rPr>
        <w:t>,</w:t>
      </w:r>
      <w:r w:rsidRPr="00F53B45">
        <w:rPr>
          <w:rFonts w:ascii="Lustria" w:hAnsi="Lustria"/>
          <w:lang w:val="en-AU"/>
        </w:rPr>
        <w:t xml:space="preserve"> is motivation. </w:t>
      </w:r>
      <w:proofErr w:type="spellStart"/>
      <w:r w:rsidRPr="00F53B45">
        <w:rPr>
          <w:rFonts w:ascii="Lustria" w:hAnsi="Lustria"/>
          <w:lang w:val="en-AU"/>
        </w:rPr>
        <w:t>Siagian</w:t>
      </w:r>
      <w:proofErr w:type="spellEnd"/>
      <w:r w:rsidRPr="00F53B45">
        <w:rPr>
          <w:rFonts w:ascii="Lustria" w:hAnsi="Lustria"/>
          <w:lang w:val="en-AU"/>
        </w:rPr>
        <w:t xml:space="preserve"> (2012) explained that someone's interpretation of the sensation impression about their environment </w:t>
      </w:r>
      <w:r w:rsidR="00E11237" w:rsidRPr="00F53B45">
        <w:rPr>
          <w:rFonts w:ascii="Lustria" w:hAnsi="Lustria"/>
          <w:lang w:val="en-AU"/>
        </w:rPr>
        <w:t xml:space="preserve">would </w:t>
      </w:r>
      <w:r w:rsidRPr="00F53B45">
        <w:rPr>
          <w:rFonts w:ascii="Lustria" w:hAnsi="Lustria"/>
          <w:lang w:val="en-AU"/>
        </w:rPr>
        <w:t xml:space="preserve">greatly influence their </w:t>
      </w:r>
      <w:proofErr w:type="spellStart"/>
      <w:r w:rsidRPr="00F53B45">
        <w:rPr>
          <w:rFonts w:ascii="Lustria" w:hAnsi="Lustria"/>
          <w:lang w:val="en-AU"/>
        </w:rPr>
        <w:t>behavior</w:t>
      </w:r>
      <w:proofErr w:type="spellEnd"/>
      <w:r w:rsidR="00E21C7F" w:rsidRPr="00F53B45">
        <w:rPr>
          <w:rFonts w:ascii="Lustria" w:hAnsi="Lustria"/>
          <w:lang w:val="en-AU"/>
        </w:rPr>
        <w:t>,</w:t>
      </w:r>
      <w:r w:rsidRPr="00F53B45">
        <w:rPr>
          <w:rFonts w:ascii="Lustria" w:hAnsi="Lustria"/>
          <w:lang w:val="en-AU"/>
        </w:rPr>
        <w:t xml:space="preserve"> which in turn determines what factors </w:t>
      </w:r>
      <w:proofErr w:type="gramStart"/>
      <w:r w:rsidRPr="00F53B45">
        <w:rPr>
          <w:rFonts w:ascii="Lustria" w:hAnsi="Lustria"/>
          <w:lang w:val="en-AU"/>
        </w:rPr>
        <w:t>are seen as</w:t>
      </w:r>
      <w:proofErr w:type="gramEnd"/>
      <w:r w:rsidRPr="00F53B45">
        <w:rPr>
          <w:rFonts w:ascii="Lustria" w:hAnsi="Lustria"/>
          <w:lang w:val="en-AU"/>
        </w:rPr>
        <w:t xml:space="preserve"> strong motivational factors. The relationship</w:t>
      </w:r>
      <w:r w:rsidR="00F53B45">
        <w:rPr>
          <w:rFonts w:ascii="Lustria" w:hAnsi="Lustria"/>
          <w:lang w:val="en-AU"/>
        </w:rPr>
        <w:t xml:space="preserve"> </w:t>
      </w:r>
      <w:r w:rsidRPr="00F53B45">
        <w:rPr>
          <w:rFonts w:ascii="Lustria" w:hAnsi="Lustria"/>
          <w:lang w:val="en-AU"/>
        </w:rPr>
        <w:t>between perception and motivation is also explained in the laws of connectionism theory, namely the law of readiness and the law of effect.</w:t>
      </w:r>
    </w:p>
    <w:p w14:paraId="3013BC7F" w14:textId="77777777" w:rsidR="004B3C79" w:rsidRPr="00F53B45" w:rsidRDefault="004B3C79" w:rsidP="00F53B45">
      <w:pPr>
        <w:pStyle w:val="ISI"/>
        <w:suppressAutoHyphens/>
        <w:spacing w:line="276" w:lineRule="auto"/>
        <w:ind w:firstLine="0"/>
        <w:rPr>
          <w:rFonts w:ascii="Lustria" w:hAnsi="Lustria"/>
          <w:lang w:val="en-AU"/>
        </w:rPr>
      </w:pPr>
    </w:p>
    <w:p w14:paraId="003325F6" w14:textId="28FE866E" w:rsidR="00010C3C" w:rsidRPr="00F53B45" w:rsidRDefault="00010C3C" w:rsidP="00F53B45">
      <w:pPr>
        <w:pStyle w:val="ISI"/>
        <w:suppressAutoHyphens/>
        <w:spacing w:line="276" w:lineRule="auto"/>
        <w:ind w:firstLine="0"/>
        <w:rPr>
          <w:rFonts w:ascii="Lustria" w:hAnsi="Lustria"/>
          <w:b/>
          <w:lang w:val="en-AU"/>
        </w:rPr>
      </w:pPr>
      <w:r w:rsidRPr="00F53B45">
        <w:rPr>
          <w:rFonts w:ascii="Lustria" w:hAnsi="Lustria"/>
          <w:b/>
          <w:lang w:val="en-AU"/>
        </w:rPr>
        <w:t xml:space="preserve">Perception </w:t>
      </w:r>
      <w:r w:rsidR="00D17413" w:rsidRPr="00F53B45">
        <w:rPr>
          <w:rFonts w:ascii="Lustria" w:hAnsi="Lustria"/>
          <w:b/>
          <w:lang w:val="en-AU"/>
        </w:rPr>
        <w:t xml:space="preserve">of </w:t>
      </w:r>
      <w:r w:rsidR="00C46760" w:rsidRPr="00F53B45">
        <w:rPr>
          <w:rFonts w:ascii="Lustria" w:hAnsi="Lustria"/>
          <w:b/>
          <w:lang w:val="en-AU"/>
        </w:rPr>
        <w:t>PPG</w:t>
      </w:r>
      <w:r w:rsidRPr="00F53B45">
        <w:rPr>
          <w:rFonts w:ascii="Lustria" w:hAnsi="Lustria"/>
          <w:b/>
          <w:lang w:val="en-AU"/>
        </w:rPr>
        <w:t xml:space="preserve"> </w:t>
      </w:r>
      <w:r w:rsidR="00E81AB6" w:rsidRPr="00F53B45">
        <w:rPr>
          <w:rFonts w:ascii="Lustria" w:hAnsi="Lustria"/>
          <w:b/>
          <w:lang w:val="en-AU"/>
        </w:rPr>
        <w:t xml:space="preserve">on </w:t>
      </w:r>
      <w:r w:rsidRPr="00F53B45">
        <w:rPr>
          <w:rFonts w:ascii="Lustria" w:hAnsi="Lustria"/>
          <w:b/>
          <w:lang w:val="en-AU"/>
        </w:rPr>
        <w:t xml:space="preserve">motivation in </w:t>
      </w:r>
      <w:r w:rsidR="00D17413" w:rsidRPr="00F53B45">
        <w:rPr>
          <w:rFonts w:ascii="Lustria" w:hAnsi="Lustria"/>
          <w:b/>
          <w:lang w:val="en-AU"/>
        </w:rPr>
        <w:t>participating</w:t>
      </w:r>
      <w:r w:rsidRPr="00F53B45">
        <w:rPr>
          <w:rFonts w:ascii="Lustria" w:hAnsi="Lustria"/>
          <w:b/>
          <w:lang w:val="en-AU"/>
        </w:rPr>
        <w:t xml:space="preserve"> </w:t>
      </w:r>
      <w:r w:rsidR="005662C4">
        <w:rPr>
          <w:rFonts w:ascii="Lustria" w:hAnsi="Lustria"/>
          <w:b/>
          <w:lang w:val="en-AU"/>
        </w:rPr>
        <w:t xml:space="preserve">the </w:t>
      </w:r>
      <w:r w:rsidR="00C46760" w:rsidRPr="00F53B45">
        <w:rPr>
          <w:rFonts w:ascii="Lustria" w:hAnsi="Lustria"/>
          <w:b/>
          <w:lang w:val="en-AU"/>
        </w:rPr>
        <w:t>PPG</w:t>
      </w:r>
      <w:r w:rsidRPr="00F53B45">
        <w:rPr>
          <w:rFonts w:ascii="Lustria" w:hAnsi="Lustria"/>
          <w:b/>
          <w:lang w:val="en-AU"/>
        </w:rPr>
        <w:t xml:space="preserve"> </w:t>
      </w:r>
    </w:p>
    <w:p w14:paraId="5F0CF5DD" w14:textId="11C69752" w:rsidR="00010C3C" w:rsidRPr="00F53B45" w:rsidRDefault="00010C3C" w:rsidP="00F53B45">
      <w:pPr>
        <w:pStyle w:val="ISI"/>
        <w:suppressAutoHyphens/>
        <w:spacing w:line="276" w:lineRule="auto"/>
        <w:rPr>
          <w:rFonts w:ascii="Lustria" w:hAnsi="Lustria"/>
          <w:lang w:val="en-AU"/>
        </w:rPr>
      </w:pPr>
      <w:r w:rsidRPr="00F53B45">
        <w:rPr>
          <w:rFonts w:ascii="Lustria" w:hAnsi="Lustria"/>
          <w:lang w:val="en-AU"/>
        </w:rPr>
        <w:t xml:space="preserve">Perception indicators </w:t>
      </w:r>
      <w:r w:rsidR="00381EE0">
        <w:rPr>
          <w:rFonts w:ascii="Lustria" w:hAnsi="Lustria"/>
          <w:lang w:val="en-AU"/>
        </w:rPr>
        <w:t xml:space="preserve">of </w:t>
      </w:r>
      <w:r w:rsidR="00C46760" w:rsidRPr="00F53B45">
        <w:rPr>
          <w:rFonts w:ascii="Lustria" w:hAnsi="Lustria"/>
          <w:lang w:val="en-AU"/>
        </w:rPr>
        <w:t>PPG</w:t>
      </w:r>
      <w:r w:rsidRPr="00F53B45">
        <w:rPr>
          <w:rFonts w:ascii="Lustria" w:hAnsi="Lustria"/>
          <w:lang w:val="en-AU"/>
        </w:rPr>
        <w:t xml:space="preserve"> are </w:t>
      </w:r>
      <w:r w:rsidR="00381EE0">
        <w:rPr>
          <w:rFonts w:ascii="Lustria" w:hAnsi="Lustria"/>
          <w:lang w:val="en-AU"/>
        </w:rPr>
        <w:t xml:space="preserve">adopted from </w:t>
      </w:r>
      <w:r w:rsidRPr="00F53B45">
        <w:rPr>
          <w:rFonts w:ascii="Lustria" w:hAnsi="Lustria"/>
          <w:lang w:val="en-AU"/>
        </w:rPr>
        <w:t>the perception process</w:t>
      </w:r>
      <w:r w:rsidR="00381EE0">
        <w:rPr>
          <w:rFonts w:ascii="Lustria" w:hAnsi="Lustria"/>
          <w:lang w:val="en-AU"/>
        </w:rPr>
        <w:t xml:space="preserve"> based on </w:t>
      </w:r>
      <w:r w:rsidRPr="00F53B45">
        <w:rPr>
          <w:rFonts w:ascii="Lustria" w:hAnsi="Lustria"/>
          <w:lang w:val="en-AU"/>
        </w:rPr>
        <w:t>Ivancevich (2005)</w:t>
      </w:r>
      <w:r w:rsidR="007C234D" w:rsidRPr="00F53B45">
        <w:rPr>
          <w:rFonts w:ascii="Lustria" w:hAnsi="Lustria"/>
          <w:lang w:val="en-AU"/>
        </w:rPr>
        <w:t>,</w:t>
      </w:r>
      <w:r w:rsidRPr="00F53B45">
        <w:rPr>
          <w:rFonts w:ascii="Lustria" w:hAnsi="Lustria"/>
          <w:lang w:val="en-AU"/>
        </w:rPr>
        <w:t xml:space="preserve"> which consists of observation, selection, and translation. This perception process is then linked to </w:t>
      </w:r>
      <w:r w:rsidR="00EC7F0D">
        <w:rPr>
          <w:rFonts w:ascii="Lustria" w:hAnsi="Lustria"/>
          <w:lang w:val="en-AU"/>
        </w:rPr>
        <w:t xml:space="preserve">the </w:t>
      </w:r>
      <w:r w:rsidRPr="00F53B45">
        <w:rPr>
          <w:rFonts w:ascii="Lustria" w:hAnsi="Lustria"/>
          <w:lang w:val="en-AU"/>
        </w:rPr>
        <w:t>PPG</w:t>
      </w:r>
      <w:r w:rsidR="00EC7F0D">
        <w:rPr>
          <w:rFonts w:ascii="Lustria" w:hAnsi="Lustria"/>
          <w:lang w:val="en-AU"/>
        </w:rPr>
        <w:t xml:space="preserve"> program</w:t>
      </w:r>
      <w:r w:rsidRPr="00F53B45">
        <w:rPr>
          <w:rFonts w:ascii="Lustria" w:hAnsi="Lustria"/>
          <w:lang w:val="en-AU"/>
        </w:rPr>
        <w:t xml:space="preserve">. Observations are made </w:t>
      </w:r>
      <w:r w:rsidR="00B673BC" w:rsidRPr="00F53B45">
        <w:rPr>
          <w:rFonts w:ascii="Lustria" w:hAnsi="Lustria"/>
          <w:lang w:val="en-AU"/>
        </w:rPr>
        <w:t xml:space="preserve">by </w:t>
      </w:r>
      <w:r w:rsidRPr="00F53B45">
        <w:rPr>
          <w:rFonts w:ascii="Lustria" w:hAnsi="Lustria"/>
          <w:lang w:val="en-AU"/>
        </w:rPr>
        <w:t>learning and through other senses to obtain information, in this case</w:t>
      </w:r>
      <w:r w:rsidR="00085B70" w:rsidRPr="00F53B45">
        <w:rPr>
          <w:rFonts w:ascii="Lustria" w:hAnsi="Lustria"/>
          <w:lang w:val="en-AU"/>
        </w:rPr>
        <w:t>,</w:t>
      </w:r>
      <w:r w:rsidRPr="00F53B45">
        <w:rPr>
          <w:rFonts w:ascii="Lustria" w:hAnsi="Lustria"/>
          <w:lang w:val="en-AU"/>
        </w:rPr>
        <w:t xml:space="preserve"> the information related to </w:t>
      </w:r>
      <w:r w:rsidR="004969E6">
        <w:rPr>
          <w:rFonts w:ascii="Lustria" w:hAnsi="Lustria"/>
          <w:lang w:val="en-AU"/>
        </w:rPr>
        <w:t xml:space="preserve">the </w:t>
      </w:r>
      <w:r w:rsidRPr="00F53B45">
        <w:rPr>
          <w:rFonts w:ascii="Lustria" w:hAnsi="Lustria"/>
          <w:lang w:val="en-AU"/>
        </w:rPr>
        <w:t>PPG</w:t>
      </w:r>
      <w:r w:rsidR="004969E6">
        <w:rPr>
          <w:rFonts w:ascii="Lustria" w:hAnsi="Lustria"/>
          <w:lang w:val="en-AU"/>
        </w:rPr>
        <w:t xml:space="preserve"> program</w:t>
      </w:r>
      <w:r w:rsidRPr="00F53B45">
        <w:rPr>
          <w:rFonts w:ascii="Lustria" w:hAnsi="Lustria"/>
          <w:lang w:val="en-AU"/>
        </w:rPr>
        <w:t xml:space="preserve">. </w:t>
      </w:r>
      <w:r w:rsidR="001662EC" w:rsidRPr="00F53B45">
        <w:rPr>
          <w:rFonts w:ascii="Lustria" w:hAnsi="Lustria"/>
          <w:lang w:val="en-AU"/>
        </w:rPr>
        <w:t xml:space="preserve">The </w:t>
      </w:r>
      <w:r w:rsidR="003D21FB" w:rsidRPr="00F53B45">
        <w:rPr>
          <w:rFonts w:ascii="Lustria" w:hAnsi="Lustria"/>
          <w:lang w:val="en-AU"/>
        </w:rPr>
        <w:t>s</w:t>
      </w:r>
      <w:r w:rsidR="001662EC" w:rsidRPr="00F53B45">
        <w:rPr>
          <w:rFonts w:ascii="Lustria" w:hAnsi="Lustria"/>
          <w:lang w:val="en-AU"/>
        </w:rPr>
        <w:t>e</w:t>
      </w:r>
      <w:r w:rsidRPr="00F53B45">
        <w:rPr>
          <w:rFonts w:ascii="Lustria" w:hAnsi="Lustria"/>
          <w:lang w:val="en-AU"/>
        </w:rPr>
        <w:t>lection is the process of focusing attention on an important, large</w:t>
      </w:r>
      <w:r w:rsidR="00F40AB9" w:rsidRPr="00F53B45">
        <w:rPr>
          <w:rFonts w:ascii="Lustria" w:hAnsi="Lustria"/>
          <w:lang w:val="en-AU"/>
        </w:rPr>
        <w:t>,</w:t>
      </w:r>
      <w:r w:rsidRPr="00F53B45">
        <w:rPr>
          <w:rFonts w:ascii="Lustria" w:hAnsi="Lustria"/>
          <w:lang w:val="en-AU"/>
        </w:rPr>
        <w:t xml:space="preserve"> or intense stimulus.</w:t>
      </w:r>
      <w:r w:rsidR="005D1981">
        <w:rPr>
          <w:rFonts w:ascii="Lustria" w:hAnsi="Lustria"/>
          <w:lang w:val="en-AU"/>
        </w:rPr>
        <w:t xml:space="preserve"> </w:t>
      </w:r>
      <w:r w:rsidRPr="00F53B45">
        <w:rPr>
          <w:rFonts w:ascii="Lustria" w:hAnsi="Lustria"/>
          <w:lang w:val="en-AU"/>
        </w:rPr>
        <w:t xml:space="preserve">The next process is </w:t>
      </w:r>
      <w:r w:rsidR="002C34FC" w:rsidRPr="00F53B45">
        <w:rPr>
          <w:rFonts w:ascii="Lustria" w:hAnsi="Lustria"/>
          <w:lang w:val="en-AU"/>
        </w:rPr>
        <w:t xml:space="preserve">the </w:t>
      </w:r>
      <w:r w:rsidRPr="00F53B45">
        <w:rPr>
          <w:rFonts w:ascii="Lustria" w:hAnsi="Lustria"/>
          <w:lang w:val="en-AU"/>
        </w:rPr>
        <w:t xml:space="preserve">translation, where </w:t>
      </w:r>
      <w:r w:rsidR="00C3605F" w:rsidRPr="00F53B45">
        <w:rPr>
          <w:rFonts w:ascii="Lustria" w:hAnsi="Lustria"/>
          <w:lang w:val="en-AU"/>
        </w:rPr>
        <w:t>an individual</w:t>
      </w:r>
      <w:r w:rsidRPr="00F53B45">
        <w:rPr>
          <w:rFonts w:ascii="Lustria" w:hAnsi="Lustria"/>
          <w:lang w:val="en-AU"/>
        </w:rPr>
        <w:t xml:space="preserve"> give</w:t>
      </w:r>
      <w:r w:rsidR="0021540D" w:rsidRPr="00F53B45">
        <w:rPr>
          <w:rFonts w:ascii="Lustria" w:hAnsi="Lustria"/>
          <w:lang w:val="en-AU"/>
        </w:rPr>
        <w:t>s</w:t>
      </w:r>
      <w:r w:rsidRPr="00F53B45">
        <w:rPr>
          <w:rFonts w:ascii="Lustria" w:hAnsi="Lustria"/>
          <w:lang w:val="en-AU"/>
        </w:rPr>
        <w:t xml:space="preserve"> meaning or rationalize</w:t>
      </w:r>
      <w:r w:rsidR="00D508FF" w:rsidRPr="00F53B45">
        <w:rPr>
          <w:rFonts w:ascii="Lustria" w:hAnsi="Lustria"/>
          <w:lang w:val="en-AU"/>
        </w:rPr>
        <w:t>s</w:t>
      </w:r>
      <w:r w:rsidRPr="00F53B45">
        <w:rPr>
          <w:rFonts w:ascii="Lustria" w:hAnsi="Lustria"/>
          <w:lang w:val="en-AU"/>
        </w:rPr>
        <w:t xml:space="preserve"> the environment, objects, and events therein.</w:t>
      </w:r>
    </w:p>
    <w:p w14:paraId="0E0C5CFC" w14:textId="4E3AE950" w:rsidR="00614D1D" w:rsidRPr="00F53B45" w:rsidRDefault="00CD7718" w:rsidP="00F53B45">
      <w:pPr>
        <w:pStyle w:val="ISI"/>
        <w:suppressAutoHyphens/>
        <w:spacing w:line="276" w:lineRule="auto"/>
        <w:rPr>
          <w:rFonts w:ascii="Lustria" w:hAnsi="Lustria"/>
          <w:i/>
          <w:lang w:val="en-AU"/>
        </w:rPr>
      </w:pPr>
      <w:r>
        <w:rPr>
          <w:rFonts w:ascii="Lustria" w:hAnsi="Lustria"/>
          <w:lang w:val="en-AU"/>
        </w:rPr>
        <w:t>The i</w:t>
      </w:r>
      <w:r w:rsidR="00010C3C" w:rsidRPr="00F53B45">
        <w:rPr>
          <w:rFonts w:ascii="Lustria" w:hAnsi="Lustria"/>
          <w:lang w:val="en-AU"/>
        </w:rPr>
        <w:t xml:space="preserve">ndicators of motivation to </w:t>
      </w:r>
      <w:r w:rsidR="00AB74D1">
        <w:rPr>
          <w:rFonts w:ascii="Lustria" w:hAnsi="Lustria"/>
          <w:lang w:val="en-AU"/>
        </w:rPr>
        <w:t xml:space="preserve">participate </w:t>
      </w:r>
      <w:r w:rsidR="008E56A1">
        <w:rPr>
          <w:rFonts w:ascii="Lustria" w:hAnsi="Lustria"/>
          <w:lang w:val="en-AU"/>
        </w:rPr>
        <w:t xml:space="preserve">the </w:t>
      </w:r>
      <w:r w:rsidR="00010C3C" w:rsidRPr="00F53B45">
        <w:rPr>
          <w:rFonts w:ascii="Lustria" w:hAnsi="Lustria"/>
          <w:lang w:val="en-AU"/>
        </w:rPr>
        <w:t xml:space="preserve">PPG </w:t>
      </w:r>
      <w:r w:rsidR="008E56A1">
        <w:rPr>
          <w:rFonts w:ascii="Lustria" w:hAnsi="Lustria"/>
          <w:lang w:val="en-AU"/>
        </w:rPr>
        <w:t xml:space="preserve">program </w:t>
      </w:r>
      <w:r w:rsidR="00010C3C" w:rsidRPr="00F53B45">
        <w:rPr>
          <w:rFonts w:ascii="Lustria" w:hAnsi="Lustria"/>
          <w:lang w:val="en-AU"/>
        </w:rPr>
        <w:t xml:space="preserve">are </w:t>
      </w:r>
      <w:r w:rsidR="008E56A1">
        <w:rPr>
          <w:rFonts w:ascii="Lustria" w:hAnsi="Lustria"/>
          <w:lang w:val="en-AU"/>
        </w:rPr>
        <w:t xml:space="preserve">adopted </w:t>
      </w:r>
      <w:r w:rsidR="00010C3C" w:rsidRPr="00F53B45">
        <w:rPr>
          <w:rFonts w:ascii="Lustria" w:hAnsi="Lustria"/>
          <w:lang w:val="en-AU"/>
        </w:rPr>
        <w:t xml:space="preserve">from </w:t>
      </w:r>
      <w:r w:rsidR="00010C3C" w:rsidRPr="00F53B45">
        <w:rPr>
          <w:rFonts w:ascii="Lustria" w:hAnsi="Lustria"/>
          <w:lang w:val="en-AU"/>
        </w:rPr>
        <w:lastRenderedPageBreak/>
        <w:t>the definition of motivation according to Salih</w:t>
      </w:r>
      <w:r w:rsidR="00EF4963">
        <w:rPr>
          <w:rFonts w:ascii="Lustria" w:hAnsi="Lustria"/>
          <w:lang w:val="en-AU"/>
        </w:rPr>
        <w:t xml:space="preserve"> </w:t>
      </w:r>
      <w:r w:rsidR="00010C3C" w:rsidRPr="00F53B45">
        <w:rPr>
          <w:rFonts w:ascii="Lustria" w:hAnsi="Lustria"/>
          <w:lang w:val="en-AU"/>
        </w:rPr>
        <w:t xml:space="preserve">(2009) which defines motivation as everything that drives </w:t>
      </w:r>
      <w:proofErr w:type="spellStart"/>
      <w:r w:rsidR="00010C3C" w:rsidRPr="00F53B45">
        <w:rPr>
          <w:rFonts w:ascii="Lustria" w:hAnsi="Lustria"/>
          <w:lang w:val="en-AU"/>
        </w:rPr>
        <w:t>behavior</w:t>
      </w:r>
      <w:proofErr w:type="spellEnd"/>
      <w:r w:rsidR="00010C3C" w:rsidRPr="00F53B45">
        <w:rPr>
          <w:rFonts w:ascii="Lustria" w:hAnsi="Lustria"/>
          <w:lang w:val="en-AU"/>
        </w:rPr>
        <w:t xml:space="preserve"> that demands or encourages someone to </w:t>
      </w:r>
      <w:r w:rsidR="00F96C4C">
        <w:rPr>
          <w:rFonts w:ascii="Lustria" w:hAnsi="Lustria"/>
          <w:lang w:val="en-AU"/>
        </w:rPr>
        <w:t xml:space="preserve">fulfill </w:t>
      </w:r>
      <w:r w:rsidR="00010C3C" w:rsidRPr="00F53B45">
        <w:rPr>
          <w:rFonts w:ascii="Lustria" w:hAnsi="Lustria"/>
          <w:lang w:val="en-AU"/>
        </w:rPr>
        <w:t xml:space="preserve">needs, where at this point, motivation becomes the driving force of </w:t>
      </w:r>
      <w:proofErr w:type="spellStart"/>
      <w:r w:rsidR="00010C3C" w:rsidRPr="00F53B45">
        <w:rPr>
          <w:rFonts w:ascii="Lustria" w:hAnsi="Lustria"/>
          <w:lang w:val="en-AU"/>
        </w:rPr>
        <w:t>behavior</w:t>
      </w:r>
      <w:proofErr w:type="spellEnd"/>
      <w:r w:rsidR="00010C3C" w:rsidRPr="00F53B45">
        <w:rPr>
          <w:rFonts w:ascii="Lustria" w:hAnsi="Lustria"/>
          <w:lang w:val="en-AU"/>
        </w:rPr>
        <w:t xml:space="preserve"> (the energizer) as well as being a determinant of the </w:t>
      </w:r>
      <w:proofErr w:type="spellStart"/>
      <w:r w:rsidR="00010C3C" w:rsidRPr="00F53B45">
        <w:rPr>
          <w:rFonts w:ascii="Lustria" w:hAnsi="Lustria"/>
          <w:lang w:val="en-AU"/>
        </w:rPr>
        <w:t>behavior</w:t>
      </w:r>
      <w:proofErr w:type="spellEnd"/>
      <w:r w:rsidR="00010C3C" w:rsidRPr="00F53B45">
        <w:rPr>
          <w:rFonts w:ascii="Lustria" w:hAnsi="Lustria"/>
          <w:lang w:val="en-AU"/>
        </w:rPr>
        <w:t>.</w:t>
      </w:r>
      <w:r w:rsidR="00614D1D" w:rsidRPr="00F53B45">
        <w:rPr>
          <w:rFonts w:ascii="Lustria" w:hAnsi="Lustria"/>
          <w:lang w:val="en-AU"/>
        </w:rPr>
        <w:t xml:space="preserve"> According to Ivancevich (2</w:t>
      </w:r>
      <w:r w:rsidR="00FB040B">
        <w:rPr>
          <w:rFonts w:ascii="Lustria" w:hAnsi="Lustria"/>
          <w:lang w:val="en-AU"/>
        </w:rPr>
        <w:t>005</w:t>
      </w:r>
      <w:r w:rsidR="00614D1D" w:rsidRPr="00F53B45">
        <w:rPr>
          <w:rFonts w:ascii="Lustria" w:hAnsi="Lustria"/>
          <w:lang w:val="en-AU"/>
        </w:rPr>
        <w:t xml:space="preserve">), motivation is one type of response, where this response is a </w:t>
      </w:r>
      <w:proofErr w:type="spellStart"/>
      <w:r w:rsidR="00614D1D" w:rsidRPr="00F53B45">
        <w:rPr>
          <w:rFonts w:ascii="Lustria" w:hAnsi="Lustria"/>
          <w:lang w:val="en-AU"/>
        </w:rPr>
        <w:t>behavior</w:t>
      </w:r>
      <w:proofErr w:type="spellEnd"/>
      <w:r w:rsidR="00614D1D" w:rsidRPr="00F53B45">
        <w:rPr>
          <w:rFonts w:ascii="Lustria" w:hAnsi="Lustria"/>
          <w:lang w:val="en-AU"/>
        </w:rPr>
        <w:t xml:space="preserve"> that is raised after the process of perception. This means that motivation and perception have a relationship.</w:t>
      </w:r>
    </w:p>
    <w:p w14:paraId="0F40FA2D" w14:textId="0B57D70A" w:rsidR="00010C3C" w:rsidRPr="00F53B45" w:rsidRDefault="00010C3C" w:rsidP="00F53B45">
      <w:pPr>
        <w:pStyle w:val="ISI"/>
        <w:suppressAutoHyphens/>
        <w:spacing w:line="276" w:lineRule="auto"/>
        <w:rPr>
          <w:rFonts w:ascii="Lustria" w:hAnsi="Lustria"/>
          <w:i/>
          <w:lang w:val="en-AU"/>
        </w:rPr>
      </w:pPr>
    </w:p>
    <w:p w14:paraId="4E7E9178" w14:textId="2A700928" w:rsidR="00010C3C" w:rsidRPr="00F53B45" w:rsidRDefault="00010C3C" w:rsidP="00F53B45">
      <w:pPr>
        <w:pStyle w:val="ISI"/>
        <w:suppressAutoHyphens/>
        <w:spacing w:line="276" w:lineRule="auto"/>
        <w:ind w:firstLine="0"/>
        <w:rPr>
          <w:rFonts w:ascii="Lustria" w:hAnsi="Lustria"/>
          <w:lang w:val="en-AU"/>
        </w:rPr>
      </w:pPr>
      <w:r w:rsidRPr="00F53B45">
        <w:rPr>
          <w:rFonts w:ascii="Lustria" w:hAnsi="Lustria"/>
          <w:b/>
          <w:lang w:val="en-AU"/>
        </w:rPr>
        <w:t>Hypothesis</w:t>
      </w:r>
      <w:r w:rsidRPr="00F53B45">
        <w:rPr>
          <w:rFonts w:ascii="Lustria" w:hAnsi="Lustria"/>
          <w:lang w:val="en-AU"/>
        </w:rPr>
        <w:t xml:space="preserve">: </w:t>
      </w:r>
      <w:r w:rsidR="00D76DD7" w:rsidRPr="00F53B45">
        <w:rPr>
          <w:rFonts w:ascii="Lustria" w:hAnsi="Lustria"/>
          <w:lang w:val="en-AU"/>
        </w:rPr>
        <w:t>P</w:t>
      </w:r>
      <w:r w:rsidRPr="00F53B45">
        <w:rPr>
          <w:rFonts w:ascii="Lustria" w:hAnsi="Lustria"/>
          <w:lang w:val="en-AU"/>
        </w:rPr>
        <w:t xml:space="preserve">erception </w:t>
      </w:r>
      <w:r w:rsidR="00D76DD7" w:rsidRPr="00F53B45">
        <w:rPr>
          <w:rFonts w:ascii="Lustria" w:hAnsi="Lustria"/>
          <w:lang w:val="en-AU"/>
        </w:rPr>
        <w:t xml:space="preserve">of </w:t>
      </w:r>
      <w:r w:rsidR="00C46760" w:rsidRPr="00F53B45">
        <w:rPr>
          <w:rFonts w:ascii="Lustria" w:hAnsi="Lustria"/>
          <w:lang w:val="en-AU"/>
        </w:rPr>
        <w:t>PPG</w:t>
      </w:r>
      <w:r w:rsidRPr="00F53B45">
        <w:rPr>
          <w:rFonts w:ascii="Lustria" w:hAnsi="Lustria"/>
          <w:lang w:val="en-AU"/>
        </w:rPr>
        <w:t xml:space="preserve"> </w:t>
      </w:r>
      <w:r w:rsidR="00D76DD7" w:rsidRPr="00F53B45">
        <w:rPr>
          <w:rFonts w:ascii="Lustria" w:hAnsi="Lustria"/>
          <w:lang w:val="en-AU"/>
        </w:rPr>
        <w:t xml:space="preserve">positively associated with </w:t>
      </w:r>
      <w:r w:rsidR="00744712" w:rsidRPr="00F53B45">
        <w:rPr>
          <w:rFonts w:ascii="Lustria" w:hAnsi="Lustria"/>
          <w:lang w:val="en-AU"/>
        </w:rPr>
        <w:t xml:space="preserve">motivation </w:t>
      </w:r>
      <w:r w:rsidR="00AA74FD">
        <w:rPr>
          <w:rFonts w:ascii="Lustria" w:hAnsi="Lustria"/>
          <w:lang w:val="en-AU"/>
        </w:rPr>
        <w:t xml:space="preserve">to enrol the </w:t>
      </w:r>
      <w:r w:rsidR="00C46760" w:rsidRPr="00F53B45">
        <w:rPr>
          <w:rFonts w:ascii="Lustria" w:hAnsi="Lustria"/>
          <w:lang w:val="en-AU"/>
        </w:rPr>
        <w:t>PPG</w:t>
      </w:r>
      <w:r w:rsidR="00AA74FD">
        <w:rPr>
          <w:rFonts w:ascii="Lustria" w:hAnsi="Lustria"/>
          <w:lang w:val="en-AU"/>
        </w:rPr>
        <w:t xml:space="preserve"> program. </w:t>
      </w:r>
    </w:p>
    <w:p w14:paraId="496758FD" w14:textId="77777777" w:rsidR="00010C3C" w:rsidRPr="00F53B45" w:rsidRDefault="00010C3C" w:rsidP="00F53B45">
      <w:pPr>
        <w:pStyle w:val="ISI"/>
        <w:suppressAutoHyphens/>
        <w:spacing w:line="276" w:lineRule="auto"/>
        <w:ind w:firstLine="0"/>
        <w:rPr>
          <w:rFonts w:ascii="Lustria" w:hAnsi="Lustria"/>
          <w:i/>
          <w:lang w:val="en-AU"/>
        </w:rPr>
      </w:pPr>
    </w:p>
    <w:p w14:paraId="3E1F3AD5" w14:textId="77777777" w:rsidR="00BE4FB4" w:rsidRDefault="00BE4FB4" w:rsidP="00F53B45">
      <w:pPr>
        <w:pStyle w:val="ISI"/>
        <w:suppressAutoHyphens/>
        <w:spacing w:line="276" w:lineRule="auto"/>
        <w:ind w:firstLine="0"/>
        <w:rPr>
          <w:rFonts w:ascii="Lustria" w:hAnsi="Lustria"/>
          <w:b/>
          <w:lang w:val="en-AU"/>
        </w:rPr>
      </w:pPr>
    </w:p>
    <w:p w14:paraId="1CCDC053" w14:textId="4831EB5D" w:rsidR="00C71D4F" w:rsidRPr="00F53B45" w:rsidRDefault="00C71D4F" w:rsidP="00F53B45">
      <w:pPr>
        <w:pStyle w:val="ISI"/>
        <w:suppressAutoHyphens/>
        <w:spacing w:line="276" w:lineRule="auto"/>
        <w:ind w:firstLine="0"/>
        <w:rPr>
          <w:rFonts w:ascii="Lustria" w:hAnsi="Lustria"/>
          <w:b/>
          <w:lang w:val="id-ID"/>
        </w:rPr>
      </w:pPr>
      <w:r w:rsidRPr="00F53B45">
        <w:rPr>
          <w:rFonts w:ascii="Lustria" w:hAnsi="Lustria"/>
          <w:b/>
          <w:lang w:val="en-AU"/>
        </w:rPr>
        <w:t>METHOD</w:t>
      </w:r>
    </w:p>
    <w:p w14:paraId="7200F1F4" w14:textId="77777777" w:rsidR="00C71D4F" w:rsidRPr="00F53B45" w:rsidRDefault="00744712" w:rsidP="00F53B45">
      <w:pPr>
        <w:pStyle w:val="ISI"/>
        <w:suppressAutoHyphens/>
        <w:spacing w:line="276" w:lineRule="auto"/>
        <w:ind w:firstLine="0"/>
        <w:rPr>
          <w:rFonts w:ascii="Lustria" w:hAnsi="Lustria"/>
          <w:b/>
          <w:lang w:val="en-AU"/>
        </w:rPr>
      </w:pPr>
      <w:r w:rsidRPr="00F53B45">
        <w:rPr>
          <w:rFonts w:ascii="Lustria" w:hAnsi="Lustria"/>
          <w:b/>
          <w:lang w:val="en-AU"/>
        </w:rPr>
        <w:t>Population and Sample</w:t>
      </w:r>
    </w:p>
    <w:p w14:paraId="57282808" w14:textId="02191CDF" w:rsidR="00C71D4F" w:rsidRPr="00F53B45" w:rsidRDefault="00C71D4F" w:rsidP="00F53B45">
      <w:pPr>
        <w:pStyle w:val="ISI"/>
        <w:suppressAutoHyphens/>
        <w:spacing w:line="276" w:lineRule="auto"/>
        <w:rPr>
          <w:rFonts w:ascii="Lustria" w:hAnsi="Lustria"/>
          <w:lang w:val="en-AU"/>
        </w:rPr>
      </w:pPr>
      <w:r w:rsidRPr="00F53B45">
        <w:rPr>
          <w:rFonts w:ascii="Lustria" w:hAnsi="Lustria"/>
          <w:lang w:val="en-AU"/>
        </w:rPr>
        <w:t xml:space="preserve">This research </w:t>
      </w:r>
      <w:r w:rsidR="00773FFE" w:rsidRPr="00F53B45">
        <w:rPr>
          <w:rFonts w:ascii="Lustria" w:hAnsi="Lustria"/>
          <w:lang w:val="en-AU"/>
        </w:rPr>
        <w:t>used</w:t>
      </w:r>
      <w:r w:rsidR="00895257" w:rsidRPr="00F53B45">
        <w:rPr>
          <w:rFonts w:ascii="Lustria" w:hAnsi="Lustria"/>
          <w:lang w:val="en-AU"/>
        </w:rPr>
        <w:t xml:space="preserve"> </w:t>
      </w:r>
      <w:r w:rsidRPr="00F53B45">
        <w:rPr>
          <w:rFonts w:ascii="Lustria" w:hAnsi="Lustria"/>
          <w:lang w:val="en-AU"/>
        </w:rPr>
        <w:t>causal associative research using quantitative research method. The population in this study were 382 active students of the Department of Economic</w:t>
      </w:r>
      <w:r w:rsidR="00731362">
        <w:rPr>
          <w:rFonts w:ascii="Lustria" w:hAnsi="Lustria"/>
          <w:lang w:val="en-AU"/>
        </w:rPr>
        <w:t xml:space="preserve">s </w:t>
      </w:r>
      <w:r w:rsidRPr="00F53B45">
        <w:rPr>
          <w:rFonts w:ascii="Lustria" w:hAnsi="Lustria"/>
          <w:lang w:val="en-AU"/>
        </w:rPr>
        <w:t xml:space="preserve">Education, </w:t>
      </w:r>
      <w:proofErr w:type="spellStart"/>
      <w:r w:rsidR="00731362">
        <w:rPr>
          <w:rFonts w:ascii="Lustria" w:hAnsi="Lustria"/>
          <w:lang w:val="en-AU"/>
        </w:rPr>
        <w:t>Universitas</w:t>
      </w:r>
      <w:proofErr w:type="spellEnd"/>
      <w:r w:rsidR="00731362">
        <w:rPr>
          <w:rFonts w:ascii="Lustria" w:hAnsi="Lustria"/>
          <w:lang w:val="en-AU"/>
        </w:rPr>
        <w:t xml:space="preserve"> Negeri Semarang</w:t>
      </w:r>
      <w:r w:rsidRPr="00F53B45">
        <w:rPr>
          <w:rFonts w:ascii="Lustria" w:hAnsi="Lustria"/>
          <w:lang w:val="en-AU"/>
        </w:rPr>
        <w:t>. The Department of Economic</w:t>
      </w:r>
      <w:r w:rsidR="00F066F8">
        <w:rPr>
          <w:rFonts w:ascii="Lustria" w:hAnsi="Lustria"/>
          <w:lang w:val="en-AU"/>
        </w:rPr>
        <w:t>s</w:t>
      </w:r>
      <w:r w:rsidRPr="00F53B45">
        <w:rPr>
          <w:rFonts w:ascii="Lustria" w:hAnsi="Lustria"/>
          <w:lang w:val="en-AU"/>
        </w:rPr>
        <w:t xml:space="preserve"> Education ha</w:t>
      </w:r>
      <w:r w:rsidR="00F066F8">
        <w:rPr>
          <w:rFonts w:ascii="Lustria" w:hAnsi="Lustria"/>
          <w:lang w:val="en-AU"/>
        </w:rPr>
        <w:t>s</w:t>
      </w:r>
      <w:r w:rsidRPr="00F53B45">
        <w:rPr>
          <w:rFonts w:ascii="Lustria" w:hAnsi="Lustria"/>
          <w:lang w:val="en-AU"/>
        </w:rPr>
        <w:t xml:space="preserve"> three study programs</w:t>
      </w:r>
      <w:r w:rsidR="00500756" w:rsidRPr="00F53B45">
        <w:rPr>
          <w:rFonts w:ascii="Lustria" w:hAnsi="Lustria"/>
          <w:lang w:val="en-AU"/>
        </w:rPr>
        <w:t>,</w:t>
      </w:r>
      <w:r w:rsidRPr="00F53B45">
        <w:rPr>
          <w:rFonts w:ascii="Lustria" w:hAnsi="Lustria"/>
          <w:lang w:val="en-AU"/>
        </w:rPr>
        <w:t xml:space="preserve"> namely Accounting Education, Cooperative Education, and Office Administration Education. The population in this study </w:t>
      </w:r>
      <w:r w:rsidR="00085B70" w:rsidRPr="00F53B45">
        <w:rPr>
          <w:rFonts w:ascii="Lustria" w:hAnsi="Lustria"/>
          <w:lang w:val="en-AU"/>
        </w:rPr>
        <w:t>was</w:t>
      </w:r>
      <w:r w:rsidRPr="00F53B45">
        <w:rPr>
          <w:rFonts w:ascii="Lustria" w:hAnsi="Lustria"/>
          <w:lang w:val="en-AU"/>
        </w:rPr>
        <w:t xml:space="preserve"> homogeneous because it ha</w:t>
      </w:r>
      <w:r w:rsidR="00383C55" w:rsidRPr="00F53B45">
        <w:rPr>
          <w:rFonts w:ascii="Lustria" w:hAnsi="Lustria"/>
          <w:lang w:val="en-AU"/>
        </w:rPr>
        <w:t>d</w:t>
      </w:r>
      <w:r w:rsidRPr="00F53B45">
        <w:rPr>
          <w:rFonts w:ascii="Lustria" w:hAnsi="Lustria"/>
          <w:lang w:val="en-AU"/>
        </w:rPr>
        <w:t xml:space="preserve"> the same characteristics, namely students of Economic</w:t>
      </w:r>
      <w:r w:rsidR="00F066F8">
        <w:rPr>
          <w:rFonts w:ascii="Lustria" w:hAnsi="Lustria"/>
          <w:lang w:val="en-AU"/>
        </w:rPr>
        <w:t>s</w:t>
      </w:r>
      <w:r w:rsidRPr="00F53B45">
        <w:rPr>
          <w:rFonts w:ascii="Lustria" w:hAnsi="Lustria"/>
          <w:lang w:val="en-AU"/>
        </w:rPr>
        <w:t xml:space="preserve"> Education who are in the same semester (semester 6) and ha</w:t>
      </w:r>
      <w:r w:rsidR="00E932FC" w:rsidRPr="00F53B45">
        <w:rPr>
          <w:rFonts w:ascii="Lustria" w:hAnsi="Lustria"/>
          <w:lang w:val="en-AU"/>
        </w:rPr>
        <w:t>d</w:t>
      </w:r>
      <w:r w:rsidRPr="00F53B45">
        <w:rPr>
          <w:rFonts w:ascii="Lustria" w:hAnsi="Lustria"/>
          <w:lang w:val="en-AU"/>
        </w:rPr>
        <w:t xml:space="preserve"> taken educational</w:t>
      </w:r>
      <w:r w:rsidRPr="00F53B45">
        <w:rPr>
          <w:rFonts w:ascii="Lustria" w:hAnsi="Lustria"/>
          <w:i/>
          <w:lang w:val="en-AU"/>
        </w:rPr>
        <w:t xml:space="preserve"> </w:t>
      </w:r>
      <w:r w:rsidRPr="00F53B45">
        <w:rPr>
          <w:rFonts w:ascii="Lustria" w:hAnsi="Lustria"/>
          <w:lang w:val="en-AU"/>
        </w:rPr>
        <w:t xml:space="preserve">courses. Students' understanding of the teaching profession can be used to find out their perceptions about </w:t>
      </w:r>
      <w:r w:rsidR="00C46760" w:rsidRPr="00F53B45">
        <w:rPr>
          <w:rFonts w:ascii="Lustria" w:hAnsi="Lustria"/>
          <w:lang w:val="en-AU"/>
        </w:rPr>
        <w:t>PPG</w:t>
      </w:r>
      <w:r w:rsidR="007708F5" w:rsidRPr="00F53B45">
        <w:rPr>
          <w:rFonts w:ascii="Lustria" w:hAnsi="Lustria"/>
          <w:lang w:val="en-AU"/>
        </w:rPr>
        <w:t xml:space="preserve"> </w:t>
      </w:r>
      <w:r w:rsidRPr="00F53B45">
        <w:rPr>
          <w:rFonts w:ascii="Lustria" w:hAnsi="Lustria"/>
          <w:lang w:val="en-AU"/>
        </w:rPr>
        <w:t xml:space="preserve">and their motivation to take part in </w:t>
      </w:r>
      <w:r w:rsidR="00C46760" w:rsidRPr="00F53B45">
        <w:rPr>
          <w:rFonts w:ascii="Lustria" w:hAnsi="Lustria"/>
          <w:lang w:val="en-AU"/>
        </w:rPr>
        <w:t>PPG</w:t>
      </w:r>
      <w:r w:rsidRPr="00F53B45">
        <w:rPr>
          <w:rFonts w:ascii="Lustria" w:hAnsi="Lustria"/>
          <w:lang w:val="en-AU"/>
        </w:rPr>
        <w:t>.</w:t>
      </w:r>
    </w:p>
    <w:p w14:paraId="716E914E" w14:textId="436DD945" w:rsidR="00744712" w:rsidRPr="00F53B45" w:rsidRDefault="00C71D4F" w:rsidP="00F53B45">
      <w:pPr>
        <w:pStyle w:val="ISI"/>
        <w:suppressAutoHyphens/>
        <w:spacing w:line="276" w:lineRule="auto"/>
        <w:rPr>
          <w:rFonts w:ascii="Lustria" w:hAnsi="Lustria"/>
          <w:lang w:val="en-AU"/>
        </w:rPr>
      </w:pPr>
      <w:r w:rsidRPr="00F53B45">
        <w:rPr>
          <w:rFonts w:ascii="Lustria" w:hAnsi="Lustria"/>
          <w:lang w:val="en-AU"/>
        </w:rPr>
        <w:t>The sampling technique used</w:t>
      </w:r>
      <w:r w:rsidR="00F519BB">
        <w:rPr>
          <w:rFonts w:ascii="Lustria" w:hAnsi="Lustria"/>
          <w:lang w:val="en-AU"/>
        </w:rPr>
        <w:t xml:space="preserve"> </w:t>
      </w:r>
      <w:r w:rsidRPr="00F53B45">
        <w:rPr>
          <w:rFonts w:ascii="Lustria" w:hAnsi="Lustria"/>
          <w:lang w:val="en-AU"/>
        </w:rPr>
        <w:t>simple random sampling. Sampl</w:t>
      </w:r>
      <w:r w:rsidR="00E55DE4">
        <w:rPr>
          <w:rFonts w:ascii="Lustria" w:hAnsi="Lustria"/>
          <w:lang w:val="en-AU"/>
        </w:rPr>
        <w:t xml:space="preserve">e was selected </w:t>
      </w:r>
      <w:r w:rsidRPr="00F53B45">
        <w:rPr>
          <w:rFonts w:ascii="Lustria" w:hAnsi="Lustria"/>
          <w:lang w:val="en-AU"/>
        </w:rPr>
        <w:t xml:space="preserve">by lottery in which the student's </w:t>
      </w:r>
      <w:r w:rsidR="000432F4" w:rsidRPr="00F53B45">
        <w:rPr>
          <w:rFonts w:ascii="Lustria" w:hAnsi="Lustria"/>
          <w:lang w:val="en-AU"/>
        </w:rPr>
        <w:t>number</w:t>
      </w:r>
      <w:r w:rsidRPr="00F53B45">
        <w:rPr>
          <w:rFonts w:ascii="Lustria" w:hAnsi="Lustria"/>
          <w:lang w:val="en-AU"/>
        </w:rPr>
        <w:t xml:space="preserve"> </w:t>
      </w:r>
      <w:r w:rsidR="006F7154" w:rsidRPr="00F53B45">
        <w:rPr>
          <w:rFonts w:ascii="Lustria" w:hAnsi="Lustria"/>
          <w:lang w:val="en-AU"/>
        </w:rPr>
        <w:t>was</w:t>
      </w:r>
      <w:r w:rsidRPr="00F53B45">
        <w:rPr>
          <w:rFonts w:ascii="Lustria" w:hAnsi="Lustria"/>
          <w:lang w:val="en-AU"/>
        </w:rPr>
        <w:t xml:space="preserve"> chosen as the sample. Determination of the number of samples from the population in this study based on the table developed by </w:t>
      </w:r>
      <w:proofErr w:type="spellStart"/>
      <w:r w:rsidRPr="00F53B45">
        <w:rPr>
          <w:rFonts w:ascii="Lustria" w:hAnsi="Lustria"/>
          <w:lang w:val="en-AU"/>
        </w:rPr>
        <w:t>Issac</w:t>
      </w:r>
      <w:proofErr w:type="spellEnd"/>
      <w:r w:rsidRPr="00F53B45">
        <w:rPr>
          <w:rFonts w:ascii="Lustria" w:hAnsi="Lustria"/>
          <w:lang w:val="en-AU"/>
        </w:rPr>
        <w:t xml:space="preserve"> and </w:t>
      </w:r>
      <w:r w:rsidR="00C86A45" w:rsidRPr="00F53B45">
        <w:rPr>
          <w:rFonts w:ascii="Lustria" w:hAnsi="Lustria"/>
          <w:lang w:val="en-AU"/>
        </w:rPr>
        <w:t>Michael</w:t>
      </w:r>
      <w:r w:rsidR="001265E3">
        <w:rPr>
          <w:rFonts w:ascii="Lustria" w:hAnsi="Lustria"/>
          <w:lang w:val="en-AU"/>
        </w:rPr>
        <w:t xml:space="preserve"> (1995) </w:t>
      </w:r>
      <w:r w:rsidR="00C86A45" w:rsidRPr="00F53B45">
        <w:rPr>
          <w:rFonts w:ascii="Lustria" w:hAnsi="Lustria"/>
          <w:lang w:val="en-AU"/>
        </w:rPr>
        <w:t xml:space="preserve">for 5% error rate, </w:t>
      </w:r>
      <w:r w:rsidR="003A5FB5">
        <w:rPr>
          <w:rFonts w:ascii="Lustria" w:hAnsi="Lustria"/>
          <w:lang w:val="en-AU"/>
        </w:rPr>
        <w:t xml:space="preserve">hence </w:t>
      </w:r>
      <w:r w:rsidR="00C86A45" w:rsidRPr="00F53B45">
        <w:rPr>
          <w:rFonts w:ascii="Lustria" w:hAnsi="Lustria"/>
          <w:lang w:val="en-AU"/>
        </w:rPr>
        <w:t xml:space="preserve">the </w:t>
      </w:r>
      <w:r w:rsidR="003A5FB5">
        <w:rPr>
          <w:rFonts w:ascii="Lustria" w:hAnsi="Lustria"/>
          <w:lang w:val="en-AU"/>
        </w:rPr>
        <w:t xml:space="preserve">final sample </w:t>
      </w:r>
      <w:r w:rsidR="00C86A45" w:rsidRPr="00F53B45">
        <w:rPr>
          <w:rFonts w:ascii="Lustria" w:hAnsi="Lustria"/>
          <w:lang w:val="en-AU"/>
        </w:rPr>
        <w:t>was 186 students.</w:t>
      </w:r>
    </w:p>
    <w:p w14:paraId="6648B8DD" w14:textId="77777777" w:rsidR="00587B91" w:rsidRPr="00F53B45" w:rsidRDefault="00587B91" w:rsidP="00F53B45">
      <w:pPr>
        <w:pStyle w:val="ISI"/>
        <w:suppressAutoHyphens/>
        <w:spacing w:line="276" w:lineRule="auto"/>
        <w:ind w:firstLine="0"/>
        <w:rPr>
          <w:rFonts w:ascii="Lustria" w:hAnsi="Lustria"/>
          <w:b/>
          <w:lang w:val="en-AU"/>
        </w:rPr>
      </w:pPr>
    </w:p>
    <w:p w14:paraId="39C958AB" w14:textId="25BD328B" w:rsidR="00744712" w:rsidRPr="00F53B45" w:rsidRDefault="00744712" w:rsidP="00F53B45">
      <w:pPr>
        <w:pStyle w:val="ISI"/>
        <w:suppressAutoHyphens/>
        <w:spacing w:line="276" w:lineRule="auto"/>
        <w:ind w:firstLine="0"/>
        <w:rPr>
          <w:rFonts w:ascii="Lustria" w:hAnsi="Lustria"/>
          <w:b/>
          <w:lang w:val="en-AU"/>
        </w:rPr>
      </w:pPr>
      <w:r w:rsidRPr="00F53B45">
        <w:rPr>
          <w:rFonts w:ascii="Lustria" w:hAnsi="Lustria"/>
          <w:b/>
          <w:lang w:val="en-AU"/>
        </w:rPr>
        <w:t>Variables Description</w:t>
      </w:r>
    </w:p>
    <w:p w14:paraId="5B18BD13" w14:textId="75431FF5" w:rsidR="006C4D52" w:rsidRPr="00F53B45" w:rsidRDefault="006C4D52" w:rsidP="001E1CB6">
      <w:pPr>
        <w:pStyle w:val="ISI"/>
        <w:suppressAutoHyphens/>
        <w:spacing w:line="276" w:lineRule="auto"/>
        <w:rPr>
          <w:rFonts w:ascii="Lustria" w:hAnsi="Lustria"/>
          <w:lang w:val="en-AU"/>
        </w:rPr>
      </w:pPr>
      <w:r w:rsidRPr="00F53B45">
        <w:rPr>
          <w:rFonts w:ascii="Lustria" w:hAnsi="Lustria"/>
          <w:lang w:val="en-AU"/>
        </w:rPr>
        <w:t xml:space="preserve">The variables used in this study were </w:t>
      </w:r>
      <w:r w:rsidR="00736EDB" w:rsidRPr="00F53B45">
        <w:rPr>
          <w:rFonts w:ascii="Lustria" w:hAnsi="Lustria"/>
          <w:lang w:val="en-AU"/>
        </w:rPr>
        <w:t xml:space="preserve">the motivation </w:t>
      </w:r>
      <w:r w:rsidR="00E22BFE" w:rsidRPr="00F53B45">
        <w:rPr>
          <w:rFonts w:ascii="Lustria" w:hAnsi="Lustria"/>
          <w:lang w:val="en-AU"/>
        </w:rPr>
        <w:t xml:space="preserve">in </w:t>
      </w:r>
      <w:r w:rsidR="001E1CB6">
        <w:rPr>
          <w:rFonts w:ascii="Lustria" w:hAnsi="Lustria"/>
          <w:lang w:val="en-AU"/>
        </w:rPr>
        <w:t xml:space="preserve">taking part of the </w:t>
      </w:r>
      <w:r w:rsidR="00736EDB" w:rsidRPr="00F53B45">
        <w:rPr>
          <w:rFonts w:ascii="Lustria" w:hAnsi="Lustria"/>
          <w:lang w:val="en-AU"/>
        </w:rPr>
        <w:t>PPG</w:t>
      </w:r>
      <w:r w:rsidRPr="00F53B45">
        <w:rPr>
          <w:rFonts w:ascii="Lustria" w:hAnsi="Lustria"/>
          <w:lang w:val="en-AU"/>
        </w:rPr>
        <w:t xml:space="preserve"> </w:t>
      </w:r>
      <w:r w:rsidR="001E1CB6">
        <w:rPr>
          <w:rFonts w:ascii="Lustria" w:hAnsi="Lustria"/>
          <w:lang w:val="en-AU"/>
        </w:rPr>
        <w:t xml:space="preserve">program </w:t>
      </w:r>
      <w:r w:rsidRPr="00F53B45">
        <w:rPr>
          <w:rFonts w:ascii="Lustria" w:hAnsi="Lustria"/>
          <w:lang w:val="en-AU"/>
        </w:rPr>
        <w:t>(Y) as a dependent</w:t>
      </w:r>
      <w:r w:rsidR="001E1CB6">
        <w:rPr>
          <w:rFonts w:ascii="Lustria" w:hAnsi="Lustria"/>
          <w:lang w:val="en-AU"/>
        </w:rPr>
        <w:t xml:space="preserve"> </w:t>
      </w:r>
      <w:r w:rsidRPr="00F53B45">
        <w:rPr>
          <w:rFonts w:ascii="Lustria" w:hAnsi="Lustria"/>
          <w:lang w:val="en-AU"/>
        </w:rPr>
        <w:t xml:space="preserve">variable with three indicators, namely 1) </w:t>
      </w:r>
      <w:r w:rsidR="00FC2097">
        <w:rPr>
          <w:rFonts w:ascii="Lustria" w:hAnsi="Lustria"/>
          <w:lang w:val="en-AU"/>
        </w:rPr>
        <w:t>m</w:t>
      </w:r>
      <w:r w:rsidRPr="00F53B45">
        <w:rPr>
          <w:rFonts w:ascii="Lustria" w:hAnsi="Lustria"/>
          <w:lang w:val="en-AU"/>
        </w:rPr>
        <w:t xml:space="preserve">otivation </w:t>
      </w:r>
      <w:r w:rsidR="00463827" w:rsidRPr="00F53B45">
        <w:rPr>
          <w:rFonts w:ascii="Lustria" w:hAnsi="Lustria"/>
          <w:lang w:val="en-AU"/>
        </w:rPr>
        <w:t xml:space="preserve">in </w:t>
      </w:r>
      <w:r w:rsidR="00FC2097">
        <w:rPr>
          <w:rFonts w:ascii="Lustria" w:hAnsi="Lustria"/>
          <w:lang w:val="en-AU"/>
        </w:rPr>
        <w:t>participating p</w:t>
      </w:r>
      <w:r w:rsidRPr="00F53B45">
        <w:rPr>
          <w:rFonts w:ascii="Lustria" w:hAnsi="Lustria"/>
          <w:lang w:val="en-AU"/>
        </w:rPr>
        <w:t xml:space="preserve">rofessional </w:t>
      </w:r>
      <w:r w:rsidR="00FC2097">
        <w:rPr>
          <w:rFonts w:ascii="Lustria" w:hAnsi="Lustria"/>
          <w:lang w:val="en-AU"/>
        </w:rPr>
        <w:t>e</w:t>
      </w:r>
      <w:r w:rsidRPr="00F53B45">
        <w:rPr>
          <w:rFonts w:ascii="Lustria" w:hAnsi="Lustria"/>
          <w:lang w:val="en-AU"/>
        </w:rPr>
        <w:t xml:space="preserve">ducation, 2) </w:t>
      </w:r>
      <w:r w:rsidR="00FC2097">
        <w:rPr>
          <w:rFonts w:ascii="Lustria" w:hAnsi="Lustria"/>
          <w:lang w:val="en-AU"/>
        </w:rPr>
        <w:t>m</w:t>
      </w:r>
      <w:r w:rsidRPr="00F53B45">
        <w:rPr>
          <w:rFonts w:ascii="Lustria" w:hAnsi="Lustria"/>
          <w:lang w:val="en-AU"/>
        </w:rPr>
        <w:t xml:space="preserve">otivation </w:t>
      </w:r>
      <w:r w:rsidR="00463827" w:rsidRPr="00F53B45">
        <w:rPr>
          <w:rFonts w:ascii="Lustria" w:hAnsi="Lustria"/>
          <w:lang w:val="en-AU"/>
        </w:rPr>
        <w:t xml:space="preserve">in </w:t>
      </w:r>
      <w:r w:rsidR="00FC2097">
        <w:rPr>
          <w:rFonts w:ascii="Lustria" w:hAnsi="Lustria"/>
          <w:lang w:val="en-AU"/>
        </w:rPr>
        <w:t xml:space="preserve">participating </w:t>
      </w:r>
      <w:r w:rsidRPr="00F53B45">
        <w:rPr>
          <w:rFonts w:ascii="Lustria" w:hAnsi="Lustria"/>
          <w:lang w:val="en-AU"/>
        </w:rPr>
        <w:t>PPG</w:t>
      </w:r>
      <w:r w:rsidR="00FC2097">
        <w:rPr>
          <w:rFonts w:ascii="Lustria" w:hAnsi="Lustria"/>
          <w:lang w:val="en-AU"/>
        </w:rPr>
        <w:t>-</w:t>
      </w:r>
      <w:r w:rsidRPr="00F53B45">
        <w:rPr>
          <w:rFonts w:ascii="Lustria" w:hAnsi="Lustria"/>
          <w:lang w:val="en-AU"/>
        </w:rPr>
        <w:t xml:space="preserve">SM3T, 3) </w:t>
      </w:r>
      <w:r w:rsidR="00FC2097">
        <w:rPr>
          <w:rFonts w:ascii="Lustria" w:hAnsi="Lustria"/>
          <w:lang w:val="en-AU"/>
        </w:rPr>
        <w:t>m</w:t>
      </w:r>
      <w:r w:rsidRPr="00F53B45">
        <w:rPr>
          <w:rFonts w:ascii="Lustria" w:hAnsi="Lustria"/>
          <w:lang w:val="en-AU"/>
        </w:rPr>
        <w:t>otivation to become a professional teacher</w:t>
      </w:r>
      <w:r w:rsidR="00B32B63" w:rsidRPr="00F53B45">
        <w:rPr>
          <w:rFonts w:ascii="Lustria" w:hAnsi="Lustria"/>
          <w:lang w:val="en-AU"/>
        </w:rPr>
        <w:t>,</w:t>
      </w:r>
      <w:r w:rsidRPr="00F53B45">
        <w:rPr>
          <w:rFonts w:ascii="Lustria" w:hAnsi="Lustria"/>
          <w:lang w:val="en-AU"/>
        </w:rPr>
        <w:t xml:space="preserve"> and perceptions of </w:t>
      </w:r>
      <w:r w:rsidR="00FC2097">
        <w:rPr>
          <w:rFonts w:ascii="Lustria" w:hAnsi="Lustria"/>
          <w:lang w:val="en-AU"/>
        </w:rPr>
        <w:t>t</w:t>
      </w:r>
      <w:r w:rsidRPr="00F53B45">
        <w:rPr>
          <w:rFonts w:ascii="Lustria" w:hAnsi="Lustria"/>
          <w:lang w:val="en-AU"/>
        </w:rPr>
        <w:t xml:space="preserve">eacher </w:t>
      </w:r>
      <w:r w:rsidR="00FC2097">
        <w:rPr>
          <w:rFonts w:ascii="Lustria" w:hAnsi="Lustria"/>
          <w:lang w:val="en-AU"/>
        </w:rPr>
        <w:t>p</w:t>
      </w:r>
      <w:r w:rsidRPr="00F53B45">
        <w:rPr>
          <w:rFonts w:ascii="Lustria" w:hAnsi="Lustria"/>
          <w:lang w:val="en-AU"/>
        </w:rPr>
        <w:t xml:space="preserve">rofessional </w:t>
      </w:r>
      <w:r w:rsidR="00FC2097">
        <w:rPr>
          <w:rFonts w:ascii="Lustria" w:hAnsi="Lustria"/>
          <w:lang w:val="en-AU"/>
        </w:rPr>
        <w:t>e</w:t>
      </w:r>
      <w:r w:rsidRPr="00F53B45">
        <w:rPr>
          <w:rFonts w:ascii="Lustria" w:hAnsi="Lustria"/>
          <w:lang w:val="en-AU"/>
        </w:rPr>
        <w:t xml:space="preserve">ducation (X) as an independent variable with its indicators, namely 1) PPG information, 2) PPG </w:t>
      </w:r>
      <w:r w:rsidR="00FC2097">
        <w:rPr>
          <w:rFonts w:ascii="Lustria" w:hAnsi="Lustria"/>
          <w:lang w:val="en-AU"/>
        </w:rPr>
        <w:t>p</w:t>
      </w:r>
      <w:r w:rsidRPr="00F53B45">
        <w:rPr>
          <w:rFonts w:ascii="Lustria" w:hAnsi="Lustria"/>
          <w:lang w:val="en-AU"/>
        </w:rPr>
        <w:t xml:space="preserve">rogram, 3) PPG-SM3T, 4) Regular PPG, 5) </w:t>
      </w:r>
      <w:r w:rsidR="00FC2097">
        <w:rPr>
          <w:rFonts w:ascii="Lustria" w:hAnsi="Lustria"/>
          <w:lang w:val="en-AU"/>
        </w:rPr>
        <w:t>I</w:t>
      </w:r>
      <w:r w:rsidRPr="00F53B45">
        <w:rPr>
          <w:rFonts w:ascii="Lustria" w:hAnsi="Lustria"/>
          <w:lang w:val="en-AU"/>
        </w:rPr>
        <w:t xml:space="preserve">mportance of PPG, 6) PPG objectives, 7) PPG requirements, 8) PPG costs, 9) PPG time, 10) PPG </w:t>
      </w:r>
      <w:r w:rsidR="00FC2097">
        <w:rPr>
          <w:rFonts w:ascii="Lustria" w:hAnsi="Lustria"/>
          <w:lang w:val="en-AU"/>
        </w:rPr>
        <w:t>p</w:t>
      </w:r>
      <w:r w:rsidRPr="00F53B45">
        <w:rPr>
          <w:rFonts w:ascii="Lustria" w:hAnsi="Lustria"/>
          <w:lang w:val="en-AU"/>
        </w:rPr>
        <w:t xml:space="preserve">rogram achievements, 11) </w:t>
      </w:r>
      <w:r w:rsidR="00B35542" w:rsidRPr="00F53B45">
        <w:rPr>
          <w:rFonts w:ascii="Lustria" w:hAnsi="Lustria"/>
          <w:lang w:val="en-AU"/>
        </w:rPr>
        <w:t xml:space="preserve">and </w:t>
      </w:r>
      <w:r w:rsidRPr="00F53B45">
        <w:rPr>
          <w:rFonts w:ascii="Lustria" w:hAnsi="Lustria"/>
          <w:lang w:val="en-AU"/>
        </w:rPr>
        <w:t>teacher development.</w:t>
      </w:r>
      <w:r w:rsidR="00B35542" w:rsidRPr="00F53B45">
        <w:rPr>
          <w:rFonts w:ascii="Lustria" w:hAnsi="Lustria"/>
          <w:lang w:val="en-AU"/>
        </w:rPr>
        <w:t xml:space="preserve"> </w:t>
      </w:r>
    </w:p>
    <w:p w14:paraId="66857AE8" w14:textId="77777777" w:rsidR="00A320EF" w:rsidRPr="00F53B45" w:rsidRDefault="00A320EF" w:rsidP="00F53B45">
      <w:pPr>
        <w:pStyle w:val="ISI"/>
        <w:suppressAutoHyphens/>
        <w:spacing w:line="276" w:lineRule="auto"/>
        <w:ind w:firstLine="0"/>
        <w:rPr>
          <w:rFonts w:ascii="Lustria" w:hAnsi="Lustria"/>
          <w:b/>
          <w:lang w:val="en-AU"/>
        </w:rPr>
      </w:pPr>
    </w:p>
    <w:p w14:paraId="1063E387" w14:textId="77777777" w:rsidR="006C4D52" w:rsidRPr="00F53B45" w:rsidRDefault="006C4D52" w:rsidP="00F53B45">
      <w:pPr>
        <w:pStyle w:val="ISI"/>
        <w:suppressAutoHyphens/>
        <w:spacing w:line="276" w:lineRule="auto"/>
        <w:ind w:firstLine="0"/>
        <w:rPr>
          <w:rFonts w:ascii="Lustria" w:hAnsi="Lustria"/>
          <w:b/>
          <w:lang w:val="en-AU"/>
        </w:rPr>
      </w:pPr>
      <w:r w:rsidRPr="00F53B45">
        <w:rPr>
          <w:rFonts w:ascii="Lustria" w:hAnsi="Lustria"/>
          <w:b/>
          <w:lang w:val="en-AU"/>
        </w:rPr>
        <w:t>Data Analysis</w:t>
      </w:r>
    </w:p>
    <w:p w14:paraId="0EC2B6C6" w14:textId="31C10723" w:rsidR="00B44C07" w:rsidRPr="00F53B45" w:rsidRDefault="00C71D4F" w:rsidP="00F53B45">
      <w:pPr>
        <w:pStyle w:val="ISI"/>
        <w:suppressAutoHyphens/>
        <w:spacing w:line="276" w:lineRule="auto"/>
        <w:rPr>
          <w:rFonts w:ascii="Lustria" w:hAnsi="Lustria"/>
          <w:lang w:val="en-AU"/>
        </w:rPr>
      </w:pPr>
      <w:r w:rsidRPr="00F53B45">
        <w:rPr>
          <w:rFonts w:ascii="Lustria" w:hAnsi="Lustria"/>
          <w:lang w:val="en-AU"/>
        </w:rPr>
        <w:t>This study use</w:t>
      </w:r>
      <w:r w:rsidR="00E10FA2" w:rsidRPr="00F53B45">
        <w:rPr>
          <w:rFonts w:ascii="Lustria" w:hAnsi="Lustria"/>
          <w:lang w:val="en-AU"/>
        </w:rPr>
        <w:t>d</w:t>
      </w:r>
      <w:r w:rsidRPr="00F53B45">
        <w:rPr>
          <w:rFonts w:ascii="Lustria" w:hAnsi="Lustria"/>
          <w:lang w:val="en-AU"/>
        </w:rPr>
        <w:t xml:space="preserve"> a </w:t>
      </w:r>
      <w:r w:rsidR="002D042B">
        <w:rPr>
          <w:rFonts w:ascii="Lustria" w:hAnsi="Lustria"/>
          <w:lang w:val="en-AU"/>
        </w:rPr>
        <w:t xml:space="preserve">survey </w:t>
      </w:r>
      <w:r w:rsidRPr="00F53B45">
        <w:rPr>
          <w:rFonts w:ascii="Lustria" w:hAnsi="Lustria"/>
          <w:lang w:val="en-AU"/>
        </w:rPr>
        <w:t>questionnaire</w:t>
      </w:r>
      <w:r w:rsidR="002D042B">
        <w:rPr>
          <w:rFonts w:ascii="Lustria" w:hAnsi="Lustria"/>
          <w:lang w:val="en-AU"/>
        </w:rPr>
        <w:t xml:space="preserve">. </w:t>
      </w:r>
      <w:r w:rsidRPr="00F53B45">
        <w:rPr>
          <w:rFonts w:ascii="Lustria" w:hAnsi="Lustria"/>
          <w:lang w:val="en-AU"/>
        </w:rPr>
        <w:t xml:space="preserve">The questionnaire </w:t>
      </w:r>
      <w:r w:rsidR="00AB2C46">
        <w:rPr>
          <w:rFonts w:ascii="Lustria" w:hAnsi="Lustria"/>
          <w:lang w:val="en-AU"/>
        </w:rPr>
        <w:t xml:space="preserve">is a </w:t>
      </w:r>
      <w:r w:rsidRPr="00F53B45">
        <w:rPr>
          <w:rFonts w:ascii="Lustria" w:hAnsi="Lustria"/>
          <w:lang w:val="en-AU"/>
        </w:rPr>
        <w:t xml:space="preserve">direct questionnaire with closed answers and </w:t>
      </w:r>
      <w:r w:rsidR="0086173D" w:rsidRPr="00F53B45">
        <w:rPr>
          <w:rFonts w:ascii="Lustria" w:hAnsi="Lustria"/>
          <w:lang w:val="en-AU"/>
        </w:rPr>
        <w:t>using the Likert scale.</w:t>
      </w:r>
      <w:r w:rsidR="00D31260" w:rsidRPr="00F53B45">
        <w:rPr>
          <w:rFonts w:ascii="Lustria" w:hAnsi="Lustria"/>
          <w:lang w:val="en-AU"/>
        </w:rPr>
        <w:t xml:space="preserve"> </w:t>
      </w:r>
      <w:r w:rsidRPr="00F53B45">
        <w:rPr>
          <w:rFonts w:ascii="Lustria" w:hAnsi="Lustria"/>
          <w:lang w:val="en-AU"/>
        </w:rPr>
        <w:t>The data analysis technique</w:t>
      </w:r>
      <w:r w:rsidR="000A7794" w:rsidRPr="00F53B45">
        <w:rPr>
          <w:rFonts w:ascii="Lustria" w:hAnsi="Lustria"/>
          <w:lang w:val="en-AU"/>
        </w:rPr>
        <w:t>s</w:t>
      </w:r>
      <w:r w:rsidRPr="00F53B45">
        <w:rPr>
          <w:rFonts w:ascii="Lustria" w:hAnsi="Lustria"/>
          <w:lang w:val="en-AU"/>
        </w:rPr>
        <w:t xml:space="preserve"> used percentage descriptive analysis and inferential statistical analysis. Inferential statistics </w:t>
      </w:r>
      <w:r w:rsidR="00AD7A7B" w:rsidRPr="00F53B45">
        <w:rPr>
          <w:rFonts w:ascii="Lustria" w:hAnsi="Lustria"/>
          <w:lang w:val="en-AU"/>
        </w:rPr>
        <w:t>was</w:t>
      </w:r>
      <w:r w:rsidRPr="00F53B45">
        <w:rPr>
          <w:rFonts w:ascii="Lustria" w:hAnsi="Lustria"/>
          <w:lang w:val="en-AU"/>
        </w:rPr>
        <w:t xml:space="preserve"> used to </w:t>
      </w:r>
      <w:proofErr w:type="spellStart"/>
      <w:r w:rsidRPr="00F53B45">
        <w:rPr>
          <w:rFonts w:ascii="Lustria" w:hAnsi="Lustria"/>
          <w:lang w:val="en-AU"/>
        </w:rPr>
        <w:t>analyze</w:t>
      </w:r>
      <w:proofErr w:type="spellEnd"/>
      <w:r w:rsidRPr="00F53B45">
        <w:rPr>
          <w:rFonts w:ascii="Lustria" w:hAnsi="Lustria"/>
          <w:lang w:val="en-AU"/>
        </w:rPr>
        <w:t xml:space="preserve"> </w:t>
      </w:r>
      <w:r w:rsidR="00D866D4" w:rsidRPr="00F53B45">
        <w:rPr>
          <w:rFonts w:ascii="Lustria" w:hAnsi="Lustria"/>
          <w:lang w:val="en-AU"/>
        </w:rPr>
        <w:t xml:space="preserve">the </w:t>
      </w:r>
      <w:r w:rsidRPr="00F53B45">
        <w:rPr>
          <w:rFonts w:ascii="Lustria" w:hAnsi="Lustria"/>
          <w:lang w:val="en-AU"/>
        </w:rPr>
        <w:t xml:space="preserve">sample data. </w:t>
      </w:r>
      <w:r w:rsidR="00AC083A">
        <w:rPr>
          <w:rFonts w:ascii="Lustria" w:hAnsi="Lustria"/>
          <w:lang w:val="en-AU"/>
        </w:rPr>
        <w:t>Furthermore, i</w:t>
      </w:r>
      <w:r w:rsidRPr="00F53B45">
        <w:rPr>
          <w:rFonts w:ascii="Lustria" w:hAnsi="Lustria"/>
          <w:lang w:val="en-AU"/>
        </w:rPr>
        <w:t>nferential statistical analysis consists of regression prerequisite tests</w:t>
      </w:r>
      <w:r w:rsidR="005C24E3" w:rsidRPr="00F53B45">
        <w:rPr>
          <w:rFonts w:ascii="Lustria" w:hAnsi="Lustria"/>
          <w:lang w:val="en-AU"/>
        </w:rPr>
        <w:t>,</w:t>
      </w:r>
      <w:r w:rsidRPr="00F53B45">
        <w:rPr>
          <w:rFonts w:ascii="Lustria" w:hAnsi="Lustria"/>
          <w:lang w:val="en-AU"/>
        </w:rPr>
        <w:t xml:space="preserve"> including normality and linearity tests, simple linear regression analysis, hypothesis testing</w:t>
      </w:r>
      <w:r w:rsidR="00736EDB" w:rsidRPr="00F53B45">
        <w:rPr>
          <w:rFonts w:ascii="Lustria" w:hAnsi="Lustria"/>
          <w:lang w:val="en-AU"/>
        </w:rPr>
        <w:t>,</w:t>
      </w:r>
      <w:r w:rsidRPr="00F53B45">
        <w:rPr>
          <w:rFonts w:ascii="Lustria" w:hAnsi="Lustria"/>
          <w:lang w:val="en-AU"/>
        </w:rPr>
        <w:t xml:space="preserve"> namely the significance test (t</w:t>
      </w:r>
      <w:r w:rsidR="00736EDB" w:rsidRPr="00F53B45">
        <w:rPr>
          <w:rFonts w:ascii="Lustria" w:hAnsi="Lustria"/>
          <w:lang w:val="en-AU"/>
        </w:rPr>
        <w:t>-</w:t>
      </w:r>
      <w:r w:rsidRPr="00F53B45">
        <w:rPr>
          <w:rFonts w:ascii="Lustria" w:hAnsi="Lustria"/>
          <w:lang w:val="en-AU"/>
        </w:rPr>
        <w:t>test)</w:t>
      </w:r>
      <w:r w:rsidR="00736EDB" w:rsidRPr="00F53B45">
        <w:rPr>
          <w:rFonts w:ascii="Lustria" w:hAnsi="Lustria"/>
          <w:lang w:val="en-AU"/>
        </w:rPr>
        <w:t>,</w:t>
      </w:r>
      <w:r w:rsidRPr="00F53B45">
        <w:rPr>
          <w:rFonts w:ascii="Lustria" w:hAnsi="Lustria"/>
          <w:lang w:val="en-AU"/>
        </w:rPr>
        <w:t xml:space="preserve"> and the coefficient of determination (R2). </w:t>
      </w:r>
    </w:p>
    <w:p w14:paraId="5EEA8F03" w14:textId="301B1DB4" w:rsidR="00F23508" w:rsidRDefault="00F23508" w:rsidP="00F53B45">
      <w:pPr>
        <w:pStyle w:val="ISI"/>
        <w:suppressAutoHyphens/>
        <w:spacing w:line="276" w:lineRule="auto"/>
        <w:rPr>
          <w:rFonts w:ascii="Lustria" w:hAnsi="Lustria"/>
          <w:lang w:val="en-AU"/>
        </w:rPr>
      </w:pPr>
    </w:p>
    <w:p w14:paraId="1B4F3DE3" w14:textId="77777777" w:rsidR="002C1AFA" w:rsidRPr="00F53B45" w:rsidRDefault="002C1AFA" w:rsidP="00F53B45">
      <w:pPr>
        <w:pStyle w:val="ISI"/>
        <w:suppressAutoHyphens/>
        <w:spacing w:line="276" w:lineRule="auto"/>
        <w:rPr>
          <w:rFonts w:ascii="Lustria" w:hAnsi="Lustria"/>
          <w:lang w:val="en-AU"/>
        </w:rPr>
      </w:pPr>
    </w:p>
    <w:p w14:paraId="677D520F" w14:textId="77777777" w:rsidR="005F253D" w:rsidRPr="00F53B45" w:rsidRDefault="009B61B5" w:rsidP="00F53B45">
      <w:pPr>
        <w:pStyle w:val="ISI"/>
        <w:suppressAutoHyphens/>
        <w:spacing w:line="276" w:lineRule="auto"/>
        <w:ind w:firstLine="0"/>
        <w:rPr>
          <w:rFonts w:ascii="Lustria" w:hAnsi="Lustria"/>
          <w:b/>
          <w:szCs w:val="20"/>
          <w:lang w:val="en-AU"/>
        </w:rPr>
      </w:pPr>
      <w:r w:rsidRPr="00F53B45">
        <w:rPr>
          <w:rFonts w:ascii="Lustria" w:hAnsi="Lustria"/>
          <w:b/>
          <w:szCs w:val="20"/>
          <w:lang w:val="en-AU"/>
        </w:rPr>
        <w:t>RESULTS AND DISCUSSION</w:t>
      </w:r>
    </w:p>
    <w:p w14:paraId="26808E49" w14:textId="77777777" w:rsidR="009B61B5" w:rsidRPr="00F53B45" w:rsidRDefault="009B61B5" w:rsidP="00F53B45">
      <w:pPr>
        <w:pStyle w:val="ISI"/>
        <w:suppressAutoHyphens/>
        <w:spacing w:line="276" w:lineRule="auto"/>
        <w:ind w:firstLine="0"/>
        <w:rPr>
          <w:rFonts w:ascii="Lustria" w:hAnsi="Lustria"/>
          <w:b/>
          <w:lang w:val="en-AU"/>
        </w:rPr>
      </w:pPr>
      <w:r w:rsidRPr="00F53B45">
        <w:rPr>
          <w:rFonts w:ascii="Lustria" w:hAnsi="Lustria"/>
          <w:b/>
          <w:lang w:val="en-AU"/>
        </w:rPr>
        <w:t>Descriptive Analysis</w:t>
      </w:r>
    </w:p>
    <w:p w14:paraId="14A64484" w14:textId="52008655" w:rsidR="007E3966" w:rsidRDefault="00C71D4F" w:rsidP="0073434C">
      <w:pPr>
        <w:pStyle w:val="ISI"/>
        <w:suppressAutoHyphens/>
        <w:spacing w:line="276" w:lineRule="auto"/>
        <w:rPr>
          <w:rFonts w:ascii="Lustria" w:hAnsi="Lustria"/>
          <w:lang w:val="en-AU"/>
        </w:rPr>
      </w:pPr>
      <w:r w:rsidRPr="00F53B45">
        <w:rPr>
          <w:rFonts w:ascii="Lustria" w:hAnsi="Lustria"/>
          <w:lang w:val="en-AU"/>
        </w:rPr>
        <w:t xml:space="preserve">Descriptive percentage analysis aims to describe the results of research instrument data from the perception variables </w:t>
      </w:r>
      <w:r w:rsidR="00001D49">
        <w:rPr>
          <w:rFonts w:ascii="Lustria" w:hAnsi="Lustria"/>
          <w:lang w:val="en-AU"/>
        </w:rPr>
        <w:t xml:space="preserve">on the </w:t>
      </w:r>
      <w:r w:rsidR="00C46760" w:rsidRPr="00F53B45">
        <w:rPr>
          <w:rFonts w:ascii="Lustria" w:hAnsi="Lustria"/>
          <w:lang w:val="en-AU"/>
        </w:rPr>
        <w:t>PPG</w:t>
      </w:r>
      <w:r w:rsidR="007708F5" w:rsidRPr="00F53B45">
        <w:rPr>
          <w:rFonts w:ascii="Lustria" w:hAnsi="Lustria"/>
          <w:lang w:val="en-AU"/>
        </w:rPr>
        <w:t xml:space="preserve"> </w:t>
      </w:r>
      <w:r w:rsidR="00001D49">
        <w:rPr>
          <w:rFonts w:ascii="Lustria" w:hAnsi="Lustria"/>
          <w:lang w:val="en-AU"/>
        </w:rPr>
        <w:t xml:space="preserve">program </w:t>
      </w:r>
      <w:r w:rsidRPr="00F53B45">
        <w:rPr>
          <w:rFonts w:ascii="Lustria" w:hAnsi="Lustria"/>
          <w:lang w:val="en-AU"/>
        </w:rPr>
        <w:t xml:space="preserve">and motivation to </w:t>
      </w:r>
      <w:r w:rsidR="00E34900">
        <w:rPr>
          <w:rFonts w:ascii="Lustria" w:hAnsi="Lustria"/>
          <w:lang w:val="en-AU"/>
        </w:rPr>
        <w:t xml:space="preserve">participate the </w:t>
      </w:r>
      <w:r w:rsidR="00C46760" w:rsidRPr="00F53B45">
        <w:rPr>
          <w:rFonts w:ascii="Lustria" w:hAnsi="Lustria"/>
          <w:lang w:val="en-AU"/>
        </w:rPr>
        <w:t>PPG</w:t>
      </w:r>
      <w:r w:rsidR="00001D49">
        <w:rPr>
          <w:rFonts w:ascii="Lustria" w:hAnsi="Lustria"/>
          <w:lang w:val="en-AU"/>
        </w:rPr>
        <w:t xml:space="preserve"> program</w:t>
      </w:r>
      <w:r w:rsidRPr="00F53B45">
        <w:rPr>
          <w:rFonts w:ascii="Lustria" w:hAnsi="Lustria"/>
          <w:lang w:val="en-AU"/>
        </w:rPr>
        <w:t>. Based on the results of a descriptive analysis</w:t>
      </w:r>
      <w:r w:rsidR="00E34900">
        <w:rPr>
          <w:rFonts w:ascii="Lustria" w:hAnsi="Lustria"/>
          <w:lang w:val="en-AU"/>
        </w:rPr>
        <w:t xml:space="preserve">, it showed </w:t>
      </w:r>
      <w:r w:rsidRPr="00F53B45">
        <w:rPr>
          <w:rFonts w:ascii="Lustria" w:hAnsi="Lustria"/>
          <w:lang w:val="en-AU"/>
        </w:rPr>
        <w:t xml:space="preserve">that most students have the motivation to take </w:t>
      </w:r>
      <w:r w:rsidR="0073434C">
        <w:rPr>
          <w:rFonts w:ascii="Lustria" w:hAnsi="Lustria"/>
          <w:lang w:val="en-AU"/>
        </w:rPr>
        <w:t xml:space="preserve">the </w:t>
      </w:r>
      <w:r w:rsidR="00C46760" w:rsidRPr="00F53B45">
        <w:rPr>
          <w:rFonts w:ascii="Lustria" w:hAnsi="Lustria"/>
          <w:lang w:val="en-AU"/>
        </w:rPr>
        <w:t>PPG</w:t>
      </w:r>
      <w:r w:rsidR="0073434C">
        <w:rPr>
          <w:rFonts w:ascii="Lustria" w:hAnsi="Lustria"/>
          <w:lang w:val="en-AU"/>
        </w:rPr>
        <w:t xml:space="preserve"> program</w:t>
      </w:r>
      <w:r w:rsidRPr="00F53B45">
        <w:rPr>
          <w:rFonts w:ascii="Lustria" w:hAnsi="Lustria"/>
          <w:lang w:val="en-AU"/>
        </w:rPr>
        <w:t xml:space="preserve"> in the high category and perceptions about </w:t>
      </w:r>
      <w:r w:rsidR="0073434C">
        <w:rPr>
          <w:rFonts w:ascii="Lustria" w:hAnsi="Lustria"/>
          <w:lang w:val="en-AU"/>
        </w:rPr>
        <w:t xml:space="preserve">the </w:t>
      </w:r>
      <w:r w:rsidR="00C46760" w:rsidRPr="00F53B45">
        <w:rPr>
          <w:rFonts w:ascii="Lustria" w:hAnsi="Lustria"/>
          <w:lang w:val="en-AU"/>
        </w:rPr>
        <w:t>PPG</w:t>
      </w:r>
      <w:r w:rsidR="0073434C">
        <w:rPr>
          <w:rFonts w:ascii="Lustria" w:hAnsi="Lustria"/>
          <w:lang w:val="en-AU"/>
        </w:rPr>
        <w:t xml:space="preserve"> program</w:t>
      </w:r>
      <w:r w:rsidRPr="00F53B45">
        <w:rPr>
          <w:rFonts w:ascii="Lustria" w:hAnsi="Lustria"/>
          <w:lang w:val="en-AU"/>
        </w:rPr>
        <w:t xml:space="preserve"> in the good category. </w:t>
      </w:r>
    </w:p>
    <w:p w14:paraId="792E3E45" w14:textId="7E17E3A2" w:rsidR="0073434C" w:rsidRDefault="0073434C" w:rsidP="0073434C">
      <w:pPr>
        <w:pStyle w:val="ISI"/>
        <w:suppressAutoHyphens/>
        <w:spacing w:line="276" w:lineRule="auto"/>
        <w:rPr>
          <w:rFonts w:ascii="Lustria" w:hAnsi="Lustria"/>
          <w:lang w:val="en-AU"/>
        </w:rPr>
      </w:pPr>
    </w:p>
    <w:p w14:paraId="7584C6BE" w14:textId="77777777" w:rsidR="0073434C" w:rsidRDefault="0073434C" w:rsidP="0073434C">
      <w:pPr>
        <w:pStyle w:val="ISI"/>
        <w:suppressAutoHyphens/>
        <w:spacing w:line="276" w:lineRule="auto"/>
        <w:rPr>
          <w:rFonts w:ascii="Lustria" w:hAnsi="Lustria"/>
          <w:lang w:val="en-AU"/>
        </w:rPr>
      </w:pPr>
    </w:p>
    <w:p w14:paraId="79B22BB2" w14:textId="6F07ADDF" w:rsidR="00D37C13" w:rsidRPr="00F53B45" w:rsidRDefault="00D37C13" w:rsidP="00F53B45">
      <w:pPr>
        <w:spacing w:after="0" w:afterAutospacing="0" w:line="276" w:lineRule="auto"/>
        <w:ind w:left="142"/>
        <w:rPr>
          <w:rFonts w:ascii="Lustria" w:hAnsi="Lustria" w:cs="Calisto MT"/>
          <w:color w:val="000000"/>
          <w:lang w:val="en-AU"/>
        </w:rPr>
        <w:sectPr w:rsidR="00D37C13" w:rsidRPr="00F53B45" w:rsidSect="004120FC">
          <w:type w:val="continuous"/>
          <w:pgSz w:w="11907" w:h="16839" w:code="9"/>
          <w:pgMar w:top="1701" w:right="1701" w:bottom="1701" w:left="1701" w:header="720" w:footer="720" w:gutter="0"/>
          <w:cols w:num="2" w:space="236"/>
          <w:docGrid w:linePitch="360"/>
        </w:sectPr>
      </w:pPr>
    </w:p>
    <w:p w14:paraId="43434BDE" w14:textId="625DD68E" w:rsidR="007708F5" w:rsidRPr="00F53B45" w:rsidRDefault="006A64B6"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b/>
          <w:color w:val="000000"/>
          <w:szCs w:val="20"/>
          <w:lang w:val="en-AU"/>
        </w:rPr>
        <w:lastRenderedPageBreak/>
        <w:t>Tabl</w:t>
      </w:r>
      <w:r w:rsidR="006E3645" w:rsidRPr="00F53B45">
        <w:rPr>
          <w:rFonts w:ascii="Lustria" w:hAnsi="Lustria" w:cs="Calisto MT"/>
          <w:b/>
          <w:color w:val="000000"/>
          <w:szCs w:val="20"/>
          <w:lang w:val="en-AU"/>
        </w:rPr>
        <w:t>e</w:t>
      </w:r>
      <w:r w:rsidRPr="00F53B45">
        <w:rPr>
          <w:rFonts w:ascii="Lustria" w:hAnsi="Lustria" w:cs="Calisto MT"/>
          <w:b/>
          <w:color w:val="000000"/>
          <w:szCs w:val="20"/>
          <w:lang w:val="en-AU"/>
        </w:rPr>
        <w:t xml:space="preserve"> 1</w:t>
      </w:r>
      <w:r w:rsidR="00CA1ADE" w:rsidRPr="00F53B45">
        <w:rPr>
          <w:rFonts w:ascii="Lustria" w:hAnsi="Lustria" w:cs="Calisto MT"/>
          <w:b/>
          <w:color w:val="000000"/>
          <w:szCs w:val="20"/>
          <w:lang w:val="en-AU"/>
        </w:rPr>
        <w:t>.</w:t>
      </w:r>
      <w:r w:rsidR="00CA1ADE" w:rsidRPr="00F53B45">
        <w:rPr>
          <w:rFonts w:ascii="Lustria" w:hAnsi="Lustria" w:cs="Calisto MT"/>
          <w:color w:val="000000"/>
          <w:szCs w:val="20"/>
          <w:lang w:val="en-AU"/>
        </w:rPr>
        <w:t xml:space="preserve"> </w:t>
      </w:r>
      <w:r w:rsidR="00DB6CB4" w:rsidRPr="00F53B45">
        <w:rPr>
          <w:rFonts w:ascii="Lustria" w:hAnsi="Lustria" w:cs="Calisto MT"/>
          <w:color w:val="000000"/>
          <w:szCs w:val="20"/>
          <w:lang w:val="en-AU"/>
        </w:rPr>
        <w:t>Description on perception variable about PPG</w:t>
      </w:r>
      <w:r w:rsidR="00CA1ADE" w:rsidRPr="00F53B45">
        <w:rPr>
          <w:rFonts w:ascii="Lustria" w:hAnsi="Lustria" w:cs="Calisto MT"/>
          <w:color w:val="000000"/>
          <w:szCs w:val="20"/>
          <w:lang w:val="en-AU"/>
        </w:rPr>
        <w:t xml:space="preserve"> (X)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508"/>
        <w:gridCol w:w="1269"/>
        <w:gridCol w:w="1015"/>
        <w:gridCol w:w="1842"/>
        <w:gridCol w:w="1276"/>
      </w:tblGrid>
      <w:tr w:rsidR="006F58BD" w:rsidRPr="00F53B45" w14:paraId="1AF3A8C6" w14:textId="77777777" w:rsidTr="007D4943">
        <w:trPr>
          <w:trHeight w:val="293"/>
        </w:trPr>
        <w:tc>
          <w:tcPr>
            <w:tcW w:w="629" w:type="dxa"/>
            <w:tcBorders>
              <w:top w:val="single" w:sz="4" w:space="0" w:color="auto"/>
              <w:left w:val="nil"/>
              <w:bottom w:val="single" w:sz="4" w:space="0" w:color="auto"/>
              <w:right w:val="nil"/>
            </w:tcBorders>
            <w:vAlign w:val="center"/>
          </w:tcPr>
          <w:p w14:paraId="07C25566" w14:textId="77777777" w:rsidR="00CA1ADE" w:rsidRPr="00F53B45" w:rsidRDefault="00CA1ADE" w:rsidP="00F53B45">
            <w:pPr>
              <w:spacing w:after="0" w:afterAutospacing="0" w:line="276" w:lineRule="auto"/>
              <w:ind w:left="142"/>
              <w:rPr>
                <w:rFonts w:ascii="Lustria" w:hAnsi="Lustria" w:cs="Calisto MT"/>
                <w:b/>
                <w:color w:val="000000"/>
                <w:sz w:val="20"/>
                <w:szCs w:val="20"/>
                <w:lang w:val="en-AU"/>
              </w:rPr>
            </w:pPr>
            <w:r w:rsidRPr="00F53B45">
              <w:rPr>
                <w:rFonts w:ascii="Lustria" w:hAnsi="Lustria" w:cs="Calisto MT"/>
                <w:b/>
                <w:color w:val="000000"/>
                <w:sz w:val="20"/>
                <w:szCs w:val="20"/>
                <w:lang w:val="en-AU"/>
              </w:rPr>
              <w:t>No.</w:t>
            </w:r>
          </w:p>
        </w:tc>
        <w:tc>
          <w:tcPr>
            <w:tcW w:w="1508" w:type="dxa"/>
            <w:tcBorders>
              <w:top w:val="single" w:sz="4" w:space="0" w:color="auto"/>
              <w:left w:val="nil"/>
              <w:bottom w:val="single" w:sz="4" w:space="0" w:color="auto"/>
              <w:right w:val="nil"/>
            </w:tcBorders>
            <w:vAlign w:val="center"/>
          </w:tcPr>
          <w:p w14:paraId="4552E40D" w14:textId="77777777" w:rsidR="00CA1ADE" w:rsidRPr="00F53B45" w:rsidRDefault="00CA1ADE" w:rsidP="00F53B45">
            <w:pPr>
              <w:spacing w:after="0" w:afterAutospacing="0" w:line="276" w:lineRule="auto"/>
              <w:ind w:left="142"/>
              <w:rPr>
                <w:rFonts w:ascii="Lustria" w:hAnsi="Lustria" w:cs="Calisto MT"/>
                <w:b/>
                <w:color w:val="000000"/>
                <w:sz w:val="20"/>
                <w:szCs w:val="20"/>
                <w:lang w:val="en-AU"/>
              </w:rPr>
            </w:pPr>
            <w:r w:rsidRPr="00F53B45">
              <w:rPr>
                <w:rFonts w:ascii="Lustria" w:hAnsi="Lustria" w:cs="Calisto MT"/>
                <w:b/>
                <w:color w:val="000000"/>
                <w:sz w:val="20"/>
                <w:szCs w:val="20"/>
                <w:lang w:val="en-AU"/>
              </w:rPr>
              <w:t>Interval</w:t>
            </w:r>
          </w:p>
        </w:tc>
        <w:tc>
          <w:tcPr>
            <w:tcW w:w="1243" w:type="dxa"/>
            <w:tcBorders>
              <w:top w:val="single" w:sz="4" w:space="0" w:color="auto"/>
              <w:left w:val="nil"/>
              <w:bottom w:val="single" w:sz="4" w:space="0" w:color="auto"/>
              <w:right w:val="nil"/>
            </w:tcBorders>
            <w:vAlign w:val="center"/>
          </w:tcPr>
          <w:p w14:paraId="180390D4" w14:textId="77777777" w:rsidR="00CA1ADE" w:rsidRPr="00F53B45" w:rsidRDefault="00BB4D65" w:rsidP="00F53B45">
            <w:pPr>
              <w:spacing w:after="0" w:afterAutospacing="0" w:line="276" w:lineRule="auto"/>
              <w:ind w:left="142"/>
              <w:rPr>
                <w:rFonts w:ascii="Lustria" w:hAnsi="Lustria" w:cs="Calisto MT"/>
                <w:b/>
                <w:color w:val="000000"/>
                <w:sz w:val="20"/>
                <w:szCs w:val="20"/>
                <w:lang w:val="en-AU"/>
              </w:rPr>
            </w:pPr>
            <w:r w:rsidRPr="00F53B45">
              <w:rPr>
                <w:rFonts w:ascii="Lustria" w:hAnsi="Lustria" w:cs="Calisto MT"/>
                <w:b/>
                <w:color w:val="000000"/>
                <w:sz w:val="20"/>
                <w:szCs w:val="20"/>
                <w:lang w:val="en-AU"/>
              </w:rPr>
              <w:t>Frequency</w:t>
            </w:r>
          </w:p>
        </w:tc>
        <w:tc>
          <w:tcPr>
            <w:tcW w:w="1015" w:type="dxa"/>
            <w:tcBorders>
              <w:top w:val="single" w:sz="4" w:space="0" w:color="auto"/>
              <w:left w:val="nil"/>
              <w:bottom w:val="single" w:sz="4" w:space="0" w:color="auto"/>
              <w:right w:val="nil"/>
            </w:tcBorders>
            <w:vAlign w:val="center"/>
          </w:tcPr>
          <w:p w14:paraId="5BD7E124" w14:textId="77777777" w:rsidR="00CA1ADE" w:rsidRPr="00F53B45" w:rsidRDefault="00CA1ADE" w:rsidP="00F53B45">
            <w:pPr>
              <w:spacing w:after="0" w:afterAutospacing="0" w:line="276" w:lineRule="auto"/>
              <w:ind w:left="142"/>
              <w:rPr>
                <w:rFonts w:ascii="Lustria" w:hAnsi="Lustria" w:cs="Calisto MT"/>
                <w:b/>
                <w:color w:val="000000"/>
                <w:sz w:val="20"/>
                <w:szCs w:val="20"/>
                <w:lang w:val="en-AU"/>
              </w:rPr>
            </w:pPr>
            <w:r w:rsidRPr="00F53B45">
              <w:rPr>
                <w:rFonts w:ascii="Lustria" w:hAnsi="Lustria" w:cs="Calisto MT"/>
                <w:b/>
                <w:color w:val="000000"/>
                <w:sz w:val="20"/>
                <w:szCs w:val="20"/>
                <w:lang w:val="en-AU"/>
              </w:rPr>
              <w:t>%</w:t>
            </w:r>
          </w:p>
        </w:tc>
        <w:tc>
          <w:tcPr>
            <w:tcW w:w="1842" w:type="dxa"/>
            <w:tcBorders>
              <w:top w:val="single" w:sz="4" w:space="0" w:color="auto"/>
              <w:left w:val="nil"/>
              <w:bottom w:val="single" w:sz="4" w:space="0" w:color="auto"/>
              <w:right w:val="nil"/>
            </w:tcBorders>
            <w:vAlign w:val="center"/>
          </w:tcPr>
          <w:p w14:paraId="03E510E7" w14:textId="77777777" w:rsidR="00CA1ADE" w:rsidRPr="00F53B45" w:rsidRDefault="00BB4D65" w:rsidP="00F53B45">
            <w:pPr>
              <w:spacing w:after="0" w:afterAutospacing="0" w:line="276" w:lineRule="auto"/>
              <w:ind w:left="142"/>
              <w:rPr>
                <w:rFonts w:ascii="Lustria" w:hAnsi="Lustria" w:cs="Calisto MT"/>
                <w:b/>
                <w:color w:val="000000"/>
                <w:sz w:val="20"/>
                <w:szCs w:val="20"/>
                <w:lang w:val="en-AU"/>
              </w:rPr>
            </w:pPr>
            <w:r w:rsidRPr="00F53B45">
              <w:rPr>
                <w:rFonts w:ascii="Lustria" w:hAnsi="Lustria" w:cs="Calisto MT"/>
                <w:b/>
                <w:color w:val="000000"/>
                <w:sz w:val="20"/>
                <w:szCs w:val="20"/>
                <w:lang w:val="en-AU"/>
              </w:rPr>
              <w:t>Criteria</w:t>
            </w:r>
          </w:p>
        </w:tc>
        <w:tc>
          <w:tcPr>
            <w:tcW w:w="1276" w:type="dxa"/>
            <w:tcBorders>
              <w:top w:val="single" w:sz="4" w:space="0" w:color="auto"/>
              <w:left w:val="nil"/>
              <w:bottom w:val="single" w:sz="4" w:space="0" w:color="auto"/>
              <w:right w:val="nil"/>
            </w:tcBorders>
            <w:vAlign w:val="center"/>
          </w:tcPr>
          <w:p w14:paraId="05C613D6" w14:textId="77777777" w:rsidR="00CA1ADE" w:rsidRPr="00F53B45" w:rsidRDefault="00BB4D65" w:rsidP="00F53B45">
            <w:pPr>
              <w:spacing w:after="0" w:afterAutospacing="0" w:line="276" w:lineRule="auto"/>
              <w:ind w:left="142"/>
              <w:rPr>
                <w:rFonts w:ascii="Lustria" w:hAnsi="Lustria" w:cs="Calisto MT"/>
                <w:b/>
                <w:color w:val="000000"/>
                <w:sz w:val="20"/>
                <w:szCs w:val="20"/>
                <w:lang w:val="en-AU"/>
              </w:rPr>
            </w:pPr>
            <w:r w:rsidRPr="00F53B45">
              <w:rPr>
                <w:rFonts w:ascii="Lustria" w:hAnsi="Lustria" w:cs="Calisto MT"/>
                <w:b/>
                <w:color w:val="000000"/>
                <w:sz w:val="20"/>
                <w:szCs w:val="20"/>
                <w:lang w:val="en-AU"/>
              </w:rPr>
              <w:t>Average</w:t>
            </w:r>
          </w:p>
        </w:tc>
      </w:tr>
      <w:tr w:rsidR="000B0817" w:rsidRPr="00F53B45" w14:paraId="59418389" w14:textId="77777777" w:rsidTr="006A64B6">
        <w:tc>
          <w:tcPr>
            <w:tcW w:w="629" w:type="dxa"/>
            <w:tcBorders>
              <w:top w:val="single" w:sz="4" w:space="0" w:color="auto"/>
              <w:left w:val="nil"/>
              <w:bottom w:val="nil"/>
              <w:right w:val="nil"/>
            </w:tcBorders>
            <w:vAlign w:val="center"/>
          </w:tcPr>
          <w:p w14:paraId="109E77F8"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1.</w:t>
            </w:r>
          </w:p>
        </w:tc>
        <w:tc>
          <w:tcPr>
            <w:tcW w:w="1508" w:type="dxa"/>
            <w:tcBorders>
              <w:top w:val="single" w:sz="4" w:space="0" w:color="auto"/>
              <w:left w:val="nil"/>
              <w:bottom w:val="nil"/>
              <w:right w:val="nil"/>
            </w:tcBorders>
          </w:tcPr>
          <w:p w14:paraId="2A6D15E0"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57 – 67</w:t>
            </w:r>
          </w:p>
        </w:tc>
        <w:tc>
          <w:tcPr>
            <w:tcW w:w="1243" w:type="dxa"/>
            <w:tcBorders>
              <w:top w:val="single" w:sz="4" w:space="0" w:color="auto"/>
              <w:left w:val="nil"/>
              <w:bottom w:val="nil"/>
              <w:right w:val="nil"/>
            </w:tcBorders>
          </w:tcPr>
          <w:p w14:paraId="35ECEF5E"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19</w:t>
            </w:r>
          </w:p>
        </w:tc>
        <w:tc>
          <w:tcPr>
            <w:tcW w:w="1015" w:type="dxa"/>
            <w:tcBorders>
              <w:top w:val="single" w:sz="4" w:space="0" w:color="auto"/>
              <w:left w:val="nil"/>
              <w:bottom w:val="nil"/>
              <w:right w:val="nil"/>
            </w:tcBorders>
          </w:tcPr>
          <w:p w14:paraId="5DA7BD71"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10</w:t>
            </w:r>
            <w:r w:rsidR="000B0817" w:rsidRPr="00F53B45">
              <w:rPr>
                <w:rFonts w:ascii="Lustria" w:hAnsi="Lustria"/>
                <w:sz w:val="20"/>
                <w:szCs w:val="20"/>
                <w:lang w:val="en-AU"/>
              </w:rPr>
              <w:t>%</w:t>
            </w:r>
          </w:p>
        </w:tc>
        <w:tc>
          <w:tcPr>
            <w:tcW w:w="1842" w:type="dxa"/>
            <w:tcBorders>
              <w:top w:val="single" w:sz="4" w:space="0" w:color="auto"/>
              <w:left w:val="nil"/>
              <w:bottom w:val="nil"/>
              <w:right w:val="nil"/>
            </w:tcBorders>
          </w:tcPr>
          <w:p w14:paraId="071B7F28" w14:textId="77777777" w:rsidR="000B0817" w:rsidRPr="00F53B45" w:rsidRDefault="00BB4D65" w:rsidP="00F53B45">
            <w:pPr>
              <w:spacing w:line="276" w:lineRule="auto"/>
              <w:ind w:left="21"/>
              <w:jc w:val="left"/>
              <w:rPr>
                <w:rFonts w:ascii="Lustria" w:hAnsi="Lustria"/>
                <w:sz w:val="20"/>
                <w:szCs w:val="20"/>
                <w:lang w:val="en-AU"/>
              </w:rPr>
            </w:pPr>
            <w:r w:rsidRPr="00F53B45">
              <w:rPr>
                <w:rFonts w:ascii="Lustria" w:hAnsi="Lustria"/>
                <w:sz w:val="20"/>
                <w:szCs w:val="20"/>
                <w:lang w:val="en-AU"/>
              </w:rPr>
              <w:t>Very High</w:t>
            </w:r>
          </w:p>
        </w:tc>
        <w:tc>
          <w:tcPr>
            <w:tcW w:w="1276" w:type="dxa"/>
            <w:vMerge w:val="restart"/>
            <w:tcBorders>
              <w:top w:val="single" w:sz="4" w:space="0" w:color="auto"/>
              <w:left w:val="nil"/>
              <w:bottom w:val="nil"/>
              <w:right w:val="nil"/>
            </w:tcBorders>
            <w:vAlign w:val="center"/>
          </w:tcPr>
          <w:p w14:paraId="44E9D29C" w14:textId="77777777" w:rsidR="000B0817" w:rsidRPr="00F53B45" w:rsidRDefault="00F61952"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47</w:t>
            </w:r>
          </w:p>
        </w:tc>
      </w:tr>
      <w:tr w:rsidR="000B0817" w:rsidRPr="00F53B45" w14:paraId="2D7584EF" w14:textId="77777777" w:rsidTr="006A64B6">
        <w:tc>
          <w:tcPr>
            <w:tcW w:w="629" w:type="dxa"/>
            <w:tcBorders>
              <w:top w:val="nil"/>
              <w:left w:val="nil"/>
              <w:bottom w:val="nil"/>
              <w:right w:val="nil"/>
            </w:tcBorders>
            <w:vAlign w:val="center"/>
          </w:tcPr>
          <w:p w14:paraId="416008F1"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2.</w:t>
            </w:r>
          </w:p>
        </w:tc>
        <w:tc>
          <w:tcPr>
            <w:tcW w:w="1508" w:type="dxa"/>
            <w:tcBorders>
              <w:top w:val="nil"/>
              <w:left w:val="nil"/>
              <w:bottom w:val="nil"/>
              <w:right w:val="nil"/>
            </w:tcBorders>
          </w:tcPr>
          <w:p w14:paraId="1C43EE27"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46 – 56</w:t>
            </w:r>
          </w:p>
        </w:tc>
        <w:tc>
          <w:tcPr>
            <w:tcW w:w="1243" w:type="dxa"/>
            <w:tcBorders>
              <w:top w:val="nil"/>
              <w:left w:val="nil"/>
              <w:bottom w:val="nil"/>
              <w:right w:val="nil"/>
            </w:tcBorders>
          </w:tcPr>
          <w:p w14:paraId="75141785" w14:textId="77777777" w:rsidR="000B0817" w:rsidRPr="00F53B45" w:rsidRDefault="000B0817" w:rsidP="00F53B45">
            <w:pPr>
              <w:spacing w:line="276" w:lineRule="auto"/>
              <w:rPr>
                <w:rFonts w:ascii="Lustria" w:hAnsi="Lustria"/>
                <w:sz w:val="20"/>
                <w:szCs w:val="20"/>
                <w:lang w:val="en-AU"/>
              </w:rPr>
            </w:pPr>
            <w:r w:rsidRPr="00F53B45">
              <w:rPr>
                <w:rFonts w:ascii="Lustria" w:hAnsi="Lustria"/>
                <w:sz w:val="20"/>
                <w:szCs w:val="20"/>
                <w:lang w:val="en-AU"/>
              </w:rPr>
              <w:t>100</w:t>
            </w:r>
          </w:p>
        </w:tc>
        <w:tc>
          <w:tcPr>
            <w:tcW w:w="1015" w:type="dxa"/>
            <w:tcBorders>
              <w:top w:val="nil"/>
              <w:left w:val="nil"/>
              <w:bottom w:val="nil"/>
              <w:right w:val="nil"/>
            </w:tcBorders>
          </w:tcPr>
          <w:p w14:paraId="1ED742DA" w14:textId="77777777" w:rsidR="000B0817" w:rsidRPr="00F53B45" w:rsidRDefault="000B0817" w:rsidP="00F53B45">
            <w:pPr>
              <w:spacing w:line="276" w:lineRule="auto"/>
              <w:rPr>
                <w:rFonts w:ascii="Lustria" w:hAnsi="Lustria"/>
                <w:sz w:val="20"/>
                <w:szCs w:val="20"/>
                <w:lang w:val="en-AU"/>
              </w:rPr>
            </w:pPr>
            <w:r w:rsidRPr="00F53B45">
              <w:rPr>
                <w:rFonts w:ascii="Lustria" w:hAnsi="Lustria"/>
                <w:sz w:val="20"/>
                <w:szCs w:val="20"/>
                <w:lang w:val="en-AU"/>
              </w:rPr>
              <w:t>54%</w:t>
            </w:r>
          </w:p>
        </w:tc>
        <w:tc>
          <w:tcPr>
            <w:tcW w:w="1842" w:type="dxa"/>
            <w:tcBorders>
              <w:top w:val="nil"/>
              <w:left w:val="nil"/>
              <w:bottom w:val="nil"/>
              <w:right w:val="nil"/>
            </w:tcBorders>
          </w:tcPr>
          <w:p w14:paraId="432C70A6" w14:textId="77777777" w:rsidR="000B0817" w:rsidRPr="00F53B45" w:rsidRDefault="00BB4D65" w:rsidP="00F53B45">
            <w:pPr>
              <w:spacing w:line="276" w:lineRule="auto"/>
              <w:ind w:left="21"/>
              <w:jc w:val="left"/>
              <w:rPr>
                <w:rFonts w:ascii="Lustria" w:hAnsi="Lustria"/>
                <w:sz w:val="20"/>
                <w:szCs w:val="20"/>
                <w:lang w:val="en-AU"/>
              </w:rPr>
            </w:pPr>
            <w:r w:rsidRPr="00F53B45">
              <w:rPr>
                <w:rFonts w:ascii="Lustria" w:hAnsi="Lustria"/>
                <w:sz w:val="20"/>
                <w:szCs w:val="20"/>
                <w:lang w:val="en-AU"/>
              </w:rPr>
              <w:t>High</w:t>
            </w:r>
          </w:p>
        </w:tc>
        <w:tc>
          <w:tcPr>
            <w:tcW w:w="1276" w:type="dxa"/>
            <w:vMerge/>
            <w:tcBorders>
              <w:top w:val="nil"/>
              <w:left w:val="nil"/>
              <w:bottom w:val="nil"/>
              <w:right w:val="nil"/>
            </w:tcBorders>
          </w:tcPr>
          <w:p w14:paraId="1AEA66C6"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p>
        </w:tc>
      </w:tr>
      <w:tr w:rsidR="000B0817" w:rsidRPr="00F53B45" w14:paraId="3E8F58CB" w14:textId="77777777" w:rsidTr="006A64B6">
        <w:tc>
          <w:tcPr>
            <w:tcW w:w="629" w:type="dxa"/>
            <w:tcBorders>
              <w:top w:val="nil"/>
              <w:left w:val="nil"/>
              <w:bottom w:val="nil"/>
              <w:right w:val="nil"/>
            </w:tcBorders>
            <w:vAlign w:val="center"/>
          </w:tcPr>
          <w:p w14:paraId="107997D9"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3.</w:t>
            </w:r>
          </w:p>
        </w:tc>
        <w:tc>
          <w:tcPr>
            <w:tcW w:w="1508" w:type="dxa"/>
            <w:tcBorders>
              <w:top w:val="nil"/>
              <w:left w:val="nil"/>
              <w:bottom w:val="nil"/>
              <w:right w:val="nil"/>
            </w:tcBorders>
          </w:tcPr>
          <w:p w14:paraId="23C31D33"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35 – 45</w:t>
            </w:r>
          </w:p>
        </w:tc>
        <w:tc>
          <w:tcPr>
            <w:tcW w:w="1243" w:type="dxa"/>
            <w:tcBorders>
              <w:top w:val="nil"/>
              <w:left w:val="nil"/>
              <w:bottom w:val="nil"/>
              <w:right w:val="nil"/>
            </w:tcBorders>
          </w:tcPr>
          <w:p w14:paraId="0F43FE4E"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61</w:t>
            </w:r>
          </w:p>
        </w:tc>
        <w:tc>
          <w:tcPr>
            <w:tcW w:w="1015" w:type="dxa"/>
            <w:tcBorders>
              <w:top w:val="nil"/>
              <w:left w:val="nil"/>
              <w:bottom w:val="nil"/>
              <w:right w:val="nil"/>
            </w:tcBorders>
          </w:tcPr>
          <w:p w14:paraId="3E7FA278"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33</w:t>
            </w:r>
            <w:r w:rsidR="000B0817" w:rsidRPr="00F53B45">
              <w:rPr>
                <w:rFonts w:ascii="Lustria" w:hAnsi="Lustria"/>
                <w:sz w:val="20"/>
                <w:szCs w:val="20"/>
                <w:lang w:val="en-AU"/>
              </w:rPr>
              <w:t>%</w:t>
            </w:r>
          </w:p>
        </w:tc>
        <w:tc>
          <w:tcPr>
            <w:tcW w:w="1842" w:type="dxa"/>
            <w:tcBorders>
              <w:top w:val="nil"/>
              <w:left w:val="nil"/>
              <w:bottom w:val="nil"/>
              <w:right w:val="nil"/>
            </w:tcBorders>
          </w:tcPr>
          <w:p w14:paraId="4188AEE9" w14:textId="4F25D30E" w:rsidR="000B0817" w:rsidRPr="00F53B45" w:rsidRDefault="002B7D5C" w:rsidP="00F53B45">
            <w:pPr>
              <w:spacing w:line="276" w:lineRule="auto"/>
              <w:ind w:left="21"/>
              <w:jc w:val="left"/>
              <w:rPr>
                <w:rFonts w:ascii="Lustria" w:hAnsi="Lustria"/>
                <w:sz w:val="20"/>
                <w:szCs w:val="20"/>
                <w:lang w:val="en-AU"/>
              </w:rPr>
            </w:pPr>
            <w:r>
              <w:rPr>
                <w:rFonts w:ascii="Lustria" w:hAnsi="Lustria"/>
                <w:sz w:val="20"/>
                <w:szCs w:val="20"/>
                <w:lang w:val="en-AU"/>
              </w:rPr>
              <w:t>Average</w:t>
            </w:r>
          </w:p>
        </w:tc>
        <w:tc>
          <w:tcPr>
            <w:tcW w:w="1276" w:type="dxa"/>
            <w:vMerge/>
            <w:tcBorders>
              <w:top w:val="nil"/>
              <w:left w:val="nil"/>
              <w:bottom w:val="nil"/>
              <w:right w:val="nil"/>
            </w:tcBorders>
          </w:tcPr>
          <w:p w14:paraId="33AAE7E7"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p>
        </w:tc>
      </w:tr>
      <w:tr w:rsidR="000B0817" w:rsidRPr="00F53B45" w14:paraId="32549EC0" w14:textId="77777777" w:rsidTr="006A64B6">
        <w:tc>
          <w:tcPr>
            <w:tcW w:w="629" w:type="dxa"/>
            <w:tcBorders>
              <w:top w:val="nil"/>
              <w:left w:val="nil"/>
              <w:bottom w:val="nil"/>
              <w:right w:val="nil"/>
            </w:tcBorders>
            <w:vAlign w:val="center"/>
          </w:tcPr>
          <w:p w14:paraId="1C4E2F5A"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4.</w:t>
            </w:r>
          </w:p>
        </w:tc>
        <w:tc>
          <w:tcPr>
            <w:tcW w:w="1508" w:type="dxa"/>
            <w:tcBorders>
              <w:top w:val="nil"/>
              <w:left w:val="nil"/>
              <w:bottom w:val="nil"/>
              <w:right w:val="nil"/>
            </w:tcBorders>
          </w:tcPr>
          <w:p w14:paraId="7E7B4DBC"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24 – 34</w:t>
            </w:r>
          </w:p>
        </w:tc>
        <w:tc>
          <w:tcPr>
            <w:tcW w:w="1243" w:type="dxa"/>
            <w:tcBorders>
              <w:top w:val="nil"/>
              <w:left w:val="nil"/>
              <w:bottom w:val="nil"/>
              <w:right w:val="nil"/>
            </w:tcBorders>
          </w:tcPr>
          <w:p w14:paraId="5B620E6C" w14:textId="77777777" w:rsidR="000B0817" w:rsidRPr="00F53B45" w:rsidRDefault="000B0817" w:rsidP="00F53B45">
            <w:pPr>
              <w:spacing w:line="276" w:lineRule="auto"/>
              <w:rPr>
                <w:rFonts w:ascii="Lustria" w:hAnsi="Lustria"/>
                <w:sz w:val="20"/>
                <w:szCs w:val="20"/>
                <w:lang w:val="en-AU"/>
              </w:rPr>
            </w:pPr>
            <w:r w:rsidRPr="00F53B45">
              <w:rPr>
                <w:rFonts w:ascii="Lustria" w:hAnsi="Lustria"/>
                <w:sz w:val="20"/>
                <w:szCs w:val="20"/>
                <w:lang w:val="en-AU"/>
              </w:rPr>
              <w:t>6</w:t>
            </w:r>
          </w:p>
        </w:tc>
        <w:tc>
          <w:tcPr>
            <w:tcW w:w="1015" w:type="dxa"/>
            <w:tcBorders>
              <w:top w:val="nil"/>
              <w:left w:val="nil"/>
              <w:bottom w:val="nil"/>
              <w:right w:val="nil"/>
            </w:tcBorders>
          </w:tcPr>
          <w:p w14:paraId="5BD01914" w14:textId="77777777" w:rsidR="000B0817" w:rsidRPr="00F53B45" w:rsidRDefault="000B0817" w:rsidP="00F53B45">
            <w:pPr>
              <w:spacing w:line="276" w:lineRule="auto"/>
              <w:rPr>
                <w:rFonts w:ascii="Lustria" w:hAnsi="Lustria"/>
                <w:sz w:val="20"/>
                <w:szCs w:val="20"/>
                <w:lang w:val="en-AU"/>
              </w:rPr>
            </w:pPr>
            <w:r w:rsidRPr="00F53B45">
              <w:rPr>
                <w:rFonts w:ascii="Lustria" w:hAnsi="Lustria"/>
                <w:sz w:val="20"/>
                <w:szCs w:val="20"/>
                <w:lang w:val="en-AU"/>
              </w:rPr>
              <w:t>3%</w:t>
            </w:r>
          </w:p>
        </w:tc>
        <w:tc>
          <w:tcPr>
            <w:tcW w:w="1842" w:type="dxa"/>
            <w:tcBorders>
              <w:top w:val="nil"/>
              <w:left w:val="nil"/>
              <w:bottom w:val="nil"/>
              <w:right w:val="nil"/>
            </w:tcBorders>
          </w:tcPr>
          <w:p w14:paraId="595EF7EB" w14:textId="77777777" w:rsidR="000B0817" w:rsidRPr="00F53B45" w:rsidRDefault="00BB4D65" w:rsidP="00F53B45">
            <w:pPr>
              <w:spacing w:line="276" w:lineRule="auto"/>
              <w:ind w:left="21"/>
              <w:jc w:val="left"/>
              <w:rPr>
                <w:rFonts w:ascii="Lustria" w:hAnsi="Lustria"/>
                <w:sz w:val="20"/>
                <w:szCs w:val="20"/>
                <w:lang w:val="en-AU"/>
              </w:rPr>
            </w:pPr>
            <w:r w:rsidRPr="00F53B45">
              <w:rPr>
                <w:rFonts w:ascii="Lustria" w:hAnsi="Lustria"/>
                <w:sz w:val="20"/>
                <w:szCs w:val="20"/>
                <w:lang w:val="en-AU"/>
              </w:rPr>
              <w:t>Low</w:t>
            </w:r>
          </w:p>
        </w:tc>
        <w:tc>
          <w:tcPr>
            <w:tcW w:w="1276" w:type="dxa"/>
            <w:vMerge/>
            <w:tcBorders>
              <w:top w:val="nil"/>
              <w:left w:val="nil"/>
              <w:bottom w:val="nil"/>
              <w:right w:val="nil"/>
            </w:tcBorders>
          </w:tcPr>
          <w:p w14:paraId="2B59E28A"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p>
        </w:tc>
      </w:tr>
      <w:tr w:rsidR="000B0817" w:rsidRPr="00F53B45" w14:paraId="67FCF0E0" w14:textId="77777777" w:rsidTr="006A64B6">
        <w:tc>
          <w:tcPr>
            <w:tcW w:w="629" w:type="dxa"/>
            <w:tcBorders>
              <w:top w:val="nil"/>
              <w:left w:val="nil"/>
              <w:bottom w:val="single" w:sz="4" w:space="0" w:color="auto"/>
              <w:right w:val="nil"/>
            </w:tcBorders>
            <w:vAlign w:val="center"/>
          </w:tcPr>
          <w:p w14:paraId="735B04B0"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5.</w:t>
            </w:r>
          </w:p>
        </w:tc>
        <w:tc>
          <w:tcPr>
            <w:tcW w:w="1508" w:type="dxa"/>
            <w:tcBorders>
              <w:top w:val="nil"/>
              <w:left w:val="nil"/>
              <w:bottom w:val="single" w:sz="4" w:space="0" w:color="auto"/>
              <w:right w:val="nil"/>
            </w:tcBorders>
          </w:tcPr>
          <w:p w14:paraId="05CFC515"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13 – 23</w:t>
            </w:r>
          </w:p>
        </w:tc>
        <w:tc>
          <w:tcPr>
            <w:tcW w:w="1243" w:type="dxa"/>
            <w:tcBorders>
              <w:top w:val="nil"/>
              <w:left w:val="nil"/>
              <w:bottom w:val="single" w:sz="4" w:space="0" w:color="auto"/>
              <w:right w:val="nil"/>
            </w:tcBorders>
          </w:tcPr>
          <w:p w14:paraId="0EC874E6"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0</w:t>
            </w:r>
          </w:p>
        </w:tc>
        <w:tc>
          <w:tcPr>
            <w:tcW w:w="1015" w:type="dxa"/>
            <w:tcBorders>
              <w:top w:val="nil"/>
              <w:left w:val="nil"/>
              <w:bottom w:val="single" w:sz="4" w:space="0" w:color="auto"/>
              <w:right w:val="nil"/>
            </w:tcBorders>
          </w:tcPr>
          <w:p w14:paraId="3B394CDC" w14:textId="77777777" w:rsidR="000B0817" w:rsidRPr="00F53B45" w:rsidRDefault="00F61952" w:rsidP="00F53B45">
            <w:pPr>
              <w:spacing w:line="276" w:lineRule="auto"/>
              <w:rPr>
                <w:rFonts w:ascii="Lustria" w:hAnsi="Lustria"/>
                <w:sz w:val="20"/>
                <w:szCs w:val="20"/>
                <w:lang w:val="en-AU"/>
              </w:rPr>
            </w:pPr>
            <w:r w:rsidRPr="00F53B45">
              <w:rPr>
                <w:rFonts w:ascii="Lustria" w:hAnsi="Lustria"/>
                <w:sz w:val="20"/>
                <w:szCs w:val="20"/>
                <w:lang w:val="en-AU"/>
              </w:rPr>
              <w:t>0</w:t>
            </w:r>
            <w:r w:rsidR="000B0817" w:rsidRPr="00F53B45">
              <w:rPr>
                <w:rFonts w:ascii="Lustria" w:hAnsi="Lustria"/>
                <w:sz w:val="20"/>
                <w:szCs w:val="20"/>
                <w:lang w:val="en-AU"/>
              </w:rPr>
              <w:t>%</w:t>
            </w:r>
          </w:p>
        </w:tc>
        <w:tc>
          <w:tcPr>
            <w:tcW w:w="1842" w:type="dxa"/>
            <w:tcBorders>
              <w:top w:val="nil"/>
              <w:left w:val="nil"/>
              <w:bottom w:val="single" w:sz="4" w:space="0" w:color="auto"/>
              <w:right w:val="nil"/>
            </w:tcBorders>
          </w:tcPr>
          <w:p w14:paraId="20465B55" w14:textId="77777777" w:rsidR="000B0817" w:rsidRPr="00F53B45" w:rsidRDefault="00BB4D65" w:rsidP="00F53B45">
            <w:pPr>
              <w:spacing w:line="276" w:lineRule="auto"/>
              <w:ind w:left="21"/>
              <w:jc w:val="left"/>
              <w:rPr>
                <w:rFonts w:ascii="Lustria" w:hAnsi="Lustria"/>
                <w:sz w:val="20"/>
                <w:szCs w:val="20"/>
                <w:lang w:val="en-AU"/>
              </w:rPr>
            </w:pPr>
            <w:r w:rsidRPr="00F53B45">
              <w:rPr>
                <w:rFonts w:ascii="Lustria" w:hAnsi="Lustria"/>
                <w:sz w:val="20"/>
                <w:szCs w:val="20"/>
                <w:lang w:val="en-AU"/>
              </w:rPr>
              <w:t>Very Low</w:t>
            </w:r>
            <w:r w:rsidR="000B0817" w:rsidRPr="00F53B45">
              <w:rPr>
                <w:rFonts w:ascii="Lustria" w:hAnsi="Lustria"/>
                <w:sz w:val="20"/>
                <w:szCs w:val="20"/>
                <w:lang w:val="en-AU"/>
              </w:rPr>
              <w:t xml:space="preserve"> </w:t>
            </w:r>
          </w:p>
        </w:tc>
        <w:tc>
          <w:tcPr>
            <w:tcW w:w="1276" w:type="dxa"/>
            <w:vMerge/>
            <w:tcBorders>
              <w:top w:val="nil"/>
              <w:left w:val="nil"/>
              <w:bottom w:val="single" w:sz="4" w:space="0" w:color="auto"/>
              <w:right w:val="nil"/>
            </w:tcBorders>
          </w:tcPr>
          <w:p w14:paraId="462A8353" w14:textId="77777777" w:rsidR="000B0817" w:rsidRPr="00F53B45" w:rsidRDefault="000B0817" w:rsidP="00F53B45">
            <w:pPr>
              <w:spacing w:after="0" w:afterAutospacing="0" w:line="276" w:lineRule="auto"/>
              <w:ind w:left="142"/>
              <w:rPr>
                <w:rFonts w:ascii="Lustria" w:hAnsi="Lustria" w:cs="Calisto MT"/>
                <w:color w:val="000000"/>
                <w:sz w:val="20"/>
                <w:szCs w:val="20"/>
                <w:lang w:val="en-AU"/>
              </w:rPr>
            </w:pPr>
          </w:p>
        </w:tc>
      </w:tr>
      <w:tr w:rsidR="006F58BD" w:rsidRPr="00F53B45" w14:paraId="06C4E901" w14:textId="77777777" w:rsidTr="006A64B6">
        <w:tc>
          <w:tcPr>
            <w:tcW w:w="2137" w:type="dxa"/>
            <w:gridSpan w:val="2"/>
            <w:tcBorders>
              <w:top w:val="single" w:sz="4" w:space="0" w:color="auto"/>
              <w:left w:val="nil"/>
              <w:bottom w:val="single" w:sz="4" w:space="0" w:color="auto"/>
              <w:right w:val="nil"/>
            </w:tcBorders>
            <w:vAlign w:val="center"/>
          </w:tcPr>
          <w:p w14:paraId="6DB1A687" w14:textId="77777777" w:rsidR="000B0817" w:rsidRPr="00F53B45" w:rsidRDefault="000F65BF"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Sum</w:t>
            </w:r>
          </w:p>
        </w:tc>
        <w:tc>
          <w:tcPr>
            <w:tcW w:w="1243" w:type="dxa"/>
            <w:tcBorders>
              <w:top w:val="single" w:sz="4" w:space="0" w:color="auto"/>
              <w:left w:val="nil"/>
              <w:bottom w:val="single" w:sz="4" w:space="0" w:color="auto"/>
              <w:right w:val="nil"/>
            </w:tcBorders>
          </w:tcPr>
          <w:p w14:paraId="534E6B20" w14:textId="77777777" w:rsidR="000B0817" w:rsidRPr="00F53B45" w:rsidRDefault="000F65BF" w:rsidP="00F53B45">
            <w:pPr>
              <w:spacing w:line="276" w:lineRule="auto"/>
              <w:rPr>
                <w:rFonts w:ascii="Lustria" w:hAnsi="Lustria"/>
                <w:sz w:val="20"/>
                <w:szCs w:val="20"/>
                <w:lang w:val="en-AU"/>
              </w:rPr>
            </w:pPr>
            <w:r w:rsidRPr="00F53B45">
              <w:rPr>
                <w:rFonts w:ascii="Lustria" w:hAnsi="Lustria"/>
                <w:sz w:val="20"/>
                <w:szCs w:val="20"/>
                <w:lang w:val="en-AU"/>
              </w:rPr>
              <w:t>Sum</w:t>
            </w:r>
          </w:p>
        </w:tc>
        <w:tc>
          <w:tcPr>
            <w:tcW w:w="1015" w:type="dxa"/>
            <w:tcBorders>
              <w:top w:val="single" w:sz="4" w:space="0" w:color="auto"/>
              <w:left w:val="nil"/>
              <w:bottom w:val="single" w:sz="4" w:space="0" w:color="auto"/>
              <w:right w:val="nil"/>
            </w:tcBorders>
          </w:tcPr>
          <w:p w14:paraId="02707BA0" w14:textId="77777777" w:rsidR="000B0817" w:rsidRPr="00F53B45" w:rsidRDefault="000B0817" w:rsidP="00F53B45">
            <w:pPr>
              <w:spacing w:line="276" w:lineRule="auto"/>
              <w:rPr>
                <w:rFonts w:ascii="Lustria" w:hAnsi="Lustria"/>
                <w:sz w:val="20"/>
                <w:szCs w:val="20"/>
                <w:lang w:val="en-AU"/>
              </w:rPr>
            </w:pPr>
            <w:r w:rsidRPr="00F53B45">
              <w:rPr>
                <w:rFonts w:ascii="Lustria" w:hAnsi="Lustria"/>
                <w:sz w:val="20"/>
                <w:szCs w:val="20"/>
                <w:lang w:val="en-AU"/>
              </w:rPr>
              <w:t>186</w:t>
            </w:r>
          </w:p>
        </w:tc>
        <w:tc>
          <w:tcPr>
            <w:tcW w:w="1842" w:type="dxa"/>
            <w:tcBorders>
              <w:top w:val="single" w:sz="4" w:space="0" w:color="auto"/>
              <w:left w:val="nil"/>
              <w:bottom w:val="single" w:sz="4" w:space="0" w:color="auto"/>
              <w:right w:val="nil"/>
            </w:tcBorders>
          </w:tcPr>
          <w:p w14:paraId="30436A2A" w14:textId="77777777" w:rsidR="000B0817" w:rsidRPr="00F53B45" w:rsidRDefault="000B0817" w:rsidP="00F53B45">
            <w:pPr>
              <w:spacing w:line="276" w:lineRule="auto"/>
              <w:rPr>
                <w:rFonts w:ascii="Lustria" w:hAnsi="Lustria"/>
                <w:sz w:val="20"/>
                <w:szCs w:val="20"/>
                <w:lang w:val="en-AU"/>
              </w:rPr>
            </w:pPr>
            <w:r w:rsidRPr="00F53B45">
              <w:rPr>
                <w:rFonts w:ascii="Lustria" w:hAnsi="Lustria"/>
                <w:sz w:val="20"/>
                <w:szCs w:val="20"/>
                <w:lang w:val="en-AU"/>
              </w:rPr>
              <w:t>100%</w:t>
            </w:r>
          </w:p>
        </w:tc>
        <w:tc>
          <w:tcPr>
            <w:tcW w:w="1276" w:type="dxa"/>
            <w:tcBorders>
              <w:top w:val="single" w:sz="4" w:space="0" w:color="auto"/>
              <w:left w:val="nil"/>
              <w:bottom w:val="single" w:sz="4" w:space="0" w:color="auto"/>
              <w:right w:val="nil"/>
            </w:tcBorders>
          </w:tcPr>
          <w:p w14:paraId="254C9A37" w14:textId="77777777" w:rsidR="000B0817" w:rsidRPr="00F53B45" w:rsidRDefault="000F65BF" w:rsidP="00F53B45">
            <w:pPr>
              <w:spacing w:line="276" w:lineRule="auto"/>
              <w:rPr>
                <w:rFonts w:ascii="Lustria" w:hAnsi="Lustria"/>
                <w:sz w:val="20"/>
                <w:szCs w:val="20"/>
                <w:lang w:val="en-AU"/>
              </w:rPr>
            </w:pPr>
            <w:r w:rsidRPr="00F53B45">
              <w:rPr>
                <w:rFonts w:ascii="Lustria" w:hAnsi="Lustria"/>
                <w:sz w:val="20"/>
                <w:szCs w:val="20"/>
                <w:lang w:val="en-AU"/>
              </w:rPr>
              <w:t>High</w:t>
            </w:r>
          </w:p>
        </w:tc>
      </w:tr>
    </w:tbl>
    <w:p w14:paraId="4B2B879B" w14:textId="77777777" w:rsidR="007E3966" w:rsidRPr="00F53B45" w:rsidRDefault="007E3966" w:rsidP="00F53B45">
      <w:pPr>
        <w:pStyle w:val="ISI"/>
        <w:suppressAutoHyphens/>
        <w:spacing w:line="276" w:lineRule="auto"/>
        <w:ind w:firstLine="0"/>
        <w:rPr>
          <w:rFonts w:ascii="Lustria" w:hAnsi="Lustria" w:cs="Times New Roman"/>
          <w:b/>
          <w:lang w:val="en-AU"/>
        </w:rPr>
        <w:sectPr w:rsidR="007E3966" w:rsidRPr="00F53B45" w:rsidSect="007E3966">
          <w:type w:val="continuous"/>
          <w:pgSz w:w="11907" w:h="16839" w:code="9"/>
          <w:pgMar w:top="1701" w:right="1701" w:bottom="1701" w:left="1701" w:header="720" w:footer="720" w:gutter="0"/>
          <w:cols w:space="236"/>
          <w:docGrid w:linePitch="360"/>
        </w:sectPr>
      </w:pPr>
    </w:p>
    <w:p w14:paraId="5FFE20A5" w14:textId="52A6F4BD" w:rsidR="007E3966" w:rsidRPr="00F53B45" w:rsidRDefault="00CA1ADE" w:rsidP="00F53B45">
      <w:pPr>
        <w:pStyle w:val="ISI"/>
        <w:suppressAutoHyphens/>
        <w:spacing w:line="276" w:lineRule="auto"/>
        <w:ind w:firstLine="0"/>
        <w:rPr>
          <w:rFonts w:ascii="Lustria" w:hAnsi="Lustria"/>
          <w:szCs w:val="20"/>
          <w:lang w:val="en-AU"/>
        </w:rPr>
      </w:pPr>
      <w:r w:rsidRPr="00F53B45">
        <w:rPr>
          <w:rFonts w:ascii="Lustria" w:hAnsi="Lustria" w:cs="Times New Roman"/>
          <w:b/>
          <w:sz w:val="24"/>
          <w:lang w:val="en-AU"/>
        </w:rPr>
        <w:t xml:space="preserve"> </w:t>
      </w:r>
      <w:r w:rsidR="00C71D4F" w:rsidRPr="00F53B45">
        <w:rPr>
          <w:rFonts w:ascii="Lustria" w:hAnsi="Lustria"/>
          <w:szCs w:val="20"/>
          <w:lang w:val="en-AU"/>
        </w:rPr>
        <w:t xml:space="preserve">Source: </w:t>
      </w:r>
      <w:r w:rsidR="00C948B7">
        <w:rPr>
          <w:rFonts w:ascii="Lustria" w:hAnsi="Lustria"/>
          <w:szCs w:val="20"/>
          <w:lang w:val="en-AU"/>
        </w:rPr>
        <w:t xml:space="preserve">Processed primary data, </w:t>
      </w:r>
      <w:r w:rsidR="00C71D4F" w:rsidRPr="00F53B45">
        <w:rPr>
          <w:rFonts w:ascii="Lustria" w:hAnsi="Lustria"/>
          <w:szCs w:val="20"/>
          <w:lang w:val="en-AU"/>
        </w:rPr>
        <w:t>2017</w:t>
      </w:r>
      <w:r w:rsidR="00C948B7">
        <w:rPr>
          <w:rFonts w:ascii="Lustria" w:hAnsi="Lustria"/>
          <w:szCs w:val="20"/>
          <w:lang w:val="en-AU"/>
        </w:rPr>
        <w:t xml:space="preserve">. </w:t>
      </w:r>
    </w:p>
    <w:p w14:paraId="333743E4" w14:textId="77777777" w:rsidR="006A64B6" w:rsidRPr="00F53B45" w:rsidRDefault="006A64B6" w:rsidP="00F53B45">
      <w:pPr>
        <w:pStyle w:val="ISI"/>
        <w:tabs>
          <w:tab w:val="left" w:pos="1418"/>
        </w:tabs>
        <w:suppressAutoHyphens/>
        <w:spacing w:line="276" w:lineRule="auto"/>
        <w:ind w:firstLine="0"/>
        <w:rPr>
          <w:rFonts w:ascii="Lustria" w:hAnsi="Lustria"/>
          <w:i/>
          <w:lang w:val="en-AU"/>
        </w:rPr>
      </w:pPr>
    </w:p>
    <w:p w14:paraId="6A345585" w14:textId="3CECA902" w:rsidR="006E33CE" w:rsidRPr="00F53B45" w:rsidRDefault="00750DEB" w:rsidP="00F53B45">
      <w:pPr>
        <w:pStyle w:val="ISI"/>
        <w:tabs>
          <w:tab w:val="left" w:pos="1418"/>
        </w:tabs>
        <w:suppressAutoHyphens/>
        <w:spacing w:line="276" w:lineRule="auto"/>
        <w:rPr>
          <w:rFonts w:ascii="Lustria" w:hAnsi="Lustria"/>
          <w:color w:val="auto"/>
          <w:lang w:val="en-AU"/>
        </w:rPr>
      </w:pPr>
      <w:r w:rsidRPr="00F53B45">
        <w:rPr>
          <w:rFonts w:ascii="Lustria" w:hAnsi="Lustria"/>
          <w:color w:val="auto"/>
          <w:lang w:val="en-AU"/>
        </w:rPr>
        <w:t xml:space="preserve">Table 1 revealed that </w:t>
      </w:r>
      <w:r w:rsidR="006E33CE" w:rsidRPr="00F53B45">
        <w:rPr>
          <w:rFonts w:ascii="Lustria" w:hAnsi="Lustria"/>
          <w:color w:val="auto"/>
          <w:lang w:val="en-AU"/>
        </w:rPr>
        <w:t xml:space="preserve">54% of students have </w:t>
      </w:r>
      <w:r w:rsidR="00080418" w:rsidRPr="00F53B45">
        <w:rPr>
          <w:rFonts w:ascii="Lustria" w:hAnsi="Lustria"/>
          <w:color w:val="auto"/>
          <w:lang w:val="en-AU"/>
        </w:rPr>
        <w:t xml:space="preserve">the </w:t>
      </w:r>
      <w:r w:rsidR="006E33CE" w:rsidRPr="00F53B45">
        <w:rPr>
          <w:rFonts w:ascii="Lustria" w:hAnsi="Lustria"/>
          <w:color w:val="auto"/>
          <w:lang w:val="en-AU"/>
        </w:rPr>
        <w:t xml:space="preserve">motivation to follow </w:t>
      </w:r>
      <w:r w:rsidR="00C46760" w:rsidRPr="00F53B45">
        <w:rPr>
          <w:rFonts w:ascii="Lustria" w:hAnsi="Lustria"/>
          <w:color w:val="auto"/>
          <w:lang w:val="en-AU"/>
        </w:rPr>
        <w:t>PPG</w:t>
      </w:r>
      <w:r w:rsidR="00B87928" w:rsidRPr="00F53B45">
        <w:rPr>
          <w:rFonts w:ascii="Lustria" w:hAnsi="Lustria"/>
          <w:color w:val="auto"/>
          <w:lang w:val="en-AU"/>
        </w:rPr>
        <w:t>,</w:t>
      </w:r>
      <w:r w:rsidR="00B74D1E" w:rsidRPr="00F53B45">
        <w:rPr>
          <w:rFonts w:ascii="Lustria" w:hAnsi="Lustria"/>
          <w:color w:val="auto"/>
          <w:lang w:val="en-AU"/>
        </w:rPr>
        <w:t xml:space="preserve"> </w:t>
      </w:r>
      <w:r w:rsidR="006E33CE" w:rsidRPr="00F53B45">
        <w:rPr>
          <w:rFonts w:ascii="Lustria" w:hAnsi="Lustria"/>
          <w:color w:val="auto"/>
          <w:lang w:val="en-AU"/>
        </w:rPr>
        <w:t xml:space="preserve">and 33% of students have </w:t>
      </w:r>
      <w:r w:rsidR="00BB4D65" w:rsidRPr="00F53B45">
        <w:rPr>
          <w:rFonts w:ascii="Lustria" w:hAnsi="Lustria"/>
          <w:color w:val="auto"/>
          <w:lang w:val="en-AU"/>
        </w:rPr>
        <w:t>doubtful</w:t>
      </w:r>
      <w:r w:rsidR="006E33CE" w:rsidRPr="00F53B45">
        <w:rPr>
          <w:rFonts w:ascii="Lustria" w:hAnsi="Lustria"/>
          <w:color w:val="auto"/>
          <w:lang w:val="en-AU"/>
        </w:rPr>
        <w:t xml:space="preserve"> motivation</w:t>
      </w:r>
      <w:r w:rsidR="00474469" w:rsidRPr="00F53B45">
        <w:rPr>
          <w:rFonts w:ascii="Lustria" w:hAnsi="Lustria"/>
          <w:color w:val="auto"/>
          <w:lang w:val="en-AU"/>
        </w:rPr>
        <w:t xml:space="preserve"> </w:t>
      </w:r>
      <w:r w:rsidR="006E33CE" w:rsidRPr="00F53B45">
        <w:rPr>
          <w:rFonts w:ascii="Lustria" w:hAnsi="Lustria"/>
          <w:color w:val="auto"/>
          <w:lang w:val="en-AU"/>
        </w:rPr>
        <w:t xml:space="preserve">to join </w:t>
      </w:r>
      <w:r w:rsidR="00C46760" w:rsidRPr="00F53B45">
        <w:rPr>
          <w:rFonts w:ascii="Lustria" w:hAnsi="Lustria"/>
          <w:color w:val="auto"/>
          <w:lang w:val="en-AU"/>
        </w:rPr>
        <w:t>PPG</w:t>
      </w:r>
      <w:r w:rsidR="006E33CE" w:rsidRPr="00F53B45">
        <w:rPr>
          <w:rFonts w:ascii="Lustria" w:hAnsi="Lustria"/>
          <w:color w:val="auto"/>
          <w:lang w:val="en-AU"/>
        </w:rPr>
        <w:t xml:space="preserve">. In more detail, it can be seen from each indicator that the motivation </w:t>
      </w:r>
      <w:r w:rsidR="001921BB" w:rsidRPr="00F53B45">
        <w:rPr>
          <w:rFonts w:ascii="Lustria" w:hAnsi="Lustria"/>
          <w:color w:val="auto"/>
          <w:lang w:val="en-AU"/>
        </w:rPr>
        <w:t>in joining</w:t>
      </w:r>
      <w:r w:rsidR="006E33CE" w:rsidRPr="00F53B45">
        <w:rPr>
          <w:rFonts w:ascii="Lustria" w:hAnsi="Lustria"/>
          <w:color w:val="auto"/>
          <w:lang w:val="en-AU"/>
        </w:rPr>
        <w:t xml:space="preserve"> professional education </w:t>
      </w:r>
      <w:r w:rsidR="005D25C1" w:rsidRPr="00F53B45">
        <w:rPr>
          <w:rFonts w:ascii="Lustria" w:hAnsi="Lustria"/>
          <w:color w:val="auto"/>
          <w:lang w:val="en-AU"/>
        </w:rPr>
        <w:t>falls with</w:t>
      </w:r>
      <w:r w:rsidR="006E33CE" w:rsidRPr="00F53B45">
        <w:rPr>
          <w:rFonts w:ascii="Lustria" w:hAnsi="Lustria"/>
          <w:color w:val="auto"/>
          <w:lang w:val="en-AU"/>
        </w:rPr>
        <w:t xml:space="preserve">in the high </w:t>
      </w:r>
      <w:r w:rsidR="006E33CE" w:rsidRPr="00F53B45">
        <w:rPr>
          <w:rFonts w:ascii="Lustria" w:hAnsi="Lustria"/>
          <w:color w:val="auto"/>
          <w:lang w:val="en-AU"/>
        </w:rPr>
        <w:t>category, motivation to take PPG SM3T in the doubt category</w:t>
      </w:r>
      <w:r w:rsidR="00941F30" w:rsidRPr="00F53B45">
        <w:rPr>
          <w:rFonts w:ascii="Lustria" w:hAnsi="Lustria"/>
          <w:color w:val="auto"/>
          <w:lang w:val="en-AU"/>
        </w:rPr>
        <w:t>,</w:t>
      </w:r>
      <w:r w:rsidR="006E33CE" w:rsidRPr="00F53B45">
        <w:rPr>
          <w:rFonts w:ascii="Lustria" w:hAnsi="Lustria"/>
          <w:color w:val="auto"/>
          <w:lang w:val="en-AU"/>
        </w:rPr>
        <w:t xml:space="preserve"> and motivation to become a professional teacher </w:t>
      </w:r>
      <w:r w:rsidR="006F4E3E" w:rsidRPr="00F53B45">
        <w:rPr>
          <w:rFonts w:ascii="Lustria" w:hAnsi="Lustria"/>
          <w:color w:val="auto"/>
          <w:lang w:val="en-AU"/>
        </w:rPr>
        <w:t>falls with</w:t>
      </w:r>
      <w:r w:rsidR="006E33CE" w:rsidRPr="00F53B45">
        <w:rPr>
          <w:rFonts w:ascii="Lustria" w:hAnsi="Lustria"/>
          <w:color w:val="auto"/>
          <w:lang w:val="en-AU"/>
        </w:rPr>
        <w:t>in the high category.</w:t>
      </w:r>
    </w:p>
    <w:p w14:paraId="74C1CB65" w14:textId="0796BE2B" w:rsidR="00563BA6" w:rsidRPr="00F53B45" w:rsidRDefault="006E33CE" w:rsidP="00F53B45">
      <w:pPr>
        <w:pStyle w:val="ISI"/>
        <w:tabs>
          <w:tab w:val="left" w:pos="1418"/>
        </w:tabs>
        <w:suppressAutoHyphens/>
        <w:spacing w:line="276" w:lineRule="auto"/>
        <w:rPr>
          <w:rFonts w:ascii="Lustria" w:hAnsi="Lustria"/>
          <w:lang w:val="id-ID"/>
        </w:rPr>
      </w:pPr>
      <w:r w:rsidRPr="00F53B45">
        <w:rPr>
          <w:rFonts w:ascii="Lustria" w:hAnsi="Lustria"/>
          <w:lang w:val="en-AU"/>
        </w:rPr>
        <w:t xml:space="preserve">Furthermore, the processing of </w:t>
      </w:r>
      <w:r w:rsidR="008C23CF" w:rsidRPr="00F53B45">
        <w:rPr>
          <w:rFonts w:ascii="Lustria" w:hAnsi="Lustria"/>
          <w:lang w:val="en-AU"/>
        </w:rPr>
        <w:t xml:space="preserve">the </w:t>
      </w:r>
      <w:r w:rsidRPr="00F53B45">
        <w:rPr>
          <w:rFonts w:ascii="Lustria" w:hAnsi="Lustria"/>
          <w:lang w:val="en-AU"/>
        </w:rPr>
        <w:t xml:space="preserve">perception variable </w:t>
      </w:r>
      <w:r w:rsidR="00994DB2">
        <w:rPr>
          <w:rFonts w:ascii="Lustria" w:hAnsi="Lustria"/>
          <w:lang w:val="en-AU"/>
        </w:rPr>
        <w:t xml:space="preserve">on </w:t>
      </w:r>
      <w:r w:rsidR="00C46760" w:rsidRPr="00F53B45">
        <w:rPr>
          <w:rFonts w:ascii="Lustria" w:hAnsi="Lustria"/>
          <w:lang w:val="en-AU"/>
        </w:rPr>
        <w:t>PPG</w:t>
      </w:r>
      <w:r w:rsidR="004E403F" w:rsidRPr="00F53B45">
        <w:rPr>
          <w:rFonts w:ascii="Lustria" w:hAnsi="Lustria"/>
          <w:lang w:val="en-AU"/>
        </w:rPr>
        <w:t xml:space="preserve"> </w:t>
      </w:r>
      <w:r w:rsidR="00994DB2">
        <w:rPr>
          <w:rFonts w:ascii="Lustria" w:hAnsi="Lustria"/>
          <w:lang w:val="en-AU"/>
        </w:rPr>
        <w:t xml:space="preserve">can be seen in </w:t>
      </w:r>
      <w:r w:rsidR="00B74D1E" w:rsidRPr="00F53B45">
        <w:rPr>
          <w:rFonts w:ascii="Lustria" w:hAnsi="Lustria"/>
          <w:lang w:val="en-AU"/>
        </w:rPr>
        <w:t>the following</w:t>
      </w:r>
      <w:r w:rsidR="003F110A" w:rsidRPr="00F53B45">
        <w:rPr>
          <w:rFonts w:ascii="Lustria" w:hAnsi="Lustria"/>
          <w:lang w:val="id-ID"/>
        </w:rPr>
        <w:t xml:space="preserve"> </w:t>
      </w:r>
      <w:r w:rsidR="00B74D1E" w:rsidRPr="00F53B45">
        <w:rPr>
          <w:rFonts w:ascii="Lustria" w:hAnsi="Lustria"/>
          <w:lang w:val="en-AU"/>
        </w:rPr>
        <w:t>result</w:t>
      </w:r>
      <w:r w:rsidR="000949AD" w:rsidRPr="00F53B45">
        <w:rPr>
          <w:rFonts w:ascii="Lustria" w:hAnsi="Lustria"/>
          <w:lang w:val="en-AU"/>
        </w:rPr>
        <w:t>:</w:t>
      </w:r>
      <w:r w:rsidR="003F110A" w:rsidRPr="00F53B45">
        <w:rPr>
          <w:rFonts w:ascii="Lustria" w:hAnsi="Lustria"/>
          <w:lang w:val="id-ID"/>
        </w:rPr>
        <w:t xml:space="preserve"> </w:t>
      </w:r>
    </w:p>
    <w:p w14:paraId="71A39B63" w14:textId="77777777" w:rsidR="003F110A" w:rsidRPr="00F53B45" w:rsidRDefault="003F110A" w:rsidP="00F53B45">
      <w:pPr>
        <w:pStyle w:val="ISI"/>
        <w:tabs>
          <w:tab w:val="left" w:pos="1418"/>
        </w:tabs>
        <w:suppressAutoHyphens/>
        <w:spacing w:line="276" w:lineRule="auto"/>
        <w:rPr>
          <w:rFonts w:ascii="Lustria" w:hAnsi="Lustria"/>
          <w:lang w:val="id-ID"/>
        </w:rPr>
      </w:pPr>
    </w:p>
    <w:p w14:paraId="71F6146E" w14:textId="77777777" w:rsidR="000326F5" w:rsidRPr="00F53B45" w:rsidRDefault="000326F5" w:rsidP="00F53B45">
      <w:pPr>
        <w:pStyle w:val="ISI"/>
        <w:tabs>
          <w:tab w:val="left" w:pos="1418"/>
        </w:tabs>
        <w:suppressAutoHyphens/>
        <w:spacing w:line="276" w:lineRule="auto"/>
        <w:rPr>
          <w:rFonts w:ascii="Lustria" w:hAnsi="Lustria"/>
          <w:lang w:val="id-ID"/>
        </w:rPr>
        <w:sectPr w:rsidR="000326F5" w:rsidRPr="00F53B45" w:rsidSect="004120FC">
          <w:type w:val="continuous"/>
          <w:pgSz w:w="11907" w:h="16839" w:code="9"/>
          <w:pgMar w:top="1701" w:right="1701" w:bottom="1701" w:left="1701" w:header="720" w:footer="720" w:gutter="0"/>
          <w:cols w:num="2" w:space="236"/>
          <w:docGrid w:linePitch="360"/>
        </w:sectPr>
      </w:pPr>
    </w:p>
    <w:p w14:paraId="49A4DA1A" w14:textId="77777777" w:rsidR="001449C4" w:rsidRPr="00F53B45" w:rsidRDefault="00B74D1E" w:rsidP="00F53B45">
      <w:pPr>
        <w:spacing w:after="0" w:afterAutospacing="0" w:line="276" w:lineRule="auto"/>
        <w:ind w:left="0"/>
        <w:jc w:val="both"/>
        <w:rPr>
          <w:rFonts w:ascii="Lustria" w:hAnsi="Lustria" w:cs="Calisto MT"/>
          <w:color w:val="000000"/>
          <w:lang w:val="en-AU"/>
        </w:rPr>
      </w:pPr>
      <w:r w:rsidRPr="00F53B45">
        <w:rPr>
          <w:rFonts w:ascii="Lustria" w:hAnsi="Lustria" w:cs="Calisto MT"/>
          <w:b/>
          <w:color w:val="000000"/>
          <w:lang w:val="en-AU"/>
        </w:rPr>
        <w:t>Tab</w:t>
      </w:r>
      <w:r w:rsidR="0014656E" w:rsidRPr="00F53B45">
        <w:rPr>
          <w:rFonts w:ascii="Lustria" w:hAnsi="Lustria" w:cs="Calisto MT"/>
          <w:b/>
          <w:color w:val="000000"/>
          <w:lang w:val="en-AU"/>
        </w:rPr>
        <w:t>l</w:t>
      </w:r>
      <w:r w:rsidRPr="00F53B45">
        <w:rPr>
          <w:rFonts w:ascii="Lustria" w:hAnsi="Lustria" w:cs="Calisto MT"/>
          <w:b/>
          <w:color w:val="000000"/>
          <w:lang w:val="en-AU"/>
        </w:rPr>
        <w:t>e</w:t>
      </w:r>
      <w:r w:rsidR="0014656E" w:rsidRPr="00F53B45">
        <w:rPr>
          <w:rFonts w:ascii="Lustria" w:hAnsi="Lustria" w:cs="Calisto MT"/>
          <w:b/>
          <w:color w:val="000000"/>
          <w:lang w:val="en-AU"/>
        </w:rPr>
        <w:t xml:space="preserve"> </w:t>
      </w:r>
      <w:r w:rsidR="001449C4" w:rsidRPr="00F53B45">
        <w:rPr>
          <w:rFonts w:ascii="Lustria" w:hAnsi="Lustria" w:cs="Calisto MT"/>
          <w:b/>
          <w:color w:val="000000"/>
          <w:lang w:val="en-AU"/>
        </w:rPr>
        <w:t>2</w:t>
      </w:r>
      <w:r w:rsidR="001449C4" w:rsidRPr="00F53B45">
        <w:rPr>
          <w:rFonts w:ascii="Lustria" w:hAnsi="Lustria" w:cs="Calisto MT"/>
          <w:color w:val="000000"/>
          <w:lang w:val="en-AU"/>
        </w:rPr>
        <w:t xml:space="preserve">. </w:t>
      </w:r>
      <w:r w:rsidR="000F65BF" w:rsidRPr="00F53B45">
        <w:rPr>
          <w:rFonts w:ascii="Lustria" w:hAnsi="Lustria" w:cs="Calisto MT"/>
          <w:color w:val="000000"/>
          <w:lang w:val="en-AU"/>
        </w:rPr>
        <w:t>Description of perception variable about PPG</w:t>
      </w:r>
      <w:r w:rsidR="001449C4" w:rsidRPr="00F53B45">
        <w:rPr>
          <w:rFonts w:ascii="Lustria" w:hAnsi="Lustria" w:cs="Calisto MT"/>
          <w:color w:val="000000"/>
          <w:lang w:val="en-AU"/>
        </w:rPr>
        <w:t xml:space="preserve"> (X)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508"/>
        <w:gridCol w:w="1269"/>
        <w:gridCol w:w="861"/>
        <w:gridCol w:w="1984"/>
        <w:gridCol w:w="1276"/>
      </w:tblGrid>
      <w:tr w:rsidR="001449C4" w:rsidRPr="00F53B45" w14:paraId="6262E07E" w14:textId="77777777" w:rsidTr="007D4943">
        <w:trPr>
          <w:trHeight w:val="307"/>
        </w:trPr>
        <w:tc>
          <w:tcPr>
            <w:tcW w:w="641" w:type="dxa"/>
            <w:tcBorders>
              <w:top w:val="single" w:sz="4" w:space="0" w:color="auto"/>
              <w:left w:val="nil"/>
              <w:bottom w:val="single" w:sz="4" w:space="0" w:color="auto"/>
              <w:right w:val="nil"/>
            </w:tcBorders>
            <w:vAlign w:val="center"/>
          </w:tcPr>
          <w:p w14:paraId="544FED63" w14:textId="77777777" w:rsidR="001449C4" w:rsidRPr="00F53B45" w:rsidRDefault="001449C4" w:rsidP="00F53B45">
            <w:pPr>
              <w:spacing w:after="0" w:afterAutospacing="0" w:line="276" w:lineRule="auto"/>
              <w:ind w:left="142"/>
              <w:jc w:val="both"/>
              <w:rPr>
                <w:rFonts w:ascii="Lustria" w:hAnsi="Lustria" w:cs="Calisto MT"/>
                <w:b/>
                <w:color w:val="000000"/>
                <w:sz w:val="20"/>
                <w:szCs w:val="20"/>
                <w:lang w:val="en-AU"/>
              </w:rPr>
            </w:pPr>
            <w:r w:rsidRPr="00F53B45">
              <w:rPr>
                <w:rFonts w:ascii="Lustria" w:hAnsi="Lustria" w:cs="Calisto MT"/>
                <w:b/>
                <w:color w:val="000000"/>
                <w:sz w:val="20"/>
                <w:szCs w:val="20"/>
                <w:lang w:val="en-AU"/>
              </w:rPr>
              <w:t>No.</w:t>
            </w:r>
          </w:p>
        </w:tc>
        <w:tc>
          <w:tcPr>
            <w:tcW w:w="1508" w:type="dxa"/>
            <w:tcBorders>
              <w:top w:val="single" w:sz="4" w:space="0" w:color="auto"/>
              <w:left w:val="nil"/>
              <w:bottom w:val="single" w:sz="4" w:space="0" w:color="auto"/>
              <w:right w:val="nil"/>
            </w:tcBorders>
            <w:vAlign w:val="center"/>
          </w:tcPr>
          <w:p w14:paraId="1952D5EB" w14:textId="77777777" w:rsidR="001449C4" w:rsidRPr="00F53B45" w:rsidRDefault="001449C4" w:rsidP="00F53B45">
            <w:pPr>
              <w:spacing w:after="0" w:afterAutospacing="0" w:line="276" w:lineRule="auto"/>
              <w:ind w:left="142"/>
              <w:jc w:val="both"/>
              <w:rPr>
                <w:rFonts w:ascii="Lustria" w:hAnsi="Lustria" w:cs="Calisto MT"/>
                <w:b/>
                <w:color w:val="000000"/>
                <w:sz w:val="20"/>
                <w:szCs w:val="20"/>
                <w:lang w:val="en-AU"/>
              </w:rPr>
            </w:pPr>
            <w:r w:rsidRPr="00F53B45">
              <w:rPr>
                <w:rFonts w:ascii="Lustria" w:hAnsi="Lustria" w:cs="Calisto MT"/>
                <w:b/>
                <w:color w:val="000000"/>
                <w:sz w:val="20"/>
                <w:szCs w:val="20"/>
                <w:lang w:val="en-AU"/>
              </w:rPr>
              <w:t>Interval</w:t>
            </w:r>
          </w:p>
        </w:tc>
        <w:tc>
          <w:tcPr>
            <w:tcW w:w="1243" w:type="dxa"/>
            <w:tcBorders>
              <w:top w:val="single" w:sz="4" w:space="0" w:color="auto"/>
              <w:left w:val="nil"/>
              <w:bottom w:val="single" w:sz="4" w:space="0" w:color="auto"/>
              <w:right w:val="nil"/>
            </w:tcBorders>
            <w:vAlign w:val="center"/>
          </w:tcPr>
          <w:p w14:paraId="19E561E1" w14:textId="25696ADF" w:rsidR="001449C4" w:rsidRPr="00F53B45" w:rsidRDefault="001449C4" w:rsidP="00F53B45">
            <w:pPr>
              <w:spacing w:after="0" w:afterAutospacing="0" w:line="276" w:lineRule="auto"/>
              <w:ind w:left="142"/>
              <w:jc w:val="both"/>
              <w:rPr>
                <w:rFonts w:ascii="Lustria" w:hAnsi="Lustria" w:cs="Calisto MT"/>
                <w:b/>
                <w:color w:val="000000"/>
                <w:sz w:val="20"/>
                <w:szCs w:val="20"/>
                <w:lang w:val="en-AU"/>
              </w:rPr>
            </w:pPr>
            <w:r w:rsidRPr="00F53B45">
              <w:rPr>
                <w:rFonts w:ascii="Lustria" w:hAnsi="Lustria" w:cs="Calisto MT"/>
                <w:b/>
                <w:color w:val="000000"/>
                <w:sz w:val="20"/>
                <w:szCs w:val="20"/>
                <w:lang w:val="en-AU"/>
              </w:rPr>
              <w:t>Fre</w:t>
            </w:r>
            <w:r w:rsidR="003D3F2B" w:rsidRPr="00F53B45">
              <w:rPr>
                <w:rFonts w:ascii="Lustria" w:hAnsi="Lustria" w:cs="Calisto MT"/>
                <w:b/>
                <w:color w:val="000000"/>
                <w:sz w:val="20"/>
                <w:szCs w:val="20"/>
                <w:lang w:val="en-AU"/>
              </w:rPr>
              <w:t>quency</w:t>
            </w:r>
          </w:p>
        </w:tc>
        <w:tc>
          <w:tcPr>
            <w:tcW w:w="861" w:type="dxa"/>
            <w:tcBorders>
              <w:top w:val="single" w:sz="4" w:space="0" w:color="auto"/>
              <w:left w:val="nil"/>
              <w:bottom w:val="single" w:sz="4" w:space="0" w:color="auto"/>
              <w:right w:val="nil"/>
            </w:tcBorders>
            <w:vAlign w:val="center"/>
          </w:tcPr>
          <w:p w14:paraId="0FE8AF7C" w14:textId="77777777" w:rsidR="001449C4" w:rsidRPr="00F53B45" w:rsidRDefault="001449C4" w:rsidP="00F53B45">
            <w:pPr>
              <w:spacing w:after="0" w:afterAutospacing="0" w:line="276" w:lineRule="auto"/>
              <w:ind w:left="142"/>
              <w:jc w:val="both"/>
              <w:rPr>
                <w:rFonts w:ascii="Lustria" w:hAnsi="Lustria" w:cs="Calisto MT"/>
                <w:b/>
                <w:color w:val="000000"/>
                <w:sz w:val="20"/>
                <w:szCs w:val="20"/>
                <w:lang w:val="en-AU"/>
              </w:rPr>
            </w:pPr>
            <w:r w:rsidRPr="00F53B45">
              <w:rPr>
                <w:rFonts w:ascii="Lustria" w:hAnsi="Lustria" w:cs="Calisto MT"/>
                <w:b/>
                <w:color w:val="000000"/>
                <w:sz w:val="20"/>
                <w:szCs w:val="20"/>
                <w:lang w:val="en-AU"/>
              </w:rPr>
              <w:t>%</w:t>
            </w:r>
          </w:p>
        </w:tc>
        <w:tc>
          <w:tcPr>
            <w:tcW w:w="1984" w:type="dxa"/>
            <w:tcBorders>
              <w:top w:val="single" w:sz="4" w:space="0" w:color="auto"/>
              <w:left w:val="nil"/>
              <w:bottom w:val="single" w:sz="4" w:space="0" w:color="auto"/>
              <w:right w:val="nil"/>
            </w:tcBorders>
            <w:vAlign w:val="center"/>
          </w:tcPr>
          <w:p w14:paraId="6CA0EB1B" w14:textId="41945935" w:rsidR="001449C4" w:rsidRPr="00F53B45" w:rsidRDefault="00BC6FCB" w:rsidP="00F53B45">
            <w:pPr>
              <w:spacing w:after="0" w:afterAutospacing="0" w:line="276" w:lineRule="auto"/>
              <w:ind w:left="142"/>
              <w:rPr>
                <w:rFonts w:ascii="Lustria" w:hAnsi="Lustria" w:cs="Calisto MT"/>
                <w:b/>
                <w:sz w:val="20"/>
                <w:szCs w:val="20"/>
                <w:lang w:val="en-AU"/>
              </w:rPr>
            </w:pPr>
            <w:r w:rsidRPr="00F53B45">
              <w:rPr>
                <w:rFonts w:ascii="Lustria" w:hAnsi="Lustria" w:cs="Calisto MT"/>
                <w:b/>
                <w:sz w:val="20"/>
                <w:szCs w:val="20"/>
                <w:lang w:val="en-AU"/>
              </w:rPr>
              <w:t>Criteria</w:t>
            </w:r>
          </w:p>
        </w:tc>
        <w:tc>
          <w:tcPr>
            <w:tcW w:w="1276" w:type="dxa"/>
            <w:tcBorders>
              <w:top w:val="single" w:sz="4" w:space="0" w:color="auto"/>
              <w:left w:val="nil"/>
              <w:bottom w:val="single" w:sz="4" w:space="0" w:color="auto"/>
              <w:right w:val="nil"/>
            </w:tcBorders>
            <w:vAlign w:val="center"/>
          </w:tcPr>
          <w:p w14:paraId="74685A73" w14:textId="3903906D" w:rsidR="001449C4" w:rsidRPr="00F53B45" w:rsidRDefault="00BC6FCB" w:rsidP="00F53B45">
            <w:pPr>
              <w:spacing w:after="0" w:afterAutospacing="0" w:line="276" w:lineRule="auto"/>
              <w:ind w:left="142"/>
              <w:jc w:val="both"/>
              <w:rPr>
                <w:rFonts w:ascii="Lustria" w:hAnsi="Lustria" w:cs="Calisto MT"/>
                <w:b/>
                <w:sz w:val="20"/>
                <w:szCs w:val="20"/>
                <w:lang w:val="en-AU"/>
              </w:rPr>
            </w:pPr>
            <w:r w:rsidRPr="00F53B45">
              <w:rPr>
                <w:rFonts w:ascii="Lustria" w:hAnsi="Lustria" w:cs="Calisto MT"/>
                <w:b/>
                <w:sz w:val="20"/>
                <w:szCs w:val="20"/>
                <w:lang w:val="en-AU"/>
              </w:rPr>
              <w:t>Mean</w:t>
            </w:r>
          </w:p>
        </w:tc>
      </w:tr>
      <w:tr w:rsidR="001449C4" w:rsidRPr="00F53B45" w14:paraId="580D51FE" w14:textId="77777777" w:rsidTr="007D4943">
        <w:tc>
          <w:tcPr>
            <w:tcW w:w="641" w:type="dxa"/>
            <w:tcBorders>
              <w:top w:val="single" w:sz="4" w:space="0" w:color="auto"/>
              <w:left w:val="nil"/>
              <w:bottom w:val="nil"/>
              <w:right w:val="nil"/>
            </w:tcBorders>
            <w:vAlign w:val="center"/>
          </w:tcPr>
          <w:p w14:paraId="064B1F36"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w:t>
            </w:r>
          </w:p>
        </w:tc>
        <w:tc>
          <w:tcPr>
            <w:tcW w:w="1508" w:type="dxa"/>
            <w:tcBorders>
              <w:top w:val="single" w:sz="4" w:space="0" w:color="auto"/>
              <w:left w:val="nil"/>
              <w:bottom w:val="nil"/>
              <w:right w:val="nil"/>
            </w:tcBorders>
            <w:vAlign w:val="center"/>
          </w:tcPr>
          <w:p w14:paraId="0AF92181"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188-223</w:t>
            </w:r>
          </w:p>
        </w:tc>
        <w:tc>
          <w:tcPr>
            <w:tcW w:w="1243" w:type="dxa"/>
            <w:tcBorders>
              <w:top w:val="single" w:sz="4" w:space="0" w:color="auto"/>
              <w:left w:val="nil"/>
              <w:bottom w:val="nil"/>
              <w:right w:val="nil"/>
            </w:tcBorders>
            <w:vAlign w:val="bottom"/>
          </w:tcPr>
          <w:p w14:paraId="1286FEE6"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27</w:t>
            </w:r>
          </w:p>
        </w:tc>
        <w:tc>
          <w:tcPr>
            <w:tcW w:w="861" w:type="dxa"/>
            <w:tcBorders>
              <w:top w:val="single" w:sz="4" w:space="0" w:color="auto"/>
              <w:left w:val="nil"/>
              <w:bottom w:val="nil"/>
              <w:right w:val="nil"/>
            </w:tcBorders>
            <w:vAlign w:val="bottom"/>
          </w:tcPr>
          <w:p w14:paraId="5FED7766"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15%</w:t>
            </w:r>
          </w:p>
        </w:tc>
        <w:tc>
          <w:tcPr>
            <w:tcW w:w="1984" w:type="dxa"/>
            <w:tcBorders>
              <w:top w:val="single" w:sz="4" w:space="0" w:color="auto"/>
              <w:left w:val="nil"/>
              <w:bottom w:val="nil"/>
              <w:right w:val="nil"/>
            </w:tcBorders>
            <w:vAlign w:val="center"/>
          </w:tcPr>
          <w:p w14:paraId="340A6696" w14:textId="4487D8E2" w:rsidR="001449C4" w:rsidRPr="00F53B45" w:rsidRDefault="00B77B3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Excellent</w:t>
            </w:r>
          </w:p>
        </w:tc>
        <w:tc>
          <w:tcPr>
            <w:tcW w:w="1276" w:type="dxa"/>
            <w:vMerge w:val="restart"/>
            <w:tcBorders>
              <w:top w:val="single" w:sz="4" w:space="0" w:color="auto"/>
              <w:left w:val="nil"/>
              <w:right w:val="nil"/>
            </w:tcBorders>
            <w:vAlign w:val="center"/>
          </w:tcPr>
          <w:p w14:paraId="0E0E5CDD"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170</w:t>
            </w:r>
          </w:p>
        </w:tc>
      </w:tr>
      <w:tr w:rsidR="001449C4" w:rsidRPr="00F53B45" w14:paraId="64FCD715" w14:textId="77777777" w:rsidTr="007D4943">
        <w:tc>
          <w:tcPr>
            <w:tcW w:w="641" w:type="dxa"/>
            <w:tcBorders>
              <w:top w:val="nil"/>
              <w:left w:val="nil"/>
              <w:bottom w:val="nil"/>
              <w:right w:val="nil"/>
            </w:tcBorders>
            <w:vAlign w:val="center"/>
          </w:tcPr>
          <w:p w14:paraId="120F5099"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2.</w:t>
            </w:r>
          </w:p>
        </w:tc>
        <w:tc>
          <w:tcPr>
            <w:tcW w:w="1508" w:type="dxa"/>
            <w:tcBorders>
              <w:top w:val="nil"/>
              <w:left w:val="nil"/>
              <w:bottom w:val="nil"/>
              <w:right w:val="nil"/>
            </w:tcBorders>
            <w:vAlign w:val="center"/>
          </w:tcPr>
          <w:p w14:paraId="7093B075"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152-187</w:t>
            </w:r>
          </w:p>
        </w:tc>
        <w:tc>
          <w:tcPr>
            <w:tcW w:w="1243" w:type="dxa"/>
            <w:tcBorders>
              <w:top w:val="nil"/>
              <w:left w:val="nil"/>
              <w:bottom w:val="nil"/>
              <w:right w:val="nil"/>
            </w:tcBorders>
            <w:vAlign w:val="bottom"/>
          </w:tcPr>
          <w:p w14:paraId="6CE55F27"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134</w:t>
            </w:r>
          </w:p>
        </w:tc>
        <w:tc>
          <w:tcPr>
            <w:tcW w:w="861" w:type="dxa"/>
            <w:tcBorders>
              <w:top w:val="nil"/>
              <w:left w:val="nil"/>
              <w:bottom w:val="nil"/>
              <w:right w:val="nil"/>
            </w:tcBorders>
            <w:vAlign w:val="bottom"/>
          </w:tcPr>
          <w:p w14:paraId="368055AD"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72%</w:t>
            </w:r>
          </w:p>
        </w:tc>
        <w:tc>
          <w:tcPr>
            <w:tcW w:w="1984" w:type="dxa"/>
            <w:tcBorders>
              <w:top w:val="nil"/>
              <w:left w:val="nil"/>
              <w:bottom w:val="nil"/>
              <w:right w:val="nil"/>
            </w:tcBorders>
            <w:vAlign w:val="center"/>
          </w:tcPr>
          <w:p w14:paraId="7463A716" w14:textId="77777777" w:rsidR="001449C4" w:rsidRPr="00F53B45" w:rsidRDefault="000F65BF"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Good</w:t>
            </w:r>
          </w:p>
        </w:tc>
        <w:tc>
          <w:tcPr>
            <w:tcW w:w="1276" w:type="dxa"/>
            <w:vMerge/>
            <w:tcBorders>
              <w:left w:val="nil"/>
              <w:right w:val="nil"/>
            </w:tcBorders>
          </w:tcPr>
          <w:p w14:paraId="2E0DDDA5"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p>
        </w:tc>
      </w:tr>
      <w:tr w:rsidR="001449C4" w:rsidRPr="00F53B45" w14:paraId="4E28ABA8" w14:textId="77777777" w:rsidTr="007D4943">
        <w:tc>
          <w:tcPr>
            <w:tcW w:w="641" w:type="dxa"/>
            <w:tcBorders>
              <w:top w:val="nil"/>
              <w:left w:val="nil"/>
              <w:bottom w:val="nil"/>
              <w:right w:val="nil"/>
            </w:tcBorders>
            <w:vAlign w:val="center"/>
          </w:tcPr>
          <w:p w14:paraId="52D44028"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3.</w:t>
            </w:r>
          </w:p>
        </w:tc>
        <w:tc>
          <w:tcPr>
            <w:tcW w:w="1508" w:type="dxa"/>
            <w:tcBorders>
              <w:top w:val="nil"/>
              <w:left w:val="nil"/>
              <w:bottom w:val="nil"/>
              <w:right w:val="nil"/>
            </w:tcBorders>
            <w:vAlign w:val="center"/>
          </w:tcPr>
          <w:p w14:paraId="33AE1E37"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116-151</w:t>
            </w:r>
          </w:p>
        </w:tc>
        <w:tc>
          <w:tcPr>
            <w:tcW w:w="1243" w:type="dxa"/>
            <w:tcBorders>
              <w:top w:val="nil"/>
              <w:left w:val="nil"/>
              <w:bottom w:val="nil"/>
              <w:right w:val="nil"/>
            </w:tcBorders>
            <w:vAlign w:val="bottom"/>
          </w:tcPr>
          <w:p w14:paraId="39C9FC19"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23</w:t>
            </w:r>
          </w:p>
        </w:tc>
        <w:tc>
          <w:tcPr>
            <w:tcW w:w="861" w:type="dxa"/>
            <w:tcBorders>
              <w:top w:val="nil"/>
              <w:left w:val="nil"/>
              <w:bottom w:val="nil"/>
              <w:right w:val="nil"/>
            </w:tcBorders>
            <w:vAlign w:val="bottom"/>
          </w:tcPr>
          <w:p w14:paraId="14D915F0"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12%</w:t>
            </w:r>
          </w:p>
        </w:tc>
        <w:tc>
          <w:tcPr>
            <w:tcW w:w="1984" w:type="dxa"/>
            <w:tcBorders>
              <w:top w:val="nil"/>
              <w:left w:val="nil"/>
              <w:bottom w:val="nil"/>
              <w:right w:val="nil"/>
            </w:tcBorders>
            <w:vAlign w:val="center"/>
          </w:tcPr>
          <w:p w14:paraId="672B5D45" w14:textId="2996DEF4" w:rsidR="001449C4" w:rsidRPr="00F53B45" w:rsidRDefault="002B7D5C" w:rsidP="00F53B45">
            <w:pPr>
              <w:spacing w:after="0" w:afterAutospacing="0" w:line="276" w:lineRule="auto"/>
              <w:ind w:left="142"/>
              <w:jc w:val="both"/>
              <w:rPr>
                <w:rFonts w:ascii="Lustria" w:hAnsi="Lustria" w:cs="Calisto MT"/>
                <w:color w:val="000000"/>
                <w:sz w:val="20"/>
                <w:szCs w:val="20"/>
                <w:lang w:val="en-AU"/>
              </w:rPr>
            </w:pPr>
            <w:r>
              <w:rPr>
                <w:rFonts w:ascii="Lustria" w:hAnsi="Lustria" w:cs="Calisto MT"/>
                <w:color w:val="000000"/>
                <w:sz w:val="20"/>
                <w:szCs w:val="20"/>
                <w:lang w:val="en-AU"/>
              </w:rPr>
              <w:t>Average</w:t>
            </w:r>
          </w:p>
        </w:tc>
        <w:tc>
          <w:tcPr>
            <w:tcW w:w="1276" w:type="dxa"/>
            <w:vMerge/>
            <w:tcBorders>
              <w:left w:val="nil"/>
              <w:right w:val="nil"/>
            </w:tcBorders>
          </w:tcPr>
          <w:p w14:paraId="05A60C0B"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p>
        </w:tc>
      </w:tr>
      <w:tr w:rsidR="001449C4" w:rsidRPr="00F53B45" w14:paraId="07C1EA69" w14:textId="77777777" w:rsidTr="007D4943">
        <w:tc>
          <w:tcPr>
            <w:tcW w:w="641" w:type="dxa"/>
            <w:tcBorders>
              <w:top w:val="nil"/>
              <w:left w:val="nil"/>
              <w:bottom w:val="nil"/>
              <w:right w:val="nil"/>
            </w:tcBorders>
            <w:vAlign w:val="center"/>
          </w:tcPr>
          <w:p w14:paraId="094E2593"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4.</w:t>
            </w:r>
          </w:p>
        </w:tc>
        <w:tc>
          <w:tcPr>
            <w:tcW w:w="1508" w:type="dxa"/>
            <w:tcBorders>
              <w:top w:val="nil"/>
              <w:left w:val="nil"/>
              <w:bottom w:val="nil"/>
              <w:right w:val="nil"/>
            </w:tcBorders>
            <w:vAlign w:val="center"/>
          </w:tcPr>
          <w:p w14:paraId="16042E34"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80-115</w:t>
            </w:r>
          </w:p>
        </w:tc>
        <w:tc>
          <w:tcPr>
            <w:tcW w:w="1243" w:type="dxa"/>
            <w:tcBorders>
              <w:top w:val="nil"/>
              <w:left w:val="nil"/>
              <w:bottom w:val="nil"/>
              <w:right w:val="nil"/>
            </w:tcBorders>
            <w:vAlign w:val="bottom"/>
          </w:tcPr>
          <w:p w14:paraId="396D4467"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2</w:t>
            </w:r>
          </w:p>
        </w:tc>
        <w:tc>
          <w:tcPr>
            <w:tcW w:w="861" w:type="dxa"/>
            <w:tcBorders>
              <w:top w:val="nil"/>
              <w:left w:val="nil"/>
              <w:bottom w:val="nil"/>
              <w:right w:val="nil"/>
            </w:tcBorders>
            <w:vAlign w:val="bottom"/>
          </w:tcPr>
          <w:p w14:paraId="2FE5F025"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w:t>
            </w:r>
          </w:p>
        </w:tc>
        <w:tc>
          <w:tcPr>
            <w:tcW w:w="1984" w:type="dxa"/>
            <w:tcBorders>
              <w:top w:val="nil"/>
              <w:left w:val="nil"/>
              <w:bottom w:val="nil"/>
              <w:right w:val="nil"/>
            </w:tcBorders>
            <w:vAlign w:val="center"/>
          </w:tcPr>
          <w:p w14:paraId="233A9548" w14:textId="6D96784B" w:rsidR="001449C4" w:rsidRPr="00F53B45" w:rsidRDefault="008D1285" w:rsidP="00F53B45">
            <w:pPr>
              <w:spacing w:after="0" w:afterAutospacing="0" w:line="276" w:lineRule="auto"/>
              <w:ind w:left="142"/>
              <w:jc w:val="both"/>
              <w:rPr>
                <w:rFonts w:ascii="Lustria" w:hAnsi="Lustria" w:cs="Calisto MT"/>
                <w:color w:val="000000"/>
                <w:sz w:val="20"/>
                <w:szCs w:val="20"/>
                <w:lang w:val="en-AU"/>
              </w:rPr>
            </w:pPr>
            <w:r>
              <w:rPr>
                <w:rFonts w:ascii="Lustria" w:hAnsi="Lustria" w:cs="Calisto MT"/>
                <w:color w:val="000000"/>
                <w:sz w:val="20"/>
                <w:szCs w:val="20"/>
                <w:lang w:val="en-AU"/>
              </w:rPr>
              <w:t>Poor</w:t>
            </w:r>
          </w:p>
        </w:tc>
        <w:tc>
          <w:tcPr>
            <w:tcW w:w="1276" w:type="dxa"/>
            <w:vMerge/>
            <w:tcBorders>
              <w:left w:val="nil"/>
              <w:right w:val="nil"/>
            </w:tcBorders>
          </w:tcPr>
          <w:p w14:paraId="197DBCD5"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p>
        </w:tc>
      </w:tr>
      <w:tr w:rsidR="001449C4" w:rsidRPr="00F53B45" w14:paraId="50E4F56A" w14:textId="77777777" w:rsidTr="007D4943">
        <w:tc>
          <w:tcPr>
            <w:tcW w:w="641" w:type="dxa"/>
            <w:tcBorders>
              <w:top w:val="nil"/>
              <w:left w:val="nil"/>
              <w:bottom w:val="single" w:sz="4" w:space="0" w:color="auto"/>
              <w:right w:val="nil"/>
            </w:tcBorders>
            <w:vAlign w:val="center"/>
          </w:tcPr>
          <w:p w14:paraId="354A6602"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5.</w:t>
            </w:r>
          </w:p>
        </w:tc>
        <w:tc>
          <w:tcPr>
            <w:tcW w:w="1508" w:type="dxa"/>
            <w:tcBorders>
              <w:top w:val="nil"/>
              <w:left w:val="nil"/>
              <w:bottom w:val="single" w:sz="4" w:space="0" w:color="auto"/>
              <w:right w:val="nil"/>
            </w:tcBorders>
            <w:vAlign w:val="center"/>
          </w:tcPr>
          <w:p w14:paraId="0238267C"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44-79</w:t>
            </w:r>
          </w:p>
        </w:tc>
        <w:tc>
          <w:tcPr>
            <w:tcW w:w="1243" w:type="dxa"/>
            <w:tcBorders>
              <w:top w:val="nil"/>
              <w:left w:val="nil"/>
              <w:bottom w:val="single" w:sz="4" w:space="0" w:color="auto"/>
              <w:right w:val="nil"/>
            </w:tcBorders>
            <w:vAlign w:val="bottom"/>
          </w:tcPr>
          <w:p w14:paraId="3F2908A9"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0</w:t>
            </w:r>
          </w:p>
        </w:tc>
        <w:tc>
          <w:tcPr>
            <w:tcW w:w="861" w:type="dxa"/>
            <w:tcBorders>
              <w:top w:val="nil"/>
              <w:left w:val="nil"/>
              <w:bottom w:val="single" w:sz="4" w:space="0" w:color="auto"/>
              <w:right w:val="nil"/>
            </w:tcBorders>
            <w:vAlign w:val="bottom"/>
          </w:tcPr>
          <w:p w14:paraId="243E1C48"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0%</w:t>
            </w:r>
          </w:p>
        </w:tc>
        <w:tc>
          <w:tcPr>
            <w:tcW w:w="1984" w:type="dxa"/>
            <w:tcBorders>
              <w:top w:val="nil"/>
              <w:left w:val="nil"/>
              <w:bottom w:val="single" w:sz="4" w:space="0" w:color="auto"/>
              <w:right w:val="nil"/>
            </w:tcBorders>
            <w:vAlign w:val="center"/>
          </w:tcPr>
          <w:p w14:paraId="7DCFBB50" w14:textId="5276D9A5" w:rsidR="001449C4" w:rsidRPr="00F53B45" w:rsidRDefault="000F65BF"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 xml:space="preserve">Very </w:t>
            </w:r>
            <w:r w:rsidR="008D1285">
              <w:rPr>
                <w:rFonts w:ascii="Lustria" w:hAnsi="Lustria" w:cs="Calisto MT"/>
                <w:color w:val="000000"/>
                <w:sz w:val="20"/>
                <w:szCs w:val="20"/>
                <w:lang w:val="en-AU"/>
              </w:rPr>
              <w:t>poor</w:t>
            </w:r>
          </w:p>
        </w:tc>
        <w:tc>
          <w:tcPr>
            <w:tcW w:w="1276" w:type="dxa"/>
            <w:vMerge/>
            <w:tcBorders>
              <w:left w:val="nil"/>
              <w:bottom w:val="single" w:sz="4" w:space="0" w:color="auto"/>
              <w:right w:val="nil"/>
            </w:tcBorders>
          </w:tcPr>
          <w:p w14:paraId="2551DF01"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p>
        </w:tc>
      </w:tr>
      <w:tr w:rsidR="001449C4" w:rsidRPr="00F53B45" w14:paraId="4B30CC2E" w14:textId="77777777" w:rsidTr="007D4943">
        <w:tc>
          <w:tcPr>
            <w:tcW w:w="2149" w:type="dxa"/>
            <w:gridSpan w:val="2"/>
            <w:tcBorders>
              <w:top w:val="single" w:sz="4" w:space="0" w:color="auto"/>
              <w:left w:val="nil"/>
              <w:bottom w:val="single" w:sz="4" w:space="0" w:color="auto"/>
              <w:right w:val="nil"/>
            </w:tcBorders>
            <w:vAlign w:val="center"/>
          </w:tcPr>
          <w:p w14:paraId="7AA7CB5B" w14:textId="77777777" w:rsidR="001449C4" w:rsidRPr="00F53B45" w:rsidRDefault="001A5F7F"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 xml:space="preserve">          Sum</w:t>
            </w:r>
          </w:p>
        </w:tc>
        <w:tc>
          <w:tcPr>
            <w:tcW w:w="1243" w:type="dxa"/>
            <w:tcBorders>
              <w:top w:val="single" w:sz="4" w:space="0" w:color="auto"/>
              <w:left w:val="nil"/>
              <w:bottom w:val="single" w:sz="4" w:space="0" w:color="auto"/>
              <w:right w:val="nil"/>
            </w:tcBorders>
            <w:vAlign w:val="center"/>
          </w:tcPr>
          <w:p w14:paraId="123158D3"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186</w:t>
            </w:r>
          </w:p>
        </w:tc>
        <w:tc>
          <w:tcPr>
            <w:tcW w:w="861" w:type="dxa"/>
            <w:tcBorders>
              <w:top w:val="single" w:sz="4" w:space="0" w:color="auto"/>
              <w:left w:val="nil"/>
              <w:bottom w:val="single" w:sz="4" w:space="0" w:color="auto"/>
              <w:right w:val="nil"/>
            </w:tcBorders>
            <w:vAlign w:val="bottom"/>
          </w:tcPr>
          <w:p w14:paraId="0A294663"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100%</w:t>
            </w:r>
          </w:p>
        </w:tc>
        <w:tc>
          <w:tcPr>
            <w:tcW w:w="1984" w:type="dxa"/>
            <w:tcBorders>
              <w:top w:val="single" w:sz="4" w:space="0" w:color="auto"/>
              <w:left w:val="nil"/>
              <w:bottom w:val="single" w:sz="4" w:space="0" w:color="auto"/>
              <w:right w:val="nil"/>
            </w:tcBorders>
            <w:vAlign w:val="bottom"/>
          </w:tcPr>
          <w:p w14:paraId="6C7DEC20" w14:textId="77777777" w:rsidR="001449C4" w:rsidRPr="00F53B45" w:rsidRDefault="001449C4" w:rsidP="00F53B45">
            <w:pPr>
              <w:spacing w:after="0" w:afterAutospacing="0" w:line="276" w:lineRule="auto"/>
              <w:ind w:left="142"/>
              <w:jc w:val="both"/>
              <w:rPr>
                <w:rFonts w:ascii="Lustria" w:hAnsi="Lustria" w:cs="Calisto MT"/>
                <w:color w:val="000000"/>
                <w:sz w:val="20"/>
                <w:szCs w:val="20"/>
                <w:lang w:val="en-AU"/>
              </w:rPr>
            </w:pPr>
          </w:p>
        </w:tc>
        <w:tc>
          <w:tcPr>
            <w:tcW w:w="1276" w:type="dxa"/>
            <w:tcBorders>
              <w:top w:val="single" w:sz="4" w:space="0" w:color="auto"/>
              <w:left w:val="nil"/>
              <w:bottom w:val="single" w:sz="4" w:space="0" w:color="auto"/>
              <w:right w:val="nil"/>
            </w:tcBorders>
          </w:tcPr>
          <w:p w14:paraId="35D86F40" w14:textId="77777777" w:rsidR="001449C4" w:rsidRPr="00F53B45" w:rsidRDefault="001A5F7F"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Good</w:t>
            </w:r>
          </w:p>
        </w:tc>
      </w:tr>
    </w:tbl>
    <w:p w14:paraId="2A15EA10" w14:textId="77777777" w:rsidR="001449C4" w:rsidRPr="00F53B45" w:rsidRDefault="001449C4" w:rsidP="00F53B45">
      <w:pPr>
        <w:pStyle w:val="ISI"/>
        <w:suppressAutoHyphens/>
        <w:spacing w:line="276" w:lineRule="auto"/>
        <w:ind w:firstLine="0"/>
        <w:rPr>
          <w:rFonts w:ascii="Lustria" w:hAnsi="Lustria" w:cs="Times New Roman"/>
          <w:lang w:val="en-AU"/>
        </w:rPr>
        <w:sectPr w:rsidR="001449C4" w:rsidRPr="00F53B45" w:rsidSect="001449C4">
          <w:type w:val="continuous"/>
          <w:pgSz w:w="11907" w:h="16839" w:code="9"/>
          <w:pgMar w:top="1701" w:right="1701" w:bottom="1701" w:left="1701" w:header="720" w:footer="720" w:gutter="0"/>
          <w:cols w:space="236"/>
          <w:docGrid w:linePitch="360"/>
        </w:sectPr>
      </w:pPr>
    </w:p>
    <w:p w14:paraId="25C12A20" w14:textId="6E6BE3FE" w:rsidR="001449C4" w:rsidRPr="00F53B45" w:rsidRDefault="001449C4" w:rsidP="00F53B45">
      <w:pPr>
        <w:pStyle w:val="ISI"/>
        <w:suppressAutoHyphens/>
        <w:spacing w:line="276" w:lineRule="auto"/>
        <w:ind w:firstLine="0"/>
        <w:rPr>
          <w:rFonts w:ascii="Lustria" w:hAnsi="Lustria" w:cs="Times New Roman"/>
          <w:lang w:val="en-AU"/>
        </w:rPr>
      </w:pPr>
      <w:r w:rsidRPr="00F53B45">
        <w:rPr>
          <w:rFonts w:ascii="Lustria" w:hAnsi="Lustria" w:cs="Times New Roman"/>
          <w:lang w:val="en-AU"/>
        </w:rPr>
        <w:t xml:space="preserve"> </w:t>
      </w:r>
      <w:r w:rsidR="001A5F7F" w:rsidRPr="00F53B45">
        <w:rPr>
          <w:rFonts w:ascii="Lustria" w:hAnsi="Lustria" w:cs="Times New Roman"/>
          <w:lang w:val="en-AU"/>
        </w:rPr>
        <w:t xml:space="preserve">Source: </w:t>
      </w:r>
      <w:r w:rsidR="00C948B7">
        <w:rPr>
          <w:rFonts w:ascii="Lustria" w:hAnsi="Lustria" w:cs="Times New Roman"/>
          <w:lang w:val="en-AU"/>
        </w:rPr>
        <w:t>Processed primary data, 2017</w:t>
      </w:r>
      <w:r w:rsidR="001A5F7F" w:rsidRPr="00F53B45">
        <w:rPr>
          <w:rFonts w:ascii="Lustria" w:hAnsi="Lustria" w:cs="Times New Roman"/>
          <w:lang w:val="en-AU"/>
        </w:rPr>
        <w:t>.</w:t>
      </w:r>
    </w:p>
    <w:p w14:paraId="7E79DDF2" w14:textId="77777777" w:rsidR="001A5F7F" w:rsidRPr="00F53B45" w:rsidRDefault="001A5F7F" w:rsidP="00F53B45">
      <w:pPr>
        <w:pStyle w:val="ISI"/>
        <w:suppressAutoHyphens/>
        <w:spacing w:line="276" w:lineRule="auto"/>
        <w:ind w:firstLine="0"/>
        <w:rPr>
          <w:rFonts w:ascii="Lustria" w:hAnsi="Lustria" w:cs="Times New Roman"/>
          <w:lang w:val="en-AU"/>
        </w:rPr>
        <w:sectPr w:rsidR="001A5F7F" w:rsidRPr="00F53B45" w:rsidSect="001449C4">
          <w:type w:val="continuous"/>
          <w:pgSz w:w="11907" w:h="16839" w:code="9"/>
          <w:pgMar w:top="1701" w:right="1701" w:bottom="1701" w:left="1701" w:header="720" w:footer="720" w:gutter="0"/>
          <w:cols w:num="2" w:space="236"/>
          <w:docGrid w:linePitch="360"/>
        </w:sectPr>
      </w:pPr>
    </w:p>
    <w:p w14:paraId="24448254" w14:textId="77777777" w:rsidR="001449C4" w:rsidRPr="00F53B45" w:rsidRDefault="001449C4" w:rsidP="00F53B45">
      <w:pPr>
        <w:spacing w:before="0" w:beforeAutospacing="0" w:after="0" w:afterAutospacing="0" w:line="276" w:lineRule="auto"/>
        <w:ind w:left="0"/>
        <w:jc w:val="both"/>
        <w:rPr>
          <w:rFonts w:ascii="Lustria" w:hAnsi="Lustria" w:cs="Calisto MT"/>
          <w:b/>
          <w:i/>
          <w:color w:val="000000"/>
          <w:lang w:val="en-AU"/>
        </w:rPr>
      </w:pPr>
    </w:p>
    <w:p w14:paraId="73489C44" w14:textId="77777777" w:rsidR="00FE7ECF" w:rsidRPr="00F53B45" w:rsidRDefault="00FE7ECF" w:rsidP="00F53B45">
      <w:pPr>
        <w:spacing w:after="0" w:afterAutospacing="0" w:line="276" w:lineRule="auto"/>
        <w:ind w:left="0"/>
        <w:jc w:val="both"/>
        <w:rPr>
          <w:rFonts w:ascii="Lustria" w:hAnsi="Lustria" w:cs="Calisto MT"/>
          <w:b/>
          <w:i/>
          <w:color w:val="000000"/>
          <w:lang w:val="en-AU"/>
        </w:rPr>
        <w:sectPr w:rsidR="00FE7ECF" w:rsidRPr="00F53B45" w:rsidSect="004120FC">
          <w:type w:val="continuous"/>
          <w:pgSz w:w="11907" w:h="16839" w:code="9"/>
          <w:pgMar w:top="1701" w:right="1701" w:bottom="1701" w:left="1701" w:header="720" w:footer="720" w:gutter="0"/>
          <w:cols w:num="2" w:space="236"/>
          <w:docGrid w:linePitch="360"/>
        </w:sectPr>
      </w:pPr>
    </w:p>
    <w:p w14:paraId="439FCF0B" w14:textId="3EC58C27" w:rsidR="006E33CE" w:rsidRPr="00F53B45" w:rsidRDefault="006E33CE" w:rsidP="00F53B45">
      <w:pPr>
        <w:pStyle w:val="ISI"/>
        <w:suppressAutoHyphens/>
        <w:spacing w:line="276" w:lineRule="auto"/>
        <w:rPr>
          <w:rFonts w:ascii="Lustria" w:hAnsi="Lustria"/>
          <w:lang w:val="id-ID"/>
        </w:rPr>
      </w:pPr>
      <w:r w:rsidRPr="00F53B45">
        <w:rPr>
          <w:rFonts w:ascii="Lustria" w:hAnsi="Lustria"/>
          <w:lang w:val="en-AU"/>
        </w:rPr>
        <w:t xml:space="preserve">Based on </w:t>
      </w:r>
      <w:r w:rsidR="00D1543F" w:rsidRPr="00F53B45">
        <w:rPr>
          <w:rFonts w:ascii="Lustria" w:hAnsi="Lustria"/>
          <w:lang w:val="en-AU"/>
        </w:rPr>
        <w:t>t</w:t>
      </w:r>
      <w:r w:rsidRPr="00F53B45">
        <w:rPr>
          <w:rFonts w:ascii="Lustria" w:hAnsi="Lustria"/>
          <w:lang w:val="en-AU"/>
        </w:rPr>
        <w:t>able 2</w:t>
      </w:r>
      <w:r w:rsidR="00D1543F" w:rsidRPr="00F53B45">
        <w:rPr>
          <w:rFonts w:ascii="Lustria" w:hAnsi="Lustria"/>
          <w:lang w:val="en-AU"/>
        </w:rPr>
        <w:t xml:space="preserve">, </w:t>
      </w:r>
      <w:r w:rsidR="00713F33" w:rsidRPr="00F53B45">
        <w:rPr>
          <w:rFonts w:ascii="Lustria" w:hAnsi="Lustria"/>
          <w:lang w:val="en-AU"/>
        </w:rPr>
        <w:t xml:space="preserve">it showed that </w:t>
      </w:r>
      <w:proofErr w:type="gramStart"/>
      <w:r w:rsidRPr="00F53B45">
        <w:rPr>
          <w:rFonts w:ascii="Lustria" w:hAnsi="Lustria"/>
          <w:lang w:val="en-AU"/>
        </w:rPr>
        <w:t>the majority of</w:t>
      </w:r>
      <w:proofErr w:type="gramEnd"/>
      <w:r w:rsidRPr="00F53B45">
        <w:rPr>
          <w:rFonts w:ascii="Lustria" w:hAnsi="Lustria"/>
          <w:lang w:val="en-AU"/>
        </w:rPr>
        <w:t xml:space="preserve"> students of Economic Education, Semarang State University, as many as 72% have good perceptions </w:t>
      </w:r>
      <w:r w:rsidR="009B67B5" w:rsidRPr="00F53B45">
        <w:rPr>
          <w:rFonts w:ascii="Lustria" w:hAnsi="Lustria"/>
          <w:lang w:val="en-AU"/>
        </w:rPr>
        <w:t>of</w:t>
      </w:r>
      <w:r w:rsidRPr="00F53B45">
        <w:rPr>
          <w:rFonts w:ascii="Lustria" w:hAnsi="Lustria"/>
          <w:lang w:val="en-AU"/>
        </w:rPr>
        <w:t xml:space="preserve"> </w:t>
      </w:r>
      <w:r w:rsidR="00C46760" w:rsidRPr="00F53B45">
        <w:rPr>
          <w:rFonts w:ascii="Lustria" w:hAnsi="Lustria"/>
          <w:lang w:val="en-AU"/>
        </w:rPr>
        <w:t>PPG</w:t>
      </w:r>
      <w:r w:rsidRPr="00F53B45">
        <w:rPr>
          <w:rFonts w:ascii="Lustria" w:hAnsi="Lustria"/>
          <w:lang w:val="en-AU"/>
        </w:rPr>
        <w:t xml:space="preserve">. In more detail, it can be seen from each indicator that the perception of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Program information </w:t>
      </w:r>
      <w:r w:rsidR="005F126D" w:rsidRPr="00F53B45">
        <w:rPr>
          <w:rFonts w:ascii="Lustria" w:hAnsi="Lustria"/>
          <w:lang w:val="en-AU"/>
        </w:rPr>
        <w:t>falls within</w:t>
      </w:r>
      <w:r w:rsidRPr="00F53B45">
        <w:rPr>
          <w:rFonts w:ascii="Lustria" w:hAnsi="Lustria"/>
          <w:lang w:val="en-AU"/>
        </w:rPr>
        <w:t xml:space="preserve"> the </w:t>
      </w:r>
      <w:r w:rsidR="004822FA" w:rsidRPr="00F53B45">
        <w:rPr>
          <w:rFonts w:ascii="Lustria" w:hAnsi="Lustria"/>
          <w:lang w:val="en-AU"/>
        </w:rPr>
        <w:t>doubtful</w:t>
      </w:r>
      <w:r w:rsidRPr="00F53B45">
        <w:rPr>
          <w:rFonts w:ascii="Lustria" w:hAnsi="Lustria"/>
          <w:lang w:val="en-AU"/>
        </w:rPr>
        <w:t xml:space="preserve"> category, the perception of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Program in the good category, the perception of PPG SM3T in the good category, the perception of the Regular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in the good category, the perception of the importance of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in good category, perception of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objectives in the good category, perception of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conditions in the good category, perception of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costs in the </w:t>
      </w:r>
      <w:r w:rsidR="001C5B14">
        <w:rPr>
          <w:rFonts w:ascii="Lustria" w:hAnsi="Lustria"/>
          <w:lang w:val="en-AU"/>
        </w:rPr>
        <w:t>average</w:t>
      </w:r>
      <w:r w:rsidRPr="00F53B45">
        <w:rPr>
          <w:rFonts w:ascii="Lustria" w:hAnsi="Lustria"/>
          <w:lang w:val="en-AU"/>
        </w:rPr>
        <w:t xml:space="preserve"> category, perceptions about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time </w:t>
      </w:r>
      <w:r w:rsidR="00850F03" w:rsidRPr="00F53B45">
        <w:rPr>
          <w:rFonts w:ascii="Lustria" w:hAnsi="Lustria"/>
          <w:lang w:val="en-AU"/>
        </w:rPr>
        <w:t xml:space="preserve">also </w:t>
      </w:r>
      <w:r w:rsidRPr="00F53B45">
        <w:rPr>
          <w:rFonts w:ascii="Lustria" w:hAnsi="Lustria"/>
          <w:lang w:val="en-AU"/>
        </w:rPr>
        <w:t xml:space="preserve">in the </w:t>
      </w:r>
      <w:r w:rsidR="00FE567C">
        <w:rPr>
          <w:rFonts w:ascii="Lustria" w:hAnsi="Lustria"/>
          <w:lang w:val="en-AU"/>
        </w:rPr>
        <w:t xml:space="preserve">average </w:t>
      </w:r>
      <w:r w:rsidRPr="00F53B45">
        <w:rPr>
          <w:rFonts w:ascii="Lustria" w:hAnsi="Lustria"/>
          <w:lang w:val="en-AU"/>
        </w:rPr>
        <w:t xml:space="preserve">category, perceptions about the </w:t>
      </w:r>
      <w:r w:rsidRPr="00F53B45">
        <w:rPr>
          <w:rFonts w:ascii="Lustria" w:hAnsi="Lustria"/>
          <w:lang w:val="en-AU"/>
        </w:rPr>
        <w:t xml:space="preserve">achievements of the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program </w:t>
      </w:r>
      <w:r w:rsidR="00B05385" w:rsidRPr="00F53B45">
        <w:rPr>
          <w:rFonts w:ascii="Lustria" w:hAnsi="Lustria"/>
          <w:lang w:val="en-AU"/>
        </w:rPr>
        <w:t>with</w:t>
      </w:r>
      <w:r w:rsidRPr="00F53B45">
        <w:rPr>
          <w:rFonts w:ascii="Lustria" w:hAnsi="Lustria"/>
          <w:lang w:val="en-AU"/>
        </w:rPr>
        <w:t>in the good category</w:t>
      </w:r>
      <w:r w:rsidR="001D1F77" w:rsidRPr="00F53B45">
        <w:rPr>
          <w:rFonts w:ascii="Lustria" w:hAnsi="Lustria"/>
          <w:lang w:val="en-AU"/>
        </w:rPr>
        <w:t>,</w:t>
      </w:r>
      <w:r w:rsidRPr="00F53B45">
        <w:rPr>
          <w:rFonts w:ascii="Lustria" w:hAnsi="Lustria"/>
          <w:lang w:val="en-AU"/>
        </w:rPr>
        <w:t xml:space="preserve"> and perceptions of teacher development in </w:t>
      </w:r>
      <w:r w:rsidR="00FE567C">
        <w:rPr>
          <w:rFonts w:ascii="Lustria" w:hAnsi="Lustria"/>
          <w:lang w:val="en-AU"/>
        </w:rPr>
        <w:t xml:space="preserve">average </w:t>
      </w:r>
      <w:r w:rsidRPr="00F53B45">
        <w:rPr>
          <w:rFonts w:ascii="Lustria" w:hAnsi="Lustria"/>
          <w:lang w:val="en-AU"/>
        </w:rPr>
        <w:t>category.</w:t>
      </w:r>
    </w:p>
    <w:p w14:paraId="4C7B39F1" w14:textId="77777777" w:rsidR="003F110A" w:rsidRPr="00F53B45" w:rsidRDefault="003F110A" w:rsidP="00F53B45">
      <w:pPr>
        <w:pStyle w:val="ISI"/>
        <w:suppressAutoHyphens/>
        <w:spacing w:line="276" w:lineRule="auto"/>
        <w:rPr>
          <w:rFonts w:ascii="Lustria" w:hAnsi="Lustria"/>
          <w:lang w:val="id-ID"/>
        </w:rPr>
      </w:pPr>
    </w:p>
    <w:p w14:paraId="1CAB8100" w14:textId="77777777" w:rsidR="00093D6A" w:rsidRPr="00F53B45" w:rsidRDefault="00093D6A" w:rsidP="00F53B45">
      <w:pPr>
        <w:pStyle w:val="ISI"/>
        <w:suppressAutoHyphens/>
        <w:spacing w:line="276" w:lineRule="auto"/>
        <w:ind w:firstLine="0"/>
        <w:rPr>
          <w:rFonts w:ascii="Lustria" w:hAnsi="Lustria"/>
          <w:b/>
          <w:lang w:val="en-AU"/>
        </w:rPr>
      </w:pPr>
      <w:r w:rsidRPr="00F53B45">
        <w:rPr>
          <w:rFonts w:ascii="Lustria" w:hAnsi="Lustria"/>
          <w:b/>
          <w:lang w:val="en-AU"/>
        </w:rPr>
        <w:t xml:space="preserve">Inferential Statistical Analysis </w:t>
      </w:r>
    </w:p>
    <w:p w14:paraId="0F0E6DFA" w14:textId="030C1FC0" w:rsidR="007A73D4" w:rsidRPr="00F53B45" w:rsidRDefault="006E33CE" w:rsidP="00545D62">
      <w:pPr>
        <w:pStyle w:val="ISI"/>
        <w:suppressAutoHyphens/>
        <w:spacing w:line="276" w:lineRule="auto"/>
        <w:rPr>
          <w:rFonts w:ascii="Lustria" w:hAnsi="Lustria"/>
          <w:lang w:val="en-AU"/>
        </w:rPr>
      </w:pPr>
      <w:r w:rsidRPr="00F53B45">
        <w:rPr>
          <w:rFonts w:ascii="Lustria" w:hAnsi="Lustria"/>
          <w:lang w:val="en-AU"/>
        </w:rPr>
        <w:t xml:space="preserve">The second analysis technique is inferential statistical analysis. Before a simple linear regression analysis is performed, </w:t>
      </w:r>
      <w:r w:rsidR="008662EA" w:rsidRPr="00F53B45">
        <w:rPr>
          <w:rFonts w:ascii="Lustria" w:hAnsi="Lustria"/>
          <w:lang w:val="en-AU"/>
        </w:rPr>
        <w:t xml:space="preserve">the </w:t>
      </w:r>
      <w:r w:rsidRPr="00F53B45">
        <w:rPr>
          <w:rFonts w:ascii="Lustria" w:hAnsi="Lustria"/>
          <w:lang w:val="en-AU"/>
        </w:rPr>
        <w:t>regression prerequisite test</w:t>
      </w:r>
      <w:r w:rsidR="008662EA" w:rsidRPr="00F53B45">
        <w:rPr>
          <w:rFonts w:ascii="Lustria" w:hAnsi="Lustria"/>
          <w:lang w:val="en-AU"/>
        </w:rPr>
        <w:t>s</w:t>
      </w:r>
      <w:r w:rsidRPr="00F53B45">
        <w:rPr>
          <w:rFonts w:ascii="Lustria" w:hAnsi="Lustria"/>
          <w:lang w:val="en-AU"/>
        </w:rPr>
        <w:t xml:space="preserve"> </w:t>
      </w:r>
      <w:proofErr w:type="gramStart"/>
      <w:r w:rsidR="008662EA" w:rsidRPr="00F53B45">
        <w:rPr>
          <w:rFonts w:ascii="Lustria" w:hAnsi="Lustria"/>
          <w:lang w:val="en-AU"/>
        </w:rPr>
        <w:t xml:space="preserve">have </w:t>
      </w:r>
      <w:r w:rsidR="006932E4" w:rsidRPr="00F53B45">
        <w:rPr>
          <w:rFonts w:ascii="Lustria" w:hAnsi="Lustria"/>
          <w:lang w:val="en-AU"/>
        </w:rPr>
        <w:t>to</w:t>
      </w:r>
      <w:proofErr w:type="gramEnd"/>
      <w:r w:rsidR="006932E4" w:rsidRPr="00F53B45">
        <w:rPr>
          <w:rFonts w:ascii="Lustria" w:hAnsi="Lustria"/>
          <w:lang w:val="en-AU"/>
        </w:rPr>
        <w:t xml:space="preserve"> be</w:t>
      </w:r>
      <w:r w:rsidRPr="00F53B45">
        <w:rPr>
          <w:rFonts w:ascii="Lustria" w:hAnsi="Lustria"/>
          <w:lang w:val="en-AU"/>
        </w:rPr>
        <w:t xml:space="preserve"> performed, namely the normality test and the linearity test. The normality test </w:t>
      </w:r>
      <w:r w:rsidR="005948AE" w:rsidRPr="00F53B45">
        <w:rPr>
          <w:rFonts w:ascii="Lustria" w:hAnsi="Lustria"/>
          <w:lang w:val="en-AU"/>
        </w:rPr>
        <w:t>was</w:t>
      </w:r>
      <w:r w:rsidRPr="00F53B45">
        <w:rPr>
          <w:rFonts w:ascii="Lustria" w:hAnsi="Lustria"/>
          <w:lang w:val="en-AU"/>
        </w:rPr>
        <w:t xml:space="preserve"> done by looking at the</w:t>
      </w:r>
      <w:r w:rsidR="00B413FC">
        <w:rPr>
          <w:rFonts w:ascii="Lustria" w:hAnsi="Lustria"/>
          <w:lang w:val="en-AU"/>
        </w:rPr>
        <w:t xml:space="preserve"> </w:t>
      </w:r>
      <w:r w:rsidRPr="00F53B45">
        <w:rPr>
          <w:rFonts w:ascii="Lustria" w:hAnsi="Lustria"/>
          <w:lang w:val="en-AU"/>
        </w:rPr>
        <w:t xml:space="preserve">output in the </w:t>
      </w:r>
      <w:r w:rsidR="00796156" w:rsidRPr="00F53B45">
        <w:rPr>
          <w:rFonts w:ascii="Lustria" w:hAnsi="Lustria"/>
          <w:lang w:val="en-AU"/>
        </w:rPr>
        <w:t>One-</w:t>
      </w:r>
      <w:r w:rsidRPr="00F53B45">
        <w:rPr>
          <w:rFonts w:ascii="Lustria" w:hAnsi="Lustria"/>
          <w:lang w:val="en-AU"/>
        </w:rPr>
        <w:t xml:space="preserve">Sample Kolmogorov-Smirnov Test table. The data is normally distributed if the significance value is&gt; 0.05. The value of the K-S Statistical Tests </w:t>
      </w:r>
      <w:r w:rsidR="002728F9" w:rsidRPr="00F53B45">
        <w:rPr>
          <w:rFonts w:ascii="Lustria" w:hAnsi="Lustria"/>
          <w:lang w:val="en-AU"/>
        </w:rPr>
        <w:t>was</w:t>
      </w:r>
      <w:r w:rsidRPr="00F53B45">
        <w:rPr>
          <w:rFonts w:ascii="Lustria" w:hAnsi="Lustria"/>
          <w:lang w:val="en-AU"/>
        </w:rPr>
        <w:t xml:space="preserve"> 0.068</w:t>
      </w:r>
      <w:r w:rsidR="00FD7F10" w:rsidRPr="00F53B45">
        <w:rPr>
          <w:rFonts w:ascii="Lustria" w:hAnsi="Lustria"/>
          <w:lang w:val="en-AU"/>
        </w:rPr>
        <w:t>,</w:t>
      </w:r>
      <w:r w:rsidRPr="00F53B45">
        <w:rPr>
          <w:rFonts w:ascii="Lustria" w:hAnsi="Lustria"/>
          <w:lang w:val="en-AU"/>
        </w:rPr>
        <w:t xml:space="preserve"> with a significance probability value of 0.342. Significance probability value&gt; 0.05, </w:t>
      </w:r>
      <w:r w:rsidRPr="00F53B45">
        <w:rPr>
          <w:rFonts w:ascii="Lustria" w:hAnsi="Lustria"/>
          <w:lang w:val="en-AU"/>
        </w:rPr>
        <w:lastRenderedPageBreak/>
        <w:t xml:space="preserve">which means the data is normally distributed. Furthermore, the linearity test of research data </w:t>
      </w:r>
      <w:r w:rsidR="00BD51E2" w:rsidRPr="00F53B45">
        <w:rPr>
          <w:rFonts w:ascii="Lustria" w:hAnsi="Lustria"/>
          <w:lang w:val="en-AU"/>
        </w:rPr>
        <w:t>was</w:t>
      </w:r>
      <w:r w:rsidRPr="00F53B45">
        <w:rPr>
          <w:rFonts w:ascii="Lustria" w:hAnsi="Lustria"/>
          <w:lang w:val="en-AU"/>
        </w:rPr>
        <w:t xml:space="preserve"> done by looking at the significan</w:t>
      </w:r>
      <w:r w:rsidR="005D76F3" w:rsidRPr="00F53B45">
        <w:rPr>
          <w:rFonts w:ascii="Lustria" w:hAnsi="Lustria"/>
          <w:lang w:val="en-AU"/>
        </w:rPr>
        <w:t>t</w:t>
      </w:r>
      <w:r w:rsidRPr="00F53B45">
        <w:rPr>
          <w:rFonts w:ascii="Lustria" w:hAnsi="Lustria"/>
          <w:lang w:val="en-AU"/>
        </w:rPr>
        <w:t xml:space="preserve"> value on the ANOVA Table Linearity column. If the significance value &lt;0.05</w:t>
      </w:r>
      <w:r w:rsidR="00BD51E2" w:rsidRPr="00F53B45">
        <w:rPr>
          <w:rFonts w:ascii="Lustria" w:hAnsi="Lustria"/>
          <w:lang w:val="en-AU"/>
        </w:rPr>
        <w:t>, it</w:t>
      </w:r>
      <w:r w:rsidRPr="00F53B45">
        <w:rPr>
          <w:rFonts w:ascii="Lustria" w:hAnsi="Lustria"/>
          <w:lang w:val="en-AU"/>
        </w:rPr>
        <w:t xml:space="preserve"> indicates that there is a linear relationship between the variables X and Y. Based on the testing that </w:t>
      </w:r>
      <w:r w:rsidR="00104714" w:rsidRPr="00F53B45">
        <w:rPr>
          <w:rFonts w:ascii="Lustria" w:hAnsi="Lustria"/>
          <w:lang w:val="en-AU"/>
        </w:rPr>
        <w:t>had</w:t>
      </w:r>
      <w:r w:rsidRPr="00F53B45">
        <w:rPr>
          <w:rFonts w:ascii="Lustria" w:hAnsi="Lustria"/>
          <w:lang w:val="en-AU"/>
        </w:rPr>
        <w:t xml:space="preserve"> been done, the significance value obtained in the </w:t>
      </w:r>
      <w:r w:rsidR="00706C80">
        <w:rPr>
          <w:rFonts w:ascii="Lustria" w:hAnsi="Lustria"/>
          <w:lang w:val="en-AU"/>
        </w:rPr>
        <w:t>l</w:t>
      </w:r>
      <w:r w:rsidRPr="00F53B45">
        <w:rPr>
          <w:rFonts w:ascii="Lustria" w:hAnsi="Lustria"/>
          <w:lang w:val="en-AU"/>
        </w:rPr>
        <w:t xml:space="preserve">inearity </w:t>
      </w:r>
      <w:r w:rsidRPr="00F53B45">
        <w:rPr>
          <w:rFonts w:ascii="Lustria" w:hAnsi="Lustria"/>
          <w:lang w:val="en-AU"/>
        </w:rPr>
        <w:t xml:space="preserve">line </w:t>
      </w:r>
      <w:r w:rsidR="006D62B5" w:rsidRPr="00F53B45">
        <w:rPr>
          <w:rFonts w:ascii="Lustria" w:hAnsi="Lustria"/>
          <w:lang w:val="en-AU"/>
        </w:rPr>
        <w:t>showed</w:t>
      </w:r>
      <w:r w:rsidRPr="00F53B45">
        <w:rPr>
          <w:rFonts w:ascii="Lustria" w:hAnsi="Lustria"/>
          <w:lang w:val="en-AU"/>
        </w:rPr>
        <w:t xml:space="preserve"> </w:t>
      </w:r>
      <w:r w:rsidR="00C239B2" w:rsidRPr="00F53B45">
        <w:rPr>
          <w:rFonts w:ascii="Lustria" w:hAnsi="Lustria"/>
          <w:lang w:val="en-AU"/>
        </w:rPr>
        <w:t xml:space="preserve">a </w:t>
      </w:r>
      <w:r w:rsidRPr="00F53B45">
        <w:rPr>
          <w:rFonts w:ascii="Lustria" w:hAnsi="Lustria"/>
          <w:lang w:val="en-AU"/>
        </w:rPr>
        <w:t>value</w:t>
      </w:r>
      <w:r w:rsidR="006A5C53" w:rsidRPr="00F53B45">
        <w:rPr>
          <w:rFonts w:ascii="Lustria" w:hAnsi="Lustria"/>
          <w:lang w:val="en-AU"/>
        </w:rPr>
        <w:t xml:space="preserve"> of</w:t>
      </w:r>
      <w:r w:rsidRPr="00F53B45">
        <w:rPr>
          <w:rFonts w:ascii="Lustria" w:hAnsi="Lustria"/>
          <w:lang w:val="en-AU"/>
        </w:rPr>
        <w:t xml:space="preserve"> 0</w:t>
      </w:r>
      <w:r w:rsidR="000D3EB7" w:rsidRPr="00F53B45">
        <w:rPr>
          <w:rFonts w:ascii="Lustria" w:hAnsi="Lustria"/>
          <w:lang w:val="en-AU"/>
        </w:rPr>
        <w:t>.</w:t>
      </w:r>
      <w:r w:rsidRPr="00F53B45">
        <w:rPr>
          <w:rFonts w:ascii="Lustria" w:hAnsi="Lustria"/>
          <w:lang w:val="en-AU"/>
        </w:rPr>
        <w:t xml:space="preserve">000 &lt;0.05, so it can be </w:t>
      </w:r>
      <w:r w:rsidR="00706C80">
        <w:rPr>
          <w:rFonts w:ascii="Lustria" w:hAnsi="Lustria"/>
          <w:lang w:val="en-AU"/>
        </w:rPr>
        <w:t xml:space="preserve">concluded </w:t>
      </w:r>
      <w:r w:rsidRPr="00F53B45">
        <w:rPr>
          <w:rFonts w:ascii="Lustria" w:hAnsi="Lustria"/>
          <w:lang w:val="en-AU"/>
        </w:rPr>
        <w:t xml:space="preserve">that between the perception variable </w:t>
      </w:r>
      <w:r w:rsidR="00706C80">
        <w:rPr>
          <w:rFonts w:ascii="Lustria" w:hAnsi="Lustria"/>
          <w:lang w:val="en-AU"/>
        </w:rPr>
        <w:t xml:space="preserve">of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and the motivation to </w:t>
      </w:r>
      <w:r w:rsidR="00706C80">
        <w:rPr>
          <w:rFonts w:ascii="Lustria" w:hAnsi="Lustria"/>
          <w:lang w:val="en-AU"/>
        </w:rPr>
        <w:t xml:space="preserve">take part of the </w:t>
      </w:r>
      <w:r w:rsidR="00C46760" w:rsidRPr="00F53B45">
        <w:rPr>
          <w:rFonts w:ascii="Lustria" w:hAnsi="Lustria"/>
          <w:lang w:val="en-AU"/>
        </w:rPr>
        <w:t>PPG</w:t>
      </w:r>
      <w:r w:rsidR="00706C80">
        <w:rPr>
          <w:rFonts w:ascii="Lustria" w:hAnsi="Lustria"/>
          <w:lang w:val="en-AU"/>
        </w:rPr>
        <w:t xml:space="preserve"> program, </w:t>
      </w:r>
      <w:r w:rsidR="009A0318" w:rsidRPr="00F53B45">
        <w:rPr>
          <w:rFonts w:ascii="Lustria" w:hAnsi="Lustria"/>
          <w:lang w:val="en-AU"/>
        </w:rPr>
        <w:t xml:space="preserve">there was a </w:t>
      </w:r>
      <w:r w:rsidRPr="00F53B45">
        <w:rPr>
          <w:rFonts w:ascii="Lustria" w:hAnsi="Lustria"/>
          <w:lang w:val="en-AU"/>
        </w:rPr>
        <w:t>linear relationship.</w:t>
      </w:r>
      <w:r w:rsidR="00545D62">
        <w:rPr>
          <w:rFonts w:ascii="Lustria" w:hAnsi="Lustria"/>
          <w:lang w:val="en-AU"/>
        </w:rPr>
        <w:t xml:space="preserve"> </w:t>
      </w:r>
      <w:r w:rsidR="006176E9">
        <w:rPr>
          <w:rFonts w:ascii="Lustria" w:hAnsi="Lustria"/>
          <w:lang w:val="en-AU"/>
        </w:rPr>
        <w:t>D</w:t>
      </w:r>
      <w:r w:rsidRPr="00F53B45">
        <w:rPr>
          <w:rFonts w:ascii="Lustria" w:hAnsi="Lustria"/>
          <w:lang w:val="en-AU"/>
        </w:rPr>
        <w:t xml:space="preserve">ata </w:t>
      </w:r>
      <w:r w:rsidR="00A150E0" w:rsidRPr="00F53B45">
        <w:rPr>
          <w:rFonts w:ascii="Lustria" w:hAnsi="Lustria"/>
          <w:lang w:val="en-AU"/>
        </w:rPr>
        <w:t>ha</w:t>
      </w:r>
      <w:r w:rsidR="006176E9">
        <w:rPr>
          <w:rFonts w:ascii="Lustria" w:hAnsi="Lustria"/>
          <w:lang w:val="en-AU"/>
        </w:rPr>
        <w:t>s</w:t>
      </w:r>
      <w:r w:rsidRPr="00F53B45">
        <w:rPr>
          <w:rFonts w:ascii="Lustria" w:hAnsi="Lustria"/>
          <w:lang w:val="en-AU"/>
        </w:rPr>
        <w:t xml:space="preserve"> been tested for regression prerequisites</w:t>
      </w:r>
      <w:r w:rsidR="00C21170" w:rsidRPr="00F53B45">
        <w:rPr>
          <w:rFonts w:ascii="Lustria" w:hAnsi="Lustria"/>
          <w:lang w:val="en-AU"/>
        </w:rPr>
        <w:t>,</w:t>
      </w:r>
      <w:r w:rsidRPr="00F53B45">
        <w:rPr>
          <w:rFonts w:ascii="Lustria" w:hAnsi="Lustria"/>
          <w:lang w:val="en-AU"/>
        </w:rPr>
        <w:t xml:space="preserve"> namely normality and linearity tests</w:t>
      </w:r>
      <w:r w:rsidR="003A32FD" w:rsidRPr="00F53B45">
        <w:rPr>
          <w:rFonts w:ascii="Lustria" w:hAnsi="Lustria"/>
          <w:lang w:val="en-AU"/>
        </w:rPr>
        <w:t xml:space="preserve">, </w:t>
      </w:r>
      <w:r w:rsidR="00706C80">
        <w:rPr>
          <w:rFonts w:ascii="Lustria" w:hAnsi="Lustria"/>
          <w:lang w:val="en-AU"/>
        </w:rPr>
        <w:t xml:space="preserve">and will then </w:t>
      </w:r>
      <w:r w:rsidRPr="00F53B45">
        <w:rPr>
          <w:rFonts w:ascii="Lustria" w:hAnsi="Lustria"/>
          <w:lang w:val="en-AU"/>
        </w:rPr>
        <w:t xml:space="preserve">for simple linear regression. </w:t>
      </w:r>
    </w:p>
    <w:p w14:paraId="379DBBA7" w14:textId="77777777" w:rsidR="00474469" w:rsidRPr="00F53B45" w:rsidRDefault="00474469" w:rsidP="00F53B45">
      <w:pPr>
        <w:pStyle w:val="ISI"/>
        <w:suppressAutoHyphens/>
        <w:spacing w:line="276" w:lineRule="auto"/>
        <w:ind w:firstLine="0"/>
        <w:rPr>
          <w:rFonts w:ascii="Lustria" w:hAnsi="Lustria"/>
          <w:lang w:val="en-AU"/>
        </w:rPr>
        <w:sectPr w:rsidR="00474469" w:rsidRPr="00F53B45" w:rsidSect="004120FC">
          <w:type w:val="continuous"/>
          <w:pgSz w:w="11907" w:h="16839" w:code="9"/>
          <w:pgMar w:top="1701" w:right="1701" w:bottom="1701" w:left="1701" w:header="720" w:footer="720" w:gutter="0"/>
          <w:cols w:num="2" w:space="236"/>
          <w:docGrid w:linePitch="360"/>
        </w:sectPr>
      </w:pPr>
    </w:p>
    <w:p w14:paraId="3934D979" w14:textId="77777777" w:rsidR="00165F37" w:rsidRPr="00F53B45" w:rsidRDefault="001A5F7F" w:rsidP="00F53B45">
      <w:pPr>
        <w:spacing w:after="0" w:afterAutospacing="0" w:line="276" w:lineRule="auto"/>
        <w:ind w:left="0"/>
        <w:jc w:val="both"/>
        <w:rPr>
          <w:rFonts w:ascii="Lustria" w:hAnsi="Lustria" w:cs="Times New Roman"/>
          <w:b/>
          <w:lang w:val="en-AU"/>
        </w:rPr>
      </w:pPr>
      <w:r w:rsidRPr="00F53B45">
        <w:rPr>
          <w:rFonts w:ascii="Lustria" w:hAnsi="Lustria" w:cs="Calisto MT"/>
          <w:b/>
          <w:color w:val="000000"/>
          <w:lang w:val="en-AU"/>
        </w:rPr>
        <w:t>Table 3. Result of Simple Linear Regres</w:t>
      </w:r>
      <w:r w:rsidR="008713DD" w:rsidRPr="00F53B45">
        <w:rPr>
          <w:rFonts w:ascii="Lustria" w:hAnsi="Lustria" w:cs="Calisto MT"/>
          <w:b/>
          <w:color w:val="000000"/>
          <w:lang w:val="en-AU"/>
        </w:rPr>
        <w:t>sion Analysis</w:t>
      </w:r>
    </w:p>
    <w:tbl>
      <w:tblPr>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2410"/>
        <w:gridCol w:w="992"/>
        <w:gridCol w:w="1134"/>
        <w:gridCol w:w="1418"/>
        <w:gridCol w:w="708"/>
        <w:gridCol w:w="709"/>
      </w:tblGrid>
      <w:tr w:rsidR="00165F37" w:rsidRPr="00F53B45" w14:paraId="64117767" w14:textId="77777777" w:rsidTr="009624C9">
        <w:trPr>
          <w:cantSplit/>
        </w:trPr>
        <w:tc>
          <w:tcPr>
            <w:tcW w:w="7513" w:type="dxa"/>
            <w:gridSpan w:val="7"/>
            <w:tcBorders>
              <w:top w:val="nil"/>
              <w:left w:val="nil"/>
              <w:bottom w:val="nil"/>
              <w:right w:val="nil"/>
            </w:tcBorders>
            <w:shd w:val="clear" w:color="auto" w:fill="FFFFFF"/>
            <w:vAlign w:val="center"/>
          </w:tcPr>
          <w:p w14:paraId="3B87CEB3" w14:textId="77777777" w:rsidR="00165F37" w:rsidRPr="00F53B45" w:rsidRDefault="00165F37" w:rsidP="00F53B45">
            <w:pPr>
              <w:spacing w:after="0" w:afterAutospacing="0" w:line="276" w:lineRule="auto"/>
              <w:rPr>
                <w:rFonts w:ascii="Lustria" w:hAnsi="Lustria" w:cs="Calisto MT"/>
                <w:color w:val="000000"/>
                <w:sz w:val="20"/>
                <w:szCs w:val="20"/>
                <w:lang w:val="en-AU"/>
              </w:rPr>
            </w:pPr>
            <w:proofErr w:type="spellStart"/>
            <w:r w:rsidRPr="00F53B45">
              <w:rPr>
                <w:rFonts w:ascii="Lustria" w:hAnsi="Lustria" w:cs="Calisto MT"/>
                <w:color w:val="000000"/>
                <w:sz w:val="20"/>
                <w:szCs w:val="20"/>
                <w:lang w:val="en-AU"/>
              </w:rPr>
              <w:t>Coefficients</w:t>
            </w:r>
            <w:r w:rsidRPr="00F53B45">
              <w:rPr>
                <w:rFonts w:ascii="Lustria" w:hAnsi="Lustria" w:cs="Calisto MT"/>
                <w:color w:val="000000"/>
                <w:sz w:val="20"/>
                <w:szCs w:val="20"/>
                <w:vertAlign w:val="superscript"/>
                <w:lang w:val="en-AU"/>
              </w:rPr>
              <w:t>a</w:t>
            </w:r>
            <w:proofErr w:type="spellEnd"/>
          </w:p>
        </w:tc>
      </w:tr>
      <w:tr w:rsidR="00165F37" w:rsidRPr="00F53B45" w14:paraId="01CC584D" w14:textId="77777777" w:rsidTr="009624C9">
        <w:trPr>
          <w:cantSplit/>
        </w:trPr>
        <w:tc>
          <w:tcPr>
            <w:tcW w:w="2552" w:type="dxa"/>
            <w:gridSpan w:val="2"/>
            <w:vMerge w:val="restart"/>
            <w:tcBorders>
              <w:top w:val="single" w:sz="16" w:space="0" w:color="000000"/>
              <w:left w:val="single" w:sz="16" w:space="0" w:color="000000"/>
              <w:bottom w:val="nil"/>
              <w:right w:val="nil"/>
            </w:tcBorders>
            <w:shd w:val="clear" w:color="auto" w:fill="FFFFFF"/>
            <w:vAlign w:val="bottom"/>
          </w:tcPr>
          <w:p w14:paraId="0D1E841C" w14:textId="77777777" w:rsidR="00165F37" w:rsidRPr="00F53B45" w:rsidRDefault="00165F37" w:rsidP="00F53B45">
            <w:pPr>
              <w:spacing w:after="0" w:afterAutospacing="0" w:line="276" w:lineRule="auto"/>
              <w:ind w:left="142"/>
              <w:rPr>
                <w:rFonts w:ascii="Lustria" w:hAnsi="Lustria" w:cs="Calisto MT"/>
                <w:color w:val="000000"/>
                <w:sz w:val="20"/>
                <w:szCs w:val="20"/>
                <w:lang w:val="en-AU"/>
              </w:rPr>
            </w:pPr>
            <w:r w:rsidRPr="00F53B45">
              <w:rPr>
                <w:rFonts w:ascii="Lustria" w:hAnsi="Lustria" w:cs="Calisto MT"/>
                <w:color w:val="000000"/>
                <w:sz w:val="20"/>
                <w:szCs w:val="20"/>
                <w:lang w:val="en-AU"/>
              </w:rPr>
              <w:t>Model</w:t>
            </w:r>
          </w:p>
        </w:tc>
        <w:tc>
          <w:tcPr>
            <w:tcW w:w="2126" w:type="dxa"/>
            <w:gridSpan w:val="2"/>
            <w:tcBorders>
              <w:top w:val="single" w:sz="16" w:space="0" w:color="000000"/>
              <w:left w:val="single" w:sz="16" w:space="0" w:color="000000"/>
            </w:tcBorders>
            <w:shd w:val="clear" w:color="auto" w:fill="FFFFFF"/>
            <w:vAlign w:val="bottom"/>
          </w:tcPr>
          <w:p w14:paraId="66BEE9E8" w14:textId="77777777" w:rsidR="00165F37" w:rsidRPr="00F53B45" w:rsidRDefault="00165F37"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Unstandardized Coefficients</w:t>
            </w:r>
          </w:p>
        </w:tc>
        <w:tc>
          <w:tcPr>
            <w:tcW w:w="1418" w:type="dxa"/>
            <w:tcBorders>
              <w:top w:val="single" w:sz="16" w:space="0" w:color="000000"/>
            </w:tcBorders>
            <w:shd w:val="clear" w:color="auto" w:fill="FFFFFF"/>
            <w:vAlign w:val="bottom"/>
          </w:tcPr>
          <w:p w14:paraId="45204AEA" w14:textId="77777777" w:rsidR="00165F37" w:rsidRPr="00F53B45" w:rsidRDefault="00165F37"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Standardized Coefficients</w:t>
            </w:r>
          </w:p>
        </w:tc>
        <w:tc>
          <w:tcPr>
            <w:tcW w:w="708" w:type="dxa"/>
            <w:vMerge w:val="restart"/>
            <w:tcBorders>
              <w:top w:val="single" w:sz="16" w:space="0" w:color="000000"/>
            </w:tcBorders>
            <w:shd w:val="clear" w:color="auto" w:fill="FFFFFF"/>
            <w:vAlign w:val="bottom"/>
          </w:tcPr>
          <w:p w14:paraId="02E6C07D" w14:textId="77777777" w:rsidR="00165F37" w:rsidRPr="00F53B45" w:rsidRDefault="00165F37"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t</w:t>
            </w:r>
          </w:p>
        </w:tc>
        <w:tc>
          <w:tcPr>
            <w:tcW w:w="709" w:type="dxa"/>
            <w:vMerge w:val="restart"/>
            <w:tcBorders>
              <w:top w:val="single" w:sz="16" w:space="0" w:color="000000"/>
              <w:right w:val="single" w:sz="16" w:space="0" w:color="000000"/>
            </w:tcBorders>
            <w:shd w:val="clear" w:color="auto" w:fill="FFFFFF"/>
            <w:vAlign w:val="bottom"/>
          </w:tcPr>
          <w:p w14:paraId="697327D7" w14:textId="77777777" w:rsidR="00165F37" w:rsidRPr="00F53B45" w:rsidRDefault="00165F37"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Sig.</w:t>
            </w:r>
          </w:p>
        </w:tc>
      </w:tr>
      <w:tr w:rsidR="00165F37" w:rsidRPr="00F53B45" w14:paraId="4533B7DB" w14:textId="77777777" w:rsidTr="009624C9">
        <w:trPr>
          <w:cantSplit/>
        </w:trPr>
        <w:tc>
          <w:tcPr>
            <w:tcW w:w="2552" w:type="dxa"/>
            <w:gridSpan w:val="2"/>
            <w:vMerge/>
            <w:tcBorders>
              <w:top w:val="single" w:sz="16" w:space="0" w:color="000000"/>
              <w:left w:val="single" w:sz="16" w:space="0" w:color="000000"/>
              <w:bottom w:val="nil"/>
              <w:right w:val="nil"/>
            </w:tcBorders>
            <w:shd w:val="clear" w:color="auto" w:fill="FFFFFF"/>
            <w:vAlign w:val="bottom"/>
          </w:tcPr>
          <w:p w14:paraId="17642963" w14:textId="77777777" w:rsidR="00165F37" w:rsidRPr="00F53B45" w:rsidRDefault="00165F37" w:rsidP="00F53B45">
            <w:pPr>
              <w:spacing w:after="0" w:afterAutospacing="0" w:line="276" w:lineRule="auto"/>
              <w:jc w:val="both"/>
              <w:rPr>
                <w:rFonts w:ascii="Lustria" w:hAnsi="Lustria" w:cs="Calisto MT"/>
                <w:color w:val="000000"/>
                <w:sz w:val="20"/>
                <w:szCs w:val="20"/>
                <w:lang w:val="en-AU"/>
              </w:rPr>
            </w:pPr>
          </w:p>
        </w:tc>
        <w:tc>
          <w:tcPr>
            <w:tcW w:w="992" w:type="dxa"/>
            <w:tcBorders>
              <w:left w:val="single" w:sz="16" w:space="0" w:color="000000"/>
              <w:bottom w:val="single" w:sz="16" w:space="0" w:color="000000"/>
            </w:tcBorders>
            <w:shd w:val="clear" w:color="auto" w:fill="FFFFFF"/>
            <w:vAlign w:val="bottom"/>
          </w:tcPr>
          <w:p w14:paraId="78948345" w14:textId="77777777" w:rsidR="00165F37" w:rsidRPr="00F53B45" w:rsidRDefault="00165F37" w:rsidP="00F53B45">
            <w:pPr>
              <w:spacing w:after="0" w:afterAutospacing="0" w:line="276" w:lineRule="auto"/>
              <w:ind w:left="0"/>
              <w:rPr>
                <w:rFonts w:ascii="Lustria" w:hAnsi="Lustria" w:cs="Calisto MT"/>
                <w:color w:val="000000"/>
                <w:sz w:val="20"/>
                <w:szCs w:val="20"/>
                <w:lang w:val="en-AU"/>
              </w:rPr>
            </w:pPr>
            <w:r w:rsidRPr="00F53B45">
              <w:rPr>
                <w:rFonts w:ascii="Lustria" w:hAnsi="Lustria" w:cs="Calisto MT"/>
                <w:color w:val="000000"/>
                <w:sz w:val="20"/>
                <w:szCs w:val="20"/>
                <w:lang w:val="en-AU"/>
              </w:rPr>
              <w:t>B</w:t>
            </w:r>
          </w:p>
        </w:tc>
        <w:tc>
          <w:tcPr>
            <w:tcW w:w="1134" w:type="dxa"/>
            <w:tcBorders>
              <w:bottom w:val="single" w:sz="16" w:space="0" w:color="000000"/>
            </w:tcBorders>
            <w:shd w:val="clear" w:color="auto" w:fill="FFFFFF"/>
            <w:vAlign w:val="bottom"/>
          </w:tcPr>
          <w:p w14:paraId="747CE9C5" w14:textId="77777777" w:rsidR="00165F37" w:rsidRPr="00F53B45" w:rsidRDefault="00165F37"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Std. Error</w:t>
            </w:r>
          </w:p>
        </w:tc>
        <w:tc>
          <w:tcPr>
            <w:tcW w:w="1418" w:type="dxa"/>
            <w:tcBorders>
              <w:bottom w:val="single" w:sz="16" w:space="0" w:color="000000"/>
            </w:tcBorders>
            <w:shd w:val="clear" w:color="auto" w:fill="FFFFFF"/>
            <w:vAlign w:val="bottom"/>
          </w:tcPr>
          <w:p w14:paraId="77212692" w14:textId="77777777" w:rsidR="00165F37" w:rsidRPr="00F53B45" w:rsidRDefault="00165F37"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Beta</w:t>
            </w:r>
          </w:p>
        </w:tc>
        <w:tc>
          <w:tcPr>
            <w:tcW w:w="708" w:type="dxa"/>
            <w:vMerge/>
            <w:tcBorders>
              <w:top w:val="single" w:sz="16" w:space="0" w:color="000000"/>
            </w:tcBorders>
            <w:shd w:val="clear" w:color="auto" w:fill="FFFFFF"/>
            <w:vAlign w:val="bottom"/>
          </w:tcPr>
          <w:p w14:paraId="4DD1A08E" w14:textId="77777777" w:rsidR="00165F37" w:rsidRPr="00F53B45" w:rsidRDefault="00165F37" w:rsidP="00F53B45">
            <w:pPr>
              <w:spacing w:after="0" w:afterAutospacing="0" w:line="276" w:lineRule="auto"/>
              <w:jc w:val="both"/>
              <w:rPr>
                <w:rFonts w:ascii="Lustria" w:hAnsi="Lustria" w:cs="Calisto MT"/>
                <w:color w:val="000000"/>
                <w:sz w:val="20"/>
                <w:szCs w:val="20"/>
                <w:lang w:val="en-AU"/>
              </w:rPr>
            </w:pPr>
          </w:p>
        </w:tc>
        <w:tc>
          <w:tcPr>
            <w:tcW w:w="709" w:type="dxa"/>
            <w:vMerge/>
            <w:tcBorders>
              <w:top w:val="single" w:sz="16" w:space="0" w:color="000000"/>
              <w:right w:val="single" w:sz="16" w:space="0" w:color="000000"/>
            </w:tcBorders>
            <w:shd w:val="clear" w:color="auto" w:fill="FFFFFF"/>
            <w:vAlign w:val="bottom"/>
          </w:tcPr>
          <w:p w14:paraId="7E09489D" w14:textId="77777777" w:rsidR="00165F37" w:rsidRPr="00F53B45" w:rsidRDefault="00165F37" w:rsidP="00F53B45">
            <w:pPr>
              <w:spacing w:after="0" w:afterAutospacing="0" w:line="276" w:lineRule="auto"/>
              <w:jc w:val="both"/>
              <w:rPr>
                <w:rFonts w:ascii="Lustria" w:hAnsi="Lustria" w:cs="Calisto MT"/>
                <w:color w:val="000000"/>
                <w:sz w:val="20"/>
                <w:szCs w:val="20"/>
                <w:lang w:val="en-AU"/>
              </w:rPr>
            </w:pPr>
          </w:p>
        </w:tc>
      </w:tr>
      <w:tr w:rsidR="00165F37" w:rsidRPr="00F53B45" w14:paraId="77438C45" w14:textId="77777777" w:rsidTr="009624C9">
        <w:trPr>
          <w:cantSplit/>
        </w:trPr>
        <w:tc>
          <w:tcPr>
            <w:tcW w:w="142" w:type="dxa"/>
            <w:vMerge w:val="restart"/>
            <w:tcBorders>
              <w:top w:val="single" w:sz="16" w:space="0" w:color="000000"/>
              <w:left w:val="single" w:sz="16" w:space="0" w:color="000000"/>
              <w:bottom w:val="single" w:sz="16" w:space="0" w:color="000000"/>
              <w:right w:val="nil"/>
            </w:tcBorders>
            <w:shd w:val="clear" w:color="auto" w:fill="FFFFFF"/>
          </w:tcPr>
          <w:p w14:paraId="6C211A1B" w14:textId="77777777" w:rsidR="00165F37" w:rsidRPr="00F53B45" w:rsidRDefault="00165F37" w:rsidP="00F53B45">
            <w:pPr>
              <w:spacing w:after="0" w:afterAutospacing="0" w:line="276" w:lineRule="auto"/>
              <w:ind w:left="0"/>
              <w:jc w:val="both"/>
              <w:rPr>
                <w:rFonts w:ascii="Lustria" w:hAnsi="Lustria" w:cs="Calisto MT"/>
                <w:color w:val="000000"/>
                <w:sz w:val="20"/>
                <w:szCs w:val="20"/>
                <w:lang w:val="en-AU"/>
              </w:rPr>
            </w:pPr>
          </w:p>
        </w:tc>
        <w:tc>
          <w:tcPr>
            <w:tcW w:w="2410" w:type="dxa"/>
            <w:tcBorders>
              <w:top w:val="single" w:sz="16" w:space="0" w:color="000000"/>
              <w:left w:val="nil"/>
              <w:bottom w:val="nil"/>
              <w:right w:val="single" w:sz="16" w:space="0" w:color="000000"/>
            </w:tcBorders>
            <w:shd w:val="clear" w:color="auto" w:fill="FFFFFF"/>
          </w:tcPr>
          <w:p w14:paraId="4CF37DEF" w14:textId="77777777" w:rsidR="00165F37" w:rsidRPr="00F53B45" w:rsidRDefault="00165F37" w:rsidP="00F53B45">
            <w:pPr>
              <w:spacing w:after="0" w:afterAutospacing="0" w:line="276" w:lineRule="auto"/>
              <w:jc w:val="both"/>
              <w:rPr>
                <w:rFonts w:ascii="Lustria" w:hAnsi="Lustria" w:cs="Calisto MT"/>
                <w:color w:val="000000"/>
                <w:sz w:val="20"/>
                <w:szCs w:val="20"/>
                <w:lang w:val="en-AU"/>
              </w:rPr>
            </w:pPr>
            <w:r w:rsidRPr="00F53B45">
              <w:rPr>
                <w:rFonts w:ascii="Lustria" w:hAnsi="Lustria" w:cs="Calisto MT"/>
                <w:color w:val="000000"/>
                <w:sz w:val="20"/>
                <w:szCs w:val="20"/>
                <w:lang w:val="en-AU"/>
              </w:rPr>
              <w:t>(Constant)</w:t>
            </w:r>
          </w:p>
        </w:tc>
        <w:tc>
          <w:tcPr>
            <w:tcW w:w="992" w:type="dxa"/>
            <w:tcBorders>
              <w:top w:val="single" w:sz="16" w:space="0" w:color="000000"/>
              <w:left w:val="single" w:sz="16" w:space="0" w:color="000000"/>
              <w:bottom w:val="nil"/>
            </w:tcBorders>
            <w:shd w:val="clear" w:color="auto" w:fill="FFFFFF"/>
            <w:vAlign w:val="center"/>
          </w:tcPr>
          <w:p w14:paraId="34332B0B" w14:textId="3E48D420" w:rsidR="00165F37" w:rsidRPr="00F53B45" w:rsidRDefault="00165F37" w:rsidP="00F53B45">
            <w:pPr>
              <w:spacing w:after="0" w:afterAutospacing="0" w:line="276" w:lineRule="auto"/>
              <w:ind w:left="142" w:right="0"/>
              <w:jc w:val="right"/>
              <w:rPr>
                <w:rFonts w:ascii="Lustria" w:hAnsi="Lustria" w:cs="Calisto MT"/>
                <w:color w:val="000000"/>
                <w:sz w:val="20"/>
                <w:szCs w:val="20"/>
                <w:lang w:val="en-AU"/>
              </w:rPr>
            </w:pPr>
            <w:r w:rsidRPr="00F53B45">
              <w:rPr>
                <w:rFonts w:ascii="Lustria" w:hAnsi="Lustria" w:cs="Calisto MT"/>
                <w:color w:val="000000"/>
                <w:sz w:val="20"/>
                <w:szCs w:val="20"/>
                <w:lang w:val="en-AU"/>
              </w:rPr>
              <w:t>12</w:t>
            </w:r>
            <w:r w:rsidR="006B7CCD" w:rsidRPr="00F53B45">
              <w:rPr>
                <w:rFonts w:ascii="Lustria" w:hAnsi="Lustria" w:cs="Calisto MT"/>
                <w:color w:val="000000"/>
                <w:sz w:val="20"/>
                <w:szCs w:val="20"/>
                <w:lang w:val="en-AU"/>
              </w:rPr>
              <w:t>.</w:t>
            </w:r>
            <w:r w:rsidRPr="00F53B45">
              <w:rPr>
                <w:rFonts w:ascii="Lustria" w:hAnsi="Lustria" w:cs="Calisto MT"/>
                <w:color w:val="000000"/>
                <w:sz w:val="20"/>
                <w:szCs w:val="20"/>
                <w:lang w:val="en-AU"/>
              </w:rPr>
              <w:t>887</w:t>
            </w:r>
          </w:p>
        </w:tc>
        <w:tc>
          <w:tcPr>
            <w:tcW w:w="1134" w:type="dxa"/>
            <w:tcBorders>
              <w:top w:val="single" w:sz="16" w:space="0" w:color="000000"/>
              <w:bottom w:val="nil"/>
            </w:tcBorders>
            <w:shd w:val="clear" w:color="auto" w:fill="FFFFFF"/>
            <w:vAlign w:val="center"/>
          </w:tcPr>
          <w:p w14:paraId="2A070A15" w14:textId="35DEDCC2" w:rsidR="00165F37" w:rsidRPr="00F53B45" w:rsidRDefault="00165F37" w:rsidP="00F53B45">
            <w:pPr>
              <w:spacing w:after="0" w:afterAutospacing="0" w:line="276" w:lineRule="auto"/>
              <w:ind w:left="142" w:right="142"/>
              <w:jc w:val="right"/>
              <w:rPr>
                <w:rFonts w:ascii="Lustria" w:hAnsi="Lustria" w:cs="Calisto MT"/>
                <w:color w:val="000000"/>
                <w:sz w:val="20"/>
                <w:szCs w:val="20"/>
                <w:lang w:val="en-AU"/>
              </w:rPr>
            </w:pPr>
            <w:r w:rsidRPr="00F53B45">
              <w:rPr>
                <w:rFonts w:ascii="Lustria" w:hAnsi="Lustria" w:cs="Calisto MT"/>
                <w:color w:val="000000"/>
                <w:sz w:val="20"/>
                <w:szCs w:val="20"/>
                <w:lang w:val="en-AU"/>
              </w:rPr>
              <w:t>4</w:t>
            </w:r>
            <w:r w:rsidR="006B7CCD" w:rsidRPr="00F53B45">
              <w:rPr>
                <w:rFonts w:ascii="Lustria" w:hAnsi="Lustria" w:cs="Calisto MT"/>
                <w:color w:val="000000"/>
                <w:sz w:val="20"/>
                <w:szCs w:val="20"/>
                <w:lang w:val="en-AU"/>
              </w:rPr>
              <w:t>.</w:t>
            </w:r>
            <w:r w:rsidRPr="00F53B45">
              <w:rPr>
                <w:rFonts w:ascii="Lustria" w:hAnsi="Lustria" w:cs="Calisto MT"/>
                <w:color w:val="000000"/>
                <w:sz w:val="20"/>
                <w:szCs w:val="20"/>
                <w:lang w:val="en-AU"/>
              </w:rPr>
              <w:t>401</w:t>
            </w:r>
          </w:p>
        </w:tc>
        <w:tc>
          <w:tcPr>
            <w:tcW w:w="1418" w:type="dxa"/>
            <w:tcBorders>
              <w:top w:val="single" w:sz="16" w:space="0" w:color="000000"/>
              <w:bottom w:val="nil"/>
            </w:tcBorders>
            <w:shd w:val="clear" w:color="auto" w:fill="FFFFFF"/>
            <w:vAlign w:val="center"/>
          </w:tcPr>
          <w:p w14:paraId="6B1A8D3C" w14:textId="77777777" w:rsidR="00165F37" w:rsidRPr="00F53B45" w:rsidRDefault="00165F37" w:rsidP="00F53B45">
            <w:pPr>
              <w:spacing w:after="0" w:afterAutospacing="0" w:line="276" w:lineRule="auto"/>
              <w:ind w:right="284"/>
              <w:jc w:val="right"/>
              <w:rPr>
                <w:rFonts w:ascii="Lustria" w:hAnsi="Lustria" w:cs="Calisto MT"/>
                <w:color w:val="000000"/>
                <w:sz w:val="20"/>
                <w:szCs w:val="20"/>
                <w:lang w:val="en-AU"/>
              </w:rPr>
            </w:pPr>
          </w:p>
        </w:tc>
        <w:tc>
          <w:tcPr>
            <w:tcW w:w="708" w:type="dxa"/>
            <w:tcBorders>
              <w:top w:val="single" w:sz="16" w:space="0" w:color="000000"/>
              <w:bottom w:val="nil"/>
            </w:tcBorders>
            <w:shd w:val="clear" w:color="auto" w:fill="FFFFFF"/>
            <w:vAlign w:val="center"/>
          </w:tcPr>
          <w:p w14:paraId="74A92D2E" w14:textId="5C9CEE34" w:rsidR="00165F37" w:rsidRPr="00F53B45" w:rsidRDefault="00165F37" w:rsidP="00F53B45">
            <w:pPr>
              <w:spacing w:after="0" w:afterAutospacing="0" w:line="276" w:lineRule="auto"/>
              <w:ind w:left="-284" w:right="0"/>
              <w:jc w:val="right"/>
              <w:rPr>
                <w:rFonts w:ascii="Lustria" w:hAnsi="Lustria" w:cs="Calisto MT"/>
                <w:color w:val="000000"/>
                <w:sz w:val="20"/>
                <w:szCs w:val="20"/>
                <w:lang w:val="en-AU"/>
              </w:rPr>
            </w:pPr>
            <w:r w:rsidRPr="00F53B45">
              <w:rPr>
                <w:rFonts w:ascii="Lustria" w:hAnsi="Lustria" w:cs="Calisto MT"/>
                <w:color w:val="000000"/>
                <w:sz w:val="20"/>
                <w:szCs w:val="20"/>
                <w:lang w:val="en-AU"/>
              </w:rPr>
              <w:t>2</w:t>
            </w:r>
            <w:r w:rsidR="006B7CCD" w:rsidRPr="00F53B45">
              <w:rPr>
                <w:rFonts w:ascii="Lustria" w:hAnsi="Lustria" w:cs="Calisto MT"/>
                <w:color w:val="000000"/>
                <w:sz w:val="20"/>
                <w:szCs w:val="20"/>
                <w:lang w:val="en-AU"/>
              </w:rPr>
              <w:t>.</w:t>
            </w:r>
            <w:r w:rsidRPr="00F53B45">
              <w:rPr>
                <w:rFonts w:ascii="Lustria" w:hAnsi="Lustria" w:cs="Calisto MT"/>
                <w:color w:val="000000"/>
                <w:sz w:val="20"/>
                <w:szCs w:val="20"/>
                <w:lang w:val="en-AU"/>
              </w:rPr>
              <w:t>928</w:t>
            </w:r>
          </w:p>
        </w:tc>
        <w:tc>
          <w:tcPr>
            <w:tcW w:w="709" w:type="dxa"/>
            <w:tcBorders>
              <w:top w:val="single" w:sz="16" w:space="0" w:color="000000"/>
              <w:bottom w:val="nil"/>
              <w:right w:val="single" w:sz="16" w:space="0" w:color="000000"/>
            </w:tcBorders>
            <w:shd w:val="clear" w:color="auto" w:fill="FFFFFF"/>
            <w:vAlign w:val="center"/>
          </w:tcPr>
          <w:p w14:paraId="19373D9E" w14:textId="2BCCD17B" w:rsidR="00165F37" w:rsidRPr="00F53B45" w:rsidRDefault="006B7CCD" w:rsidP="00F53B45">
            <w:pPr>
              <w:spacing w:after="0" w:afterAutospacing="0" w:line="276" w:lineRule="auto"/>
              <w:ind w:left="-141" w:right="0"/>
              <w:jc w:val="right"/>
              <w:rPr>
                <w:rFonts w:ascii="Lustria" w:hAnsi="Lustria" w:cs="Calisto MT"/>
                <w:color w:val="000000"/>
                <w:sz w:val="20"/>
                <w:szCs w:val="20"/>
                <w:lang w:val="en-AU"/>
              </w:rPr>
            </w:pPr>
            <w:r w:rsidRPr="00F53B45">
              <w:rPr>
                <w:rFonts w:ascii="Lustria" w:hAnsi="Lustria" w:cs="Calisto MT"/>
                <w:color w:val="000000"/>
                <w:sz w:val="20"/>
                <w:szCs w:val="20"/>
                <w:lang w:val="en-AU"/>
              </w:rPr>
              <w:t>.</w:t>
            </w:r>
            <w:r w:rsidR="00165F37" w:rsidRPr="00F53B45">
              <w:rPr>
                <w:rFonts w:ascii="Lustria" w:hAnsi="Lustria" w:cs="Calisto MT"/>
                <w:color w:val="000000"/>
                <w:sz w:val="20"/>
                <w:szCs w:val="20"/>
                <w:lang w:val="en-AU"/>
              </w:rPr>
              <w:t>004</w:t>
            </w:r>
          </w:p>
        </w:tc>
      </w:tr>
      <w:tr w:rsidR="00165F37" w:rsidRPr="00F53B45" w14:paraId="4B845731" w14:textId="77777777" w:rsidTr="009624C9">
        <w:trPr>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756923E8" w14:textId="77777777" w:rsidR="00165F37" w:rsidRPr="00F53B45" w:rsidRDefault="00165F37" w:rsidP="00F53B45">
            <w:pPr>
              <w:spacing w:after="0" w:afterAutospacing="0" w:line="276" w:lineRule="auto"/>
              <w:jc w:val="both"/>
              <w:rPr>
                <w:rFonts w:ascii="Lustria" w:hAnsi="Lustria" w:cs="Calisto MT"/>
                <w:color w:val="000000"/>
                <w:sz w:val="20"/>
                <w:szCs w:val="20"/>
                <w:lang w:val="en-AU"/>
              </w:rPr>
            </w:pPr>
          </w:p>
        </w:tc>
        <w:tc>
          <w:tcPr>
            <w:tcW w:w="2410" w:type="dxa"/>
            <w:tcBorders>
              <w:top w:val="nil"/>
              <w:left w:val="nil"/>
              <w:bottom w:val="single" w:sz="16" w:space="0" w:color="000000"/>
              <w:right w:val="single" w:sz="16" w:space="0" w:color="000000"/>
            </w:tcBorders>
            <w:shd w:val="clear" w:color="auto" w:fill="FFFFFF"/>
          </w:tcPr>
          <w:p w14:paraId="5D936A66" w14:textId="7AA23542" w:rsidR="00165F37" w:rsidRPr="00F53B45" w:rsidRDefault="000A75A1" w:rsidP="00F53B45">
            <w:pPr>
              <w:spacing w:after="0" w:afterAutospacing="0" w:line="276" w:lineRule="auto"/>
              <w:ind w:left="0"/>
              <w:jc w:val="both"/>
              <w:rPr>
                <w:rFonts w:ascii="Lustria" w:hAnsi="Lustria" w:cs="Calisto MT"/>
                <w:color w:val="000000"/>
                <w:sz w:val="20"/>
                <w:szCs w:val="20"/>
                <w:lang w:val="en-AU"/>
              </w:rPr>
            </w:pPr>
            <w:r w:rsidRPr="00F53B45">
              <w:rPr>
                <w:rFonts w:ascii="Lustria" w:hAnsi="Lustria" w:cs="Calisto MT"/>
                <w:color w:val="000000"/>
                <w:sz w:val="20"/>
                <w:szCs w:val="20"/>
                <w:lang w:val="en-AU"/>
              </w:rPr>
              <w:t xml:space="preserve">Perception </w:t>
            </w:r>
            <w:r w:rsidR="006B7CCD" w:rsidRPr="00F53B45">
              <w:rPr>
                <w:rFonts w:ascii="Lustria" w:hAnsi="Lustria" w:cs="Calisto MT"/>
                <w:color w:val="000000"/>
                <w:sz w:val="20"/>
                <w:szCs w:val="20"/>
                <w:lang w:val="en-AU"/>
              </w:rPr>
              <w:t>of</w:t>
            </w:r>
            <w:r w:rsidR="00165F37" w:rsidRPr="00F53B45">
              <w:rPr>
                <w:rFonts w:ascii="Lustria" w:hAnsi="Lustria" w:cs="Calisto MT"/>
                <w:color w:val="000000"/>
                <w:sz w:val="20"/>
                <w:szCs w:val="20"/>
                <w:lang w:val="en-AU"/>
              </w:rPr>
              <w:t xml:space="preserve"> PPG</w:t>
            </w:r>
          </w:p>
        </w:tc>
        <w:tc>
          <w:tcPr>
            <w:tcW w:w="992" w:type="dxa"/>
            <w:tcBorders>
              <w:top w:val="nil"/>
              <w:left w:val="single" w:sz="16" w:space="0" w:color="000000"/>
              <w:bottom w:val="single" w:sz="16" w:space="0" w:color="000000"/>
            </w:tcBorders>
            <w:shd w:val="clear" w:color="auto" w:fill="FFFFFF"/>
            <w:vAlign w:val="center"/>
          </w:tcPr>
          <w:p w14:paraId="7B65B347" w14:textId="70B51A5B" w:rsidR="00165F37" w:rsidRPr="00F53B45" w:rsidRDefault="007F068A" w:rsidP="00F53B45">
            <w:pPr>
              <w:spacing w:after="0" w:afterAutospacing="0" w:line="276" w:lineRule="auto"/>
              <w:ind w:left="142" w:right="0"/>
              <w:jc w:val="right"/>
              <w:rPr>
                <w:rFonts w:ascii="Lustria" w:hAnsi="Lustria" w:cs="Calisto MT"/>
                <w:color w:val="000000"/>
                <w:sz w:val="20"/>
                <w:szCs w:val="20"/>
                <w:lang w:val="en-AU"/>
              </w:rPr>
            </w:pPr>
            <w:r w:rsidRPr="00F53B45">
              <w:rPr>
                <w:rFonts w:ascii="Lustria" w:hAnsi="Lustria" w:cs="Calisto MT"/>
                <w:color w:val="000000"/>
                <w:sz w:val="20"/>
                <w:szCs w:val="20"/>
                <w:lang w:val="en-AU"/>
              </w:rPr>
              <w:t xml:space="preserve">    </w:t>
            </w:r>
            <w:r w:rsidR="006B7CCD" w:rsidRPr="00F53B45">
              <w:rPr>
                <w:rFonts w:ascii="Lustria" w:hAnsi="Lustria" w:cs="Calisto MT"/>
                <w:color w:val="000000"/>
                <w:sz w:val="20"/>
                <w:szCs w:val="20"/>
                <w:lang w:val="en-AU"/>
              </w:rPr>
              <w:t>0.</w:t>
            </w:r>
            <w:r w:rsidR="00165F37" w:rsidRPr="00F53B45">
              <w:rPr>
                <w:rFonts w:ascii="Lustria" w:hAnsi="Lustria" w:cs="Calisto MT"/>
                <w:color w:val="000000"/>
                <w:sz w:val="20"/>
                <w:szCs w:val="20"/>
                <w:lang w:val="en-AU"/>
              </w:rPr>
              <w:t>203</w:t>
            </w:r>
          </w:p>
        </w:tc>
        <w:tc>
          <w:tcPr>
            <w:tcW w:w="1134" w:type="dxa"/>
            <w:tcBorders>
              <w:top w:val="nil"/>
              <w:bottom w:val="single" w:sz="16" w:space="0" w:color="000000"/>
            </w:tcBorders>
            <w:shd w:val="clear" w:color="auto" w:fill="FFFFFF"/>
            <w:vAlign w:val="center"/>
          </w:tcPr>
          <w:p w14:paraId="079B9E09" w14:textId="2BC80155" w:rsidR="00165F37" w:rsidRPr="00F53B45" w:rsidRDefault="007F068A" w:rsidP="00F53B45">
            <w:pPr>
              <w:spacing w:after="0" w:afterAutospacing="0" w:line="276" w:lineRule="auto"/>
              <w:ind w:left="142" w:right="142"/>
              <w:jc w:val="right"/>
              <w:rPr>
                <w:rFonts w:ascii="Lustria" w:hAnsi="Lustria" w:cs="Calisto MT"/>
                <w:color w:val="000000"/>
                <w:sz w:val="20"/>
                <w:szCs w:val="20"/>
                <w:lang w:val="en-AU"/>
              </w:rPr>
            </w:pPr>
            <w:r w:rsidRPr="00F53B45">
              <w:rPr>
                <w:rFonts w:ascii="Lustria" w:hAnsi="Lustria" w:cs="Calisto MT"/>
                <w:color w:val="000000"/>
                <w:sz w:val="20"/>
                <w:szCs w:val="20"/>
                <w:lang w:val="en-AU"/>
              </w:rPr>
              <w:t xml:space="preserve">  </w:t>
            </w:r>
            <w:r w:rsidR="006B7CCD" w:rsidRPr="00F53B45">
              <w:rPr>
                <w:rFonts w:ascii="Lustria" w:hAnsi="Lustria" w:cs="Calisto MT"/>
                <w:color w:val="000000"/>
                <w:sz w:val="20"/>
                <w:szCs w:val="20"/>
                <w:lang w:val="en-AU"/>
              </w:rPr>
              <w:t>.</w:t>
            </w:r>
            <w:r w:rsidR="00165F37" w:rsidRPr="00F53B45">
              <w:rPr>
                <w:rFonts w:ascii="Lustria" w:hAnsi="Lustria" w:cs="Calisto MT"/>
                <w:color w:val="000000"/>
                <w:sz w:val="20"/>
                <w:szCs w:val="20"/>
                <w:lang w:val="en-AU"/>
              </w:rPr>
              <w:t>026</w:t>
            </w:r>
          </w:p>
        </w:tc>
        <w:tc>
          <w:tcPr>
            <w:tcW w:w="1418" w:type="dxa"/>
            <w:tcBorders>
              <w:top w:val="nil"/>
              <w:bottom w:val="single" w:sz="16" w:space="0" w:color="000000"/>
            </w:tcBorders>
            <w:shd w:val="clear" w:color="auto" w:fill="FFFFFF"/>
            <w:vAlign w:val="center"/>
          </w:tcPr>
          <w:p w14:paraId="780A80D4" w14:textId="02F73FA3" w:rsidR="00165F37" w:rsidRPr="00F53B45" w:rsidRDefault="006B7CCD" w:rsidP="00F53B45">
            <w:pPr>
              <w:spacing w:after="0" w:afterAutospacing="0" w:line="276" w:lineRule="auto"/>
              <w:ind w:right="284"/>
              <w:jc w:val="right"/>
              <w:rPr>
                <w:rFonts w:ascii="Lustria" w:hAnsi="Lustria" w:cs="Calisto MT"/>
                <w:color w:val="000000"/>
                <w:sz w:val="20"/>
                <w:szCs w:val="20"/>
                <w:lang w:val="en-AU"/>
              </w:rPr>
            </w:pPr>
            <w:r w:rsidRPr="00F53B45">
              <w:rPr>
                <w:rFonts w:ascii="Lustria" w:hAnsi="Lustria" w:cs="Calisto MT"/>
                <w:color w:val="000000"/>
                <w:sz w:val="20"/>
                <w:szCs w:val="20"/>
                <w:lang w:val="en-AU"/>
              </w:rPr>
              <w:t>.</w:t>
            </w:r>
            <w:r w:rsidR="00165F37" w:rsidRPr="00F53B45">
              <w:rPr>
                <w:rFonts w:ascii="Lustria" w:hAnsi="Lustria" w:cs="Calisto MT"/>
                <w:color w:val="000000"/>
                <w:sz w:val="20"/>
                <w:szCs w:val="20"/>
                <w:lang w:val="en-AU"/>
              </w:rPr>
              <w:t>502</w:t>
            </w:r>
          </w:p>
        </w:tc>
        <w:tc>
          <w:tcPr>
            <w:tcW w:w="708" w:type="dxa"/>
            <w:tcBorders>
              <w:top w:val="nil"/>
              <w:bottom w:val="single" w:sz="16" w:space="0" w:color="000000"/>
            </w:tcBorders>
            <w:shd w:val="clear" w:color="auto" w:fill="FFFFFF"/>
            <w:vAlign w:val="center"/>
          </w:tcPr>
          <w:p w14:paraId="45FD42BF" w14:textId="3A03E9BD" w:rsidR="00165F37" w:rsidRPr="00F53B45" w:rsidRDefault="006B7CCD" w:rsidP="00F53B45">
            <w:pPr>
              <w:spacing w:after="0" w:afterAutospacing="0" w:line="276" w:lineRule="auto"/>
              <w:ind w:left="-284" w:right="0"/>
              <w:jc w:val="right"/>
              <w:rPr>
                <w:rFonts w:ascii="Lustria" w:hAnsi="Lustria" w:cs="Calisto MT"/>
                <w:color w:val="000000"/>
                <w:sz w:val="20"/>
                <w:szCs w:val="20"/>
                <w:lang w:val="en-AU"/>
              </w:rPr>
            </w:pPr>
            <w:r w:rsidRPr="00F53B45">
              <w:rPr>
                <w:rFonts w:ascii="Lustria" w:hAnsi="Lustria" w:cs="Calisto MT"/>
                <w:color w:val="000000"/>
                <w:sz w:val="20"/>
                <w:szCs w:val="20"/>
                <w:lang w:val="en-AU"/>
              </w:rPr>
              <w:t>7.</w:t>
            </w:r>
            <w:r w:rsidR="00165F37" w:rsidRPr="00F53B45">
              <w:rPr>
                <w:rFonts w:ascii="Lustria" w:hAnsi="Lustria" w:cs="Calisto MT"/>
                <w:color w:val="000000"/>
                <w:sz w:val="20"/>
                <w:szCs w:val="20"/>
                <w:lang w:val="en-AU"/>
              </w:rPr>
              <w:t>864</w:t>
            </w:r>
          </w:p>
        </w:tc>
        <w:tc>
          <w:tcPr>
            <w:tcW w:w="709" w:type="dxa"/>
            <w:tcBorders>
              <w:top w:val="nil"/>
              <w:bottom w:val="single" w:sz="16" w:space="0" w:color="000000"/>
              <w:right w:val="single" w:sz="16" w:space="0" w:color="000000"/>
            </w:tcBorders>
            <w:shd w:val="clear" w:color="auto" w:fill="FFFFFF"/>
            <w:vAlign w:val="center"/>
          </w:tcPr>
          <w:p w14:paraId="1FF66B6F" w14:textId="1FA7D141" w:rsidR="00165F37" w:rsidRPr="00F53B45" w:rsidRDefault="006B7CCD" w:rsidP="00F53B45">
            <w:pPr>
              <w:spacing w:after="0" w:afterAutospacing="0" w:line="276" w:lineRule="auto"/>
              <w:ind w:left="-141" w:right="0"/>
              <w:jc w:val="right"/>
              <w:rPr>
                <w:rFonts w:ascii="Lustria" w:hAnsi="Lustria" w:cs="Calisto MT"/>
                <w:color w:val="000000"/>
                <w:sz w:val="20"/>
                <w:szCs w:val="20"/>
                <w:lang w:val="en-AU"/>
              </w:rPr>
            </w:pPr>
            <w:r w:rsidRPr="00F53B45">
              <w:rPr>
                <w:rFonts w:ascii="Lustria" w:hAnsi="Lustria" w:cs="Calisto MT"/>
                <w:color w:val="000000"/>
                <w:sz w:val="20"/>
                <w:szCs w:val="20"/>
                <w:lang w:val="en-AU"/>
              </w:rPr>
              <w:t>.</w:t>
            </w:r>
            <w:r w:rsidR="00165F37" w:rsidRPr="00F53B45">
              <w:rPr>
                <w:rFonts w:ascii="Lustria" w:hAnsi="Lustria" w:cs="Calisto MT"/>
                <w:color w:val="000000"/>
                <w:sz w:val="20"/>
                <w:szCs w:val="20"/>
                <w:lang w:val="en-AU"/>
              </w:rPr>
              <w:t>000</w:t>
            </w:r>
          </w:p>
        </w:tc>
      </w:tr>
      <w:tr w:rsidR="00165F37" w:rsidRPr="00F53B45" w14:paraId="13040B6F" w14:textId="77777777" w:rsidTr="009624C9">
        <w:trPr>
          <w:cantSplit/>
        </w:trPr>
        <w:tc>
          <w:tcPr>
            <w:tcW w:w="7513" w:type="dxa"/>
            <w:gridSpan w:val="7"/>
            <w:tcBorders>
              <w:top w:val="nil"/>
              <w:left w:val="nil"/>
              <w:bottom w:val="nil"/>
              <w:right w:val="nil"/>
            </w:tcBorders>
            <w:shd w:val="clear" w:color="auto" w:fill="FFFFFF"/>
          </w:tcPr>
          <w:p w14:paraId="2F11D2C9" w14:textId="0F0E13A7" w:rsidR="00165F37" w:rsidRPr="00F53B45" w:rsidRDefault="00165F37" w:rsidP="00F53B45">
            <w:pPr>
              <w:spacing w:before="0" w:beforeAutospacing="0" w:after="0" w:afterAutospacing="0" w:line="276" w:lineRule="auto"/>
              <w:ind w:left="0"/>
              <w:jc w:val="both"/>
              <w:rPr>
                <w:rFonts w:ascii="Lustria" w:hAnsi="Lustria" w:cs="Calisto MT"/>
                <w:color w:val="000000"/>
                <w:sz w:val="20"/>
                <w:szCs w:val="20"/>
                <w:lang w:val="en-AU"/>
              </w:rPr>
            </w:pPr>
            <w:r w:rsidRPr="00F53B45">
              <w:rPr>
                <w:rFonts w:ascii="Lustria" w:hAnsi="Lustria" w:cs="Calisto MT"/>
                <w:color w:val="000000"/>
                <w:sz w:val="20"/>
                <w:szCs w:val="20"/>
                <w:lang w:val="en-AU"/>
              </w:rPr>
              <w:t xml:space="preserve">a. Dependent Variable: </w:t>
            </w:r>
            <w:r w:rsidR="001F428A" w:rsidRPr="00F53B45">
              <w:rPr>
                <w:rFonts w:ascii="Lustria" w:hAnsi="Lustria" w:cs="Calisto MT"/>
                <w:color w:val="000000"/>
                <w:sz w:val="20"/>
                <w:szCs w:val="20"/>
                <w:lang w:val="en-AU"/>
              </w:rPr>
              <w:t>m</w:t>
            </w:r>
            <w:r w:rsidR="0021588D" w:rsidRPr="00F53B45">
              <w:rPr>
                <w:rFonts w:ascii="Lustria" w:hAnsi="Lustria" w:cs="Calisto MT"/>
                <w:color w:val="000000"/>
                <w:sz w:val="20"/>
                <w:szCs w:val="20"/>
                <w:lang w:val="en-AU"/>
              </w:rPr>
              <w:t>otivation in joining PPG</w:t>
            </w:r>
          </w:p>
          <w:p w14:paraId="59D036A5" w14:textId="76F6C613" w:rsidR="000E5F86" w:rsidRPr="00F53B45" w:rsidRDefault="000A75A1" w:rsidP="00F53B45">
            <w:pPr>
              <w:spacing w:before="0" w:beforeAutospacing="0" w:after="0" w:afterAutospacing="0" w:line="276" w:lineRule="auto"/>
              <w:ind w:left="0"/>
              <w:jc w:val="both"/>
              <w:rPr>
                <w:rFonts w:ascii="Lustria" w:hAnsi="Lustria" w:cs="Calisto MT"/>
                <w:color w:val="000000"/>
                <w:sz w:val="20"/>
                <w:szCs w:val="20"/>
                <w:lang w:val="en-AU"/>
              </w:rPr>
            </w:pPr>
            <w:r w:rsidRPr="00F53B45">
              <w:rPr>
                <w:rFonts w:ascii="Lustria" w:hAnsi="Lustria" w:cs="Calisto MT"/>
                <w:color w:val="000000"/>
                <w:sz w:val="20"/>
                <w:szCs w:val="20"/>
                <w:lang w:val="en-AU"/>
              </w:rPr>
              <w:t>Source</w:t>
            </w:r>
            <w:r w:rsidR="00165F37" w:rsidRPr="00F53B45">
              <w:rPr>
                <w:rFonts w:ascii="Lustria" w:hAnsi="Lustria" w:cs="Calisto MT"/>
                <w:color w:val="000000"/>
                <w:sz w:val="20"/>
                <w:szCs w:val="20"/>
                <w:lang w:val="en-AU"/>
              </w:rPr>
              <w:t xml:space="preserve">: </w:t>
            </w:r>
            <w:r w:rsidR="00507D8E">
              <w:rPr>
                <w:rFonts w:ascii="Lustria" w:hAnsi="Lustria" w:cs="Calisto MT"/>
                <w:color w:val="000000"/>
                <w:sz w:val="20"/>
                <w:szCs w:val="20"/>
                <w:lang w:val="en-AU"/>
              </w:rPr>
              <w:t>Processed primary data</w:t>
            </w:r>
            <w:r w:rsidR="00165F37" w:rsidRPr="00F53B45">
              <w:rPr>
                <w:rFonts w:ascii="Lustria" w:hAnsi="Lustria" w:cs="Calisto MT"/>
                <w:color w:val="000000"/>
                <w:sz w:val="20"/>
                <w:szCs w:val="20"/>
                <w:lang w:val="en-AU"/>
              </w:rPr>
              <w:t>, 2017</w:t>
            </w:r>
            <w:r w:rsidR="00507D8E">
              <w:rPr>
                <w:rFonts w:ascii="Lustria" w:hAnsi="Lustria" w:cs="Calisto MT"/>
                <w:color w:val="000000"/>
                <w:sz w:val="20"/>
                <w:szCs w:val="20"/>
                <w:lang w:val="en-AU"/>
              </w:rPr>
              <w:t>.</w:t>
            </w:r>
          </w:p>
          <w:p w14:paraId="23CD38AD" w14:textId="77777777" w:rsidR="000D5B09" w:rsidRPr="00F53B45" w:rsidRDefault="000D5B09" w:rsidP="00F53B45">
            <w:pPr>
              <w:spacing w:before="0" w:beforeAutospacing="0" w:after="0" w:afterAutospacing="0" w:line="276" w:lineRule="auto"/>
              <w:ind w:left="0"/>
              <w:jc w:val="both"/>
              <w:rPr>
                <w:rFonts w:ascii="Lustria" w:hAnsi="Lustria" w:cs="Calisto MT"/>
                <w:color w:val="000000"/>
                <w:sz w:val="20"/>
                <w:szCs w:val="20"/>
                <w:lang w:val="en-AU"/>
              </w:rPr>
            </w:pPr>
          </w:p>
        </w:tc>
      </w:tr>
    </w:tbl>
    <w:p w14:paraId="1D3758D9" w14:textId="77777777" w:rsidR="00036831" w:rsidRPr="00F53B45" w:rsidRDefault="00036831" w:rsidP="00F53B45">
      <w:pPr>
        <w:pStyle w:val="ISI"/>
        <w:suppressAutoHyphens/>
        <w:spacing w:line="276" w:lineRule="auto"/>
        <w:rPr>
          <w:rFonts w:ascii="Lustria" w:hAnsi="Lustria"/>
          <w:i/>
          <w:lang w:val="en-AU"/>
        </w:rPr>
        <w:sectPr w:rsidR="00036831" w:rsidRPr="00F53B45" w:rsidSect="004120FC">
          <w:type w:val="continuous"/>
          <w:pgSz w:w="11907" w:h="16839" w:code="9"/>
          <w:pgMar w:top="1701" w:right="1701" w:bottom="1701" w:left="1701" w:header="720" w:footer="720" w:gutter="0"/>
          <w:cols w:space="236"/>
          <w:docGrid w:linePitch="360"/>
        </w:sectPr>
      </w:pPr>
    </w:p>
    <w:p w14:paraId="5591F6A1" w14:textId="53B76A04" w:rsidR="006E33CE" w:rsidRDefault="006E33CE" w:rsidP="00F53B45">
      <w:pPr>
        <w:pStyle w:val="ISI"/>
        <w:suppressAutoHyphens/>
        <w:spacing w:line="276" w:lineRule="auto"/>
        <w:rPr>
          <w:rFonts w:ascii="Lustria" w:hAnsi="Lustria"/>
          <w:lang w:val="en-AU"/>
        </w:rPr>
      </w:pPr>
      <w:r w:rsidRPr="00F53B45">
        <w:rPr>
          <w:rFonts w:ascii="Lustria" w:hAnsi="Lustria"/>
          <w:lang w:val="en-AU"/>
        </w:rPr>
        <w:t>Based on table 3, the constant value for this regression equation is 12</w:t>
      </w:r>
      <w:r w:rsidR="00A44AB2" w:rsidRPr="00F53B45">
        <w:rPr>
          <w:rFonts w:ascii="Lustria" w:hAnsi="Lustria"/>
          <w:lang w:val="en-AU"/>
        </w:rPr>
        <w:t>.</w:t>
      </w:r>
      <w:r w:rsidRPr="00F53B45">
        <w:rPr>
          <w:rFonts w:ascii="Lustria" w:hAnsi="Lustria"/>
          <w:lang w:val="en-AU"/>
        </w:rPr>
        <w:t>887</w:t>
      </w:r>
      <w:r w:rsidR="006B5BCF" w:rsidRPr="00F53B45">
        <w:rPr>
          <w:rFonts w:ascii="Lustria" w:hAnsi="Lustria"/>
          <w:lang w:val="en-AU"/>
        </w:rPr>
        <w:t>,</w:t>
      </w:r>
      <w:r w:rsidRPr="00F53B45">
        <w:rPr>
          <w:rFonts w:ascii="Lustria" w:hAnsi="Lustria"/>
          <w:lang w:val="en-AU"/>
        </w:rPr>
        <w:t xml:space="preserve"> and the coefficient </w:t>
      </w:r>
      <w:r w:rsidR="002334E6">
        <w:rPr>
          <w:rFonts w:ascii="Lustria" w:hAnsi="Lustria"/>
          <w:lang w:val="en-AU"/>
        </w:rPr>
        <w:t xml:space="preserve">of </w:t>
      </w:r>
      <w:r w:rsidRPr="00F53B45">
        <w:rPr>
          <w:rFonts w:ascii="Lustria" w:hAnsi="Lustria"/>
          <w:lang w:val="en-AU"/>
        </w:rPr>
        <w:t xml:space="preserve">perception </w:t>
      </w:r>
      <w:r w:rsidR="002334E6">
        <w:rPr>
          <w:rFonts w:ascii="Lustria" w:hAnsi="Lustria"/>
          <w:lang w:val="en-AU"/>
        </w:rPr>
        <w:t xml:space="preserve">of </w:t>
      </w:r>
      <w:r w:rsidRPr="00F53B45">
        <w:rPr>
          <w:rFonts w:ascii="Lustria" w:hAnsi="Lustria"/>
          <w:lang w:val="en-AU"/>
        </w:rPr>
        <w:t>PPG</w:t>
      </w:r>
      <w:r w:rsidR="002334E6">
        <w:rPr>
          <w:rFonts w:ascii="Lustria" w:hAnsi="Lustria"/>
          <w:lang w:val="en-AU"/>
        </w:rPr>
        <w:t xml:space="preserve"> </w:t>
      </w:r>
      <w:r w:rsidRPr="00F53B45">
        <w:rPr>
          <w:rFonts w:ascii="Lustria" w:hAnsi="Lustria"/>
          <w:lang w:val="en-AU"/>
        </w:rPr>
        <w:t>is 0.203</w:t>
      </w:r>
      <w:r w:rsidR="00D76DD7" w:rsidRPr="00F53B45">
        <w:rPr>
          <w:rFonts w:ascii="Lustria" w:hAnsi="Lustria"/>
          <w:lang w:val="en-AU"/>
        </w:rPr>
        <w:t xml:space="preserve">. </w:t>
      </w:r>
      <w:r w:rsidRPr="00F53B45">
        <w:rPr>
          <w:rFonts w:ascii="Lustria" w:hAnsi="Lustria"/>
          <w:lang w:val="en-AU"/>
        </w:rPr>
        <w:t xml:space="preserve">The simple linear regression equation has the meaning that if the perception variable about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 xml:space="preserve">is considered equal to zero, then the motivation variable to follow </w:t>
      </w:r>
      <w:r w:rsidR="00C46760" w:rsidRPr="00F53B45">
        <w:rPr>
          <w:rFonts w:ascii="Lustria" w:hAnsi="Lustria"/>
          <w:lang w:val="en-AU"/>
        </w:rPr>
        <w:t>PPG</w:t>
      </w:r>
      <w:r w:rsidR="004E403F" w:rsidRPr="00F53B45">
        <w:rPr>
          <w:rFonts w:ascii="Lustria" w:hAnsi="Lustria"/>
          <w:lang w:val="en-AU"/>
        </w:rPr>
        <w:t xml:space="preserve"> </w:t>
      </w:r>
      <w:r w:rsidRPr="00F53B45">
        <w:rPr>
          <w:rFonts w:ascii="Lustria" w:hAnsi="Lustria"/>
          <w:lang w:val="en-AU"/>
        </w:rPr>
        <w:t>in Economic</w:t>
      </w:r>
      <w:r w:rsidR="00A201BD">
        <w:rPr>
          <w:rFonts w:ascii="Lustria" w:hAnsi="Lustria"/>
          <w:lang w:val="en-AU"/>
        </w:rPr>
        <w:t>s</w:t>
      </w:r>
      <w:r w:rsidRPr="00F53B45">
        <w:rPr>
          <w:rFonts w:ascii="Lustria" w:hAnsi="Lustria"/>
          <w:lang w:val="en-AU"/>
        </w:rPr>
        <w:t xml:space="preserve"> Education students is 12</w:t>
      </w:r>
      <w:r w:rsidR="00C76EF4" w:rsidRPr="00F53B45">
        <w:rPr>
          <w:rFonts w:ascii="Lustria" w:hAnsi="Lustria"/>
          <w:lang w:val="en-AU"/>
        </w:rPr>
        <w:t>.</w:t>
      </w:r>
      <w:r w:rsidRPr="00F53B45">
        <w:rPr>
          <w:rFonts w:ascii="Lustria" w:hAnsi="Lustria"/>
          <w:lang w:val="en-AU"/>
        </w:rPr>
        <w:t>887</w:t>
      </w:r>
      <w:r w:rsidR="0082186B" w:rsidRPr="00F53B45">
        <w:rPr>
          <w:rFonts w:ascii="Lustria" w:hAnsi="Lustria"/>
          <w:lang w:val="en-AU"/>
        </w:rPr>
        <w:t>.</w:t>
      </w:r>
      <w:r w:rsidRPr="00F53B45">
        <w:rPr>
          <w:rFonts w:ascii="Lustria" w:hAnsi="Lustria"/>
          <w:lang w:val="en-AU"/>
        </w:rPr>
        <w:t xml:space="preserve"> </w:t>
      </w:r>
      <w:r w:rsidR="004F2DAF">
        <w:rPr>
          <w:rFonts w:ascii="Lustria" w:hAnsi="Lustria"/>
          <w:lang w:val="en-AU"/>
        </w:rPr>
        <w:t xml:space="preserve">When </w:t>
      </w:r>
      <w:r w:rsidRPr="00F53B45">
        <w:rPr>
          <w:rFonts w:ascii="Lustria" w:hAnsi="Lustria"/>
          <w:lang w:val="en-AU"/>
        </w:rPr>
        <w:t>the perception variable</w:t>
      </w:r>
      <w:r w:rsidR="004F2DAF">
        <w:rPr>
          <w:rFonts w:ascii="Lustria" w:hAnsi="Lustria"/>
          <w:lang w:val="en-AU"/>
        </w:rPr>
        <w:t xml:space="preserve"> of </w:t>
      </w:r>
      <w:r w:rsidR="00C46760" w:rsidRPr="00F53B45">
        <w:rPr>
          <w:rFonts w:ascii="Lustria" w:hAnsi="Lustria"/>
          <w:lang w:val="en-AU"/>
        </w:rPr>
        <w:t>PPG</w:t>
      </w:r>
      <w:r w:rsidRPr="00F53B45">
        <w:rPr>
          <w:rFonts w:ascii="Lustria" w:hAnsi="Lustria"/>
          <w:lang w:val="en-AU"/>
        </w:rPr>
        <w:t xml:space="preserve"> has increased by 1 point, it will cause </w:t>
      </w:r>
      <w:r w:rsidR="00943403" w:rsidRPr="00F53B45">
        <w:rPr>
          <w:rFonts w:ascii="Lustria" w:hAnsi="Lustria"/>
          <w:lang w:val="en-AU"/>
        </w:rPr>
        <w:t xml:space="preserve">the </w:t>
      </w:r>
      <w:r w:rsidRPr="00F53B45">
        <w:rPr>
          <w:rFonts w:ascii="Lustria" w:hAnsi="Lustria"/>
          <w:lang w:val="en-AU"/>
        </w:rPr>
        <w:t xml:space="preserve">motivation to participate in PPG </w:t>
      </w:r>
      <w:r w:rsidR="00AA3C6D" w:rsidRPr="00F53B45">
        <w:rPr>
          <w:rFonts w:ascii="Lustria" w:hAnsi="Lustria"/>
          <w:lang w:val="en-AU"/>
        </w:rPr>
        <w:t>to increase</w:t>
      </w:r>
      <w:r w:rsidRPr="00F53B45">
        <w:rPr>
          <w:rFonts w:ascii="Lustria" w:hAnsi="Lustria"/>
          <w:lang w:val="en-AU"/>
        </w:rPr>
        <w:t xml:space="preserve"> by 0.203.</w:t>
      </w:r>
    </w:p>
    <w:p w14:paraId="206DDC7D" w14:textId="77777777" w:rsidR="006D2C06" w:rsidRPr="00F53B45" w:rsidRDefault="006D2C06" w:rsidP="00F53B45">
      <w:pPr>
        <w:pStyle w:val="ISI"/>
        <w:suppressAutoHyphens/>
        <w:spacing w:line="276" w:lineRule="auto"/>
        <w:rPr>
          <w:rFonts w:ascii="Lustria" w:hAnsi="Lustria"/>
          <w:lang w:val="en-AU"/>
        </w:rPr>
      </w:pPr>
    </w:p>
    <w:p w14:paraId="5737E0C5" w14:textId="77777777" w:rsidR="00547CB9" w:rsidRPr="00F53B45" w:rsidRDefault="00547CB9" w:rsidP="00F53B45">
      <w:pPr>
        <w:pStyle w:val="ISI"/>
        <w:suppressAutoHyphens/>
        <w:spacing w:line="276" w:lineRule="auto"/>
        <w:ind w:firstLine="0"/>
        <w:rPr>
          <w:rFonts w:ascii="Lustria" w:hAnsi="Lustria"/>
          <w:b/>
          <w:lang w:val="en-AU"/>
        </w:rPr>
      </w:pPr>
    </w:p>
    <w:p w14:paraId="700A89A0" w14:textId="77777777" w:rsidR="000D5B09" w:rsidRPr="00F53B45" w:rsidRDefault="000D5B09" w:rsidP="00F53B45">
      <w:pPr>
        <w:pStyle w:val="ISI"/>
        <w:suppressAutoHyphens/>
        <w:spacing w:line="276" w:lineRule="auto"/>
        <w:ind w:firstLine="0"/>
        <w:rPr>
          <w:rFonts w:ascii="Lustria" w:hAnsi="Lustria"/>
          <w:b/>
          <w:lang w:val="en-AU"/>
        </w:rPr>
      </w:pPr>
      <w:r w:rsidRPr="00F53B45">
        <w:rPr>
          <w:rFonts w:ascii="Lustria" w:hAnsi="Lustria"/>
          <w:b/>
          <w:lang w:val="en-AU"/>
        </w:rPr>
        <w:t xml:space="preserve">Hypothesis Testing </w:t>
      </w:r>
    </w:p>
    <w:p w14:paraId="5F4EB8CF" w14:textId="072A3C7F" w:rsidR="006E33CE" w:rsidRPr="00F53B45" w:rsidRDefault="00654C87" w:rsidP="00F53B45">
      <w:pPr>
        <w:pStyle w:val="ISI"/>
        <w:suppressAutoHyphens/>
        <w:spacing w:line="276" w:lineRule="auto"/>
        <w:rPr>
          <w:rFonts w:ascii="Lustria" w:hAnsi="Lustria"/>
          <w:lang w:val="en-AU"/>
        </w:rPr>
      </w:pPr>
      <w:r>
        <w:rPr>
          <w:rFonts w:ascii="Lustria" w:hAnsi="Lustria"/>
          <w:lang w:val="en-AU"/>
        </w:rPr>
        <w:t xml:space="preserve">Table </w:t>
      </w:r>
      <w:r w:rsidR="006E33CE" w:rsidRPr="00F53B45">
        <w:rPr>
          <w:rFonts w:ascii="Lustria" w:hAnsi="Lustria"/>
          <w:lang w:val="en-AU"/>
        </w:rPr>
        <w:t>3</w:t>
      </w:r>
      <w:r>
        <w:rPr>
          <w:rFonts w:ascii="Lustria" w:hAnsi="Lustria"/>
          <w:lang w:val="en-AU"/>
        </w:rPr>
        <w:t xml:space="preserve"> revealed that</w:t>
      </w:r>
      <w:r w:rsidR="006D2C06">
        <w:rPr>
          <w:rFonts w:ascii="Lustria" w:hAnsi="Lustria"/>
          <w:lang w:val="en-AU"/>
        </w:rPr>
        <w:t xml:space="preserve"> the </w:t>
      </w:r>
      <w:r w:rsidR="00112051" w:rsidRPr="00F53B45">
        <w:rPr>
          <w:rFonts w:ascii="Lustria" w:hAnsi="Lustria"/>
          <w:lang w:val="en-AU"/>
        </w:rPr>
        <w:t>t-value of</w:t>
      </w:r>
      <w:r w:rsidR="006E33CE" w:rsidRPr="00F53B45">
        <w:rPr>
          <w:rFonts w:ascii="Lustria" w:hAnsi="Lustria"/>
          <w:lang w:val="en-AU"/>
        </w:rPr>
        <w:t xml:space="preserve"> 7.864 </w:t>
      </w:r>
      <w:r w:rsidR="004F1383" w:rsidRPr="00F53B45">
        <w:rPr>
          <w:rFonts w:ascii="Lustria" w:hAnsi="Lustria"/>
          <w:lang w:val="en-AU"/>
        </w:rPr>
        <w:t>was</w:t>
      </w:r>
      <w:r w:rsidR="006E33CE" w:rsidRPr="00F53B45">
        <w:rPr>
          <w:rFonts w:ascii="Lustria" w:hAnsi="Lustria"/>
          <w:lang w:val="en-AU"/>
        </w:rPr>
        <w:t xml:space="preserve"> obtained with a significance of 0.000. </w:t>
      </w:r>
      <w:r w:rsidR="0098587F" w:rsidRPr="00F53B45">
        <w:rPr>
          <w:rFonts w:ascii="Lustria" w:hAnsi="Lustria"/>
          <w:lang w:val="en-AU"/>
        </w:rPr>
        <w:t>A s</w:t>
      </w:r>
      <w:r w:rsidR="006E33CE" w:rsidRPr="00F53B45">
        <w:rPr>
          <w:rFonts w:ascii="Lustria" w:hAnsi="Lustria"/>
          <w:lang w:val="en-AU"/>
        </w:rPr>
        <w:t>ignifican</w:t>
      </w:r>
      <w:r w:rsidR="0098587F" w:rsidRPr="00F53B45">
        <w:rPr>
          <w:rFonts w:ascii="Lustria" w:hAnsi="Lustria"/>
          <w:lang w:val="en-AU"/>
        </w:rPr>
        <w:t xml:space="preserve">t </w:t>
      </w:r>
      <w:r w:rsidR="006E33CE" w:rsidRPr="00F53B45">
        <w:rPr>
          <w:rFonts w:ascii="Lustria" w:hAnsi="Lustria"/>
          <w:lang w:val="en-AU"/>
        </w:rPr>
        <w:t>value of 0</w:t>
      </w:r>
      <w:r w:rsidR="00BF4BE0" w:rsidRPr="00F53B45">
        <w:rPr>
          <w:rFonts w:ascii="Lustria" w:hAnsi="Lustria"/>
          <w:lang w:val="en-AU"/>
        </w:rPr>
        <w:t>.</w:t>
      </w:r>
      <w:r w:rsidR="006E33CE" w:rsidRPr="00F53B45">
        <w:rPr>
          <w:rFonts w:ascii="Lustria" w:hAnsi="Lustria"/>
          <w:lang w:val="en-AU"/>
        </w:rPr>
        <w:t xml:space="preserve">000 is less than 0.05, the hypothesis stating there is an influence of perceptions about </w:t>
      </w:r>
      <w:r w:rsidR="00C46760" w:rsidRPr="00F53B45">
        <w:rPr>
          <w:rFonts w:ascii="Lustria" w:hAnsi="Lustria"/>
          <w:lang w:val="en-AU"/>
        </w:rPr>
        <w:t>PPG</w:t>
      </w:r>
      <w:r w:rsidR="006E33CE" w:rsidRPr="00F53B45">
        <w:rPr>
          <w:rFonts w:ascii="Lustria" w:hAnsi="Lustria"/>
          <w:lang w:val="en-AU"/>
        </w:rPr>
        <w:t xml:space="preserve"> on motivation to </w:t>
      </w:r>
      <w:r w:rsidR="00930950">
        <w:rPr>
          <w:rFonts w:ascii="Lustria" w:hAnsi="Lustria"/>
          <w:lang w:val="en-AU"/>
        </w:rPr>
        <w:t xml:space="preserve">participate </w:t>
      </w:r>
      <w:r w:rsidR="00DE09AD">
        <w:rPr>
          <w:rFonts w:ascii="Lustria" w:hAnsi="Lustria"/>
          <w:lang w:val="en-AU"/>
        </w:rPr>
        <w:t xml:space="preserve">the </w:t>
      </w:r>
      <w:r w:rsidR="00C46760" w:rsidRPr="00F53B45">
        <w:rPr>
          <w:rFonts w:ascii="Lustria" w:hAnsi="Lustria"/>
          <w:lang w:val="en-AU"/>
        </w:rPr>
        <w:t>PPG</w:t>
      </w:r>
      <w:r w:rsidR="00E966C5">
        <w:rPr>
          <w:rFonts w:ascii="Lustria" w:hAnsi="Lustria"/>
          <w:lang w:val="en-AU"/>
        </w:rPr>
        <w:t xml:space="preserve">. Hence, the hypothesis </w:t>
      </w:r>
      <w:r>
        <w:rPr>
          <w:rFonts w:ascii="Lustria" w:hAnsi="Lustria"/>
          <w:lang w:val="en-AU"/>
        </w:rPr>
        <w:t xml:space="preserve">is </w:t>
      </w:r>
      <w:r w:rsidR="00DE09AD">
        <w:rPr>
          <w:rFonts w:ascii="Lustria" w:hAnsi="Lustria"/>
          <w:lang w:val="en-AU"/>
        </w:rPr>
        <w:t>supported</w:t>
      </w:r>
      <w:r w:rsidR="006E33CE" w:rsidRPr="00F53B45">
        <w:rPr>
          <w:rFonts w:ascii="Lustria" w:hAnsi="Lustria"/>
          <w:lang w:val="en-AU"/>
        </w:rPr>
        <w:t>.</w:t>
      </w:r>
    </w:p>
    <w:p w14:paraId="6A14B670" w14:textId="5B2E9824" w:rsidR="00425D34" w:rsidRPr="00F53B45" w:rsidRDefault="006E33CE" w:rsidP="00F53B45">
      <w:pPr>
        <w:pStyle w:val="ISI"/>
        <w:suppressAutoHyphens/>
        <w:spacing w:line="276" w:lineRule="auto"/>
        <w:rPr>
          <w:rFonts w:ascii="Lustria" w:hAnsi="Lustria"/>
          <w:lang w:val="id-ID"/>
        </w:rPr>
      </w:pPr>
      <w:r w:rsidRPr="00F53B45">
        <w:rPr>
          <w:rFonts w:ascii="Lustria" w:hAnsi="Lustria"/>
          <w:lang w:val="en-AU"/>
        </w:rPr>
        <w:t xml:space="preserve">Furthermore, to find out the magnitude of the effect of perception variables about </w:t>
      </w:r>
      <w:r w:rsidR="00C46760" w:rsidRPr="00F53B45">
        <w:rPr>
          <w:rFonts w:ascii="Lustria" w:hAnsi="Lustria"/>
          <w:lang w:val="en-AU"/>
        </w:rPr>
        <w:t>PPG</w:t>
      </w:r>
      <w:r w:rsidRPr="00F53B45">
        <w:rPr>
          <w:rFonts w:ascii="Lustria" w:hAnsi="Lustria"/>
          <w:lang w:val="en-AU"/>
        </w:rPr>
        <w:t xml:space="preserve"> on motivation to follow </w:t>
      </w:r>
      <w:r w:rsidR="00C46760" w:rsidRPr="00F53B45">
        <w:rPr>
          <w:rFonts w:ascii="Lustria" w:hAnsi="Lustria"/>
          <w:lang w:val="en-AU"/>
        </w:rPr>
        <w:t>PPG</w:t>
      </w:r>
      <w:r w:rsidRPr="00F53B45">
        <w:rPr>
          <w:rFonts w:ascii="Lustria" w:hAnsi="Lustria"/>
          <w:lang w:val="en-AU"/>
        </w:rPr>
        <w:t xml:space="preserve">, the coefficient of determination test (R2 test) was conducted. Test results for the coefficient of determination </w:t>
      </w:r>
      <w:r w:rsidR="00475B7E" w:rsidRPr="00F53B45">
        <w:rPr>
          <w:rFonts w:ascii="Lustria" w:hAnsi="Lustria"/>
          <w:lang w:val="en-AU"/>
        </w:rPr>
        <w:t>are</w:t>
      </w:r>
      <w:r w:rsidR="003F110A" w:rsidRPr="00F53B45">
        <w:rPr>
          <w:rFonts w:ascii="Lustria" w:hAnsi="Lustria"/>
          <w:lang w:val="id-ID"/>
        </w:rPr>
        <w:t xml:space="preserve"> </w:t>
      </w:r>
      <w:r w:rsidRPr="00F53B45">
        <w:rPr>
          <w:rFonts w:ascii="Lustria" w:hAnsi="Lustria"/>
          <w:lang w:val="en-AU"/>
        </w:rPr>
        <w:t>shown in Table 4 below.</w:t>
      </w:r>
      <w:r w:rsidR="003F110A" w:rsidRPr="00F53B45">
        <w:rPr>
          <w:rFonts w:ascii="Lustria" w:hAnsi="Lustria"/>
          <w:lang w:val="id-ID"/>
        </w:rPr>
        <w:t xml:space="preserve"> </w:t>
      </w:r>
    </w:p>
    <w:p w14:paraId="5E08D1D9" w14:textId="77777777" w:rsidR="003F110A" w:rsidRPr="00F53B45" w:rsidRDefault="003F110A" w:rsidP="00F53B45">
      <w:pPr>
        <w:pStyle w:val="ISI"/>
        <w:suppressAutoHyphens/>
        <w:spacing w:line="276" w:lineRule="auto"/>
        <w:rPr>
          <w:rFonts w:ascii="Lustria" w:hAnsi="Lustria"/>
          <w:i/>
          <w:lang w:val="id-ID"/>
        </w:rPr>
      </w:pPr>
    </w:p>
    <w:p w14:paraId="15B6C840" w14:textId="77777777" w:rsidR="00547CB9" w:rsidRPr="00F53B45" w:rsidRDefault="00547CB9" w:rsidP="00F53B45">
      <w:pPr>
        <w:pStyle w:val="ISI"/>
        <w:suppressAutoHyphens/>
        <w:spacing w:line="276" w:lineRule="auto"/>
        <w:rPr>
          <w:rFonts w:ascii="Lustria" w:hAnsi="Lustria"/>
          <w:i/>
          <w:lang w:val="id-ID"/>
        </w:rPr>
        <w:sectPr w:rsidR="00547CB9" w:rsidRPr="00F53B45" w:rsidSect="0086240F">
          <w:type w:val="continuous"/>
          <w:pgSz w:w="11907" w:h="16839" w:code="9"/>
          <w:pgMar w:top="1701" w:right="1701" w:bottom="1701" w:left="1701" w:header="720" w:footer="720" w:gutter="0"/>
          <w:cols w:num="2" w:space="236"/>
          <w:docGrid w:linePitch="360"/>
        </w:sectPr>
      </w:pPr>
    </w:p>
    <w:p w14:paraId="321C08E9" w14:textId="0F7BE074" w:rsidR="00425D34" w:rsidRPr="002374D2" w:rsidRDefault="004C0855" w:rsidP="00F53B45">
      <w:pPr>
        <w:tabs>
          <w:tab w:val="left" w:pos="1754"/>
        </w:tabs>
        <w:spacing w:after="0" w:afterAutospacing="0" w:line="276" w:lineRule="auto"/>
        <w:jc w:val="both"/>
        <w:rPr>
          <w:rFonts w:ascii="Lustria" w:hAnsi="Lustria" w:cs="Calisto MT"/>
          <w:b/>
          <w:bCs/>
          <w:color w:val="000000"/>
          <w:lang w:val="en-AU"/>
        </w:rPr>
      </w:pPr>
      <w:r w:rsidRPr="00F53B45">
        <w:rPr>
          <w:rFonts w:ascii="Lustria" w:hAnsi="Lustria" w:cs="Calisto MT"/>
          <w:b/>
          <w:color w:val="000000"/>
          <w:lang w:val="en-AU"/>
        </w:rPr>
        <w:t>Tab</w:t>
      </w:r>
      <w:r w:rsidR="0055487F" w:rsidRPr="00F53B45">
        <w:rPr>
          <w:rFonts w:ascii="Lustria" w:hAnsi="Lustria" w:cs="Calisto MT"/>
          <w:b/>
          <w:color w:val="000000"/>
          <w:lang w:val="en-AU"/>
        </w:rPr>
        <w:t>le</w:t>
      </w:r>
      <w:r w:rsidRPr="00F53B45">
        <w:rPr>
          <w:rFonts w:ascii="Lustria" w:hAnsi="Lustria" w:cs="Calisto MT"/>
          <w:b/>
          <w:color w:val="000000"/>
          <w:lang w:val="en-AU"/>
        </w:rPr>
        <w:t xml:space="preserve"> 4</w:t>
      </w:r>
      <w:r w:rsidR="00425D34" w:rsidRPr="00F53B45">
        <w:rPr>
          <w:rFonts w:ascii="Lustria" w:hAnsi="Lustria" w:cs="Calisto MT"/>
          <w:color w:val="000000"/>
          <w:lang w:val="en-AU"/>
        </w:rPr>
        <w:t xml:space="preserve">. </w:t>
      </w:r>
      <w:r w:rsidR="00F70F15" w:rsidRPr="002374D2">
        <w:rPr>
          <w:rFonts w:ascii="Lustria" w:hAnsi="Lustria" w:cs="Calisto MT"/>
          <w:b/>
          <w:bCs/>
          <w:color w:val="000000"/>
          <w:lang w:val="en-AU"/>
        </w:rPr>
        <w:t xml:space="preserve">The </w:t>
      </w:r>
      <w:r w:rsidR="002374D2" w:rsidRPr="002374D2">
        <w:rPr>
          <w:rFonts w:ascii="Lustria" w:hAnsi="Lustria" w:cs="Calisto MT"/>
          <w:b/>
          <w:bCs/>
          <w:color w:val="000000"/>
          <w:lang w:val="en-AU"/>
        </w:rPr>
        <w:t>R</w:t>
      </w:r>
      <w:r w:rsidR="0055487F" w:rsidRPr="002374D2">
        <w:rPr>
          <w:rFonts w:ascii="Lustria" w:hAnsi="Lustria" w:cs="Calisto MT"/>
          <w:b/>
          <w:bCs/>
          <w:color w:val="000000"/>
          <w:lang w:val="en-AU"/>
        </w:rPr>
        <w:t xml:space="preserve">esult </w:t>
      </w:r>
      <w:r w:rsidR="002374D2" w:rsidRPr="002374D2">
        <w:rPr>
          <w:rFonts w:ascii="Lustria" w:hAnsi="Lustria" w:cs="Calisto MT"/>
          <w:b/>
          <w:bCs/>
          <w:color w:val="000000"/>
          <w:lang w:val="en-AU"/>
        </w:rPr>
        <w:t xml:space="preserve">of </w:t>
      </w:r>
      <w:r w:rsidR="00671360" w:rsidRPr="002374D2">
        <w:rPr>
          <w:rFonts w:ascii="Lustria" w:hAnsi="Lustria" w:cs="Calisto MT"/>
          <w:b/>
          <w:bCs/>
          <w:color w:val="000000"/>
          <w:lang w:val="en-AU"/>
        </w:rPr>
        <w:t xml:space="preserve">the </w:t>
      </w:r>
      <w:r w:rsidR="0055487F" w:rsidRPr="002374D2">
        <w:rPr>
          <w:rFonts w:ascii="Lustria" w:hAnsi="Lustria" w:cs="Calisto MT"/>
          <w:b/>
          <w:bCs/>
          <w:color w:val="000000"/>
          <w:lang w:val="en-AU"/>
        </w:rPr>
        <w:t>Calculation of Determination Coefficient</w:t>
      </w:r>
      <w:r w:rsidR="00425D34" w:rsidRPr="002374D2">
        <w:rPr>
          <w:rFonts w:ascii="Lustria" w:hAnsi="Lustria" w:cs="Calisto MT"/>
          <w:b/>
          <w:bCs/>
          <w:color w:val="000000"/>
          <w:lang w:val="en-AU"/>
        </w:rPr>
        <w:t xml:space="preserve"> (R</w:t>
      </w:r>
      <w:r w:rsidR="00425D34" w:rsidRPr="002374D2">
        <w:rPr>
          <w:rFonts w:ascii="Lustria" w:hAnsi="Lustria" w:cs="Calisto MT"/>
          <w:b/>
          <w:bCs/>
          <w:color w:val="000000"/>
          <w:vertAlign w:val="superscript"/>
          <w:lang w:val="en-AU"/>
        </w:rPr>
        <w:t>2</w:t>
      </w:r>
      <w:r w:rsidR="00425D34" w:rsidRPr="002374D2">
        <w:rPr>
          <w:rFonts w:ascii="Lustria" w:hAnsi="Lustria" w:cs="Calisto MT"/>
          <w:b/>
          <w:bCs/>
          <w:color w:val="000000"/>
          <w:lang w:val="en-AU"/>
        </w:rPr>
        <w:t>)</w:t>
      </w:r>
    </w:p>
    <w:tbl>
      <w:tblPr>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2"/>
        <w:gridCol w:w="1318"/>
        <w:gridCol w:w="1397"/>
        <w:gridCol w:w="1888"/>
        <w:gridCol w:w="1888"/>
      </w:tblGrid>
      <w:tr w:rsidR="00425D34" w:rsidRPr="00F53B45" w14:paraId="141D06FD" w14:textId="77777777" w:rsidTr="002D7C2B">
        <w:trPr>
          <w:cantSplit/>
        </w:trPr>
        <w:tc>
          <w:tcPr>
            <w:tcW w:w="5872" w:type="dxa"/>
            <w:gridSpan w:val="5"/>
            <w:tcBorders>
              <w:top w:val="nil"/>
              <w:left w:val="nil"/>
              <w:bottom w:val="nil"/>
              <w:right w:val="nil"/>
            </w:tcBorders>
            <w:shd w:val="clear" w:color="auto" w:fill="FFFFFF"/>
            <w:vAlign w:val="center"/>
          </w:tcPr>
          <w:p w14:paraId="788EAA02" w14:textId="77777777" w:rsidR="00425D34" w:rsidRPr="00F53B45" w:rsidRDefault="00425D34"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 xml:space="preserve">Model </w:t>
            </w:r>
            <w:proofErr w:type="spellStart"/>
            <w:r w:rsidRPr="00F53B45">
              <w:rPr>
                <w:rFonts w:ascii="Lustria" w:hAnsi="Lustria" w:cs="Calisto MT"/>
                <w:color w:val="000000"/>
                <w:sz w:val="20"/>
                <w:szCs w:val="20"/>
                <w:lang w:val="en-AU"/>
              </w:rPr>
              <w:t>Summary</w:t>
            </w:r>
            <w:r w:rsidRPr="00F53B45">
              <w:rPr>
                <w:rFonts w:ascii="Lustria" w:hAnsi="Lustria" w:cs="Calisto MT"/>
                <w:color w:val="000000"/>
                <w:sz w:val="20"/>
                <w:szCs w:val="20"/>
                <w:vertAlign w:val="superscript"/>
                <w:lang w:val="en-AU"/>
              </w:rPr>
              <w:t>b</w:t>
            </w:r>
            <w:proofErr w:type="spellEnd"/>
          </w:p>
        </w:tc>
      </w:tr>
      <w:tr w:rsidR="00425D34" w:rsidRPr="00F53B45" w14:paraId="7A454FC3" w14:textId="77777777" w:rsidTr="00425D34">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8A1DFEB" w14:textId="77777777" w:rsidR="00425D34" w:rsidRPr="00F53B45" w:rsidRDefault="00425D34" w:rsidP="00F53B45">
            <w:pPr>
              <w:spacing w:after="0" w:afterAutospacing="0" w:line="276" w:lineRule="auto"/>
              <w:ind w:left="0"/>
              <w:rPr>
                <w:rFonts w:ascii="Lustria" w:hAnsi="Lustria" w:cs="Calisto MT"/>
                <w:color w:val="000000"/>
                <w:sz w:val="20"/>
                <w:szCs w:val="20"/>
                <w:lang w:val="en-AU"/>
              </w:rPr>
            </w:pPr>
            <w:r w:rsidRPr="00F53B45">
              <w:rPr>
                <w:rFonts w:ascii="Lustria" w:hAnsi="Lustria" w:cs="Calisto MT"/>
                <w:color w:val="000000"/>
                <w:sz w:val="20"/>
                <w:szCs w:val="20"/>
                <w:lang w:val="en-AU"/>
              </w:rPr>
              <w:t>Model</w:t>
            </w:r>
          </w:p>
        </w:tc>
        <w:tc>
          <w:tcPr>
            <w:tcW w:w="1030" w:type="dxa"/>
            <w:tcBorders>
              <w:top w:val="single" w:sz="16" w:space="0" w:color="000000"/>
              <w:left w:val="single" w:sz="16" w:space="0" w:color="000000"/>
              <w:bottom w:val="single" w:sz="16" w:space="0" w:color="000000"/>
            </w:tcBorders>
            <w:shd w:val="clear" w:color="auto" w:fill="FFFFFF"/>
            <w:vAlign w:val="center"/>
          </w:tcPr>
          <w:p w14:paraId="35180334" w14:textId="77777777" w:rsidR="00425D34" w:rsidRPr="00F53B45" w:rsidRDefault="00425D34"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R</w:t>
            </w:r>
          </w:p>
        </w:tc>
        <w:tc>
          <w:tcPr>
            <w:tcW w:w="1092" w:type="dxa"/>
            <w:tcBorders>
              <w:top w:val="single" w:sz="16" w:space="0" w:color="000000"/>
              <w:bottom w:val="single" w:sz="16" w:space="0" w:color="000000"/>
            </w:tcBorders>
            <w:shd w:val="clear" w:color="auto" w:fill="FFFFFF"/>
            <w:vAlign w:val="center"/>
          </w:tcPr>
          <w:p w14:paraId="753FAAA5" w14:textId="77777777" w:rsidR="00425D34" w:rsidRPr="00F53B45" w:rsidRDefault="00425D34"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R Square</w:t>
            </w:r>
          </w:p>
        </w:tc>
        <w:tc>
          <w:tcPr>
            <w:tcW w:w="1476" w:type="dxa"/>
            <w:tcBorders>
              <w:top w:val="single" w:sz="16" w:space="0" w:color="000000"/>
              <w:bottom w:val="single" w:sz="16" w:space="0" w:color="000000"/>
            </w:tcBorders>
            <w:shd w:val="clear" w:color="auto" w:fill="FFFFFF"/>
            <w:vAlign w:val="center"/>
          </w:tcPr>
          <w:p w14:paraId="26826418" w14:textId="77777777" w:rsidR="00425D34" w:rsidRPr="00F53B45" w:rsidRDefault="00425D34"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Adjusted R Square</w:t>
            </w:r>
          </w:p>
        </w:tc>
        <w:tc>
          <w:tcPr>
            <w:tcW w:w="1476" w:type="dxa"/>
            <w:tcBorders>
              <w:top w:val="single" w:sz="16" w:space="0" w:color="000000"/>
              <w:bottom w:val="single" w:sz="16" w:space="0" w:color="000000"/>
              <w:right w:val="single" w:sz="16" w:space="0" w:color="000000"/>
            </w:tcBorders>
            <w:shd w:val="clear" w:color="auto" w:fill="FFFFFF"/>
            <w:vAlign w:val="center"/>
          </w:tcPr>
          <w:p w14:paraId="7346B2C6" w14:textId="77777777" w:rsidR="00425D34" w:rsidRPr="00F53B45" w:rsidRDefault="00425D34" w:rsidP="00F53B45">
            <w:pPr>
              <w:spacing w:after="0" w:afterAutospacing="0" w:line="276" w:lineRule="auto"/>
              <w:rPr>
                <w:rFonts w:ascii="Lustria" w:hAnsi="Lustria" w:cs="Calisto MT"/>
                <w:color w:val="000000"/>
                <w:sz w:val="20"/>
                <w:szCs w:val="20"/>
                <w:lang w:val="en-AU"/>
              </w:rPr>
            </w:pPr>
            <w:r w:rsidRPr="00F53B45">
              <w:rPr>
                <w:rFonts w:ascii="Lustria" w:hAnsi="Lustria" w:cs="Calisto MT"/>
                <w:color w:val="000000"/>
                <w:sz w:val="20"/>
                <w:szCs w:val="20"/>
                <w:lang w:val="en-AU"/>
              </w:rPr>
              <w:t>Std. Error of the Estimate</w:t>
            </w:r>
          </w:p>
        </w:tc>
      </w:tr>
      <w:tr w:rsidR="00425D34" w:rsidRPr="00F53B45" w14:paraId="03C7A19F" w14:textId="77777777" w:rsidTr="002D7C2B">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14:paraId="5011D32A" w14:textId="77777777" w:rsidR="00425D34" w:rsidRPr="00F53B45" w:rsidRDefault="00425D34" w:rsidP="00F53B45">
            <w:pPr>
              <w:spacing w:after="0" w:afterAutospacing="0" w:line="276" w:lineRule="auto"/>
              <w:ind w:left="142"/>
              <w:jc w:val="both"/>
              <w:rPr>
                <w:rFonts w:ascii="Lustria" w:hAnsi="Lustria" w:cs="Calisto MT"/>
                <w:color w:val="000000"/>
                <w:sz w:val="20"/>
                <w:szCs w:val="20"/>
                <w:lang w:val="en-AU"/>
              </w:rPr>
            </w:pPr>
            <w:r w:rsidRPr="00F53B45">
              <w:rPr>
                <w:rFonts w:ascii="Lustria" w:hAnsi="Lustria" w:cs="Calisto MT"/>
                <w:color w:val="000000"/>
                <w:sz w:val="20"/>
                <w:szCs w:val="20"/>
                <w:lang w:val="en-AU"/>
              </w:rPr>
              <w:t>1</w:t>
            </w:r>
          </w:p>
        </w:tc>
        <w:tc>
          <w:tcPr>
            <w:tcW w:w="1030" w:type="dxa"/>
            <w:tcBorders>
              <w:top w:val="single" w:sz="16" w:space="0" w:color="000000"/>
              <w:left w:val="single" w:sz="16" w:space="0" w:color="000000"/>
              <w:bottom w:val="single" w:sz="16" w:space="0" w:color="000000"/>
            </w:tcBorders>
            <w:shd w:val="clear" w:color="auto" w:fill="FFFFFF"/>
            <w:vAlign w:val="center"/>
          </w:tcPr>
          <w:p w14:paraId="56DEDEAE" w14:textId="20DB7DA9" w:rsidR="00425D34" w:rsidRPr="00F53B45" w:rsidRDefault="00C70065" w:rsidP="00F53B45">
            <w:pPr>
              <w:spacing w:after="0" w:afterAutospacing="0" w:line="276" w:lineRule="auto"/>
              <w:ind w:left="112" w:right="72"/>
              <w:jc w:val="right"/>
              <w:rPr>
                <w:rFonts w:ascii="Lustria" w:hAnsi="Lustria" w:cs="Calisto MT"/>
                <w:color w:val="000000"/>
                <w:sz w:val="20"/>
                <w:szCs w:val="20"/>
                <w:lang w:val="en-AU"/>
              </w:rPr>
            </w:pPr>
            <w:r w:rsidRPr="00F53B45">
              <w:rPr>
                <w:rFonts w:ascii="Lustria" w:hAnsi="Lustria" w:cs="Calisto MT"/>
                <w:color w:val="000000"/>
                <w:sz w:val="20"/>
                <w:szCs w:val="20"/>
                <w:lang w:val="en-AU"/>
              </w:rPr>
              <w:t>.</w:t>
            </w:r>
            <w:r w:rsidR="00425D34" w:rsidRPr="00F53B45">
              <w:rPr>
                <w:rFonts w:ascii="Lustria" w:hAnsi="Lustria" w:cs="Calisto MT"/>
                <w:color w:val="000000"/>
                <w:sz w:val="20"/>
                <w:szCs w:val="20"/>
                <w:lang w:val="en-AU"/>
              </w:rPr>
              <w:t>502</w:t>
            </w:r>
            <w:r w:rsidR="00425D34" w:rsidRPr="00F53B45">
              <w:rPr>
                <w:rFonts w:ascii="Lustria" w:hAnsi="Lustria" w:cs="Calisto MT"/>
                <w:color w:val="000000"/>
                <w:sz w:val="20"/>
                <w:szCs w:val="20"/>
                <w:vertAlign w:val="superscript"/>
                <w:lang w:val="en-AU"/>
              </w:rPr>
              <w:t>a</w:t>
            </w:r>
          </w:p>
        </w:tc>
        <w:tc>
          <w:tcPr>
            <w:tcW w:w="1092" w:type="dxa"/>
            <w:tcBorders>
              <w:top w:val="single" w:sz="16" w:space="0" w:color="000000"/>
              <w:bottom w:val="single" w:sz="16" w:space="0" w:color="000000"/>
            </w:tcBorders>
            <w:shd w:val="clear" w:color="auto" w:fill="FFFFFF"/>
            <w:vAlign w:val="center"/>
          </w:tcPr>
          <w:p w14:paraId="3F118CAE" w14:textId="394C7AFE" w:rsidR="00425D34" w:rsidRPr="00F53B45" w:rsidRDefault="00C70065" w:rsidP="00F53B45">
            <w:pPr>
              <w:spacing w:after="0" w:afterAutospacing="0" w:line="276" w:lineRule="auto"/>
              <w:ind w:right="51"/>
              <w:jc w:val="right"/>
              <w:rPr>
                <w:rFonts w:ascii="Lustria" w:hAnsi="Lustria" w:cs="Calisto MT"/>
                <w:color w:val="000000"/>
                <w:sz w:val="20"/>
                <w:szCs w:val="20"/>
                <w:lang w:val="en-AU"/>
              </w:rPr>
            </w:pPr>
            <w:r w:rsidRPr="00F53B45">
              <w:rPr>
                <w:rFonts w:ascii="Lustria" w:hAnsi="Lustria" w:cs="Calisto MT"/>
                <w:color w:val="000000"/>
                <w:sz w:val="20"/>
                <w:szCs w:val="20"/>
                <w:lang w:val="en-AU"/>
              </w:rPr>
              <w:t>.</w:t>
            </w:r>
            <w:r w:rsidR="00425D34" w:rsidRPr="00F53B45">
              <w:rPr>
                <w:rFonts w:ascii="Lustria" w:hAnsi="Lustria" w:cs="Calisto MT"/>
                <w:color w:val="000000"/>
                <w:sz w:val="20"/>
                <w:szCs w:val="20"/>
                <w:lang w:val="en-AU"/>
              </w:rPr>
              <w:t>252</w:t>
            </w:r>
          </w:p>
        </w:tc>
        <w:tc>
          <w:tcPr>
            <w:tcW w:w="1476" w:type="dxa"/>
            <w:tcBorders>
              <w:top w:val="single" w:sz="16" w:space="0" w:color="000000"/>
              <w:bottom w:val="single" w:sz="16" w:space="0" w:color="000000"/>
            </w:tcBorders>
            <w:shd w:val="clear" w:color="auto" w:fill="FFFFFF"/>
            <w:vAlign w:val="center"/>
          </w:tcPr>
          <w:p w14:paraId="1F4ED664" w14:textId="0344C367" w:rsidR="00425D34" w:rsidRPr="00F53B45" w:rsidRDefault="00C70065" w:rsidP="00F53B45">
            <w:pPr>
              <w:spacing w:after="0" w:afterAutospacing="0" w:line="276" w:lineRule="auto"/>
              <w:ind w:right="96"/>
              <w:jc w:val="right"/>
              <w:rPr>
                <w:rFonts w:ascii="Lustria" w:hAnsi="Lustria" w:cs="Calisto MT"/>
                <w:color w:val="000000"/>
                <w:sz w:val="20"/>
                <w:szCs w:val="20"/>
                <w:lang w:val="en-AU"/>
              </w:rPr>
            </w:pPr>
            <w:r w:rsidRPr="00F53B45">
              <w:rPr>
                <w:rFonts w:ascii="Lustria" w:hAnsi="Lustria" w:cs="Calisto MT"/>
                <w:color w:val="000000"/>
                <w:sz w:val="20"/>
                <w:szCs w:val="20"/>
                <w:lang w:val="en-AU"/>
              </w:rPr>
              <w:t>.</w:t>
            </w:r>
            <w:r w:rsidR="00425D34" w:rsidRPr="00F53B45">
              <w:rPr>
                <w:rFonts w:ascii="Lustria" w:hAnsi="Lustria" w:cs="Calisto MT"/>
                <w:color w:val="000000"/>
                <w:sz w:val="20"/>
                <w:szCs w:val="20"/>
                <w:lang w:val="en-AU"/>
              </w:rPr>
              <w:t>247</w:t>
            </w:r>
          </w:p>
        </w:tc>
        <w:tc>
          <w:tcPr>
            <w:tcW w:w="1476" w:type="dxa"/>
            <w:tcBorders>
              <w:top w:val="single" w:sz="16" w:space="0" w:color="000000"/>
              <w:bottom w:val="single" w:sz="16" w:space="0" w:color="000000"/>
              <w:right w:val="single" w:sz="16" w:space="0" w:color="000000"/>
            </w:tcBorders>
            <w:shd w:val="clear" w:color="auto" w:fill="FFFFFF"/>
            <w:vAlign w:val="center"/>
          </w:tcPr>
          <w:p w14:paraId="2E837260" w14:textId="73171B7C" w:rsidR="00425D34" w:rsidRPr="00F53B45" w:rsidRDefault="00425D34" w:rsidP="00F53B45">
            <w:pPr>
              <w:spacing w:after="0" w:afterAutospacing="0" w:line="276" w:lineRule="auto"/>
              <w:ind w:right="142"/>
              <w:jc w:val="right"/>
              <w:rPr>
                <w:rFonts w:ascii="Lustria" w:hAnsi="Lustria" w:cs="Calisto MT"/>
                <w:color w:val="000000"/>
                <w:sz w:val="20"/>
                <w:szCs w:val="20"/>
                <w:lang w:val="en-AU"/>
              </w:rPr>
            </w:pPr>
            <w:r w:rsidRPr="00F53B45">
              <w:rPr>
                <w:rFonts w:ascii="Lustria" w:hAnsi="Lustria" w:cs="Calisto MT"/>
                <w:color w:val="000000"/>
                <w:sz w:val="20"/>
                <w:szCs w:val="20"/>
                <w:lang w:val="en-AU"/>
              </w:rPr>
              <w:t>6</w:t>
            </w:r>
            <w:r w:rsidR="00C70065" w:rsidRPr="00F53B45">
              <w:rPr>
                <w:rFonts w:ascii="Lustria" w:hAnsi="Lustria" w:cs="Calisto MT"/>
                <w:color w:val="000000"/>
                <w:sz w:val="20"/>
                <w:szCs w:val="20"/>
                <w:lang w:val="en-AU"/>
              </w:rPr>
              <w:t>.</w:t>
            </w:r>
            <w:r w:rsidRPr="00F53B45">
              <w:rPr>
                <w:rFonts w:ascii="Lustria" w:hAnsi="Lustria" w:cs="Calisto MT"/>
                <w:color w:val="000000"/>
                <w:sz w:val="20"/>
                <w:szCs w:val="20"/>
                <w:lang w:val="en-AU"/>
              </w:rPr>
              <w:t>219</w:t>
            </w:r>
          </w:p>
        </w:tc>
      </w:tr>
      <w:tr w:rsidR="00425D34" w:rsidRPr="00F53B45" w14:paraId="5E806CFE" w14:textId="77777777" w:rsidTr="002D7C2B">
        <w:trPr>
          <w:cantSplit/>
        </w:trPr>
        <w:tc>
          <w:tcPr>
            <w:tcW w:w="5872" w:type="dxa"/>
            <w:gridSpan w:val="5"/>
            <w:tcBorders>
              <w:top w:val="nil"/>
              <w:left w:val="nil"/>
              <w:bottom w:val="nil"/>
              <w:right w:val="nil"/>
            </w:tcBorders>
            <w:shd w:val="clear" w:color="auto" w:fill="FFFFFF"/>
          </w:tcPr>
          <w:p w14:paraId="1C9014F3" w14:textId="5CC26D72" w:rsidR="00425D34" w:rsidRPr="00F53B45" w:rsidRDefault="00425D34" w:rsidP="00F53B45">
            <w:pPr>
              <w:spacing w:after="0" w:afterAutospacing="0" w:line="276" w:lineRule="auto"/>
              <w:ind w:left="142"/>
              <w:jc w:val="both"/>
              <w:rPr>
                <w:rFonts w:ascii="Lustria" w:hAnsi="Lustria" w:cs="Calisto MT"/>
                <w:sz w:val="20"/>
                <w:szCs w:val="20"/>
                <w:lang w:val="en-AU"/>
              </w:rPr>
            </w:pPr>
            <w:r w:rsidRPr="00F53B45">
              <w:rPr>
                <w:rFonts w:ascii="Lustria" w:hAnsi="Lustria" w:cs="Calisto MT"/>
                <w:sz w:val="20"/>
                <w:szCs w:val="20"/>
                <w:lang w:val="en-AU"/>
              </w:rPr>
              <w:t>a. Predictors: (</w:t>
            </w:r>
            <w:r w:rsidR="0095081B" w:rsidRPr="00F53B45">
              <w:rPr>
                <w:rFonts w:ascii="Lustria" w:hAnsi="Lustria" w:cs="Calisto MT"/>
                <w:sz w:val="20"/>
                <w:szCs w:val="20"/>
                <w:lang w:val="en-AU"/>
              </w:rPr>
              <w:t>c</w:t>
            </w:r>
            <w:r w:rsidRPr="00F53B45">
              <w:rPr>
                <w:rFonts w:ascii="Lustria" w:hAnsi="Lustria" w:cs="Calisto MT"/>
                <w:sz w:val="20"/>
                <w:szCs w:val="20"/>
                <w:lang w:val="en-AU"/>
              </w:rPr>
              <w:t xml:space="preserve">onstant), </w:t>
            </w:r>
            <w:r w:rsidR="0095081B" w:rsidRPr="00F53B45">
              <w:rPr>
                <w:rFonts w:ascii="Lustria" w:hAnsi="Lustria" w:cs="Calisto MT"/>
                <w:sz w:val="20"/>
                <w:szCs w:val="20"/>
                <w:lang w:val="en-AU"/>
              </w:rPr>
              <w:t>perception of PPG</w:t>
            </w:r>
          </w:p>
        </w:tc>
      </w:tr>
      <w:tr w:rsidR="00425D34" w:rsidRPr="00F53B45" w14:paraId="220DD603" w14:textId="77777777" w:rsidTr="002D7C2B">
        <w:trPr>
          <w:cantSplit/>
          <w:trHeight w:val="80"/>
        </w:trPr>
        <w:tc>
          <w:tcPr>
            <w:tcW w:w="5872" w:type="dxa"/>
            <w:gridSpan w:val="5"/>
            <w:tcBorders>
              <w:top w:val="nil"/>
              <w:left w:val="nil"/>
              <w:bottom w:val="nil"/>
              <w:right w:val="nil"/>
            </w:tcBorders>
            <w:shd w:val="clear" w:color="auto" w:fill="FFFFFF"/>
          </w:tcPr>
          <w:p w14:paraId="7FE22762" w14:textId="15417190" w:rsidR="00425D34" w:rsidRPr="00F53B45" w:rsidRDefault="00425D34" w:rsidP="00F53B45">
            <w:pPr>
              <w:spacing w:after="0" w:afterAutospacing="0" w:line="276" w:lineRule="auto"/>
              <w:ind w:left="142"/>
              <w:jc w:val="both"/>
              <w:rPr>
                <w:rFonts w:ascii="Lustria" w:hAnsi="Lustria" w:cs="Calisto MT"/>
                <w:sz w:val="20"/>
                <w:szCs w:val="20"/>
                <w:lang w:val="en-AU"/>
              </w:rPr>
            </w:pPr>
            <w:r w:rsidRPr="00F53B45">
              <w:rPr>
                <w:rFonts w:ascii="Lustria" w:hAnsi="Lustria" w:cs="Calisto MT"/>
                <w:sz w:val="20"/>
                <w:szCs w:val="20"/>
                <w:lang w:val="en-AU"/>
              </w:rPr>
              <w:t xml:space="preserve">b. Dependent Variable: </w:t>
            </w:r>
            <w:r w:rsidR="0095081B" w:rsidRPr="00F53B45">
              <w:rPr>
                <w:rFonts w:ascii="Lustria" w:hAnsi="Lustria" w:cs="Calisto MT"/>
                <w:sz w:val="20"/>
                <w:szCs w:val="20"/>
                <w:lang w:val="en-AU"/>
              </w:rPr>
              <w:t>motivation in joining PPG</w:t>
            </w:r>
          </w:p>
        </w:tc>
      </w:tr>
    </w:tbl>
    <w:p w14:paraId="0159D57D" w14:textId="7EA02A6D" w:rsidR="00425D34" w:rsidRPr="00EF56D6" w:rsidRDefault="00DB2B50" w:rsidP="00EF56D6">
      <w:pPr>
        <w:spacing w:before="0" w:beforeAutospacing="0" w:after="0" w:afterAutospacing="0" w:line="276" w:lineRule="auto"/>
        <w:jc w:val="both"/>
        <w:rPr>
          <w:rFonts w:ascii="Lustria" w:hAnsi="Lustria" w:cs="Calisto MT"/>
          <w:color w:val="000000"/>
          <w:lang w:val="en-AU"/>
        </w:rPr>
        <w:sectPr w:rsidR="00425D34" w:rsidRPr="00EF56D6" w:rsidSect="00425D34">
          <w:type w:val="continuous"/>
          <w:pgSz w:w="11907" w:h="16839" w:code="9"/>
          <w:pgMar w:top="1701" w:right="1701" w:bottom="1701" w:left="1701" w:header="720" w:footer="720" w:gutter="0"/>
          <w:cols w:space="236"/>
          <w:docGrid w:linePitch="360"/>
        </w:sectPr>
      </w:pPr>
      <w:r w:rsidRPr="00F53B45">
        <w:rPr>
          <w:rFonts w:ascii="Lustria" w:hAnsi="Lustria" w:cs="Calisto MT"/>
          <w:color w:val="000000"/>
          <w:lang w:val="id-ID"/>
        </w:rPr>
        <w:t xml:space="preserve">   </w:t>
      </w:r>
      <w:r w:rsidR="0055487F" w:rsidRPr="00F53B45">
        <w:rPr>
          <w:rFonts w:ascii="Lustria" w:hAnsi="Lustria" w:cs="Calisto MT"/>
          <w:color w:val="000000"/>
          <w:lang w:val="en-AU"/>
        </w:rPr>
        <w:t>Source</w:t>
      </w:r>
      <w:r w:rsidR="00425D34" w:rsidRPr="00F53B45">
        <w:rPr>
          <w:rFonts w:ascii="Lustria" w:hAnsi="Lustria" w:cs="Calisto MT"/>
          <w:color w:val="000000"/>
          <w:lang w:val="en-AU"/>
        </w:rPr>
        <w:t xml:space="preserve">: </w:t>
      </w:r>
      <w:r w:rsidR="000B685B">
        <w:rPr>
          <w:rFonts w:ascii="Lustria" w:hAnsi="Lustria" w:cs="Calisto MT"/>
          <w:color w:val="000000"/>
          <w:lang w:val="en-AU"/>
        </w:rPr>
        <w:t>Processed primary data</w:t>
      </w:r>
      <w:r w:rsidR="00425D34" w:rsidRPr="00F53B45">
        <w:rPr>
          <w:rFonts w:ascii="Lustria" w:hAnsi="Lustria" w:cs="Calisto MT"/>
          <w:color w:val="000000"/>
          <w:lang w:val="en-AU"/>
        </w:rPr>
        <w:t>, 2017</w:t>
      </w:r>
      <w:r w:rsidR="00EF56D6">
        <w:rPr>
          <w:rFonts w:ascii="Lustria" w:hAnsi="Lustria" w:cs="Calisto MT"/>
          <w:color w:val="000000"/>
          <w:lang w:val="en-AU"/>
        </w:rPr>
        <w:t xml:space="preserve">. </w:t>
      </w:r>
    </w:p>
    <w:p w14:paraId="6E5FCE89" w14:textId="77777777" w:rsidR="00301C0D" w:rsidRPr="00F53B45" w:rsidRDefault="00301C0D" w:rsidP="00F53B45">
      <w:pPr>
        <w:pStyle w:val="ISI"/>
        <w:suppressAutoHyphens/>
        <w:spacing w:line="276" w:lineRule="auto"/>
        <w:ind w:firstLine="0"/>
        <w:rPr>
          <w:rFonts w:ascii="Lustria" w:hAnsi="Lustria"/>
          <w:lang w:val="en-AU"/>
        </w:rPr>
      </w:pPr>
    </w:p>
    <w:p w14:paraId="1AEBAB8C" w14:textId="6B70C966" w:rsidR="00AB1806" w:rsidRPr="00F53B45" w:rsidRDefault="00AB1806" w:rsidP="004903E0">
      <w:pPr>
        <w:pStyle w:val="ISI"/>
        <w:suppressAutoHyphens/>
        <w:spacing w:line="276" w:lineRule="auto"/>
        <w:rPr>
          <w:rFonts w:ascii="Lustria" w:hAnsi="Lustria"/>
          <w:lang w:val="en-AU"/>
        </w:rPr>
      </w:pPr>
      <w:r w:rsidRPr="00F53B45">
        <w:rPr>
          <w:rFonts w:ascii="Lustria" w:hAnsi="Lustria"/>
          <w:lang w:val="en-AU"/>
        </w:rPr>
        <w:t xml:space="preserve">The magnitude of the coefficient of determination (R2) shown in Table 2. R Square </w:t>
      </w:r>
      <w:r w:rsidRPr="00F53B45">
        <w:rPr>
          <w:rFonts w:ascii="Lustria" w:hAnsi="Lustria"/>
          <w:lang w:val="en-AU"/>
        </w:rPr>
        <w:t xml:space="preserve">column is 0.252. This means that the effect of perception variables about </w:t>
      </w:r>
      <w:r w:rsidR="00C46760" w:rsidRPr="00F53B45">
        <w:rPr>
          <w:rFonts w:ascii="Lustria" w:hAnsi="Lustria"/>
          <w:lang w:val="en-AU"/>
        </w:rPr>
        <w:t>PPG</w:t>
      </w:r>
      <w:r w:rsidR="00B02008" w:rsidRPr="00F53B45">
        <w:rPr>
          <w:rFonts w:ascii="Lustria" w:hAnsi="Lustria"/>
          <w:lang w:val="en-AU"/>
        </w:rPr>
        <w:t xml:space="preserve"> </w:t>
      </w:r>
      <w:r w:rsidRPr="00F53B45">
        <w:rPr>
          <w:rFonts w:ascii="Lustria" w:hAnsi="Lustria"/>
          <w:lang w:val="en-AU"/>
        </w:rPr>
        <w:t>on motivation to participate in PPG is 25.2%</w:t>
      </w:r>
      <w:r w:rsidR="00BF2276" w:rsidRPr="00F53B45">
        <w:rPr>
          <w:rFonts w:ascii="Lustria" w:hAnsi="Lustria"/>
          <w:lang w:val="en-AU"/>
        </w:rPr>
        <w:t>,</w:t>
      </w:r>
      <w:r w:rsidRPr="00F53B45">
        <w:rPr>
          <w:rFonts w:ascii="Lustria" w:hAnsi="Lustria"/>
          <w:lang w:val="en-AU"/>
        </w:rPr>
        <w:t xml:space="preserve"> and the </w:t>
      </w:r>
      <w:r w:rsidRPr="00F53B45">
        <w:rPr>
          <w:rFonts w:ascii="Lustria" w:hAnsi="Lustria"/>
          <w:lang w:val="en-AU"/>
        </w:rPr>
        <w:lastRenderedPageBreak/>
        <w:t>remaining 74.8% is influenced by other factors not examined in this study.</w:t>
      </w:r>
      <w:r w:rsidR="004903E0">
        <w:rPr>
          <w:rFonts w:ascii="Lustria" w:hAnsi="Lustria"/>
          <w:lang w:val="en-AU"/>
        </w:rPr>
        <w:t xml:space="preserve"> </w:t>
      </w:r>
      <w:r w:rsidRPr="00F53B45">
        <w:rPr>
          <w:rFonts w:ascii="Lustria" w:hAnsi="Lustria"/>
          <w:lang w:val="en-AU"/>
        </w:rPr>
        <w:t xml:space="preserve">The results showed </w:t>
      </w:r>
      <w:r w:rsidR="00D76DD7" w:rsidRPr="00F53B45">
        <w:rPr>
          <w:rFonts w:ascii="Lustria" w:hAnsi="Lustria"/>
          <w:lang w:val="en-AU"/>
        </w:rPr>
        <w:t xml:space="preserve">that </w:t>
      </w:r>
      <w:r w:rsidRPr="00F53B45">
        <w:rPr>
          <w:rFonts w:ascii="Lustria" w:hAnsi="Lustria"/>
          <w:lang w:val="en-AU"/>
        </w:rPr>
        <w:t xml:space="preserve">the </w:t>
      </w:r>
      <w:r w:rsidR="00D76DD7" w:rsidRPr="00F53B45">
        <w:rPr>
          <w:rFonts w:ascii="Lustria" w:hAnsi="Lustria"/>
          <w:lang w:val="en-AU"/>
        </w:rPr>
        <w:t xml:space="preserve">effect </w:t>
      </w:r>
      <w:r w:rsidRPr="00F53B45">
        <w:rPr>
          <w:rFonts w:ascii="Lustria" w:hAnsi="Lustria"/>
          <w:lang w:val="en-AU"/>
        </w:rPr>
        <w:t xml:space="preserve">of perceptions </w:t>
      </w:r>
      <w:r w:rsidR="00D76DD7" w:rsidRPr="00F53B45">
        <w:rPr>
          <w:rFonts w:ascii="Lustria" w:hAnsi="Lustria"/>
          <w:lang w:val="en-AU"/>
        </w:rPr>
        <w:t xml:space="preserve">of </w:t>
      </w:r>
      <w:r w:rsidR="00C46760" w:rsidRPr="00F53B45">
        <w:rPr>
          <w:rFonts w:ascii="Lustria" w:hAnsi="Lustria"/>
          <w:lang w:val="en-AU"/>
        </w:rPr>
        <w:t>PPG</w:t>
      </w:r>
      <w:r w:rsidR="00B02008" w:rsidRPr="00F53B45">
        <w:rPr>
          <w:rFonts w:ascii="Lustria" w:hAnsi="Lustria"/>
          <w:lang w:val="en-AU"/>
        </w:rPr>
        <w:t xml:space="preserve"> </w:t>
      </w:r>
      <w:r w:rsidRPr="00F53B45">
        <w:rPr>
          <w:rFonts w:ascii="Lustria" w:hAnsi="Lustria"/>
          <w:lang w:val="en-AU"/>
        </w:rPr>
        <w:t xml:space="preserve">on motivation </w:t>
      </w:r>
      <w:r w:rsidR="00D76DD7" w:rsidRPr="00F53B45">
        <w:rPr>
          <w:rFonts w:ascii="Lustria" w:hAnsi="Lustria"/>
          <w:lang w:val="en-AU"/>
        </w:rPr>
        <w:t xml:space="preserve">in </w:t>
      </w:r>
      <w:r w:rsidR="006A4E5F">
        <w:rPr>
          <w:rFonts w:ascii="Lustria" w:hAnsi="Lustria"/>
          <w:lang w:val="en-AU"/>
        </w:rPr>
        <w:t xml:space="preserve">taking part of the </w:t>
      </w:r>
      <w:r w:rsidR="00C46760" w:rsidRPr="00F53B45">
        <w:rPr>
          <w:rFonts w:ascii="Lustria" w:hAnsi="Lustria"/>
          <w:lang w:val="en-AU"/>
        </w:rPr>
        <w:t>PPG</w:t>
      </w:r>
      <w:r w:rsidR="00B02008" w:rsidRPr="00F53B45">
        <w:rPr>
          <w:rFonts w:ascii="Lustria" w:hAnsi="Lustria"/>
          <w:lang w:val="en-AU"/>
        </w:rPr>
        <w:t xml:space="preserve"> </w:t>
      </w:r>
      <w:r w:rsidR="00D76DD7" w:rsidRPr="00F53B45">
        <w:rPr>
          <w:rFonts w:ascii="Lustria" w:hAnsi="Lustria"/>
          <w:lang w:val="en-AU"/>
        </w:rPr>
        <w:t xml:space="preserve">for </w:t>
      </w:r>
      <w:r w:rsidR="009C6A54" w:rsidRPr="00F53B45">
        <w:rPr>
          <w:rFonts w:ascii="Lustria" w:hAnsi="Lustria"/>
          <w:lang w:val="en-AU"/>
        </w:rPr>
        <w:t>students of Economic</w:t>
      </w:r>
      <w:r w:rsidR="006A4E5F">
        <w:rPr>
          <w:rFonts w:ascii="Lustria" w:hAnsi="Lustria"/>
          <w:lang w:val="en-AU"/>
        </w:rPr>
        <w:t>s</w:t>
      </w:r>
      <w:r w:rsidR="009C6A54" w:rsidRPr="00F53B45">
        <w:rPr>
          <w:rFonts w:ascii="Lustria" w:hAnsi="Lustria"/>
          <w:lang w:val="en-AU"/>
        </w:rPr>
        <w:t xml:space="preserve"> Educatio</w:t>
      </w:r>
      <w:r w:rsidR="00B02008" w:rsidRPr="00F53B45">
        <w:rPr>
          <w:rFonts w:ascii="Lustria" w:hAnsi="Lustria"/>
          <w:lang w:val="en-AU"/>
        </w:rPr>
        <w:t>n</w:t>
      </w:r>
      <w:r w:rsidRPr="00F53B45">
        <w:rPr>
          <w:rFonts w:ascii="Lustria" w:hAnsi="Lustria"/>
          <w:lang w:val="en-AU"/>
        </w:rPr>
        <w:t>. Based on the t</w:t>
      </w:r>
      <w:r w:rsidR="003D13D9" w:rsidRPr="00F53B45">
        <w:rPr>
          <w:rFonts w:ascii="Lustria" w:hAnsi="Lustria"/>
          <w:lang w:val="en-AU"/>
        </w:rPr>
        <w:t>-</w:t>
      </w:r>
      <w:r w:rsidRPr="00F53B45">
        <w:rPr>
          <w:rFonts w:ascii="Lustria" w:hAnsi="Lustria"/>
          <w:lang w:val="en-AU"/>
        </w:rPr>
        <w:t>test</w:t>
      </w:r>
      <w:r w:rsidR="006313D5" w:rsidRPr="00F53B45">
        <w:rPr>
          <w:rStyle w:val="CommentReference"/>
          <w:rFonts w:ascii="Lustria" w:hAnsi="Lustria" w:cstheme="minorBidi"/>
          <w:color w:val="auto"/>
          <w:lang w:val="en-AU"/>
        </w:rPr>
        <w:t>,</w:t>
      </w:r>
      <w:r w:rsidR="00DF20AA" w:rsidRPr="00F53B45">
        <w:rPr>
          <w:rStyle w:val="CommentReference"/>
          <w:rFonts w:ascii="Lustria" w:hAnsi="Lustria" w:cstheme="minorBidi"/>
          <w:color w:val="auto"/>
          <w:lang w:val="en-AU"/>
        </w:rPr>
        <w:t xml:space="preserve"> </w:t>
      </w:r>
      <w:r w:rsidRPr="00F53B45">
        <w:rPr>
          <w:rFonts w:ascii="Lustria" w:hAnsi="Lustria"/>
          <w:lang w:val="en-AU"/>
        </w:rPr>
        <w:t xml:space="preserve">the perception variable about </w:t>
      </w:r>
      <w:r w:rsidR="00C46760" w:rsidRPr="00F53B45">
        <w:rPr>
          <w:rFonts w:ascii="Lustria" w:hAnsi="Lustria"/>
          <w:lang w:val="en-AU"/>
        </w:rPr>
        <w:t>PPG</w:t>
      </w:r>
      <w:r w:rsidR="00B02008" w:rsidRPr="00F53B45">
        <w:rPr>
          <w:rFonts w:ascii="Lustria" w:hAnsi="Lustria"/>
          <w:lang w:val="en-AU"/>
        </w:rPr>
        <w:t xml:space="preserve"> </w:t>
      </w:r>
      <w:r w:rsidRPr="00F53B45">
        <w:rPr>
          <w:rFonts w:ascii="Lustria" w:hAnsi="Lustria"/>
          <w:lang w:val="en-AU"/>
        </w:rPr>
        <w:t xml:space="preserve">has a significant effect on motivation to take </w:t>
      </w:r>
      <w:r w:rsidR="000F108C">
        <w:rPr>
          <w:rFonts w:ascii="Lustria" w:hAnsi="Lustria"/>
          <w:lang w:val="en-AU"/>
        </w:rPr>
        <w:t xml:space="preserve">part of the </w:t>
      </w:r>
      <w:r w:rsidR="00C46760" w:rsidRPr="00F53B45">
        <w:rPr>
          <w:rFonts w:ascii="Lustria" w:hAnsi="Lustria"/>
          <w:lang w:val="en-AU"/>
        </w:rPr>
        <w:t>PPG</w:t>
      </w:r>
      <w:r w:rsidR="000F108C">
        <w:rPr>
          <w:rFonts w:ascii="Lustria" w:hAnsi="Lustria"/>
          <w:lang w:val="en-AU"/>
        </w:rPr>
        <w:t xml:space="preserve"> program of Economics education </w:t>
      </w:r>
      <w:r w:rsidRPr="00F53B45">
        <w:rPr>
          <w:rFonts w:ascii="Lustria" w:hAnsi="Lustria"/>
          <w:lang w:val="en-AU"/>
        </w:rPr>
        <w:t>students</w:t>
      </w:r>
      <w:r w:rsidR="000F108C">
        <w:rPr>
          <w:rFonts w:ascii="Lustria" w:hAnsi="Lustria"/>
          <w:lang w:val="en-AU"/>
        </w:rPr>
        <w:t xml:space="preserve">. In summary, </w:t>
      </w:r>
      <w:r w:rsidRPr="00F53B45">
        <w:rPr>
          <w:rFonts w:ascii="Lustria" w:hAnsi="Lustria"/>
          <w:lang w:val="en-AU"/>
        </w:rPr>
        <w:t>the effect is positive</w:t>
      </w:r>
      <w:r w:rsidR="000F108C">
        <w:rPr>
          <w:rFonts w:ascii="Lustria" w:hAnsi="Lustria"/>
          <w:lang w:val="en-AU"/>
        </w:rPr>
        <w:t>ly associated</w:t>
      </w:r>
      <w:r w:rsidRPr="00F53B45">
        <w:rPr>
          <w:rFonts w:ascii="Lustria" w:hAnsi="Lustria"/>
          <w:lang w:val="en-AU"/>
        </w:rPr>
        <w:t xml:space="preserve">. The magnitude of the effect of perception variables about </w:t>
      </w:r>
      <w:r w:rsidR="00C46760" w:rsidRPr="00F53B45">
        <w:rPr>
          <w:rFonts w:ascii="Lustria" w:hAnsi="Lustria"/>
          <w:lang w:val="en-AU"/>
        </w:rPr>
        <w:t>PPG</w:t>
      </w:r>
      <w:r w:rsidR="00B02008" w:rsidRPr="00F53B45">
        <w:rPr>
          <w:rFonts w:ascii="Lustria" w:hAnsi="Lustria"/>
          <w:lang w:val="en-AU"/>
        </w:rPr>
        <w:t xml:space="preserve"> </w:t>
      </w:r>
      <w:r w:rsidRPr="00F53B45">
        <w:rPr>
          <w:rFonts w:ascii="Lustria" w:hAnsi="Lustria"/>
          <w:lang w:val="en-AU"/>
        </w:rPr>
        <w:t xml:space="preserve">on motivation to participate in </w:t>
      </w:r>
      <w:r w:rsidR="00C46760" w:rsidRPr="00F53B45">
        <w:rPr>
          <w:rFonts w:ascii="Lustria" w:hAnsi="Lustria"/>
          <w:lang w:val="en-AU"/>
        </w:rPr>
        <w:t>PPG</w:t>
      </w:r>
      <w:r w:rsidR="00B02008" w:rsidRPr="00F53B45">
        <w:rPr>
          <w:rFonts w:ascii="Lustria" w:hAnsi="Lustria"/>
          <w:lang w:val="en-AU"/>
        </w:rPr>
        <w:t xml:space="preserve"> </w:t>
      </w:r>
      <w:r w:rsidRPr="00F53B45">
        <w:rPr>
          <w:rFonts w:ascii="Lustria" w:hAnsi="Lustria"/>
          <w:lang w:val="en-AU"/>
        </w:rPr>
        <w:t>is 25.2%.</w:t>
      </w:r>
    </w:p>
    <w:p w14:paraId="5E20CA69" w14:textId="0B3A5EBF" w:rsidR="00AB1806" w:rsidRPr="00F53B45" w:rsidRDefault="00AB1806" w:rsidP="00F53B45">
      <w:pPr>
        <w:pStyle w:val="ISI"/>
        <w:suppressAutoHyphens/>
        <w:spacing w:line="276" w:lineRule="auto"/>
        <w:rPr>
          <w:rFonts w:ascii="Lustria" w:hAnsi="Lustria"/>
          <w:lang w:val="en-AU"/>
        </w:rPr>
      </w:pPr>
      <w:r w:rsidRPr="00F53B45">
        <w:rPr>
          <w:rFonts w:ascii="Lustria" w:hAnsi="Lustria"/>
          <w:lang w:val="en-AU"/>
        </w:rPr>
        <w:t>The results of descriptive analysis of the percentage</w:t>
      </w:r>
      <w:r w:rsidR="009302B8" w:rsidRPr="00F53B45">
        <w:rPr>
          <w:rFonts w:ascii="Lustria" w:hAnsi="Lustria"/>
          <w:lang w:val="en-AU"/>
        </w:rPr>
        <w:t>,</w:t>
      </w:r>
      <w:r w:rsidRPr="00F53B45">
        <w:rPr>
          <w:rFonts w:ascii="Lustria" w:hAnsi="Lustria"/>
          <w:lang w:val="en-AU"/>
        </w:rPr>
        <w:t xml:space="preserve"> </w:t>
      </w:r>
      <w:r w:rsidR="009302B8" w:rsidRPr="00F53B45">
        <w:rPr>
          <w:rFonts w:ascii="Lustria" w:hAnsi="Lustria"/>
          <w:lang w:val="en-AU"/>
        </w:rPr>
        <w:t xml:space="preserve">which shows </w:t>
      </w:r>
      <w:r w:rsidRPr="00F53B45">
        <w:rPr>
          <w:rFonts w:ascii="Lustria" w:hAnsi="Lustria"/>
          <w:lang w:val="en-AU"/>
        </w:rPr>
        <w:t xml:space="preserve">that the variable perception of </w:t>
      </w:r>
      <w:r w:rsidR="00C46760" w:rsidRPr="00F53B45">
        <w:rPr>
          <w:rFonts w:ascii="Lustria" w:hAnsi="Lustria"/>
          <w:lang w:val="en-AU"/>
        </w:rPr>
        <w:t>PPG</w:t>
      </w:r>
      <w:r w:rsidRPr="00F53B45">
        <w:rPr>
          <w:rFonts w:ascii="Lustria" w:hAnsi="Lustria"/>
          <w:lang w:val="en-AU"/>
        </w:rPr>
        <w:t xml:space="preserve"> </w:t>
      </w:r>
      <w:r w:rsidR="009302B8" w:rsidRPr="00F53B45">
        <w:rPr>
          <w:rFonts w:ascii="Lustria" w:hAnsi="Lustria"/>
          <w:lang w:val="en-AU"/>
        </w:rPr>
        <w:t xml:space="preserve">is </w:t>
      </w:r>
      <w:r w:rsidRPr="00F53B45">
        <w:rPr>
          <w:rFonts w:ascii="Lustria" w:hAnsi="Lustria"/>
          <w:lang w:val="en-AU"/>
        </w:rPr>
        <w:t>in the good category with a percentage of 72%</w:t>
      </w:r>
      <w:r w:rsidR="009302B8" w:rsidRPr="00F53B45">
        <w:rPr>
          <w:rFonts w:ascii="Lustria" w:hAnsi="Lustria"/>
          <w:lang w:val="en-AU"/>
        </w:rPr>
        <w:t>,</w:t>
      </w:r>
      <w:r w:rsidRPr="00F53B45">
        <w:rPr>
          <w:rFonts w:ascii="Lustria" w:hAnsi="Lustria"/>
          <w:lang w:val="en-AU"/>
        </w:rPr>
        <w:t xml:space="preserve"> show that most students of Economic</w:t>
      </w:r>
      <w:r w:rsidR="006A4E5F">
        <w:rPr>
          <w:rFonts w:ascii="Lustria" w:hAnsi="Lustria"/>
          <w:lang w:val="en-AU"/>
        </w:rPr>
        <w:t>s</w:t>
      </w:r>
      <w:r w:rsidRPr="00F53B45">
        <w:rPr>
          <w:rFonts w:ascii="Lustria" w:hAnsi="Lustria"/>
          <w:lang w:val="en-AU"/>
        </w:rPr>
        <w:t xml:space="preserve"> Education have a good perception of the PPG</w:t>
      </w:r>
      <w:r w:rsidR="006A4E5F">
        <w:rPr>
          <w:rFonts w:ascii="Lustria" w:hAnsi="Lustria"/>
          <w:lang w:val="en-AU"/>
        </w:rPr>
        <w:t xml:space="preserve"> program</w:t>
      </w:r>
      <w:r w:rsidRPr="00F53B45">
        <w:rPr>
          <w:rFonts w:ascii="Lustria" w:hAnsi="Lustria"/>
          <w:lang w:val="en-AU"/>
        </w:rPr>
        <w:t>. Economic</w:t>
      </w:r>
      <w:r w:rsidR="006A4E5F">
        <w:rPr>
          <w:rFonts w:ascii="Lustria" w:hAnsi="Lustria"/>
          <w:lang w:val="en-AU"/>
        </w:rPr>
        <w:t>s</w:t>
      </w:r>
      <w:r w:rsidRPr="00F53B45">
        <w:rPr>
          <w:rFonts w:ascii="Lustria" w:hAnsi="Lustria"/>
          <w:lang w:val="en-AU"/>
        </w:rPr>
        <w:t xml:space="preserve"> Education students support the PPG program and agree that professional education is needed for the teaching profession and is open to all </w:t>
      </w:r>
      <w:r w:rsidR="008568E2">
        <w:rPr>
          <w:rFonts w:ascii="Lustria" w:hAnsi="Lustria"/>
          <w:lang w:val="en-AU"/>
        </w:rPr>
        <w:t xml:space="preserve">educational bachelor </w:t>
      </w:r>
      <w:r w:rsidRPr="00F53B45">
        <w:rPr>
          <w:rFonts w:ascii="Lustria" w:hAnsi="Lustria"/>
          <w:lang w:val="en-AU"/>
        </w:rPr>
        <w:t>graduates who have the talent and interest to become teachers.</w:t>
      </w:r>
      <w:r w:rsidR="000D5B09" w:rsidRPr="00F53B45">
        <w:rPr>
          <w:rFonts w:ascii="Lustria" w:hAnsi="Lustria"/>
          <w:lang w:val="en-AU"/>
        </w:rPr>
        <w:t xml:space="preserve"> </w:t>
      </w:r>
      <w:r w:rsidRPr="00F53B45">
        <w:rPr>
          <w:rFonts w:ascii="Lustria" w:hAnsi="Lustria"/>
          <w:lang w:val="en-AU"/>
        </w:rPr>
        <w:t xml:space="preserve">Students believe that </w:t>
      </w:r>
      <w:r w:rsidR="00C46760" w:rsidRPr="00F53B45">
        <w:rPr>
          <w:rFonts w:ascii="Lustria" w:hAnsi="Lustria"/>
          <w:lang w:val="en-AU"/>
        </w:rPr>
        <w:t>PPG</w:t>
      </w:r>
      <w:r w:rsidR="00B02008" w:rsidRPr="00F53B45">
        <w:rPr>
          <w:rFonts w:ascii="Lustria" w:hAnsi="Lustria"/>
          <w:lang w:val="en-AU"/>
        </w:rPr>
        <w:t xml:space="preserve"> </w:t>
      </w:r>
      <w:proofErr w:type="gramStart"/>
      <w:r w:rsidRPr="00F53B45">
        <w:rPr>
          <w:rFonts w:ascii="Lustria" w:hAnsi="Lustria"/>
          <w:lang w:val="en-AU"/>
        </w:rPr>
        <w:t>is able to</w:t>
      </w:r>
      <w:proofErr w:type="gramEnd"/>
      <w:r w:rsidRPr="00F53B45">
        <w:rPr>
          <w:rFonts w:ascii="Lustria" w:hAnsi="Lustria"/>
          <w:lang w:val="en-AU"/>
        </w:rPr>
        <w:t xml:space="preserve"> produce professional teachers.</w:t>
      </w:r>
    </w:p>
    <w:p w14:paraId="2B555BE7" w14:textId="6985E705" w:rsidR="0092020A" w:rsidRDefault="00F942DE" w:rsidP="00923494">
      <w:pPr>
        <w:pStyle w:val="ISI"/>
        <w:suppressAutoHyphens/>
        <w:spacing w:line="276" w:lineRule="auto"/>
        <w:rPr>
          <w:rFonts w:ascii="Lustria" w:hAnsi="Lustria"/>
          <w:lang w:val="en-AU"/>
        </w:rPr>
      </w:pPr>
      <w:r>
        <w:rPr>
          <w:rFonts w:ascii="Lustria" w:hAnsi="Lustria"/>
          <w:lang w:val="en-AU"/>
        </w:rPr>
        <w:t xml:space="preserve">Based on the findings, </w:t>
      </w:r>
      <w:r w:rsidR="00AB1806" w:rsidRPr="00F53B45">
        <w:rPr>
          <w:rFonts w:ascii="Lustria" w:hAnsi="Lustria"/>
          <w:lang w:val="en-AU"/>
        </w:rPr>
        <w:t>Economic</w:t>
      </w:r>
      <w:r>
        <w:rPr>
          <w:rFonts w:ascii="Lustria" w:hAnsi="Lustria"/>
          <w:lang w:val="en-AU"/>
        </w:rPr>
        <w:t xml:space="preserve">s </w:t>
      </w:r>
      <w:r w:rsidR="00AB1806" w:rsidRPr="00F53B45">
        <w:rPr>
          <w:rFonts w:ascii="Lustria" w:hAnsi="Lustria"/>
          <w:lang w:val="en-AU"/>
        </w:rPr>
        <w:t xml:space="preserve">Education students </w:t>
      </w:r>
      <w:r w:rsidR="00BE4A3B">
        <w:rPr>
          <w:rFonts w:ascii="Lustria" w:hAnsi="Lustria"/>
          <w:lang w:val="en-AU"/>
        </w:rPr>
        <w:t>consider t</w:t>
      </w:r>
      <w:r w:rsidR="00AB1806" w:rsidRPr="00F53B45">
        <w:rPr>
          <w:rFonts w:ascii="Lustria" w:hAnsi="Lustria"/>
          <w:lang w:val="en-AU"/>
        </w:rPr>
        <w:t xml:space="preserve">hat </w:t>
      </w:r>
      <w:r>
        <w:rPr>
          <w:rFonts w:ascii="Lustria" w:hAnsi="Lustria"/>
          <w:lang w:val="en-AU"/>
        </w:rPr>
        <w:t>PPG-</w:t>
      </w:r>
      <w:r w:rsidR="00AB1806" w:rsidRPr="00F53B45">
        <w:rPr>
          <w:rFonts w:ascii="Lustria" w:hAnsi="Lustria"/>
          <w:lang w:val="en-AU"/>
        </w:rPr>
        <w:t xml:space="preserve">SM3T graduates are indeed eligible for a full </w:t>
      </w:r>
      <w:r w:rsidR="00C46760" w:rsidRPr="00F53B45">
        <w:rPr>
          <w:rFonts w:ascii="Lustria" w:hAnsi="Lustria"/>
          <w:lang w:val="en-AU"/>
        </w:rPr>
        <w:t>PPG</w:t>
      </w:r>
      <w:r w:rsidR="00B02008" w:rsidRPr="00F53B45">
        <w:rPr>
          <w:rFonts w:ascii="Lustria" w:hAnsi="Lustria"/>
          <w:lang w:val="en-AU"/>
        </w:rPr>
        <w:t xml:space="preserve"> </w:t>
      </w:r>
      <w:r w:rsidR="00AB1806" w:rsidRPr="00F53B45">
        <w:rPr>
          <w:rFonts w:ascii="Lustria" w:hAnsi="Lustria"/>
          <w:lang w:val="en-AU"/>
        </w:rPr>
        <w:t xml:space="preserve">scholarship because they have been trained in teaching and serving in the 3T area. </w:t>
      </w:r>
      <w:r w:rsidR="00923494">
        <w:rPr>
          <w:rFonts w:ascii="Lustria" w:hAnsi="Lustria"/>
          <w:lang w:val="en-AU"/>
        </w:rPr>
        <w:t>In addition, e</w:t>
      </w:r>
      <w:r w:rsidR="00923494" w:rsidRPr="00F53B45">
        <w:rPr>
          <w:rFonts w:ascii="Lustria" w:hAnsi="Lustria"/>
          <w:lang w:val="en-AU"/>
        </w:rPr>
        <w:t>ven though</w:t>
      </w:r>
      <w:r w:rsidR="00AB1806" w:rsidRPr="00F53B45">
        <w:rPr>
          <w:rFonts w:ascii="Lustria" w:hAnsi="Lustria"/>
          <w:lang w:val="en-AU"/>
        </w:rPr>
        <w:t xml:space="preserve"> they claim they do not understand </w:t>
      </w:r>
      <w:r w:rsidR="00923494">
        <w:rPr>
          <w:rFonts w:ascii="Lustria" w:hAnsi="Lustria"/>
          <w:lang w:val="en-AU"/>
        </w:rPr>
        <w:t xml:space="preserve">the </w:t>
      </w:r>
      <w:r w:rsidR="00C46760" w:rsidRPr="00F53B45">
        <w:rPr>
          <w:rFonts w:ascii="Lustria" w:hAnsi="Lustria"/>
          <w:lang w:val="en-AU"/>
        </w:rPr>
        <w:t>PPG</w:t>
      </w:r>
      <w:r w:rsidR="00B02008" w:rsidRPr="00F53B45">
        <w:rPr>
          <w:rFonts w:ascii="Lustria" w:hAnsi="Lustria"/>
          <w:lang w:val="en-AU"/>
        </w:rPr>
        <w:t xml:space="preserve"> </w:t>
      </w:r>
      <w:r w:rsidR="00923494">
        <w:rPr>
          <w:rFonts w:ascii="Lustria" w:hAnsi="Lustria"/>
          <w:lang w:val="en-AU"/>
        </w:rPr>
        <w:t xml:space="preserve">program </w:t>
      </w:r>
      <w:r w:rsidR="00AB1806" w:rsidRPr="00F53B45">
        <w:rPr>
          <w:rFonts w:ascii="Lustria" w:hAnsi="Lustria"/>
          <w:lang w:val="en-AU"/>
        </w:rPr>
        <w:t xml:space="preserve">very well, but most of them consider that </w:t>
      </w:r>
      <w:r w:rsidR="00923494">
        <w:rPr>
          <w:rFonts w:ascii="Lustria" w:hAnsi="Lustria"/>
          <w:lang w:val="en-AU"/>
        </w:rPr>
        <w:t xml:space="preserve">the </w:t>
      </w:r>
      <w:r w:rsidR="00AB1806" w:rsidRPr="00F53B45">
        <w:rPr>
          <w:rFonts w:ascii="Lustria" w:hAnsi="Lustria"/>
          <w:lang w:val="en-AU"/>
        </w:rPr>
        <w:t>PPG</w:t>
      </w:r>
      <w:r w:rsidR="00923494">
        <w:rPr>
          <w:rFonts w:ascii="Lustria" w:hAnsi="Lustria"/>
          <w:lang w:val="en-AU"/>
        </w:rPr>
        <w:t xml:space="preserve"> program </w:t>
      </w:r>
      <w:r w:rsidR="00AB1806" w:rsidRPr="00F53B45">
        <w:rPr>
          <w:rFonts w:ascii="Lustria" w:hAnsi="Lustria"/>
          <w:lang w:val="en-AU"/>
        </w:rPr>
        <w:t xml:space="preserve">is </w:t>
      </w:r>
      <w:r w:rsidR="00860886">
        <w:rPr>
          <w:rFonts w:ascii="Lustria" w:hAnsi="Lustria"/>
          <w:lang w:val="en-AU"/>
        </w:rPr>
        <w:t xml:space="preserve">significantly </w:t>
      </w:r>
      <w:r w:rsidR="00AB1806" w:rsidRPr="00F53B45">
        <w:rPr>
          <w:rFonts w:ascii="Lustria" w:hAnsi="Lustria"/>
          <w:lang w:val="en-AU"/>
        </w:rPr>
        <w:t xml:space="preserve">important for </w:t>
      </w:r>
      <w:r w:rsidR="00337427">
        <w:rPr>
          <w:rFonts w:ascii="Lustria" w:hAnsi="Lustria"/>
          <w:lang w:val="en-AU"/>
        </w:rPr>
        <w:t>Bachelor of Education students</w:t>
      </w:r>
      <w:r w:rsidR="00AB1806" w:rsidRPr="00F53B45">
        <w:rPr>
          <w:rFonts w:ascii="Lustria" w:hAnsi="Lustria"/>
          <w:lang w:val="en-AU"/>
        </w:rPr>
        <w:t xml:space="preserve">. They agreed that </w:t>
      </w:r>
      <w:r w:rsidR="00C46760" w:rsidRPr="00F53B45">
        <w:rPr>
          <w:rFonts w:ascii="Lustria" w:hAnsi="Lustria"/>
          <w:lang w:val="en-AU"/>
        </w:rPr>
        <w:t>PPG</w:t>
      </w:r>
      <w:r w:rsidR="00B02008" w:rsidRPr="00F53B45">
        <w:rPr>
          <w:rFonts w:ascii="Lustria" w:hAnsi="Lustria"/>
          <w:lang w:val="en-AU"/>
        </w:rPr>
        <w:t xml:space="preserve"> </w:t>
      </w:r>
      <w:r w:rsidR="00AB1806" w:rsidRPr="00F53B45">
        <w:rPr>
          <w:rFonts w:ascii="Lustria" w:hAnsi="Lustria"/>
          <w:lang w:val="en-AU"/>
        </w:rPr>
        <w:t>would be able to improve the</w:t>
      </w:r>
      <w:r w:rsidR="00337427">
        <w:rPr>
          <w:rFonts w:ascii="Lustria" w:hAnsi="Lustria"/>
          <w:lang w:val="en-AU"/>
        </w:rPr>
        <w:t xml:space="preserve">ir </w:t>
      </w:r>
      <w:r w:rsidR="00AB1806" w:rsidRPr="00F53B45">
        <w:rPr>
          <w:rFonts w:ascii="Lustria" w:hAnsi="Lustria"/>
          <w:lang w:val="en-AU"/>
        </w:rPr>
        <w:t>competency to become professional teachers and be able to develop the competencies of Indonesian teachers</w:t>
      </w:r>
      <w:r w:rsidR="00AB697A">
        <w:rPr>
          <w:rFonts w:ascii="Lustria" w:hAnsi="Lustria"/>
          <w:lang w:val="en-AU"/>
        </w:rPr>
        <w:t xml:space="preserve"> in general</w:t>
      </w:r>
      <w:r w:rsidR="00AB1806" w:rsidRPr="00F53B45">
        <w:rPr>
          <w:rFonts w:ascii="Lustria" w:hAnsi="Lustria"/>
          <w:lang w:val="en-AU"/>
        </w:rPr>
        <w:t xml:space="preserve">. Competencies that can be mastered </w:t>
      </w:r>
      <w:r w:rsidR="00BF7F14" w:rsidRPr="00F53B45">
        <w:rPr>
          <w:rFonts w:ascii="Lustria" w:hAnsi="Lustria"/>
          <w:lang w:val="en-AU"/>
        </w:rPr>
        <w:t xml:space="preserve">by </w:t>
      </w:r>
      <w:r w:rsidR="00AB1806" w:rsidRPr="00F53B45">
        <w:rPr>
          <w:rFonts w:ascii="Lustria" w:hAnsi="Lustria"/>
          <w:lang w:val="en-AU"/>
        </w:rPr>
        <w:t xml:space="preserve">prospective teachers </w:t>
      </w:r>
      <w:r w:rsidR="00983505" w:rsidRPr="00F53B45">
        <w:rPr>
          <w:rFonts w:ascii="Lustria" w:hAnsi="Lustria"/>
          <w:lang w:val="en-AU"/>
        </w:rPr>
        <w:t xml:space="preserve">from taking </w:t>
      </w:r>
      <w:r w:rsidR="006315D5">
        <w:rPr>
          <w:rFonts w:ascii="Lustria" w:hAnsi="Lustria"/>
          <w:lang w:val="en-AU"/>
        </w:rPr>
        <w:t xml:space="preserve">part of </w:t>
      </w:r>
      <w:r w:rsidR="00276915">
        <w:rPr>
          <w:rFonts w:ascii="Lustria" w:hAnsi="Lustria"/>
          <w:lang w:val="en-AU"/>
        </w:rPr>
        <w:t xml:space="preserve">the </w:t>
      </w:r>
      <w:r w:rsidR="00C46760" w:rsidRPr="00F53B45">
        <w:rPr>
          <w:rFonts w:ascii="Lustria" w:hAnsi="Lustria"/>
          <w:lang w:val="en-AU"/>
        </w:rPr>
        <w:t>PPG</w:t>
      </w:r>
      <w:r w:rsidR="00276915">
        <w:rPr>
          <w:rFonts w:ascii="Lustria" w:hAnsi="Lustria"/>
          <w:lang w:val="en-AU"/>
        </w:rPr>
        <w:t xml:space="preserve"> </w:t>
      </w:r>
      <w:r w:rsidR="00B2635C" w:rsidRPr="00F53B45">
        <w:rPr>
          <w:rFonts w:ascii="Lustria" w:hAnsi="Lustria"/>
          <w:lang w:val="en-AU"/>
        </w:rPr>
        <w:t xml:space="preserve">include </w:t>
      </w:r>
      <w:r w:rsidR="00AB1806" w:rsidRPr="00F53B45">
        <w:rPr>
          <w:rFonts w:ascii="Lustria" w:hAnsi="Lustria"/>
          <w:lang w:val="en-AU"/>
        </w:rPr>
        <w:t>pedagogical competencies, social competencies, personality competencies</w:t>
      </w:r>
      <w:r w:rsidR="001B296B" w:rsidRPr="00F53B45">
        <w:rPr>
          <w:rFonts w:ascii="Lustria" w:hAnsi="Lustria"/>
          <w:lang w:val="en-AU"/>
        </w:rPr>
        <w:t>,</w:t>
      </w:r>
      <w:r w:rsidR="00AB1806" w:rsidRPr="00F53B45">
        <w:rPr>
          <w:rFonts w:ascii="Lustria" w:hAnsi="Lustria"/>
          <w:lang w:val="en-AU"/>
        </w:rPr>
        <w:t xml:space="preserve"> and</w:t>
      </w:r>
      <w:r w:rsidR="001031A6" w:rsidRPr="00F53B45">
        <w:rPr>
          <w:rFonts w:ascii="Lustria" w:hAnsi="Lustria"/>
          <w:lang w:val="en-AU"/>
        </w:rPr>
        <w:t xml:space="preserve"> </w:t>
      </w:r>
      <w:r w:rsidR="00AB1806" w:rsidRPr="00F53B45">
        <w:rPr>
          <w:rFonts w:ascii="Lustria" w:hAnsi="Lustria"/>
          <w:lang w:val="en-AU"/>
        </w:rPr>
        <w:t xml:space="preserve">professional competencies. These competencies can be obtained through learning </w:t>
      </w:r>
      <w:r w:rsidR="00862C7F" w:rsidRPr="00F53B45">
        <w:rPr>
          <w:rFonts w:ascii="Lustria" w:hAnsi="Lustria"/>
          <w:lang w:val="en-AU"/>
        </w:rPr>
        <w:t xml:space="preserve">in a PPG program </w:t>
      </w:r>
      <w:r w:rsidR="00AB1806" w:rsidRPr="00F53B45">
        <w:rPr>
          <w:rFonts w:ascii="Lustria" w:hAnsi="Lustria"/>
          <w:lang w:val="en-AU"/>
        </w:rPr>
        <w:t xml:space="preserve">for a </w:t>
      </w:r>
      <w:r w:rsidR="005A1B46">
        <w:rPr>
          <w:rFonts w:ascii="Lustria" w:hAnsi="Lustria"/>
          <w:lang w:val="en-AU"/>
        </w:rPr>
        <w:t xml:space="preserve">one </w:t>
      </w:r>
      <w:r w:rsidR="00AB1806" w:rsidRPr="00F53B45">
        <w:rPr>
          <w:rFonts w:ascii="Lustria" w:hAnsi="Lustria"/>
          <w:lang w:val="en-AU"/>
        </w:rPr>
        <w:t>year.</w:t>
      </w:r>
      <w:r w:rsidR="005A1B46">
        <w:rPr>
          <w:rFonts w:ascii="Lustria" w:hAnsi="Lustria"/>
          <w:lang w:val="en-AU"/>
        </w:rPr>
        <w:t xml:space="preserve"> </w:t>
      </w:r>
      <w:r w:rsidR="00DF54D1">
        <w:rPr>
          <w:rFonts w:ascii="Lustria" w:hAnsi="Lustria"/>
          <w:lang w:val="en-AU"/>
        </w:rPr>
        <w:t xml:space="preserve">Another </w:t>
      </w:r>
      <w:r w:rsidR="000F0B96">
        <w:rPr>
          <w:rFonts w:ascii="Lustria" w:hAnsi="Lustria"/>
          <w:lang w:val="en-AU"/>
        </w:rPr>
        <w:t xml:space="preserve">point of </w:t>
      </w:r>
      <w:r w:rsidR="00DF54D1">
        <w:rPr>
          <w:rFonts w:ascii="Lustria" w:hAnsi="Lustria"/>
          <w:lang w:val="en-AU"/>
        </w:rPr>
        <w:t>findings also emphasize that s</w:t>
      </w:r>
      <w:r w:rsidR="00B36F71">
        <w:rPr>
          <w:rFonts w:ascii="Lustria" w:hAnsi="Lustria"/>
          <w:lang w:val="en-AU"/>
        </w:rPr>
        <w:t xml:space="preserve">tudents expect </w:t>
      </w:r>
      <w:r w:rsidR="00B36F71">
        <w:rPr>
          <w:rFonts w:ascii="Lustria" w:hAnsi="Lustria"/>
          <w:lang w:val="en-AU"/>
        </w:rPr>
        <w:t xml:space="preserve">the socialisation of PPG-SM3T program can be exposed across faculties within the university. </w:t>
      </w:r>
      <w:r w:rsidR="0092020A">
        <w:rPr>
          <w:rFonts w:ascii="Lustria" w:hAnsi="Lustria"/>
          <w:lang w:val="en-AU"/>
        </w:rPr>
        <w:t xml:space="preserve">In addition, </w:t>
      </w:r>
      <w:r w:rsidR="00AB1806" w:rsidRPr="00F53B45">
        <w:rPr>
          <w:rFonts w:ascii="Lustria" w:hAnsi="Lustria"/>
          <w:lang w:val="en-AU"/>
        </w:rPr>
        <w:t xml:space="preserve">they </w:t>
      </w:r>
      <w:r w:rsidR="00BC2E59" w:rsidRPr="00F53B45">
        <w:rPr>
          <w:rFonts w:ascii="Lustria" w:hAnsi="Lustria"/>
          <w:lang w:val="en-AU"/>
        </w:rPr>
        <w:t xml:space="preserve">have </w:t>
      </w:r>
      <w:r w:rsidR="0092020A">
        <w:rPr>
          <w:rFonts w:ascii="Lustria" w:hAnsi="Lustria"/>
          <w:lang w:val="en-AU"/>
        </w:rPr>
        <w:t xml:space="preserve">concern on </w:t>
      </w:r>
      <w:r w:rsidR="00AB1806" w:rsidRPr="00F53B45">
        <w:rPr>
          <w:rFonts w:ascii="Lustria" w:hAnsi="Lustria"/>
          <w:lang w:val="en-AU"/>
        </w:rPr>
        <w:t xml:space="preserve">paying a substantial amount of fees for </w:t>
      </w:r>
      <w:r w:rsidR="00087248" w:rsidRPr="00F53B45">
        <w:rPr>
          <w:rFonts w:ascii="Lustria" w:hAnsi="Lustria"/>
          <w:lang w:val="en-AU"/>
        </w:rPr>
        <w:t>one-year</w:t>
      </w:r>
      <w:r w:rsidR="000E330B">
        <w:rPr>
          <w:rFonts w:ascii="Lustria" w:hAnsi="Lustria"/>
          <w:lang w:val="en-AU"/>
        </w:rPr>
        <w:t xml:space="preserve"> study period</w:t>
      </w:r>
      <w:r w:rsidR="00AB1806" w:rsidRPr="00F53B45">
        <w:rPr>
          <w:rFonts w:ascii="Lustria" w:hAnsi="Lustria"/>
          <w:lang w:val="en-AU"/>
        </w:rPr>
        <w:t>.</w:t>
      </w:r>
      <w:r w:rsidR="0092020A">
        <w:rPr>
          <w:rFonts w:ascii="Lustria" w:hAnsi="Lustria"/>
          <w:lang w:val="en-AU"/>
        </w:rPr>
        <w:t xml:space="preserve"> </w:t>
      </w:r>
    </w:p>
    <w:p w14:paraId="7961AF9E" w14:textId="47E7A13E" w:rsidR="00AB1806" w:rsidRPr="00F53B45" w:rsidRDefault="00477CAE" w:rsidP="0092020A">
      <w:pPr>
        <w:pStyle w:val="ISI"/>
        <w:suppressAutoHyphens/>
        <w:spacing w:line="276" w:lineRule="auto"/>
        <w:rPr>
          <w:rFonts w:ascii="Lustria" w:hAnsi="Lustria"/>
          <w:lang w:val="en-AU"/>
        </w:rPr>
      </w:pPr>
      <w:r>
        <w:rPr>
          <w:rFonts w:ascii="Lustria" w:hAnsi="Lustria"/>
          <w:lang w:val="en-AU"/>
        </w:rPr>
        <w:t xml:space="preserve">Furthermore, </w:t>
      </w:r>
      <w:r w:rsidR="00AB1806" w:rsidRPr="00F53B45">
        <w:rPr>
          <w:rFonts w:ascii="Lustria" w:hAnsi="Lustria"/>
          <w:lang w:val="en-AU"/>
        </w:rPr>
        <w:t xml:space="preserve">it </w:t>
      </w:r>
      <w:r w:rsidR="000B1DEA">
        <w:rPr>
          <w:rFonts w:ascii="Lustria" w:hAnsi="Lustria"/>
          <w:lang w:val="en-AU"/>
        </w:rPr>
        <w:t xml:space="preserve">showed </w:t>
      </w:r>
      <w:r w:rsidR="00AB1806" w:rsidRPr="00F53B45">
        <w:rPr>
          <w:rFonts w:ascii="Lustria" w:hAnsi="Lustria"/>
          <w:lang w:val="en-AU"/>
        </w:rPr>
        <w:t>that</w:t>
      </w:r>
      <w:r w:rsidR="00A13AA3">
        <w:rPr>
          <w:rFonts w:ascii="Lustria" w:hAnsi="Lustria"/>
          <w:lang w:val="en-AU"/>
        </w:rPr>
        <w:t xml:space="preserve"> </w:t>
      </w:r>
      <w:r w:rsidR="00AB1806" w:rsidRPr="00F53B45">
        <w:rPr>
          <w:rFonts w:ascii="Lustria" w:hAnsi="Lustria"/>
          <w:lang w:val="en-AU"/>
        </w:rPr>
        <w:t>Economic</w:t>
      </w:r>
      <w:r>
        <w:rPr>
          <w:rFonts w:ascii="Lustria" w:hAnsi="Lustria"/>
          <w:lang w:val="en-AU"/>
        </w:rPr>
        <w:t>s</w:t>
      </w:r>
      <w:r w:rsidR="00AB1806" w:rsidRPr="00F53B45">
        <w:rPr>
          <w:rFonts w:ascii="Lustria" w:hAnsi="Lustria"/>
          <w:lang w:val="en-AU"/>
        </w:rPr>
        <w:t xml:space="preserve"> Education student</w:t>
      </w:r>
      <w:r w:rsidR="00A13AA3">
        <w:rPr>
          <w:rFonts w:ascii="Lustria" w:hAnsi="Lustria"/>
          <w:lang w:val="en-AU"/>
        </w:rPr>
        <w:t>s</w:t>
      </w:r>
      <w:r w:rsidR="00AB1806" w:rsidRPr="00F53B45">
        <w:rPr>
          <w:rFonts w:ascii="Lustria" w:hAnsi="Lustria"/>
          <w:lang w:val="en-AU"/>
        </w:rPr>
        <w:t xml:space="preserve"> ha</w:t>
      </w:r>
      <w:r w:rsidR="00A13AA3">
        <w:rPr>
          <w:rFonts w:ascii="Lustria" w:hAnsi="Lustria"/>
          <w:lang w:val="en-AU"/>
        </w:rPr>
        <w:t xml:space="preserve">ve </w:t>
      </w:r>
      <w:r w:rsidR="002531E7" w:rsidRPr="00F53B45">
        <w:rPr>
          <w:rFonts w:ascii="Lustria" w:hAnsi="Lustria"/>
          <w:lang w:val="en-AU"/>
        </w:rPr>
        <w:t>their</w:t>
      </w:r>
      <w:r w:rsidR="00AB1806" w:rsidRPr="00F53B45">
        <w:rPr>
          <w:rFonts w:ascii="Lustria" w:hAnsi="Lustria"/>
          <w:lang w:val="en-AU"/>
        </w:rPr>
        <w:t xml:space="preserve"> own perceptions regarding </w:t>
      </w:r>
      <w:r>
        <w:rPr>
          <w:rFonts w:ascii="Lustria" w:hAnsi="Lustria"/>
          <w:lang w:val="en-AU"/>
        </w:rPr>
        <w:t xml:space="preserve">the </w:t>
      </w:r>
      <w:r w:rsidR="00C46760" w:rsidRPr="00F53B45">
        <w:rPr>
          <w:rFonts w:ascii="Lustria" w:hAnsi="Lustria"/>
          <w:lang w:val="en-AU"/>
        </w:rPr>
        <w:t>PPG</w:t>
      </w:r>
      <w:r w:rsidR="00AB1806" w:rsidRPr="00F53B45">
        <w:rPr>
          <w:rFonts w:ascii="Lustria" w:hAnsi="Lustria"/>
          <w:lang w:val="en-AU"/>
        </w:rPr>
        <w:t xml:space="preserve">. They provide an assessment of </w:t>
      </w:r>
      <w:r w:rsidR="00C46760" w:rsidRPr="00F53B45">
        <w:rPr>
          <w:rFonts w:ascii="Lustria" w:hAnsi="Lustria"/>
          <w:lang w:val="en-AU"/>
        </w:rPr>
        <w:t>PPG</w:t>
      </w:r>
      <w:r w:rsidR="00CA7CF5" w:rsidRPr="00F53B45">
        <w:rPr>
          <w:rFonts w:ascii="Lustria" w:hAnsi="Lustria"/>
          <w:lang w:val="en-AU"/>
        </w:rPr>
        <w:t xml:space="preserve"> </w:t>
      </w:r>
      <w:r w:rsidR="00AB1806" w:rsidRPr="00F53B45">
        <w:rPr>
          <w:rFonts w:ascii="Lustria" w:hAnsi="Lustria"/>
          <w:lang w:val="en-AU"/>
        </w:rPr>
        <w:t xml:space="preserve">based on what they know. Although most students have a good perception of </w:t>
      </w:r>
      <w:r w:rsidR="00C46760" w:rsidRPr="00F53B45">
        <w:rPr>
          <w:rFonts w:ascii="Lustria" w:hAnsi="Lustria"/>
          <w:lang w:val="en-AU"/>
        </w:rPr>
        <w:t>PPG</w:t>
      </w:r>
      <w:r w:rsidR="00AB1806" w:rsidRPr="00F53B45">
        <w:rPr>
          <w:rFonts w:ascii="Lustria" w:hAnsi="Lustria"/>
          <w:lang w:val="en-AU"/>
        </w:rPr>
        <w:t xml:space="preserve">, there are also those who have a bad perception or are </w:t>
      </w:r>
      <w:r w:rsidR="003D21FB" w:rsidRPr="00F53B45">
        <w:rPr>
          <w:rFonts w:ascii="Lustria" w:hAnsi="Lustria"/>
          <w:lang w:val="en-AU"/>
        </w:rPr>
        <w:t>sceptical</w:t>
      </w:r>
      <w:r w:rsidR="00AB1806" w:rsidRPr="00F53B45">
        <w:rPr>
          <w:rFonts w:ascii="Lustria" w:hAnsi="Lustria"/>
          <w:lang w:val="en-AU"/>
        </w:rPr>
        <w:t xml:space="preserve"> </w:t>
      </w:r>
      <w:r w:rsidR="004F3593" w:rsidRPr="00F53B45">
        <w:rPr>
          <w:rFonts w:ascii="Lustria" w:hAnsi="Lustria"/>
          <w:lang w:val="en-AU"/>
        </w:rPr>
        <w:t xml:space="preserve">about </w:t>
      </w:r>
      <w:r w:rsidR="00AB1806" w:rsidRPr="00F53B45">
        <w:rPr>
          <w:rFonts w:ascii="Lustria" w:hAnsi="Lustria"/>
          <w:lang w:val="en-AU"/>
        </w:rPr>
        <w:t>the PPG program.</w:t>
      </w:r>
      <w:r w:rsidR="00D76DD7" w:rsidRPr="00F53B45">
        <w:rPr>
          <w:rFonts w:ascii="Lustria" w:hAnsi="Lustria"/>
          <w:lang w:val="en-AU"/>
        </w:rPr>
        <w:t xml:space="preserve"> </w:t>
      </w:r>
      <w:r w:rsidR="00AB1806" w:rsidRPr="00F53B45">
        <w:rPr>
          <w:rFonts w:ascii="Lustria" w:hAnsi="Lustria"/>
          <w:lang w:val="en-AU"/>
        </w:rPr>
        <w:t>Individual perceptions of an object will indeed be different in some people. As explained in the theory of connectionism that the stimulus will give the impression to the five senses, where the impression on each individual depends on the individual's interpreting process</w:t>
      </w:r>
      <w:r w:rsidR="00D7408B" w:rsidRPr="00F53B45">
        <w:rPr>
          <w:rFonts w:ascii="Lustria" w:hAnsi="Lustria"/>
          <w:lang w:val="en-AU"/>
        </w:rPr>
        <w:t>,</w:t>
      </w:r>
      <w:r w:rsidR="00AB1806" w:rsidRPr="00F53B45">
        <w:rPr>
          <w:rFonts w:ascii="Lustria" w:hAnsi="Lustria"/>
          <w:lang w:val="en-AU"/>
        </w:rPr>
        <w:t xml:space="preserve"> </w:t>
      </w:r>
      <w:r w:rsidR="00D7408B" w:rsidRPr="00F53B45">
        <w:rPr>
          <w:rFonts w:ascii="Lustria" w:hAnsi="Lustria"/>
          <w:lang w:val="en-AU"/>
        </w:rPr>
        <w:t>i</w:t>
      </w:r>
      <w:r w:rsidR="00AB1806" w:rsidRPr="00F53B45">
        <w:rPr>
          <w:rFonts w:ascii="Lustria" w:hAnsi="Lustria"/>
          <w:lang w:val="en-AU"/>
        </w:rPr>
        <w:t xml:space="preserve">n line with </w:t>
      </w:r>
      <w:proofErr w:type="spellStart"/>
      <w:r w:rsidR="00AB1806" w:rsidRPr="00F53B45">
        <w:rPr>
          <w:rFonts w:ascii="Lustria" w:hAnsi="Lustria"/>
          <w:lang w:val="en-AU"/>
        </w:rPr>
        <w:t>Nurdin</w:t>
      </w:r>
      <w:proofErr w:type="spellEnd"/>
      <w:r w:rsidR="0006283B">
        <w:rPr>
          <w:rFonts w:ascii="Lustria" w:hAnsi="Lustria"/>
          <w:lang w:val="en-AU"/>
        </w:rPr>
        <w:t xml:space="preserve"> </w:t>
      </w:r>
      <w:r w:rsidR="00AB1806" w:rsidRPr="00F53B45">
        <w:rPr>
          <w:rFonts w:ascii="Lustria" w:hAnsi="Lustria"/>
          <w:lang w:val="en-AU"/>
        </w:rPr>
        <w:t xml:space="preserve">(2011) which </w:t>
      </w:r>
      <w:r w:rsidR="000453D2" w:rsidRPr="00F53B45">
        <w:rPr>
          <w:rFonts w:ascii="Lustria" w:hAnsi="Lustria"/>
          <w:lang w:val="en-AU"/>
        </w:rPr>
        <w:t>stated</w:t>
      </w:r>
      <w:r w:rsidR="00AB1806" w:rsidRPr="00F53B45">
        <w:rPr>
          <w:rFonts w:ascii="Lustria" w:hAnsi="Lustria"/>
          <w:lang w:val="en-AU"/>
        </w:rPr>
        <w:t xml:space="preserve"> that a person's perception or judgment is influenced by the individual's insight.</w:t>
      </w:r>
    </w:p>
    <w:p w14:paraId="339B379C" w14:textId="0F806812" w:rsidR="00AB1806" w:rsidRPr="00F53B45" w:rsidRDefault="00477CAE" w:rsidP="00F53B45">
      <w:pPr>
        <w:pStyle w:val="ISI"/>
        <w:suppressAutoHyphens/>
        <w:spacing w:line="276" w:lineRule="auto"/>
        <w:rPr>
          <w:rFonts w:ascii="Lustria" w:hAnsi="Lustria"/>
          <w:lang w:val="en-AU"/>
        </w:rPr>
      </w:pPr>
      <w:r>
        <w:rPr>
          <w:rFonts w:ascii="Lustria" w:hAnsi="Lustria"/>
          <w:lang w:val="en-AU"/>
        </w:rPr>
        <w:t xml:space="preserve">Based on </w:t>
      </w:r>
      <w:r w:rsidR="00AB1806" w:rsidRPr="00F53B45">
        <w:rPr>
          <w:rFonts w:ascii="Lustria" w:hAnsi="Lustria"/>
          <w:lang w:val="en-AU"/>
        </w:rPr>
        <w:t xml:space="preserve">the results of </w:t>
      </w:r>
      <w:r w:rsidR="00BE571E" w:rsidRPr="00F53B45">
        <w:rPr>
          <w:rFonts w:ascii="Lustria" w:hAnsi="Lustria"/>
          <w:lang w:val="en-AU"/>
        </w:rPr>
        <w:t xml:space="preserve">the </w:t>
      </w:r>
      <w:r w:rsidR="00AB1806" w:rsidRPr="00F53B45">
        <w:rPr>
          <w:rFonts w:ascii="Lustria" w:hAnsi="Lustria"/>
          <w:lang w:val="en-AU"/>
        </w:rPr>
        <w:t xml:space="preserve">descriptive analysis of the percentage </w:t>
      </w:r>
      <w:r>
        <w:rPr>
          <w:rFonts w:ascii="Lustria" w:hAnsi="Lustria"/>
          <w:lang w:val="en-AU"/>
        </w:rPr>
        <w:t xml:space="preserve">specifically on </w:t>
      </w:r>
      <w:r w:rsidR="00AB1806" w:rsidRPr="00F53B45">
        <w:rPr>
          <w:rFonts w:ascii="Lustria" w:hAnsi="Lustria"/>
          <w:lang w:val="en-AU"/>
        </w:rPr>
        <w:t>motivation</w:t>
      </w:r>
      <w:r>
        <w:rPr>
          <w:rFonts w:ascii="Lustria" w:hAnsi="Lustria"/>
          <w:lang w:val="en-AU"/>
        </w:rPr>
        <w:t xml:space="preserve">, it </w:t>
      </w:r>
      <w:r w:rsidR="00AB1806" w:rsidRPr="00F53B45">
        <w:rPr>
          <w:rFonts w:ascii="Lustria" w:hAnsi="Lustria"/>
          <w:lang w:val="en-AU"/>
        </w:rPr>
        <w:t xml:space="preserve">showed </w:t>
      </w:r>
      <w:r>
        <w:rPr>
          <w:rFonts w:ascii="Lustria" w:hAnsi="Lustria"/>
          <w:lang w:val="en-AU"/>
        </w:rPr>
        <w:t xml:space="preserve">that motivation has </w:t>
      </w:r>
      <w:r w:rsidR="00AB1806" w:rsidRPr="00F53B45">
        <w:rPr>
          <w:rFonts w:ascii="Lustria" w:hAnsi="Lustria"/>
          <w:lang w:val="en-AU"/>
        </w:rPr>
        <w:t>a high category with 54%</w:t>
      </w:r>
      <w:r>
        <w:rPr>
          <w:rFonts w:ascii="Lustria" w:hAnsi="Lustria"/>
          <w:lang w:val="en-AU"/>
        </w:rPr>
        <w:t>. T</w:t>
      </w:r>
      <w:r w:rsidR="00AB1806" w:rsidRPr="00F53B45">
        <w:rPr>
          <w:rFonts w:ascii="Lustria" w:hAnsi="Lustria"/>
          <w:lang w:val="en-AU"/>
        </w:rPr>
        <w:t xml:space="preserve">he </w:t>
      </w:r>
      <w:r>
        <w:rPr>
          <w:rFonts w:ascii="Lustria" w:hAnsi="Lustria"/>
          <w:lang w:val="en-AU"/>
        </w:rPr>
        <w:t xml:space="preserve">student’s </w:t>
      </w:r>
      <w:r w:rsidR="00AB1806" w:rsidRPr="00F53B45">
        <w:rPr>
          <w:rFonts w:ascii="Lustria" w:hAnsi="Lustria"/>
          <w:lang w:val="en-AU"/>
        </w:rPr>
        <w:t xml:space="preserve">response to </w:t>
      </w:r>
      <w:r>
        <w:rPr>
          <w:rFonts w:ascii="Lustria" w:hAnsi="Lustria"/>
          <w:lang w:val="en-AU"/>
        </w:rPr>
        <w:t xml:space="preserve">the </w:t>
      </w:r>
      <w:r w:rsidR="00C46760" w:rsidRPr="00F53B45">
        <w:rPr>
          <w:rFonts w:ascii="Lustria" w:hAnsi="Lustria"/>
          <w:lang w:val="en-AU"/>
        </w:rPr>
        <w:t>PPG</w:t>
      </w:r>
      <w:r w:rsidR="00CA7CF5" w:rsidRPr="00F53B45">
        <w:rPr>
          <w:rFonts w:ascii="Lustria" w:hAnsi="Lustria"/>
          <w:lang w:val="en-AU"/>
        </w:rPr>
        <w:t xml:space="preserve"> </w:t>
      </w:r>
      <w:r w:rsidR="00E77EB2" w:rsidRPr="00F53B45">
        <w:rPr>
          <w:rFonts w:ascii="Lustria" w:hAnsi="Lustria"/>
          <w:lang w:val="en-AU"/>
        </w:rPr>
        <w:t xml:space="preserve">as </w:t>
      </w:r>
      <w:r>
        <w:rPr>
          <w:rFonts w:ascii="Lustria" w:hAnsi="Lustria"/>
          <w:lang w:val="en-AU"/>
        </w:rPr>
        <w:t xml:space="preserve">a </w:t>
      </w:r>
      <w:r w:rsidR="00AB1806" w:rsidRPr="00F53B45">
        <w:rPr>
          <w:rFonts w:ascii="Lustria" w:hAnsi="Lustria"/>
          <w:lang w:val="en-AU"/>
        </w:rPr>
        <w:t xml:space="preserve">motivation to </w:t>
      </w:r>
      <w:r>
        <w:rPr>
          <w:rFonts w:ascii="Lustria" w:hAnsi="Lustria"/>
          <w:lang w:val="en-AU"/>
        </w:rPr>
        <w:t xml:space="preserve">enrol </w:t>
      </w:r>
      <w:r w:rsidR="00AB1806" w:rsidRPr="00F53B45">
        <w:rPr>
          <w:rFonts w:ascii="Lustria" w:hAnsi="Lustria"/>
          <w:lang w:val="en-AU"/>
        </w:rPr>
        <w:t xml:space="preserve">professional education </w:t>
      </w:r>
      <w:r w:rsidR="004525CE" w:rsidRPr="00F53B45">
        <w:rPr>
          <w:rFonts w:ascii="Lustria" w:hAnsi="Lustria"/>
          <w:lang w:val="en-AU"/>
        </w:rPr>
        <w:t xml:space="preserve">is </w:t>
      </w:r>
      <w:r w:rsidR="00AB1806" w:rsidRPr="00F53B45">
        <w:rPr>
          <w:rFonts w:ascii="Lustria" w:hAnsi="Lustria"/>
          <w:lang w:val="en-AU"/>
        </w:rPr>
        <w:t>in the high category</w:t>
      </w:r>
      <w:r>
        <w:rPr>
          <w:rFonts w:ascii="Lustria" w:hAnsi="Lustria"/>
          <w:lang w:val="en-AU"/>
        </w:rPr>
        <w:t xml:space="preserve">. However, the </w:t>
      </w:r>
      <w:r w:rsidR="00AB1806" w:rsidRPr="00F53B45">
        <w:rPr>
          <w:rFonts w:ascii="Lustria" w:hAnsi="Lustria"/>
          <w:lang w:val="en-AU"/>
        </w:rPr>
        <w:t xml:space="preserve">motivation </w:t>
      </w:r>
      <w:r>
        <w:rPr>
          <w:rFonts w:ascii="Lustria" w:hAnsi="Lustria"/>
          <w:lang w:val="en-AU"/>
        </w:rPr>
        <w:t xml:space="preserve">of students </w:t>
      </w:r>
      <w:r w:rsidR="00AB1806" w:rsidRPr="00F53B45">
        <w:rPr>
          <w:rFonts w:ascii="Lustria" w:hAnsi="Lustria"/>
          <w:lang w:val="en-AU"/>
        </w:rPr>
        <w:t xml:space="preserve">to take </w:t>
      </w:r>
      <w:r>
        <w:rPr>
          <w:rFonts w:ascii="Lustria" w:hAnsi="Lustria"/>
          <w:lang w:val="en-AU"/>
        </w:rPr>
        <w:t xml:space="preserve">part of the </w:t>
      </w:r>
      <w:r w:rsidR="00AB1806" w:rsidRPr="00F53B45">
        <w:rPr>
          <w:rFonts w:ascii="Lustria" w:hAnsi="Lustria"/>
          <w:lang w:val="en-AU"/>
        </w:rPr>
        <w:t>PPG</w:t>
      </w:r>
      <w:r w:rsidR="00B00512">
        <w:rPr>
          <w:rFonts w:ascii="Lustria" w:hAnsi="Lustria"/>
          <w:lang w:val="en-AU"/>
        </w:rPr>
        <w:t>-</w:t>
      </w:r>
      <w:r w:rsidR="00AB1806" w:rsidRPr="00F53B45">
        <w:rPr>
          <w:rFonts w:ascii="Lustria" w:hAnsi="Lustria"/>
          <w:lang w:val="en-AU"/>
        </w:rPr>
        <w:t xml:space="preserve">SM3T </w:t>
      </w:r>
      <w:r w:rsidR="004525CE" w:rsidRPr="00F53B45">
        <w:rPr>
          <w:rFonts w:ascii="Lustria" w:hAnsi="Lustria"/>
          <w:lang w:val="en-AU"/>
        </w:rPr>
        <w:t xml:space="preserve">is </w:t>
      </w:r>
      <w:r w:rsidR="00AB1806" w:rsidRPr="00F53B45">
        <w:rPr>
          <w:rFonts w:ascii="Lustria" w:hAnsi="Lustria"/>
          <w:lang w:val="en-AU"/>
        </w:rPr>
        <w:t>in</w:t>
      </w:r>
      <w:r>
        <w:rPr>
          <w:rFonts w:ascii="Lustria" w:hAnsi="Lustria"/>
          <w:lang w:val="en-AU"/>
        </w:rPr>
        <w:t xml:space="preserve"> the average </w:t>
      </w:r>
      <w:r w:rsidR="00AB1806" w:rsidRPr="00F53B45">
        <w:rPr>
          <w:rFonts w:ascii="Lustria" w:hAnsi="Lustria"/>
          <w:lang w:val="en-AU"/>
        </w:rPr>
        <w:t>category</w:t>
      </w:r>
      <w:r w:rsidR="00E77EB2" w:rsidRPr="00F53B45">
        <w:rPr>
          <w:rFonts w:ascii="Lustria" w:hAnsi="Lustria"/>
          <w:lang w:val="en-AU"/>
        </w:rPr>
        <w:t>,</w:t>
      </w:r>
      <w:r w:rsidR="00AB1806" w:rsidRPr="00F53B45">
        <w:rPr>
          <w:rFonts w:ascii="Lustria" w:hAnsi="Lustria"/>
          <w:lang w:val="en-AU"/>
        </w:rPr>
        <w:t xml:space="preserve"> and </w:t>
      </w:r>
      <w:r>
        <w:rPr>
          <w:rFonts w:ascii="Lustria" w:hAnsi="Lustria"/>
          <w:lang w:val="en-AU"/>
        </w:rPr>
        <w:t xml:space="preserve">their </w:t>
      </w:r>
      <w:r w:rsidR="00AB1806" w:rsidRPr="00F53B45">
        <w:rPr>
          <w:rFonts w:ascii="Lustria" w:hAnsi="Lustria"/>
          <w:lang w:val="en-AU"/>
        </w:rPr>
        <w:t xml:space="preserve">motivation to become professional teachers </w:t>
      </w:r>
      <w:r w:rsidR="004525CE" w:rsidRPr="00F53B45">
        <w:rPr>
          <w:rFonts w:ascii="Lustria" w:hAnsi="Lustria"/>
          <w:lang w:val="en-AU"/>
        </w:rPr>
        <w:t xml:space="preserve">is </w:t>
      </w:r>
      <w:r w:rsidR="00AB1806" w:rsidRPr="00F53B45">
        <w:rPr>
          <w:rFonts w:ascii="Lustria" w:hAnsi="Lustria"/>
          <w:lang w:val="en-AU"/>
        </w:rPr>
        <w:t>in the high category.</w:t>
      </w:r>
    </w:p>
    <w:p w14:paraId="7D5334C7" w14:textId="56788A63" w:rsidR="001138B6" w:rsidRPr="00F53B45" w:rsidRDefault="00AB1806" w:rsidP="00F53B45">
      <w:pPr>
        <w:pStyle w:val="ISI"/>
        <w:suppressAutoHyphens/>
        <w:spacing w:line="276" w:lineRule="auto"/>
        <w:rPr>
          <w:rFonts w:ascii="Lustria" w:hAnsi="Lustria"/>
          <w:lang w:val="en-AU"/>
        </w:rPr>
      </w:pPr>
      <w:r w:rsidRPr="00F53B45">
        <w:rPr>
          <w:rFonts w:ascii="Lustria" w:hAnsi="Lustria"/>
          <w:lang w:val="en-AU"/>
        </w:rPr>
        <w:t>The</w:t>
      </w:r>
      <w:r w:rsidR="00656E7E">
        <w:rPr>
          <w:rFonts w:ascii="Lustria" w:hAnsi="Lustria"/>
          <w:lang w:val="en-AU"/>
        </w:rPr>
        <w:t xml:space="preserve"> </w:t>
      </w:r>
      <w:r w:rsidRPr="00F53B45">
        <w:rPr>
          <w:rFonts w:ascii="Lustria" w:hAnsi="Lustria"/>
          <w:lang w:val="en-AU"/>
        </w:rPr>
        <w:t xml:space="preserve">results indicate that </w:t>
      </w:r>
      <w:proofErr w:type="gramStart"/>
      <w:r w:rsidRPr="00F53B45">
        <w:rPr>
          <w:rFonts w:ascii="Lustria" w:hAnsi="Lustria"/>
          <w:lang w:val="en-AU"/>
        </w:rPr>
        <w:t>the majority of</w:t>
      </w:r>
      <w:proofErr w:type="gramEnd"/>
      <w:r w:rsidRPr="00F53B45">
        <w:rPr>
          <w:rFonts w:ascii="Lustria" w:hAnsi="Lustria"/>
          <w:lang w:val="en-AU"/>
        </w:rPr>
        <w:t xml:space="preserve"> Economic</w:t>
      </w:r>
      <w:r w:rsidR="000F3608">
        <w:rPr>
          <w:rFonts w:ascii="Lustria" w:hAnsi="Lustria"/>
          <w:lang w:val="en-AU"/>
        </w:rPr>
        <w:t>s</w:t>
      </w:r>
      <w:r w:rsidRPr="00F53B45">
        <w:rPr>
          <w:rFonts w:ascii="Lustria" w:hAnsi="Lustria"/>
          <w:lang w:val="en-AU"/>
        </w:rPr>
        <w:t xml:space="preserve"> Education students have high motivation to participate in the PPG program. Besides that, </w:t>
      </w:r>
      <w:proofErr w:type="gramStart"/>
      <w:r w:rsidR="008901B8" w:rsidRPr="00F53B45">
        <w:rPr>
          <w:rFonts w:ascii="Lustria" w:hAnsi="Lustria"/>
          <w:lang w:val="en-AU"/>
        </w:rPr>
        <w:t>the majority of</w:t>
      </w:r>
      <w:proofErr w:type="gramEnd"/>
      <w:r w:rsidR="008901B8" w:rsidRPr="00F53B45">
        <w:rPr>
          <w:rFonts w:ascii="Lustria" w:hAnsi="Lustria"/>
          <w:lang w:val="en-AU"/>
        </w:rPr>
        <w:t xml:space="preserve"> the other</w:t>
      </w:r>
      <w:r w:rsidR="00610DC5" w:rsidRPr="00F53B45">
        <w:rPr>
          <w:rFonts w:ascii="Lustria" w:hAnsi="Lustria"/>
          <w:lang w:val="en-AU"/>
        </w:rPr>
        <w:t>s</w:t>
      </w:r>
      <w:r w:rsidRPr="00F53B45">
        <w:rPr>
          <w:rFonts w:ascii="Lustria" w:hAnsi="Lustria"/>
          <w:lang w:val="en-AU"/>
        </w:rPr>
        <w:t xml:space="preserve"> are still hesitant to </w:t>
      </w:r>
      <w:r w:rsidR="001713C0">
        <w:rPr>
          <w:rFonts w:ascii="Lustria" w:hAnsi="Lustria"/>
          <w:lang w:val="en-AU"/>
        </w:rPr>
        <w:t xml:space="preserve">take part of </w:t>
      </w:r>
      <w:r w:rsidRPr="00F53B45">
        <w:rPr>
          <w:rFonts w:ascii="Lustria" w:hAnsi="Lustria"/>
          <w:lang w:val="en-AU"/>
        </w:rPr>
        <w:t>the</w:t>
      </w:r>
      <w:r w:rsidR="009C6A54" w:rsidRPr="00F53B45">
        <w:rPr>
          <w:rFonts w:ascii="Lustria" w:hAnsi="Lustria"/>
          <w:lang w:val="en-AU"/>
        </w:rPr>
        <w:t xml:space="preserve"> </w:t>
      </w:r>
      <w:r w:rsidRPr="00F53B45">
        <w:rPr>
          <w:rFonts w:ascii="Lustria" w:hAnsi="Lustria"/>
          <w:lang w:val="en-AU"/>
        </w:rPr>
        <w:t>PPG.</w:t>
      </w:r>
      <w:r w:rsidR="00D76DD7" w:rsidRPr="00F53B45">
        <w:rPr>
          <w:rFonts w:ascii="Lustria" w:hAnsi="Lustria"/>
          <w:lang w:val="en-AU"/>
        </w:rPr>
        <w:t xml:space="preserve"> </w:t>
      </w:r>
      <w:r w:rsidR="001138B6" w:rsidRPr="00F53B45">
        <w:rPr>
          <w:rFonts w:ascii="Lustria" w:hAnsi="Lustria"/>
          <w:lang w:val="en-AU"/>
        </w:rPr>
        <w:t xml:space="preserve">Based on the </w:t>
      </w:r>
      <w:r w:rsidR="001713C0">
        <w:rPr>
          <w:rFonts w:ascii="Lustria" w:hAnsi="Lustria"/>
          <w:lang w:val="en-AU"/>
        </w:rPr>
        <w:t>findings</w:t>
      </w:r>
      <w:r w:rsidR="001138B6" w:rsidRPr="00F53B45">
        <w:rPr>
          <w:rFonts w:ascii="Lustria" w:hAnsi="Lustria"/>
          <w:lang w:val="en-AU"/>
        </w:rPr>
        <w:t xml:space="preserve">, </w:t>
      </w:r>
      <w:proofErr w:type="gramStart"/>
      <w:r w:rsidR="001138B6" w:rsidRPr="00F53B45">
        <w:rPr>
          <w:rFonts w:ascii="Lustria" w:hAnsi="Lustria"/>
          <w:lang w:val="en-AU"/>
        </w:rPr>
        <w:t>the majority of</w:t>
      </w:r>
      <w:proofErr w:type="gramEnd"/>
      <w:r w:rsidR="001138B6" w:rsidRPr="00F53B45">
        <w:rPr>
          <w:rFonts w:ascii="Lustria" w:hAnsi="Lustria"/>
          <w:lang w:val="en-AU"/>
        </w:rPr>
        <w:t xml:space="preserve"> Economic</w:t>
      </w:r>
      <w:r w:rsidR="001713C0">
        <w:rPr>
          <w:rFonts w:ascii="Lustria" w:hAnsi="Lustria"/>
          <w:lang w:val="en-AU"/>
        </w:rPr>
        <w:t>s</w:t>
      </w:r>
      <w:r w:rsidR="001138B6" w:rsidRPr="00F53B45">
        <w:rPr>
          <w:rFonts w:ascii="Lustria" w:hAnsi="Lustria"/>
          <w:lang w:val="en-AU"/>
        </w:rPr>
        <w:t xml:space="preserve"> Education students have high motivation to attend professional education and to become professional teachers. The</w:t>
      </w:r>
      <w:r w:rsidR="0070531E">
        <w:rPr>
          <w:rFonts w:ascii="Lustria" w:hAnsi="Lustria"/>
          <w:lang w:val="en-AU"/>
        </w:rPr>
        <w:t>y have solid objectives to take part of the PP</w:t>
      </w:r>
      <w:r w:rsidR="00C46760" w:rsidRPr="00F53B45">
        <w:rPr>
          <w:rFonts w:ascii="Lustria" w:hAnsi="Lustria"/>
          <w:lang w:val="en-AU"/>
        </w:rPr>
        <w:t>G</w:t>
      </w:r>
      <w:r w:rsidR="0070531E">
        <w:rPr>
          <w:rFonts w:ascii="Lustria" w:hAnsi="Lustria"/>
          <w:lang w:val="en-AU"/>
        </w:rPr>
        <w:t xml:space="preserve">, </w:t>
      </w:r>
      <w:r w:rsidR="001138B6" w:rsidRPr="00F53B45">
        <w:rPr>
          <w:rFonts w:ascii="Lustria" w:hAnsi="Lustria"/>
          <w:lang w:val="en-AU"/>
        </w:rPr>
        <w:t xml:space="preserve">such as </w:t>
      </w:r>
      <w:r w:rsidR="0070531E">
        <w:rPr>
          <w:rFonts w:ascii="Lustria" w:hAnsi="Lustria"/>
          <w:lang w:val="en-AU"/>
        </w:rPr>
        <w:t xml:space="preserve">obtaining </w:t>
      </w:r>
      <w:r w:rsidR="001138B6" w:rsidRPr="00F53B45">
        <w:rPr>
          <w:rFonts w:ascii="Lustria" w:hAnsi="Lustria"/>
          <w:lang w:val="en-AU"/>
        </w:rPr>
        <w:t>professional educator certificate</w:t>
      </w:r>
      <w:r w:rsidR="0070531E">
        <w:rPr>
          <w:rFonts w:ascii="Lustria" w:hAnsi="Lustria"/>
          <w:lang w:val="en-AU"/>
        </w:rPr>
        <w:t xml:space="preserve"> </w:t>
      </w:r>
      <w:r w:rsidR="001138B6" w:rsidRPr="00F53B45">
        <w:rPr>
          <w:rFonts w:ascii="Lustria" w:hAnsi="Lustria"/>
          <w:lang w:val="en-AU"/>
        </w:rPr>
        <w:t>and other benefits</w:t>
      </w:r>
      <w:r w:rsidR="0070531E">
        <w:rPr>
          <w:rFonts w:ascii="Lustria" w:hAnsi="Lustria"/>
          <w:lang w:val="en-AU"/>
        </w:rPr>
        <w:t xml:space="preserve"> </w:t>
      </w:r>
      <w:r w:rsidR="00736D7C">
        <w:rPr>
          <w:rFonts w:ascii="Lustria" w:hAnsi="Lustria"/>
          <w:lang w:val="en-AU"/>
        </w:rPr>
        <w:t xml:space="preserve">(promotion) </w:t>
      </w:r>
      <w:r w:rsidR="001138B6" w:rsidRPr="00F53B45">
        <w:rPr>
          <w:rFonts w:ascii="Lustria" w:hAnsi="Lustria"/>
          <w:lang w:val="en-AU"/>
        </w:rPr>
        <w:t xml:space="preserve">which will be useful for </w:t>
      </w:r>
      <w:r w:rsidR="008809E0" w:rsidRPr="00F53B45">
        <w:rPr>
          <w:rFonts w:ascii="Lustria" w:hAnsi="Lustria"/>
          <w:lang w:val="en-AU"/>
        </w:rPr>
        <w:t xml:space="preserve">their </w:t>
      </w:r>
      <w:r w:rsidR="001138B6" w:rsidRPr="00F53B45">
        <w:rPr>
          <w:rFonts w:ascii="Lustria" w:hAnsi="Lustria"/>
          <w:lang w:val="en-AU"/>
        </w:rPr>
        <w:t xml:space="preserve">future </w:t>
      </w:r>
      <w:r w:rsidR="008809E0" w:rsidRPr="00F53B45">
        <w:rPr>
          <w:rFonts w:ascii="Lustria" w:hAnsi="Lustria"/>
          <w:lang w:val="en-AU"/>
        </w:rPr>
        <w:t>career</w:t>
      </w:r>
      <w:r w:rsidR="001138B6" w:rsidRPr="00F53B45">
        <w:rPr>
          <w:rFonts w:ascii="Lustria" w:hAnsi="Lustria"/>
          <w:lang w:val="en-AU"/>
        </w:rPr>
        <w:t>. As prospective teachers</w:t>
      </w:r>
      <w:r w:rsidR="00ED59CF" w:rsidRPr="00F53B45">
        <w:rPr>
          <w:rFonts w:ascii="Lustria" w:hAnsi="Lustria"/>
          <w:lang w:val="en-AU"/>
        </w:rPr>
        <w:t>,</w:t>
      </w:r>
      <w:r w:rsidR="001138B6" w:rsidRPr="00F53B45">
        <w:rPr>
          <w:rFonts w:ascii="Lustria" w:hAnsi="Lustria"/>
          <w:lang w:val="en-AU"/>
        </w:rPr>
        <w:t xml:space="preserve"> they </w:t>
      </w:r>
      <w:r w:rsidR="00FD54C7">
        <w:rPr>
          <w:rFonts w:ascii="Lustria" w:hAnsi="Lustria"/>
          <w:lang w:val="en-AU"/>
        </w:rPr>
        <w:t xml:space="preserve">have strong commitment to become </w:t>
      </w:r>
      <w:r w:rsidR="001138B6" w:rsidRPr="00F53B45">
        <w:rPr>
          <w:rFonts w:ascii="Lustria" w:hAnsi="Lustria"/>
          <w:lang w:val="en-AU"/>
        </w:rPr>
        <w:t>professional teachers</w:t>
      </w:r>
      <w:r w:rsidR="00E03506" w:rsidRPr="00F53B45">
        <w:rPr>
          <w:rFonts w:ascii="Lustria" w:hAnsi="Lustria"/>
          <w:lang w:val="en-AU"/>
        </w:rPr>
        <w:t>. They</w:t>
      </w:r>
      <w:r w:rsidR="001138B6" w:rsidRPr="00F53B45">
        <w:rPr>
          <w:rFonts w:ascii="Lustria" w:hAnsi="Lustria"/>
          <w:lang w:val="en-AU"/>
        </w:rPr>
        <w:t xml:space="preserve"> claim to continue </w:t>
      </w:r>
      <w:r w:rsidR="005B2BF1">
        <w:rPr>
          <w:rFonts w:ascii="Lustria" w:hAnsi="Lustria"/>
          <w:lang w:val="en-AU"/>
        </w:rPr>
        <w:lastRenderedPageBreak/>
        <w:t xml:space="preserve">their </w:t>
      </w:r>
      <w:r w:rsidR="001138B6" w:rsidRPr="00F53B45">
        <w:rPr>
          <w:rFonts w:ascii="Lustria" w:hAnsi="Lustria"/>
          <w:lang w:val="en-AU"/>
        </w:rPr>
        <w:t xml:space="preserve">learning </w:t>
      </w:r>
      <w:r w:rsidR="005B2BF1">
        <w:rPr>
          <w:rFonts w:ascii="Lustria" w:hAnsi="Lustria"/>
          <w:lang w:val="en-AU"/>
        </w:rPr>
        <w:t xml:space="preserve">opportunities </w:t>
      </w:r>
      <w:r w:rsidR="001138B6" w:rsidRPr="00F53B45">
        <w:rPr>
          <w:rFonts w:ascii="Lustria" w:hAnsi="Lustria"/>
          <w:lang w:val="en-AU"/>
        </w:rPr>
        <w:t xml:space="preserve">and </w:t>
      </w:r>
      <w:r w:rsidR="005B2BF1">
        <w:rPr>
          <w:rFonts w:ascii="Lustria" w:hAnsi="Lustria"/>
          <w:lang w:val="en-AU"/>
        </w:rPr>
        <w:t xml:space="preserve">the </w:t>
      </w:r>
      <w:r w:rsidR="00C46760" w:rsidRPr="00F53B45">
        <w:rPr>
          <w:rFonts w:ascii="Lustria" w:hAnsi="Lustria"/>
          <w:lang w:val="en-AU"/>
        </w:rPr>
        <w:t>PPG</w:t>
      </w:r>
      <w:r w:rsidR="00CA7CF5" w:rsidRPr="00F53B45">
        <w:rPr>
          <w:rFonts w:ascii="Lustria" w:hAnsi="Lustria"/>
          <w:lang w:val="en-AU"/>
        </w:rPr>
        <w:t xml:space="preserve"> </w:t>
      </w:r>
      <w:r w:rsidR="001138B6" w:rsidRPr="00F53B45">
        <w:rPr>
          <w:rFonts w:ascii="Lustria" w:hAnsi="Lustria"/>
          <w:lang w:val="en-AU"/>
        </w:rPr>
        <w:t>sufficiently increases their motivation to become professional teachers.</w:t>
      </w:r>
    </w:p>
    <w:p w14:paraId="71395E6C" w14:textId="44E509D6" w:rsidR="001138B6" w:rsidRPr="00F53B45" w:rsidRDefault="001138B6" w:rsidP="00F53B45">
      <w:pPr>
        <w:pStyle w:val="ISI"/>
        <w:suppressAutoHyphens/>
        <w:spacing w:line="276" w:lineRule="auto"/>
        <w:rPr>
          <w:rFonts w:ascii="Lustria" w:hAnsi="Lustria"/>
          <w:lang w:val="en-AU"/>
        </w:rPr>
      </w:pPr>
      <w:r w:rsidRPr="00F53B45">
        <w:rPr>
          <w:rFonts w:ascii="Lustria" w:hAnsi="Lustria"/>
          <w:lang w:val="en-AU"/>
        </w:rPr>
        <w:t xml:space="preserve">The results of this study are </w:t>
      </w:r>
      <w:r w:rsidR="00743D92">
        <w:rPr>
          <w:rFonts w:ascii="Lustria" w:hAnsi="Lustria"/>
          <w:lang w:val="en-AU"/>
        </w:rPr>
        <w:t xml:space="preserve">in line with a prior study conducted </w:t>
      </w:r>
      <w:r w:rsidRPr="00F53B45">
        <w:rPr>
          <w:rFonts w:ascii="Lustria" w:hAnsi="Lustria"/>
          <w:lang w:val="en-AU"/>
        </w:rPr>
        <w:t xml:space="preserve">by </w:t>
      </w:r>
      <w:proofErr w:type="spellStart"/>
      <w:r w:rsidRPr="00F53B45">
        <w:rPr>
          <w:rFonts w:ascii="Lustria" w:hAnsi="Lustria"/>
          <w:lang w:val="en-AU"/>
        </w:rPr>
        <w:t>Setyowati</w:t>
      </w:r>
      <w:proofErr w:type="spellEnd"/>
      <w:r w:rsidRPr="00F53B45">
        <w:rPr>
          <w:rFonts w:ascii="Lustria" w:hAnsi="Lustria"/>
          <w:lang w:val="en-AU"/>
        </w:rPr>
        <w:t xml:space="preserve"> (2016)</w:t>
      </w:r>
      <w:r w:rsidR="00F00508" w:rsidRPr="00F53B45">
        <w:rPr>
          <w:rFonts w:ascii="Lustria" w:hAnsi="Lustria"/>
          <w:lang w:val="en-AU"/>
        </w:rPr>
        <w:t>,</w:t>
      </w:r>
      <w:r w:rsidRPr="00F53B45">
        <w:rPr>
          <w:rFonts w:ascii="Lustria" w:hAnsi="Lustria"/>
          <w:lang w:val="en-AU"/>
        </w:rPr>
        <w:t xml:space="preserve"> which </w:t>
      </w:r>
      <w:r w:rsidR="00632427" w:rsidRPr="00F53B45">
        <w:rPr>
          <w:rFonts w:ascii="Lustria" w:hAnsi="Lustria"/>
          <w:lang w:val="en-AU"/>
        </w:rPr>
        <w:t>found</w:t>
      </w:r>
      <w:r w:rsidRPr="00F53B45">
        <w:rPr>
          <w:rFonts w:ascii="Lustria" w:hAnsi="Lustria"/>
          <w:lang w:val="en-AU"/>
        </w:rPr>
        <w:t xml:space="preserve"> that the motivation of students of Economic</w:t>
      </w:r>
      <w:r w:rsidR="004D49B7">
        <w:rPr>
          <w:rFonts w:ascii="Lustria" w:hAnsi="Lustria"/>
          <w:lang w:val="en-AU"/>
        </w:rPr>
        <w:t>s</w:t>
      </w:r>
      <w:r w:rsidRPr="00F53B45">
        <w:rPr>
          <w:rFonts w:ascii="Lustria" w:hAnsi="Lustria"/>
          <w:lang w:val="en-AU"/>
        </w:rPr>
        <w:t xml:space="preserve"> Education, Faculty of Economics, Yogyakarta State University </w:t>
      </w:r>
      <w:r w:rsidR="0099487A" w:rsidRPr="00F53B45">
        <w:rPr>
          <w:rFonts w:ascii="Lustria" w:hAnsi="Lustria"/>
          <w:lang w:val="en-AU"/>
        </w:rPr>
        <w:t>was</w:t>
      </w:r>
      <w:r w:rsidRPr="00F53B45">
        <w:rPr>
          <w:rFonts w:ascii="Lustria" w:hAnsi="Lustria"/>
          <w:lang w:val="en-AU"/>
        </w:rPr>
        <w:t xml:space="preserve"> in the high category of 52 respondents (31.51%). </w:t>
      </w:r>
      <w:r w:rsidRPr="005A4F6B">
        <w:rPr>
          <w:rFonts w:ascii="Lustria" w:hAnsi="Lustria"/>
          <w:color w:val="auto"/>
          <w:lang w:val="en-AU"/>
        </w:rPr>
        <w:t xml:space="preserve">This </w:t>
      </w:r>
      <w:r w:rsidR="005A4F6B" w:rsidRPr="005A4F6B">
        <w:rPr>
          <w:rFonts w:ascii="Lustria" w:hAnsi="Lustria"/>
          <w:color w:val="auto"/>
          <w:lang w:val="en-AU"/>
        </w:rPr>
        <w:t xml:space="preserve">is also </w:t>
      </w:r>
      <w:proofErr w:type="spellStart"/>
      <w:r w:rsidR="005A4F6B" w:rsidRPr="005A4F6B">
        <w:rPr>
          <w:rFonts w:ascii="Lustria" w:hAnsi="Lustria"/>
          <w:color w:val="auto"/>
          <w:lang w:val="en-AU"/>
        </w:rPr>
        <w:t>inline</w:t>
      </w:r>
      <w:proofErr w:type="spellEnd"/>
      <w:r w:rsidR="005A4F6B" w:rsidRPr="005A4F6B">
        <w:rPr>
          <w:rFonts w:ascii="Lustria" w:hAnsi="Lustria"/>
          <w:color w:val="auto"/>
          <w:lang w:val="en-AU"/>
        </w:rPr>
        <w:t xml:space="preserve"> with the findings reported by </w:t>
      </w:r>
      <w:proofErr w:type="spellStart"/>
      <w:r w:rsidRPr="005A4F6B">
        <w:rPr>
          <w:rFonts w:ascii="Lustria" w:hAnsi="Lustria"/>
          <w:color w:val="auto"/>
          <w:lang w:val="en-AU"/>
        </w:rPr>
        <w:t>Martya</w:t>
      </w:r>
      <w:proofErr w:type="spellEnd"/>
      <w:r w:rsidRPr="005A4F6B">
        <w:rPr>
          <w:rFonts w:ascii="Lustria" w:hAnsi="Lustria"/>
          <w:color w:val="auto"/>
          <w:lang w:val="en-AU"/>
        </w:rPr>
        <w:t xml:space="preserve"> </w:t>
      </w:r>
      <w:r w:rsidRPr="00F53B45">
        <w:rPr>
          <w:rFonts w:ascii="Lustria" w:hAnsi="Lustria"/>
          <w:lang w:val="en-AU"/>
        </w:rPr>
        <w:t xml:space="preserve">(2015) which provides evidence that students' perceptions of the </w:t>
      </w:r>
      <w:r w:rsidR="00C46760" w:rsidRPr="00F53B45">
        <w:rPr>
          <w:rFonts w:ascii="Lustria" w:hAnsi="Lustria"/>
          <w:lang w:val="en-AU"/>
        </w:rPr>
        <w:t>PPG</w:t>
      </w:r>
      <w:r w:rsidR="00CA7CF5" w:rsidRPr="00F53B45">
        <w:rPr>
          <w:rFonts w:ascii="Lustria" w:hAnsi="Lustria"/>
          <w:lang w:val="en-AU"/>
        </w:rPr>
        <w:t xml:space="preserve"> </w:t>
      </w:r>
      <w:r w:rsidRPr="00F53B45">
        <w:rPr>
          <w:rFonts w:ascii="Lustria" w:hAnsi="Lustria"/>
          <w:lang w:val="en-AU"/>
        </w:rPr>
        <w:t xml:space="preserve">program have a positive and significant effect on </w:t>
      </w:r>
      <w:r w:rsidR="00B8296B" w:rsidRPr="00F53B45">
        <w:rPr>
          <w:rFonts w:ascii="Lustria" w:hAnsi="Lustria"/>
          <w:lang w:val="en-AU"/>
        </w:rPr>
        <w:t xml:space="preserve">their </w:t>
      </w:r>
      <w:r w:rsidRPr="00F53B45">
        <w:rPr>
          <w:rFonts w:ascii="Lustria" w:hAnsi="Lustria"/>
          <w:lang w:val="en-AU"/>
        </w:rPr>
        <w:t xml:space="preserve">motivation to become a teacher. </w:t>
      </w:r>
      <w:r w:rsidR="000C66AD">
        <w:rPr>
          <w:rFonts w:ascii="Lustria" w:hAnsi="Lustria"/>
          <w:lang w:val="en-AU"/>
        </w:rPr>
        <w:t>Furthermore</w:t>
      </w:r>
      <w:r w:rsidR="002B4541">
        <w:rPr>
          <w:rFonts w:ascii="Lustria" w:hAnsi="Lustria"/>
          <w:lang w:val="en-AU"/>
        </w:rPr>
        <w:t xml:space="preserve">, </w:t>
      </w:r>
      <w:r w:rsidRPr="00F53B45">
        <w:rPr>
          <w:rFonts w:ascii="Lustria" w:hAnsi="Lustria"/>
          <w:lang w:val="en-AU"/>
        </w:rPr>
        <w:t xml:space="preserve">research conducted by </w:t>
      </w:r>
      <w:proofErr w:type="spellStart"/>
      <w:r w:rsidRPr="00F53B45">
        <w:rPr>
          <w:rFonts w:ascii="Lustria" w:hAnsi="Lustria"/>
          <w:lang w:val="en-AU"/>
        </w:rPr>
        <w:t>Larasati</w:t>
      </w:r>
      <w:proofErr w:type="spellEnd"/>
      <w:r w:rsidRPr="00F53B45">
        <w:rPr>
          <w:rFonts w:ascii="Lustria" w:hAnsi="Lustria"/>
          <w:lang w:val="en-AU"/>
        </w:rPr>
        <w:t xml:space="preserve"> (2016) explained that there was a positive and significant influence on students' perceptions</w:t>
      </w:r>
      <w:r w:rsidR="000C66AD">
        <w:rPr>
          <w:rFonts w:ascii="Lustria" w:hAnsi="Lustria"/>
          <w:lang w:val="en-AU"/>
        </w:rPr>
        <w:t xml:space="preserve"> on </w:t>
      </w:r>
      <w:r w:rsidRPr="00F53B45">
        <w:rPr>
          <w:rFonts w:ascii="Lustria" w:hAnsi="Lustria"/>
          <w:lang w:val="en-AU"/>
        </w:rPr>
        <w:t xml:space="preserve">teacher professionalism and motivation </w:t>
      </w:r>
      <w:r w:rsidR="008E2064" w:rsidRPr="00F53B45">
        <w:rPr>
          <w:rFonts w:ascii="Lustria" w:hAnsi="Lustria"/>
          <w:lang w:val="en-AU"/>
        </w:rPr>
        <w:t>in becoming professional</w:t>
      </w:r>
      <w:r w:rsidRPr="00F53B45">
        <w:rPr>
          <w:rFonts w:ascii="Lustria" w:hAnsi="Lustria"/>
          <w:lang w:val="en-AU"/>
        </w:rPr>
        <w:t xml:space="preserve"> teachers</w:t>
      </w:r>
      <w:r w:rsidR="000C66AD">
        <w:rPr>
          <w:rFonts w:ascii="Lustria" w:hAnsi="Lustria"/>
          <w:lang w:val="en-AU"/>
        </w:rPr>
        <w:t xml:space="preserve">. </w:t>
      </w:r>
    </w:p>
    <w:p w14:paraId="2770F17F" w14:textId="3DBBAD84" w:rsidR="002301E3" w:rsidRPr="00F53B45" w:rsidRDefault="001138B6" w:rsidP="00F53B45">
      <w:pPr>
        <w:pStyle w:val="ISI"/>
        <w:suppressAutoHyphens/>
        <w:spacing w:line="276" w:lineRule="auto"/>
        <w:rPr>
          <w:rFonts w:ascii="Lustria" w:hAnsi="Lustria"/>
          <w:lang w:val="en-AU"/>
        </w:rPr>
      </w:pPr>
      <w:r w:rsidRPr="00F53B45">
        <w:rPr>
          <w:rFonts w:ascii="Lustria" w:hAnsi="Lustria"/>
          <w:lang w:val="en-AU"/>
        </w:rPr>
        <w:t>The results of this study</w:t>
      </w:r>
      <w:r w:rsidR="009434DC">
        <w:rPr>
          <w:rFonts w:ascii="Lustria" w:hAnsi="Lustria"/>
          <w:lang w:val="en-AU"/>
        </w:rPr>
        <w:t xml:space="preserve"> </w:t>
      </w:r>
      <w:r w:rsidRPr="00F53B45">
        <w:rPr>
          <w:rFonts w:ascii="Lustria" w:hAnsi="Lustria"/>
          <w:lang w:val="en-AU"/>
        </w:rPr>
        <w:t xml:space="preserve">are </w:t>
      </w:r>
      <w:r w:rsidR="00E1327E">
        <w:rPr>
          <w:rFonts w:ascii="Lustria" w:hAnsi="Lustria"/>
          <w:lang w:val="en-AU"/>
        </w:rPr>
        <w:t xml:space="preserve">also </w:t>
      </w:r>
      <w:r w:rsidRPr="00F53B45">
        <w:rPr>
          <w:rFonts w:ascii="Lustria" w:hAnsi="Lustria"/>
          <w:lang w:val="en-AU"/>
        </w:rPr>
        <w:t>in line with the theory of connectionism</w:t>
      </w:r>
      <w:r w:rsidR="004E62C7" w:rsidRPr="00F53B45">
        <w:rPr>
          <w:rFonts w:ascii="Lustria" w:hAnsi="Lustria"/>
          <w:lang w:val="en-AU"/>
        </w:rPr>
        <w:t>,</w:t>
      </w:r>
      <w:r w:rsidR="009C3BDF" w:rsidRPr="00F53B45">
        <w:rPr>
          <w:rFonts w:ascii="Lustria" w:hAnsi="Lustria"/>
          <w:lang w:val="en-AU"/>
        </w:rPr>
        <w:t xml:space="preserve"> </w:t>
      </w:r>
      <w:r w:rsidR="004E62C7" w:rsidRPr="00F53B45">
        <w:rPr>
          <w:rFonts w:ascii="Lustria" w:hAnsi="Lustria"/>
          <w:lang w:val="en-AU"/>
        </w:rPr>
        <w:t xml:space="preserve">which </w:t>
      </w:r>
      <w:r w:rsidRPr="00F53B45">
        <w:rPr>
          <w:rFonts w:ascii="Lustria" w:hAnsi="Lustria"/>
          <w:lang w:val="en-AU"/>
        </w:rPr>
        <w:t xml:space="preserve">explains that </w:t>
      </w:r>
      <w:r w:rsidR="001970B1" w:rsidRPr="00F53B45">
        <w:rPr>
          <w:rFonts w:ascii="Lustria" w:hAnsi="Lustria"/>
          <w:lang w:val="en-AU"/>
        </w:rPr>
        <w:t>a</w:t>
      </w:r>
      <w:r w:rsidRPr="00F53B45">
        <w:rPr>
          <w:rFonts w:ascii="Lustria" w:hAnsi="Lustria"/>
          <w:lang w:val="en-AU"/>
        </w:rPr>
        <w:t xml:space="preserve"> response caused </w:t>
      </w:r>
      <w:r w:rsidR="00C74F99" w:rsidRPr="00F53B45">
        <w:rPr>
          <w:rFonts w:ascii="Lustria" w:hAnsi="Lustria"/>
          <w:lang w:val="en-AU"/>
        </w:rPr>
        <w:t xml:space="preserve">by </w:t>
      </w:r>
      <w:r w:rsidR="007F64D5" w:rsidRPr="00F53B45">
        <w:rPr>
          <w:rFonts w:ascii="Lustria" w:hAnsi="Lustria"/>
          <w:lang w:val="en-AU"/>
        </w:rPr>
        <w:t>a</w:t>
      </w:r>
      <w:r w:rsidRPr="00F53B45">
        <w:rPr>
          <w:rFonts w:ascii="Lustria" w:hAnsi="Lustria"/>
          <w:lang w:val="en-AU"/>
        </w:rPr>
        <w:t xml:space="preserve"> stimul</w:t>
      </w:r>
      <w:r w:rsidR="007F64D5" w:rsidRPr="00F53B45">
        <w:rPr>
          <w:rFonts w:ascii="Lustria" w:hAnsi="Lustria"/>
          <w:lang w:val="en-AU"/>
        </w:rPr>
        <w:t>us</w:t>
      </w:r>
      <w:r w:rsidRPr="00F53B45">
        <w:rPr>
          <w:rFonts w:ascii="Lustria" w:hAnsi="Lustria"/>
          <w:lang w:val="en-AU"/>
        </w:rPr>
        <w:t xml:space="preserve"> </w:t>
      </w:r>
      <w:r w:rsidR="007F64D5" w:rsidRPr="00F53B45">
        <w:rPr>
          <w:rFonts w:ascii="Lustria" w:hAnsi="Lustria"/>
          <w:lang w:val="en-AU"/>
        </w:rPr>
        <w:t>is different for</w:t>
      </w:r>
      <w:r w:rsidRPr="00F53B45">
        <w:rPr>
          <w:rFonts w:ascii="Lustria" w:hAnsi="Lustria"/>
          <w:lang w:val="en-AU"/>
        </w:rPr>
        <w:t xml:space="preserve"> </w:t>
      </w:r>
      <w:r w:rsidR="00EA1B87" w:rsidRPr="00F53B45">
        <w:rPr>
          <w:rFonts w:ascii="Lustria" w:hAnsi="Lustria"/>
          <w:lang w:val="en-AU"/>
        </w:rPr>
        <w:t>everyone</w:t>
      </w:r>
      <w:r w:rsidR="003D21FB" w:rsidRPr="00F53B45">
        <w:rPr>
          <w:rFonts w:ascii="Lustria" w:hAnsi="Lustria"/>
          <w:lang w:val="en-AU"/>
        </w:rPr>
        <w:t xml:space="preserve"> </w:t>
      </w:r>
      <w:r w:rsidR="00090CE6" w:rsidRPr="00F53B45">
        <w:rPr>
          <w:rFonts w:ascii="Lustria" w:hAnsi="Lustria"/>
          <w:lang w:val="en-AU"/>
        </w:rPr>
        <w:t>(</w:t>
      </w:r>
      <w:proofErr w:type="spellStart"/>
      <w:r w:rsidR="00090CE6" w:rsidRPr="00F53B45">
        <w:rPr>
          <w:rFonts w:ascii="Lustria" w:hAnsi="Lustria"/>
          <w:lang w:val="en-AU"/>
        </w:rPr>
        <w:t>Snelbecker</w:t>
      </w:r>
      <w:proofErr w:type="spellEnd"/>
      <w:r w:rsidR="00090CE6" w:rsidRPr="00F53B45">
        <w:rPr>
          <w:rFonts w:ascii="Lustria" w:hAnsi="Lustria"/>
          <w:lang w:val="en-AU"/>
        </w:rPr>
        <w:t>, 1974)</w:t>
      </w:r>
      <w:r w:rsidRPr="00F53B45">
        <w:rPr>
          <w:rFonts w:ascii="Lustria" w:hAnsi="Lustria"/>
          <w:lang w:val="en-AU"/>
        </w:rPr>
        <w:t xml:space="preserve">. In this study, </w:t>
      </w:r>
      <w:r w:rsidR="0091431D">
        <w:rPr>
          <w:rFonts w:ascii="Lustria" w:hAnsi="Lustria"/>
          <w:lang w:val="en-AU"/>
        </w:rPr>
        <w:t xml:space="preserve">we focus on the </w:t>
      </w:r>
      <w:r w:rsidRPr="00F53B45">
        <w:rPr>
          <w:rFonts w:ascii="Lustria" w:hAnsi="Lustria"/>
          <w:lang w:val="en-AU"/>
        </w:rPr>
        <w:t xml:space="preserve">type of response in the form of motivation as a result of perceptions </w:t>
      </w:r>
      <w:r w:rsidR="0091431D">
        <w:rPr>
          <w:rFonts w:ascii="Lustria" w:hAnsi="Lustria"/>
          <w:lang w:val="en-AU"/>
        </w:rPr>
        <w:t xml:space="preserve">of the </w:t>
      </w:r>
      <w:r w:rsidR="00C46760" w:rsidRPr="00F53B45">
        <w:rPr>
          <w:rFonts w:ascii="Lustria" w:hAnsi="Lustria"/>
          <w:lang w:val="en-AU"/>
        </w:rPr>
        <w:t>PPG</w:t>
      </w:r>
      <w:r w:rsidRPr="00F53B45">
        <w:rPr>
          <w:rFonts w:ascii="Lustria" w:hAnsi="Lustria"/>
          <w:lang w:val="en-AU"/>
        </w:rPr>
        <w:t xml:space="preserve">. Stimuli received by individuals through their five senses will produce perceptions of these individuals. Then the individual's perception of something will produce a </w:t>
      </w:r>
      <w:r w:rsidR="003A3361" w:rsidRPr="00F53B45">
        <w:rPr>
          <w:rFonts w:ascii="Lustria" w:hAnsi="Lustria"/>
          <w:lang w:val="en-AU"/>
        </w:rPr>
        <w:t>unique</w:t>
      </w:r>
      <w:r w:rsidRPr="00F53B45">
        <w:rPr>
          <w:rFonts w:ascii="Lustria" w:hAnsi="Lustria"/>
          <w:lang w:val="en-AU"/>
        </w:rPr>
        <w:t xml:space="preserve"> response depending on how the individual interpret</w:t>
      </w:r>
      <w:r w:rsidR="00BC6AE7" w:rsidRPr="00F53B45">
        <w:rPr>
          <w:rFonts w:ascii="Lustria" w:hAnsi="Lustria"/>
          <w:lang w:val="en-AU"/>
        </w:rPr>
        <w:t>s</w:t>
      </w:r>
      <w:r w:rsidRPr="00F53B45">
        <w:rPr>
          <w:rFonts w:ascii="Lustria" w:hAnsi="Lustria"/>
          <w:lang w:val="en-AU"/>
        </w:rPr>
        <w:t xml:space="preserve"> the stimulus.</w:t>
      </w:r>
      <w:r w:rsidR="00EC7BDE" w:rsidRPr="00F53B45">
        <w:rPr>
          <w:rFonts w:ascii="Lustria" w:hAnsi="Lustria"/>
          <w:lang w:val="en-AU"/>
        </w:rPr>
        <w:t xml:space="preserve"> </w:t>
      </w:r>
    </w:p>
    <w:p w14:paraId="32ED4B63" w14:textId="44E2398B" w:rsidR="00DE0F88" w:rsidRDefault="00DE0F88" w:rsidP="00F53B45">
      <w:pPr>
        <w:pStyle w:val="ISI"/>
        <w:suppressAutoHyphens/>
        <w:spacing w:line="276" w:lineRule="auto"/>
        <w:ind w:firstLine="0"/>
        <w:rPr>
          <w:rFonts w:ascii="Lustria" w:hAnsi="Lustria"/>
          <w:lang w:val="en-AU"/>
        </w:rPr>
      </w:pPr>
    </w:p>
    <w:p w14:paraId="35C662BD" w14:textId="77777777" w:rsidR="00C77268" w:rsidRPr="00F53B45" w:rsidRDefault="00C77268" w:rsidP="00F53B45">
      <w:pPr>
        <w:pStyle w:val="ISI"/>
        <w:suppressAutoHyphens/>
        <w:spacing w:line="276" w:lineRule="auto"/>
        <w:ind w:firstLine="0"/>
        <w:rPr>
          <w:rFonts w:ascii="Lustria" w:hAnsi="Lustria"/>
          <w:lang w:val="en-AU"/>
        </w:rPr>
      </w:pPr>
    </w:p>
    <w:p w14:paraId="14BE64E4" w14:textId="77777777" w:rsidR="00D0752D" w:rsidRPr="00D0752D" w:rsidRDefault="00741485" w:rsidP="00D0752D">
      <w:pPr>
        <w:pStyle w:val="ISI"/>
        <w:suppressAutoHyphens/>
        <w:spacing w:line="276" w:lineRule="auto"/>
        <w:ind w:firstLine="0"/>
        <w:rPr>
          <w:rFonts w:ascii="Lustria" w:hAnsi="Lustria"/>
          <w:b/>
          <w:color w:val="auto"/>
          <w:lang w:val="en-AU"/>
        </w:rPr>
      </w:pPr>
      <w:r w:rsidRPr="00D0752D">
        <w:rPr>
          <w:rFonts w:ascii="Lustria" w:hAnsi="Lustria"/>
          <w:b/>
          <w:color w:val="auto"/>
          <w:lang w:val="en-AU"/>
        </w:rPr>
        <w:t>CONCLUSION</w:t>
      </w:r>
    </w:p>
    <w:p w14:paraId="569240EB" w14:textId="563D524C" w:rsidR="00CB7661" w:rsidRDefault="00D0752D" w:rsidP="00D0752D">
      <w:pPr>
        <w:pStyle w:val="ISI"/>
        <w:suppressAutoHyphens/>
        <w:spacing w:line="276" w:lineRule="auto"/>
        <w:ind w:firstLine="720"/>
        <w:rPr>
          <w:rFonts w:ascii="Lustria" w:hAnsi="Lustria"/>
          <w:lang w:val="en-AU"/>
        </w:rPr>
      </w:pPr>
      <w:r>
        <w:rPr>
          <w:rFonts w:ascii="Lustria" w:hAnsi="Lustria"/>
          <w:lang w:val="en-AU"/>
        </w:rPr>
        <w:t xml:space="preserve">Professional development program for pre-service teacher (PPG-SM3T) program </w:t>
      </w:r>
      <w:r w:rsidR="00245C16">
        <w:rPr>
          <w:rFonts w:ascii="Lustria" w:hAnsi="Lustria"/>
          <w:lang w:val="en-AU"/>
        </w:rPr>
        <w:t xml:space="preserve">in the </w:t>
      </w:r>
      <w:r w:rsidR="00245C16" w:rsidRPr="00F53B45">
        <w:rPr>
          <w:rFonts w:ascii="Lustria" w:hAnsi="Lustria"/>
          <w:lang w:val="en-AU"/>
        </w:rPr>
        <w:t>frontier, outmost and least developed regions</w:t>
      </w:r>
      <w:r w:rsidR="00245C16">
        <w:rPr>
          <w:rFonts w:ascii="Lustria" w:hAnsi="Lustria"/>
          <w:lang w:val="en-AU"/>
        </w:rPr>
        <w:t xml:space="preserve"> </w:t>
      </w:r>
      <w:r w:rsidR="00C21C1C">
        <w:rPr>
          <w:rFonts w:ascii="Lustria" w:hAnsi="Lustria"/>
          <w:lang w:val="en-AU"/>
        </w:rPr>
        <w:t xml:space="preserve">in Indonesia </w:t>
      </w:r>
      <w:r>
        <w:rPr>
          <w:rFonts w:ascii="Lustria" w:hAnsi="Lustria"/>
          <w:lang w:val="en-AU"/>
        </w:rPr>
        <w:t xml:space="preserve">generally contribute positive impact for the participants. </w:t>
      </w:r>
      <w:r w:rsidR="00B026B9" w:rsidRPr="00F53B45">
        <w:rPr>
          <w:rFonts w:ascii="Lustria" w:hAnsi="Lustria"/>
          <w:lang w:val="en-AU"/>
        </w:rPr>
        <w:t xml:space="preserve">Based on the </w:t>
      </w:r>
      <w:r>
        <w:rPr>
          <w:rFonts w:ascii="Lustria" w:hAnsi="Lustria"/>
          <w:lang w:val="en-AU"/>
        </w:rPr>
        <w:t>findings</w:t>
      </w:r>
      <w:r w:rsidR="00B026B9" w:rsidRPr="00F53B45">
        <w:rPr>
          <w:rFonts w:ascii="Lustria" w:hAnsi="Lustria"/>
          <w:lang w:val="en-AU"/>
        </w:rPr>
        <w:t xml:space="preserve">, </w:t>
      </w:r>
      <w:r w:rsidR="00EB78C8">
        <w:rPr>
          <w:rFonts w:ascii="Lustria" w:hAnsi="Lustria"/>
          <w:lang w:val="en-AU"/>
        </w:rPr>
        <w:t xml:space="preserve">it showed that </w:t>
      </w:r>
      <w:r w:rsidR="005215A4" w:rsidRPr="00F53B45">
        <w:rPr>
          <w:rFonts w:ascii="Lustria" w:hAnsi="Lustria"/>
          <w:lang w:val="en-AU"/>
        </w:rPr>
        <w:t xml:space="preserve">students’ </w:t>
      </w:r>
      <w:r w:rsidR="00B026B9" w:rsidRPr="00F53B45">
        <w:rPr>
          <w:rFonts w:ascii="Lustria" w:hAnsi="Lustria"/>
          <w:lang w:val="en-AU"/>
        </w:rPr>
        <w:t xml:space="preserve">perception of </w:t>
      </w:r>
      <w:r w:rsidR="00C46760" w:rsidRPr="00F53B45">
        <w:rPr>
          <w:rFonts w:ascii="Lustria" w:hAnsi="Lustria"/>
          <w:lang w:val="en-AU"/>
        </w:rPr>
        <w:t>PPG</w:t>
      </w:r>
      <w:r w:rsidR="00B026B9" w:rsidRPr="00F53B45">
        <w:rPr>
          <w:rFonts w:ascii="Lustria" w:hAnsi="Lustria"/>
          <w:lang w:val="en-AU"/>
        </w:rPr>
        <w:t xml:space="preserve"> has a positive and significant effect on </w:t>
      </w:r>
      <w:r w:rsidR="005215A4" w:rsidRPr="00F53B45">
        <w:rPr>
          <w:rFonts w:ascii="Lustria" w:hAnsi="Lustria"/>
          <w:lang w:val="en-AU"/>
        </w:rPr>
        <w:t xml:space="preserve">their </w:t>
      </w:r>
      <w:r w:rsidR="00B026B9" w:rsidRPr="00F53B45">
        <w:rPr>
          <w:rFonts w:ascii="Lustria" w:hAnsi="Lustria"/>
          <w:lang w:val="en-AU"/>
        </w:rPr>
        <w:t xml:space="preserve">motivation to </w:t>
      </w:r>
      <w:r>
        <w:rPr>
          <w:rFonts w:ascii="Lustria" w:hAnsi="Lustria"/>
          <w:lang w:val="en-AU"/>
        </w:rPr>
        <w:t>enrol</w:t>
      </w:r>
      <w:r w:rsidR="00B026B9" w:rsidRPr="00F53B45">
        <w:rPr>
          <w:rFonts w:ascii="Lustria" w:hAnsi="Lustria"/>
          <w:lang w:val="en-AU"/>
        </w:rPr>
        <w:t xml:space="preserve"> </w:t>
      </w:r>
      <w:r w:rsidR="00C46760" w:rsidRPr="00F53B45">
        <w:rPr>
          <w:rFonts w:ascii="Lustria" w:hAnsi="Lustria"/>
          <w:lang w:val="en-AU"/>
        </w:rPr>
        <w:t>PPG</w:t>
      </w:r>
      <w:r w:rsidR="00B026B9" w:rsidRPr="00F53B45">
        <w:rPr>
          <w:rFonts w:ascii="Lustria" w:hAnsi="Lustria"/>
          <w:lang w:val="en-AU"/>
        </w:rPr>
        <w:t xml:space="preserve"> </w:t>
      </w:r>
      <w:r>
        <w:rPr>
          <w:rFonts w:ascii="Lustria" w:hAnsi="Lustria"/>
          <w:lang w:val="en-AU"/>
        </w:rPr>
        <w:t xml:space="preserve">specifically at </w:t>
      </w:r>
      <w:r w:rsidR="00B2365E">
        <w:rPr>
          <w:rFonts w:ascii="Lustria" w:hAnsi="Lustria"/>
          <w:lang w:val="en-AU"/>
        </w:rPr>
        <w:t>UNNES</w:t>
      </w:r>
      <w:r w:rsidR="005215A4" w:rsidRPr="00F53B45">
        <w:rPr>
          <w:rFonts w:ascii="Lustria" w:hAnsi="Lustria"/>
          <w:lang w:val="en-AU"/>
        </w:rPr>
        <w:t>.</w:t>
      </w:r>
      <w:r w:rsidR="00B37BCB" w:rsidRPr="00F53B45">
        <w:rPr>
          <w:rFonts w:ascii="Lustria" w:hAnsi="Lustria"/>
          <w:lang w:val="en-AU"/>
        </w:rPr>
        <w:t xml:space="preserve"> </w:t>
      </w:r>
      <w:r w:rsidR="005215A4" w:rsidRPr="00F53B45">
        <w:rPr>
          <w:rFonts w:ascii="Lustria" w:hAnsi="Lustria"/>
          <w:lang w:val="en-AU"/>
        </w:rPr>
        <w:t xml:space="preserve">The </w:t>
      </w:r>
      <w:r w:rsidR="00626592">
        <w:rPr>
          <w:rFonts w:ascii="Lustria" w:hAnsi="Lustria"/>
          <w:lang w:val="en-AU"/>
        </w:rPr>
        <w:t xml:space="preserve">degree of </w:t>
      </w:r>
      <w:r w:rsidR="00B37BCB" w:rsidRPr="00F53B45">
        <w:rPr>
          <w:rFonts w:ascii="Lustria" w:hAnsi="Lustria"/>
          <w:lang w:val="en-AU"/>
        </w:rPr>
        <w:t xml:space="preserve">student’s motivation in </w:t>
      </w:r>
      <w:r>
        <w:rPr>
          <w:rFonts w:ascii="Lustria" w:hAnsi="Lustria"/>
          <w:lang w:val="en-AU"/>
        </w:rPr>
        <w:t xml:space="preserve">enrolling </w:t>
      </w:r>
      <w:r w:rsidR="00B37BCB" w:rsidRPr="00F53B45">
        <w:rPr>
          <w:rFonts w:ascii="Lustria" w:hAnsi="Lustria"/>
          <w:lang w:val="en-AU"/>
        </w:rPr>
        <w:t xml:space="preserve">the </w:t>
      </w:r>
      <w:r w:rsidR="00C46760" w:rsidRPr="00F53B45">
        <w:rPr>
          <w:rFonts w:ascii="Lustria" w:hAnsi="Lustria"/>
          <w:lang w:val="en-AU"/>
        </w:rPr>
        <w:t>PPG</w:t>
      </w:r>
      <w:r w:rsidR="00B638BD" w:rsidRPr="00F53B45">
        <w:rPr>
          <w:rFonts w:ascii="Lustria" w:hAnsi="Lustria"/>
          <w:lang w:val="en-AU"/>
        </w:rPr>
        <w:t xml:space="preserve"> </w:t>
      </w:r>
      <w:r w:rsidR="005215A4" w:rsidRPr="00F53B45">
        <w:rPr>
          <w:rFonts w:ascii="Lustria" w:hAnsi="Lustria"/>
          <w:lang w:val="en-AU"/>
        </w:rPr>
        <w:t xml:space="preserve">is </w:t>
      </w:r>
      <w:r w:rsidR="00323272" w:rsidRPr="00F53B45">
        <w:rPr>
          <w:rFonts w:ascii="Lustria" w:hAnsi="Lustria"/>
          <w:lang w:val="en-AU"/>
        </w:rPr>
        <w:t>with</w:t>
      </w:r>
      <w:r w:rsidR="00B026B9" w:rsidRPr="00F53B45">
        <w:rPr>
          <w:rFonts w:ascii="Lustria" w:hAnsi="Lustria"/>
          <w:lang w:val="en-AU"/>
        </w:rPr>
        <w:t xml:space="preserve">in the </w:t>
      </w:r>
      <w:r>
        <w:rPr>
          <w:rFonts w:ascii="Lustria" w:hAnsi="Lustria"/>
          <w:lang w:val="en-AU"/>
        </w:rPr>
        <w:t xml:space="preserve">high </w:t>
      </w:r>
      <w:r w:rsidR="00B026B9" w:rsidRPr="00F53B45">
        <w:rPr>
          <w:rFonts w:ascii="Lustria" w:hAnsi="Lustria"/>
          <w:lang w:val="en-AU"/>
        </w:rPr>
        <w:t>category</w:t>
      </w:r>
      <w:r>
        <w:rPr>
          <w:rFonts w:ascii="Lustria" w:hAnsi="Lustria"/>
          <w:lang w:val="en-AU"/>
        </w:rPr>
        <w:t xml:space="preserve">. </w:t>
      </w:r>
      <w:r w:rsidR="00CB7661">
        <w:rPr>
          <w:rFonts w:ascii="Lustria" w:hAnsi="Lustria"/>
          <w:lang w:val="en-AU"/>
        </w:rPr>
        <w:t xml:space="preserve">Our research raises opportunities for future research. For example, </w:t>
      </w:r>
      <w:r w:rsidR="00CB7661">
        <w:rPr>
          <w:rFonts w:ascii="Lustria" w:hAnsi="Lustria"/>
          <w:lang w:val="en-AU"/>
        </w:rPr>
        <w:t xml:space="preserve">future research could </w:t>
      </w:r>
      <w:r w:rsidR="00BC596C">
        <w:rPr>
          <w:rFonts w:ascii="Lustria" w:hAnsi="Lustria"/>
          <w:lang w:val="en-AU"/>
        </w:rPr>
        <w:t xml:space="preserve">examine the curriculum of PPG such as supervision mechanism, content of the workshop, and procedure of microteaching. In addition, future studies </w:t>
      </w:r>
      <w:r w:rsidR="000C7FE1">
        <w:rPr>
          <w:rFonts w:ascii="Lustria" w:hAnsi="Lustria"/>
          <w:lang w:val="en-AU"/>
        </w:rPr>
        <w:t xml:space="preserve">could </w:t>
      </w:r>
      <w:r w:rsidR="008D71F1">
        <w:rPr>
          <w:rFonts w:ascii="Lustria" w:hAnsi="Lustria"/>
          <w:lang w:val="en-AU"/>
        </w:rPr>
        <w:t xml:space="preserve">examine </w:t>
      </w:r>
      <w:r w:rsidR="00BC596C">
        <w:rPr>
          <w:rFonts w:ascii="Lustria" w:hAnsi="Lustria"/>
          <w:lang w:val="en-AU"/>
        </w:rPr>
        <w:t xml:space="preserve">the availability of scholarship </w:t>
      </w:r>
      <w:r w:rsidR="001B2605">
        <w:rPr>
          <w:rFonts w:ascii="Lustria" w:hAnsi="Lustria"/>
          <w:lang w:val="en-AU"/>
        </w:rPr>
        <w:t xml:space="preserve">specifically for regular PPG </w:t>
      </w:r>
      <w:r w:rsidR="008D71F1">
        <w:rPr>
          <w:rFonts w:ascii="Lustria" w:hAnsi="Lustria"/>
          <w:lang w:val="en-AU"/>
        </w:rPr>
        <w:t xml:space="preserve">as a </w:t>
      </w:r>
      <w:r w:rsidR="00BC596C">
        <w:rPr>
          <w:rFonts w:ascii="Lustria" w:hAnsi="Lustria"/>
          <w:lang w:val="en-AU"/>
        </w:rPr>
        <w:t>motivat</w:t>
      </w:r>
      <w:r w:rsidR="008D71F1">
        <w:rPr>
          <w:rFonts w:ascii="Lustria" w:hAnsi="Lustria"/>
          <w:lang w:val="en-AU"/>
        </w:rPr>
        <w:t xml:space="preserve">ion aspect for </w:t>
      </w:r>
      <w:r w:rsidR="000C7FE1">
        <w:rPr>
          <w:rFonts w:ascii="Lustria" w:hAnsi="Lustria"/>
          <w:lang w:val="en-AU"/>
        </w:rPr>
        <w:t xml:space="preserve">students </w:t>
      </w:r>
      <w:r w:rsidR="008D71F1">
        <w:rPr>
          <w:rFonts w:ascii="Lustria" w:hAnsi="Lustria"/>
          <w:lang w:val="en-AU"/>
        </w:rPr>
        <w:t xml:space="preserve">to participate the </w:t>
      </w:r>
      <w:r w:rsidR="000C7FE1">
        <w:rPr>
          <w:rFonts w:ascii="Lustria" w:hAnsi="Lustria"/>
          <w:lang w:val="en-AU"/>
        </w:rPr>
        <w:t xml:space="preserve">teacher </w:t>
      </w:r>
      <w:r w:rsidR="00BC596C">
        <w:rPr>
          <w:rFonts w:ascii="Lustria" w:hAnsi="Lustria"/>
          <w:lang w:val="en-AU"/>
        </w:rPr>
        <w:t>professional development program</w:t>
      </w:r>
      <w:r w:rsidR="001D7BA5">
        <w:rPr>
          <w:rFonts w:ascii="Lustria" w:hAnsi="Lustria"/>
          <w:lang w:val="en-AU"/>
        </w:rPr>
        <w:t>.</w:t>
      </w:r>
      <w:r w:rsidR="00BC596C">
        <w:rPr>
          <w:rFonts w:ascii="Lustria" w:hAnsi="Lustria"/>
          <w:lang w:val="en-AU"/>
        </w:rPr>
        <w:t xml:space="preserve"> </w:t>
      </w:r>
    </w:p>
    <w:p w14:paraId="64F8E62B" w14:textId="3696E9C0" w:rsidR="004120FC" w:rsidRPr="00D0752D" w:rsidRDefault="00B026B9" w:rsidP="00D0752D">
      <w:pPr>
        <w:pStyle w:val="ISI"/>
        <w:suppressAutoHyphens/>
        <w:spacing w:line="276" w:lineRule="auto"/>
        <w:ind w:firstLine="720"/>
        <w:rPr>
          <w:rFonts w:ascii="Lustria" w:hAnsi="Lustria"/>
          <w:b/>
          <w:color w:val="FF0000"/>
          <w:lang w:val="en-AU"/>
        </w:rPr>
      </w:pPr>
      <w:r w:rsidRPr="00F53B45">
        <w:rPr>
          <w:rFonts w:ascii="Lustria" w:hAnsi="Lustria"/>
          <w:lang w:val="en-AU"/>
        </w:rPr>
        <w:t xml:space="preserve"> </w:t>
      </w:r>
    </w:p>
    <w:p w14:paraId="1F641E79" w14:textId="5EF1D3B5" w:rsidR="00F50332" w:rsidRPr="00F53B45" w:rsidRDefault="00F50332" w:rsidP="00F53B45">
      <w:pPr>
        <w:pStyle w:val="ISI"/>
        <w:suppressAutoHyphens/>
        <w:spacing w:line="276" w:lineRule="auto"/>
        <w:rPr>
          <w:rFonts w:ascii="Lustria" w:hAnsi="Lustria"/>
          <w:lang w:val="en-AU"/>
        </w:rPr>
      </w:pPr>
    </w:p>
    <w:p w14:paraId="72D925E3" w14:textId="77777777" w:rsidR="004120FC" w:rsidRPr="00F53B45" w:rsidRDefault="00C21FF4" w:rsidP="00F53B45">
      <w:pPr>
        <w:pStyle w:val="ISI"/>
        <w:suppressAutoHyphens/>
        <w:spacing w:line="276" w:lineRule="auto"/>
        <w:ind w:firstLine="0"/>
        <w:rPr>
          <w:rFonts w:ascii="Lustria" w:hAnsi="Lustria"/>
          <w:b/>
          <w:szCs w:val="20"/>
          <w:lang w:val="en-AU"/>
        </w:rPr>
      </w:pPr>
      <w:r w:rsidRPr="00F53B45">
        <w:rPr>
          <w:rFonts w:ascii="Lustria" w:hAnsi="Lustria"/>
          <w:b/>
          <w:szCs w:val="20"/>
          <w:lang w:val="en-AU"/>
        </w:rPr>
        <w:t>REFERENCES</w:t>
      </w:r>
    </w:p>
    <w:p w14:paraId="77E5269B" w14:textId="77777777" w:rsidR="00C111DA" w:rsidRPr="00C111DA" w:rsidRDefault="00FD1F90"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color w:val="000000"/>
          <w:lang w:val="en-AU"/>
        </w:rPr>
      </w:pPr>
      <w:proofErr w:type="spellStart"/>
      <w:r w:rsidRPr="00C111DA">
        <w:rPr>
          <w:rFonts w:ascii="Lustria" w:eastAsia="Calibri" w:hAnsi="Lustria" w:cs="Times New Roman"/>
          <w:color w:val="000000"/>
          <w:lang w:val="en-AU"/>
        </w:rPr>
        <w:t>Ansori</w:t>
      </w:r>
      <w:proofErr w:type="spellEnd"/>
      <w:r w:rsidRPr="00C111DA">
        <w:rPr>
          <w:rFonts w:ascii="Lustria" w:eastAsia="Calibri" w:hAnsi="Lustria" w:cs="Times New Roman"/>
          <w:color w:val="000000"/>
          <w:lang w:val="en-AU"/>
        </w:rPr>
        <w:t xml:space="preserve">, M., Arief, S., &amp; </w:t>
      </w:r>
      <w:proofErr w:type="spellStart"/>
      <w:r w:rsidRPr="00C111DA">
        <w:rPr>
          <w:rFonts w:ascii="Lustria" w:eastAsia="Calibri" w:hAnsi="Lustria" w:cs="Times New Roman"/>
          <w:color w:val="000000"/>
          <w:lang w:val="en-AU"/>
        </w:rPr>
        <w:t>Sukirno</w:t>
      </w:r>
      <w:proofErr w:type="spellEnd"/>
      <w:r w:rsidRPr="00C111DA">
        <w:rPr>
          <w:rFonts w:ascii="Lustria" w:eastAsia="Calibri" w:hAnsi="Lustria" w:cs="Times New Roman"/>
          <w:color w:val="000000"/>
          <w:lang w:val="en-AU"/>
        </w:rPr>
        <w:t xml:space="preserve">, S. (2017). </w:t>
      </w:r>
      <w:proofErr w:type="spellStart"/>
      <w:r w:rsidRPr="00C111DA">
        <w:rPr>
          <w:rFonts w:ascii="Lustria" w:eastAsia="Calibri" w:hAnsi="Lustria" w:cs="Times New Roman"/>
          <w:color w:val="000000"/>
          <w:lang w:val="en-AU"/>
        </w:rPr>
        <w:t>Profesionalisme</w:t>
      </w:r>
      <w:proofErr w:type="spellEnd"/>
      <w:r w:rsidRPr="00C111DA">
        <w:rPr>
          <w:rFonts w:ascii="Lustria" w:eastAsia="Calibri" w:hAnsi="Lustria" w:cs="Times New Roman"/>
          <w:color w:val="000000"/>
          <w:lang w:val="en-AU"/>
        </w:rPr>
        <w:t xml:space="preserve"> Guru </w:t>
      </w:r>
      <w:proofErr w:type="spellStart"/>
      <w:r w:rsidRPr="00C111DA">
        <w:rPr>
          <w:rFonts w:ascii="Lustria" w:eastAsia="Calibri" w:hAnsi="Lustria" w:cs="Times New Roman"/>
          <w:color w:val="000000"/>
          <w:lang w:val="en-AU"/>
        </w:rPr>
        <w:t>Akuntansi</w:t>
      </w:r>
      <w:proofErr w:type="spellEnd"/>
      <w:r w:rsidRPr="00C111DA">
        <w:rPr>
          <w:rFonts w:ascii="Lustria" w:eastAsia="Calibri" w:hAnsi="Lustria" w:cs="Times New Roman"/>
          <w:color w:val="000000"/>
          <w:lang w:val="en-AU"/>
        </w:rPr>
        <w:t xml:space="preserve"> </w:t>
      </w:r>
      <w:proofErr w:type="spellStart"/>
      <w:r w:rsidRPr="00C111DA">
        <w:rPr>
          <w:rFonts w:ascii="Lustria" w:eastAsia="Calibri" w:hAnsi="Lustria" w:cs="Times New Roman"/>
          <w:color w:val="000000"/>
          <w:lang w:val="en-AU"/>
        </w:rPr>
        <w:t>Pasca</w:t>
      </w:r>
      <w:proofErr w:type="spellEnd"/>
      <w:r w:rsidRPr="00C111DA">
        <w:rPr>
          <w:rFonts w:ascii="Lustria" w:eastAsia="Calibri" w:hAnsi="Lustria" w:cs="Times New Roman"/>
          <w:color w:val="000000"/>
          <w:lang w:val="en-AU"/>
        </w:rPr>
        <w:t xml:space="preserve"> </w:t>
      </w:r>
      <w:proofErr w:type="spellStart"/>
      <w:r w:rsidRPr="00C111DA">
        <w:rPr>
          <w:rFonts w:ascii="Lustria" w:eastAsia="Calibri" w:hAnsi="Lustria" w:cs="Times New Roman"/>
          <w:color w:val="000000"/>
          <w:lang w:val="en-AU"/>
        </w:rPr>
        <w:t>Sertifikasi</w:t>
      </w:r>
      <w:proofErr w:type="spellEnd"/>
      <w:r w:rsidRPr="00C111DA">
        <w:rPr>
          <w:rFonts w:ascii="Lustria" w:eastAsia="Calibri" w:hAnsi="Lustria" w:cs="Times New Roman"/>
          <w:color w:val="000000"/>
          <w:lang w:val="en-AU"/>
        </w:rPr>
        <w:t>. </w:t>
      </w:r>
      <w:proofErr w:type="spellStart"/>
      <w:r w:rsidRPr="004929FC">
        <w:rPr>
          <w:rFonts w:ascii="Lustria" w:eastAsia="Calibri" w:hAnsi="Lustria" w:cs="Times New Roman"/>
          <w:i/>
          <w:color w:val="000000"/>
          <w:lang w:val="en-AU"/>
        </w:rPr>
        <w:t>Jurnal</w:t>
      </w:r>
      <w:proofErr w:type="spellEnd"/>
      <w:r w:rsidRPr="004929FC">
        <w:rPr>
          <w:rFonts w:ascii="Lustria" w:eastAsia="Calibri" w:hAnsi="Lustria" w:cs="Times New Roman"/>
          <w:i/>
          <w:color w:val="000000"/>
          <w:lang w:val="en-AU"/>
        </w:rPr>
        <w:t xml:space="preserve"> Pendidikan </w:t>
      </w:r>
      <w:proofErr w:type="spellStart"/>
      <w:r w:rsidRPr="004929FC">
        <w:rPr>
          <w:rFonts w:ascii="Lustria" w:eastAsia="Calibri" w:hAnsi="Lustria" w:cs="Times New Roman"/>
          <w:i/>
          <w:color w:val="000000"/>
          <w:lang w:val="en-AU"/>
        </w:rPr>
        <w:t>Ekonomi</w:t>
      </w:r>
      <w:proofErr w:type="spellEnd"/>
      <w:r w:rsidRPr="004929FC">
        <w:rPr>
          <w:rFonts w:ascii="Lustria" w:eastAsia="Calibri" w:hAnsi="Lustria" w:cs="Times New Roman"/>
          <w:i/>
          <w:color w:val="000000"/>
          <w:lang w:val="en-AU"/>
        </w:rPr>
        <w:t xml:space="preserve"> Dan </w:t>
      </w:r>
      <w:proofErr w:type="spellStart"/>
      <w:r w:rsidRPr="004929FC">
        <w:rPr>
          <w:rFonts w:ascii="Lustria" w:eastAsia="Calibri" w:hAnsi="Lustria" w:cs="Times New Roman"/>
          <w:i/>
          <w:color w:val="000000"/>
          <w:lang w:val="en-AU"/>
        </w:rPr>
        <w:t>Bisnis</w:t>
      </w:r>
      <w:proofErr w:type="spellEnd"/>
      <w:r w:rsidRPr="004929FC">
        <w:rPr>
          <w:rFonts w:ascii="Lustria" w:eastAsia="Calibri" w:hAnsi="Lustria" w:cs="Times New Roman"/>
          <w:i/>
          <w:color w:val="000000"/>
          <w:lang w:val="en-AU"/>
        </w:rPr>
        <w:t xml:space="preserve"> (JPEB)</w:t>
      </w:r>
      <w:r w:rsidRPr="00C111DA">
        <w:rPr>
          <w:rFonts w:ascii="Lustria" w:eastAsia="Calibri" w:hAnsi="Lustria" w:cs="Times New Roman"/>
          <w:color w:val="000000"/>
          <w:lang w:val="en-AU"/>
        </w:rPr>
        <w:t>, </w:t>
      </w:r>
      <w:r w:rsidRPr="00C111DA">
        <w:rPr>
          <w:rFonts w:ascii="Lustria" w:eastAsia="Calibri" w:hAnsi="Lustria" w:cs="Times New Roman"/>
          <w:iCs/>
          <w:color w:val="000000"/>
          <w:lang w:val="en-AU"/>
        </w:rPr>
        <w:t>5</w:t>
      </w:r>
      <w:r w:rsidRPr="00C111DA">
        <w:rPr>
          <w:rFonts w:ascii="Lustria" w:eastAsia="Calibri" w:hAnsi="Lustria" w:cs="Times New Roman"/>
          <w:color w:val="000000"/>
          <w:lang w:val="en-AU"/>
        </w:rPr>
        <w:t>(1), 106</w:t>
      </w:r>
    </w:p>
    <w:p w14:paraId="438F5B08" w14:textId="37E8C548" w:rsidR="00FD1F90" w:rsidRPr="00C111DA" w:rsidRDefault="00C111DA"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color w:val="000000"/>
          <w:lang w:val="en-AU"/>
        </w:rPr>
      </w:pPr>
      <w:proofErr w:type="spellStart"/>
      <w:r w:rsidRPr="00C111DA">
        <w:rPr>
          <w:rFonts w:ascii="Lustria" w:eastAsia="Calibri" w:hAnsi="Lustria" w:cs="Times New Roman"/>
          <w:color w:val="000000"/>
        </w:rPr>
        <w:t>Bredeson</w:t>
      </w:r>
      <w:proofErr w:type="spellEnd"/>
      <w:r w:rsidRPr="00C111DA">
        <w:rPr>
          <w:rFonts w:ascii="Lustria" w:eastAsia="Calibri" w:hAnsi="Lustria" w:cs="Times New Roman"/>
          <w:color w:val="000000"/>
        </w:rPr>
        <w:t>, P. V. (2002). The architecture of professional development: Materials, messages and meaning. </w:t>
      </w:r>
      <w:r w:rsidRPr="00C111DA">
        <w:rPr>
          <w:rFonts w:ascii="Lustria" w:eastAsia="Calibri" w:hAnsi="Lustria" w:cs="Times New Roman"/>
          <w:i/>
          <w:iCs/>
          <w:color w:val="000000"/>
        </w:rPr>
        <w:t>International journal of educational research</w:t>
      </w:r>
      <w:r w:rsidRPr="00C111DA">
        <w:rPr>
          <w:rFonts w:ascii="Lustria" w:eastAsia="Calibri" w:hAnsi="Lustria" w:cs="Times New Roman"/>
          <w:color w:val="000000"/>
        </w:rPr>
        <w:t>, </w:t>
      </w:r>
      <w:r w:rsidRPr="00C111DA">
        <w:rPr>
          <w:rFonts w:ascii="Lustria" w:eastAsia="Calibri" w:hAnsi="Lustria" w:cs="Times New Roman"/>
          <w:i/>
          <w:iCs/>
          <w:color w:val="000000"/>
        </w:rPr>
        <w:t>37</w:t>
      </w:r>
      <w:r w:rsidRPr="00C111DA">
        <w:rPr>
          <w:rFonts w:ascii="Lustria" w:eastAsia="Calibri" w:hAnsi="Lustria" w:cs="Times New Roman"/>
          <w:color w:val="000000"/>
        </w:rPr>
        <w:t>(8), 661-675.</w:t>
      </w:r>
      <w:r w:rsidR="00FD1F90" w:rsidRPr="00C111DA">
        <w:rPr>
          <w:rFonts w:ascii="Lustria" w:eastAsia="Calibri" w:hAnsi="Lustria" w:cs="Times New Roman"/>
          <w:color w:val="000000"/>
          <w:lang w:val="en-AU"/>
        </w:rPr>
        <w:t>-120.</w:t>
      </w:r>
    </w:p>
    <w:p w14:paraId="75C3AEF0" w14:textId="01AFA337" w:rsidR="00CD0307" w:rsidRPr="00C111DA" w:rsidRDefault="00CD0307"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r w:rsidRPr="00C111DA">
        <w:rPr>
          <w:rFonts w:ascii="Lustria" w:eastAsia="Calibri" w:hAnsi="Lustria" w:cs="Times New Roman"/>
        </w:rPr>
        <w:t>Chang, M. C., Shaeffer, S., Al-</w:t>
      </w:r>
      <w:proofErr w:type="spellStart"/>
      <w:r w:rsidRPr="00C111DA">
        <w:rPr>
          <w:rFonts w:ascii="Lustria" w:eastAsia="Calibri" w:hAnsi="Lustria" w:cs="Times New Roman"/>
        </w:rPr>
        <w:t>Samarrai</w:t>
      </w:r>
      <w:proofErr w:type="spellEnd"/>
      <w:r w:rsidRPr="00C111DA">
        <w:rPr>
          <w:rFonts w:ascii="Lustria" w:eastAsia="Calibri" w:hAnsi="Lustria" w:cs="Times New Roman"/>
        </w:rPr>
        <w:t xml:space="preserve">, S., Ragatz, A. B., De </w:t>
      </w:r>
      <w:proofErr w:type="spellStart"/>
      <w:r w:rsidRPr="00C111DA">
        <w:rPr>
          <w:rFonts w:ascii="Lustria" w:eastAsia="Calibri" w:hAnsi="Lustria" w:cs="Times New Roman"/>
        </w:rPr>
        <w:t>Ree</w:t>
      </w:r>
      <w:proofErr w:type="spellEnd"/>
      <w:r w:rsidRPr="00C111DA">
        <w:rPr>
          <w:rFonts w:ascii="Lustria" w:eastAsia="Calibri" w:hAnsi="Lustria" w:cs="Times New Roman"/>
        </w:rPr>
        <w:t xml:space="preserve">, J., and Stevenson, R. (2014). </w:t>
      </w:r>
      <w:r w:rsidRPr="004929FC">
        <w:rPr>
          <w:rFonts w:ascii="Lustria" w:eastAsia="Calibri" w:hAnsi="Lustria" w:cs="Times New Roman"/>
          <w:i/>
          <w:iCs/>
        </w:rPr>
        <w:t>Teacher Reform in Indonesia: The Role of Politics and Evidence in Policy Making. Directions in Development.</w:t>
      </w:r>
      <w:r w:rsidRPr="00C111DA">
        <w:rPr>
          <w:rFonts w:ascii="Lustria" w:eastAsia="Calibri" w:hAnsi="Lustria" w:cs="Times New Roman"/>
        </w:rPr>
        <w:t xml:space="preserve"> Washington, DC: World Bank. Doi: 10.1596/978-0-8213-9829-6. License: Creative Commons Attribution CC BY 3.0</w:t>
      </w:r>
    </w:p>
    <w:p w14:paraId="7191DD6C" w14:textId="70393FF4" w:rsidR="005B1DF2" w:rsidRDefault="00B31D30"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F</w:t>
      </w:r>
      <w:r w:rsidR="005B1DF2" w:rsidRPr="00C111DA">
        <w:rPr>
          <w:rFonts w:ascii="Lustria" w:eastAsia="Calibri" w:hAnsi="Lustria" w:cs="Times New Roman"/>
          <w:lang w:val="en-AU"/>
        </w:rPr>
        <w:t>eryal</w:t>
      </w:r>
      <w:proofErr w:type="spellEnd"/>
      <w:r w:rsidR="005B1DF2" w:rsidRPr="00C111DA">
        <w:rPr>
          <w:rFonts w:ascii="Lustria" w:eastAsia="Calibri" w:hAnsi="Lustria" w:cs="Times New Roman"/>
          <w:lang w:val="en-AU"/>
        </w:rPr>
        <w:t xml:space="preserve">. </w:t>
      </w:r>
      <w:r w:rsidR="0029046D">
        <w:rPr>
          <w:rFonts w:ascii="Lustria" w:eastAsia="Calibri" w:hAnsi="Lustria" w:cs="Times New Roman"/>
          <w:lang w:val="en-AU"/>
        </w:rPr>
        <w:t>(</w:t>
      </w:r>
      <w:r w:rsidR="005B1DF2" w:rsidRPr="00C111DA">
        <w:rPr>
          <w:rFonts w:ascii="Lustria" w:eastAsia="Calibri" w:hAnsi="Lustria" w:cs="Times New Roman"/>
          <w:lang w:val="en-AU"/>
        </w:rPr>
        <w:t>2010</w:t>
      </w:r>
      <w:r w:rsidR="0029046D">
        <w:rPr>
          <w:rFonts w:ascii="Lustria" w:eastAsia="Calibri" w:hAnsi="Lustria" w:cs="Times New Roman"/>
          <w:lang w:val="en-AU"/>
        </w:rPr>
        <w:t>)</w:t>
      </w:r>
      <w:r w:rsidR="005B1DF2" w:rsidRPr="00C111DA">
        <w:rPr>
          <w:rFonts w:ascii="Lustria" w:eastAsia="Calibri" w:hAnsi="Lustria" w:cs="Times New Roman"/>
          <w:lang w:val="en-AU"/>
        </w:rPr>
        <w:t xml:space="preserve">. Student Teacher’s Perceptions of Teacher Competence and Their </w:t>
      </w:r>
      <w:proofErr w:type="spellStart"/>
      <w:r w:rsidR="005B1DF2" w:rsidRPr="00C111DA">
        <w:rPr>
          <w:rFonts w:ascii="Lustria" w:eastAsia="Calibri" w:hAnsi="Lustria" w:cs="Times New Roman"/>
          <w:lang w:val="en-AU"/>
        </w:rPr>
        <w:t>Attributtions</w:t>
      </w:r>
      <w:proofErr w:type="spellEnd"/>
      <w:r w:rsidR="005B1DF2" w:rsidRPr="00C111DA">
        <w:rPr>
          <w:rFonts w:ascii="Lustria" w:eastAsia="Calibri" w:hAnsi="Lustria" w:cs="Times New Roman"/>
          <w:lang w:val="en-AU"/>
        </w:rPr>
        <w:t xml:space="preserve"> for Success and Failure in Learning. </w:t>
      </w:r>
      <w:r w:rsidR="005B1DF2" w:rsidRPr="004929FC">
        <w:rPr>
          <w:rFonts w:ascii="Lustria" w:eastAsia="Calibri" w:hAnsi="Lustria" w:cs="Times New Roman"/>
          <w:i/>
          <w:iCs/>
          <w:lang w:val="en-AU"/>
        </w:rPr>
        <w:t>The Journal of International Social Research</w:t>
      </w:r>
      <w:r w:rsidR="0064320C" w:rsidRPr="00C111DA">
        <w:rPr>
          <w:rFonts w:ascii="Lustria" w:eastAsia="Calibri" w:hAnsi="Lustria" w:cs="Times New Roman"/>
          <w:lang w:val="en-AU"/>
        </w:rPr>
        <w:t xml:space="preserve"> 3(</w:t>
      </w:r>
      <w:r w:rsidR="005B1DF2" w:rsidRPr="00C111DA">
        <w:rPr>
          <w:rFonts w:ascii="Lustria" w:eastAsia="Calibri" w:hAnsi="Lustria" w:cs="Times New Roman"/>
          <w:lang w:val="en-AU"/>
        </w:rPr>
        <w:t>10</w:t>
      </w:r>
      <w:r w:rsidR="0064320C" w:rsidRPr="00C111DA">
        <w:rPr>
          <w:rFonts w:ascii="Lustria" w:eastAsia="Calibri" w:hAnsi="Lustria" w:cs="Times New Roman"/>
          <w:lang w:val="en-AU"/>
        </w:rPr>
        <w:t>)</w:t>
      </w:r>
      <w:r w:rsidR="007B4C73" w:rsidRPr="00C111DA">
        <w:rPr>
          <w:rFonts w:ascii="Lustria" w:eastAsia="Calibri" w:hAnsi="Lustria" w:cs="Times New Roman"/>
          <w:lang w:val="en-AU"/>
        </w:rPr>
        <w:t>: 213-217</w:t>
      </w:r>
      <w:r w:rsidR="000F5559" w:rsidRPr="00C111DA">
        <w:rPr>
          <w:rFonts w:ascii="Lustria" w:eastAsia="Calibri" w:hAnsi="Lustria" w:cs="Times New Roman"/>
          <w:lang w:val="en-AU"/>
        </w:rPr>
        <w:t>.</w:t>
      </w:r>
    </w:p>
    <w:p w14:paraId="124BE466" w14:textId="6A791745" w:rsidR="00CA38B3" w:rsidRDefault="00CA38B3"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r w:rsidRPr="00CA38B3">
        <w:rPr>
          <w:rFonts w:ascii="Lustria" w:eastAsia="Calibri" w:hAnsi="Lustria" w:cs="Times New Roman"/>
        </w:rPr>
        <w:t>Isaac, S., &amp; Michael, W. B. (1995). </w:t>
      </w:r>
      <w:r w:rsidRPr="00CA38B3">
        <w:rPr>
          <w:rFonts w:ascii="Lustria" w:eastAsia="Calibri" w:hAnsi="Lustria" w:cs="Times New Roman"/>
          <w:i/>
          <w:iCs/>
        </w:rPr>
        <w:t>Handbook in research and evaluation: A collection of principles, methods, and strategies useful in the planning, design, and evaluation of studies in education and the behavioral sciences</w:t>
      </w:r>
      <w:r w:rsidRPr="00CA38B3">
        <w:rPr>
          <w:rFonts w:ascii="Lustria" w:eastAsia="Calibri" w:hAnsi="Lustria" w:cs="Times New Roman"/>
        </w:rPr>
        <w:t>. Edits publishers.</w:t>
      </w:r>
    </w:p>
    <w:p w14:paraId="1ED0B502" w14:textId="025C39AE" w:rsidR="0078383E" w:rsidRPr="00C111DA" w:rsidRDefault="0078383E"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78383E">
        <w:rPr>
          <w:rFonts w:ascii="Lustria" w:eastAsia="Calibri" w:hAnsi="Lustria" w:cs="Times New Roman"/>
          <w:lang w:val="en-AU"/>
        </w:rPr>
        <w:t>Indriyani</w:t>
      </w:r>
      <w:proofErr w:type="spellEnd"/>
      <w:r w:rsidRPr="0078383E">
        <w:rPr>
          <w:rFonts w:ascii="Lustria" w:eastAsia="Calibri" w:hAnsi="Lustria" w:cs="Times New Roman"/>
          <w:lang w:val="en-AU"/>
        </w:rPr>
        <w:t xml:space="preserve">, </w:t>
      </w:r>
      <w:proofErr w:type="spellStart"/>
      <w:r w:rsidRPr="0078383E">
        <w:rPr>
          <w:rFonts w:ascii="Lustria" w:eastAsia="Calibri" w:hAnsi="Lustria" w:cs="Times New Roman"/>
          <w:lang w:val="en-AU"/>
        </w:rPr>
        <w:t>Sumaryono</w:t>
      </w:r>
      <w:proofErr w:type="spellEnd"/>
      <w:r w:rsidRPr="0078383E">
        <w:rPr>
          <w:rFonts w:ascii="Lustria" w:eastAsia="Calibri" w:hAnsi="Lustria" w:cs="Times New Roman"/>
          <w:lang w:val="en-AU"/>
        </w:rPr>
        <w:t xml:space="preserve">, &amp; </w:t>
      </w:r>
      <w:proofErr w:type="spellStart"/>
      <w:r w:rsidRPr="0078383E">
        <w:rPr>
          <w:rFonts w:ascii="Lustria" w:eastAsia="Calibri" w:hAnsi="Lustria" w:cs="Times New Roman"/>
          <w:lang w:val="en-AU"/>
        </w:rPr>
        <w:t>Deviani</w:t>
      </w:r>
      <w:proofErr w:type="spellEnd"/>
      <w:r w:rsidRPr="0078383E">
        <w:rPr>
          <w:rFonts w:ascii="Lustria" w:eastAsia="Calibri" w:hAnsi="Lustria" w:cs="Times New Roman"/>
          <w:lang w:val="en-AU"/>
        </w:rPr>
        <w:t xml:space="preserve"> </w:t>
      </w:r>
      <w:proofErr w:type="spellStart"/>
      <w:r w:rsidRPr="0078383E">
        <w:rPr>
          <w:rFonts w:ascii="Lustria" w:eastAsia="Calibri" w:hAnsi="Lustria" w:cs="Times New Roman"/>
          <w:lang w:val="en-AU"/>
        </w:rPr>
        <w:t>Ismandari</w:t>
      </w:r>
      <w:proofErr w:type="spellEnd"/>
      <w:r w:rsidRPr="0078383E">
        <w:rPr>
          <w:rFonts w:ascii="Lustria" w:eastAsia="Calibri" w:hAnsi="Lustria" w:cs="Times New Roman"/>
          <w:lang w:val="en-AU"/>
        </w:rPr>
        <w:t xml:space="preserve">. (2015). </w:t>
      </w:r>
      <w:proofErr w:type="spellStart"/>
      <w:r w:rsidRPr="0078383E">
        <w:rPr>
          <w:rFonts w:ascii="Lustria" w:eastAsia="Calibri" w:hAnsi="Lustria" w:cs="Times New Roman"/>
          <w:lang w:val="en-AU"/>
        </w:rPr>
        <w:t>Persepsi</w:t>
      </w:r>
      <w:proofErr w:type="spellEnd"/>
      <w:r w:rsidRPr="0078383E">
        <w:rPr>
          <w:rFonts w:ascii="Lustria" w:eastAsia="Calibri" w:hAnsi="Lustria" w:cs="Times New Roman"/>
          <w:lang w:val="en-AU"/>
        </w:rPr>
        <w:t xml:space="preserve"> </w:t>
      </w:r>
      <w:proofErr w:type="spellStart"/>
      <w:r w:rsidRPr="0078383E">
        <w:rPr>
          <w:rFonts w:ascii="Lustria" w:eastAsia="Calibri" w:hAnsi="Lustria" w:cs="Times New Roman"/>
          <w:lang w:val="en-AU"/>
        </w:rPr>
        <w:t>Mahasiswa</w:t>
      </w:r>
      <w:proofErr w:type="spellEnd"/>
      <w:r w:rsidRPr="0078383E">
        <w:rPr>
          <w:rFonts w:ascii="Lustria" w:eastAsia="Calibri" w:hAnsi="Lustria" w:cs="Times New Roman"/>
          <w:lang w:val="en-AU"/>
        </w:rPr>
        <w:t xml:space="preserve"> </w:t>
      </w:r>
      <w:proofErr w:type="spellStart"/>
      <w:r w:rsidRPr="0078383E">
        <w:rPr>
          <w:rFonts w:ascii="Lustria" w:eastAsia="Calibri" w:hAnsi="Lustria" w:cs="Times New Roman"/>
          <w:lang w:val="en-AU"/>
        </w:rPr>
        <w:t>Kependidikan</w:t>
      </w:r>
      <w:proofErr w:type="spellEnd"/>
      <w:r w:rsidRPr="0078383E">
        <w:rPr>
          <w:rFonts w:ascii="Lustria" w:eastAsia="Calibri" w:hAnsi="Lustria" w:cs="Times New Roman"/>
          <w:lang w:val="en-AU"/>
        </w:rPr>
        <w:t xml:space="preserve"> </w:t>
      </w:r>
      <w:proofErr w:type="spellStart"/>
      <w:r w:rsidRPr="0078383E">
        <w:rPr>
          <w:rFonts w:ascii="Lustria" w:eastAsia="Calibri" w:hAnsi="Lustria" w:cs="Times New Roman"/>
          <w:lang w:val="en-AU"/>
        </w:rPr>
        <w:t>Fakultas</w:t>
      </w:r>
      <w:proofErr w:type="spellEnd"/>
      <w:r w:rsidRPr="0078383E">
        <w:rPr>
          <w:rFonts w:ascii="Lustria" w:eastAsia="Calibri" w:hAnsi="Lustria" w:cs="Times New Roman"/>
          <w:lang w:val="en-AU"/>
        </w:rPr>
        <w:t xml:space="preserve"> </w:t>
      </w:r>
      <w:proofErr w:type="spellStart"/>
      <w:r w:rsidRPr="0078383E">
        <w:rPr>
          <w:rFonts w:ascii="Lustria" w:eastAsia="Calibri" w:hAnsi="Lustria" w:cs="Times New Roman"/>
          <w:lang w:val="en-AU"/>
        </w:rPr>
        <w:t>Ekonomi</w:t>
      </w:r>
      <w:proofErr w:type="spellEnd"/>
      <w:r w:rsidRPr="0078383E">
        <w:rPr>
          <w:rFonts w:ascii="Lustria" w:eastAsia="Calibri" w:hAnsi="Lustria" w:cs="Times New Roman"/>
          <w:lang w:val="en-AU"/>
        </w:rPr>
        <w:t xml:space="preserve"> </w:t>
      </w:r>
      <w:proofErr w:type="spellStart"/>
      <w:r w:rsidRPr="0078383E">
        <w:rPr>
          <w:rFonts w:ascii="Lustria" w:eastAsia="Calibri" w:hAnsi="Lustria" w:cs="Times New Roman"/>
          <w:lang w:val="en-AU"/>
        </w:rPr>
        <w:t>Universitas</w:t>
      </w:r>
      <w:proofErr w:type="spellEnd"/>
      <w:r w:rsidRPr="0078383E">
        <w:rPr>
          <w:rFonts w:ascii="Lustria" w:eastAsia="Calibri" w:hAnsi="Lustria" w:cs="Times New Roman"/>
          <w:lang w:val="en-AU"/>
        </w:rPr>
        <w:t xml:space="preserve"> Negeri Yogyakarta. </w:t>
      </w:r>
      <w:proofErr w:type="spellStart"/>
      <w:r w:rsidRPr="004929FC">
        <w:rPr>
          <w:rFonts w:ascii="Lustria" w:eastAsia="Calibri" w:hAnsi="Lustria" w:cs="Times New Roman"/>
          <w:i/>
          <w:iCs/>
          <w:lang w:val="en-AU"/>
        </w:rPr>
        <w:t>Jurnal</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lastRenderedPageBreak/>
        <w:t>Pelita</w:t>
      </w:r>
      <w:proofErr w:type="spellEnd"/>
      <w:r w:rsidRPr="004929FC">
        <w:rPr>
          <w:rFonts w:ascii="Lustria" w:eastAsia="Calibri" w:hAnsi="Lustria" w:cs="Times New Roman"/>
          <w:i/>
          <w:iCs/>
          <w:lang w:val="en-AU"/>
        </w:rPr>
        <w:t>, Volume X No. 1</w:t>
      </w:r>
      <w:r w:rsidRPr="0078383E">
        <w:rPr>
          <w:rFonts w:ascii="Lustria" w:eastAsia="Calibri" w:hAnsi="Lustria" w:cs="Times New Roman"/>
          <w:lang w:val="en-AU"/>
        </w:rPr>
        <w:t xml:space="preserve">. Yogyakarta: </w:t>
      </w:r>
      <w:proofErr w:type="spellStart"/>
      <w:r w:rsidRPr="0078383E">
        <w:rPr>
          <w:rFonts w:ascii="Lustria" w:eastAsia="Calibri" w:hAnsi="Lustria" w:cs="Times New Roman"/>
          <w:lang w:val="en-AU"/>
        </w:rPr>
        <w:t>Universitas</w:t>
      </w:r>
      <w:proofErr w:type="spellEnd"/>
      <w:r w:rsidRPr="0078383E">
        <w:rPr>
          <w:rFonts w:ascii="Lustria" w:eastAsia="Calibri" w:hAnsi="Lustria" w:cs="Times New Roman"/>
          <w:lang w:val="en-AU"/>
        </w:rPr>
        <w:t xml:space="preserve"> Negeri Yogyakarta.</w:t>
      </w:r>
    </w:p>
    <w:p w14:paraId="03E862B6" w14:textId="39E438AB" w:rsidR="007B4C73" w:rsidRPr="00C111DA" w:rsidRDefault="007B4C73"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r w:rsidRPr="00C111DA">
        <w:rPr>
          <w:rFonts w:ascii="Lustria" w:eastAsia="Calibri" w:hAnsi="Lustria" w:cs="Times New Roman"/>
          <w:lang w:val="en-AU"/>
        </w:rPr>
        <w:t xml:space="preserve">Ivancevich, John M., Robert Konopaske, &amp; Michael T. Matteson. </w:t>
      </w:r>
      <w:r w:rsidR="0029046D">
        <w:rPr>
          <w:rFonts w:ascii="Lustria" w:eastAsia="Calibri" w:hAnsi="Lustria" w:cs="Times New Roman"/>
          <w:lang w:val="en-AU"/>
        </w:rPr>
        <w:t>(</w:t>
      </w:r>
      <w:r w:rsidRPr="00C111DA">
        <w:rPr>
          <w:rFonts w:ascii="Lustria" w:eastAsia="Calibri" w:hAnsi="Lustria" w:cs="Times New Roman"/>
          <w:lang w:val="en-AU"/>
        </w:rPr>
        <w:t>2006</w:t>
      </w:r>
      <w:r w:rsidR="0029046D">
        <w:rPr>
          <w:rFonts w:ascii="Lustria" w:eastAsia="Calibri" w:hAnsi="Lustria" w:cs="Times New Roman"/>
          <w:lang w:val="en-AU"/>
        </w:rPr>
        <w:t>)</w:t>
      </w:r>
      <w:r w:rsidRPr="00C111DA">
        <w:rPr>
          <w:rFonts w:ascii="Lustria" w:eastAsia="Calibri" w:hAnsi="Lustria" w:cs="Times New Roman"/>
          <w:lang w:val="en-AU"/>
        </w:rPr>
        <w:t xml:space="preserve">. </w:t>
      </w:r>
      <w:proofErr w:type="spellStart"/>
      <w:r w:rsidRPr="004929FC">
        <w:rPr>
          <w:rFonts w:ascii="Lustria" w:eastAsia="Calibri" w:hAnsi="Lustria" w:cs="Times New Roman"/>
          <w:i/>
          <w:iCs/>
          <w:lang w:val="en-AU"/>
        </w:rPr>
        <w:t>Perilaku</w:t>
      </w:r>
      <w:proofErr w:type="spellEnd"/>
      <w:r w:rsidRPr="004929FC">
        <w:rPr>
          <w:rFonts w:ascii="Lustria" w:eastAsia="Calibri" w:hAnsi="Lustria" w:cs="Times New Roman"/>
          <w:i/>
          <w:iCs/>
          <w:lang w:val="en-AU"/>
        </w:rPr>
        <w:t xml:space="preserve"> dan </w:t>
      </w:r>
      <w:proofErr w:type="spellStart"/>
      <w:r w:rsidRPr="004929FC">
        <w:rPr>
          <w:rFonts w:ascii="Lustria" w:eastAsia="Calibri" w:hAnsi="Lustria" w:cs="Times New Roman"/>
          <w:i/>
          <w:iCs/>
          <w:lang w:val="en-AU"/>
        </w:rPr>
        <w:t>Manajemen</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Organisasi</w:t>
      </w:r>
      <w:proofErr w:type="spellEnd"/>
      <w:r w:rsidR="00CD7ED6" w:rsidRPr="00C111DA">
        <w:rPr>
          <w:rFonts w:ascii="Lustria" w:eastAsia="Calibri" w:hAnsi="Lustria" w:cs="Times New Roman"/>
          <w:lang w:val="en-AU"/>
        </w:rPr>
        <w:t>.</w:t>
      </w:r>
      <w:r w:rsidRPr="00C111DA">
        <w:rPr>
          <w:rFonts w:ascii="Lustria" w:eastAsia="Calibri" w:hAnsi="Lustria" w:cs="Times New Roman"/>
          <w:lang w:val="en-AU"/>
        </w:rPr>
        <w:t xml:space="preserve"> Gina </w:t>
      </w:r>
      <w:proofErr w:type="spellStart"/>
      <w:r w:rsidRPr="00C111DA">
        <w:rPr>
          <w:rFonts w:ascii="Lustria" w:eastAsia="Calibri" w:hAnsi="Lustria" w:cs="Times New Roman"/>
          <w:lang w:val="en-AU"/>
        </w:rPr>
        <w:t>Gania</w:t>
      </w:r>
      <w:proofErr w:type="spellEnd"/>
      <w:r w:rsidRPr="00C111DA">
        <w:rPr>
          <w:rFonts w:ascii="Lustria" w:eastAsia="Calibri" w:hAnsi="Lustria" w:cs="Times New Roman"/>
          <w:lang w:val="en-AU"/>
        </w:rPr>
        <w:t xml:space="preserve">. Jakarta: </w:t>
      </w:r>
      <w:proofErr w:type="spellStart"/>
      <w:r w:rsidRPr="00C111DA">
        <w:rPr>
          <w:rFonts w:ascii="Lustria" w:eastAsia="Calibri" w:hAnsi="Lustria" w:cs="Times New Roman"/>
          <w:lang w:val="en-AU"/>
        </w:rPr>
        <w:t>Penerbit</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Erlangga</w:t>
      </w:r>
      <w:proofErr w:type="spellEnd"/>
      <w:r w:rsidR="00CD7ED6" w:rsidRPr="00C111DA">
        <w:rPr>
          <w:rFonts w:ascii="Lustria" w:eastAsia="Calibri" w:hAnsi="Lustria" w:cs="Times New Roman"/>
          <w:lang w:val="en-AU"/>
        </w:rPr>
        <w:t>.</w:t>
      </w:r>
    </w:p>
    <w:p w14:paraId="3DF2A4E0" w14:textId="528ADB60" w:rsidR="00EA7C3F" w:rsidRPr="00C111DA" w:rsidRDefault="005C57FC"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r w:rsidRPr="00C111DA">
        <w:rPr>
          <w:rFonts w:ascii="Lustria" w:eastAsia="Calibri" w:hAnsi="Lustria" w:cs="Times New Roman"/>
          <w:lang w:val="en-AU"/>
        </w:rPr>
        <w:t xml:space="preserve">Kementerian Pendidikan dan </w:t>
      </w:r>
      <w:proofErr w:type="spellStart"/>
      <w:r w:rsidRPr="00C111DA">
        <w:rPr>
          <w:rFonts w:ascii="Lustria" w:eastAsia="Calibri" w:hAnsi="Lustria" w:cs="Times New Roman"/>
          <w:lang w:val="en-AU"/>
        </w:rPr>
        <w:t>Kebudayaan</w:t>
      </w:r>
      <w:proofErr w:type="spellEnd"/>
      <w:r w:rsidRPr="00C111DA">
        <w:rPr>
          <w:rFonts w:ascii="Lustria" w:eastAsia="Calibri" w:hAnsi="Lustria" w:cs="Times New Roman"/>
          <w:lang w:val="en-AU"/>
        </w:rPr>
        <w:t xml:space="preserve">. </w:t>
      </w:r>
      <w:r w:rsidR="00260BCE">
        <w:rPr>
          <w:rFonts w:ascii="Lustria" w:eastAsia="Calibri" w:hAnsi="Lustria" w:cs="Times New Roman"/>
          <w:lang w:val="en-AU"/>
        </w:rPr>
        <w:t>(</w:t>
      </w:r>
      <w:r w:rsidRPr="00C111DA">
        <w:rPr>
          <w:rFonts w:ascii="Lustria" w:eastAsia="Calibri" w:hAnsi="Lustria" w:cs="Times New Roman"/>
          <w:lang w:val="en-AU"/>
        </w:rPr>
        <w:t>2014</w:t>
      </w:r>
      <w:r w:rsidR="00260BCE">
        <w:rPr>
          <w:rFonts w:ascii="Lustria" w:eastAsia="Calibri" w:hAnsi="Lustria" w:cs="Times New Roman"/>
          <w:lang w:val="en-AU"/>
        </w:rPr>
        <w:t>)</w:t>
      </w:r>
      <w:r w:rsidRPr="00C111DA">
        <w:rPr>
          <w:rFonts w:ascii="Lustria" w:eastAsia="Calibri" w:hAnsi="Lustria" w:cs="Times New Roman"/>
          <w:lang w:val="en-AU"/>
        </w:rPr>
        <w:t xml:space="preserve">. </w:t>
      </w:r>
      <w:proofErr w:type="spellStart"/>
      <w:r w:rsidRPr="00260BCE">
        <w:rPr>
          <w:rFonts w:ascii="Lustria" w:eastAsia="Calibri" w:hAnsi="Lustria" w:cs="Times New Roman"/>
          <w:i/>
          <w:iCs/>
          <w:lang w:val="en-AU"/>
        </w:rPr>
        <w:t>Sarjana</w:t>
      </w:r>
      <w:proofErr w:type="spellEnd"/>
      <w:r w:rsidRPr="00260BCE">
        <w:rPr>
          <w:rFonts w:ascii="Lustria" w:eastAsia="Calibri" w:hAnsi="Lustria" w:cs="Times New Roman"/>
          <w:i/>
          <w:iCs/>
          <w:lang w:val="en-AU"/>
        </w:rPr>
        <w:t xml:space="preserve"> Pendidikan </w:t>
      </w:r>
      <w:proofErr w:type="spellStart"/>
      <w:r w:rsidRPr="00260BCE">
        <w:rPr>
          <w:rFonts w:ascii="Lustria" w:eastAsia="Calibri" w:hAnsi="Lustria" w:cs="Times New Roman"/>
          <w:i/>
          <w:iCs/>
          <w:lang w:val="en-AU"/>
        </w:rPr>
        <w:t>Harus</w:t>
      </w:r>
      <w:proofErr w:type="spellEnd"/>
      <w:r w:rsidRPr="00260BCE">
        <w:rPr>
          <w:rFonts w:ascii="Lustria" w:eastAsia="Calibri" w:hAnsi="Lustria" w:cs="Times New Roman"/>
          <w:i/>
          <w:iCs/>
          <w:lang w:val="en-AU"/>
        </w:rPr>
        <w:t xml:space="preserve"> </w:t>
      </w:r>
      <w:proofErr w:type="spellStart"/>
      <w:r w:rsidRPr="00260BCE">
        <w:rPr>
          <w:rFonts w:ascii="Lustria" w:eastAsia="Calibri" w:hAnsi="Lustria" w:cs="Times New Roman"/>
          <w:i/>
          <w:iCs/>
          <w:lang w:val="en-AU"/>
        </w:rPr>
        <w:t>Tetap</w:t>
      </w:r>
      <w:proofErr w:type="spellEnd"/>
      <w:r w:rsidRPr="00260BCE">
        <w:rPr>
          <w:rFonts w:ascii="Lustria" w:eastAsia="Calibri" w:hAnsi="Lustria" w:cs="Times New Roman"/>
          <w:i/>
          <w:iCs/>
          <w:lang w:val="en-AU"/>
        </w:rPr>
        <w:t xml:space="preserve"> </w:t>
      </w:r>
      <w:proofErr w:type="spellStart"/>
      <w:r w:rsidRPr="00260BCE">
        <w:rPr>
          <w:rFonts w:ascii="Lustria" w:eastAsia="Calibri" w:hAnsi="Lustria" w:cs="Times New Roman"/>
          <w:i/>
          <w:iCs/>
          <w:lang w:val="en-AU"/>
        </w:rPr>
        <w:t>Ikut</w:t>
      </w:r>
      <w:proofErr w:type="spellEnd"/>
      <w:r w:rsidRPr="00260BCE">
        <w:rPr>
          <w:rFonts w:ascii="Lustria" w:eastAsia="Calibri" w:hAnsi="Lustria" w:cs="Times New Roman"/>
          <w:i/>
          <w:iCs/>
          <w:lang w:val="en-AU"/>
        </w:rPr>
        <w:t xml:space="preserve"> PPG</w:t>
      </w:r>
      <w:r w:rsidRPr="00C111DA">
        <w:rPr>
          <w:rFonts w:ascii="Lustria" w:eastAsia="Calibri" w:hAnsi="Lustria" w:cs="Times New Roman"/>
          <w:lang w:val="en-AU"/>
        </w:rPr>
        <w:t xml:space="preserve">. </w:t>
      </w:r>
      <w:r w:rsidR="000F5559" w:rsidRPr="00C111DA">
        <w:rPr>
          <w:rFonts w:ascii="Lustria" w:eastAsia="Calibri" w:hAnsi="Lustria" w:cs="Times New Roman"/>
          <w:lang w:val="en-AU"/>
        </w:rPr>
        <w:t>Retrieved</w:t>
      </w:r>
      <w:r w:rsidR="008A574D" w:rsidRPr="00C111DA">
        <w:rPr>
          <w:rFonts w:ascii="Lustria" w:eastAsia="Calibri" w:hAnsi="Lustria" w:cs="Times New Roman"/>
          <w:lang w:val="en-AU"/>
        </w:rPr>
        <w:t xml:space="preserve"> from</w:t>
      </w:r>
      <w:r w:rsidRPr="00C111DA">
        <w:rPr>
          <w:rFonts w:ascii="Lustria" w:eastAsia="Calibri" w:hAnsi="Lustria" w:cs="Times New Roman"/>
          <w:lang w:val="en-AU"/>
        </w:rPr>
        <w:t xml:space="preserve"> </w:t>
      </w:r>
      <w:hyperlink r:id="rId18" w:history="1">
        <w:r w:rsidRPr="00C111DA">
          <w:rPr>
            <w:rStyle w:val="Hyperlink"/>
            <w:rFonts w:ascii="Lustria" w:eastAsia="Calibri" w:hAnsi="Lustria" w:cs="Times New Roman"/>
            <w:color w:val="auto"/>
            <w:u w:val="single"/>
            <w:lang w:val="en-AU"/>
          </w:rPr>
          <w:t>www.kemdikbud.go.id</w:t>
        </w:r>
      </w:hyperlink>
      <w:r w:rsidR="00D56C2C" w:rsidRPr="00C111DA">
        <w:rPr>
          <w:rStyle w:val="Hyperlink"/>
          <w:rFonts w:ascii="Lustria" w:eastAsia="Calibri" w:hAnsi="Lustria" w:cs="Times New Roman"/>
          <w:color w:val="auto"/>
          <w:u w:val="single"/>
          <w:lang w:val="en-AU"/>
        </w:rPr>
        <w:t>.</w:t>
      </w:r>
      <w:r w:rsidRPr="00C111DA">
        <w:rPr>
          <w:rFonts w:ascii="Lustria" w:eastAsia="Calibri" w:hAnsi="Lustria" w:cs="Times New Roman"/>
          <w:lang w:val="en-AU"/>
        </w:rPr>
        <w:t xml:space="preserve">  </w:t>
      </w:r>
      <w:bookmarkStart w:id="0" w:name="_GoBack"/>
      <w:bookmarkEnd w:id="0"/>
    </w:p>
    <w:p w14:paraId="20AC0955" w14:textId="664DCBAF" w:rsidR="00D66378" w:rsidRPr="00C111DA" w:rsidRDefault="003D6734"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Larasati</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Septia</w:t>
      </w:r>
      <w:proofErr w:type="spellEnd"/>
      <w:r w:rsidRPr="00C111DA">
        <w:rPr>
          <w:rFonts w:ascii="Lustria" w:eastAsia="Calibri" w:hAnsi="Lustria" w:cs="Times New Roman"/>
          <w:lang w:val="en-AU"/>
        </w:rPr>
        <w:t xml:space="preserve"> Niko. </w:t>
      </w:r>
      <w:r w:rsidR="0029046D">
        <w:rPr>
          <w:rFonts w:ascii="Lustria" w:eastAsia="Calibri" w:hAnsi="Lustria" w:cs="Times New Roman"/>
          <w:lang w:val="en-AU"/>
        </w:rPr>
        <w:t>(</w:t>
      </w:r>
      <w:r w:rsidRPr="00C111DA">
        <w:rPr>
          <w:rFonts w:ascii="Lustria" w:eastAsia="Calibri" w:hAnsi="Lustria" w:cs="Times New Roman"/>
          <w:lang w:val="en-AU"/>
        </w:rPr>
        <w:t>2016</w:t>
      </w:r>
      <w:r w:rsidR="0029046D">
        <w:rPr>
          <w:rFonts w:ascii="Lustria" w:eastAsia="Calibri" w:hAnsi="Lustria" w:cs="Times New Roman"/>
          <w:lang w:val="en-AU"/>
        </w:rPr>
        <w:t>)</w:t>
      </w:r>
      <w:r w:rsidRPr="00C111DA">
        <w:rPr>
          <w:rFonts w:ascii="Lustria" w:eastAsia="Calibri" w:hAnsi="Lustria" w:cs="Times New Roman"/>
          <w:lang w:val="en-AU"/>
        </w:rPr>
        <w:t xml:space="preserve">. </w:t>
      </w:r>
      <w:proofErr w:type="spellStart"/>
      <w:r w:rsidRPr="004929FC">
        <w:rPr>
          <w:rFonts w:ascii="Lustria" w:eastAsia="Calibri" w:hAnsi="Lustria" w:cs="Times New Roman"/>
          <w:i/>
          <w:iCs/>
          <w:lang w:val="en-AU"/>
        </w:rPr>
        <w:t>Pengaruh</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Persepsi</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Mahasiswa</w:t>
      </w:r>
      <w:proofErr w:type="spellEnd"/>
      <w:r w:rsidRPr="004929FC">
        <w:rPr>
          <w:rFonts w:ascii="Lustria" w:eastAsia="Calibri" w:hAnsi="Lustria" w:cs="Times New Roman"/>
          <w:i/>
          <w:iCs/>
          <w:lang w:val="en-AU"/>
        </w:rPr>
        <w:t xml:space="preserve"> Pendidikan </w:t>
      </w:r>
      <w:proofErr w:type="spellStart"/>
      <w:r w:rsidRPr="004929FC">
        <w:rPr>
          <w:rFonts w:ascii="Lustria" w:eastAsia="Calibri" w:hAnsi="Lustria" w:cs="Times New Roman"/>
          <w:i/>
          <w:iCs/>
          <w:lang w:val="en-AU"/>
        </w:rPr>
        <w:t>Kewarganegaraan</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tentang</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Profesionalitas</w:t>
      </w:r>
      <w:proofErr w:type="spellEnd"/>
      <w:r w:rsidRPr="004929FC">
        <w:rPr>
          <w:rFonts w:ascii="Lustria" w:eastAsia="Calibri" w:hAnsi="Lustria" w:cs="Times New Roman"/>
          <w:i/>
          <w:iCs/>
          <w:lang w:val="en-AU"/>
        </w:rPr>
        <w:t xml:space="preserve"> Guru dan </w:t>
      </w:r>
      <w:proofErr w:type="spellStart"/>
      <w:r w:rsidRPr="004929FC">
        <w:rPr>
          <w:rFonts w:ascii="Lustria" w:eastAsia="Calibri" w:hAnsi="Lustria" w:cs="Times New Roman"/>
          <w:i/>
          <w:iCs/>
          <w:lang w:val="en-AU"/>
        </w:rPr>
        <w:t>Motivasi</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Menjadi</w:t>
      </w:r>
      <w:proofErr w:type="spellEnd"/>
      <w:r w:rsidRPr="004929FC">
        <w:rPr>
          <w:rFonts w:ascii="Lustria" w:eastAsia="Calibri" w:hAnsi="Lustria" w:cs="Times New Roman"/>
          <w:i/>
          <w:iCs/>
          <w:lang w:val="en-AU"/>
        </w:rPr>
        <w:t xml:space="preserve"> Guru yang </w:t>
      </w:r>
      <w:proofErr w:type="spellStart"/>
      <w:r w:rsidRPr="004929FC">
        <w:rPr>
          <w:rFonts w:ascii="Lustria" w:eastAsia="Calibri" w:hAnsi="Lustria" w:cs="Times New Roman"/>
          <w:i/>
          <w:iCs/>
          <w:lang w:val="en-AU"/>
        </w:rPr>
        <w:t>Profesional</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terhadap</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Minat</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Menempuh</w:t>
      </w:r>
      <w:proofErr w:type="spellEnd"/>
      <w:r w:rsidRPr="004929FC">
        <w:rPr>
          <w:rFonts w:ascii="Lustria" w:eastAsia="Calibri" w:hAnsi="Lustria" w:cs="Times New Roman"/>
          <w:i/>
          <w:iCs/>
          <w:lang w:val="en-AU"/>
        </w:rPr>
        <w:t xml:space="preserve"> PPG</w:t>
      </w:r>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Skripsi</w:t>
      </w:r>
      <w:proofErr w:type="spellEnd"/>
      <w:r w:rsidRPr="00C111DA">
        <w:rPr>
          <w:rFonts w:ascii="Lustria" w:eastAsia="Calibri" w:hAnsi="Lustria" w:cs="Times New Roman"/>
          <w:lang w:val="en-AU"/>
        </w:rPr>
        <w:t>. Yogyakarta: UNY</w:t>
      </w:r>
      <w:r w:rsidR="000F5559" w:rsidRPr="00C111DA">
        <w:rPr>
          <w:rFonts w:ascii="Lustria" w:eastAsia="Calibri" w:hAnsi="Lustria" w:cs="Times New Roman"/>
          <w:lang w:val="en-AU"/>
        </w:rPr>
        <w:t>.</w:t>
      </w:r>
    </w:p>
    <w:p w14:paraId="02EEC133" w14:textId="01BF9CE0" w:rsidR="007C0440" w:rsidRPr="00C111DA" w:rsidRDefault="00D6637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Martya</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Heni</w:t>
      </w:r>
      <w:proofErr w:type="spellEnd"/>
      <w:r w:rsidRPr="00C111DA">
        <w:rPr>
          <w:rFonts w:ascii="Lustria" w:eastAsia="Calibri" w:hAnsi="Lustria" w:cs="Times New Roman"/>
          <w:lang w:val="en-AU"/>
        </w:rPr>
        <w:t xml:space="preserve">. </w:t>
      </w:r>
      <w:r w:rsidR="0029046D">
        <w:rPr>
          <w:rFonts w:ascii="Lustria" w:eastAsia="Calibri" w:hAnsi="Lustria" w:cs="Times New Roman"/>
          <w:lang w:val="en-AU"/>
        </w:rPr>
        <w:t>(</w:t>
      </w:r>
      <w:r w:rsidRPr="00C111DA">
        <w:rPr>
          <w:rFonts w:ascii="Lustria" w:eastAsia="Calibri" w:hAnsi="Lustria" w:cs="Times New Roman"/>
          <w:lang w:val="en-AU"/>
        </w:rPr>
        <w:t>2015</w:t>
      </w:r>
      <w:r w:rsidR="0029046D">
        <w:rPr>
          <w:rFonts w:ascii="Lustria" w:eastAsia="Calibri" w:hAnsi="Lustria" w:cs="Times New Roman"/>
          <w:lang w:val="en-AU"/>
        </w:rPr>
        <w:t>)</w:t>
      </w:r>
      <w:r w:rsidRPr="00C111DA">
        <w:rPr>
          <w:rFonts w:ascii="Lustria" w:eastAsia="Calibri" w:hAnsi="Lustria" w:cs="Times New Roman"/>
          <w:lang w:val="en-AU"/>
        </w:rPr>
        <w:t xml:space="preserve">. </w:t>
      </w:r>
      <w:proofErr w:type="spellStart"/>
      <w:r w:rsidRPr="004929FC">
        <w:rPr>
          <w:rFonts w:ascii="Lustria" w:eastAsia="Calibri" w:hAnsi="Lustria" w:cs="Times New Roman"/>
          <w:i/>
          <w:iCs/>
          <w:lang w:val="en-AU"/>
        </w:rPr>
        <w:t>Pengaruh</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Persepsi</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Mahasiswa</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tentang</w:t>
      </w:r>
      <w:proofErr w:type="spellEnd"/>
      <w:r w:rsidRPr="004929FC">
        <w:rPr>
          <w:rFonts w:ascii="Lustria" w:eastAsia="Calibri" w:hAnsi="Lustria" w:cs="Times New Roman"/>
          <w:i/>
          <w:iCs/>
          <w:lang w:val="en-AU"/>
        </w:rPr>
        <w:t xml:space="preserve"> Status </w:t>
      </w:r>
      <w:proofErr w:type="spellStart"/>
      <w:r w:rsidRPr="004929FC">
        <w:rPr>
          <w:rFonts w:ascii="Lustria" w:eastAsia="Calibri" w:hAnsi="Lustria" w:cs="Times New Roman"/>
          <w:i/>
          <w:iCs/>
          <w:lang w:val="en-AU"/>
        </w:rPr>
        <w:t>Sosial</w:t>
      </w:r>
      <w:proofErr w:type="spellEnd"/>
      <w:r w:rsidRPr="004929FC">
        <w:rPr>
          <w:rFonts w:ascii="Lustria" w:eastAsia="Calibri" w:hAnsi="Lustria" w:cs="Times New Roman"/>
          <w:i/>
          <w:iCs/>
          <w:lang w:val="en-AU"/>
        </w:rPr>
        <w:t xml:space="preserve"> Guru dan</w:t>
      </w:r>
      <w:r w:rsidRPr="00C111DA">
        <w:rPr>
          <w:rFonts w:ascii="Lustria" w:eastAsia="Calibri" w:hAnsi="Lustria" w:cs="Times New Roman"/>
          <w:lang w:val="en-AU"/>
        </w:rPr>
        <w:t xml:space="preserve"> </w:t>
      </w:r>
      <w:r w:rsidRPr="004929FC">
        <w:rPr>
          <w:rFonts w:ascii="Lustria" w:eastAsia="Calibri" w:hAnsi="Lustria" w:cs="Times New Roman"/>
          <w:i/>
          <w:iCs/>
          <w:lang w:val="en-AU"/>
        </w:rPr>
        <w:t xml:space="preserve">program Pendidikan </w:t>
      </w:r>
      <w:proofErr w:type="spellStart"/>
      <w:r w:rsidRPr="004929FC">
        <w:rPr>
          <w:rFonts w:ascii="Lustria" w:eastAsia="Calibri" w:hAnsi="Lustria" w:cs="Times New Roman"/>
          <w:i/>
          <w:iCs/>
          <w:lang w:val="en-AU"/>
        </w:rPr>
        <w:t>Profesi</w:t>
      </w:r>
      <w:proofErr w:type="spellEnd"/>
      <w:r w:rsidRPr="004929FC">
        <w:rPr>
          <w:rFonts w:ascii="Lustria" w:eastAsia="Calibri" w:hAnsi="Lustria" w:cs="Times New Roman"/>
          <w:i/>
          <w:iCs/>
          <w:lang w:val="en-AU"/>
        </w:rPr>
        <w:t xml:space="preserve"> Guru (PPG) </w:t>
      </w:r>
      <w:proofErr w:type="spellStart"/>
      <w:r w:rsidRPr="004929FC">
        <w:rPr>
          <w:rFonts w:ascii="Lustria" w:eastAsia="Calibri" w:hAnsi="Lustria" w:cs="Times New Roman"/>
          <w:i/>
          <w:iCs/>
          <w:lang w:val="en-AU"/>
        </w:rPr>
        <w:t>terhadap</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Motivasi</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Menjadi</w:t>
      </w:r>
      <w:proofErr w:type="spellEnd"/>
      <w:r w:rsidRPr="004929FC">
        <w:rPr>
          <w:rFonts w:ascii="Lustria" w:eastAsia="Calibri" w:hAnsi="Lustria" w:cs="Times New Roman"/>
          <w:i/>
          <w:iCs/>
          <w:lang w:val="en-AU"/>
        </w:rPr>
        <w:t xml:space="preserve"> Guru</w:t>
      </w:r>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Skripsi</w:t>
      </w:r>
      <w:proofErr w:type="spellEnd"/>
      <w:r w:rsidRPr="00C111DA">
        <w:rPr>
          <w:rFonts w:ascii="Lustria" w:eastAsia="Calibri" w:hAnsi="Lustria" w:cs="Times New Roman"/>
          <w:lang w:val="en-AU"/>
        </w:rPr>
        <w:t xml:space="preserve">. Yogyakarta: </w:t>
      </w:r>
      <w:proofErr w:type="spellStart"/>
      <w:r w:rsidRPr="00C111DA">
        <w:rPr>
          <w:rFonts w:ascii="Lustria" w:eastAsia="Calibri" w:hAnsi="Lustria" w:cs="Times New Roman"/>
          <w:lang w:val="en-AU"/>
        </w:rPr>
        <w:t>Fakultas</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Ekonomi</w:t>
      </w:r>
      <w:proofErr w:type="spellEnd"/>
      <w:r w:rsidRPr="00C111DA">
        <w:rPr>
          <w:rFonts w:ascii="Lustria" w:eastAsia="Calibri" w:hAnsi="Lustria" w:cs="Times New Roman"/>
          <w:lang w:val="en-AU"/>
        </w:rPr>
        <w:t xml:space="preserve"> UNY</w:t>
      </w:r>
      <w:r w:rsidR="000F5559" w:rsidRPr="00C111DA">
        <w:rPr>
          <w:rFonts w:ascii="Lustria" w:eastAsia="Calibri" w:hAnsi="Lustria" w:cs="Times New Roman"/>
          <w:lang w:val="en-AU"/>
        </w:rPr>
        <w:t>.</w:t>
      </w:r>
    </w:p>
    <w:p w14:paraId="1C76614D" w14:textId="11335E13" w:rsidR="00D66378" w:rsidRPr="00C111DA" w:rsidRDefault="00D6637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Nurdin</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Adnil</w:t>
      </w:r>
      <w:proofErr w:type="spellEnd"/>
      <w:r w:rsidRPr="00C111DA">
        <w:rPr>
          <w:rFonts w:ascii="Lustria" w:eastAsia="Calibri" w:hAnsi="Lustria" w:cs="Times New Roman"/>
          <w:lang w:val="en-AU"/>
        </w:rPr>
        <w:t xml:space="preserve"> Edwin. </w:t>
      </w:r>
      <w:r w:rsidR="0029046D">
        <w:rPr>
          <w:rFonts w:ascii="Lustria" w:eastAsia="Calibri" w:hAnsi="Lustria" w:cs="Times New Roman"/>
          <w:lang w:val="en-AU"/>
        </w:rPr>
        <w:t>(</w:t>
      </w:r>
      <w:r w:rsidRPr="00C111DA">
        <w:rPr>
          <w:rFonts w:ascii="Lustria" w:eastAsia="Calibri" w:hAnsi="Lustria" w:cs="Times New Roman"/>
          <w:lang w:val="en-AU"/>
        </w:rPr>
        <w:t>2011</w:t>
      </w:r>
      <w:r w:rsidR="0029046D">
        <w:rPr>
          <w:rFonts w:ascii="Lustria" w:eastAsia="Calibri" w:hAnsi="Lustria" w:cs="Times New Roman"/>
          <w:lang w:val="en-AU"/>
        </w:rPr>
        <w:t>)</w:t>
      </w:r>
      <w:r w:rsidRPr="00C111DA">
        <w:rPr>
          <w:rFonts w:ascii="Lustria" w:eastAsia="Calibri" w:hAnsi="Lustria" w:cs="Times New Roman"/>
          <w:lang w:val="en-AU"/>
        </w:rPr>
        <w:t xml:space="preserve">. </w:t>
      </w:r>
      <w:proofErr w:type="spellStart"/>
      <w:r w:rsidRPr="004929FC">
        <w:rPr>
          <w:rFonts w:ascii="Lustria" w:eastAsia="Calibri" w:hAnsi="Lustria" w:cs="Times New Roman"/>
          <w:i/>
          <w:iCs/>
          <w:lang w:val="en-AU"/>
        </w:rPr>
        <w:t>Tumbuh</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Kembang</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Perilaku</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Manusia</w:t>
      </w:r>
      <w:proofErr w:type="spellEnd"/>
      <w:r w:rsidRPr="00C111DA">
        <w:rPr>
          <w:rFonts w:ascii="Lustria" w:eastAsia="Calibri" w:hAnsi="Lustria" w:cs="Times New Roman"/>
          <w:lang w:val="en-AU"/>
        </w:rPr>
        <w:t>. Jakarta:</w:t>
      </w:r>
      <w:r w:rsidR="004929FC">
        <w:rPr>
          <w:rFonts w:ascii="Lustria" w:eastAsia="Calibri" w:hAnsi="Lustria" w:cs="Times New Roman"/>
          <w:lang w:val="en-AU"/>
        </w:rPr>
        <w:t xml:space="preserve"> </w:t>
      </w:r>
      <w:r w:rsidRPr="00C111DA">
        <w:rPr>
          <w:rFonts w:ascii="Lustria" w:eastAsia="Calibri" w:hAnsi="Lustria" w:cs="Times New Roman"/>
          <w:lang w:val="en-AU"/>
        </w:rPr>
        <w:t>EGC.</w:t>
      </w:r>
    </w:p>
    <w:p w14:paraId="18095052" w14:textId="2F91FFD6" w:rsidR="00440774" w:rsidRPr="00C111DA" w:rsidRDefault="00ED29D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hyperlink r:id="rId19" w:history="1">
        <w:r w:rsidR="00440774" w:rsidRPr="00C111DA">
          <w:rPr>
            <w:rStyle w:val="Hyperlink"/>
            <w:rFonts w:ascii="Lustria" w:eastAsia="Calibri" w:hAnsi="Lustria" w:cs="Times New Roman"/>
            <w:color w:val="auto"/>
          </w:rPr>
          <w:t>https://data.oecd.org/pisa/reading-performance-pisa.htm</w:t>
        </w:r>
      </w:hyperlink>
      <w:r w:rsidR="00440774" w:rsidRPr="00C111DA">
        <w:rPr>
          <w:rFonts w:ascii="Lustria" w:eastAsia="Calibri" w:hAnsi="Lustria" w:cs="Times New Roman"/>
          <w:lang w:val="en-AU"/>
        </w:rPr>
        <w:t xml:space="preserve"> retrieved on February 8th, 2019. </w:t>
      </w:r>
    </w:p>
    <w:p w14:paraId="0F107569" w14:textId="56DCBFE4" w:rsidR="009E134C" w:rsidRPr="004929FC" w:rsidRDefault="009E134C"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i/>
          <w:lang w:val="en-AU"/>
        </w:rPr>
      </w:pPr>
      <w:proofErr w:type="spellStart"/>
      <w:r w:rsidRPr="00C111DA">
        <w:rPr>
          <w:rFonts w:ascii="Lustria" w:eastAsia="Calibri" w:hAnsi="Lustria" w:cs="Times New Roman"/>
        </w:rPr>
        <w:t>Pangestika</w:t>
      </w:r>
      <w:proofErr w:type="spellEnd"/>
      <w:r w:rsidRPr="00C111DA">
        <w:rPr>
          <w:rFonts w:ascii="Lustria" w:eastAsia="Calibri" w:hAnsi="Lustria" w:cs="Times New Roman"/>
        </w:rPr>
        <w:t xml:space="preserve">, R. R., &amp; </w:t>
      </w:r>
      <w:proofErr w:type="spellStart"/>
      <w:r w:rsidRPr="00C111DA">
        <w:rPr>
          <w:rFonts w:ascii="Lustria" w:eastAsia="Calibri" w:hAnsi="Lustria" w:cs="Times New Roman"/>
        </w:rPr>
        <w:t>Alfarisa</w:t>
      </w:r>
      <w:proofErr w:type="spellEnd"/>
      <w:r w:rsidRPr="00C111DA">
        <w:rPr>
          <w:rFonts w:ascii="Lustria" w:eastAsia="Calibri" w:hAnsi="Lustria" w:cs="Times New Roman"/>
        </w:rPr>
        <w:t xml:space="preserve">, F. (2015). Pendidikan </w:t>
      </w:r>
      <w:proofErr w:type="spellStart"/>
      <w:r w:rsidRPr="00C111DA">
        <w:rPr>
          <w:rFonts w:ascii="Lustria" w:eastAsia="Calibri" w:hAnsi="Lustria" w:cs="Times New Roman"/>
        </w:rPr>
        <w:t>Profesi</w:t>
      </w:r>
      <w:proofErr w:type="spellEnd"/>
      <w:r w:rsidRPr="00C111DA">
        <w:rPr>
          <w:rFonts w:ascii="Lustria" w:eastAsia="Calibri" w:hAnsi="Lustria" w:cs="Times New Roman"/>
        </w:rPr>
        <w:t xml:space="preserve"> Guru (PPG): </w:t>
      </w:r>
      <w:proofErr w:type="spellStart"/>
      <w:r w:rsidRPr="00C111DA">
        <w:rPr>
          <w:rFonts w:ascii="Lustria" w:eastAsia="Calibri" w:hAnsi="Lustria" w:cs="Times New Roman"/>
        </w:rPr>
        <w:t>Strategi</w:t>
      </w:r>
      <w:proofErr w:type="spellEnd"/>
      <w:r w:rsidRPr="00C111DA">
        <w:rPr>
          <w:rFonts w:ascii="Lustria" w:eastAsia="Calibri" w:hAnsi="Lustria" w:cs="Times New Roman"/>
        </w:rPr>
        <w:t xml:space="preserve"> </w:t>
      </w:r>
      <w:proofErr w:type="spellStart"/>
      <w:r w:rsidRPr="00C111DA">
        <w:rPr>
          <w:rFonts w:ascii="Lustria" w:eastAsia="Calibri" w:hAnsi="Lustria" w:cs="Times New Roman"/>
        </w:rPr>
        <w:t>Pengembangan</w:t>
      </w:r>
      <w:proofErr w:type="spellEnd"/>
      <w:r w:rsidRPr="00C111DA">
        <w:rPr>
          <w:rFonts w:ascii="Lustria" w:eastAsia="Calibri" w:hAnsi="Lustria" w:cs="Times New Roman"/>
        </w:rPr>
        <w:t xml:space="preserve"> </w:t>
      </w:r>
      <w:proofErr w:type="spellStart"/>
      <w:r w:rsidRPr="00C111DA">
        <w:rPr>
          <w:rFonts w:ascii="Lustria" w:eastAsia="Calibri" w:hAnsi="Lustria" w:cs="Times New Roman"/>
        </w:rPr>
        <w:t>Profesionalitas</w:t>
      </w:r>
      <w:proofErr w:type="spellEnd"/>
      <w:r w:rsidRPr="00C111DA">
        <w:rPr>
          <w:rFonts w:ascii="Lustria" w:eastAsia="Calibri" w:hAnsi="Lustria" w:cs="Times New Roman"/>
        </w:rPr>
        <w:t xml:space="preserve"> Guru dan </w:t>
      </w:r>
      <w:proofErr w:type="spellStart"/>
      <w:r w:rsidRPr="00C111DA">
        <w:rPr>
          <w:rFonts w:ascii="Lustria" w:eastAsia="Calibri" w:hAnsi="Lustria" w:cs="Times New Roman"/>
        </w:rPr>
        <w:t>Peningkatan</w:t>
      </w:r>
      <w:proofErr w:type="spellEnd"/>
      <w:r w:rsidRPr="00C111DA">
        <w:rPr>
          <w:rFonts w:ascii="Lustria" w:eastAsia="Calibri" w:hAnsi="Lustria" w:cs="Times New Roman"/>
        </w:rPr>
        <w:t xml:space="preserve"> </w:t>
      </w:r>
      <w:proofErr w:type="spellStart"/>
      <w:r w:rsidRPr="00C111DA">
        <w:rPr>
          <w:rFonts w:ascii="Lustria" w:eastAsia="Calibri" w:hAnsi="Lustria" w:cs="Times New Roman"/>
        </w:rPr>
        <w:t>Mutu</w:t>
      </w:r>
      <w:proofErr w:type="spellEnd"/>
      <w:r w:rsidRPr="00C111DA">
        <w:rPr>
          <w:rFonts w:ascii="Lustria" w:eastAsia="Calibri" w:hAnsi="Lustria" w:cs="Times New Roman"/>
        </w:rPr>
        <w:t xml:space="preserve"> Pendidikan Indonesia. In </w:t>
      </w:r>
      <w:proofErr w:type="spellStart"/>
      <w:r w:rsidRPr="00C111DA">
        <w:rPr>
          <w:rFonts w:ascii="Lustria" w:eastAsia="Calibri" w:hAnsi="Lustria" w:cs="Times New Roman"/>
          <w:iCs/>
        </w:rPr>
        <w:t>Makalah</w:t>
      </w:r>
      <w:proofErr w:type="spellEnd"/>
      <w:r w:rsidRPr="00C111DA">
        <w:rPr>
          <w:rFonts w:ascii="Lustria" w:eastAsia="Calibri" w:hAnsi="Lustria" w:cs="Times New Roman"/>
          <w:iCs/>
        </w:rPr>
        <w:t xml:space="preserve"> </w:t>
      </w:r>
      <w:proofErr w:type="spellStart"/>
      <w:r w:rsidRPr="004929FC">
        <w:rPr>
          <w:rFonts w:ascii="Lustria" w:eastAsia="Calibri" w:hAnsi="Lustria" w:cs="Times New Roman"/>
          <w:i/>
        </w:rPr>
        <w:t>Prosiding</w:t>
      </w:r>
      <w:proofErr w:type="spellEnd"/>
      <w:r w:rsidRPr="004929FC">
        <w:rPr>
          <w:rFonts w:ascii="Lustria" w:eastAsia="Calibri" w:hAnsi="Lustria" w:cs="Times New Roman"/>
          <w:i/>
        </w:rPr>
        <w:t xml:space="preserve"> Seminar Nasional (Vol. 9).</w:t>
      </w:r>
    </w:p>
    <w:p w14:paraId="047F7B0E" w14:textId="77777777" w:rsidR="00062238" w:rsidRPr="00C111DA" w:rsidRDefault="0006223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Peraturan</w:t>
      </w:r>
      <w:proofErr w:type="spellEnd"/>
      <w:r w:rsidRPr="00C111DA">
        <w:rPr>
          <w:rFonts w:ascii="Lustria" w:eastAsia="Calibri" w:hAnsi="Lustria" w:cs="Times New Roman"/>
          <w:lang w:val="en-AU"/>
        </w:rPr>
        <w:t xml:space="preserve"> Menteri Pendidikan dan </w:t>
      </w:r>
      <w:proofErr w:type="spellStart"/>
      <w:r w:rsidRPr="00C111DA">
        <w:rPr>
          <w:rFonts w:ascii="Lustria" w:eastAsia="Calibri" w:hAnsi="Lustria" w:cs="Times New Roman"/>
          <w:lang w:val="en-AU"/>
        </w:rPr>
        <w:t>Kebudayaan</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Nomor</w:t>
      </w:r>
      <w:proofErr w:type="spellEnd"/>
      <w:r w:rsidRPr="00C111DA">
        <w:rPr>
          <w:rFonts w:ascii="Lustria" w:eastAsia="Calibri" w:hAnsi="Lustria" w:cs="Times New Roman"/>
          <w:lang w:val="en-AU"/>
        </w:rPr>
        <w:t xml:space="preserve"> 87 </w:t>
      </w:r>
      <w:proofErr w:type="spellStart"/>
      <w:r w:rsidRPr="00C111DA">
        <w:rPr>
          <w:rFonts w:ascii="Lustria" w:eastAsia="Calibri" w:hAnsi="Lustria" w:cs="Times New Roman"/>
          <w:lang w:val="en-AU"/>
        </w:rPr>
        <w:t>Tahun</w:t>
      </w:r>
      <w:proofErr w:type="spellEnd"/>
      <w:r w:rsidRPr="00C111DA">
        <w:rPr>
          <w:rFonts w:ascii="Lustria" w:eastAsia="Calibri" w:hAnsi="Lustria" w:cs="Times New Roman"/>
          <w:lang w:val="en-AU"/>
        </w:rPr>
        <w:t xml:space="preserve"> 2013 </w:t>
      </w:r>
      <w:proofErr w:type="spellStart"/>
      <w:r w:rsidRPr="00C111DA">
        <w:rPr>
          <w:rFonts w:ascii="Lustria" w:eastAsia="Calibri" w:hAnsi="Lustria" w:cs="Times New Roman"/>
          <w:lang w:val="en-AU"/>
        </w:rPr>
        <w:t>tentang</w:t>
      </w:r>
      <w:proofErr w:type="spellEnd"/>
      <w:r w:rsidRPr="00C111DA">
        <w:rPr>
          <w:rFonts w:ascii="Lustria" w:eastAsia="Calibri" w:hAnsi="Lustria" w:cs="Times New Roman"/>
          <w:lang w:val="en-AU"/>
        </w:rPr>
        <w:t xml:space="preserve"> Pendidikan </w:t>
      </w:r>
      <w:proofErr w:type="spellStart"/>
      <w:r w:rsidRPr="00C111DA">
        <w:rPr>
          <w:rFonts w:ascii="Lustria" w:eastAsia="Calibri" w:hAnsi="Lustria" w:cs="Times New Roman"/>
          <w:lang w:val="en-AU"/>
        </w:rPr>
        <w:t>Profesi</w:t>
      </w:r>
      <w:proofErr w:type="spellEnd"/>
      <w:r w:rsidRPr="00C111DA">
        <w:rPr>
          <w:rFonts w:ascii="Lustria" w:eastAsia="Calibri" w:hAnsi="Lustria" w:cs="Times New Roman"/>
          <w:lang w:val="en-AU"/>
        </w:rPr>
        <w:t xml:space="preserve"> Guru </w:t>
      </w:r>
      <w:proofErr w:type="spellStart"/>
      <w:r w:rsidRPr="00C111DA">
        <w:rPr>
          <w:rFonts w:ascii="Lustria" w:eastAsia="Calibri" w:hAnsi="Lustria" w:cs="Times New Roman"/>
          <w:lang w:val="en-AU"/>
        </w:rPr>
        <w:t>Prajabatan</w:t>
      </w:r>
      <w:proofErr w:type="spellEnd"/>
      <w:r w:rsidRPr="00C111DA">
        <w:rPr>
          <w:rFonts w:ascii="Lustria" w:eastAsia="Calibri" w:hAnsi="Lustria" w:cs="Times New Roman"/>
          <w:lang w:val="en-AU"/>
        </w:rPr>
        <w:t xml:space="preserve"> (PPG).</w:t>
      </w:r>
    </w:p>
    <w:p w14:paraId="29A0756B" w14:textId="53F6E339" w:rsidR="00D66378" w:rsidRPr="00C111DA" w:rsidRDefault="0006223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Peraturan</w:t>
      </w:r>
      <w:proofErr w:type="spellEnd"/>
      <w:r w:rsidRPr="00C111DA">
        <w:rPr>
          <w:rFonts w:ascii="Lustria" w:eastAsia="Calibri" w:hAnsi="Lustria" w:cs="Times New Roman"/>
          <w:lang w:val="en-AU"/>
        </w:rPr>
        <w:t xml:space="preserve"> Menteri Pendidikan </w:t>
      </w:r>
      <w:proofErr w:type="spellStart"/>
      <w:r w:rsidRPr="00C111DA">
        <w:rPr>
          <w:rFonts w:ascii="Lustria" w:eastAsia="Calibri" w:hAnsi="Lustria" w:cs="Times New Roman"/>
          <w:lang w:val="en-AU"/>
        </w:rPr>
        <w:t>Nasional</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Republik</w:t>
      </w:r>
      <w:proofErr w:type="spellEnd"/>
      <w:r w:rsidRPr="00C111DA">
        <w:rPr>
          <w:rFonts w:ascii="Lustria" w:eastAsia="Calibri" w:hAnsi="Lustria" w:cs="Times New Roman"/>
          <w:lang w:val="en-AU"/>
        </w:rPr>
        <w:t xml:space="preserve"> Indonesia </w:t>
      </w:r>
      <w:proofErr w:type="spellStart"/>
      <w:r w:rsidRPr="00C111DA">
        <w:rPr>
          <w:rFonts w:ascii="Lustria" w:eastAsia="Calibri" w:hAnsi="Lustria" w:cs="Times New Roman"/>
          <w:lang w:val="en-AU"/>
        </w:rPr>
        <w:t>Nomor</w:t>
      </w:r>
      <w:proofErr w:type="spellEnd"/>
      <w:r w:rsidRPr="00C111DA">
        <w:rPr>
          <w:rFonts w:ascii="Lustria" w:eastAsia="Calibri" w:hAnsi="Lustria" w:cs="Times New Roman"/>
          <w:lang w:val="en-AU"/>
        </w:rPr>
        <w:t xml:space="preserve"> 16 </w:t>
      </w:r>
      <w:proofErr w:type="spellStart"/>
      <w:r w:rsidRPr="00C111DA">
        <w:rPr>
          <w:rFonts w:ascii="Lustria" w:eastAsia="Calibri" w:hAnsi="Lustria" w:cs="Times New Roman"/>
          <w:lang w:val="en-AU"/>
        </w:rPr>
        <w:t>Tahun</w:t>
      </w:r>
      <w:proofErr w:type="spellEnd"/>
      <w:r w:rsidRPr="00C111DA">
        <w:rPr>
          <w:rFonts w:ascii="Lustria" w:eastAsia="Calibri" w:hAnsi="Lustria" w:cs="Times New Roman"/>
          <w:lang w:val="en-AU"/>
        </w:rPr>
        <w:t xml:space="preserve"> 2007 </w:t>
      </w:r>
      <w:proofErr w:type="spellStart"/>
      <w:r w:rsidRPr="00C111DA">
        <w:rPr>
          <w:rFonts w:ascii="Lustria" w:eastAsia="Calibri" w:hAnsi="Lustria" w:cs="Times New Roman"/>
          <w:lang w:val="en-AU"/>
        </w:rPr>
        <w:t>tentang</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Standar</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Kualifikasi</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Akademik</w:t>
      </w:r>
      <w:proofErr w:type="spellEnd"/>
      <w:r w:rsidRPr="00C111DA">
        <w:rPr>
          <w:rFonts w:ascii="Lustria" w:eastAsia="Calibri" w:hAnsi="Lustria" w:cs="Times New Roman"/>
          <w:lang w:val="en-AU"/>
        </w:rPr>
        <w:t xml:space="preserve"> dan </w:t>
      </w:r>
      <w:proofErr w:type="spellStart"/>
      <w:r w:rsidRPr="00C111DA">
        <w:rPr>
          <w:rFonts w:ascii="Lustria" w:eastAsia="Calibri" w:hAnsi="Lustria" w:cs="Times New Roman"/>
          <w:lang w:val="en-AU"/>
        </w:rPr>
        <w:t>Kompetensi</w:t>
      </w:r>
      <w:proofErr w:type="spellEnd"/>
      <w:r w:rsidRPr="00C111DA">
        <w:rPr>
          <w:rFonts w:ascii="Lustria" w:eastAsia="Calibri" w:hAnsi="Lustria" w:cs="Times New Roman"/>
          <w:lang w:val="en-AU"/>
        </w:rPr>
        <w:t xml:space="preserve"> Guru.</w:t>
      </w:r>
    </w:p>
    <w:p w14:paraId="4177D75A" w14:textId="3678BCFB" w:rsidR="001D5DF4" w:rsidRDefault="001D5DF4"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rPr>
      </w:pPr>
      <w:proofErr w:type="spellStart"/>
      <w:r w:rsidRPr="00C111DA">
        <w:rPr>
          <w:rFonts w:ascii="Lustria" w:eastAsia="Calibri" w:hAnsi="Lustria" w:cs="Times New Roman"/>
        </w:rPr>
        <w:t>Perraton</w:t>
      </w:r>
      <w:proofErr w:type="spellEnd"/>
      <w:r w:rsidRPr="00C111DA">
        <w:rPr>
          <w:rFonts w:ascii="Lustria" w:eastAsia="Calibri" w:hAnsi="Lustria" w:cs="Times New Roman"/>
        </w:rPr>
        <w:t xml:space="preserve">, H., Creed, C., and Robinson, B. (2002). </w:t>
      </w:r>
      <w:r w:rsidRPr="004929FC">
        <w:rPr>
          <w:rFonts w:ascii="Lustria" w:eastAsia="Calibri" w:hAnsi="Lustria" w:cs="Times New Roman"/>
          <w:i/>
          <w:iCs/>
        </w:rPr>
        <w:t xml:space="preserve">Teacher Education Guidelines: </w:t>
      </w:r>
      <w:r w:rsidRPr="004929FC">
        <w:rPr>
          <w:rFonts w:ascii="Lustria" w:eastAsia="Calibri" w:hAnsi="Lustria" w:cs="Times New Roman"/>
          <w:i/>
          <w:iCs/>
        </w:rPr>
        <w:t>Using Open and Distance Learning.</w:t>
      </w:r>
      <w:r w:rsidRPr="00C111DA">
        <w:rPr>
          <w:rFonts w:ascii="Lustria" w:eastAsia="Calibri" w:hAnsi="Lustria" w:cs="Times New Roman"/>
        </w:rPr>
        <w:t xml:space="preserve"> Paris: UNESCO. </w:t>
      </w:r>
    </w:p>
    <w:p w14:paraId="50F6BE60" w14:textId="7A2C3F5B" w:rsidR="00DB24AD" w:rsidRPr="00C111DA" w:rsidRDefault="00DB24AD"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r>
        <w:rPr>
          <w:rFonts w:ascii="Lustria" w:eastAsia="Calibri" w:hAnsi="Lustria" w:cs="Times New Roman"/>
        </w:rPr>
        <w:t xml:space="preserve">Saud, U. S. (2010). </w:t>
      </w:r>
      <w:proofErr w:type="spellStart"/>
      <w:r w:rsidRPr="004929FC">
        <w:rPr>
          <w:rFonts w:ascii="Lustria" w:eastAsia="Calibri" w:hAnsi="Lustria" w:cs="Times New Roman"/>
          <w:i/>
          <w:iCs/>
        </w:rPr>
        <w:t>Pengembangan</w:t>
      </w:r>
      <w:proofErr w:type="spellEnd"/>
      <w:r w:rsidRPr="004929FC">
        <w:rPr>
          <w:rFonts w:ascii="Lustria" w:eastAsia="Calibri" w:hAnsi="Lustria" w:cs="Times New Roman"/>
          <w:i/>
          <w:iCs/>
        </w:rPr>
        <w:t xml:space="preserve"> </w:t>
      </w:r>
      <w:proofErr w:type="spellStart"/>
      <w:r w:rsidRPr="004929FC">
        <w:rPr>
          <w:rFonts w:ascii="Lustria" w:eastAsia="Calibri" w:hAnsi="Lustria" w:cs="Times New Roman"/>
          <w:i/>
          <w:iCs/>
        </w:rPr>
        <w:t>Profesi</w:t>
      </w:r>
      <w:proofErr w:type="spellEnd"/>
      <w:r w:rsidRPr="004929FC">
        <w:rPr>
          <w:rFonts w:ascii="Lustria" w:eastAsia="Calibri" w:hAnsi="Lustria" w:cs="Times New Roman"/>
          <w:i/>
          <w:iCs/>
        </w:rPr>
        <w:t xml:space="preserve"> Guru</w:t>
      </w:r>
      <w:r>
        <w:rPr>
          <w:rFonts w:ascii="Lustria" w:eastAsia="Calibri" w:hAnsi="Lustria" w:cs="Times New Roman"/>
        </w:rPr>
        <w:t xml:space="preserve">. Bandung: </w:t>
      </w:r>
      <w:proofErr w:type="spellStart"/>
      <w:r>
        <w:rPr>
          <w:rFonts w:ascii="Lustria" w:eastAsia="Calibri" w:hAnsi="Lustria" w:cs="Times New Roman"/>
        </w:rPr>
        <w:t>Alfabeta</w:t>
      </w:r>
      <w:proofErr w:type="spellEnd"/>
      <w:r>
        <w:rPr>
          <w:rFonts w:ascii="Lustria" w:eastAsia="Calibri" w:hAnsi="Lustria" w:cs="Times New Roman"/>
        </w:rPr>
        <w:t xml:space="preserve">. </w:t>
      </w:r>
    </w:p>
    <w:p w14:paraId="0BC55F98" w14:textId="77777777" w:rsidR="00062238" w:rsidRPr="00C111DA" w:rsidRDefault="0006223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Setyowati</w:t>
      </w:r>
      <w:proofErr w:type="spellEnd"/>
      <w:r w:rsidRPr="00C111DA">
        <w:rPr>
          <w:rFonts w:ascii="Lustria" w:eastAsia="Calibri" w:hAnsi="Lustria" w:cs="Times New Roman"/>
          <w:lang w:val="en-AU"/>
        </w:rPr>
        <w:t xml:space="preserve">, Aziza </w:t>
      </w:r>
      <w:proofErr w:type="spellStart"/>
      <w:r w:rsidRPr="00C111DA">
        <w:rPr>
          <w:rFonts w:ascii="Lustria" w:eastAsia="Calibri" w:hAnsi="Lustria" w:cs="Times New Roman"/>
          <w:lang w:val="en-AU"/>
        </w:rPr>
        <w:t>Dyah</w:t>
      </w:r>
      <w:proofErr w:type="spellEnd"/>
      <w:r w:rsidRPr="00C111DA">
        <w:rPr>
          <w:rFonts w:ascii="Lustria" w:eastAsia="Calibri" w:hAnsi="Lustria" w:cs="Times New Roman"/>
          <w:lang w:val="en-AU"/>
        </w:rPr>
        <w:t xml:space="preserve">. (2016). </w:t>
      </w:r>
      <w:proofErr w:type="spellStart"/>
      <w:r w:rsidRPr="004929FC">
        <w:rPr>
          <w:rFonts w:ascii="Lustria" w:eastAsia="Calibri" w:hAnsi="Lustria" w:cs="Times New Roman"/>
          <w:i/>
          <w:iCs/>
          <w:lang w:val="en-AU"/>
        </w:rPr>
        <w:t>Pengaruh</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minat</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mahasiswa</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menjadi</w:t>
      </w:r>
      <w:proofErr w:type="spellEnd"/>
      <w:r w:rsidRPr="004929FC">
        <w:rPr>
          <w:rFonts w:ascii="Lustria" w:eastAsia="Calibri" w:hAnsi="Lustria" w:cs="Times New Roman"/>
          <w:i/>
          <w:iCs/>
          <w:lang w:val="en-AU"/>
        </w:rPr>
        <w:t xml:space="preserve"> guru dan </w:t>
      </w:r>
      <w:proofErr w:type="spellStart"/>
      <w:r w:rsidRPr="004929FC">
        <w:rPr>
          <w:rFonts w:ascii="Lustria" w:eastAsia="Calibri" w:hAnsi="Lustria" w:cs="Times New Roman"/>
          <w:i/>
          <w:iCs/>
          <w:lang w:val="en-AU"/>
        </w:rPr>
        <w:t>Pendapatan</w:t>
      </w:r>
      <w:proofErr w:type="spellEnd"/>
      <w:r w:rsidRPr="004929FC">
        <w:rPr>
          <w:rFonts w:ascii="Lustria" w:eastAsia="Calibri" w:hAnsi="Lustria" w:cs="Times New Roman"/>
          <w:i/>
          <w:iCs/>
          <w:lang w:val="en-AU"/>
        </w:rPr>
        <w:t xml:space="preserve"> Orang </w:t>
      </w:r>
      <w:proofErr w:type="spellStart"/>
      <w:r w:rsidRPr="004929FC">
        <w:rPr>
          <w:rFonts w:ascii="Lustria" w:eastAsia="Calibri" w:hAnsi="Lustria" w:cs="Times New Roman"/>
          <w:i/>
          <w:iCs/>
          <w:lang w:val="en-AU"/>
        </w:rPr>
        <w:t>Tua</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Terhadap</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Motivasi</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Mengikuti</w:t>
      </w:r>
      <w:proofErr w:type="spellEnd"/>
      <w:r w:rsidRPr="004929FC">
        <w:rPr>
          <w:rFonts w:ascii="Lustria" w:eastAsia="Calibri" w:hAnsi="Lustria" w:cs="Times New Roman"/>
          <w:i/>
          <w:iCs/>
          <w:lang w:val="en-AU"/>
        </w:rPr>
        <w:t xml:space="preserve"> Pendidikan </w:t>
      </w:r>
      <w:proofErr w:type="spellStart"/>
      <w:r w:rsidRPr="004929FC">
        <w:rPr>
          <w:rFonts w:ascii="Lustria" w:eastAsia="Calibri" w:hAnsi="Lustria" w:cs="Times New Roman"/>
          <w:i/>
          <w:iCs/>
          <w:lang w:val="en-AU"/>
        </w:rPr>
        <w:t>Profesi</w:t>
      </w:r>
      <w:proofErr w:type="spellEnd"/>
      <w:r w:rsidRPr="004929FC">
        <w:rPr>
          <w:rFonts w:ascii="Lustria" w:eastAsia="Calibri" w:hAnsi="Lustria" w:cs="Times New Roman"/>
          <w:i/>
          <w:iCs/>
          <w:lang w:val="en-AU"/>
        </w:rPr>
        <w:t xml:space="preserve"> Guru</w:t>
      </w:r>
      <w:r w:rsidRPr="00C111DA">
        <w:rPr>
          <w:rFonts w:ascii="Lustria" w:eastAsia="Calibri" w:hAnsi="Lustria" w:cs="Times New Roman"/>
          <w:lang w:val="en-AU"/>
        </w:rPr>
        <w:t xml:space="preserve"> (PPG). </w:t>
      </w:r>
      <w:proofErr w:type="spellStart"/>
      <w:r w:rsidRPr="00C111DA">
        <w:rPr>
          <w:rFonts w:ascii="Lustria" w:eastAsia="Calibri" w:hAnsi="Lustria" w:cs="Times New Roman"/>
          <w:lang w:val="en-AU"/>
        </w:rPr>
        <w:t>Skripsi</w:t>
      </w:r>
      <w:proofErr w:type="spellEnd"/>
      <w:r w:rsidRPr="00C111DA">
        <w:rPr>
          <w:rFonts w:ascii="Lustria" w:eastAsia="Calibri" w:hAnsi="Lustria" w:cs="Times New Roman"/>
          <w:lang w:val="en-AU"/>
        </w:rPr>
        <w:t xml:space="preserve">. Yogyakarta: </w:t>
      </w:r>
      <w:proofErr w:type="spellStart"/>
      <w:r w:rsidRPr="00C111DA">
        <w:rPr>
          <w:rFonts w:ascii="Lustria" w:eastAsia="Calibri" w:hAnsi="Lustria" w:cs="Times New Roman"/>
          <w:lang w:val="en-AU"/>
        </w:rPr>
        <w:t>Fakultas</w:t>
      </w:r>
      <w:proofErr w:type="spellEnd"/>
      <w:r w:rsidRPr="00C111DA">
        <w:rPr>
          <w:rFonts w:ascii="Lustria" w:eastAsia="Calibri" w:hAnsi="Lustria" w:cs="Times New Roman"/>
          <w:lang w:val="en-AU"/>
        </w:rPr>
        <w:t xml:space="preserve"> </w:t>
      </w:r>
      <w:proofErr w:type="spellStart"/>
      <w:r w:rsidRPr="00C111DA">
        <w:rPr>
          <w:rFonts w:ascii="Lustria" w:eastAsia="Calibri" w:hAnsi="Lustria" w:cs="Times New Roman"/>
          <w:lang w:val="en-AU"/>
        </w:rPr>
        <w:t>Ekonomi</w:t>
      </w:r>
      <w:proofErr w:type="spellEnd"/>
      <w:r w:rsidRPr="00C111DA">
        <w:rPr>
          <w:rFonts w:ascii="Lustria" w:eastAsia="Calibri" w:hAnsi="Lustria" w:cs="Times New Roman"/>
          <w:lang w:val="en-AU"/>
        </w:rPr>
        <w:t xml:space="preserve"> UNY.</w:t>
      </w:r>
    </w:p>
    <w:p w14:paraId="2DF0F5E7" w14:textId="451E704A" w:rsidR="00062238" w:rsidRPr="00C111DA" w:rsidRDefault="0006223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proofErr w:type="spellStart"/>
      <w:r w:rsidRPr="00C111DA">
        <w:rPr>
          <w:rFonts w:ascii="Lustria" w:eastAsia="Calibri" w:hAnsi="Lustria" w:cs="Times New Roman"/>
          <w:lang w:val="en-AU"/>
        </w:rPr>
        <w:t>Shaleh</w:t>
      </w:r>
      <w:proofErr w:type="spellEnd"/>
      <w:r w:rsidRPr="00C111DA">
        <w:rPr>
          <w:rFonts w:ascii="Lustria" w:eastAsia="Calibri" w:hAnsi="Lustria" w:cs="Times New Roman"/>
          <w:lang w:val="en-AU"/>
        </w:rPr>
        <w:t xml:space="preserve">. (2009). </w:t>
      </w:r>
      <w:proofErr w:type="spellStart"/>
      <w:r w:rsidRPr="004929FC">
        <w:rPr>
          <w:rFonts w:ascii="Lustria" w:eastAsia="Calibri" w:hAnsi="Lustria" w:cs="Times New Roman"/>
          <w:i/>
          <w:iCs/>
          <w:lang w:val="en-AU"/>
        </w:rPr>
        <w:t>Psikologi</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Suatu</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Pengantar</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dalam</w:t>
      </w:r>
      <w:proofErr w:type="spellEnd"/>
      <w:r w:rsidRPr="004929FC">
        <w:rPr>
          <w:rFonts w:ascii="Lustria" w:eastAsia="Calibri" w:hAnsi="Lustria" w:cs="Times New Roman"/>
          <w:i/>
          <w:iCs/>
          <w:lang w:val="en-AU"/>
        </w:rPr>
        <w:t xml:space="preserve"> </w:t>
      </w:r>
      <w:proofErr w:type="spellStart"/>
      <w:r w:rsidRPr="004929FC">
        <w:rPr>
          <w:rFonts w:ascii="Lustria" w:eastAsia="Calibri" w:hAnsi="Lustria" w:cs="Times New Roman"/>
          <w:i/>
          <w:iCs/>
          <w:lang w:val="en-AU"/>
        </w:rPr>
        <w:t>Perspektif</w:t>
      </w:r>
      <w:proofErr w:type="spellEnd"/>
      <w:r w:rsidRPr="004929FC">
        <w:rPr>
          <w:rFonts w:ascii="Lustria" w:eastAsia="Calibri" w:hAnsi="Lustria" w:cs="Times New Roman"/>
          <w:i/>
          <w:iCs/>
          <w:lang w:val="en-AU"/>
        </w:rPr>
        <w:t xml:space="preserve"> Islam.</w:t>
      </w:r>
      <w:r w:rsidRPr="00C111DA">
        <w:rPr>
          <w:rFonts w:ascii="Lustria" w:eastAsia="Calibri" w:hAnsi="Lustria" w:cs="Times New Roman"/>
          <w:lang w:val="en-AU"/>
        </w:rPr>
        <w:t xml:space="preserve"> Jakarta: </w:t>
      </w:r>
      <w:proofErr w:type="spellStart"/>
      <w:r w:rsidRPr="00C111DA">
        <w:rPr>
          <w:rFonts w:ascii="Lustria" w:eastAsia="Calibri" w:hAnsi="Lustria" w:cs="Times New Roman"/>
          <w:lang w:val="en-AU"/>
        </w:rPr>
        <w:t>Kencana</w:t>
      </w:r>
      <w:proofErr w:type="spellEnd"/>
      <w:r w:rsidRPr="00C111DA">
        <w:rPr>
          <w:rFonts w:ascii="Lustria" w:eastAsia="Calibri" w:hAnsi="Lustria" w:cs="Times New Roman"/>
          <w:lang w:val="en-AU"/>
        </w:rPr>
        <w:t xml:space="preserve">. </w:t>
      </w:r>
    </w:p>
    <w:p w14:paraId="4B387E10" w14:textId="36108F12" w:rsidR="00090CE6" w:rsidRPr="00C111DA" w:rsidRDefault="00090CE6"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rPr>
      </w:pPr>
      <w:proofErr w:type="spellStart"/>
      <w:r w:rsidRPr="00C111DA">
        <w:rPr>
          <w:rFonts w:ascii="Lustria" w:eastAsia="Calibri" w:hAnsi="Lustria" w:cs="Times New Roman"/>
        </w:rPr>
        <w:t>Snelbecker</w:t>
      </w:r>
      <w:proofErr w:type="spellEnd"/>
      <w:r w:rsidRPr="00C111DA">
        <w:rPr>
          <w:rFonts w:ascii="Lustria" w:eastAsia="Calibri" w:hAnsi="Lustria" w:cs="Times New Roman"/>
        </w:rPr>
        <w:t>, G. E. (1974). </w:t>
      </w:r>
      <w:r w:rsidRPr="004929FC">
        <w:rPr>
          <w:rFonts w:ascii="Lustria" w:eastAsia="Calibri" w:hAnsi="Lustria" w:cs="Times New Roman"/>
          <w:i/>
        </w:rPr>
        <w:t>Learning theory, instructional theory, and psychoeducational design</w:t>
      </w:r>
      <w:r w:rsidRPr="00C111DA">
        <w:rPr>
          <w:rFonts w:ascii="Lustria" w:eastAsia="Calibri" w:hAnsi="Lustria" w:cs="Times New Roman"/>
        </w:rPr>
        <w:t>. McGraw-Hill.</w:t>
      </w:r>
    </w:p>
    <w:p w14:paraId="344D7617" w14:textId="7B322400" w:rsidR="005B704C" w:rsidRDefault="005B704C"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rPr>
      </w:pPr>
      <w:r w:rsidRPr="00C111DA">
        <w:rPr>
          <w:rFonts w:ascii="Lustria" w:eastAsia="Calibri" w:hAnsi="Lustria" w:cs="Times New Roman"/>
        </w:rPr>
        <w:t xml:space="preserve">Snoek, M. (2010). </w:t>
      </w:r>
      <w:r w:rsidRPr="004929FC">
        <w:rPr>
          <w:rFonts w:ascii="Lustria" w:eastAsia="Calibri" w:hAnsi="Lustria" w:cs="Times New Roman"/>
          <w:i/>
          <w:iCs/>
        </w:rPr>
        <w:t>Theories on and concepts of professionalism of teachers and their consequences for the curriculum in teacher education</w:t>
      </w:r>
      <w:r w:rsidRPr="00C111DA">
        <w:rPr>
          <w:rFonts w:ascii="Lustria" w:eastAsia="Calibri" w:hAnsi="Lustria" w:cs="Times New Roman"/>
        </w:rPr>
        <w:t>.</w:t>
      </w:r>
    </w:p>
    <w:p w14:paraId="4D9C1733" w14:textId="4DC3D6AE" w:rsidR="00BD7908" w:rsidRPr="00C111DA" w:rsidRDefault="00BD790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rPr>
      </w:pPr>
      <w:r w:rsidRPr="00BD7908">
        <w:rPr>
          <w:rFonts w:ascii="Lustria" w:eastAsia="Calibri" w:hAnsi="Lustria" w:cs="Times New Roman"/>
        </w:rPr>
        <w:t xml:space="preserve">Surya, Muhammad. (2003). </w:t>
      </w:r>
      <w:proofErr w:type="spellStart"/>
      <w:r w:rsidRPr="004929FC">
        <w:rPr>
          <w:rFonts w:ascii="Lustria" w:eastAsia="Calibri" w:hAnsi="Lustria" w:cs="Times New Roman"/>
          <w:i/>
          <w:iCs/>
        </w:rPr>
        <w:t>Psikologi</w:t>
      </w:r>
      <w:proofErr w:type="spellEnd"/>
      <w:r w:rsidRPr="004929FC">
        <w:rPr>
          <w:rFonts w:ascii="Lustria" w:eastAsia="Calibri" w:hAnsi="Lustria" w:cs="Times New Roman"/>
          <w:i/>
          <w:iCs/>
        </w:rPr>
        <w:t xml:space="preserve"> </w:t>
      </w:r>
      <w:proofErr w:type="spellStart"/>
      <w:r w:rsidRPr="004929FC">
        <w:rPr>
          <w:rFonts w:ascii="Lustria" w:eastAsia="Calibri" w:hAnsi="Lustria" w:cs="Times New Roman"/>
          <w:i/>
          <w:iCs/>
        </w:rPr>
        <w:t>Pembelajaran</w:t>
      </w:r>
      <w:proofErr w:type="spellEnd"/>
      <w:r w:rsidRPr="004929FC">
        <w:rPr>
          <w:rFonts w:ascii="Lustria" w:eastAsia="Calibri" w:hAnsi="Lustria" w:cs="Times New Roman"/>
          <w:i/>
          <w:iCs/>
        </w:rPr>
        <w:t xml:space="preserve"> dan </w:t>
      </w:r>
      <w:proofErr w:type="spellStart"/>
      <w:r w:rsidRPr="004929FC">
        <w:rPr>
          <w:rFonts w:ascii="Lustria" w:eastAsia="Calibri" w:hAnsi="Lustria" w:cs="Times New Roman"/>
          <w:i/>
          <w:iCs/>
        </w:rPr>
        <w:t>Pengajaran</w:t>
      </w:r>
      <w:proofErr w:type="spellEnd"/>
      <w:r w:rsidRPr="004929FC">
        <w:rPr>
          <w:rFonts w:ascii="Lustria" w:eastAsia="Calibri" w:hAnsi="Lustria" w:cs="Times New Roman"/>
          <w:i/>
          <w:iCs/>
        </w:rPr>
        <w:t>.</w:t>
      </w:r>
      <w:r w:rsidRPr="00BD7908">
        <w:rPr>
          <w:rFonts w:ascii="Lustria" w:eastAsia="Calibri" w:hAnsi="Lustria" w:cs="Times New Roman"/>
        </w:rPr>
        <w:t xml:space="preserve"> Bandung: Yayasan Bhakti </w:t>
      </w:r>
      <w:proofErr w:type="spellStart"/>
      <w:r w:rsidRPr="00BD7908">
        <w:rPr>
          <w:rFonts w:ascii="Lustria" w:eastAsia="Calibri" w:hAnsi="Lustria" w:cs="Times New Roman"/>
        </w:rPr>
        <w:t>Winaya</w:t>
      </w:r>
      <w:proofErr w:type="spellEnd"/>
      <w:r w:rsidRPr="00BD7908">
        <w:rPr>
          <w:rFonts w:ascii="Lustria" w:eastAsia="Calibri" w:hAnsi="Lustria" w:cs="Times New Roman"/>
        </w:rPr>
        <w:t>.</w:t>
      </w:r>
    </w:p>
    <w:p w14:paraId="17626E56" w14:textId="07233D8A" w:rsidR="006F554E" w:rsidRPr="00C111DA" w:rsidRDefault="006F554E"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color w:val="FF0000"/>
          <w:lang w:val="en-AU"/>
        </w:rPr>
      </w:pPr>
      <w:proofErr w:type="spellStart"/>
      <w:r w:rsidRPr="00C111DA">
        <w:rPr>
          <w:rFonts w:ascii="Lustria" w:eastAsia="Calibri" w:hAnsi="Lustria" w:cs="Times New Roman"/>
        </w:rPr>
        <w:t>Tanang</w:t>
      </w:r>
      <w:proofErr w:type="spellEnd"/>
      <w:r w:rsidRPr="00C111DA">
        <w:rPr>
          <w:rFonts w:ascii="Lustria" w:eastAsia="Calibri" w:hAnsi="Lustria" w:cs="Times New Roman"/>
        </w:rPr>
        <w:t xml:space="preserve">, H. and Abu, B. (2014). Teacher Professionalism and Professional Development Practices in South Sulawesi, Indonesia. </w:t>
      </w:r>
      <w:r w:rsidRPr="004929FC">
        <w:rPr>
          <w:rFonts w:ascii="Lustria" w:eastAsia="Calibri" w:hAnsi="Lustria" w:cs="Times New Roman"/>
          <w:i/>
          <w:iCs/>
        </w:rPr>
        <w:t>Journal of Curriculum and Teaching Vol. 3 (2).</w:t>
      </w:r>
      <w:r w:rsidRPr="00C111DA">
        <w:rPr>
          <w:rFonts w:ascii="Lustria" w:eastAsia="Calibri" w:hAnsi="Lustria" w:cs="Times New Roman"/>
        </w:rPr>
        <w:t xml:space="preserve"> Doi:10.5430/</w:t>
      </w:r>
      <w:proofErr w:type="gramStart"/>
      <w:r w:rsidRPr="00C111DA">
        <w:rPr>
          <w:rFonts w:ascii="Lustria" w:eastAsia="Calibri" w:hAnsi="Lustria" w:cs="Times New Roman"/>
        </w:rPr>
        <w:t>jct.v</w:t>
      </w:r>
      <w:proofErr w:type="gramEnd"/>
      <w:r w:rsidRPr="00C111DA">
        <w:rPr>
          <w:rFonts w:ascii="Lustria" w:eastAsia="Calibri" w:hAnsi="Lustria" w:cs="Times New Roman"/>
        </w:rPr>
        <w:t>3n2p25. URL: Http://dx.doi.org/10.5430/jct.v3n2p25</w:t>
      </w:r>
    </w:p>
    <w:p w14:paraId="101674CA" w14:textId="5F0556B5" w:rsidR="00062238" w:rsidRPr="00C111DA" w:rsidRDefault="0006223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color w:val="000000"/>
          <w:lang w:val="en-AU"/>
        </w:rPr>
      </w:pPr>
      <w:proofErr w:type="spellStart"/>
      <w:r w:rsidRPr="00C111DA">
        <w:rPr>
          <w:rFonts w:ascii="Lustria" w:eastAsia="Calibri" w:hAnsi="Lustria" w:cs="Times New Roman"/>
          <w:color w:val="000000"/>
          <w:lang w:val="en-AU"/>
        </w:rPr>
        <w:t>Undang-Undang</w:t>
      </w:r>
      <w:proofErr w:type="spellEnd"/>
      <w:r w:rsidRPr="00C111DA">
        <w:rPr>
          <w:rFonts w:ascii="Lustria" w:eastAsia="Calibri" w:hAnsi="Lustria" w:cs="Times New Roman"/>
          <w:color w:val="000000"/>
          <w:lang w:val="en-AU"/>
        </w:rPr>
        <w:t xml:space="preserve"> </w:t>
      </w:r>
      <w:proofErr w:type="spellStart"/>
      <w:r w:rsidRPr="00C111DA">
        <w:rPr>
          <w:rFonts w:ascii="Lustria" w:eastAsia="Calibri" w:hAnsi="Lustria" w:cs="Times New Roman"/>
          <w:color w:val="000000"/>
          <w:lang w:val="en-AU"/>
        </w:rPr>
        <w:t>Nomor</w:t>
      </w:r>
      <w:proofErr w:type="spellEnd"/>
      <w:r w:rsidRPr="00C111DA">
        <w:rPr>
          <w:rFonts w:ascii="Lustria" w:eastAsia="Calibri" w:hAnsi="Lustria" w:cs="Times New Roman"/>
          <w:color w:val="000000"/>
          <w:lang w:val="en-AU"/>
        </w:rPr>
        <w:t xml:space="preserve"> 14 </w:t>
      </w:r>
      <w:proofErr w:type="spellStart"/>
      <w:r w:rsidRPr="00C111DA">
        <w:rPr>
          <w:rFonts w:ascii="Lustria" w:eastAsia="Calibri" w:hAnsi="Lustria" w:cs="Times New Roman"/>
          <w:color w:val="000000"/>
          <w:lang w:val="en-AU"/>
        </w:rPr>
        <w:t>Tahun</w:t>
      </w:r>
      <w:proofErr w:type="spellEnd"/>
      <w:r w:rsidRPr="00C111DA">
        <w:rPr>
          <w:rFonts w:ascii="Lustria" w:eastAsia="Calibri" w:hAnsi="Lustria" w:cs="Times New Roman"/>
          <w:color w:val="000000"/>
          <w:lang w:val="en-AU"/>
        </w:rPr>
        <w:t xml:space="preserve"> 2005 </w:t>
      </w:r>
      <w:proofErr w:type="spellStart"/>
      <w:r w:rsidRPr="00C111DA">
        <w:rPr>
          <w:rFonts w:ascii="Lustria" w:eastAsia="Calibri" w:hAnsi="Lustria" w:cs="Times New Roman"/>
          <w:color w:val="000000"/>
          <w:lang w:val="en-AU"/>
        </w:rPr>
        <w:t>tentang</w:t>
      </w:r>
      <w:proofErr w:type="spellEnd"/>
      <w:r w:rsidRPr="00C111DA">
        <w:rPr>
          <w:rFonts w:ascii="Lustria" w:eastAsia="Calibri" w:hAnsi="Lustria" w:cs="Times New Roman"/>
          <w:color w:val="000000"/>
          <w:lang w:val="en-AU"/>
        </w:rPr>
        <w:t xml:space="preserve"> Guru dan </w:t>
      </w:r>
      <w:proofErr w:type="spellStart"/>
      <w:r w:rsidRPr="00C111DA">
        <w:rPr>
          <w:rFonts w:ascii="Lustria" w:eastAsia="Calibri" w:hAnsi="Lustria" w:cs="Times New Roman"/>
          <w:color w:val="000000"/>
          <w:lang w:val="en-AU"/>
        </w:rPr>
        <w:t>Dosen</w:t>
      </w:r>
      <w:proofErr w:type="spellEnd"/>
      <w:r w:rsidRPr="00C111DA">
        <w:rPr>
          <w:rFonts w:ascii="Lustria" w:eastAsia="Calibri" w:hAnsi="Lustria" w:cs="Times New Roman"/>
          <w:color w:val="000000"/>
          <w:lang w:val="en-AU"/>
        </w:rPr>
        <w:t>.</w:t>
      </w:r>
    </w:p>
    <w:p w14:paraId="6ADC57F6" w14:textId="2E8DBCE2" w:rsidR="00B31D30" w:rsidRPr="00C111DA" w:rsidRDefault="00B31D30"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color w:val="000000"/>
          <w:lang w:val="en-AU"/>
        </w:rPr>
      </w:pPr>
      <w:r w:rsidRPr="00C111DA">
        <w:rPr>
          <w:rFonts w:ascii="Lustria" w:eastAsia="Calibri" w:hAnsi="Lustria" w:cs="Times New Roman"/>
          <w:color w:val="000000"/>
        </w:rPr>
        <w:t>United Nations Educational, Scientific and Cultural Organization (UNESCO). (2016). Global education monitoring report summary 2016: education for people and planet: creating sustainable futures for all.</w:t>
      </w:r>
    </w:p>
    <w:p w14:paraId="1EA4FFD2" w14:textId="0C0DF30F" w:rsidR="000A6E9A" w:rsidRPr="004929FC" w:rsidRDefault="000A6E9A"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i/>
          <w:iCs/>
          <w:color w:val="000000"/>
          <w:lang w:val="en-AU"/>
        </w:rPr>
      </w:pPr>
      <w:proofErr w:type="spellStart"/>
      <w:r w:rsidRPr="00C111DA">
        <w:rPr>
          <w:rFonts w:ascii="Lustria" w:eastAsia="Calibri" w:hAnsi="Lustria" w:cs="Times New Roman"/>
          <w:color w:val="000000"/>
        </w:rPr>
        <w:t>Utami</w:t>
      </w:r>
      <w:proofErr w:type="spellEnd"/>
      <w:r w:rsidRPr="00C111DA">
        <w:rPr>
          <w:rFonts w:ascii="Lustria" w:eastAsia="Calibri" w:hAnsi="Lustria" w:cs="Times New Roman"/>
          <w:color w:val="000000"/>
        </w:rPr>
        <w:t xml:space="preserve">, S. (2019). </w:t>
      </w:r>
      <w:proofErr w:type="spellStart"/>
      <w:r w:rsidRPr="00C111DA">
        <w:rPr>
          <w:rFonts w:ascii="Lustria" w:eastAsia="Calibri" w:hAnsi="Lustria" w:cs="Times New Roman"/>
          <w:color w:val="000000"/>
        </w:rPr>
        <w:t>Meningkatkan</w:t>
      </w:r>
      <w:proofErr w:type="spellEnd"/>
      <w:r w:rsidRPr="00C111DA">
        <w:rPr>
          <w:rFonts w:ascii="Lustria" w:eastAsia="Calibri" w:hAnsi="Lustria" w:cs="Times New Roman"/>
          <w:color w:val="000000"/>
        </w:rPr>
        <w:t xml:space="preserve"> </w:t>
      </w:r>
      <w:proofErr w:type="spellStart"/>
      <w:r w:rsidRPr="00C111DA">
        <w:rPr>
          <w:rFonts w:ascii="Lustria" w:eastAsia="Calibri" w:hAnsi="Lustria" w:cs="Times New Roman"/>
          <w:color w:val="000000"/>
        </w:rPr>
        <w:t>Mutu</w:t>
      </w:r>
      <w:proofErr w:type="spellEnd"/>
      <w:r w:rsidRPr="00C111DA">
        <w:rPr>
          <w:rFonts w:ascii="Lustria" w:eastAsia="Calibri" w:hAnsi="Lustria" w:cs="Times New Roman"/>
          <w:color w:val="000000"/>
        </w:rPr>
        <w:t xml:space="preserve"> Pendidikan Indonesia </w:t>
      </w:r>
      <w:proofErr w:type="spellStart"/>
      <w:r w:rsidRPr="00C111DA">
        <w:rPr>
          <w:rFonts w:ascii="Lustria" w:eastAsia="Calibri" w:hAnsi="Lustria" w:cs="Times New Roman"/>
          <w:color w:val="000000"/>
        </w:rPr>
        <w:t>Melalui</w:t>
      </w:r>
      <w:proofErr w:type="spellEnd"/>
      <w:r w:rsidRPr="00C111DA">
        <w:rPr>
          <w:rFonts w:ascii="Lustria" w:eastAsia="Calibri" w:hAnsi="Lustria" w:cs="Times New Roman"/>
          <w:color w:val="000000"/>
        </w:rPr>
        <w:t xml:space="preserve"> </w:t>
      </w:r>
      <w:proofErr w:type="spellStart"/>
      <w:r w:rsidRPr="00C111DA">
        <w:rPr>
          <w:rFonts w:ascii="Lustria" w:eastAsia="Calibri" w:hAnsi="Lustria" w:cs="Times New Roman"/>
          <w:color w:val="000000"/>
        </w:rPr>
        <w:t>Peningkatan</w:t>
      </w:r>
      <w:proofErr w:type="spellEnd"/>
      <w:r w:rsidRPr="00C111DA">
        <w:rPr>
          <w:rFonts w:ascii="Lustria" w:eastAsia="Calibri" w:hAnsi="Lustria" w:cs="Times New Roman"/>
          <w:color w:val="000000"/>
        </w:rPr>
        <w:t xml:space="preserve"> </w:t>
      </w:r>
      <w:proofErr w:type="spellStart"/>
      <w:r w:rsidRPr="00C111DA">
        <w:rPr>
          <w:rFonts w:ascii="Lustria" w:eastAsia="Calibri" w:hAnsi="Lustria" w:cs="Times New Roman"/>
          <w:color w:val="000000"/>
        </w:rPr>
        <w:t>Kualitas</w:t>
      </w:r>
      <w:proofErr w:type="spellEnd"/>
      <w:r w:rsidRPr="00C111DA">
        <w:rPr>
          <w:rFonts w:ascii="Lustria" w:eastAsia="Calibri" w:hAnsi="Lustria" w:cs="Times New Roman"/>
          <w:color w:val="000000"/>
        </w:rPr>
        <w:t xml:space="preserve"> Personal, </w:t>
      </w:r>
      <w:proofErr w:type="spellStart"/>
      <w:r w:rsidRPr="00C111DA">
        <w:rPr>
          <w:rFonts w:ascii="Lustria" w:eastAsia="Calibri" w:hAnsi="Lustria" w:cs="Times New Roman"/>
          <w:color w:val="000000"/>
        </w:rPr>
        <w:t>Profesional</w:t>
      </w:r>
      <w:proofErr w:type="spellEnd"/>
      <w:r w:rsidRPr="00C111DA">
        <w:rPr>
          <w:rFonts w:ascii="Lustria" w:eastAsia="Calibri" w:hAnsi="Lustria" w:cs="Times New Roman"/>
          <w:color w:val="000000"/>
        </w:rPr>
        <w:t xml:space="preserve">, Dan </w:t>
      </w:r>
      <w:proofErr w:type="spellStart"/>
      <w:r w:rsidRPr="00C111DA">
        <w:rPr>
          <w:rFonts w:ascii="Lustria" w:eastAsia="Calibri" w:hAnsi="Lustria" w:cs="Times New Roman"/>
          <w:color w:val="000000"/>
        </w:rPr>
        <w:t>Strategi</w:t>
      </w:r>
      <w:proofErr w:type="spellEnd"/>
      <w:r w:rsidRPr="00C111DA">
        <w:rPr>
          <w:rFonts w:ascii="Lustria" w:eastAsia="Calibri" w:hAnsi="Lustria" w:cs="Times New Roman"/>
          <w:color w:val="000000"/>
        </w:rPr>
        <w:t xml:space="preserve"> </w:t>
      </w:r>
      <w:proofErr w:type="spellStart"/>
      <w:r w:rsidRPr="00C111DA">
        <w:rPr>
          <w:rFonts w:ascii="Lustria" w:eastAsia="Calibri" w:hAnsi="Lustria" w:cs="Times New Roman"/>
          <w:color w:val="000000"/>
        </w:rPr>
        <w:t>Rekrutmen</w:t>
      </w:r>
      <w:proofErr w:type="spellEnd"/>
      <w:r w:rsidRPr="00C111DA">
        <w:rPr>
          <w:rFonts w:ascii="Lustria" w:eastAsia="Calibri" w:hAnsi="Lustria" w:cs="Times New Roman"/>
          <w:color w:val="000000"/>
        </w:rPr>
        <w:t xml:space="preserve"> Guru. </w:t>
      </w:r>
      <w:r w:rsidRPr="004929FC">
        <w:rPr>
          <w:rFonts w:ascii="Lustria" w:eastAsia="Calibri" w:hAnsi="Lustria" w:cs="Times New Roman"/>
          <w:i/>
          <w:iCs/>
          <w:color w:val="000000"/>
        </w:rPr>
        <w:t>In </w:t>
      </w:r>
      <w:proofErr w:type="spellStart"/>
      <w:r w:rsidRPr="004929FC">
        <w:rPr>
          <w:rFonts w:ascii="Lustria" w:eastAsia="Calibri" w:hAnsi="Lustria" w:cs="Times New Roman"/>
          <w:i/>
          <w:iCs/>
          <w:color w:val="000000"/>
        </w:rPr>
        <w:t>Prosiding</w:t>
      </w:r>
      <w:proofErr w:type="spellEnd"/>
      <w:r w:rsidRPr="004929FC">
        <w:rPr>
          <w:rFonts w:ascii="Lustria" w:eastAsia="Calibri" w:hAnsi="Lustria" w:cs="Times New Roman"/>
          <w:i/>
          <w:iCs/>
          <w:color w:val="000000"/>
        </w:rPr>
        <w:t xml:space="preserve"> Seminar Nasional Pendidikan FKIP (Vol. 2, No. 1, pp. 518-527).</w:t>
      </w:r>
    </w:p>
    <w:p w14:paraId="1EC0C588" w14:textId="6CF0AE99" w:rsidR="009D3F66" w:rsidRPr="00C111DA" w:rsidRDefault="00062238"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color w:val="000000"/>
          <w:lang w:val="en-AU"/>
        </w:rPr>
      </w:pPr>
      <w:proofErr w:type="spellStart"/>
      <w:r w:rsidRPr="00C111DA">
        <w:rPr>
          <w:rFonts w:ascii="Lustria" w:eastAsia="Calibri" w:hAnsi="Lustria" w:cs="Times New Roman"/>
          <w:color w:val="000000"/>
          <w:lang w:val="en-AU"/>
        </w:rPr>
        <w:lastRenderedPageBreak/>
        <w:t>Walgito</w:t>
      </w:r>
      <w:proofErr w:type="spellEnd"/>
      <w:r w:rsidRPr="00C111DA">
        <w:rPr>
          <w:rFonts w:ascii="Lustria" w:eastAsia="Calibri" w:hAnsi="Lustria" w:cs="Times New Roman"/>
          <w:color w:val="000000"/>
          <w:lang w:val="en-AU"/>
        </w:rPr>
        <w:t xml:space="preserve">, </w:t>
      </w:r>
      <w:proofErr w:type="spellStart"/>
      <w:r w:rsidRPr="00C111DA">
        <w:rPr>
          <w:rFonts w:ascii="Lustria" w:eastAsia="Calibri" w:hAnsi="Lustria" w:cs="Times New Roman"/>
          <w:color w:val="000000"/>
          <w:lang w:val="en-AU"/>
        </w:rPr>
        <w:t>Bimo</w:t>
      </w:r>
      <w:proofErr w:type="spellEnd"/>
      <w:r w:rsidRPr="00C111DA">
        <w:rPr>
          <w:rFonts w:ascii="Lustria" w:eastAsia="Calibri" w:hAnsi="Lustria" w:cs="Times New Roman"/>
          <w:color w:val="000000"/>
          <w:lang w:val="en-AU"/>
        </w:rPr>
        <w:t xml:space="preserve">. (2010). </w:t>
      </w:r>
      <w:proofErr w:type="spellStart"/>
      <w:r w:rsidRPr="004929FC">
        <w:rPr>
          <w:rFonts w:ascii="Lustria" w:eastAsia="Calibri" w:hAnsi="Lustria" w:cs="Times New Roman"/>
          <w:i/>
          <w:iCs/>
          <w:color w:val="000000"/>
          <w:lang w:val="en-AU"/>
        </w:rPr>
        <w:t>Pengantar</w:t>
      </w:r>
      <w:proofErr w:type="spellEnd"/>
      <w:r w:rsidRPr="004929FC">
        <w:rPr>
          <w:rFonts w:ascii="Lustria" w:eastAsia="Calibri" w:hAnsi="Lustria" w:cs="Times New Roman"/>
          <w:i/>
          <w:iCs/>
          <w:color w:val="000000"/>
          <w:lang w:val="en-AU"/>
        </w:rPr>
        <w:t xml:space="preserve"> </w:t>
      </w:r>
      <w:proofErr w:type="spellStart"/>
      <w:r w:rsidRPr="004929FC">
        <w:rPr>
          <w:rFonts w:ascii="Lustria" w:eastAsia="Calibri" w:hAnsi="Lustria" w:cs="Times New Roman"/>
          <w:i/>
          <w:iCs/>
          <w:color w:val="000000"/>
          <w:lang w:val="en-AU"/>
        </w:rPr>
        <w:t>Psikologi</w:t>
      </w:r>
      <w:proofErr w:type="spellEnd"/>
      <w:r w:rsidRPr="004929FC">
        <w:rPr>
          <w:rFonts w:ascii="Lustria" w:eastAsia="Calibri" w:hAnsi="Lustria" w:cs="Times New Roman"/>
          <w:i/>
          <w:iCs/>
          <w:color w:val="000000"/>
          <w:lang w:val="en-AU"/>
        </w:rPr>
        <w:t xml:space="preserve"> </w:t>
      </w:r>
      <w:proofErr w:type="spellStart"/>
      <w:r w:rsidRPr="004929FC">
        <w:rPr>
          <w:rFonts w:ascii="Lustria" w:eastAsia="Calibri" w:hAnsi="Lustria" w:cs="Times New Roman"/>
          <w:i/>
          <w:iCs/>
          <w:color w:val="000000"/>
          <w:lang w:val="en-AU"/>
        </w:rPr>
        <w:t>Umum</w:t>
      </w:r>
      <w:proofErr w:type="spellEnd"/>
      <w:r w:rsidRPr="004929FC">
        <w:rPr>
          <w:rFonts w:ascii="Lustria" w:eastAsia="Calibri" w:hAnsi="Lustria" w:cs="Times New Roman"/>
          <w:i/>
          <w:iCs/>
          <w:color w:val="000000"/>
          <w:lang w:val="en-AU"/>
        </w:rPr>
        <w:t>.</w:t>
      </w:r>
      <w:r w:rsidRPr="00C111DA">
        <w:rPr>
          <w:rFonts w:ascii="Lustria" w:eastAsia="Calibri" w:hAnsi="Lustria" w:cs="Times New Roman"/>
          <w:color w:val="000000"/>
          <w:lang w:val="en-AU"/>
        </w:rPr>
        <w:t xml:space="preserve"> Yogyakarta: CV. Andi Offset.</w:t>
      </w:r>
    </w:p>
    <w:p w14:paraId="68671E8A" w14:textId="4C08EBA2" w:rsidR="00F50332" w:rsidRPr="00C111DA" w:rsidRDefault="00F50332" w:rsidP="00F53B45">
      <w:pPr>
        <w:autoSpaceDE w:val="0"/>
        <w:autoSpaceDN w:val="0"/>
        <w:adjustRightInd w:val="0"/>
        <w:spacing w:before="0" w:beforeAutospacing="0" w:after="57" w:afterAutospacing="0" w:line="276" w:lineRule="auto"/>
        <w:ind w:left="426" w:right="0" w:hanging="425"/>
        <w:jc w:val="both"/>
        <w:textAlignment w:val="center"/>
        <w:rPr>
          <w:rFonts w:ascii="Lustria" w:eastAsia="Calibri" w:hAnsi="Lustria" w:cs="Times New Roman"/>
          <w:lang w:val="en-AU"/>
        </w:rPr>
      </w:pPr>
      <w:r w:rsidRPr="00C111DA">
        <w:rPr>
          <w:rFonts w:ascii="Lustria" w:eastAsia="Calibri" w:hAnsi="Lustria" w:cs="Times New Roman"/>
        </w:rPr>
        <w:t>World Bank. (2010). Transforming Indonesia’s teaching force volume ii: From pre-service training to retirement: producing and maintaining a high-quality, efficient and motivated workforce.</w:t>
      </w:r>
    </w:p>
    <w:sectPr w:rsidR="00F50332" w:rsidRPr="00C111DA" w:rsidSect="0086240F">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3AFFC" w14:textId="77777777" w:rsidR="00ED29D8" w:rsidRDefault="00ED29D8" w:rsidP="0048529F">
      <w:pPr>
        <w:spacing w:before="0" w:after="0"/>
      </w:pPr>
      <w:r>
        <w:separator/>
      </w:r>
    </w:p>
    <w:p w14:paraId="41532AEB" w14:textId="77777777" w:rsidR="00ED29D8" w:rsidRDefault="00ED29D8"/>
  </w:endnote>
  <w:endnote w:type="continuationSeparator" w:id="0">
    <w:p w14:paraId="21A76F97" w14:textId="77777777" w:rsidR="00ED29D8" w:rsidRDefault="00ED29D8" w:rsidP="0048529F">
      <w:pPr>
        <w:spacing w:before="0" w:after="0"/>
      </w:pPr>
      <w:r>
        <w:continuationSeparator/>
      </w:r>
    </w:p>
    <w:p w14:paraId="2F70A6BC" w14:textId="77777777" w:rsidR="00ED29D8" w:rsidRDefault="00ED2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stri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21DD" w14:textId="77777777" w:rsidR="00BF53AB" w:rsidRPr="00852420" w:rsidRDefault="00ED29D8">
    <w:pPr>
      <w:pStyle w:val="Footer"/>
      <w:rPr>
        <w:rFonts w:ascii="Calisto MT" w:hAnsi="Calisto MT"/>
      </w:rPr>
    </w:pPr>
    <w:sdt>
      <w:sdtPr>
        <w:rPr>
          <w:rFonts w:ascii="Calisto MT" w:hAnsi="Calisto MT"/>
        </w:rPr>
        <w:id w:val="625736599"/>
        <w:docPartObj>
          <w:docPartGallery w:val="Page Numbers (Bottom of Page)"/>
          <w:docPartUnique/>
        </w:docPartObj>
      </w:sdtPr>
      <w:sdtEndPr>
        <w:rPr>
          <w:noProof/>
        </w:rPr>
      </w:sdtEndPr>
      <w:sdtContent>
        <w:r w:rsidR="00BF53AB" w:rsidRPr="00852420">
          <w:rPr>
            <w:rFonts w:ascii="Calisto MT" w:hAnsi="Calisto MT"/>
          </w:rPr>
          <w:fldChar w:fldCharType="begin"/>
        </w:r>
        <w:r w:rsidR="00BF53AB" w:rsidRPr="00852420">
          <w:rPr>
            <w:rFonts w:ascii="Calisto MT" w:hAnsi="Calisto MT"/>
          </w:rPr>
          <w:instrText xml:space="preserve"> PAGE   \* MERGEFORMAT </w:instrText>
        </w:r>
        <w:r w:rsidR="00BF53AB" w:rsidRPr="00852420">
          <w:rPr>
            <w:rFonts w:ascii="Calisto MT" w:hAnsi="Calisto MT"/>
          </w:rPr>
          <w:fldChar w:fldCharType="separate"/>
        </w:r>
        <w:r w:rsidR="00BF53AB">
          <w:rPr>
            <w:rFonts w:ascii="Calisto MT" w:hAnsi="Calisto MT"/>
            <w:noProof/>
          </w:rPr>
          <w:t>3</w:t>
        </w:r>
        <w:r w:rsidR="00BF53AB"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240203"/>
      <w:docPartObj>
        <w:docPartGallery w:val="Page Numbers (Bottom of Page)"/>
        <w:docPartUnique/>
      </w:docPartObj>
    </w:sdtPr>
    <w:sdtEndPr>
      <w:rPr>
        <w:noProof/>
        <w:sz w:val="20"/>
      </w:rPr>
    </w:sdtEndPr>
    <w:sdtContent>
      <w:p w14:paraId="6467BEAA" w14:textId="77777777" w:rsidR="00BF53AB" w:rsidRPr="00264831" w:rsidRDefault="00BF53AB"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D4BA" w14:textId="77777777" w:rsidR="00ED29D8" w:rsidRDefault="00ED29D8" w:rsidP="0048529F">
      <w:pPr>
        <w:spacing w:before="0" w:after="0"/>
      </w:pPr>
      <w:r>
        <w:separator/>
      </w:r>
    </w:p>
    <w:p w14:paraId="688F88BC" w14:textId="77777777" w:rsidR="00ED29D8" w:rsidRDefault="00ED29D8"/>
  </w:footnote>
  <w:footnote w:type="continuationSeparator" w:id="0">
    <w:p w14:paraId="1881002F" w14:textId="77777777" w:rsidR="00ED29D8" w:rsidRDefault="00ED29D8" w:rsidP="0048529F">
      <w:pPr>
        <w:spacing w:before="0" w:after="0"/>
      </w:pPr>
      <w:r>
        <w:continuationSeparator/>
      </w:r>
    </w:p>
    <w:p w14:paraId="27F0B81C" w14:textId="77777777" w:rsidR="00ED29D8" w:rsidRDefault="00ED2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1763" w14:textId="77777777" w:rsidR="00BF53AB" w:rsidRDefault="00BF53AB"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50AF" w14:textId="2E4AB46F" w:rsidR="00BF53AB" w:rsidRPr="00260D42" w:rsidRDefault="00BF53AB" w:rsidP="009A1EA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sidRPr="00260D42">
      <w:rPr>
        <w:rFonts w:ascii="Lustria" w:eastAsia="Lustria" w:hAnsi="Lustria" w:cs="Lustria"/>
        <w:sz w:val="18"/>
        <w:szCs w:val="18"/>
        <w:lang w:val="id-ID"/>
      </w:rPr>
      <w:t>Hapsari, Nofita</w:t>
    </w:r>
    <w:r w:rsidRPr="00260D42">
      <w:rPr>
        <w:rFonts w:ascii="Lustria" w:eastAsia="Lustria" w:hAnsi="Lustria" w:cs="Lustria"/>
        <w:color w:val="000000"/>
        <w:sz w:val="18"/>
        <w:szCs w:val="18"/>
      </w:rPr>
      <w:t xml:space="preserve">. &amp; </w:t>
    </w:r>
    <w:r w:rsidRPr="00260D42">
      <w:rPr>
        <w:rFonts w:ascii="Lustria" w:eastAsia="Lustria" w:hAnsi="Lustria" w:cs="Lustria"/>
        <w:sz w:val="18"/>
        <w:szCs w:val="18"/>
        <w:lang w:val="id-ID"/>
      </w:rPr>
      <w:t>Arief, Sandy</w:t>
    </w:r>
    <w:r w:rsidRPr="00260D42">
      <w:rPr>
        <w:rFonts w:ascii="Calisto MT" w:hAnsi="Calisto MT" w:cs="Calisto MT"/>
        <w:color w:val="000000"/>
        <w:sz w:val="18"/>
        <w:szCs w:val="18"/>
      </w:rPr>
      <w:t xml:space="preserve"> / </w:t>
    </w:r>
    <w:r w:rsidRPr="00260D42">
      <w:rPr>
        <w:rFonts w:ascii="Calisto MT" w:hAnsi="Calisto MT" w:cs="Calisto MT"/>
        <w:color w:val="000000"/>
        <w:sz w:val="18"/>
        <w:szCs w:val="18"/>
        <w:lang w:val="id-ID"/>
      </w:rPr>
      <w:t>Dinamika Pendidikan 3 (1) (2017) 1-13</w:t>
    </w:r>
  </w:p>
  <w:p w14:paraId="2E4E01FF" w14:textId="77777777" w:rsidR="00BF53AB" w:rsidRPr="006B5E0A" w:rsidRDefault="00BF53AB"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D524" w14:textId="77777777" w:rsidR="00BF53AB" w:rsidRPr="00AB6728" w:rsidRDefault="00BF53AB" w:rsidP="00B60EF7">
    <w:pPr>
      <w:pStyle w:val="Header"/>
      <w:rPr>
        <w:rFonts w:ascii="Calisto MT" w:hAnsi="Calisto MT" w:cs="Calisto MT"/>
        <w:sz w:val="18"/>
        <w:szCs w:val="18"/>
        <w:lang w:val="it-IT"/>
      </w:rPr>
    </w:pPr>
  </w:p>
  <w:p w14:paraId="217BB5CC" w14:textId="77777777" w:rsidR="00BF53AB" w:rsidRPr="00AB6728" w:rsidRDefault="00BF53AB"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950CE"/>
    <w:multiLevelType w:val="hybridMultilevel"/>
    <w:tmpl w:val="E30CCF66"/>
    <w:lvl w:ilvl="0" w:tplc="F7C274A0">
      <w:start w:val="1"/>
      <w:numFmt w:val="decimal"/>
      <w:lvlText w:val="%1."/>
      <w:lvlJc w:val="left"/>
      <w:pPr>
        <w:tabs>
          <w:tab w:val="num" w:pos="1860"/>
        </w:tabs>
        <w:ind w:left="1860" w:hanging="360"/>
      </w:pPr>
      <w:rPr>
        <w:rFonts w:ascii="Times New Roman" w:hAnsi="Times New Roman" w:cs="Times New Roman" w:hint="default"/>
        <w:sz w:val="24"/>
        <w:szCs w:val="24"/>
      </w:rPr>
    </w:lvl>
    <w:lvl w:ilvl="1" w:tplc="08090019">
      <w:start w:val="1"/>
      <w:numFmt w:val="lowerLetter"/>
      <w:lvlText w:val="%2."/>
      <w:lvlJc w:val="left"/>
      <w:pPr>
        <w:tabs>
          <w:tab w:val="num" w:pos="2580"/>
        </w:tabs>
        <w:ind w:left="2580" w:hanging="360"/>
      </w:pPr>
      <w:rPr>
        <w:rFonts w:cs="Times New Roman"/>
      </w:rPr>
    </w:lvl>
    <w:lvl w:ilvl="2" w:tplc="0809001B">
      <w:start w:val="1"/>
      <w:numFmt w:val="lowerRoman"/>
      <w:lvlText w:val="%3."/>
      <w:lvlJc w:val="right"/>
      <w:pPr>
        <w:tabs>
          <w:tab w:val="num" w:pos="3300"/>
        </w:tabs>
        <w:ind w:left="3300" w:hanging="180"/>
      </w:pPr>
      <w:rPr>
        <w:rFonts w:cs="Times New Roman"/>
      </w:rPr>
    </w:lvl>
    <w:lvl w:ilvl="3" w:tplc="0809000F">
      <w:start w:val="1"/>
      <w:numFmt w:val="decimal"/>
      <w:lvlText w:val="%4."/>
      <w:lvlJc w:val="left"/>
      <w:pPr>
        <w:tabs>
          <w:tab w:val="num" w:pos="4020"/>
        </w:tabs>
        <w:ind w:left="4020" w:hanging="360"/>
      </w:pPr>
      <w:rPr>
        <w:rFonts w:cs="Times New Roman"/>
      </w:rPr>
    </w:lvl>
    <w:lvl w:ilvl="4" w:tplc="08090019">
      <w:start w:val="1"/>
      <w:numFmt w:val="lowerLetter"/>
      <w:lvlText w:val="%5."/>
      <w:lvlJc w:val="left"/>
      <w:pPr>
        <w:tabs>
          <w:tab w:val="num" w:pos="4740"/>
        </w:tabs>
        <w:ind w:left="4740" w:hanging="360"/>
      </w:pPr>
      <w:rPr>
        <w:rFonts w:cs="Times New Roman"/>
      </w:rPr>
    </w:lvl>
    <w:lvl w:ilvl="5" w:tplc="0809001B">
      <w:start w:val="1"/>
      <w:numFmt w:val="lowerRoman"/>
      <w:lvlText w:val="%6."/>
      <w:lvlJc w:val="right"/>
      <w:pPr>
        <w:tabs>
          <w:tab w:val="num" w:pos="5460"/>
        </w:tabs>
        <w:ind w:left="5460" w:hanging="180"/>
      </w:pPr>
      <w:rPr>
        <w:rFonts w:cs="Times New Roman"/>
      </w:rPr>
    </w:lvl>
    <w:lvl w:ilvl="6" w:tplc="0809000F">
      <w:start w:val="1"/>
      <w:numFmt w:val="decimal"/>
      <w:lvlText w:val="%7."/>
      <w:lvlJc w:val="left"/>
      <w:pPr>
        <w:tabs>
          <w:tab w:val="num" w:pos="6180"/>
        </w:tabs>
        <w:ind w:left="6180" w:hanging="360"/>
      </w:pPr>
      <w:rPr>
        <w:rFonts w:cs="Times New Roman"/>
      </w:rPr>
    </w:lvl>
    <w:lvl w:ilvl="7" w:tplc="08090019">
      <w:start w:val="1"/>
      <w:numFmt w:val="lowerLetter"/>
      <w:lvlText w:val="%8."/>
      <w:lvlJc w:val="left"/>
      <w:pPr>
        <w:tabs>
          <w:tab w:val="num" w:pos="6900"/>
        </w:tabs>
        <w:ind w:left="6900" w:hanging="360"/>
      </w:pPr>
      <w:rPr>
        <w:rFonts w:cs="Times New Roman"/>
      </w:rPr>
    </w:lvl>
    <w:lvl w:ilvl="8" w:tplc="0809001B">
      <w:start w:val="1"/>
      <w:numFmt w:val="lowerRoman"/>
      <w:lvlText w:val="%9."/>
      <w:lvlJc w:val="right"/>
      <w:pPr>
        <w:tabs>
          <w:tab w:val="num" w:pos="7620"/>
        </w:tabs>
        <w:ind w:left="7620" w:hanging="180"/>
      </w:pPr>
      <w:rPr>
        <w:rFonts w:cs="Times New Roman"/>
      </w:rPr>
    </w:lvl>
  </w:abstractNum>
  <w:abstractNum w:abstractNumId="5"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58E7725"/>
    <w:multiLevelType w:val="hybridMultilevel"/>
    <w:tmpl w:val="25B60844"/>
    <w:lvl w:ilvl="0" w:tplc="5C8CE29A">
      <w:start w:val="1"/>
      <w:numFmt w:val="decimal"/>
      <w:pStyle w:val="Heading3"/>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20B26"/>
    <w:multiLevelType w:val="hybridMultilevel"/>
    <w:tmpl w:val="B0182C40"/>
    <w:lvl w:ilvl="0" w:tplc="CA326F3C">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11"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2"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54F2E48"/>
    <w:multiLevelType w:val="hybridMultilevel"/>
    <w:tmpl w:val="456472C6"/>
    <w:lvl w:ilvl="0" w:tplc="F4B08CE2">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3"/>
  </w:num>
  <w:num w:numId="8">
    <w:abstractNumId w:val="12"/>
  </w:num>
  <w:num w:numId="9">
    <w:abstractNumId w:val="9"/>
  </w:num>
  <w:num w:numId="10">
    <w:abstractNumId w:val="11"/>
  </w:num>
  <w:num w:numId="11">
    <w:abstractNumId w:val="8"/>
  </w:num>
  <w:num w:numId="12">
    <w:abstractNumId w:val="4"/>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NDQwNrO0NDIyNjBT0lEKTi0uzszPAykwNKwFACkR7TotAAAA"/>
  </w:docVars>
  <w:rsids>
    <w:rsidRoot w:val="0048529F"/>
    <w:rsid w:val="000003FE"/>
    <w:rsid w:val="000010C4"/>
    <w:rsid w:val="00001D49"/>
    <w:rsid w:val="00002AA1"/>
    <w:rsid w:val="0000311B"/>
    <w:rsid w:val="00003485"/>
    <w:rsid w:val="0000350D"/>
    <w:rsid w:val="00003F6C"/>
    <w:rsid w:val="00003FA9"/>
    <w:rsid w:val="00005929"/>
    <w:rsid w:val="00006B5C"/>
    <w:rsid w:val="000074B7"/>
    <w:rsid w:val="00010039"/>
    <w:rsid w:val="000103EF"/>
    <w:rsid w:val="00010C3C"/>
    <w:rsid w:val="000137FE"/>
    <w:rsid w:val="00020262"/>
    <w:rsid w:val="000204B2"/>
    <w:rsid w:val="00020BFB"/>
    <w:rsid w:val="00021909"/>
    <w:rsid w:val="000221BB"/>
    <w:rsid w:val="00022500"/>
    <w:rsid w:val="000226D7"/>
    <w:rsid w:val="00023320"/>
    <w:rsid w:val="0002356E"/>
    <w:rsid w:val="000238D5"/>
    <w:rsid w:val="00023EBE"/>
    <w:rsid w:val="000247AF"/>
    <w:rsid w:val="00025D57"/>
    <w:rsid w:val="00025FCE"/>
    <w:rsid w:val="0002649F"/>
    <w:rsid w:val="000301AE"/>
    <w:rsid w:val="00030B6C"/>
    <w:rsid w:val="00032049"/>
    <w:rsid w:val="000326F5"/>
    <w:rsid w:val="00032FE3"/>
    <w:rsid w:val="00035F55"/>
    <w:rsid w:val="000365AC"/>
    <w:rsid w:val="00036831"/>
    <w:rsid w:val="00037825"/>
    <w:rsid w:val="00037887"/>
    <w:rsid w:val="0004012C"/>
    <w:rsid w:val="0004130F"/>
    <w:rsid w:val="00042B77"/>
    <w:rsid w:val="000432F4"/>
    <w:rsid w:val="00044951"/>
    <w:rsid w:val="000453D2"/>
    <w:rsid w:val="00045809"/>
    <w:rsid w:val="00045E51"/>
    <w:rsid w:val="00046089"/>
    <w:rsid w:val="0004718D"/>
    <w:rsid w:val="00047C8C"/>
    <w:rsid w:val="00051707"/>
    <w:rsid w:val="00051A25"/>
    <w:rsid w:val="00051BA4"/>
    <w:rsid w:val="00057028"/>
    <w:rsid w:val="00057F34"/>
    <w:rsid w:val="00061967"/>
    <w:rsid w:val="00062238"/>
    <w:rsid w:val="0006283B"/>
    <w:rsid w:val="00062CAA"/>
    <w:rsid w:val="000638EB"/>
    <w:rsid w:val="000650DC"/>
    <w:rsid w:val="0006703A"/>
    <w:rsid w:val="0007255E"/>
    <w:rsid w:val="00073005"/>
    <w:rsid w:val="000733A7"/>
    <w:rsid w:val="0007369C"/>
    <w:rsid w:val="00076982"/>
    <w:rsid w:val="0007797C"/>
    <w:rsid w:val="00077D5D"/>
    <w:rsid w:val="00080418"/>
    <w:rsid w:val="00084AAE"/>
    <w:rsid w:val="00084E52"/>
    <w:rsid w:val="00085B70"/>
    <w:rsid w:val="00087248"/>
    <w:rsid w:val="00090CE6"/>
    <w:rsid w:val="00090E9D"/>
    <w:rsid w:val="000916F2"/>
    <w:rsid w:val="000917ED"/>
    <w:rsid w:val="00093D6A"/>
    <w:rsid w:val="000949AD"/>
    <w:rsid w:val="00094C1E"/>
    <w:rsid w:val="000968BA"/>
    <w:rsid w:val="000A0E07"/>
    <w:rsid w:val="000A1D6C"/>
    <w:rsid w:val="000A28A1"/>
    <w:rsid w:val="000A2DFB"/>
    <w:rsid w:val="000A3F07"/>
    <w:rsid w:val="000A44CA"/>
    <w:rsid w:val="000A5879"/>
    <w:rsid w:val="000A5BAE"/>
    <w:rsid w:val="000A6E9A"/>
    <w:rsid w:val="000A7332"/>
    <w:rsid w:val="000A75A1"/>
    <w:rsid w:val="000A7643"/>
    <w:rsid w:val="000A7794"/>
    <w:rsid w:val="000B0817"/>
    <w:rsid w:val="000B0ADF"/>
    <w:rsid w:val="000B1DEA"/>
    <w:rsid w:val="000B3BCA"/>
    <w:rsid w:val="000B5841"/>
    <w:rsid w:val="000B685B"/>
    <w:rsid w:val="000B72FA"/>
    <w:rsid w:val="000C1AFB"/>
    <w:rsid w:val="000C2DE8"/>
    <w:rsid w:val="000C4887"/>
    <w:rsid w:val="000C49C3"/>
    <w:rsid w:val="000C50C4"/>
    <w:rsid w:val="000C669A"/>
    <w:rsid w:val="000C66AD"/>
    <w:rsid w:val="000C6737"/>
    <w:rsid w:val="000C6E6A"/>
    <w:rsid w:val="000C793B"/>
    <w:rsid w:val="000C7FE1"/>
    <w:rsid w:val="000D1B1F"/>
    <w:rsid w:val="000D2125"/>
    <w:rsid w:val="000D3EB7"/>
    <w:rsid w:val="000D547B"/>
    <w:rsid w:val="000D5B09"/>
    <w:rsid w:val="000D6FC5"/>
    <w:rsid w:val="000E0792"/>
    <w:rsid w:val="000E0CA2"/>
    <w:rsid w:val="000E182A"/>
    <w:rsid w:val="000E330B"/>
    <w:rsid w:val="000E3979"/>
    <w:rsid w:val="000E51BA"/>
    <w:rsid w:val="000E542A"/>
    <w:rsid w:val="000E5A3B"/>
    <w:rsid w:val="000E5F3E"/>
    <w:rsid w:val="000E5F86"/>
    <w:rsid w:val="000F0B96"/>
    <w:rsid w:val="000F108C"/>
    <w:rsid w:val="000F18E6"/>
    <w:rsid w:val="000F3337"/>
    <w:rsid w:val="000F3608"/>
    <w:rsid w:val="000F4536"/>
    <w:rsid w:val="000F487C"/>
    <w:rsid w:val="000F49C3"/>
    <w:rsid w:val="000F4F77"/>
    <w:rsid w:val="000F5559"/>
    <w:rsid w:val="000F6013"/>
    <w:rsid w:val="000F61EF"/>
    <w:rsid w:val="000F65BF"/>
    <w:rsid w:val="0010001E"/>
    <w:rsid w:val="001004F9"/>
    <w:rsid w:val="001005D0"/>
    <w:rsid w:val="001016BD"/>
    <w:rsid w:val="001031A6"/>
    <w:rsid w:val="00103ACC"/>
    <w:rsid w:val="00104714"/>
    <w:rsid w:val="00104991"/>
    <w:rsid w:val="00105DAD"/>
    <w:rsid w:val="0010708A"/>
    <w:rsid w:val="001072B6"/>
    <w:rsid w:val="00107591"/>
    <w:rsid w:val="00111F18"/>
    <w:rsid w:val="00112051"/>
    <w:rsid w:val="001131EC"/>
    <w:rsid w:val="001138B6"/>
    <w:rsid w:val="00113BC9"/>
    <w:rsid w:val="00113E98"/>
    <w:rsid w:val="00116940"/>
    <w:rsid w:val="001175C7"/>
    <w:rsid w:val="00120B07"/>
    <w:rsid w:val="00123C8F"/>
    <w:rsid w:val="00123F94"/>
    <w:rsid w:val="00124B69"/>
    <w:rsid w:val="00125135"/>
    <w:rsid w:val="00125474"/>
    <w:rsid w:val="001265E3"/>
    <w:rsid w:val="00131FBB"/>
    <w:rsid w:val="001324EA"/>
    <w:rsid w:val="00134A03"/>
    <w:rsid w:val="0013598C"/>
    <w:rsid w:val="00135C05"/>
    <w:rsid w:val="00136DAD"/>
    <w:rsid w:val="00137222"/>
    <w:rsid w:val="001408E4"/>
    <w:rsid w:val="00140CA3"/>
    <w:rsid w:val="00141935"/>
    <w:rsid w:val="001431A1"/>
    <w:rsid w:val="001449C4"/>
    <w:rsid w:val="00144D2F"/>
    <w:rsid w:val="001455BE"/>
    <w:rsid w:val="0014587C"/>
    <w:rsid w:val="0014656E"/>
    <w:rsid w:val="0014657E"/>
    <w:rsid w:val="0014792A"/>
    <w:rsid w:val="001504A9"/>
    <w:rsid w:val="0015197E"/>
    <w:rsid w:val="0015232A"/>
    <w:rsid w:val="001528D7"/>
    <w:rsid w:val="0015365B"/>
    <w:rsid w:val="00153AE6"/>
    <w:rsid w:val="00154DE8"/>
    <w:rsid w:val="001556CE"/>
    <w:rsid w:val="001559C1"/>
    <w:rsid w:val="001576E0"/>
    <w:rsid w:val="001576FE"/>
    <w:rsid w:val="00160788"/>
    <w:rsid w:val="00160E38"/>
    <w:rsid w:val="00163BD0"/>
    <w:rsid w:val="00165F37"/>
    <w:rsid w:val="001662EC"/>
    <w:rsid w:val="00166300"/>
    <w:rsid w:val="0016731B"/>
    <w:rsid w:val="001713C0"/>
    <w:rsid w:val="00172518"/>
    <w:rsid w:val="00174D0B"/>
    <w:rsid w:val="00174F90"/>
    <w:rsid w:val="00176D1B"/>
    <w:rsid w:val="00177883"/>
    <w:rsid w:val="00182753"/>
    <w:rsid w:val="001863E3"/>
    <w:rsid w:val="00186578"/>
    <w:rsid w:val="00190536"/>
    <w:rsid w:val="0019086D"/>
    <w:rsid w:val="00190B59"/>
    <w:rsid w:val="00190C37"/>
    <w:rsid w:val="00190D07"/>
    <w:rsid w:val="001921BB"/>
    <w:rsid w:val="00192BDD"/>
    <w:rsid w:val="00194952"/>
    <w:rsid w:val="001951E9"/>
    <w:rsid w:val="001959EF"/>
    <w:rsid w:val="001961C7"/>
    <w:rsid w:val="001968BF"/>
    <w:rsid w:val="001970B1"/>
    <w:rsid w:val="001A40FA"/>
    <w:rsid w:val="001A5F7F"/>
    <w:rsid w:val="001A76C6"/>
    <w:rsid w:val="001A79C1"/>
    <w:rsid w:val="001B1175"/>
    <w:rsid w:val="001B18FC"/>
    <w:rsid w:val="001B1D83"/>
    <w:rsid w:val="001B2605"/>
    <w:rsid w:val="001B296B"/>
    <w:rsid w:val="001B423C"/>
    <w:rsid w:val="001B4BC1"/>
    <w:rsid w:val="001B50CC"/>
    <w:rsid w:val="001B649C"/>
    <w:rsid w:val="001B728B"/>
    <w:rsid w:val="001C10CB"/>
    <w:rsid w:val="001C1758"/>
    <w:rsid w:val="001C1F4E"/>
    <w:rsid w:val="001C2BB5"/>
    <w:rsid w:val="001C2E9D"/>
    <w:rsid w:val="001C3990"/>
    <w:rsid w:val="001C3D0B"/>
    <w:rsid w:val="001C59E5"/>
    <w:rsid w:val="001C5B14"/>
    <w:rsid w:val="001D0235"/>
    <w:rsid w:val="001D1F77"/>
    <w:rsid w:val="001D23EB"/>
    <w:rsid w:val="001D52BE"/>
    <w:rsid w:val="001D5DF4"/>
    <w:rsid w:val="001D6137"/>
    <w:rsid w:val="001D62BF"/>
    <w:rsid w:val="001D732E"/>
    <w:rsid w:val="001D7855"/>
    <w:rsid w:val="001D7BA5"/>
    <w:rsid w:val="001E0BCE"/>
    <w:rsid w:val="001E1CB6"/>
    <w:rsid w:val="001E225B"/>
    <w:rsid w:val="001E3FD6"/>
    <w:rsid w:val="001E7264"/>
    <w:rsid w:val="001F0174"/>
    <w:rsid w:val="001F0490"/>
    <w:rsid w:val="001F0E03"/>
    <w:rsid w:val="001F18F9"/>
    <w:rsid w:val="001F3177"/>
    <w:rsid w:val="001F3943"/>
    <w:rsid w:val="001F428A"/>
    <w:rsid w:val="001F4981"/>
    <w:rsid w:val="001F65F3"/>
    <w:rsid w:val="00200B7D"/>
    <w:rsid w:val="0020172A"/>
    <w:rsid w:val="00201EED"/>
    <w:rsid w:val="0020216C"/>
    <w:rsid w:val="00203799"/>
    <w:rsid w:val="0020435C"/>
    <w:rsid w:val="00204D6F"/>
    <w:rsid w:val="0020580D"/>
    <w:rsid w:val="002075D3"/>
    <w:rsid w:val="002105B7"/>
    <w:rsid w:val="00212809"/>
    <w:rsid w:val="0021308D"/>
    <w:rsid w:val="0021320C"/>
    <w:rsid w:val="00213520"/>
    <w:rsid w:val="0021540D"/>
    <w:rsid w:val="00215467"/>
    <w:rsid w:val="0021588D"/>
    <w:rsid w:val="00215C0A"/>
    <w:rsid w:val="002160B6"/>
    <w:rsid w:val="00216A35"/>
    <w:rsid w:val="0022164C"/>
    <w:rsid w:val="00223FB3"/>
    <w:rsid w:val="002273FC"/>
    <w:rsid w:val="002301E3"/>
    <w:rsid w:val="00230789"/>
    <w:rsid w:val="00230CD4"/>
    <w:rsid w:val="00232B46"/>
    <w:rsid w:val="002334E6"/>
    <w:rsid w:val="002335A6"/>
    <w:rsid w:val="00234254"/>
    <w:rsid w:val="002374D2"/>
    <w:rsid w:val="0024073A"/>
    <w:rsid w:val="002450A9"/>
    <w:rsid w:val="00245C16"/>
    <w:rsid w:val="00247037"/>
    <w:rsid w:val="00247D7B"/>
    <w:rsid w:val="0025190A"/>
    <w:rsid w:val="00251CB2"/>
    <w:rsid w:val="002531E7"/>
    <w:rsid w:val="00253486"/>
    <w:rsid w:val="00256851"/>
    <w:rsid w:val="002568A7"/>
    <w:rsid w:val="00256ADF"/>
    <w:rsid w:val="00257461"/>
    <w:rsid w:val="00257F37"/>
    <w:rsid w:val="00260BCE"/>
    <w:rsid w:val="00260D42"/>
    <w:rsid w:val="00264831"/>
    <w:rsid w:val="00267EA3"/>
    <w:rsid w:val="00270635"/>
    <w:rsid w:val="002722C2"/>
    <w:rsid w:val="002728F9"/>
    <w:rsid w:val="002767AF"/>
    <w:rsid w:val="00276915"/>
    <w:rsid w:val="0027707D"/>
    <w:rsid w:val="002773C4"/>
    <w:rsid w:val="00280ABD"/>
    <w:rsid w:val="00282AF6"/>
    <w:rsid w:val="002834F9"/>
    <w:rsid w:val="00283866"/>
    <w:rsid w:val="00284B13"/>
    <w:rsid w:val="00286357"/>
    <w:rsid w:val="0029046D"/>
    <w:rsid w:val="002907F8"/>
    <w:rsid w:val="002962A8"/>
    <w:rsid w:val="0029726F"/>
    <w:rsid w:val="00297719"/>
    <w:rsid w:val="002A0880"/>
    <w:rsid w:val="002A09EB"/>
    <w:rsid w:val="002A13EB"/>
    <w:rsid w:val="002A1F36"/>
    <w:rsid w:val="002A3EA6"/>
    <w:rsid w:val="002B4541"/>
    <w:rsid w:val="002B5064"/>
    <w:rsid w:val="002B57AC"/>
    <w:rsid w:val="002B5B44"/>
    <w:rsid w:val="002B5FB6"/>
    <w:rsid w:val="002B68D1"/>
    <w:rsid w:val="002B75B4"/>
    <w:rsid w:val="002B7D5C"/>
    <w:rsid w:val="002C1AFA"/>
    <w:rsid w:val="002C2116"/>
    <w:rsid w:val="002C30E4"/>
    <w:rsid w:val="002C34FC"/>
    <w:rsid w:val="002C35C9"/>
    <w:rsid w:val="002C46D8"/>
    <w:rsid w:val="002C5C11"/>
    <w:rsid w:val="002C7317"/>
    <w:rsid w:val="002D042B"/>
    <w:rsid w:val="002D0EFA"/>
    <w:rsid w:val="002D225C"/>
    <w:rsid w:val="002D2459"/>
    <w:rsid w:val="002D4398"/>
    <w:rsid w:val="002D6753"/>
    <w:rsid w:val="002D70F9"/>
    <w:rsid w:val="002D7469"/>
    <w:rsid w:val="002D7995"/>
    <w:rsid w:val="002D7C2B"/>
    <w:rsid w:val="002E2DE3"/>
    <w:rsid w:val="002F1582"/>
    <w:rsid w:val="002F304A"/>
    <w:rsid w:val="002F3780"/>
    <w:rsid w:val="002F387E"/>
    <w:rsid w:val="002F3A87"/>
    <w:rsid w:val="002F6408"/>
    <w:rsid w:val="00301C0D"/>
    <w:rsid w:val="00302A43"/>
    <w:rsid w:val="00303C99"/>
    <w:rsid w:val="003046F8"/>
    <w:rsid w:val="00304FF2"/>
    <w:rsid w:val="00305DE6"/>
    <w:rsid w:val="00306694"/>
    <w:rsid w:val="00311488"/>
    <w:rsid w:val="00312380"/>
    <w:rsid w:val="003125F5"/>
    <w:rsid w:val="00313546"/>
    <w:rsid w:val="00313E44"/>
    <w:rsid w:val="00314BAE"/>
    <w:rsid w:val="00314DD8"/>
    <w:rsid w:val="003153A1"/>
    <w:rsid w:val="003177CF"/>
    <w:rsid w:val="00317D4E"/>
    <w:rsid w:val="0032213C"/>
    <w:rsid w:val="00322B12"/>
    <w:rsid w:val="00323272"/>
    <w:rsid w:val="0032421D"/>
    <w:rsid w:val="003251AC"/>
    <w:rsid w:val="00327095"/>
    <w:rsid w:val="00327BD4"/>
    <w:rsid w:val="00327D06"/>
    <w:rsid w:val="00330126"/>
    <w:rsid w:val="00330F00"/>
    <w:rsid w:val="00333B45"/>
    <w:rsid w:val="003348F9"/>
    <w:rsid w:val="00334A6F"/>
    <w:rsid w:val="003359A8"/>
    <w:rsid w:val="003363C7"/>
    <w:rsid w:val="00336F9D"/>
    <w:rsid w:val="00337427"/>
    <w:rsid w:val="003374CB"/>
    <w:rsid w:val="0033750B"/>
    <w:rsid w:val="00337A36"/>
    <w:rsid w:val="003407F4"/>
    <w:rsid w:val="003413F3"/>
    <w:rsid w:val="00341B31"/>
    <w:rsid w:val="0034335E"/>
    <w:rsid w:val="00343570"/>
    <w:rsid w:val="0034362B"/>
    <w:rsid w:val="003447B2"/>
    <w:rsid w:val="003451B3"/>
    <w:rsid w:val="0034660F"/>
    <w:rsid w:val="003468C3"/>
    <w:rsid w:val="00350324"/>
    <w:rsid w:val="00351832"/>
    <w:rsid w:val="003525DF"/>
    <w:rsid w:val="00353670"/>
    <w:rsid w:val="00361AD2"/>
    <w:rsid w:val="00362AB7"/>
    <w:rsid w:val="0036370A"/>
    <w:rsid w:val="003654C6"/>
    <w:rsid w:val="00365602"/>
    <w:rsid w:val="00365839"/>
    <w:rsid w:val="00365B98"/>
    <w:rsid w:val="003678CB"/>
    <w:rsid w:val="00370D65"/>
    <w:rsid w:val="00370FEA"/>
    <w:rsid w:val="0037133B"/>
    <w:rsid w:val="00372E01"/>
    <w:rsid w:val="0037325F"/>
    <w:rsid w:val="00373264"/>
    <w:rsid w:val="0037361F"/>
    <w:rsid w:val="00373E7F"/>
    <w:rsid w:val="003743E0"/>
    <w:rsid w:val="00374E6A"/>
    <w:rsid w:val="00375E57"/>
    <w:rsid w:val="00380294"/>
    <w:rsid w:val="0038061D"/>
    <w:rsid w:val="00380E3F"/>
    <w:rsid w:val="00381920"/>
    <w:rsid w:val="00381E3F"/>
    <w:rsid w:val="00381EE0"/>
    <w:rsid w:val="0038225D"/>
    <w:rsid w:val="00383729"/>
    <w:rsid w:val="00383C55"/>
    <w:rsid w:val="00384F3B"/>
    <w:rsid w:val="0038512C"/>
    <w:rsid w:val="003852BE"/>
    <w:rsid w:val="003860AD"/>
    <w:rsid w:val="00386B9A"/>
    <w:rsid w:val="00390057"/>
    <w:rsid w:val="00391E35"/>
    <w:rsid w:val="003931DF"/>
    <w:rsid w:val="003940E8"/>
    <w:rsid w:val="003952CB"/>
    <w:rsid w:val="00397009"/>
    <w:rsid w:val="003A2BD6"/>
    <w:rsid w:val="003A311B"/>
    <w:rsid w:val="003A32FD"/>
    <w:rsid w:val="003A3361"/>
    <w:rsid w:val="003A3F66"/>
    <w:rsid w:val="003A4B9D"/>
    <w:rsid w:val="003A5B04"/>
    <w:rsid w:val="003A5FB5"/>
    <w:rsid w:val="003A6DD5"/>
    <w:rsid w:val="003B1B31"/>
    <w:rsid w:val="003B37A3"/>
    <w:rsid w:val="003B4A66"/>
    <w:rsid w:val="003B4FCB"/>
    <w:rsid w:val="003B6328"/>
    <w:rsid w:val="003B6A1F"/>
    <w:rsid w:val="003B734A"/>
    <w:rsid w:val="003B75EC"/>
    <w:rsid w:val="003B7BA5"/>
    <w:rsid w:val="003C0510"/>
    <w:rsid w:val="003C2847"/>
    <w:rsid w:val="003C408D"/>
    <w:rsid w:val="003C4EEE"/>
    <w:rsid w:val="003C5115"/>
    <w:rsid w:val="003C6151"/>
    <w:rsid w:val="003C61B9"/>
    <w:rsid w:val="003C6E3B"/>
    <w:rsid w:val="003C73CA"/>
    <w:rsid w:val="003C7F48"/>
    <w:rsid w:val="003D0282"/>
    <w:rsid w:val="003D13D9"/>
    <w:rsid w:val="003D21FB"/>
    <w:rsid w:val="003D3F2B"/>
    <w:rsid w:val="003D6734"/>
    <w:rsid w:val="003E1E31"/>
    <w:rsid w:val="003E30E8"/>
    <w:rsid w:val="003E3847"/>
    <w:rsid w:val="003E5260"/>
    <w:rsid w:val="003E69E2"/>
    <w:rsid w:val="003F110A"/>
    <w:rsid w:val="003F2636"/>
    <w:rsid w:val="003F7C08"/>
    <w:rsid w:val="00401F4F"/>
    <w:rsid w:val="00402682"/>
    <w:rsid w:val="00403243"/>
    <w:rsid w:val="00404286"/>
    <w:rsid w:val="00404EB7"/>
    <w:rsid w:val="00407EBE"/>
    <w:rsid w:val="004113EC"/>
    <w:rsid w:val="004120FC"/>
    <w:rsid w:val="00412747"/>
    <w:rsid w:val="00412ACB"/>
    <w:rsid w:val="004166D3"/>
    <w:rsid w:val="00420160"/>
    <w:rsid w:val="00421DFD"/>
    <w:rsid w:val="004236E5"/>
    <w:rsid w:val="00423E21"/>
    <w:rsid w:val="0042495C"/>
    <w:rsid w:val="00425D34"/>
    <w:rsid w:val="00426E83"/>
    <w:rsid w:val="00430B25"/>
    <w:rsid w:val="004327C5"/>
    <w:rsid w:val="00435ED7"/>
    <w:rsid w:val="004369A9"/>
    <w:rsid w:val="00437CA5"/>
    <w:rsid w:val="00440774"/>
    <w:rsid w:val="0044288E"/>
    <w:rsid w:val="00443340"/>
    <w:rsid w:val="00444075"/>
    <w:rsid w:val="00444559"/>
    <w:rsid w:val="00445C98"/>
    <w:rsid w:val="00446007"/>
    <w:rsid w:val="004470D6"/>
    <w:rsid w:val="00450195"/>
    <w:rsid w:val="00451357"/>
    <w:rsid w:val="004525CE"/>
    <w:rsid w:val="00455D0C"/>
    <w:rsid w:val="004579EE"/>
    <w:rsid w:val="0046003B"/>
    <w:rsid w:val="00461C73"/>
    <w:rsid w:val="00461D7F"/>
    <w:rsid w:val="00463827"/>
    <w:rsid w:val="00463B67"/>
    <w:rsid w:val="00464CDB"/>
    <w:rsid w:val="00466EC8"/>
    <w:rsid w:val="00466FE1"/>
    <w:rsid w:val="004678F6"/>
    <w:rsid w:val="00467DE7"/>
    <w:rsid w:val="004707E5"/>
    <w:rsid w:val="0047122F"/>
    <w:rsid w:val="00471788"/>
    <w:rsid w:val="00473EF8"/>
    <w:rsid w:val="00474469"/>
    <w:rsid w:val="0047463E"/>
    <w:rsid w:val="00474C9E"/>
    <w:rsid w:val="00475006"/>
    <w:rsid w:val="00475402"/>
    <w:rsid w:val="00475B7E"/>
    <w:rsid w:val="004765F9"/>
    <w:rsid w:val="00477CAE"/>
    <w:rsid w:val="00480E5F"/>
    <w:rsid w:val="0048107D"/>
    <w:rsid w:val="00481314"/>
    <w:rsid w:val="00481998"/>
    <w:rsid w:val="004822FA"/>
    <w:rsid w:val="00482CB0"/>
    <w:rsid w:val="00482F67"/>
    <w:rsid w:val="00484B18"/>
    <w:rsid w:val="0048529F"/>
    <w:rsid w:val="00487F01"/>
    <w:rsid w:val="004903E0"/>
    <w:rsid w:val="004904C5"/>
    <w:rsid w:val="00490901"/>
    <w:rsid w:val="004913D8"/>
    <w:rsid w:val="0049181F"/>
    <w:rsid w:val="00492169"/>
    <w:rsid w:val="004929FC"/>
    <w:rsid w:val="00492A7F"/>
    <w:rsid w:val="00492EE3"/>
    <w:rsid w:val="00493901"/>
    <w:rsid w:val="00493D0C"/>
    <w:rsid w:val="004951C4"/>
    <w:rsid w:val="0049584E"/>
    <w:rsid w:val="0049633B"/>
    <w:rsid w:val="004969E6"/>
    <w:rsid w:val="004A091C"/>
    <w:rsid w:val="004A1CE9"/>
    <w:rsid w:val="004A27B1"/>
    <w:rsid w:val="004A2E82"/>
    <w:rsid w:val="004A3A90"/>
    <w:rsid w:val="004A554C"/>
    <w:rsid w:val="004A5789"/>
    <w:rsid w:val="004A74D4"/>
    <w:rsid w:val="004A7746"/>
    <w:rsid w:val="004B012C"/>
    <w:rsid w:val="004B0DE8"/>
    <w:rsid w:val="004B2525"/>
    <w:rsid w:val="004B2BB3"/>
    <w:rsid w:val="004B2FE9"/>
    <w:rsid w:val="004B3C79"/>
    <w:rsid w:val="004B411E"/>
    <w:rsid w:val="004C0855"/>
    <w:rsid w:val="004C1417"/>
    <w:rsid w:val="004C1FED"/>
    <w:rsid w:val="004C4EF3"/>
    <w:rsid w:val="004C579E"/>
    <w:rsid w:val="004D15F5"/>
    <w:rsid w:val="004D1B78"/>
    <w:rsid w:val="004D2283"/>
    <w:rsid w:val="004D431A"/>
    <w:rsid w:val="004D4665"/>
    <w:rsid w:val="004D49B7"/>
    <w:rsid w:val="004D68AF"/>
    <w:rsid w:val="004E08E5"/>
    <w:rsid w:val="004E1490"/>
    <w:rsid w:val="004E2A9F"/>
    <w:rsid w:val="004E403F"/>
    <w:rsid w:val="004E5BA0"/>
    <w:rsid w:val="004E62C7"/>
    <w:rsid w:val="004F1383"/>
    <w:rsid w:val="004F2DAF"/>
    <w:rsid w:val="004F3593"/>
    <w:rsid w:val="004F469C"/>
    <w:rsid w:val="004F6064"/>
    <w:rsid w:val="004F70D0"/>
    <w:rsid w:val="004F7C9B"/>
    <w:rsid w:val="005003E7"/>
    <w:rsid w:val="00500756"/>
    <w:rsid w:val="00500CE2"/>
    <w:rsid w:val="005032C1"/>
    <w:rsid w:val="00503854"/>
    <w:rsid w:val="0050484D"/>
    <w:rsid w:val="005056D9"/>
    <w:rsid w:val="00506473"/>
    <w:rsid w:val="00507D8E"/>
    <w:rsid w:val="0051077E"/>
    <w:rsid w:val="00513A08"/>
    <w:rsid w:val="00513F82"/>
    <w:rsid w:val="00514EFF"/>
    <w:rsid w:val="00517C3F"/>
    <w:rsid w:val="00517C8E"/>
    <w:rsid w:val="00517CD1"/>
    <w:rsid w:val="00520522"/>
    <w:rsid w:val="0052088B"/>
    <w:rsid w:val="005215A4"/>
    <w:rsid w:val="00521E2E"/>
    <w:rsid w:val="0052244B"/>
    <w:rsid w:val="005231D9"/>
    <w:rsid w:val="00526965"/>
    <w:rsid w:val="00527756"/>
    <w:rsid w:val="00532948"/>
    <w:rsid w:val="00532BB3"/>
    <w:rsid w:val="005331DD"/>
    <w:rsid w:val="00533C1F"/>
    <w:rsid w:val="00534AFD"/>
    <w:rsid w:val="005406C8"/>
    <w:rsid w:val="005433FB"/>
    <w:rsid w:val="005439F6"/>
    <w:rsid w:val="00544060"/>
    <w:rsid w:val="005442AB"/>
    <w:rsid w:val="005454D9"/>
    <w:rsid w:val="005454EE"/>
    <w:rsid w:val="00545D62"/>
    <w:rsid w:val="0054624B"/>
    <w:rsid w:val="00546C3E"/>
    <w:rsid w:val="00546D42"/>
    <w:rsid w:val="00547CB9"/>
    <w:rsid w:val="00551F33"/>
    <w:rsid w:val="005533DA"/>
    <w:rsid w:val="0055487F"/>
    <w:rsid w:val="005569AD"/>
    <w:rsid w:val="00556A13"/>
    <w:rsid w:val="00557024"/>
    <w:rsid w:val="005605A8"/>
    <w:rsid w:val="00560BDD"/>
    <w:rsid w:val="00561A4C"/>
    <w:rsid w:val="00562108"/>
    <w:rsid w:val="00562765"/>
    <w:rsid w:val="005629DE"/>
    <w:rsid w:val="00563BA6"/>
    <w:rsid w:val="00563C82"/>
    <w:rsid w:val="00564999"/>
    <w:rsid w:val="0056571C"/>
    <w:rsid w:val="005662C4"/>
    <w:rsid w:val="00567A86"/>
    <w:rsid w:val="00567BF0"/>
    <w:rsid w:val="00573C36"/>
    <w:rsid w:val="005744C7"/>
    <w:rsid w:val="00575545"/>
    <w:rsid w:val="00575BBE"/>
    <w:rsid w:val="0058144D"/>
    <w:rsid w:val="0058440C"/>
    <w:rsid w:val="00587B59"/>
    <w:rsid w:val="00587B91"/>
    <w:rsid w:val="00590FB0"/>
    <w:rsid w:val="0059163F"/>
    <w:rsid w:val="005932C4"/>
    <w:rsid w:val="005948AE"/>
    <w:rsid w:val="00594B22"/>
    <w:rsid w:val="00594D2B"/>
    <w:rsid w:val="005A0AB3"/>
    <w:rsid w:val="005A12B5"/>
    <w:rsid w:val="005A1B46"/>
    <w:rsid w:val="005A2F0A"/>
    <w:rsid w:val="005A44B4"/>
    <w:rsid w:val="005A4F6B"/>
    <w:rsid w:val="005A54DF"/>
    <w:rsid w:val="005B1407"/>
    <w:rsid w:val="005B1B19"/>
    <w:rsid w:val="005B1DF2"/>
    <w:rsid w:val="005B2BF1"/>
    <w:rsid w:val="005B481A"/>
    <w:rsid w:val="005B49D1"/>
    <w:rsid w:val="005B5BB6"/>
    <w:rsid w:val="005B6014"/>
    <w:rsid w:val="005B704C"/>
    <w:rsid w:val="005B7FF8"/>
    <w:rsid w:val="005C1ABF"/>
    <w:rsid w:val="005C24E3"/>
    <w:rsid w:val="005C268E"/>
    <w:rsid w:val="005C3B0E"/>
    <w:rsid w:val="005C4469"/>
    <w:rsid w:val="005C4F27"/>
    <w:rsid w:val="005C57FC"/>
    <w:rsid w:val="005C7378"/>
    <w:rsid w:val="005C77F8"/>
    <w:rsid w:val="005D08F6"/>
    <w:rsid w:val="005D1981"/>
    <w:rsid w:val="005D216D"/>
    <w:rsid w:val="005D25C1"/>
    <w:rsid w:val="005D27A1"/>
    <w:rsid w:val="005D6A6E"/>
    <w:rsid w:val="005D6FF9"/>
    <w:rsid w:val="005D76F3"/>
    <w:rsid w:val="005E087E"/>
    <w:rsid w:val="005E13FD"/>
    <w:rsid w:val="005E18DD"/>
    <w:rsid w:val="005E36F7"/>
    <w:rsid w:val="005E4736"/>
    <w:rsid w:val="005E5CF4"/>
    <w:rsid w:val="005E6842"/>
    <w:rsid w:val="005E6BB0"/>
    <w:rsid w:val="005E7B96"/>
    <w:rsid w:val="005F126D"/>
    <w:rsid w:val="005F2531"/>
    <w:rsid w:val="005F253D"/>
    <w:rsid w:val="005F7BD2"/>
    <w:rsid w:val="005F7FF6"/>
    <w:rsid w:val="006038D5"/>
    <w:rsid w:val="006052B3"/>
    <w:rsid w:val="006054C6"/>
    <w:rsid w:val="00605763"/>
    <w:rsid w:val="00605E5D"/>
    <w:rsid w:val="00610DC5"/>
    <w:rsid w:val="006132C9"/>
    <w:rsid w:val="006133F5"/>
    <w:rsid w:val="00613756"/>
    <w:rsid w:val="00613BE1"/>
    <w:rsid w:val="006147CB"/>
    <w:rsid w:val="00614859"/>
    <w:rsid w:val="00614D1D"/>
    <w:rsid w:val="00614FFD"/>
    <w:rsid w:val="00615326"/>
    <w:rsid w:val="006176E9"/>
    <w:rsid w:val="00620C99"/>
    <w:rsid w:val="00620FAA"/>
    <w:rsid w:val="00622047"/>
    <w:rsid w:val="00622E92"/>
    <w:rsid w:val="00624101"/>
    <w:rsid w:val="00624D21"/>
    <w:rsid w:val="00626592"/>
    <w:rsid w:val="00627AA4"/>
    <w:rsid w:val="006313D5"/>
    <w:rsid w:val="006315D5"/>
    <w:rsid w:val="00631BD3"/>
    <w:rsid w:val="00631D47"/>
    <w:rsid w:val="00632427"/>
    <w:rsid w:val="006338CB"/>
    <w:rsid w:val="00633FEB"/>
    <w:rsid w:val="00634623"/>
    <w:rsid w:val="00634941"/>
    <w:rsid w:val="0063743B"/>
    <w:rsid w:val="00641EF8"/>
    <w:rsid w:val="0064320C"/>
    <w:rsid w:val="006437A5"/>
    <w:rsid w:val="00643843"/>
    <w:rsid w:val="00643965"/>
    <w:rsid w:val="006474BF"/>
    <w:rsid w:val="00647B49"/>
    <w:rsid w:val="006508E2"/>
    <w:rsid w:val="0065191C"/>
    <w:rsid w:val="00652AD9"/>
    <w:rsid w:val="00653D21"/>
    <w:rsid w:val="00654655"/>
    <w:rsid w:val="00654C87"/>
    <w:rsid w:val="00654FE2"/>
    <w:rsid w:val="006563F8"/>
    <w:rsid w:val="00656E7E"/>
    <w:rsid w:val="00657E2E"/>
    <w:rsid w:val="00661072"/>
    <w:rsid w:val="0066703C"/>
    <w:rsid w:val="0067128E"/>
    <w:rsid w:val="00671360"/>
    <w:rsid w:val="00672944"/>
    <w:rsid w:val="00674190"/>
    <w:rsid w:val="006769D8"/>
    <w:rsid w:val="00677227"/>
    <w:rsid w:val="00677B2D"/>
    <w:rsid w:val="00681A1F"/>
    <w:rsid w:val="0068390E"/>
    <w:rsid w:val="0068673F"/>
    <w:rsid w:val="00690675"/>
    <w:rsid w:val="00690BA5"/>
    <w:rsid w:val="006915DD"/>
    <w:rsid w:val="00692148"/>
    <w:rsid w:val="006932E4"/>
    <w:rsid w:val="006936C4"/>
    <w:rsid w:val="006944B6"/>
    <w:rsid w:val="00695220"/>
    <w:rsid w:val="00695380"/>
    <w:rsid w:val="00695934"/>
    <w:rsid w:val="006964D8"/>
    <w:rsid w:val="00696C94"/>
    <w:rsid w:val="006A0546"/>
    <w:rsid w:val="006A12AD"/>
    <w:rsid w:val="006A17FE"/>
    <w:rsid w:val="006A230C"/>
    <w:rsid w:val="006A2A48"/>
    <w:rsid w:val="006A2ADE"/>
    <w:rsid w:val="006A476C"/>
    <w:rsid w:val="006A485E"/>
    <w:rsid w:val="006A4E5F"/>
    <w:rsid w:val="006A56D3"/>
    <w:rsid w:val="006A5C53"/>
    <w:rsid w:val="006A6265"/>
    <w:rsid w:val="006A64B6"/>
    <w:rsid w:val="006B218C"/>
    <w:rsid w:val="006B3740"/>
    <w:rsid w:val="006B557D"/>
    <w:rsid w:val="006B59B6"/>
    <w:rsid w:val="006B5BCF"/>
    <w:rsid w:val="006B5E0A"/>
    <w:rsid w:val="006B6064"/>
    <w:rsid w:val="006B71E5"/>
    <w:rsid w:val="006B7CCD"/>
    <w:rsid w:val="006C14EA"/>
    <w:rsid w:val="006C1593"/>
    <w:rsid w:val="006C202E"/>
    <w:rsid w:val="006C229E"/>
    <w:rsid w:val="006C2DA2"/>
    <w:rsid w:val="006C4D52"/>
    <w:rsid w:val="006C5D9A"/>
    <w:rsid w:val="006D2C06"/>
    <w:rsid w:val="006D37AC"/>
    <w:rsid w:val="006D43E5"/>
    <w:rsid w:val="006D54F4"/>
    <w:rsid w:val="006D59B0"/>
    <w:rsid w:val="006D62B5"/>
    <w:rsid w:val="006E02AA"/>
    <w:rsid w:val="006E0DA8"/>
    <w:rsid w:val="006E1720"/>
    <w:rsid w:val="006E33CE"/>
    <w:rsid w:val="006E3645"/>
    <w:rsid w:val="006E3D32"/>
    <w:rsid w:val="006E3E47"/>
    <w:rsid w:val="006E4EE8"/>
    <w:rsid w:val="006E782F"/>
    <w:rsid w:val="006E7FF2"/>
    <w:rsid w:val="006F0D48"/>
    <w:rsid w:val="006F0D51"/>
    <w:rsid w:val="006F4E3E"/>
    <w:rsid w:val="006F554E"/>
    <w:rsid w:val="006F56C8"/>
    <w:rsid w:val="006F58BD"/>
    <w:rsid w:val="006F7154"/>
    <w:rsid w:val="007026FD"/>
    <w:rsid w:val="00703849"/>
    <w:rsid w:val="0070531E"/>
    <w:rsid w:val="0070644D"/>
    <w:rsid w:val="00706C80"/>
    <w:rsid w:val="00707D68"/>
    <w:rsid w:val="007127BB"/>
    <w:rsid w:val="007131D8"/>
    <w:rsid w:val="00713F33"/>
    <w:rsid w:val="00713F45"/>
    <w:rsid w:val="0071499F"/>
    <w:rsid w:val="00715C3B"/>
    <w:rsid w:val="00716459"/>
    <w:rsid w:val="00716ACD"/>
    <w:rsid w:val="00721B10"/>
    <w:rsid w:val="00724DA6"/>
    <w:rsid w:val="00724E12"/>
    <w:rsid w:val="00726CC2"/>
    <w:rsid w:val="00727865"/>
    <w:rsid w:val="00727B02"/>
    <w:rsid w:val="00730947"/>
    <w:rsid w:val="00730D0D"/>
    <w:rsid w:val="00731362"/>
    <w:rsid w:val="0073434C"/>
    <w:rsid w:val="007354E2"/>
    <w:rsid w:val="00736D7C"/>
    <w:rsid w:val="00736EDB"/>
    <w:rsid w:val="00736F40"/>
    <w:rsid w:val="007379D1"/>
    <w:rsid w:val="007401DC"/>
    <w:rsid w:val="00740668"/>
    <w:rsid w:val="007412BF"/>
    <w:rsid w:val="00741485"/>
    <w:rsid w:val="0074297C"/>
    <w:rsid w:val="00742A5D"/>
    <w:rsid w:val="00742EAD"/>
    <w:rsid w:val="007430DA"/>
    <w:rsid w:val="007431BA"/>
    <w:rsid w:val="00743D92"/>
    <w:rsid w:val="007445D0"/>
    <w:rsid w:val="00744712"/>
    <w:rsid w:val="007450B4"/>
    <w:rsid w:val="00750DEB"/>
    <w:rsid w:val="00751D14"/>
    <w:rsid w:val="00754B5B"/>
    <w:rsid w:val="00754D9E"/>
    <w:rsid w:val="007567CA"/>
    <w:rsid w:val="007572D4"/>
    <w:rsid w:val="0076067D"/>
    <w:rsid w:val="0076183E"/>
    <w:rsid w:val="00763563"/>
    <w:rsid w:val="00764003"/>
    <w:rsid w:val="00764164"/>
    <w:rsid w:val="00764406"/>
    <w:rsid w:val="00766BDA"/>
    <w:rsid w:val="00767011"/>
    <w:rsid w:val="00767947"/>
    <w:rsid w:val="007708F5"/>
    <w:rsid w:val="00770DBE"/>
    <w:rsid w:val="007718C7"/>
    <w:rsid w:val="00773083"/>
    <w:rsid w:val="00773FFE"/>
    <w:rsid w:val="00776711"/>
    <w:rsid w:val="00776DF0"/>
    <w:rsid w:val="0078048A"/>
    <w:rsid w:val="00782F26"/>
    <w:rsid w:val="0078383E"/>
    <w:rsid w:val="007867CE"/>
    <w:rsid w:val="00791180"/>
    <w:rsid w:val="007919B5"/>
    <w:rsid w:val="00792026"/>
    <w:rsid w:val="0079243B"/>
    <w:rsid w:val="00792E22"/>
    <w:rsid w:val="0079429C"/>
    <w:rsid w:val="007947F8"/>
    <w:rsid w:val="00795E78"/>
    <w:rsid w:val="00796156"/>
    <w:rsid w:val="00797586"/>
    <w:rsid w:val="007A04CC"/>
    <w:rsid w:val="007A1927"/>
    <w:rsid w:val="007A2BEF"/>
    <w:rsid w:val="007A33D4"/>
    <w:rsid w:val="007A35F9"/>
    <w:rsid w:val="007A3636"/>
    <w:rsid w:val="007A5552"/>
    <w:rsid w:val="007A73D4"/>
    <w:rsid w:val="007A7C00"/>
    <w:rsid w:val="007B0C8F"/>
    <w:rsid w:val="007B0DF6"/>
    <w:rsid w:val="007B1C7F"/>
    <w:rsid w:val="007B4C73"/>
    <w:rsid w:val="007B50BF"/>
    <w:rsid w:val="007B66D7"/>
    <w:rsid w:val="007B7754"/>
    <w:rsid w:val="007C0440"/>
    <w:rsid w:val="007C234D"/>
    <w:rsid w:val="007C2D35"/>
    <w:rsid w:val="007C78AD"/>
    <w:rsid w:val="007D1254"/>
    <w:rsid w:val="007D4943"/>
    <w:rsid w:val="007D6960"/>
    <w:rsid w:val="007D753C"/>
    <w:rsid w:val="007D7907"/>
    <w:rsid w:val="007E0BFE"/>
    <w:rsid w:val="007E1008"/>
    <w:rsid w:val="007E1228"/>
    <w:rsid w:val="007E251B"/>
    <w:rsid w:val="007E3572"/>
    <w:rsid w:val="007E3966"/>
    <w:rsid w:val="007E58A8"/>
    <w:rsid w:val="007E68DD"/>
    <w:rsid w:val="007E6B91"/>
    <w:rsid w:val="007E6EA9"/>
    <w:rsid w:val="007F0120"/>
    <w:rsid w:val="007F068A"/>
    <w:rsid w:val="007F1C35"/>
    <w:rsid w:val="007F3064"/>
    <w:rsid w:val="007F3273"/>
    <w:rsid w:val="007F64D5"/>
    <w:rsid w:val="00801569"/>
    <w:rsid w:val="00802AFD"/>
    <w:rsid w:val="00803FF7"/>
    <w:rsid w:val="00804450"/>
    <w:rsid w:val="00805864"/>
    <w:rsid w:val="00807560"/>
    <w:rsid w:val="00811879"/>
    <w:rsid w:val="00813201"/>
    <w:rsid w:val="00813627"/>
    <w:rsid w:val="00813E1B"/>
    <w:rsid w:val="0081493B"/>
    <w:rsid w:val="00816883"/>
    <w:rsid w:val="00817FEB"/>
    <w:rsid w:val="0082014E"/>
    <w:rsid w:val="0082186B"/>
    <w:rsid w:val="00824177"/>
    <w:rsid w:val="00825163"/>
    <w:rsid w:val="008262D6"/>
    <w:rsid w:val="00827442"/>
    <w:rsid w:val="00827D04"/>
    <w:rsid w:val="00830165"/>
    <w:rsid w:val="00832132"/>
    <w:rsid w:val="0083571A"/>
    <w:rsid w:val="0083697B"/>
    <w:rsid w:val="00841E9F"/>
    <w:rsid w:val="00842477"/>
    <w:rsid w:val="0084370A"/>
    <w:rsid w:val="008444A7"/>
    <w:rsid w:val="00846503"/>
    <w:rsid w:val="008467EF"/>
    <w:rsid w:val="00846B85"/>
    <w:rsid w:val="00847E3C"/>
    <w:rsid w:val="00850744"/>
    <w:rsid w:val="00850835"/>
    <w:rsid w:val="00850F03"/>
    <w:rsid w:val="008511E8"/>
    <w:rsid w:val="00851764"/>
    <w:rsid w:val="0085182B"/>
    <w:rsid w:val="00852420"/>
    <w:rsid w:val="00853764"/>
    <w:rsid w:val="00855D57"/>
    <w:rsid w:val="008568E2"/>
    <w:rsid w:val="0085748A"/>
    <w:rsid w:val="00857820"/>
    <w:rsid w:val="00860372"/>
    <w:rsid w:val="00860886"/>
    <w:rsid w:val="00860F8D"/>
    <w:rsid w:val="00861211"/>
    <w:rsid w:val="0086173D"/>
    <w:rsid w:val="0086240F"/>
    <w:rsid w:val="00862C7F"/>
    <w:rsid w:val="008632BB"/>
    <w:rsid w:val="008637D9"/>
    <w:rsid w:val="00864669"/>
    <w:rsid w:val="008647DD"/>
    <w:rsid w:val="00864DB0"/>
    <w:rsid w:val="008650AA"/>
    <w:rsid w:val="008654CD"/>
    <w:rsid w:val="008662EA"/>
    <w:rsid w:val="0086739E"/>
    <w:rsid w:val="00867535"/>
    <w:rsid w:val="008713DD"/>
    <w:rsid w:val="0087353A"/>
    <w:rsid w:val="00875EA4"/>
    <w:rsid w:val="00876CA6"/>
    <w:rsid w:val="008809E0"/>
    <w:rsid w:val="00880C1B"/>
    <w:rsid w:val="00881EC1"/>
    <w:rsid w:val="00883972"/>
    <w:rsid w:val="008846AD"/>
    <w:rsid w:val="00884943"/>
    <w:rsid w:val="00885EB7"/>
    <w:rsid w:val="008864A9"/>
    <w:rsid w:val="008866EB"/>
    <w:rsid w:val="008901B8"/>
    <w:rsid w:val="008917E4"/>
    <w:rsid w:val="008922D5"/>
    <w:rsid w:val="00892663"/>
    <w:rsid w:val="00892B69"/>
    <w:rsid w:val="00895257"/>
    <w:rsid w:val="008953E5"/>
    <w:rsid w:val="00895A4B"/>
    <w:rsid w:val="00896EB3"/>
    <w:rsid w:val="0089705F"/>
    <w:rsid w:val="00897C48"/>
    <w:rsid w:val="00897FFD"/>
    <w:rsid w:val="008A08C6"/>
    <w:rsid w:val="008A4C0A"/>
    <w:rsid w:val="008A4F5C"/>
    <w:rsid w:val="008A5404"/>
    <w:rsid w:val="008A565A"/>
    <w:rsid w:val="008A574D"/>
    <w:rsid w:val="008A72ED"/>
    <w:rsid w:val="008A7BA3"/>
    <w:rsid w:val="008B0335"/>
    <w:rsid w:val="008B24C0"/>
    <w:rsid w:val="008B3072"/>
    <w:rsid w:val="008B39C7"/>
    <w:rsid w:val="008B62E8"/>
    <w:rsid w:val="008B786A"/>
    <w:rsid w:val="008B7E88"/>
    <w:rsid w:val="008C095C"/>
    <w:rsid w:val="008C1BB0"/>
    <w:rsid w:val="008C2322"/>
    <w:rsid w:val="008C23CF"/>
    <w:rsid w:val="008C2D5E"/>
    <w:rsid w:val="008C3B3D"/>
    <w:rsid w:val="008D0D2A"/>
    <w:rsid w:val="008D1285"/>
    <w:rsid w:val="008D1DF3"/>
    <w:rsid w:val="008D2908"/>
    <w:rsid w:val="008D6BB9"/>
    <w:rsid w:val="008D71F1"/>
    <w:rsid w:val="008D71F7"/>
    <w:rsid w:val="008D7A93"/>
    <w:rsid w:val="008E0C9D"/>
    <w:rsid w:val="008E2064"/>
    <w:rsid w:val="008E2689"/>
    <w:rsid w:val="008E433B"/>
    <w:rsid w:val="008E479F"/>
    <w:rsid w:val="008E56A1"/>
    <w:rsid w:val="008E672C"/>
    <w:rsid w:val="008E7F6A"/>
    <w:rsid w:val="008F0207"/>
    <w:rsid w:val="008F0A20"/>
    <w:rsid w:val="008F0D83"/>
    <w:rsid w:val="008F2EAC"/>
    <w:rsid w:val="008F33AE"/>
    <w:rsid w:val="008F414E"/>
    <w:rsid w:val="008F50BA"/>
    <w:rsid w:val="008F6A8F"/>
    <w:rsid w:val="009009E7"/>
    <w:rsid w:val="0090104D"/>
    <w:rsid w:val="00901F76"/>
    <w:rsid w:val="009043A1"/>
    <w:rsid w:val="009047E8"/>
    <w:rsid w:val="0090523C"/>
    <w:rsid w:val="009073EE"/>
    <w:rsid w:val="009075F8"/>
    <w:rsid w:val="00907AA0"/>
    <w:rsid w:val="00907CC2"/>
    <w:rsid w:val="0091309D"/>
    <w:rsid w:val="00914020"/>
    <w:rsid w:val="0091431D"/>
    <w:rsid w:val="009162AD"/>
    <w:rsid w:val="00916B59"/>
    <w:rsid w:val="0092020A"/>
    <w:rsid w:val="0092246C"/>
    <w:rsid w:val="00923494"/>
    <w:rsid w:val="009240C1"/>
    <w:rsid w:val="00926450"/>
    <w:rsid w:val="00926623"/>
    <w:rsid w:val="009302B8"/>
    <w:rsid w:val="00930950"/>
    <w:rsid w:val="0093107B"/>
    <w:rsid w:val="00931328"/>
    <w:rsid w:val="00932564"/>
    <w:rsid w:val="00935197"/>
    <w:rsid w:val="0093656E"/>
    <w:rsid w:val="00936E15"/>
    <w:rsid w:val="0093725F"/>
    <w:rsid w:val="00940507"/>
    <w:rsid w:val="00940DCF"/>
    <w:rsid w:val="00941F30"/>
    <w:rsid w:val="00942B68"/>
    <w:rsid w:val="00943403"/>
    <w:rsid w:val="009434DC"/>
    <w:rsid w:val="0094463C"/>
    <w:rsid w:val="00945388"/>
    <w:rsid w:val="009453B5"/>
    <w:rsid w:val="0094587B"/>
    <w:rsid w:val="00945AEF"/>
    <w:rsid w:val="009467CF"/>
    <w:rsid w:val="009471BC"/>
    <w:rsid w:val="00947DEE"/>
    <w:rsid w:val="00950605"/>
    <w:rsid w:val="0095081B"/>
    <w:rsid w:val="00950A55"/>
    <w:rsid w:val="00951F01"/>
    <w:rsid w:val="009522BD"/>
    <w:rsid w:val="00952DF7"/>
    <w:rsid w:val="009533E4"/>
    <w:rsid w:val="00953BCE"/>
    <w:rsid w:val="00953C1D"/>
    <w:rsid w:val="00955E2F"/>
    <w:rsid w:val="00956DF2"/>
    <w:rsid w:val="009573DE"/>
    <w:rsid w:val="00957686"/>
    <w:rsid w:val="00957D77"/>
    <w:rsid w:val="009602C4"/>
    <w:rsid w:val="009624C9"/>
    <w:rsid w:val="00963A94"/>
    <w:rsid w:val="009668E9"/>
    <w:rsid w:val="00971499"/>
    <w:rsid w:val="00972A2B"/>
    <w:rsid w:val="00973AFE"/>
    <w:rsid w:val="0097539F"/>
    <w:rsid w:val="00975509"/>
    <w:rsid w:val="009756CB"/>
    <w:rsid w:val="0097594E"/>
    <w:rsid w:val="00975ACF"/>
    <w:rsid w:val="00983188"/>
    <w:rsid w:val="00983505"/>
    <w:rsid w:val="00984B25"/>
    <w:rsid w:val="0098587F"/>
    <w:rsid w:val="00986363"/>
    <w:rsid w:val="00986626"/>
    <w:rsid w:val="0098709B"/>
    <w:rsid w:val="009913D4"/>
    <w:rsid w:val="00993676"/>
    <w:rsid w:val="0099487A"/>
    <w:rsid w:val="00994DB2"/>
    <w:rsid w:val="00996E04"/>
    <w:rsid w:val="00996F74"/>
    <w:rsid w:val="00997EEF"/>
    <w:rsid w:val="009A0318"/>
    <w:rsid w:val="009A1011"/>
    <w:rsid w:val="009A1EA2"/>
    <w:rsid w:val="009A2347"/>
    <w:rsid w:val="009A25D6"/>
    <w:rsid w:val="009A334C"/>
    <w:rsid w:val="009A3EB8"/>
    <w:rsid w:val="009A5EAE"/>
    <w:rsid w:val="009B171D"/>
    <w:rsid w:val="009B2522"/>
    <w:rsid w:val="009B2E1A"/>
    <w:rsid w:val="009B44C2"/>
    <w:rsid w:val="009B4B5F"/>
    <w:rsid w:val="009B6156"/>
    <w:rsid w:val="009B61B5"/>
    <w:rsid w:val="009B670C"/>
    <w:rsid w:val="009B67B5"/>
    <w:rsid w:val="009C02BD"/>
    <w:rsid w:val="009C3BDF"/>
    <w:rsid w:val="009C4AC4"/>
    <w:rsid w:val="009C52D2"/>
    <w:rsid w:val="009C6A54"/>
    <w:rsid w:val="009C7631"/>
    <w:rsid w:val="009C7AB4"/>
    <w:rsid w:val="009D02E9"/>
    <w:rsid w:val="009D11F6"/>
    <w:rsid w:val="009D16DE"/>
    <w:rsid w:val="009D246A"/>
    <w:rsid w:val="009D3E9B"/>
    <w:rsid w:val="009D3F66"/>
    <w:rsid w:val="009D45FC"/>
    <w:rsid w:val="009D53F1"/>
    <w:rsid w:val="009E134C"/>
    <w:rsid w:val="009E1D2F"/>
    <w:rsid w:val="009E3255"/>
    <w:rsid w:val="009E3497"/>
    <w:rsid w:val="009E3FEB"/>
    <w:rsid w:val="009E4766"/>
    <w:rsid w:val="009E4F56"/>
    <w:rsid w:val="009E6206"/>
    <w:rsid w:val="009F10EC"/>
    <w:rsid w:val="009F1658"/>
    <w:rsid w:val="009F2493"/>
    <w:rsid w:val="009F3748"/>
    <w:rsid w:val="009F4DB7"/>
    <w:rsid w:val="009F6669"/>
    <w:rsid w:val="00A00626"/>
    <w:rsid w:val="00A027E8"/>
    <w:rsid w:val="00A04941"/>
    <w:rsid w:val="00A0585D"/>
    <w:rsid w:val="00A06266"/>
    <w:rsid w:val="00A10830"/>
    <w:rsid w:val="00A10954"/>
    <w:rsid w:val="00A10CE8"/>
    <w:rsid w:val="00A10F88"/>
    <w:rsid w:val="00A110DD"/>
    <w:rsid w:val="00A13AA3"/>
    <w:rsid w:val="00A150E0"/>
    <w:rsid w:val="00A15558"/>
    <w:rsid w:val="00A17629"/>
    <w:rsid w:val="00A201BD"/>
    <w:rsid w:val="00A20240"/>
    <w:rsid w:val="00A2262C"/>
    <w:rsid w:val="00A2405F"/>
    <w:rsid w:val="00A25351"/>
    <w:rsid w:val="00A26B63"/>
    <w:rsid w:val="00A2701E"/>
    <w:rsid w:val="00A27072"/>
    <w:rsid w:val="00A27D81"/>
    <w:rsid w:val="00A30AF6"/>
    <w:rsid w:val="00A3141E"/>
    <w:rsid w:val="00A317F9"/>
    <w:rsid w:val="00A320EF"/>
    <w:rsid w:val="00A34C22"/>
    <w:rsid w:val="00A3710F"/>
    <w:rsid w:val="00A41225"/>
    <w:rsid w:val="00A4143D"/>
    <w:rsid w:val="00A42F56"/>
    <w:rsid w:val="00A44AB2"/>
    <w:rsid w:val="00A44AF8"/>
    <w:rsid w:val="00A45BB8"/>
    <w:rsid w:val="00A47109"/>
    <w:rsid w:val="00A4739A"/>
    <w:rsid w:val="00A50442"/>
    <w:rsid w:val="00A51347"/>
    <w:rsid w:val="00A517DC"/>
    <w:rsid w:val="00A51F1B"/>
    <w:rsid w:val="00A520DE"/>
    <w:rsid w:val="00A5331A"/>
    <w:rsid w:val="00A53E11"/>
    <w:rsid w:val="00A54912"/>
    <w:rsid w:val="00A54A23"/>
    <w:rsid w:val="00A5654C"/>
    <w:rsid w:val="00A57DAF"/>
    <w:rsid w:val="00A60146"/>
    <w:rsid w:val="00A62DAB"/>
    <w:rsid w:val="00A63B3E"/>
    <w:rsid w:val="00A65295"/>
    <w:rsid w:val="00A65A38"/>
    <w:rsid w:val="00A65B53"/>
    <w:rsid w:val="00A667F2"/>
    <w:rsid w:val="00A678E6"/>
    <w:rsid w:val="00A67F9F"/>
    <w:rsid w:val="00A706B5"/>
    <w:rsid w:val="00A7251F"/>
    <w:rsid w:val="00A7290B"/>
    <w:rsid w:val="00A72B47"/>
    <w:rsid w:val="00A75438"/>
    <w:rsid w:val="00A7711E"/>
    <w:rsid w:val="00A80F44"/>
    <w:rsid w:val="00A818AC"/>
    <w:rsid w:val="00A81C40"/>
    <w:rsid w:val="00A81FED"/>
    <w:rsid w:val="00A854A0"/>
    <w:rsid w:val="00A871D5"/>
    <w:rsid w:val="00A874C4"/>
    <w:rsid w:val="00A90872"/>
    <w:rsid w:val="00A90BD0"/>
    <w:rsid w:val="00A9240A"/>
    <w:rsid w:val="00A928DF"/>
    <w:rsid w:val="00A935BC"/>
    <w:rsid w:val="00A93C3F"/>
    <w:rsid w:val="00A95A58"/>
    <w:rsid w:val="00A96C20"/>
    <w:rsid w:val="00AA055E"/>
    <w:rsid w:val="00AA0D33"/>
    <w:rsid w:val="00AA3C41"/>
    <w:rsid w:val="00AA3C6D"/>
    <w:rsid w:val="00AA49C9"/>
    <w:rsid w:val="00AA4C1D"/>
    <w:rsid w:val="00AA5927"/>
    <w:rsid w:val="00AA74FD"/>
    <w:rsid w:val="00AA7BDF"/>
    <w:rsid w:val="00AB089D"/>
    <w:rsid w:val="00AB0CB3"/>
    <w:rsid w:val="00AB1806"/>
    <w:rsid w:val="00AB2C46"/>
    <w:rsid w:val="00AB314E"/>
    <w:rsid w:val="00AB32BD"/>
    <w:rsid w:val="00AB6728"/>
    <w:rsid w:val="00AB697A"/>
    <w:rsid w:val="00AB706B"/>
    <w:rsid w:val="00AB74D1"/>
    <w:rsid w:val="00AC06D6"/>
    <w:rsid w:val="00AC083A"/>
    <w:rsid w:val="00AC0DC0"/>
    <w:rsid w:val="00AC1254"/>
    <w:rsid w:val="00AC18F5"/>
    <w:rsid w:val="00AC2147"/>
    <w:rsid w:val="00AC26EA"/>
    <w:rsid w:val="00AC2B0E"/>
    <w:rsid w:val="00AD1DFD"/>
    <w:rsid w:val="00AD4988"/>
    <w:rsid w:val="00AD6FCF"/>
    <w:rsid w:val="00AD7A7B"/>
    <w:rsid w:val="00AE078F"/>
    <w:rsid w:val="00AE2408"/>
    <w:rsid w:val="00AF240E"/>
    <w:rsid w:val="00AF3C21"/>
    <w:rsid w:val="00AF583F"/>
    <w:rsid w:val="00AF6FD7"/>
    <w:rsid w:val="00B00512"/>
    <w:rsid w:val="00B02008"/>
    <w:rsid w:val="00B026B9"/>
    <w:rsid w:val="00B02815"/>
    <w:rsid w:val="00B035C2"/>
    <w:rsid w:val="00B046CB"/>
    <w:rsid w:val="00B05385"/>
    <w:rsid w:val="00B0589D"/>
    <w:rsid w:val="00B05F64"/>
    <w:rsid w:val="00B06008"/>
    <w:rsid w:val="00B078CB"/>
    <w:rsid w:val="00B07D34"/>
    <w:rsid w:val="00B15252"/>
    <w:rsid w:val="00B16044"/>
    <w:rsid w:val="00B17153"/>
    <w:rsid w:val="00B17871"/>
    <w:rsid w:val="00B21421"/>
    <w:rsid w:val="00B2196B"/>
    <w:rsid w:val="00B2246A"/>
    <w:rsid w:val="00B226E3"/>
    <w:rsid w:val="00B228CC"/>
    <w:rsid w:val="00B2365E"/>
    <w:rsid w:val="00B2612B"/>
    <w:rsid w:val="00B2635C"/>
    <w:rsid w:val="00B27F35"/>
    <w:rsid w:val="00B316FD"/>
    <w:rsid w:val="00B31B43"/>
    <w:rsid w:val="00B31D30"/>
    <w:rsid w:val="00B32B63"/>
    <w:rsid w:val="00B33797"/>
    <w:rsid w:val="00B3436A"/>
    <w:rsid w:val="00B34539"/>
    <w:rsid w:val="00B35542"/>
    <w:rsid w:val="00B36E25"/>
    <w:rsid w:val="00B36F71"/>
    <w:rsid w:val="00B3708E"/>
    <w:rsid w:val="00B37B0D"/>
    <w:rsid w:val="00B37BCB"/>
    <w:rsid w:val="00B413FC"/>
    <w:rsid w:val="00B4263E"/>
    <w:rsid w:val="00B44A1D"/>
    <w:rsid w:val="00B44C07"/>
    <w:rsid w:val="00B45F60"/>
    <w:rsid w:val="00B4722E"/>
    <w:rsid w:val="00B47E10"/>
    <w:rsid w:val="00B508F2"/>
    <w:rsid w:val="00B526CE"/>
    <w:rsid w:val="00B52705"/>
    <w:rsid w:val="00B54481"/>
    <w:rsid w:val="00B5462F"/>
    <w:rsid w:val="00B56BFB"/>
    <w:rsid w:val="00B5711C"/>
    <w:rsid w:val="00B60C17"/>
    <w:rsid w:val="00B60EF7"/>
    <w:rsid w:val="00B63520"/>
    <w:rsid w:val="00B636A2"/>
    <w:rsid w:val="00B638BD"/>
    <w:rsid w:val="00B64078"/>
    <w:rsid w:val="00B641DD"/>
    <w:rsid w:val="00B64DA3"/>
    <w:rsid w:val="00B6692F"/>
    <w:rsid w:val="00B66BAF"/>
    <w:rsid w:val="00B673BC"/>
    <w:rsid w:val="00B67B6B"/>
    <w:rsid w:val="00B70969"/>
    <w:rsid w:val="00B70AB4"/>
    <w:rsid w:val="00B7138D"/>
    <w:rsid w:val="00B71B6B"/>
    <w:rsid w:val="00B73A2E"/>
    <w:rsid w:val="00B74689"/>
    <w:rsid w:val="00B74D1E"/>
    <w:rsid w:val="00B77389"/>
    <w:rsid w:val="00B777EC"/>
    <w:rsid w:val="00B77B34"/>
    <w:rsid w:val="00B802B9"/>
    <w:rsid w:val="00B826DF"/>
    <w:rsid w:val="00B82770"/>
    <w:rsid w:val="00B8296B"/>
    <w:rsid w:val="00B84BE7"/>
    <w:rsid w:val="00B8652C"/>
    <w:rsid w:val="00B877F0"/>
    <w:rsid w:val="00B87928"/>
    <w:rsid w:val="00B9202F"/>
    <w:rsid w:val="00B935D1"/>
    <w:rsid w:val="00B93CBC"/>
    <w:rsid w:val="00B94B17"/>
    <w:rsid w:val="00B95BC4"/>
    <w:rsid w:val="00BA009C"/>
    <w:rsid w:val="00BA1168"/>
    <w:rsid w:val="00BA1951"/>
    <w:rsid w:val="00BA2C42"/>
    <w:rsid w:val="00BA49F3"/>
    <w:rsid w:val="00BA6915"/>
    <w:rsid w:val="00BA733E"/>
    <w:rsid w:val="00BB0704"/>
    <w:rsid w:val="00BB1A10"/>
    <w:rsid w:val="00BB2378"/>
    <w:rsid w:val="00BB29FF"/>
    <w:rsid w:val="00BB2AC5"/>
    <w:rsid w:val="00BB2D5A"/>
    <w:rsid w:val="00BB3156"/>
    <w:rsid w:val="00BB4D65"/>
    <w:rsid w:val="00BB4D9F"/>
    <w:rsid w:val="00BB63D8"/>
    <w:rsid w:val="00BB6D6E"/>
    <w:rsid w:val="00BC1299"/>
    <w:rsid w:val="00BC1CAF"/>
    <w:rsid w:val="00BC2E59"/>
    <w:rsid w:val="00BC573E"/>
    <w:rsid w:val="00BC596C"/>
    <w:rsid w:val="00BC6AE7"/>
    <w:rsid w:val="00BC6FCB"/>
    <w:rsid w:val="00BC7381"/>
    <w:rsid w:val="00BC78A2"/>
    <w:rsid w:val="00BC7C46"/>
    <w:rsid w:val="00BD0155"/>
    <w:rsid w:val="00BD0C0D"/>
    <w:rsid w:val="00BD140E"/>
    <w:rsid w:val="00BD51E2"/>
    <w:rsid w:val="00BD583C"/>
    <w:rsid w:val="00BD7908"/>
    <w:rsid w:val="00BD7BAD"/>
    <w:rsid w:val="00BE214B"/>
    <w:rsid w:val="00BE2C8D"/>
    <w:rsid w:val="00BE2DA6"/>
    <w:rsid w:val="00BE30EA"/>
    <w:rsid w:val="00BE4A3B"/>
    <w:rsid w:val="00BE4D65"/>
    <w:rsid w:val="00BE4FB4"/>
    <w:rsid w:val="00BE571E"/>
    <w:rsid w:val="00BE5C74"/>
    <w:rsid w:val="00BE655C"/>
    <w:rsid w:val="00BF21D9"/>
    <w:rsid w:val="00BF2276"/>
    <w:rsid w:val="00BF32CE"/>
    <w:rsid w:val="00BF34C4"/>
    <w:rsid w:val="00BF3B61"/>
    <w:rsid w:val="00BF4BE0"/>
    <w:rsid w:val="00BF53AB"/>
    <w:rsid w:val="00BF5416"/>
    <w:rsid w:val="00BF6AEA"/>
    <w:rsid w:val="00BF6E8A"/>
    <w:rsid w:val="00BF76EE"/>
    <w:rsid w:val="00BF7F14"/>
    <w:rsid w:val="00C00FA5"/>
    <w:rsid w:val="00C0142D"/>
    <w:rsid w:val="00C017E5"/>
    <w:rsid w:val="00C02C73"/>
    <w:rsid w:val="00C02E5D"/>
    <w:rsid w:val="00C03494"/>
    <w:rsid w:val="00C03F21"/>
    <w:rsid w:val="00C05223"/>
    <w:rsid w:val="00C111DA"/>
    <w:rsid w:val="00C11A07"/>
    <w:rsid w:val="00C11F15"/>
    <w:rsid w:val="00C11FB0"/>
    <w:rsid w:val="00C12DF1"/>
    <w:rsid w:val="00C13CDC"/>
    <w:rsid w:val="00C157BD"/>
    <w:rsid w:val="00C16600"/>
    <w:rsid w:val="00C17910"/>
    <w:rsid w:val="00C21170"/>
    <w:rsid w:val="00C21C1C"/>
    <w:rsid w:val="00C21FF4"/>
    <w:rsid w:val="00C22169"/>
    <w:rsid w:val="00C2323D"/>
    <w:rsid w:val="00C2341C"/>
    <w:rsid w:val="00C239B2"/>
    <w:rsid w:val="00C27C81"/>
    <w:rsid w:val="00C33800"/>
    <w:rsid w:val="00C34873"/>
    <w:rsid w:val="00C3605F"/>
    <w:rsid w:val="00C4078A"/>
    <w:rsid w:val="00C42818"/>
    <w:rsid w:val="00C44279"/>
    <w:rsid w:val="00C44475"/>
    <w:rsid w:val="00C44FCD"/>
    <w:rsid w:val="00C45B20"/>
    <w:rsid w:val="00C46760"/>
    <w:rsid w:val="00C46D92"/>
    <w:rsid w:val="00C47D8E"/>
    <w:rsid w:val="00C5092F"/>
    <w:rsid w:val="00C50C65"/>
    <w:rsid w:val="00C51F21"/>
    <w:rsid w:val="00C5325A"/>
    <w:rsid w:val="00C550F1"/>
    <w:rsid w:val="00C55710"/>
    <w:rsid w:val="00C61362"/>
    <w:rsid w:val="00C65531"/>
    <w:rsid w:val="00C65B38"/>
    <w:rsid w:val="00C67350"/>
    <w:rsid w:val="00C67C2F"/>
    <w:rsid w:val="00C70065"/>
    <w:rsid w:val="00C70304"/>
    <w:rsid w:val="00C709F2"/>
    <w:rsid w:val="00C7186D"/>
    <w:rsid w:val="00C71D4F"/>
    <w:rsid w:val="00C7269B"/>
    <w:rsid w:val="00C72A8E"/>
    <w:rsid w:val="00C72E19"/>
    <w:rsid w:val="00C73FBE"/>
    <w:rsid w:val="00C74F99"/>
    <w:rsid w:val="00C7547F"/>
    <w:rsid w:val="00C76EF4"/>
    <w:rsid w:val="00C77268"/>
    <w:rsid w:val="00C77491"/>
    <w:rsid w:val="00C77732"/>
    <w:rsid w:val="00C80AAC"/>
    <w:rsid w:val="00C813F5"/>
    <w:rsid w:val="00C84CD5"/>
    <w:rsid w:val="00C86A45"/>
    <w:rsid w:val="00C90529"/>
    <w:rsid w:val="00C943E6"/>
    <w:rsid w:val="00C948B7"/>
    <w:rsid w:val="00C96B22"/>
    <w:rsid w:val="00C97609"/>
    <w:rsid w:val="00CA0139"/>
    <w:rsid w:val="00CA02AC"/>
    <w:rsid w:val="00CA122F"/>
    <w:rsid w:val="00CA1ADE"/>
    <w:rsid w:val="00CA377B"/>
    <w:rsid w:val="00CA384D"/>
    <w:rsid w:val="00CA38B3"/>
    <w:rsid w:val="00CA3CFF"/>
    <w:rsid w:val="00CA4538"/>
    <w:rsid w:val="00CA75A3"/>
    <w:rsid w:val="00CA7CF5"/>
    <w:rsid w:val="00CB00A1"/>
    <w:rsid w:val="00CB6280"/>
    <w:rsid w:val="00CB66CE"/>
    <w:rsid w:val="00CB7661"/>
    <w:rsid w:val="00CC1080"/>
    <w:rsid w:val="00CC11F6"/>
    <w:rsid w:val="00CC2A96"/>
    <w:rsid w:val="00CC319B"/>
    <w:rsid w:val="00CC3F64"/>
    <w:rsid w:val="00CC4CF4"/>
    <w:rsid w:val="00CC5CED"/>
    <w:rsid w:val="00CD016D"/>
    <w:rsid w:val="00CD0307"/>
    <w:rsid w:val="00CD0776"/>
    <w:rsid w:val="00CD0B6F"/>
    <w:rsid w:val="00CD0F7E"/>
    <w:rsid w:val="00CD4285"/>
    <w:rsid w:val="00CD7673"/>
    <w:rsid w:val="00CD7718"/>
    <w:rsid w:val="00CD7BBD"/>
    <w:rsid w:val="00CD7ED6"/>
    <w:rsid w:val="00CE14B5"/>
    <w:rsid w:val="00CE2A62"/>
    <w:rsid w:val="00CE2E89"/>
    <w:rsid w:val="00CE3A9C"/>
    <w:rsid w:val="00CE45B4"/>
    <w:rsid w:val="00CE6C4A"/>
    <w:rsid w:val="00CE729D"/>
    <w:rsid w:val="00CE772F"/>
    <w:rsid w:val="00CF111E"/>
    <w:rsid w:val="00CF281F"/>
    <w:rsid w:val="00CF43A3"/>
    <w:rsid w:val="00CF67F5"/>
    <w:rsid w:val="00CF6A5E"/>
    <w:rsid w:val="00D01E44"/>
    <w:rsid w:val="00D063B2"/>
    <w:rsid w:val="00D06B90"/>
    <w:rsid w:val="00D06E38"/>
    <w:rsid w:val="00D0752D"/>
    <w:rsid w:val="00D07E69"/>
    <w:rsid w:val="00D1349D"/>
    <w:rsid w:val="00D137B1"/>
    <w:rsid w:val="00D13B45"/>
    <w:rsid w:val="00D1543F"/>
    <w:rsid w:val="00D16A0E"/>
    <w:rsid w:val="00D17413"/>
    <w:rsid w:val="00D17E63"/>
    <w:rsid w:val="00D20923"/>
    <w:rsid w:val="00D210C4"/>
    <w:rsid w:val="00D21197"/>
    <w:rsid w:val="00D21331"/>
    <w:rsid w:val="00D2147E"/>
    <w:rsid w:val="00D23C40"/>
    <w:rsid w:val="00D24700"/>
    <w:rsid w:val="00D247C4"/>
    <w:rsid w:val="00D247EC"/>
    <w:rsid w:val="00D25B84"/>
    <w:rsid w:val="00D3082B"/>
    <w:rsid w:val="00D30D3D"/>
    <w:rsid w:val="00D31260"/>
    <w:rsid w:val="00D3304B"/>
    <w:rsid w:val="00D37C13"/>
    <w:rsid w:val="00D37E43"/>
    <w:rsid w:val="00D404B5"/>
    <w:rsid w:val="00D40810"/>
    <w:rsid w:val="00D41350"/>
    <w:rsid w:val="00D42E4E"/>
    <w:rsid w:val="00D43E74"/>
    <w:rsid w:val="00D45A6B"/>
    <w:rsid w:val="00D4620F"/>
    <w:rsid w:val="00D47B34"/>
    <w:rsid w:val="00D508FF"/>
    <w:rsid w:val="00D50E6D"/>
    <w:rsid w:val="00D51385"/>
    <w:rsid w:val="00D54313"/>
    <w:rsid w:val="00D55E46"/>
    <w:rsid w:val="00D56C2C"/>
    <w:rsid w:val="00D56E75"/>
    <w:rsid w:val="00D56F1E"/>
    <w:rsid w:val="00D57041"/>
    <w:rsid w:val="00D60BE5"/>
    <w:rsid w:val="00D63E50"/>
    <w:rsid w:val="00D64A5D"/>
    <w:rsid w:val="00D65174"/>
    <w:rsid w:val="00D6558E"/>
    <w:rsid w:val="00D6630A"/>
    <w:rsid w:val="00D66378"/>
    <w:rsid w:val="00D7408B"/>
    <w:rsid w:val="00D74EC1"/>
    <w:rsid w:val="00D75081"/>
    <w:rsid w:val="00D75DE1"/>
    <w:rsid w:val="00D7644B"/>
    <w:rsid w:val="00D76B8C"/>
    <w:rsid w:val="00D76DD7"/>
    <w:rsid w:val="00D818B1"/>
    <w:rsid w:val="00D818F8"/>
    <w:rsid w:val="00D81920"/>
    <w:rsid w:val="00D829ED"/>
    <w:rsid w:val="00D830D8"/>
    <w:rsid w:val="00D83346"/>
    <w:rsid w:val="00D866D4"/>
    <w:rsid w:val="00D87968"/>
    <w:rsid w:val="00D8799D"/>
    <w:rsid w:val="00D87FA3"/>
    <w:rsid w:val="00D91D9F"/>
    <w:rsid w:val="00D93081"/>
    <w:rsid w:val="00D9417A"/>
    <w:rsid w:val="00D94C6C"/>
    <w:rsid w:val="00D957AE"/>
    <w:rsid w:val="00D96FBE"/>
    <w:rsid w:val="00DA5F94"/>
    <w:rsid w:val="00DA6540"/>
    <w:rsid w:val="00DA6BB5"/>
    <w:rsid w:val="00DB01E9"/>
    <w:rsid w:val="00DB0865"/>
    <w:rsid w:val="00DB0A7C"/>
    <w:rsid w:val="00DB12A1"/>
    <w:rsid w:val="00DB12DA"/>
    <w:rsid w:val="00DB24AD"/>
    <w:rsid w:val="00DB2B50"/>
    <w:rsid w:val="00DB358C"/>
    <w:rsid w:val="00DB3E67"/>
    <w:rsid w:val="00DB5D21"/>
    <w:rsid w:val="00DB6CB4"/>
    <w:rsid w:val="00DB7BE8"/>
    <w:rsid w:val="00DC3653"/>
    <w:rsid w:val="00DC40EA"/>
    <w:rsid w:val="00DC51D8"/>
    <w:rsid w:val="00DC5C78"/>
    <w:rsid w:val="00DC6160"/>
    <w:rsid w:val="00DC6533"/>
    <w:rsid w:val="00DD04F4"/>
    <w:rsid w:val="00DD116F"/>
    <w:rsid w:val="00DD11E2"/>
    <w:rsid w:val="00DD14BF"/>
    <w:rsid w:val="00DD1F1E"/>
    <w:rsid w:val="00DD280B"/>
    <w:rsid w:val="00DE09AD"/>
    <w:rsid w:val="00DE0F88"/>
    <w:rsid w:val="00DE15D6"/>
    <w:rsid w:val="00DE47BE"/>
    <w:rsid w:val="00DE480D"/>
    <w:rsid w:val="00DE4954"/>
    <w:rsid w:val="00DE58A3"/>
    <w:rsid w:val="00DE62FC"/>
    <w:rsid w:val="00DE6B50"/>
    <w:rsid w:val="00DE7A40"/>
    <w:rsid w:val="00DF07E3"/>
    <w:rsid w:val="00DF20AA"/>
    <w:rsid w:val="00DF23DD"/>
    <w:rsid w:val="00DF2AD8"/>
    <w:rsid w:val="00DF5373"/>
    <w:rsid w:val="00DF54D1"/>
    <w:rsid w:val="00DF5F3D"/>
    <w:rsid w:val="00E00FB4"/>
    <w:rsid w:val="00E02520"/>
    <w:rsid w:val="00E03506"/>
    <w:rsid w:val="00E039A9"/>
    <w:rsid w:val="00E03D51"/>
    <w:rsid w:val="00E05488"/>
    <w:rsid w:val="00E10FA2"/>
    <w:rsid w:val="00E11237"/>
    <w:rsid w:val="00E118B0"/>
    <w:rsid w:val="00E12493"/>
    <w:rsid w:val="00E12620"/>
    <w:rsid w:val="00E1265F"/>
    <w:rsid w:val="00E1327E"/>
    <w:rsid w:val="00E139E5"/>
    <w:rsid w:val="00E13E71"/>
    <w:rsid w:val="00E16971"/>
    <w:rsid w:val="00E17A51"/>
    <w:rsid w:val="00E17D2C"/>
    <w:rsid w:val="00E206A8"/>
    <w:rsid w:val="00E21C7F"/>
    <w:rsid w:val="00E226F4"/>
    <w:rsid w:val="00E22BFE"/>
    <w:rsid w:val="00E235C0"/>
    <w:rsid w:val="00E239F4"/>
    <w:rsid w:val="00E23DF8"/>
    <w:rsid w:val="00E24144"/>
    <w:rsid w:val="00E245DE"/>
    <w:rsid w:val="00E25245"/>
    <w:rsid w:val="00E25CDF"/>
    <w:rsid w:val="00E27A04"/>
    <w:rsid w:val="00E27A65"/>
    <w:rsid w:val="00E32598"/>
    <w:rsid w:val="00E34900"/>
    <w:rsid w:val="00E3492A"/>
    <w:rsid w:val="00E36A8C"/>
    <w:rsid w:val="00E406BA"/>
    <w:rsid w:val="00E40CCE"/>
    <w:rsid w:val="00E41631"/>
    <w:rsid w:val="00E41A60"/>
    <w:rsid w:val="00E41DB6"/>
    <w:rsid w:val="00E42B42"/>
    <w:rsid w:val="00E43609"/>
    <w:rsid w:val="00E436F2"/>
    <w:rsid w:val="00E44564"/>
    <w:rsid w:val="00E4457C"/>
    <w:rsid w:val="00E45598"/>
    <w:rsid w:val="00E45741"/>
    <w:rsid w:val="00E501CB"/>
    <w:rsid w:val="00E50300"/>
    <w:rsid w:val="00E5043F"/>
    <w:rsid w:val="00E50723"/>
    <w:rsid w:val="00E50C11"/>
    <w:rsid w:val="00E52AE6"/>
    <w:rsid w:val="00E52DAE"/>
    <w:rsid w:val="00E53D23"/>
    <w:rsid w:val="00E53E91"/>
    <w:rsid w:val="00E54B7B"/>
    <w:rsid w:val="00E54EA9"/>
    <w:rsid w:val="00E55BCB"/>
    <w:rsid w:val="00E55DE4"/>
    <w:rsid w:val="00E56908"/>
    <w:rsid w:val="00E57545"/>
    <w:rsid w:val="00E57B14"/>
    <w:rsid w:val="00E60CB0"/>
    <w:rsid w:val="00E61B0C"/>
    <w:rsid w:val="00E6224B"/>
    <w:rsid w:val="00E638AC"/>
    <w:rsid w:val="00E63AA5"/>
    <w:rsid w:val="00E66AB7"/>
    <w:rsid w:val="00E7065C"/>
    <w:rsid w:val="00E71D5B"/>
    <w:rsid w:val="00E72CF2"/>
    <w:rsid w:val="00E72D98"/>
    <w:rsid w:val="00E73846"/>
    <w:rsid w:val="00E73EBE"/>
    <w:rsid w:val="00E740D2"/>
    <w:rsid w:val="00E74380"/>
    <w:rsid w:val="00E74A3B"/>
    <w:rsid w:val="00E77A98"/>
    <w:rsid w:val="00E77EB2"/>
    <w:rsid w:val="00E80F12"/>
    <w:rsid w:val="00E81AB6"/>
    <w:rsid w:val="00E81F3C"/>
    <w:rsid w:val="00E827E5"/>
    <w:rsid w:val="00E85C6B"/>
    <w:rsid w:val="00E85F2F"/>
    <w:rsid w:val="00E90E99"/>
    <w:rsid w:val="00E932FC"/>
    <w:rsid w:val="00E93886"/>
    <w:rsid w:val="00E966C5"/>
    <w:rsid w:val="00E970C8"/>
    <w:rsid w:val="00E97A51"/>
    <w:rsid w:val="00EA0643"/>
    <w:rsid w:val="00EA0F8F"/>
    <w:rsid w:val="00EA1B87"/>
    <w:rsid w:val="00EA2562"/>
    <w:rsid w:val="00EA2B7A"/>
    <w:rsid w:val="00EA4738"/>
    <w:rsid w:val="00EA49E6"/>
    <w:rsid w:val="00EA5075"/>
    <w:rsid w:val="00EA7C3F"/>
    <w:rsid w:val="00EB07B6"/>
    <w:rsid w:val="00EB0C95"/>
    <w:rsid w:val="00EB12C3"/>
    <w:rsid w:val="00EB1E1E"/>
    <w:rsid w:val="00EB3411"/>
    <w:rsid w:val="00EB78A9"/>
    <w:rsid w:val="00EB78C8"/>
    <w:rsid w:val="00EC1F23"/>
    <w:rsid w:val="00EC2A96"/>
    <w:rsid w:val="00EC40EF"/>
    <w:rsid w:val="00EC4D47"/>
    <w:rsid w:val="00EC6433"/>
    <w:rsid w:val="00EC7851"/>
    <w:rsid w:val="00EC7BDE"/>
    <w:rsid w:val="00EC7F0D"/>
    <w:rsid w:val="00ED1A96"/>
    <w:rsid w:val="00ED29D8"/>
    <w:rsid w:val="00ED3DE3"/>
    <w:rsid w:val="00ED59CF"/>
    <w:rsid w:val="00EE1D64"/>
    <w:rsid w:val="00EE2290"/>
    <w:rsid w:val="00EE2740"/>
    <w:rsid w:val="00EE2B6D"/>
    <w:rsid w:val="00EE62D0"/>
    <w:rsid w:val="00EF44C1"/>
    <w:rsid w:val="00EF4963"/>
    <w:rsid w:val="00EF4F3C"/>
    <w:rsid w:val="00EF551A"/>
    <w:rsid w:val="00EF56D6"/>
    <w:rsid w:val="00F00508"/>
    <w:rsid w:val="00F00ABD"/>
    <w:rsid w:val="00F00D7A"/>
    <w:rsid w:val="00F016FC"/>
    <w:rsid w:val="00F021EC"/>
    <w:rsid w:val="00F04AFC"/>
    <w:rsid w:val="00F066F8"/>
    <w:rsid w:val="00F074F0"/>
    <w:rsid w:val="00F10A3B"/>
    <w:rsid w:val="00F10F1C"/>
    <w:rsid w:val="00F1415D"/>
    <w:rsid w:val="00F2028E"/>
    <w:rsid w:val="00F20467"/>
    <w:rsid w:val="00F23508"/>
    <w:rsid w:val="00F23EC9"/>
    <w:rsid w:val="00F23F12"/>
    <w:rsid w:val="00F24EEE"/>
    <w:rsid w:val="00F2785E"/>
    <w:rsid w:val="00F27E67"/>
    <w:rsid w:val="00F30544"/>
    <w:rsid w:val="00F33571"/>
    <w:rsid w:val="00F4045F"/>
    <w:rsid w:val="00F40AB9"/>
    <w:rsid w:val="00F42E08"/>
    <w:rsid w:val="00F439D1"/>
    <w:rsid w:val="00F44539"/>
    <w:rsid w:val="00F50332"/>
    <w:rsid w:val="00F519BB"/>
    <w:rsid w:val="00F52115"/>
    <w:rsid w:val="00F53635"/>
    <w:rsid w:val="00F53B45"/>
    <w:rsid w:val="00F54E11"/>
    <w:rsid w:val="00F56D7D"/>
    <w:rsid w:val="00F56DE5"/>
    <w:rsid w:val="00F56EC1"/>
    <w:rsid w:val="00F61952"/>
    <w:rsid w:val="00F61BD2"/>
    <w:rsid w:val="00F62797"/>
    <w:rsid w:val="00F62E9B"/>
    <w:rsid w:val="00F654B5"/>
    <w:rsid w:val="00F65AD3"/>
    <w:rsid w:val="00F70F15"/>
    <w:rsid w:val="00F71163"/>
    <w:rsid w:val="00F7156C"/>
    <w:rsid w:val="00F73D86"/>
    <w:rsid w:val="00F7567B"/>
    <w:rsid w:val="00F76569"/>
    <w:rsid w:val="00F76C03"/>
    <w:rsid w:val="00F776F6"/>
    <w:rsid w:val="00F77889"/>
    <w:rsid w:val="00F803C5"/>
    <w:rsid w:val="00F807D1"/>
    <w:rsid w:val="00F81F8C"/>
    <w:rsid w:val="00F82D34"/>
    <w:rsid w:val="00F82DCF"/>
    <w:rsid w:val="00F83D0A"/>
    <w:rsid w:val="00F84B18"/>
    <w:rsid w:val="00F8605D"/>
    <w:rsid w:val="00F86121"/>
    <w:rsid w:val="00F86287"/>
    <w:rsid w:val="00F872A2"/>
    <w:rsid w:val="00F875B1"/>
    <w:rsid w:val="00F879A7"/>
    <w:rsid w:val="00F91F04"/>
    <w:rsid w:val="00F92750"/>
    <w:rsid w:val="00F92B89"/>
    <w:rsid w:val="00F93C92"/>
    <w:rsid w:val="00F942DE"/>
    <w:rsid w:val="00F94EC7"/>
    <w:rsid w:val="00F96C4C"/>
    <w:rsid w:val="00F97FF6"/>
    <w:rsid w:val="00FA27BB"/>
    <w:rsid w:val="00FA28CE"/>
    <w:rsid w:val="00FA4F59"/>
    <w:rsid w:val="00FA52F9"/>
    <w:rsid w:val="00FA6620"/>
    <w:rsid w:val="00FB0213"/>
    <w:rsid w:val="00FB040B"/>
    <w:rsid w:val="00FB2179"/>
    <w:rsid w:val="00FB2A0A"/>
    <w:rsid w:val="00FB2B0A"/>
    <w:rsid w:val="00FB4BB4"/>
    <w:rsid w:val="00FB7321"/>
    <w:rsid w:val="00FB7FF7"/>
    <w:rsid w:val="00FC1DC0"/>
    <w:rsid w:val="00FC2097"/>
    <w:rsid w:val="00FC303E"/>
    <w:rsid w:val="00FC4EED"/>
    <w:rsid w:val="00FC5DB1"/>
    <w:rsid w:val="00FC7D9B"/>
    <w:rsid w:val="00FD036E"/>
    <w:rsid w:val="00FD1579"/>
    <w:rsid w:val="00FD1F90"/>
    <w:rsid w:val="00FD2360"/>
    <w:rsid w:val="00FD410F"/>
    <w:rsid w:val="00FD54C7"/>
    <w:rsid w:val="00FD5503"/>
    <w:rsid w:val="00FD59F2"/>
    <w:rsid w:val="00FD5ABD"/>
    <w:rsid w:val="00FD7F10"/>
    <w:rsid w:val="00FE0014"/>
    <w:rsid w:val="00FE0975"/>
    <w:rsid w:val="00FE1EB7"/>
    <w:rsid w:val="00FE2E12"/>
    <w:rsid w:val="00FE3224"/>
    <w:rsid w:val="00FE3BDF"/>
    <w:rsid w:val="00FE452E"/>
    <w:rsid w:val="00FE47A1"/>
    <w:rsid w:val="00FE4B1D"/>
    <w:rsid w:val="00FE52EF"/>
    <w:rsid w:val="00FE5587"/>
    <w:rsid w:val="00FE567C"/>
    <w:rsid w:val="00FE5A97"/>
    <w:rsid w:val="00FE7ECF"/>
    <w:rsid w:val="00FF12B5"/>
    <w:rsid w:val="00FF4E50"/>
    <w:rsid w:val="00FF7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F124D"/>
  <w15:docId w15:val="{05E6798F-71A3-4B95-B65B-86EEB0DF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ISI"/>
    <w:basedOn w:val="ISI"/>
    <w:next w:val="Normal"/>
    <w:link w:val="Heading1Char"/>
    <w:uiPriority w:val="9"/>
    <w:qFormat/>
    <w:rsid w:val="003743E0"/>
    <w:pPr>
      <w:suppressAutoHyphens/>
      <w:outlineLvl w:val="0"/>
    </w:pPr>
    <w:rPr>
      <w:sz w:val="20"/>
      <w:szCs w:val="20"/>
      <w:lang w:val="id-ID"/>
    </w:rPr>
  </w:style>
  <w:style w:type="paragraph" w:styleId="Heading2">
    <w:name w:val="heading 2"/>
    <w:aliases w:val="3 SUB BAB"/>
    <w:basedOn w:val="ISI"/>
    <w:next w:val="Normal"/>
    <w:link w:val="Heading2Char"/>
    <w:uiPriority w:val="9"/>
    <w:unhideWhenUsed/>
    <w:qFormat/>
    <w:rsid w:val="003743E0"/>
    <w:pPr>
      <w:suppressAutoHyphens/>
      <w:ind w:firstLine="0"/>
      <w:outlineLvl w:val="1"/>
    </w:pPr>
    <w:rPr>
      <w:b/>
      <w:sz w:val="20"/>
      <w:szCs w:val="20"/>
      <w:lang w:val="id-ID"/>
    </w:rPr>
  </w:style>
  <w:style w:type="paragraph" w:styleId="Heading3">
    <w:name w:val="heading 3"/>
    <w:aliases w:val="4 PENOMORAN"/>
    <w:basedOn w:val="ISI"/>
    <w:next w:val="Normal"/>
    <w:link w:val="Heading3Char"/>
    <w:uiPriority w:val="9"/>
    <w:unhideWhenUsed/>
    <w:qFormat/>
    <w:rsid w:val="003743E0"/>
    <w:pPr>
      <w:numPr>
        <w:numId w:val="11"/>
      </w:numPr>
      <w:suppressAutoHyphens/>
      <w:ind w:left="426"/>
      <w:outlineLvl w:val="2"/>
    </w:pPr>
    <w:rPr>
      <w:sz w:val="20"/>
      <w:szCs w:val="20"/>
      <w:lang w:val="id-ID"/>
    </w:rPr>
  </w:style>
  <w:style w:type="paragraph" w:styleId="Heading4">
    <w:name w:val="heading 4"/>
    <w:aliases w:val="5 KETERANGAN"/>
    <w:basedOn w:val="ISI"/>
    <w:next w:val="Normal"/>
    <w:link w:val="Heading4Char"/>
    <w:uiPriority w:val="9"/>
    <w:unhideWhenUsed/>
    <w:qFormat/>
    <w:rsid w:val="003743E0"/>
    <w:pPr>
      <w:suppressAutoHyphens/>
      <w:ind w:firstLine="0"/>
      <w:outlineLvl w:val="3"/>
    </w:pPr>
    <w:rPr>
      <w:sz w:val="20"/>
      <w:szCs w:val="20"/>
      <w:lang w:val="id-ID"/>
    </w:rPr>
  </w:style>
  <w:style w:type="paragraph" w:styleId="Heading5">
    <w:name w:val="heading 5"/>
    <w:aliases w:val="6 DAFTAR PUSTAKA"/>
    <w:basedOn w:val="Title"/>
    <w:next w:val="Normal"/>
    <w:link w:val="Heading5Char"/>
    <w:uiPriority w:val="9"/>
    <w:unhideWhenUsed/>
    <w:qFormat/>
    <w:rsid w:val="003743E0"/>
    <w:pPr>
      <w:outlineLvl w:val="4"/>
    </w:pPr>
  </w:style>
  <w:style w:type="paragraph" w:styleId="Heading6">
    <w:name w:val="heading 6"/>
    <w:basedOn w:val="Normal"/>
    <w:next w:val="Normal"/>
    <w:link w:val="Heading6Char"/>
    <w:uiPriority w:val="9"/>
    <w:semiHidden/>
    <w:unhideWhenUsed/>
    <w:qFormat/>
    <w:rsid w:val="004120F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SUB BAB Char"/>
    <w:basedOn w:val="DefaultParagraphFont"/>
    <w:link w:val="Heading2"/>
    <w:uiPriority w:val="9"/>
    <w:rsid w:val="003743E0"/>
    <w:rPr>
      <w:rFonts w:ascii="Calisto MT" w:hAnsi="Calisto MT" w:cs="Calisto MT"/>
      <w:b/>
      <w:color w:val="000000"/>
      <w:sz w:val="20"/>
      <w:szCs w:val="20"/>
      <w:lang w:val="id-ID"/>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BAB"/>
    <w:basedOn w:val="ISI"/>
    <w:uiPriority w:val="1"/>
    <w:qFormat/>
    <w:rsid w:val="003743E0"/>
    <w:pPr>
      <w:suppressAutoHyphens/>
      <w:ind w:firstLine="0"/>
    </w:pPr>
    <w:rPr>
      <w:b/>
      <w:bCs/>
      <w:caps/>
      <w:sz w:val="20"/>
      <w:szCs w:val="20"/>
    </w:rPr>
  </w:style>
  <w:style w:type="character" w:customStyle="1" w:styleId="Heading1Char">
    <w:name w:val="Heading 1 Char"/>
    <w:aliases w:val="2 ISI Char"/>
    <w:basedOn w:val="DefaultParagraphFont"/>
    <w:link w:val="Heading1"/>
    <w:uiPriority w:val="9"/>
    <w:rsid w:val="003743E0"/>
    <w:rPr>
      <w:rFonts w:ascii="Calisto MT" w:hAnsi="Calisto MT" w:cs="Calisto MT"/>
      <w:color w:val="000000"/>
      <w:sz w:val="20"/>
      <w:szCs w:val="20"/>
      <w:lang w:val="id-ID"/>
    </w:rPr>
  </w:style>
  <w:style w:type="paragraph" w:styleId="Title">
    <w:name w:val="Title"/>
    <w:aliases w:val="5 DAFTAR PUSTAKA"/>
    <w:basedOn w:val="ISI"/>
    <w:next w:val="Normal"/>
    <w:link w:val="TitleChar"/>
    <w:uiPriority w:val="10"/>
    <w:qFormat/>
    <w:rsid w:val="003743E0"/>
    <w:pPr>
      <w:suppressAutoHyphens/>
      <w:ind w:left="567" w:hanging="567"/>
    </w:pPr>
    <w:rPr>
      <w:sz w:val="18"/>
      <w:szCs w:val="20"/>
      <w:lang w:val="id-ID"/>
    </w:rPr>
  </w:style>
  <w:style w:type="character" w:customStyle="1" w:styleId="TitleChar">
    <w:name w:val="Title Char"/>
    <w:aliases w:val="5 DAFTAR PUSTAKA Char"/>
    <w:basedOn w:val="DefaultParagraphFont"/>
    <w:link w:val="Title"/>
    <w:uiPriority w:val="10"/>
    <w:rsid w:val="003743E0"/>
    <w:rPr>
      <w:rFonts w:ascii="Calisto MT" w:hAnsi="Calisto MT" w:cs="Calisto MT"/>
      <w:color w:val="000000"/>
      <w:sz w:val="18"/>
      <w:szCs w:val="20"/>
      <w:lang w:val="id-ID"/>
    </w:rPr>
  </w:style>
  <w:style w:type="character" w:customStyle="1" w:styleId="Heading3Char">
    <w:name w:val="Heading 3 Char"/>
    <w:aliases w:val="4 PENOMORAN Char"/>
    <w:basedOn w:val="DefaultParagraphFont"/>
    <w:link w:val="Heading3"/>
    <w:uiPriority w:val="9"/>
    <w:rsid w:val="003743E0"/>
    <w:rPr>
      <w:rFonts w:ascii="Calisto MT" w:hAnsi="Calisto MT" w:cs="Calisto MT"/>
      <w:color w:val="000000"/>
      <w:sz w:val="20"/>
      <w:szCs w:val="20"/>
      <w:lang w:val="id-ID"/>
    </w:rPr>
  </w:style>
  <w:style w:type="character" w:customStyle="1" w:styleId="Heading4Char">
    <w:name w:val="Heading 4 Char"/>
    <w:aliases w:val="5 KETERANGAN Char"/>
    <w:basedOn w:val="DefaultParagraphFont"/>
    <w:link w:val="Heading4"/>
    <w:uiPriority w:val="9"/>
    <w:rsid w:val="003743E0"/>
    <w:rPr>
      <w:rFonts w:ascii="Calisto MT" w:hAnsi="Calisto MT" w:cs="Calisto MT"/>
      <w:color w:val="000000"/>
      <w:sz w:val="20"/>
      <w:szCs w:val="20"/>
      <w:lang w:val="id-ID"/>
    </w:rPr>
  </w:style>
  <w:style w:type="character" w:customStyle="1" w:styleId="Heading5Char">
    <w:name w:val="Heading 5 Char"/>
    <w:aliases w:val="6 DAFTAR PUSTAKA Char"/>
    <w:basedOn w:val="DefaultParagraphFont"/>
    <w:link w:val="Heading5"/>
    <w:uiPriority w:val="9"/>
    <w:rsid w:val="003743E0"/>
    <w:rPr>
      <w:rFonts w:ascii="Calisto MT" w:hAnsi="Calisto MT" w:cs="Calisto MT"/>
      <w:color w:val="000000"/>
      <w:sz w:val="18"/>
      <w:szCs w:val="20"/>
      <w:lang w:val="id-ID"/>
    </w:rPr>
  </w:style>
  <w:style w:type="character" w:customStyle="1" w:styleId="Heading6Char">
    <w:name w:val="Heading 6 Char"/>
    <w:basedOn w:val="DefaultParagraphFont"/>
    <w:link w:val="Heading6"/>
    <w:uiPriority w:val="9"/>
    <w:semiHidden/>
    <w:rsid w:val="004120FC"/>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631D47"/>
    <w:rPr>
      <w:sz w:val="16"/>
      <w:szCs w:val="16"/>
    </w:rPr>
  </w:style>
  <w:style w:type="paragraph" w:styleId="CommentText">
    <w:name w:val="annotation text"/>
    <w:basedOn w:val="Normal"/>
    <w:link w:val="CommentTextChar"/>
    <w:uiPriority w:val="99"/>
    <w:semiHidden/>
    <w:unhideWhenUsed/>
    <w:rsid w:val="00631D47"/>
    <w:rPr>
      <w:sz w:val="20"/>
      <w:szCs w:val="20"/>
    </w:rPr>
  </w:style>
  <w:style w:type="character" w:customStyle="1" w:styleId="CommentTextChar">
    <w:name w:val="Comment Text Char"/>
    <w:basedOn w:val="DefaultParagraphFont"/>
    <w:link w:val="CommentText"/>
    <w:uiPriority w:val="99"/>
    <w:semiHidden/>
    <w:rsid w:val="00631D47"/>
    <w:rPr>
      <w:sz w:val="20"/>
      <w:szCs w:val="20"/>
    </w:rPr>
  </w:style>
  <w:style w:type="paragraph" w:styleId="CommentSubject">
    <w:name w:val="annotation subject"/>
    <w:basedOn w:val="CommentText"/>
    <w:next w:val="CommentText"/>
    <w:link w:val="CommentSubjectChar"/>
    <w:uiPriority w:val="99"/>
    <w:semiHidden/>
    <w:unhideWhenUsed/>
    <w:rsid w:val="00631D47"/>
    <w:rPr>
      <w:b/>
      <w:bCs/>
    </w:rPr>
  </w:style>
  <w:style w:type="character" w:customStyle="1" w:styleId="CommentSubjectChar">
    <w:name w:val="Comment Subject Char"/>
    <w:basedOn w:val="CommentTextChar"/>
    <w:link w:val="CommentSubject"/>
    <w:uiPriority w:val="99"/>
    <w:semiHidden/>
    <w:rsid w:val="00631D47"/>
    <w:rPr>
      <w:b/>
      <w:bCs/>
      <w:sz w:val="20"/>
      <w:szCs w:val="20"/>
    </w:rPr>
  </w:style>
  <w:style w:type="paragraph" w:styleId="Revision">
    <w:name w:val="Revision"/>
    <w:hidden/>
    <w:uiPriority w:val="99"/>
    <w:semiHidden/>
    <w:rsid w:val="007B7754"/>
    <w:pPr>
      <w:spacing w:before="0" w:beforeAutospacing="0" w:after="0" w:afterAutospacing="0"/>
      <w:ind w:left="0" w:right="0"/>
      <w:jc w:val="left"/>
    </w:pPr>
  </w:style>
  <w:style w:type="character" w:customStyle="1" w:styleId="UnresolvedMention1">
    <w:name w:val="Unresolved Mention1"/>
    <w:basedOn w:val="DefaultParagraphFont"/>
    <w:uiPriority w:val="99"/>
    <w:semiHidden/>
    <w:unhideWhenUsed/>
    <w:rsid w:val="0004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emdikbud.go.i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ata.oecd.org/pisa/reading-performance-pisa.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A64769D552F4B81E633450FD95CFD" ma:contentTypeVersion="12" ma:contentTypeDescription="Create a new document." ma:contentTypeScope="" ma:versionID="d3db941024bd2012f9ec79a44e06802b">
  <xsd:schema xmlns:xsd="http://www.w3.org/2001/XMLSchema" xmlns:xs="http://www.w3.org/2001/XMLSchema" xmlns:p="http://schemas.microsoft.com/office/2006/metadata/properties" xmlns:ns3="e4b58eda-0e94-4541-a2e5-71c62bfe683f" xmlns:ns4="2feb13dc-f617-4d3a-9186-cce47791d00b" targetNamespace="http://schemas.microsoft.com/office/2006/metadata/properties" ma:root="true" ma:fieldsID="603b1b82ebfc916cc70e5b85b0ae73b5" ns3:_="" ns4:_="">
    <xsd:import namespace="e4b58eda-0e94-4541-a2e5-71c62bfe683f"/>
    <xsd:import namespace="2feb13dc-f617-4d3a-9186-cce47791d0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58eda-0e94-4541-a2e5-71c62bfe6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b13dc-f617-4d3a-9186-cce47791d0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6897-B402-43AA-A115-D6AF8C5F2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58eda-0e94-4541-a2e5-71c62bfe683f"/>
    <ds:schemaRef ds:uri="2feb13dc-f617-4d3a-9186-cce47791d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4A87D-885D-45EB-AD79-E8A12A6B6858}">
  <ds:schemaRefs>
    <ds:schemaRef ds:uri="http://schemas.microsoft.com/sharepoint/v3/contenttype/forms"/>
  </ds:schemaRefs>
</ds:datastoreItem>
</file>

<file path=customXml/itemProps3.xml><?xml version="1.0" encoding="utf-8"?>
<ds:datastoreItem xmlns:ds="http://schemas.openxmlformats.org/officeDocument/2006/customXml" ds:itemID="{284D42EB-0B4C-4D78-95BF-1324619C2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7D9E83-9825-41B0-AD1A-CB1F0CA6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6018</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Sandy  Arief (HDR)</cp:lastModifiedBy>
  <cp:revision>6</cp:revision>
  <cp:lastPrinted>2014-10-24T06:18:00Z</cp:lastPrinted>
  <dcterms:created xsi:type="dcterms:W3CDTF">2020-03-13T02:18:00Z</dcterms:created>
  <dcterms:modified xsi:type="dcterms:W3CDTF">2020-03-13T04:53:00Z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0x010100C40A64769D552F4B81E633450FD95CFD</vt:lpwstr>
  </property>
</Properties>
</file>