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9796F" w14:textId="77777777" w:rsidR="00440DD7" w:rsidRPr="00F42F80" w:rsidRDefault="00E74908">
      <w:pPr>
        <w:tabs>
          <w:tab w:val="left" w:pos="675"/>
          <w:tab w:val="center" w:pos="4394"/>
        </w:tabs>
        <w:rPr>
          <w:rFonts w:ascii="Lustria" w:eastAsia="Lustria" w:hAnsi="Lustria" w:cs="Lustria"/>
          <w:color w:val="231F20"/>
        </w:rPr>
      </w:pPr>
      <w:bookmarkStart w:id="0" w:name="_Hlk57051036"/>
      <w:bookmarkEnd w:id="0"/>
      <w:r w:rsidRPr="00F42F80">
        <w:rPr>
          <w:rFonts w:ascii="Lustria" w:hAnsi="Lustria"/>
          <w:noProof/>
        </w:rPr>
        <w:drawing>
          <wp:anchor distT="0" distB="0" distL="0" distR="0" simplePos="0" relativeHeight="251658240" behindDoc="0" locked="0" layoutInCell="1" hidden="0" allowOverlap="1" wp14:anchorId="75BF624B" wp14:editId="4A2ACFF5">
            <wp:simplePos x="0" y="0"/>
            <wp:positionH relativeFrom="page">
              <wp:posOffset>5943600</wp:posOffset>
            </wp:positionH>
            <wp:positionV relativeFrom="page">
              <wp:posOffset>973455</wp:posOffset>
            </wp:positionV>
            <wp:extent cx="609600" cy="850900"/>
            <wp:effectExtent l="0" t="0" r="0" b="0"/>
            <wp:wrapSquare wrapText="bothSides" distT="0" distB="0" distL="0" distR="0"/>
            <wp:docPr id="5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9"/>
                    <a:srcRect/>
                    <a:stretch>
                      <a:fillRect/>
                    </a:stretch>
                  </pic:blipFill>
                  <pic:spPr>
                    <a:xfrm>
                      <a:off x="0" y="0"/>
                      <a:ext cx="609600" cy="850900"/>
                    </a:xfrm>
                    <a:prstGeom prst="rect">
                      <a:avLst/>
                    </a:prstGeom>
                    <a:ln/>
                  </pic:spPr>
                </pic:pic>
              </a:graphicData>
            </a:graphic>
          </wp:anchor>
        </w:drawing>
      </w:r>
      <w:r w:rsidRPr="00F42F80">
        <w:rPr>
          <w:rFonts w:ascii="Lustria" w:hAnsi="Lustria"/>
          <w:noProof/>
        </w:rPr>
        <w:drawing>
          <wp:anchor distT="0" distB="0" distL="0" distR="0" simplePos="0" relativeHeight="251659264" behindDoc="0" locked="0" layoutInCell="1" hidden="0" allowOverlap="1" wp14:anchorId="6778B574" wp14:editId="1CD61FF9">
            <wp:simplePos x="0" y="0"/>
            <wp:positionH relativeFrom="page">
              <wp:posOffset>1168400</wp:posOffset>
            </wp:positionH>
            <wp:positionV relativeFrom="page">
              <wp:posOffset>1049655</wp:posOffset>
            </wp:positionV>
            <wp:extent cx="685800" cy="774700"/>
            <wp:effectExtent l="0" t="0" r="0" b="0"/>
            <wp:wrapSquare wrapText="bothSides" distT="0" distB="0" distL="0" distR="0"/>
            <wp:docPr id="5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0"/>
                    <a:srcRect/>
                    <a:stretch>
                      <a:fillRect/>
                    </a:stretch>
                  </pic:blipFill>
                  <pic:spPr>
                    <a:xfrm>
                      <a:off x="0" y="0"/>
                      <a:ext cx="685800" cy="774700"/>
                    </a:xfrm>
                    <a:prstGeom prst="rect">
                      <a:avLst/>
                    </a:prstGeom>
                    <a:ln/>
                  </pic:spPr>
                </pic:pic>
              </a:graphicData>
            </a:graphic>
          </wp:anchor>
        </w:drawing>
      </w:r>
      <w:r w:rsidRPr="00F42F80">
        <w:rPr>
          <w:rFonts w:ascii="Lustria" w:eastAsia="Lustria" w:hAnsi="Lustria" w:cs="Lustria"/>
          <w:color w:val="231F20"/>
        </w:rPr>
        <w:tab/>
      </w:r>
      <w:r w:rsidRPr="00F42F80">
        <w:rPr>
          <w:rFonts w:ascii="Lustria" w:eastAsia="Lustria" w:hAnsi="Lustria" w:cs="Lustria"/>
          <w:color w:val="231F20"/>
        </w:rPr>
        <w:tab/>
      </w:r>
      <w:r w:rsidRPr="00F42F80">
        <w:rPr>
          <w:rFonts w:ascii="Lustria" w:hAnsi="Lustria"/>
          <w:noProof/>
        </w:rPr>
        <mc:AlternateContent>
          <mc:Choice Requires="wpg">
            <w:drawing>
              <wp:anchor distT="4294967295" distB="4294967295" distL="114300" distR="114300" simplePos="0" relativeHeight="251660288" behindDoc="0" locked="0" layoutInCell="1" hidden="0" allowOverlap="1" wp14:anchorId="5D955E75" wp14:editId="4655A7E3">
                <wp:simplePos x="0" y="0"/>
                <wp:positionH relativeFrom="column">
                  <wp:posOffset>38101</wp:posOffset>
                </wp:positionH>
                <wp:positionV relativeFrom="paragraph">
                  <wp:posOffset>17796</wp:posOffset>
                </wp:positionV>
                <wp:extent cx="5695950" cy="19050"/>
                <wp:effectExtent l="0" t="0" r="0" b="0"/>
                <wp:wrapNone/>
                <wp:docPr id="51" name="Straight Arrow Connector 51"/>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17796</wp:posOffset>
                </wp:positionV>
                <wp:extent cx="5695950" cy="19050"/>
                <wp:effectExtent b="0" l="0" r="0" t="0"/>
                <wp:wrapNone/>
                <wp:docPr id="51"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695950" cy="19050"/>
                        </a:xfrm>
                        <a:prstGeom prst="rect"/>
                        <a:ln/>
                      </pic:spPr>
                    </pic:pic>
                  </a:graphicData>
                </a:graphic>
              </wp:anchor>
            </w:drawing>
          </mc:Fallback>
        </mc:AlternateContent>
      </w:r>
    </w:p>
    <w:p w14:paraId="01045F2F" w14:textId="77777777" w:rsidR="00440DD7" w:rsidRPr="00F42F80" w:rsidRDefault="00E74908">
      <w:pPr>
        <w:tabs>
          <w:tab w:val="left" w:pos="675"/>
          <w:tab w:val="center" w:pos="4394"/>
        </w:tabs>
        <w:jc w:val="center"/>
        <w:rPr>
          <w:rFonts w:ascii="Lustria" w:eastAsia="Lustria" w:hAnsi="Lustria" w:cs="Lustria"/>
        </w:rPr>
      </w:pPr>
      <w:r w:rsidRPr="00F42F80">
        <w:rPr>
          <w:rFonts w:ascii="Lustria" w:eastAsia="Lustria" w:hAnsi="Lustria" w:cs="Lustria"/>
          <w:color w:val="231F20"/>
        </w:rPr>
        <w:t>Dinamika</w:t>
      </w:r>
      <w:r w:rsidRPr="00F42F80">
        <w:rPr>
          <w:rFonts w:ascii="Lustria" w:eastAsia="Lustria" w:hAnsi="Lustria" w:cs="Lustria"/>
          <w:color w:val="000000"/>
        </w:rPr>
        <w:t> </w:t>
      </w:r>
      <w:r w:rsidRPr="00F42F80">
        <w:rPr>
          <w:rFonts w:ascii="Lustria" w:eastAsia="Lustria" w:hAnsi="Lustria" w:cs="Lustria"/>
          <w:color w:val="231F20"/>
        </w:rPr>
        <w:t xml:space="preserve">Pendidikan 13 (2) (2018) </w:t>
      </w:r>
      <w:r w:rsidRPr="00F42F80">
        <w:rPr>
          <w:rFonts w:ascii="Lustria" w:eastAsia="Lustria" w:hAnsi="Lustria" w:cs="Lustria"/>
          <w:color w:val="231F20"/>
          <w:highlight w:val="yellow"/>
        </w:rPr>
        <w:t>….</w:t>
      </w:r>
      <w:r w:rsidRPr="00F42F80">
        <w:rPr>
          <w:rFonts w:ascii="Lustria" w:hAnsi="Lustria"/>
          <w:noProof/>
        </w:rPr>
        <mc:AlternateContent>
          <mc:Choice Requires="wpg">
            <w:drawing>
              <wp:anchor distT="0" distB="0" distL="114300" distR="114300" simplePos="0" relativeHeight="251661312" behindDoc="0" locked="0" layoutInCell="1" hidden="0" allowOverlap="1" wp14:anchorId="5F169331" wp14:editId="0019B5F1">
                <wp:simplePos x="0" y="0"/>
                <wp:positionH relativeFrom="column">
                  <wp:posOffset>1</wp:posOffset>
                </wp:positionH>
                <wp:positionV relativeFrom="paragraph">
                  <wp:posOffset>0</wp:posOffset>
                </wp:positionV>
                <wp:extent cx="644525" cy="644525"/>
                <wp:effectExtent l="0" t="0" r="0" b="0"/>
                <wp:wrapNone/>
                <wp:docPr id="54" name="Freeform: Shape 54"/>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42620" h="150" extrusionOk="0">
                              <a:moveTo>
                                <a:pt x="50" y="50"/>
                              </a:moveTo>
                              <a:lnTo>
                                <a:pt x="50" y="50"/>
                              </a:lnTo>
                              <a:lnTo>
                                <a:pt x="42570"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4"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2336" behindDoc="0" locked="0" layoutInCell="1" hidden="0" allowOverlap="1" wp14:anchorId="75658AAE" wp14:editId="538634E4">
                <wp:simplePos x="0" y="0"/>
                <wp:positionH relativeFrom="column">
                  <wp:posOffset>1</wp:posOffset>
                </wp:positionH>
                <wp:positionV relativeFrom="paragraph">
                  <wp:posOffset>0</wp:posOffset>
                </wp:positionV>
                <wp:extent cx="644525" cy="644525"/>
                <wp:effectExtent l="0" t="0" r="0" b="0"/>
                <wp:wrapNone/>
                <wp:docPr id="53" name="Freeform: Shape 5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42720" h="400" extrusionOk="0">
                              <a:moveTo>
                                <a:pt x="100" y="100"/>
                              </a:moveTo>
                              <a:lnTo>
                                <a:pt x="100" y="100"/>
                              </a:lnTo>
                              <a:lnTo>
                                <a:pt x="42620" y="10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3"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3360" behindDoc="0" locked="0" layoutInCell="1" hidden="0" allowOverlap="1" wp14:anchorId="5EA7E3DF" wp14:editId="69DDC211">
                <wp:simplePos x="0" y="0"/>
                <wp:positionH relativeFrom="column">
                  <wp:posOffset>1</wp:posOffset>
                </wp:positionH>
                <wp:positionV relativeFrom="paragraph">
                  <wp:posOffset>0</wp:posOffset>
                </wp:positionV>
                <wp:extent cx="644525" cy="644525"/>
                <wp:effectExtent l="0" t="0" r="0" b="0"/>
                <wp:wrapNone/>
                <wp:docPr id="49" name="Freeform: Shape 49"/>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42620" h="150" extrusionOk="0">
                              <a:moveTo>
                                <a:pt x="50" y="50"/>
                              </a:moveTo>
                              <a:lnTo>
                                <a:pt x="50" y="50"/>
                              </a:lnTo>
                              <a:lnTo>
                                <a:pt x="42570"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49"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4384" behindDoc="0" locked="0" layoutInCell="1" hidden="0" allowOverlap="1" wp14:anchorId="7B6B0121" wp14:editId="531751F6">
                <wp:simplePos x="0" y="0"/>
                <wp:positionH relativeFrom="column">
                  <wp:posOffset>1</wp:posOffset>
                </wp:positionH>
                <wp:positionV relativeFrom="paragraph">
                  <wp:posOffset>0</wp:posOffset>
                </wp:positionV>
                <wp:extent cx="644525" cy="644525"/>
                <wp:effectExtent l="0" t="0" r="0" b="0"/>
                <wp:wrapNone/>
                <wp:docPr id="46" name="Freeform: Shape 46"/>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31621" h="150" extrusionOk="0">
                              <a:moveTo>
                                <a:pt x="50" y="50"/>
                              </a:moveTo>
                              <a:lnTo>
                                <a:pt x="50" y="50"/>
                              </a:lnTo>
                              <a:lnTo>
                                <a:pt x="31571"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46"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5408" behindDoc="0" locked="0" layoutInCell="1" hidden="0" allowOverlap="1" wp14:anchorId="40B037B0" wp14:editId="4355354D">
                <wp:simplePos x="0" y="0"/>
                <wp:positionH relativeFrom="column">
                  <wp:posOffset>1</wp:posOffset>
                </wp:positionH>
                <wp:positionV relativeFrom="paragraph">
                  <wp:posOffset>0</wp:posOffset>
                </wp:positionV>
                <wp:extent cx="644525" cy="644525"/>
                <wp:effectExtent l="0" t="0" r="0" b="0"/>
                <wp:wrapNone/>
                <wp:docPr id="47" name="Freeform: Shape 47"/>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31621" h="150" extrusionOk="0">
                              <a:moveTo>
                                <a:pt x="50" y="50"/>
                              </a:moveTo>
                              <a:lnTo>
                                <a:pt x="50" y="50"/>
                              </a:lnTo>
                              <a:lnTo>
                                <a:pt x="31571"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47" name="image4.png"/>
                <a:graphic>
                  <a:graphicData uri="http://schemas.openxmlformats.org/drawingml/2006/picture">
                    <pic:pic>
                      <pic:nvPicPr>
                        <pic:cNvPr id="0" name="image4.png"/>
                        <pic:cNvPicPr preferRelativeResize="0"/>
                      </pic:nvPicPr>
                      <pic:blipFill>
                        <a:blip r:embed="rId16"/>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6432" behindDoc="0" locked="0" layoutInCell="1" hidden="0" allowOverlap="1" wp14:anchorId="36EAA70F" wp14:editId="6317CD5A">
                <wp:simplePos x="0" y="0"/>
                <wp:positionH relativeFrom="column">
                  <wp:posOffset>1</wp:posOffset>
                </wp:positionH>
                <wp:positionV relativeFrom="paragraph">
                  <wp:posOffset>0</wp:posOffset>
                </wp:positionV>
                <wp:extent cx="644525" cy="644525"/>
                <wp:effectExtent l="0" t="0" r="0" b="0"/>
                <wp:wrapNone/>
                <wp:docPr id="45" name="Freeform: Shape 45"/>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10092" h="150" extrusionOk="0">
                              <a:moveTo>
                                <a:pt x="50" y="50"/>
                              </a:moveTo>
                              <a:lnTo>
                                <a:pt x="50" y="50"/>
                              </a:lnTo>
                              <a:lnTo>
                                <a:pt x="10042"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45"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7456" behindDoc="0" locked="0" layoutInCell="1" hidden="0" allowOverlap="1" wp14:anchorId="232DECE9" wp14:editId="33E659BF">
                <wp:simplePos x="0" y="0"/>
                <wp:positionH relativeFrom="column">
                  <wp:posOffset>1</wp:posOffset>
                </wp:positionH>
                <wp:positionV relativeFrom="paragraph">
                  <wp:posOffset>0</wp:posOffset>
                </wp:positionV>
                <wp:extent cx="644525" cy="644525"/>
                <wp:effectExtent l="0" t="0" r="0" b="0"/>
                <wp:wrapNone/>
                <wp:docPr id="50" name="Freeform: Shape 5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10092" h="150" extrusionOk="0">
                              <a:moveTo>
                                <a:pt x="50" y="50"/>
                              </a:moveTo>
                              <a:lnTo>
                                <a:pt x="50" y="50"/>
                              </a:lnTo>
                              <a:lnTo>
                                <a:pt x="10042"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50"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8480" behindDoc="0" locked="0" layoutInCell="1" hidden="0" allowOverlap="1" wp14:anchorId="270DC995" wp14:editId="56FB20C2">
                <wp:simplePos x="0" y="0"/>
                <wp:positionH relativeFrom="column">
                  <wp:posOffset>1</wp:posOffset>
                </wp:positionH>
                <wp:positionV relativeFrom="paragraph">
                  <wp:posOffset>0</wp:posOffset>
                </wp:positionV>
                <wp:extent cx="644525" cy="644525"/>
                <wp:effectExtent l="0" t="0" r="0" b="0"/>
                <wp:wrapNone/>
                <wp:docPr id="48" name="Freeform: Shape 48"/>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10092" h="150" extrusionOk="0">
                              <a:moveTo>
                                <a:pt x="50" y="50"/>
                              </a:moveTo>
                              <a:lnTo>
                                <a:pt x="50" y="50"/>
                              </a:lnTo>
                              <a:lnTo>
                                <a:pt x="10042"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48"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644525" cy="644525"/>
                        </a:xfrm>
                        <a:prstGeom prst="rect"/>
                        <a:ln/>
                      </pic:spPr>
                    </pic:pic>
                  </a:graphicData>
                </a:graphic>
              </wp:anchor>
            </w:drawing>
          </mc:Fallback>
        </mc:AlternateContent>
      </w:r>
      <w:r w:rsidRPr="00F42F80">
        <w:rPr>
          <w:rFonts w:ascii="Lustria" w:hAnsi="Lustria"/>
          <w:noProof/>
        </w:rPr>
        <mc:AlternateContent>
          <mc:Choice Requires="wpg">
            <w:drawing>
              <wp:anchor distT="0" distB="0" distL="114300" distR="114300" simplePos="0" relativeHeight="251669504" behindDoc="0" locked="0" layoutInCell="1" hidden="0" allowOverlap="1" wp14:anchorId="7B24A530" wp14:editId="47E22629">
                <wp:simplePos x="0" y="0"/>
                <wp:positionH relativeFrom="column">
                  <wp:posOffset>1</wp:posOffset>
                </wp:positionH>
                <wp:positionV relativeFrom="paragraph">
                  <wp:posOffset>0</wp:posOffset>
                </wp:positionV>
                <wp:extent cx="644525" cy="644525"/>
                <wp:effectExtent l="0" t="0" r="0" b="0"/>
                <wp:wrapNone/>
                <wp:docPr id="44" name="Freeform: Shape 44"/>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42620" h="150" extrusionOk="0">
                              <a:moveTo>
                                <a:pt x="50" y="50"/>
                              </a:moveTo>
                              <a:lnTo>
                                <a:pt x="50" y="50"/>
                              </a:lnTo>
                              <a:lnTo>
                                <a:pt x="42570" y="50"/>
                              </a:lnTo>
                            </a:path>
                          </a:pathLst>
                        </a:custGeom>
                        <a:solidFill>
                          <a:srgbClr val="FFFFFF"/>
                        </a:solid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4525" cy="644525"/>
                <wp:effectExtent b="0" l="0" r="0" t="0"/>
                <wp:wrapNone/>
                <wp:docPr id="44"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644525" cy="644525"/>
                        </a:xfrm>
                        <a:prstGeom prst="rect"/>
                        <a:ln/>
                      </pic:spPr>
                    </pic:pic>
                  </a:graphicData>
                </a:graphic>
              </wp:anchor>
            </w:drawing>
          </mc:Fallback>
        </mc:AlternateContent>
      </w:r>
    </w:p>
    <w:p w14:paraId="1FC448F8" w14:textId="77777777" w:rsidR="00440DD7" w:rsidRPr="00F42F80" w:rsidRDefault="00E74908">
      <w:pPr>
        <w:jc w:val="center"/>
        <w:rPr>
          <w:rFonts w:ascii="Lustria" w:eastAsia="Lustria" w:hAnsi="Lustria" w:cs="Lustria"/>
        </w:rPr>
      </w:pPr>
      <w:bookmarkStart w:id="1" w:name="_heading=h.gjdgxs" w:colFirst="0" w:colLast="0"/>
      <w:bookmarkEnd w:id="1"/>
      <w:r w:rsidRPr="00F42F80">
        <w:rPr>
          <w:rFonts w:ascii="Lustria" w:eastAsia="Lustria" w:hAnsi="Lustria" w:cs="Lustria"/>
          <w:color w:val="231F20"/>
          <w:sz w:val="48"/>
          <w:szCs w:val="48"/>
        </w:rPr>
        <w:t>Dinamika</w:t>
      </w:r>
      <w:r w:rsidRPr="00F42F80">
        <w:rPr>
          <w:rFonts w:ascii="Lustria" w:eastAsia="Lustria" w:hAnsi="Lustria" w:cs="Lustria"/>
          <w:color w:val="000000"/>
          <w:sz w:val="48"/>
          <w:szCs w:val="48"/>
        </w:rPr>
        <w:t> </w:t>
      </w:r>
      <w:r w:rsidRPr="00F42F80">
        <w:rPr>
          <w:rFonts w:ascii="Lustria" w:eastAsia="Lustria" w:hAnsi="Lustria" w:cs="Lustria"/>
          <w:color w:val="231F20"/>
          <w:sz w:val="48"/>
          <w:szCs w:val="48"/>
        </w:rPr>
        <w:t>Pendidikan</w:t>
      </w:r>
    </w:p>
    <w:p w14:paraId="48302318" w14:textId="77777777" w:rsidR="00440DD7" w:rsidRPr="00F42F80" w:rsidRDefault="00E74908">
      <w:pPr>
        <w:jc w:val="center"/>
        <w:rPr>
          <w:rFonts w:ascii="Lustria" w:eastAsia="Lustria" w:hAnsi="Lustria" w:cs="Lustria"/>
          <w:b/>
          <w:sz w:val="24"/>
          <w:szCs w:val="24"/>
        </w:rPr>
      </w:pPr>
      <w:r w:rsidRPr="00F42F80">
        <w:rPr>
          <w:rFonts w:ascii="Lustria" w:eastAsia="Lustria" w:hAnsi="Lustria" w:cs="Lustria"/>
          <w:color w:val="231F20"/>
        </w:rPr>
        <w:t>http://journal.unnes.ac.id/nju/index.php/dp</w:t>
      </w:r>
    </w:p>
    <w:p w14:paraId="79BF1C41" w14:textId="77777777" w:rsidR="00440DD7" w:rsidRPr="00F42F80" w:rsidRDefault="00440DD7">
      <w:pPr>
        <w:jc w:val="center"/>
        <w:rPr>
          <w:rFonts w:ascii="Lustria" w:hAnsi="Lustria"/>
          <w:b/>
          <w:sz w:val="24"/>
          <w:szCs w:val="24"/>
        </w:rPr>
      </w:pPr>
    </w:p>
    <w:p w14:paraId="33ABEB8A" w14:textId="77777777" w:rsidR="00440DD7" w:rsidRPr="00F42F80" w:rsidRDefault="00E74908">
      <w:pPr>
        <w:jc w:val="both"/>
        <w:rPr>
          <w:rFonts w:ascii="Lustria" w:eastAsia="Lustria" w:hAnsi="Lustria" w:cs="Lustria"/>
          <w:b/>
          <w:sz w:val="24"/>
          <w:szCs w:val="24"/>
        </w:rPr>
      </w:pPr>
      <w:r w:rsidRPr="00F42F80">
        <w:rPr>
          <w:rFonts w:ascii="Lustria" w:hAnsi="Lustria"/>
          <w:noProof/>
        </w:rPr>
        <mc:AlternateContent>
          <mc:Choice Requires="wpg">
            <w:drawing>
              <wp:anchor distT="4294967295" distB="4294967295" distL="114300" distR="114300" simplePos="0" relativeHeight="251670528" behindDoc="0" locked="0" layoutInCell="1" hidden="0" allowOverlap="1" wp14:anchorId="49DED952" wp14:editId="0544043F">
                <wp:simplePos x="0" y="0"/>
                <wp:positionH relativeFrom="column">
                  <wp:posOffset>38101</wp:posOffset>
                </wp:positionH>
                <wp:positionV relativeFrom="paragraph">
                  <wp:posOffset>17796</wp:posOffset>
                </wp:positionV>
                <wp:extent cx="5695950" cy="28575"/>
                <wp:effectExtent l="0" t="0" r="0" b="0"/>
                <wp:wrapNone/>
                <wp:docPr id="52" name="Straight Arrow Connector 52"/>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38101</wp:posOffset>
                </wp:positionH>
                <wp:positionV relativeFrom="paragraph">
                  <wp:posOffset>17796</wp:posOffset>
                </wp:positionV>
                <wp:extent cx="5695950" cy="28575"/>
                <wp:effectExtent b="0" l="0" r="0" t="0"/>
                <wp:wrapNone/>
                <wp:docPr id="52"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5695950" cy="28575"/>
                        </a:xfrm>
                        <a:prstGeom prst="rect"/>
                        <a:ln/>
                      </pic:spPr>
                    </pic:pic>
                  </a:graphicData>
                </a:graphic>
              </wp:anchor>
            </w:drawing>
          </mc:Fallback>
        </mc:AlternateContent>
      </w:r>
    </w:p>
    <w:p w14:paraId="6577E5C5" w14:textId="33507520" w:rsidR="00440DD7" w:rsidRPr="00F42F80" w:rsidRDefault="0067115B">
      <w:pPr>
        <w:pStyle w:val="Title"/>
        <w:rPr>
          <w:rFonts w:ascii="Lustria" w:hAnsi="Lustria"/>
          <w:i/>
          <w:color w:val="00B0F0"/>
        </w:rPr>
      </w:pPr>
      <w:bookmarkStart w:id="2" w:name="_Hlk46494745"/>
      <w:r w:rsidRPr="00F42F80">
        <w:rPr>
          <w:rFonts w:ascii="Lustria" w:hAnsi="Lustria"/>
          <w:bCs w:val="0"/>
          <w:szCs w:val="28"/>
        </w:rPr>
        <w:t>How Can Community of Learning Affect Attitude Toward Computer-Based Statistics Among Accounting Students?</w:t>
      </w:r>
      <w:bookmarkEnd w:id="2"/>
    </w:p>
    <w:p w14:paraId="43B6B233" w14:textId="77777777" w:rsidR="00440DD7" w:rsidRPr="00F42F80" w:rsidRDefault="00440DD7">
      <w:pPr>
        <w:jc w:val="both"/>
        <w:rPr>
          <w:rFonts w:ascii="Lustria" w:hAnsi="Lustria"/>
          <w:b/>
        </w:rPr>
      </w:pPr>
    </w:p>
    <w:p w14:paraId="52DF1D20" w14:textId="5813DEEC" w:rsidR="00440DD7" w:rsidRPr="00F42F80" w:rsidRDefault="0067115B">
      <w:pPr>
        <w:pBdr>
          <w:top w:val="nil"/>
          <w:left w:val="nil"/>
          <w:bottom w:val="nil"/>
          <w:right w:val="nil"/>
          <w:between w:val="nil"/>
        </w:pBdr>
        <w:rPr>
          <w:rFonts w:ascii="Lustria" w:eastAsia="Lustria" w:hAnsi="Lustria" w:cs="Lustria"/>
          <w:b/>
          <w:i/>
          <w:color w:val="00B0F0"/>
          <w:sz w:val="22"/>
          <w:szCs w:val="22"/>
        </w:rPr>
      </w:pPr>
      <w:r w:rsidRPr="00F42F80">
        <w:rPr>
          <w:rFonts w:ascii="Lustria" w:eastAsia="Lustria" w:hAnsi="Lustria" w:cs="Lustria"/>
          <w:b/>
          <w:color w:val="000000"/>
          <w:sz w:val="22"/>
          <w:szCs w:val="22"/>
        </w:rPr>
        <w:t>Gaffar Hafiz Sagala</w:t>
      </w:r>
      <w:r w:rsidR="00E74908" w:rsidRPr="00F42F80">
        <w:rPr>
          <w:rFonts w:ascii="Lustria" w:eastAsia="Lustria" w:hAnsi="Lustria" w:cs="Lustria"/>
          <w:b/>
          <w:color w:val="000000"/>
          <w:sz w:val="22"/>
          <w:szCs w:val="22"/>
        </w:rPr>
        <w:t xml:space="preserve">, </w:t>
      </w:r>
      <w:r w:rsidRPr="00F42F80">
        <w:rPr>
          <w:rFonts w:ascii="Lustria" w:eastAsia="Lustria" w:hAnsi="Lustria" w:cs="Lustria"/>
          <w:b/>
          <w:color w:val="000000"/>
          <w:sz w:val="22"/>
          <w:szCs w:val="22"/>
        </w:rPr>
        <w:t>Ramdhansyah</w:t>
      </w:r>
      <w:r w:rsidR="00F42F80" w:rsidRPr="00F42F80">
        <w:rPr>
          <w:rFonts w:ascii="Segoe UI Symbol" w:eastAsia="Noto Sans Symbols" w:hAnsi="Segoe UI Symbol" w:cs="Segoe UI Symbol"/>
          <w:b/>
          <w:color w:val="231F20"/>
          <w:sz w:val="22"/>
          <w:szCs w:val="22"/>
          <w:vertAlign w:val="superscript"/>
        </w:rPr>
        <w:t>🖂</w:t>
      </w:r>
      <w:r w:rsidR="00E74908" w:rsidRPr="00F42F80">
        <w:rPr>
          <w:rFonts w:ascii="Lustria" w:eastAsia="Lustria" w:hAnsi="Lustria" w:cs="Lustria"/>
          <w:b/>
          <w:color w:val="000000"/>
          <w:sz w:val="22"/>
          <w:szCs w:val="22"/>
        </w:rPr>
        <w:t>,</w:t>
      </w:r>
      <w:r w:rsidRPr="00F42F80">
        <w:rPr>
          <w:rFonts w:ascii="Lustria" w:eastAsia="Lustria" w:hAnsi="Lustria" w:cs="Lustria"/>
          <w:b/>
          <w:color w:val="000000"/>
          <w:sz w:val="22"/>
          <w:szCs w:val="22"/>
        </w:rPr>
        <w:t xml:space="preserve"> Ulfa Nurhayani, Tuti Sriwedari</w:t>
      </w:r>
    </w:p>
    <w:p w14:paraId="546D4338" w14:textId="77777777" w:rsidR="00440DD7" w:rsidRPr="00F42F80" w:rsidRDefault="00440DD7">
      <w:pPr>
        <w:jc w:val="both"/>
        <w:rPr>
          <w:rFonts w:ascii="Lustria" w:eastAsia="Lustria" w:hAnsi="Lustria" w:cs="Lustria"/>
          <w:sz w:val="22"/>
          <w:szCs w:val="22"/>
        </w:rPr>
      </w:pPr>
    </w:p>
    <w:p w14:paraId="7EB89913" w14:textId="77777777" w:rsidR="00440DD7" w:rsidRPr="00F42F80" w:rsidRDefault="00E74908">
      <w:pPr>
        <w:pBdr>
          <w:top w:val="nil"/>
          <w:left w:val="nil"/>
          <w:bottom w:val="nil"/>
          <w:right w:val="nil"/>
          <w:between w:val="nil"/>
        </w:pBdr>
        <w:rPr>
          <w:rFonts w:ascii="Lustria" w:eastAsia="Lustria" w:hAnsi="Lustria" w:cs="Lustria"/>
          <w:b/>
          <w:color w:val="000000"/>
          <w:sz w:val="22"/>
          <w:szCs w:val="22"/>
        </w:rPr>
      </w:pPr>
      <w:r w:rsidRPr="00F42F80">
        <w:rPr>
          <w:rFonts w:ascii="Lustria" w:eastAsia="Lustria" w:hAnsi="Lustria" w:cs="Lustria"/>
          <w:b/>
          <w:color w:val="000000"/>
          <w:sz w:val="22"/>
          <w:szCs w:val="22"/>
          <w:highlight w:val="yellow"/>
        </w:rPr>
        <w:t>DOI: ………………………</w:t>
      </w:r>
      <w:r w:rsidRPr="00F42F80">
        <w:rPr>
          <w:rFonts w:ascii="Lustria" w:eastAsia="Lustria" w:hAnsi="Lustria" w:cs="Lustria"/>
          <w:b/>
          <w:color w:val="000000"/>
          <w:sz w:val="22"/>
          <w:szCs w:val="22"/>
        </w:rPr>
        <w:t>.</w:t>
      </w:r>
    </w:p>
    <w:p w14:paraId="0AD57706" w14:textId="77777777" w:rsidR="00440DD7" w:rsidRPr="00F42F80" w:rsidRDefault="00440DD7">
      <w:pPr>
        <w:jc w:val="both"/>
        <w:rPr>
          <w:rFonts w:ascii="Lustria" w:eastAsia="Lustria" w:hAnsi="Lustria" w:cs="Lustria"/>
          <w:sz w:val="22"/>
          <w:szCs w:val="22"/>
        </w:rPr>
      </w:pPr>
    </w:p>
    <w:p w14:paraId="3A43E43E" w14:textId="11F2BA07" w:rsidR="00440DD7" w:rsidRPr="00F42F80" w:rsidRDefault="00E74908">
      <w:pPr>
        <w:pBdr>
          <w:top w:val="nil"/>
          <w:left w:val="nil"/>
          <w:bottom w:val="nil"/>
          <w:right w:val="nil"/>
          <w:between w:val="nil"/>
        </w:pBdr>
        <w:rPr>
          <w:rFonts w:ascii="Lustria" w:eastAsia="Lustria" w:hAnsi="Lustria" w:cs="Lustria"/>
          <w:color w:val="000000"/>
          <w:sz w:val="22"/>
          <w:szCs w:val="22"/>
        </w:rPr>
      </w:pPr>
      <w:r w:rsidRPr="00F42F80">
        <w:rPr>
          <w:rFonts w:ascii="Lustria" w:eastAsia="Lustria" w:hAnsi="Lustria" w:cs="Lustria"/>
          <w:color w:val="000000"/>
          <w:sz w:val="22"/>
          <w:szCs w:val="22"/>
        </w:rPr>
        <w:t>Faculty</w:t>
      </w:r>
      <w:r w:rsidR="0067115B" w:rsidRPr="00F42F80">
        <w:rPr>
          <w:rFonts w:ascii="Lustria" w:eastAsia="Lustria" w:hAnsi="Lustria" w:cs="Lustria"/>
          <w:color w:val="000000"/>
          <w:sz w:val="22"/>
          <w:szCs w:val="22"/>
        </w:rPr>
        <w:t xml:space="preserve"> of Economics</w:t>
      </w:r>
      <w:r w:rsidRPr="00F42F80">
        <w:rPr>
          <w:rFonts w:ascii="Lustria" w:eastAsia="Lustria" w:hAnsi="Lustria" w:cs="Lustria"/>
          <w:color w:val="000000"/>
          <w:sz w:val="22"/>
          <w:szCs w:val="22"/>
        </w:rPr>
        <w:t xml:space="preserve">, Universitas </w:t>
      </w:r>
      <w:r w:rsidR="0067115B" w:rsidRPr="00F42F80">
        <w:rPr>
          <w:rFonts w:ascii="Lustria" w:eastAsia="Lustria" w:hAnsi="Lustria" w:cs="Lustria"/>
          <w:color w:val="000000"/>
          <w:sz w:val="22"/>
          <w:szCs w:val="22"/>
        </w:rPr>
        <w:t>Negeri Medan, Medan</w:t>
      </w:r>
      <w:r w:rsidRPr="00F42F80">
        <w:rPr>
          <w:rFonts w:ascii="Lustria" w:eastAsia="Lustria" w:hAnsi="Lustria" w:cs="Lustria"/>
          <w:color w:val="000000"/>
          <w:sz w:val="22"/>
          <w:szCs w:val="22"/>
        </w:rPr>
        <w:t xml:space="preserve">, </w:t>
      </w:r>
      <w:r w:rsidR="0067115B" w:rsidRPr="00F42F80">
        <w:rPr>
          <w:rFonts w:ascii="Lustria" w:eastAsia="Lustria" w:hAnsi="Lustria" w:cs="Lustria"/>
          <w:color w:val="000000"/>
          <w:sz w:val="22"/>
          <w:szCs w:val="22"/>
        </w:rPr>
        <w:t>Indonesia</w:t>
      </w:r>
      <w:r w:rsidRPr="00F42F80">
        <w:rPr>
          <w:rFonts w:ascii="Lustria" w:eastAsia="Lustria" w:hAnsi="Lustria" w:cs="Lustria"/>
          <w:color w:val="000000"/>
          <w:sz w:val="22"/>
          <w:szCs w:val="22"/>
        </w:rPr>
        <w:t xml:space="preserve"> </w:t>
      </w:r>
    </w:p>
    <w:p w14:paraId="5997E7CD" w14:textId="77777777" w:rsidR="00440DD7" w:rsidRPr="00F42F80" w:rsidRDefault="00440DD7">
      <w:pPr>
        <w:jc w:val="both"/>
        <w:rPr>
          <w:rFonts w:ascii="Lustria" w:hAnsi="Lustria"/>
        </w:rPr>
      </w:pPr>
    </w:p>
    <w:tbl>
      <w:tblPr>
        <w:tblStyle w:val="a"/>
        <w:tblW w:w="8897"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376"/>
        <w:gridCol w:w="284"/>
        <w:gridCol w:w="6237"/>
      </w:tblGrid>
      <w:tr w:rsidR="00440DD7" w:rsidRPr="00F42F80" w14:paraId="23999114" w14:textId="77777777">
        <w:tc>
          <w:tcPr>
            <w:tcW w:w="2376" w:type="dxa"/>
            <w:shd w:val="clear" w:color="auto" w:fill="auto"/>
          </w:tcPr>
          <w:p w14:paraId="33A4960A" w14:textId="77777777" w:rsidR="00440DD7" w:rsidRPr="00F42F80" w:rsidRDefault="00E74908">
            <w:pPr>
              <w:spacing w:before="120"/>
              <w:jc w:val="both"/>
              <w:rPr>
                <w:rFonts w:ascii="Lustria" w:eastAsia="Lustria" w:hAnsi="Lustria" w:cs="Lustria"/>
                <w:b/>
                <w:sz w:val="24"/>
                <w:szCs w:val="24"/>
              </w:rPr>
            </w:pPr>
            <w:r w:rsidRPr="00F42F80">
              <w:rPr>
                <w:rFonts w:ascii="Lustria" w:eastAsia="Lustria" w:hAnsi="Lustria" w:cs="Lustria"/>
                <w:b/>
                <w:sz w:val="24"/>
                <w:szCs w:val="24"/>
              </w:rPr>
              <w:t xml:space="preserve">History Article </w:t>
            </w:r>
          </w:p>
        </w:tc>
        <w:tc>
          <w:tcPr>
            <w:tcW w:w="284" w:type="dxa"/>
            <w:shd w:val="clear" w:color="auto" w:fill="auto"/>
          </w:tcPr>
          <w:p w14:paraId="4C1CCD0E" w14:textId="77777777" w:rsidR="00440DD7" w:rsidRPr="00F42F80" w:rsidRDefault="00440DD7">
            <w:pPr>
              <w:spacing w:before="120"/>
              <w:jc w:val="both"/>
              <w:rPr>
                <w:rFonts w:ascii="Lustria" w:eastAsia="Lustria" w:hAnsi="Lustria" w:cs="Lustria"/>
                <w:sz w:val="24"/>
                <w:szCs w:val="24"/>
              </w:rPr>
            </w:pPr>
          </w:p>
        </w:tc>
        <w:tc>
          <w:tcPr>
            <w:tcW w:w="6237" w:type="dxa"/>
            <w:shd w:val="clear" w:color="auto" w:fill="auto"/>
          </w:tcPr>
          <w:p w14:paraId="07F3809C" w14:textId="77777777" w:rsidR="00440DD7" w:rsidRPr="00F42F80" w:rsidRDefault="00E74908">
            <w:pPr>
              <w:spacing w:before="120"/>
              <w:jc w:val="both"/>
              <w:rPr>
                <w:rFonts w:ascii="Lustria" w:eastAsia="Lustria" w:hAnsi="Lustria" w:cs="Lustria"/>
                <w:color w:val="000000"/>
                <w:sz w:val="24"/>
                <w:szCs w:val="24"/>
              </w:rPr>
            </w:pPr>
            <w:r w:rsidRPr="00F42F80">
              <w:rPr>
                <w:rFonts w:ascii="Lustria" w:eastAsia="Lustria" w:hAnsi="Lustria" w:cs="Lustria"/>
                <w:b/>
                <w:color w:val="000000"/>
                <w:sz w:val="24"/>
                <w:szCs w:val="24"/>
              </w:rPr>
              <w:t xml:space="preserve">Abstract </w:t>
            </w:r>
          </w:p>
        </w:tc>
      </w:tr>
      <w:tr w:rsidR="00440DD7" w:rsidRPr="00F42F80" w14:paraId="18677D37" w14:textId="77777777">
        <w:trPr>
          <w:trHeight w:val="1268"/>
        </w:trPr>
        <w:tc>
          <w:tcPr>
            <w:tcW w:w="2376" w:type="dxa"/>
            <w:shd w:val="clear" w:color="auto" w:fill="auto"/>
          </w:tcPr>
          <w:p w14:paraId="555F6CC7" w14:textId="77777777" w:rsidR="00440DD7" w:rsidRPr="00F42F80" w:rsidRDefault="00E74908">
            <w:pPr>
              <w:spacing w:before="120" w:after="120"/>
              <w:jc w:val="both"/>
              <w:rPr>
                <w:rFonts w:ascii="Lustria" w:eastAsia="Lustria" w:hAnsi="Lustria" w:cs="Lustria"/>
                <w:b/>
                <w:i/>
                <w:color w:val="FF0000"/>
                <w:sz w:val="22"/>
                <w:szCs w:val="22"/>
              </w:rPr>
            </w:pPr>
            <w:r w:rsidRPr="00F42F80">
              <w:rPr>
                <w:rFonts w:ascii="Lustria" w:eastAsia="Lustria" w:hAnsi="Lustria" w:cs="Lustria"/>
                <w:b/>
                <w:i/>
                <w:sz w:val="22"/>
                <w:szCs w:val="22"/>
              </w:rPr>
              <w:t xml:space="preserve">Article </w:t>
            </w:r>
            <w:r w:rsidRPr="00F42F80">
              <w:rPr>
                <w:rFonts w:ascii="Lustria" w:eastAsia="Lustria" w:hAnsi="Lustria" w:cs="Lustria"/>
                <w:b/>
                <w:i/>
                <w:color w:val="000000"/>
                <w:sz w:val="22"/>
                <w:szCs w:val="22"/>
              </w:rPr>
              <w:t>history:</w:t>
            </w:r>
          </w:p>
          <w:p w14:paraId="48DCF731" w14:textId="77777777" w:rsidR="00440DD7" w:rsidRPr="00F42F80" w:rsidRDefault="00E74908">
            <w:pPr>
              <w:pBdr>
                <w:top w:val="nil"/>
                <w:left w:val="nil"/>
                <w:bottom w:val="nil"/>
                <w:right w:val="nil"/>
                <w:between w:val="nil"/>
              </w:pBdr>
              <w:rPr>
                <w:rFonts w:ascii="Lustria" w:eastAsia="Lustria" w:hAnsi="Lustria" w:cs="Lustria"/>
                <w:color w:val="FF0000"/>
                <w:sz w:val="16"/>
                <w:szCs w:val="16"/>
              </w:rPr>
            </w:pPr>
            <w:r w:rsidRPr="00F42F80">
              <w:rPr>
                <w:rFonts w:ascii="Lustria" w:eastAsia="Lustria" w:hAnsi="Lustria" w:cs="Lustria"/>
                <w:color w:val="000000"/>
                <w:sz w:val="16"/>
                <w:szCs w:val="16"/>
              </w:rPr>
              <w:t>Received</w:t>
            </w:r>
            <w:r w:rsidRPr="00F42F80">
              <w:rPr>
                <w:rFonts w:ascii="Lustria" w:eastAsia="Lustria" w:hAnsi="Lustria" w:cs="Lustria"/>
                <w:color w:val="FF0000"/>
                <w:sz w:val="16"/>
                <w:szCs w:val="16"/>
              </w:rPr>
              <w:t xml:space="preserve"> </w:t>
            </w:r>
            <w:r w:rsidRPr="00F42F80">
              <w:rPr>
                <w:rFonts w:ascii="Lustria" w:eastAsia="Lustria" w:hAnsi="Lustria" w:cs="Lustria"/>
                <w:color w:val="000000"/>
                <w:sz w:val="16"/>
                <w:szCs w:val="16"/>
              </w:rPr>
              <w:t>June 3, 2018</w:t>
            </w:r>
          </w:p>
          <w:p w14:paraId="6003F807" w14:textId="77777777" w:rsidR="00440DD7" w:rsidRPr="00F42F80" w:rsidRDefault="00E74908">
            <w:pPr>
              <w:pBdr>
                <w:top w:val="nil"/>
                <w:left w:val="nil"/>
                <w:bottom w:val="nil"/>
                <w:right w:val="nil"/>
                <w:between w:val="nil"/>
              </w:pBdr>
              <w:rPr>
                <w:rFonts w:ascii="Lustria" w:eastAsia="Lustria" w:hAnsi="Lustria" w:cs="Lustria"/>
                <w:color w:val="FF0000"/>
                <w:sz w:val="16"/>
                <w:szCs w:val="16"/>
              </w:rPr>
            </w:pPr>
            <w:r w:rsidRPr="00F42F80">
              <w:rPr>
                <w:rFonts w:ascii="Lustria" w:eastAsia="Lustria" w:hAnsi="Lustria" w:cs="Lustria"/>
                <w:color w:val="000000"/>
                <w:sz w:val="16"/>
                <w:szCs w:val="16"/>
              </w:rPr>
              <w:t>Approed October 20 , 2018</w:t>
            </w:r>
          </w:p>
          <w:p w14:paraId="134F0D98" w14:textId="77777777" w:rsidR="00440DD7" w:rsidRPr="00F42F80" w:rsidRDefault="00E74908">
            <w:pPr>
              <w:pBdr>
                <w:top w:val="nil"/>
                <w:left w:val="nil"/>
                <w:bottom w:val="nil"/>
                <w:right w:val="nil"/>
                <w:between w:val="nil"/>
              </w:pBdr>
              <w:rPr>
                <w:rFonts w:ascii="Lustria" w:eastAsia="Lustria" w:hAnsi="Lustria" w:cs="Lustria"/>
                <w:color w:val="000000"/>
                <w:sz w:val="16"/>
                <w:szCs w:val="16"/>
              </w:rPr>
            </w:pPr>
            <w:r w:rsidRPr="00F42F80">
              <w:rPr>
                <w:rFonts w:ascii="Lustria" w:eastAsia="Lustria" w:hAnsi="Lustria" w:cs="Lustria"/>
                <w:color w:val="000000"/>
                <w:sz w:val="16"/>
                <w:szCs w:val="16"/>
              </w:rPr>
              <w:t>Published 30 Desember 2018</w:t>
            </w:r>
          </w:p>
          <w:p w14:paraId="5AC94D05" w14:textId="77777777" w:rsidR="00440DD7" w:rsidRPr="00F42F80" w:rsidRDefault="00E74908">
            <w:pPr>
              <w:pBdr>
                <w:top w:val="nil"/>
                <w:left w:val="nil"/>
                <w:bottom w:val="nil"/>
                <w:right w:val="nil"/>
                <w:between w:val="nil"/>
              </w:pBdr>
              <w:rPr>
                <w:rFonts w:ascii="Lustria" w:eastAsia="Lustria" w:hAnsi="Lustria" w:cs="Lustria"/>
                <w:i/>
                <w:color w:val="00B0F0"/>
                <w:sz w:val="16"/>
                <w:szCs w:val="16"/>
              </w:rPr>
            </w:pPr>
            <w:r w:rsidRPr="00F42F80">
              <w:rPr>
                <w:rFonts w:ascii="Lustria" w:eastAsia="Lustria" w:hAnsi="Lustria" w:cs="Lustria"/>
                <w:i/>
                <w:color w:val="00B0F0"/>
                <w:sz w:val="16"/>
                <w:szCs w:val="16"/>
              </w:rPr>
              <w:t>(Shortcut: Alt+Ctrl +A)</w:t>
            </w:r>
          </w:p>
          <w:p w14:paraId="779C999F" w14:textId="77777777" w:rsidR="00440DD7" w:rsidRPr="00F42F80" w:rsidRDefault="00440DD7">
            <w:pPr>
              <w:jc w:val="both"/>
              <w:rPr>
                <w:rFonts w:ascii="Lustria" w:eastAsia="Lustria" w:hAnsi="Lustria" w:cs="Lustria"/>
                <w:sz w:val="22"/>
                <w:szCs w:val="22"/>
              </w:rPr>
            </w:pPr>
          </w:p>
        </w:tc>
        <w:tc>
          <w:tcPr>
            <w:tcW w:w="284" w:type="dxa"/>
            <w:vMerge w:val="restart"/>
            <w:shd w:val="clear" w:color="auto" w:fill="auto"/>
          </w:tcPr>
          <w:p w14:paraId="4DBE5CAD" w14:textId="77777777" w:rsidR="00440DD7" w:rsidRPr="00F42F80" w:rsidRDefault="00440DD7">
            <w:pPr>
              <w:spacing w:before="120"/>
              <w:jc w:val="both"/>
              <w:rPr>
                <w:rFonts w:ascii="Lustria" w:eastAsia="Lustria" w:hAnsi="Lustria" w:cs="Lustria"/>
                <w:sz w:val="22"/>
                <w:szCs w:val="22"/>
              </w:rPr>
            </w:pPr>
          </w:p>
        </w:tc>
        <w:tc>
          <w:tcPr>
            <w:tcW w:w="6237" w:type="dxa"/>
            <w:vMerge w:val="restart"/>
            <w:shd w:val="clear" w:color="auto" w:fill="auto"/>
          </w:tcPr>
          <w:p w14:paraId="72035B9B" w14:textId="2B7C7820" w:rsidR="00440DD7" w:rsidRPr="00F42F80" w:rsidRDefault="0067115B">
            <w:pPr>
              <w:pBdr>
                <w:top w:val="nil"/>
                <w:left w:val="nil"/>
                <w:bottom w:val="nil"/>
                <w:right w:val="nil"/>
                <w:between w:val="nil"/>
              </w:pBdr>
              <w:jc w:val="both"/>
              <w:rPr>
                <w:rFonts w:ascii="Lustria" w:eastAsia="Lustria" w:hAnsi="Lustria" w:cs="Lustria"/>
                <w:b/>
                <w:color w:val="000000"/>
                <w:sz w:val="18"/>
                <w:szCs w:val="18"/>
              </w:rPr>
            </w:pPr>
            <w:bookmarkStart w:id="3" w:name="_Hlk46497640"/>
            <w:r w:rsidRPr="00F42F80">
              <w:rPr>
                <w:rFonts w:ascii="Lustria" w:hAnsi="Lustria"/>
                <w:color w:val="000000" w:themeColor="text1"/>
              </w:rPr>
              <w:t>This study aims to examine the three dimensions that should exist in a learning community, namely Student Cohesiveness, Integration, and Task Orientation, related to their influence on attitude toward computer-based statistics. Attitude toward computer-based statistics itself is measured by observing perceived usefulness (PU), perceived ease of use (PEU), perceived enjoyment (PE). From the purpose of this research, this study seeks to justify the value of information systems in overcoming statistical problems faced by accounting students. The use of information systems can reduce the pressure in dealing with statistics so that there is an opportunity to increase the competitive advantage of accounting students in the business world. The respondents of this study were undergraduate accounting students who were involved in the learning community at the faculty. With purposive sampling, this study succeeded in collecting 105 responses obtained from private and state universities. Data were collected using a 5-scale Likert questionnaire. The collected data is then analyzed using Structural Equational Mode</w:t>
            </w:r>
            <w:r w:rsidR="00332E2E" w:rsidRPr="00F42F80">
              <w:rPr>
                <w:rFonts w:ascii="Lustria" w:hAnsi="Lustria"/>
                <w:color w:val="000000" w:themeColor="text1"/>
              </w:rPr>
              <w:t>l</w:t>
            </w:r>
            <w:r w:rsidRPr="00F42F80">
              <w:rPr>
                <w:rFonts w:ascii="Lustria" w:hAnsi="Lustria"/>
                <w:color w:val="000000" w:themeColor="text1"/>
              </w:rPr>
              <w:t>ling (SEM) with the help of the Smart PLS 3.0. The results indicate that task orientation is the key indicator of the learning community, which affects attitude toward computer-based statistics. Meanwhile, the second-order factors show that all three predictors were essential in explaining that attitude toward computer-based statistics, and it shows a significant impact on Reuse Intention. This study recommends the exploitation of IT in statistical learning in business schools. Besides, this study also suggests the implementation of informal learning in groups to build learning dynamics that are more independent but still controllable so that the learning topic is integrated with certain subjects. Future studies can explore experimentally the learning community design that matches the characteristics of students on a particular campus, especially in the face of the digital era.</w:t>
            </w:r>
            <w:bookmarkEnd w:id="3"/>
          </w:p>
          <w:p w14:paraId="6FC94BA2" w14:textId="77777777" w:rsidR="00440DD7" w:rsidRPr="00F42F80" w:rsidRDefault="00E74908">
            <w:pPr>
              <w:spacing w:before="120" w:after="120"/>
              <w:jc w:val="both"/>
              <w:rPr>
                <w:rFonts w:ascii="Lustria" w:eastAsia="Lustria" w:hAnsi="Lustria" w:cs="Lustria"/>
                <w:b/>
                <w:color w:val="000000"/>
                <w:sz w:val="24"/>
                <w:szCs w:val="24"/>
              </w:rPr>
            </w:pPr>
            <w:r w:rsidRPr="00F42F80">
              <w:rPr>
                <w:rFonts w:ascii="Lustria" w:eastAsia="Lustria" w:hAnsi="Lustria" w:cs="Lustria"/>
                <w:b/>
                <w:color w:val="000000"/>
                <w:sz w:val="24"/>
                <w:szCs w:val="24"/>
              </w:rPr>
              <w:t>How to Cite</w:t>
            </w:r>
          </w:p>
        </w:tc>
      </w:tr>
      <w:tr w:rsidR="00440DD7" w:rsidRPr="00F42F80" w14:paraId="04F6304C" w14:textId="77777777">
        <w:trPr>
          <w:trHeight w:val="1231"/>
        </w:trPr>
        <w:tc>
          <w:tcPr>
            <w:tcW w:w="2376" w:type="dxa"/>
            <w:vMerge w:val="restart"/>
            <w:shd w:val="clear" w:color="auto" w:fill="auto"/>
          </w:tcPr>
          <w:p w14:paraId="553B6818" w14:textId="77777777" w:rsidR="00440DD7" w:rsidRPr="00F42F80" w:rsidRDefault="00E74908">
            <w:pPr>
              <w:spacing w:before="120" w:after="120"/>
              <w:jc w:val="both"/>
              <w:rPr>
                <w:rFonts w:ascii="Lustria" w:eastAsia="Lustria" w:hAnsi="Lustria" w:cs="Lustria"/>
                <w:b/>
                <w:i/>
                <w:sz w:val="24"/>
                <w:szCs w:val="24"/>
              </w:rPr>
            </w:pPr>
            <w:r w:rsidRPr="00F42F80">
              <w:rPr>
                <w:rFonts w:ascii="Lustria" w:eastAsia="Lustria" w:hAnsi="Lustria" w:cs="Lustria"/>
                <w:b/>
                <w:i/>
                <w:sz w:val="24"/>
                <w:szCs w:val="24"/>
              </w:rPr>
              <w:t>Keywords:</w:t>
            </w:r>
          </w:p>
          <w:p w14:paraId="631534A3" w14:textId="13F7FB9D" w:rsidR="00440DD7" w:rsidRPr="00F42F80" w:rsidRDefault="0067115B">
            <w:pPr>
              <w:pBdr>
                <w:top w:val="nil"/>
                <w:left w:val="nil"/>
                <w:bottom w:val="nil"/>
                <w:right w:val="nil"/>
                <w:between w:val="nil"/>
              </w:pBdr>
              <w:rPr>
                <w:rFonts w:ascii="Lustria" w:eastAsia="Lustria" w:hAnsi="Lustria" w:cs="Lustria"/>
                <w:i/>
                <w:color w:val="00B0F0"/>
                <w:sz w:val="16"/>
                <w:szCs w:val="16"/>
              </w:rPr>
            </w:pPr>
            <w:r w:rsidRPr="00F42F80">
              <w:rPr>
                <w:rFonts w:ascii="Lustria" w:eastAsia="Lustria" w:hAnsi="Lustria" w:cs="Lustria"/>
                <w:color w:val="000000"/>
                <w:sz w:val="16"/>
                <w:szCs w:val="16"/>
              </w:rPr>
              <w:t xml:space="preserve">Information Technology, Statistics, Digital Natives, </w:t>
            </w:r>
            <w:r w:rsidR="00332E2E" w:rsidRPr="00F42F80">
              <w:rPr>
                <w:rFonts w:ascii="Lustria" w:eastAsia="Lustria" w:hAnsi="Lustria" w:cs="Lustria"/>
                <w:color w:val="000000"/>
                <w:sz w:val="16"/>
                <w:szCs w:val="16"/>
              </w:rPr>
              <w:t xml:space="preserve">Higher </w:t>
            </w:r>
            <w:r w:rsidRPr="00F42F80">
              <w:rPr>
                <w:rFonts w:ascii="Lustria" w:eastAsia="Lustria" w:hAnsi="Lustria" w:cs="Lustria"/>
                <w:color w:val="000000"/>
                <w:sz w:val="16"/>
                <w:szCs w:val="16"/>
              </w:rPr>
              <w:t>Ed</w:t>
            </w:r>
            <w:r w:rsidR="00332E2E" w:rsidRPr="00F42F80">
              <w:rPr>
                <w:rFonts w:ascii="Lustria" w:eastAsia="Lustria" w:hAnsi="Lustria" w:cs="Lustria"/>
                <w:color w:val="000000"/>
                <w:sz w:val="16"/>
                <w:szCs w:val="16"/>
              </w:rPr>
              <w:t>u</w:t>
            </w:r>
            <w:r w:rsidRPr="00F42F80">
              <w:rPr>
                <w:rFonts w:ascii="Lustria" w:eastAsia="Lustria" w:hAnsi="Lustria" w:cs="Lustria"/>
                <w:color w:val="000000"/>
                <w:sz w:val="16"/>
                <w:szCs w:val="16"/>
              </w:rPr>
              <w:t>cation</w:t>
            </w:r>
            <w:r w:rsidR="00332E2E" w:rsidRPr="00F42F80">
              <w:rPr>
                <w:rFonts w:ascii="Lustria" w:eastAsia="Lustria" w:hAnsi="Lustria" w:cs="Lustria"/>
                <w:color w:val="000000"/>
                <w:sz w:val="16"/>
                <w:szCs w:val="16"/>
              </w:rPr>
              <w:t>, Business School</w:t>
            </w:r>
          </w:p>
          <w:p w14:paraId="3F913BD7" w14:textId="77777777" w:rsidR="00440DD7" w:rsidRPr="00F42F80" w:rsidRDefault="00440DD7">
            <w:pPr>
              <w:jc w:val="both"/>
              <w:rPr>
                <w:rFonts w:ascii="Lustria" w:eastAsia="Lustria" w:hAnsi="Lustria" w:cs="Lustria"/>
                <w:b/>
                <w:i/>
                <w:sz w:val="22"/>
                <w:szCs w:val="22"/>
              </w:rPr>
            </w:pPr>
          </w:p>
        </w:tc>
        <w:tc>
          <w:tcPr>
            <w:tcW w:w="284" w:type="dxa"/>
            <w:vMerge/>
            <w:shd w:val="clear" w:color="auto" w:fill="auto"/>
          </w:tcPr>
          <w:p w14:paraId="41B16CCA" w14:textId="77777777" w:rsidR="00440DD7" w:rsidRPr="00F42F80" w:rsidRDefault="00440DD7">
            <w:pPr>
              <w:widowControl w:val="0"/>
              <w:pBdr>
                <w:top w:val="nil"/>
                <w:left w:val="nil"/>
                <w:bottom w:val="nil"/>
                <w:right w:val="nil"/>
                <w:between w:val="nil"/>
              </w:pBdr>
              <w:spacing w:line="276" w:lineRule="auto"/>
              <w:rPr>
                <w:rFonts w:ascii="Lustria" w:eastAsia="Lustria" w:hAnsi="Lustria" w:cs="Lustria"/>
                <w:b/>
                <w:i/>
                <w:sz w:val="22"/>
                <w:szCs w:val="22"/>
              </w:rPr>
            </w:pPr>
          </w:p>
        </w:tc>
        <w:tc>
          <w:tcPr>
            <w:tcW w:w="6237" w:type="dxa"/>
            <w:vMerge/>
            <w:shd w:val="clear" w:color="auto" w:fill="auto"/>
          </w:tcPr>
          <w:p w14:paraId="4EA75860" w14:textId="77777777" w:rsidR="00440DD7" w:rsidRPr="00F42F80" w:rsidRDefault="00440DD7">
            <w:pPr>
              <w:widowControl w:val="0"/>
              <w:pBdr>
                <w:top w:val="nil"/>
                <w:left w:val="nil"/>
                <w:bottom w:val="nil"/>
                <w:right w:val="nil"/>
                <w:between w:val="nil"/>
              </w:pBdr>
              <w:spacing w:line="276" w:lineRule="auto"/>
              <w:rPr>
                <w:rFonts w:ascii="Lustria" w:eastAsia="Lustria" w:hAnsi="Lustria" w:cs="Lustria"/>
                <w:b/>
                <w:i/>
                <w:sz w:val="22"/>
                <w:szCs w:val="22"/>
              </w:rPr>
            </w:pPr>
          </w:p>
        </w:tc>
      </w:tr>
      <w:tr w:rsidR="00440DD7" w:rsidRPr="00F42F80" w14:paraId="2AD81DE6" w14:textId="77777777">
        <w:trPr>
          <w:trHeight w:val="70"/>
        </w:trPr>
        <w:tc>
          <w:tcPr>
            <w:tcW w:w="2376" w:type="dxa"/>
            <w:vMerge/>
            <w:shd w:val="clear" w:color="auto" w:fill="auto"/>
          </w:tcPr>
          <w:p w14:paraId="73A789C8" w14:textId="77777777" w:rsidR="00440DD7" w:rsidRPr="00F42F80" w:rsidRDefault="00440DD7">
            <w:pPr>
              <w:widowControl w:val="0"/>
              <w:pBdr>
                <w:top w:val="nil"/>
                <w:left w:val="nil"/>
                <w:bottom w:val="nil"/>
                <w:right w:val="nil"/>
                <w:between w:val="nil"/>
              </w:pBdr>
              <w:spacing w:line="276" w:lineRule="auto"/>
              <w:rPr>
                <w:rFonts w:ascii="Lustria" w:eastAsia="Lustria" w:hAnsi="Lustria" w:cs="Lustria"/>
                <w:b/>
                <w:i/>
                <w:sz w:val="22"/>
                <w:szCs w:val="22"/>
              </w:rPr>
            </w:pPr>
          </w:p>
        </w:tc>
        <w:tc>
          <w:tcPr>
            <w:tcW w:w="284" w:type="dxa"/>
            <w:vMerge/>
            <w:shd w:val="clear" w:color="auto" w:fill="auto"/>
          </w:tcPr>
          <w:p w14:paraId="7D5DA401" w14:textId="77777777" w:rsidR="00440DD7" w:rsidRPr="00F42F80" w:rsidRDefault="00440DD7">
            <w:pPr>
              <w:widowControl w:val="0"/>
              <w:pBdr>
                <w:top w:val="nil"/>
                <w:left w:val="nil"/>
                <w:bottom w:val="nil"/>
                <w:right w:val="nil"/>
                <w:between w:val="nil"/>
              </w:pBdr>
              <w:spacing w:line="276" w:lineRule="auto"/>
              <w:rPr>
                <w:rFonts w:ascii="Lustria" w:eastAsia="Lustria" w:hAnsi="Lustria" w:cs="Lustria"/>
                <w:b/>
                <w:i/>
                <w:sz w:val="22"/>
                <w:szCs w:val="22"/>
              </w:rPr>
            </w:pPr>
          </w:p>
        </w:tc>
        <w:tc>
          <w:tcPr>
            <w:tcW w:w="6237" w:type="dxa"/>
            <w:shd w:val="clear" w:color="auto" w:fill="auto"/>
          </w:tcPr>
          <w:p w14:paraId="0C69BF5D" w14:textId="77777777" w:rsidR="00440DD7" w:rsidRPr="00F42F80" w:rsidRDefault="00E74908">
            <w:pPr>
              <w:pBdr>
                <w:top w:val="nil"/>
                <w:left w:val="nil"/>
                <w:bottom w:val="nil"/>
                <w:right w:val="nil"/>
                <w:between w:val="nil"/>
              </w:pBdr>
              <w:jc w:val="both"/>
              <w:rPr>
                <w:rFonts w:ascii="Lustria" w:eastAsia="Lustria" w:hAnsi="Lustria" w:cs="Lustria"/>
                <w:color w:val="000000"/>
                <w:sz w:val="18"/>
                <w:szCs w:val="18"/>
              </w:rPr>
            </w:pPr>
            <w:r w:rsidRPr="00F42F80">
              <w:rPr>
                <w:rFonts w:ascii="Lustria" w:eastAsia="Lustria" w:hAnsi="Lustria" w:cs="Lustria"/>
                <w:color w:val="000000"/>
                <w:sz w:val="18"/>
                <w:szCs w:val="18"/>
              </w:rPr>
              <w:t xml:space="preserve">Last Name, First Name. &amp; Last Name, First Name. (Year). Title. Dinamika Pendidikan., </w:t>
            </w:r>
            <w:r w:rsidRPr="00F42F80">
              <w:rPr>
                <w:rFonts w:ascii="Lustria" w:eastAsia="Lustria" w:hAnsi="Lustria" w:cs="Lustria"/>
                <w:color w:val="000000"/>
                <w:sz w:val="18"/>
                <w:szCs w:val="18"/>
                <w:highlight w:val="yellow"/>
              </w:rPr>
              <w:t>13 (1) 2018, 1-10</w:t>
            </w:r>
          </w:p>
          <w:p w14:paraId="4FDF1625" w14:textId="77777777" w:rsidR="00440DD7" w:rsidRPr="00F42F80" w:rsidRDefault="00E74908">
            <w:pPr>
              <w:pBdr>
                <w:top w:val="nil"/>
                <w:left w:val="nil"/>
                <w:bottom w:val="nil"/>
                <w:right w:val="nil"/>
                <w:between w:val="nil"/>
              </w:pBdr>
              <w:jc w:val="both"/>
              <w:rPr>
                <w:rFonts w:ascii="Lustria" w:eastAsia="Lustria" w:hAnsi="Lustria" w:cs="Lustria"/>
                <w:color w:val="000000"/>
                <w:sz w:val="18"/>
                <w:szCs w:val="18"/>
              </w:rPr>
            </w:pPr>
            <w:r w:rsidRPr="00F42F80">
              <w:rPr>
                <w:rFonts w:ascii="Lustria" w:eastAsia="Lustria" w:hAnsi="Lustria" w:cs="Lustria"/>
                <w:i/>
                <w:color w:val="00B0F0"/>
                <w:sz w:val="18"/>
                <w:szCs w:val="18"/>
              </w:rPr>
              <w:t>(Shortcut: Alt+Ctrl+O)</w:t>
            </w:r>
          </w:p>
          <w:p w14:paraId="3C616E98" w14:textId="77777777" w:rsidR="00440DD7" w:rsidRPr="00F42F80" w:rsidRDefault="00E74908">
            <w:pPr>
              <w:jc w:val="right"/>
              <w:rPr>
                <w:rFonts w:ascii="Lustria" w:eastAsia="Lustria" w:hAnsi="Lustria" w:cs="Lustria"/>
                <w:color w:val="231F20"/>
              </w:rPr>
            </w:pPr>
            <w:r w:rsidRPr="00F42F80">
              <w:rPr>
                <w:rFonts w:ascii="Lustria" w:eastAsia="Lustria" w:hAnsi="Lustria" w:cs="Lustria"/>
                <w:color w:val="231F20"/>
              </w:rPr>
              <w:t>© 2018 Universitas Negeri Semarang</w:t>
            </w:r>
          </w:p>
          <w:p w14:paraId="00DC9F4E" w14:textId="77777777" w:rsidR="00440DD7" w:rsidRPr="00F42F80" w:rsidRDefault="00440DD7">
            <w:pPr>
              <w:jc w:val="both"/>
              <w:rPr>
                <w:rFonts w:ascii="Lustria" w:eastAsia="Lustria" w:hAnsi="Lustria" w:cs="Lustria"/>
                <w:sz w:val="22"/>
                <w:szCs w:val="22"/>
              </w:rPr>
            </w:pPr>
          </w:p>
        </w:tc>
      </w:tr>
      <w:tr w:rsidR="00440DD7" w:rsidRPr="00F42F80" w14:paraId="4B5CDD13" w14:textId="77777777">
        <w:tc>
          <w:tcPr>
            <w:tcW w:w="8897" w:type="dxa"/>
            <w:gridSpan w:val="3"/>
            <w:shd w:val="clear" w:color="auto" w:fill="auto"/>
          </w:tcPr>
          <w:p w14:paraId="3FFFBAA0" w14:textId="77777777" w:rsidR="00440DD7" w:rsidRPr="00F42F80" w:rsidRDefault="00E74908">
            <w:pPr>
              <w:tabs>
                <w:tab w:val="left" w:pos="6300"/>
              </w:tabs>
              <w:jc w:val="both"/>
              <w:rPr>
                <w:rFonts w:ascii="Lustria" w:eastAsia="Lustria" w:hAnsi="Lustria" w:cs="Lustria"/>
                <w:color w:val="231F20"/>
              </w:rPr>
            </w:pPr>
            <w:r w:rsidRPr="00F42F80">
              <w:rPr>
                <w:rFonts w:ascii="Segoe UI Symbol" w:eastAsia="Noto Sans Symbols" w:hAnsi="Segoe UI Symbol" w:cs="Segoe UI Symbol"/>
                <w:color w:val="231F20"/>
              </w:rPr>
              <w:t>🖂</w:t>
            </w:r>
            <w:r w:rsidRPr="00F42F80">
              <w:rPr>
                <w:rFonts w:ascii="Lustria" w:eastAsia="Noto Sans Symbols" w:hAnsi="Lustria" w:cs="Noto Sans Symbols"/>
                <w:color w:val="231F20"/>
              </w:rPr>
              <w:t xml:space="preserve"> </w:t>
            </w:r>
            <w:r w:rsidRPr="00F42F80">
              <w:rPr>
                <w:rFonts w:ascii="Lustria" w:eastAsia="Lustria" w:hAnsi="Lustria" w:cs="Lustria"/>
                <w:sz w:val="22"/>
                <w:szCs w:val="22"/>
              </w:rPr>
              <w:t xml:space="preserve">Corresponding Author:                                                                            </w:t>
            </w:r>
            <w:r w:rsidRPr="00F42F80">
              <w:rPr>
                <w:rFonts w:ascii="Lustria" w:eastAsia="Lustria" w:hAnsi="Lustria" w:cs="Lustria"/>
                <w:color w:val="231F20"/>
              </w:rPr>
              <w:t>p-ISSN 1907-3720</w:t>
            </w:r>
          </w:p>
          <w:p w14:paraId="50A768B3" w14:textId="4451179E" w:rsidR="00440DD7" w:rsidRPr="00F42F80" w:rsidRDefault="00E74908">
            <w:pPr>
              <w:pBdr>
                <w:top w:val="nil"/>
                <w:left w:val="nil"/>
                <w:bottom w:val="nil"/>
                <w:right w:val="nil"/>
                <w:between w:val="nil"/>
              </w:pBdr>
              <w:jc w:val="both"/>
              <w:rPr>
                <w:rFonts w:ascii="Lustria" w:eastAsia="Lustria" w:hAnsi="Lustria" w:cs="Lustria"/>
                <w:color w:val="000000"/>
                <w:sz w:val="18"/>
                <w:szCs w:val="18"/>
              </w:rPr>
            </w:pPr>
            <w:r w:rsidRPr="00F42F80">
              <w:rPr>
                <w:rFonts w:ascii="Lustria" w:eastAsia="Lustria" w:hAnsi="Lustria" w:cs="Lustria"/>
                <w:color w:val="000000"/>
                <w:sz w:val="18"/>
                <w:szCs w:val="18"/>
              </w:rPr>
              <w:lastRenderedPageBreak/>
              <w:t xml:space="preserve">Jl. </w:t>
            </w:r>
            <w:r w:rsidR="00332E2E" w:rsidRPr="00F42F80">
              <w:rPr>
                <w:rFonts w:ascii="Lustria" w:eastAsia="Lustria" w:hAnsi="Lustria" w:cs="Lustria"/>
                <w:color w:val="000000"/>
                <w:sz w:val="18"/>
                <w:szCs w:val="18"/>
              </w:rPr>
              <w:t>Willem Iskandar Pasar V Medan Estate</w:t>
            </w:r>
            <w:r w:rsidRPr="00F42F80">
              <w:rPr>
                <w:rFonts w:ascii="Lustria" w:eastAsia="Lustria" w:hAnsi="Lustria" w:cs="Lustria"/>
                <w:color w:val="000000"/>
                <w:sz w:val="18"/>
                <w:szCs w:val="18"/>
              </w:rPr>
              <w:t xml:space="preserve">                                                            </w:t>
            </w:r>
            <w:r w:rsidRPr="00F42F80">
              <w:rPr>
                <w:rFonts w:ascii="Lustria" w:eastAsia="Lustria" w:hAnsi="Lustria" w:cs="Lustria"/>
                <w:color w:val="231F20"/>
              </w:rPr>
              <w:t>e-ISSN 2502-5074</w:t>
            </w:r>
          </w:p>
          <w:p w14:paraId="416871A5" w14:textId="16A41156" w:rsidR="00440DD7" w:rsidRPr="00F42F80" w:rsidRDefault="00332E2E">
            <w:pPr>
              <w:pBdr>
                <w:top w:val="nil"/>
                <w:left w:val="nil"/>
                <w:bottom w:val="nil"/>
                <w:right w:val="nil"/>
                <w:between w:val="nil"/>
              </w:pBdr>
              <w:jc w:val="both"/>
              <w:rPr>
                <w:rFonts w:ascii="Lustria" w:eastAsia="Lustria" w:hAnsi="Lustria" w:cs="Lustria"/>
                <w:color w:val="000000"/>
                <w:sz w:val="18"/>
                <w:szCs w:val="18"/>
              </w:rPr>
            </w:pPr>
            <w:r w:rsidRPr="00F42F80">
              <w:rPr>
                <w:rFonts w:ascii="Lustria" w:eastAsia="Lustria" w:hAnsi="Lustria" w:cs="Lustria"/>
                <w:color w:val="000000"/>
                <w:sz w:val="18"/>
                <w:szCs w:val="18"/>
              </w:rPr>
              <w:t xml:space="preserve">North Sumatra, </w:t>
            </w:r>
            <w:r w:rsidR="00E74908" w:rsidRPr="00F42F80">
              <w:rPr>
                <w:rFonts w:ascii="Lustria" w:eastAsia="Lustria" w:hAnsi="Lustria" w:cs="Lustria"/>
                <w:color w:val="000000"/>
                <w:sz w:val="18"/>
                <w:szCs w:val="18"/>
              </w:rPr>
              <w:t xml:space="preserve">Indonesia, </w:t>
            </w:r>
            <w:r w:rsidRPr="00F42F80">
              <w:rPr>
                <w:rFonts w:ascii="Lustria" w:eastAsia="Lustria" w:hAnsi="Lustria" w:cs="Lustria"/>
                <w:color w:val="000000"/>
                <w:sz w:val="18"/>
                <w:szCs w:val="18"/>
              </w:rPr>
              <w:t>20221</w:t>
            </w:r>
          </w:p>
          <w:p w14:paraId="5EDC9FE1" w14:textId="3DF93021" w:rsidR="00440DD7" w:rsidRPr="00F42F80" w:rsidRDefault="00E74908">
            <w:pPr>
              <w:pBdr>
                <w:top w:val="nil"/>
                <w:left w:val="nil"/>
                <w:bottom w:val="nil"/>
                <w:right w:val="nil"/>
                <w:between w:val="nil"/>
              </w:pBdr>
              <w:jc w:val="both"/>
              <w:rPr>
                <w:rFonts w:ascii="Lustria" w:eastAsia="Lustria" w:hAnsi="Lustria" w:cs="Lustria"/>
                <w:color w:val="000000"/>
                <w:sz w:val="18"/>
                <w:szCs w:val="18"/>
              </w:rPr>
            </w:pPr>
            <w:r w:rsidRPr="00F42F80">
              <w:rPr>
                <w:rFonts w:ascii="Lustria" w:eastAsia="Lustria" w:hAnsi="Lustria" w:cs="Lustria"/>
                <w:color w:val="000000"/>
                <w:sz w:val="18"/>
                <w:szCs w:val="18"/>
              </w:rPr>
              <w:t xml:space="preserve">Email: </w:t>
            </w:r>
            <w:r w:rsidR="00F42F80">
              <w:rPr>
                <w:rFonts w:ascii="Lustria" w:eastAsia="Lustria" w:hAnsi="Lustria" w:cs="Lustria"/>
                <w:color w:val="000000"/>
                <w:sz w:val="18"/>
                <w:szCs w:val="18"/>
              </w:rPr>
              <w:t>ramdhan</w:t>
            </w:r>
            <w:r w:rsidR="00332E2E" w:rsidRPr="00F42F80">
              <w:rPr>
                <w:rFonts w:ascii="Lustria" w:eastAsia="Lustria" w:hAnsi="Lustria" w:cs="Lustria"/>
                <w:color w:val="000000"/>
                <w:sz w:val="18"/>
                <w:szCs w:val="18"/>
              </w:rPr>
              <w:t>@unimed.ac.id</w:t>
            </w:r>
          </w:p>
          <w:p w14:paraId="50EE6BE1" w14:textId="198D4AC3" w:rsidR="00440DD7" w:rsidRPr="00F42F80" w:rsidRDefault="00E74908">
            <w:pPr>
              <w:pBdr>
                <w:top w:val="nil"/>
                <w:left w:val="nil"/>
                <w:bottom w:val="nil"/>
                <w:right w:val="nil"/>
                <w:between w:val="nil"/>
              </w:pBdr>
              <w:jc w:val="both"/>
              <w:rPr>
                <w:rFonts w:ascii="Lustria" w:eastAsia="Lustria" w:hAnsi="Lustria" w:cs="Lustria"/>
                <w:color w:val="000000"/>
                <w:sz w:val="18"/>
                <w:szCs w:val="18"/>
              </w:rPr>
            </w:pPr>
            <w:r w:rsidRPr="00F42F80">
              <w:rPr>
                <w:rFonts w:ascii="Lustria" w:eastAsia="Lustria" w:hAnsi="Lustria" w:cs="Lustria"/>
                <w:color w:val="000000"/>
                <w:sz w:val="18"/>
                <w:szCs w:val="18"/>
              </w:rPr>
              <w:t xml:space="preserve">                       </w:t>
            </w:r>
          </w:p>
          <w:p w14:paraId="65AD7B37" w14:textId="77777777" w:rsidR="00440DD7" w:rsidRPr="00F42F80" w:rsidRDefault="00E74908">
            <w:pPr>
              <w:jc w:val="both"/>
              <w:rPr>
                <w:rFonts w:ascii="Lustria" w:eastAsia="Lustria" w:hAnsi="Lustria" w:cs="Lustria"/>
                <w:sz w:val="22"/>
                <w:szCs w:val="22"/>
              </w:rPr>
            </w:pPr>
            <w:r w:rsidRPr="00F42F80">
              <w:rPr>
                <w:rFonts w:ascii="Lustria" w:eastAsia="Lustria" w:hAnsi="Lustria" w:cs="Lustria"/>
                <w:sz w:val="22"/>
                <w:szCs w:val="22"/>
              </w:rPr>
              <w:t xml:space="preserve">                                                                                                                                             </w:t>
            </w:r>
          </w:p>
        </w:tc>
      </w:tr>
    </w:tbl>
    <w:p w14:paraId="4499F18D" w14:textId="77777777" w:rsidR="00440DD7" w:rsidRPr="00F42F80" w:rsidRDefault="00440DD7" w:rsidP="00332E2E">
      <w:pPr>
        <w:tabs>
          <w:tab w:val="left" w:pos="426"/>
        </w:tabs>
        <w:jc w:val="both"/>
        <w:rPr>
          <w:rFonts w:ascii="Lustria" w:eastAsia="Lustria" w:hAnsi="Lustria" w:cs="Lustria"/>
          <w:b/>
          <w:sz w:val="22"/>
          <w:szCs w:val="22"/>
        </w:rPr>
        <w:sectPr w:rsidR="00440DD7" w:rsidRPr="00F42F80">
          <w:headerReference w:type="even" r:id="rId22"/>
          <w:headerReference w:type="default" r:id="rId23"/>
          <w:footerReference w:type="even" r:id="rId24"/>
          <w:footerReference w:type="default" r:id="rId25"/>
          <w:headerReference w:type="first" r:id="rId26"/>
          <w:footerReference w:type="first" r:id="rId27"/>
          <w:pgSz w:w="11907" w:h="16840"/>
          <w:pgMar w:top="1418" w:right="1418" w:bottom="1418" w:left="1701" w:header="1134" w:footer="1134" w:gutter="0"/>
          <w:pgNumType w:start="1"/>
          <w:cols w:space="720"/>
          <w:titlePg/>
        </w:sectPr>
      </w:pPr>
    </w:p>
    <w:p w14:paraId="10202AA6" w14:textId="77777777" w:rsidR="00440DD7" w:rsidRPr="00F42F80" w:rsidRDefault="00440DD7">
      <w:pPr>
        <w:pBdr>
          <w:top w:val="nil"/>
          <w:left w:val="nil"/>
          <w:bottom w:val="nil"/>
          <w:right w:val="nil"/>
          <w:between w:val="nil"/>
        </w:pBdr>
        <w:tabs>
          <w:tab w:val="left" w:pos="426"/>
        </w:tabs>
        <w:spacing w:before="240" w:after="240"/>
        <w:rPr>
          <w:rFonts w:ascii="Lustria" w:eastAsia="Lustria" w:hAnsi="Lustria" w:cs="Lustria"/>
          <w:b/>
          <w:smallCaps/>
          <w:color w:val="000000"/>
          <w:sz w:val="24"/>
          <w:szCs w:val="24"/>
        </w:rPr>
      </w:pPr>
    </w:p>
    <w:p w14:paraId="3D10EAE9" w14:textId="77777777" w:rsidR="00440DD7" w:rsidRPr="00F42F80" w:rsidRDefault="00440DD7">
      <w:pPr>
        <w:pBdr>
          <w:top w:val="nil"/>
          <w:left w:val="nil"/>
          <w:bottom w:val="nil"/>
          <w:right w:val="nil"/>
          <w:between w:val="nil"/>
        </w:pBdr>
        <w:tabs>
          <w:tab w:val="left" w:pos="426"/>
        </w:tabs>
        <w:spacing w:before="240" w:after="240"/>
        <w:rPr>
          <w:rFonts w:ascii="Lustria" w:eastAsia="Lustria" w:hAnsi="Lustria" w:cs="Lustria"/>
          <w:b/>
          <w:smallCaps/>
          <w:color w:val="000000"/>
          <w:sz w:val="24"/>
          <w:szCs w:val="24"/>
        </w:rPr>
        <w:sectPr w:rsidR="00440DD7" w:rsidRPr="00F42F80">
          <w:footerReference w:type="default" r:id="rId28"/>
          <w:type w:val="continuous"/>
          <w:pgSz w:w="11907" w:h="16840"/>
          <w:pgMar w:top="1418" w:right="1418" w:bottom="1418" w:left="1701" w:header="1134" w:footer="1134" w:gutter="0"/>
          <w:pgNumType w:start="1"/>
          <w:cols w:num="2" w:space="720" w:equalWidth="0">
            <w:col w:w="4034" w:space="720"/>
            <w:col w:w="4034" w:space="0"/>
          </w:cols>
          <w:titlePg/>
        </w:sectPr>
      </w:pPr>
    </w:p>
    <w:p w14:paraId="4D10C6DC" w14:textId="77777777" w:rsidR="00440DD7" w:rsidRPr="00F42F80" w:rsidRDefault="00E74908">
      <w:pPr>
        <w:pBdr>
          <w:top w:val="nil"/>
          <w:left w:val="nil"/>
          <w:bottom w:val="nil"/>
          <w:right w:val="nil"/>
          <w:between w:val="nil"/>
        </w:pBdr>
        <w:tabs>
          <w:tab w:val="left" w:pos="426"/>
        </w:tabs>
        <w:spacing w:before="240"/>
        <w:rPr>
          <w:rFonts w:ascii="Lustria" w:eastAsia="Lustria" w:hAnsi="Lustria" w:cs="Lustria"/>
          <w:b/>
          <w:i/>
          <w:smallCaps/>
          <w:color w:val="000000"/>
          <w:sz w:val="24"/>
          <w:szCs w:val="24"/>
        </w:rPr>
      </w:pPr>
      <w:r w:rsidRPr="00F42F80">
        <w:rPr>
          <w:rFonts w:ascii="Lustria" w:eastAsia="Lustria" w:hAnsi="Lustria" w:cs="Lustria"/>
          <w:b/>
          <w:smallCaps/>
          <w:color w:val="000000"/>
          <w:sz w:val="24"/>
          <w:szCs w:val="24"/>
        </w:rPr>
        <w:t xml:space="preserve">INTRODUCTION </w:t>
      </w:r>
      <w:r w:rsidRPr="00F42F80">
        <w:rPr>
          <w:rFonts w:ascii="Lustria" w:eastAsia="Lustria" w:hAnsi="Lustria" w:cs="Lustria"/>
          <w:b/>
          <w:i/>
          <w:color w:val="00B0F0"/>
        </w:rPr>
        <w:t>(Shortcut: Alt+Ctrl+B)</w:t>
      </w:r>
    </w:p>
    <w:p w14:paraId="17A9B413" w14:textId="77777777" w:rsidR="00440DD7" w:rsidRPr="00F42F80" w:rsidRDefault="00440DD7">
      <w:pPr>
        <w:tabs>
          <w:tab w:val="left" w:pos="426"/>
        </w:tabs>
        <w:jc w:val="both"/>
        <w:rPr>
          <w:rFonts w:ascii="Lustria" w:eastAsia="Lustria" w:hAnsi="Lustria" w:cs="Lustria"/>
          <w:b/>
          <w:sz w:val="22"/>
          <w:szCs w:val="22"/>
        </w:rPr>
      </w:pPr>
    </w:p>
    <w:p w14:paraId="2D45B7D2" w14:textId="77777777" w:rsidR="00332E2E" w:rsidRPr="00F42F80" w:rsidRDefault="00332E2E" w:rsidP="00332E2E">
      <w:pPr>
        <w:pStyle w:val="BodyText"/>
        <w:widowControl w:val="0"/>
        <w:autoSpaceDE w:val="0"/>
        <w:autoSpaceDN w:val="0"/>
        <w:spacing w:after="0"/>
        <w:ind w:right="4" w:firstLine="567"/>
        <w:jc w:val="both"/>
        <w:rPr>
          <w:rFonts w:ascii="Lustria" w:hAnsi="Lustria"/>
          <w:sz w:val="22"/>
          <w:szCs w:val="22"/>
        </w:rPr>
      </w:pPr>
      <w:bookmarkStart w:id="4" w:name="_Hlk46501259"/>
      <w:r w:rsidRPr="00F42F80">
        <w:rPr>
          <w:rFonts w:ascii="Lustria" w:hAnsi="Lustria"/>
          <w:sz w:val="22"/>
          <w:szCs w:val="22"/>
        </w:rPr>
        <w:t>The practice of business professionals is becoming more dynamic and competitive nowadays. The situation requires business professionals to have reliable analytical power. The analysis referred to here is an analysis of the profitability of certain market conditions. The analysis method of some research, in general, is divided into qualitative and quantitative. Qualitative analysis generally refers to various factors that emerge from the business operation's nature and the expertise developed based on experience.</w:t>
      </w:r>
    </w:p>
    <w:p w14:paraId="66A9D0DF" w14:textId="77777777" w:rsidR="00332E2E" w:rsidRPr="00F42F80" w:rsidRDefault="00332E2E" w:rsidP="00332E2E">
      <w:pPr>
        <w:pStyle w:val="BodyText"/>
        <w:widowControl w:val="0"/>
        <w:autoSpaceDE w:val="0"/>
        <w:autoSpaceDN w:val="0"/>
        <w:spacing w:after="0"/>
        <w:ind w:right="4" w:firstLine="567"/>
        <w:jc w:val="both"/>
        <w:rPr>
          <w:rFonts w:ascii="Lustria" w:hAnsi="Lustria"/>
          <w:sz w:val="22"/>
          <w:szCs w:val="22"/>
        </w:rPr>
      </w:pPr>
      <w:r w:rsidRPr="00F42F80">
        <w:rPr>
          <w:rFonts w:ascii="Lustria" w:hAnsi="Lustria"/>
          <w:sz w:val="22"/>
          <w:szCs w:val="22"/>
        </w:rPr>
        <w:t xml:space="preserve">In contrast to quantitative analysis, which is more measurable, its expertise is standardized in universities in various subjects, such as economic mathematics, business statistics, cost accounting, portfolio theory and investment analysis, and financial management. In line with this argument, previous research revealed that such quantitative expertise really needs to be developed, and indeed it should be integrated into accounting curricula around the world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Warwick","given":"Jon","non-dropping-particle":"","parse-names":false,"suffix":""},{"dropping-particle":"","family":"Howard","given":"Anna","non-dropping-particle":"","parse-names":false,"suffix":""}],"container-title":"Mathitudes","id":"ITEM-1","issue":"1","issued":{"date-parts":[["2016"]]},"page":"1-15","publisher":"Florida Atlantic University","title":"Mathematical Anxiety as an Inhibitor of Skills Development in Accounting Students","type":"article-journal","volume":"1"},"uris":["http://www.mendeley.com/documents/?uuid=f8c70154-5c6c-4511-b278-cdc4b2643ec2"]},{"id":"ITEM-2","itemData":{"author":[{"dropping-particle":"","family":"Nguyen","given":"ThuyUyen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Education","id":"ITEM-2","issue":"4","issued":{"date-parts":[["2016"]]},"page":"734-755","publisher":"Taylor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 Warwick &amp; Howard, 2016)","plainTextFormattedCitation":"(Nguyen et al., 2016; Warwick &amp; Howard, 2016)","previouslyFormattedCitation":"(Nguyen et al., 2016; Warwick &amp; Howard, 2016)"},"properties":{"noteIndex":0},"schema":"https://github.com/citation-style-language/schema/raw/master/csl-citation.json"}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(Nguyen et al., 2016; Warwick &amp; Howard, 2016)</w:t>
      </w:r>
      <w:r w:rsidRPr="00F42F80">
        <w:rPr>
          <w:rFonts w:ascii="Lustria" w:hAnsi="Lustria"/>
          <w:sz w:val="22"/>
          <w:szCs w:val="22"/>
        </w:rPr>
        <w:fldChar w:fldCharType="end"/>
      </w:r>
      <w:r w:rsidRPr="00F42F80">
        <w:rPr>
          <w:rFonts w:ascii="Lustria" w:hAnsi="Lustria"/>
          <w:sz w:val="22"/>
          <w:szCs w:val="22"/>
        </w:rPr>
        <w:t>. The urgency is due to the quantifiability of quantitative data that makes business decisions making clear indicators.</w:t>
      </w:r>
    </w:p>
    <w:p w14:paraId="1BBEF632" w14:textId="77777777" w:rsidR="00332E2E" w:rsidRPr="00F42F80" w:rsidRDefault="00332E2E" w:rsidP="00332E2E">
      <w:pPr>
        <w:pStyle w:val="BodyText"/>
        <w:widowControl w:val="0"/>
        <w:autoSpaceDE w:val="0"/>
        <w:autoSpaceDN w:val="0"/>
        <w:spacing w:after="0"/>
        <w:ind w:right="4" w:firstLine="567"/>
        <w:jc w:val="both"/>
        <w:rPr>
          <w:rFonts w:ascii="Lustria" w:hAnsi="Lustria"/>
          <w:sz w:val="22"/>
          <w:szCs w:val="22"/>
        </w:rPr>
      </w:pPr>
      <w:r w:rsidRPr="00F42F80">
        <w:rPr>
          <w:rFonts w:ascii="Lustria" w:hAnsi="Lustria"/>
          <w:sz w:val="22"/>
          <w:szCs w:val="22"/>
        </w:rPr>
        <w:t xml:space="preserve">The need for quantitative expertise in business and accounting professionals has also been conveyed by business school accreditation associations such as the Association to Advance Collegiate Schools of Business (AACSB), the Association of MBAs (AMBA), and the Chartered Institute of Personnel and Development (CIPD)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2016)","plainTextFormattedCitation":"(Nguyen et al., 2016)","previouslyFormattedCitation":"(Nguyen et al., 2016)"},"properties":{"noteIndex":0},"schema":"https://github.com/citation-style-language/schema/raw/master/csl-citation.json"}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(Nguyen et al., 2016)</w:t>
      </w:r>
      <w:r w:rsidRPr="00F42F80">
        <w:rPr>
          <w:rFonts w:ascii="Lustria" w:hAnsi="Lustria"/>
          <w:sz w:val="22"/>
          <w:szCs w:val="22"/>
        </w:rPr>
        <w:fldChar w:fldCharType="end"/>
      </w:r>
      <w:r w:rsidRPr="00F42F80">
        <w:rPr>
          <w:rFonts w:ascii="Lustria" w:hAnsi="Lustria"/>
          <w:sz w:val="22"/>
          <w:szCs w:val="22"/>
        </w:rPr>
        <w:t xml:space="preserve">. The associations said that business masters (MBA/M.Acc) must possess </w:t>
      </w:r>
      <w:r w:rsidRPr="00F42F80">
        <w:rPr>
          <w:rFonts w:ascii="Lustria" w:hAnsi="Lustria"/>
          <w:sz w:val="22"/>
          <w:szCs w:val="22"/>
        </w:rPr>
        <w:t xml:space="preserve">quantitative data analysis expertise and interpretation to capture measurable trends, opportunities, cost behavior, and market phenomena to produce the right business decisions (See: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2016)","manualFormatting":"Nguyen et al., 2016)","plainTextFormattedCitation":"(Nguyen et al., 2016)","previouslyFormattedCitation":"(Nguyen et al., 2016)"},"properties":{"noteIndex":0},"schema":"https://github.com/citation-style-language/schema/raw/master/csl-citation.json"}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Nguyen et al., 2016)</w:t>
      </w:r>
      <w:r w:rsidRPr="00F42F80">
        <w:rPr>
          <w:rFonts w:ascii="Lustria" w:hAnsi="Lustria"/>
          <w:sz w:val="22"/>
          <w:szCs w:val="22"/>
        </w:rPr>
        <w:fldChar w:fldCharType="end"/>
      </w:r>
      <w:r w:rsidRPr="00F42F80">
        <w:rPr>
          <w:rFonts w:ascii="Lustria" w:hAnsi="Lustria"/>
          <w:sz w:val="22"/>
          <w:szCs w:val="22"/>
        </w:rPr>
        <w:t xml:space="preserve">. Unfortunately, accounting and business students often have concerns when interacting with advanced statistical calculations needed to conduct quantitative data analysis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{"citationItems":[{"id":"ITEM-1","itemData":{"author":[{"dropping-particle":"","family":"Onwuegbuzie","given":"Anthony J","non-dropping-particle":"","parse-names":false,"suffix":""}],"container-title":"The Journal of Educational Research","id":"ITEM-1","issue":"5","issued":{"date-parts":[["2000"]]},"page":"323-330","publisher":"Taylor &amp; Francis","title":"Statistics anxiety and the role of self-perceptions","type":"article-journal","volume":"93"},"uris":["http://www.mendeley.com/documents/?uuid=9d91fd68-b7d9-460b-973c-183118273367"]},{"id":"ITEM-2","itemData":{"author":[{"dropping-particle":"","family":"Williams","given":"Malcolm","non-dropping-particle":"","parse-names":false,"suffix":""},{"dropping-particle":"","family":"Payne","given":"Geoff","non-dropping-particle":"","parse-names":false,"suffix":""},{"dropping-particle":"","family":"Hodgkinson","given":"Liz","non-dropping-particle":"","parse-names":false,"suffix":""},{"dropping-particle":"","family":"Poade","given":"Donna","non-dropping-particle":"","parse-names":false,"suffix":""}],"container-title":"Sociology","id":"ITEM-2","issue":"5","issued":{"date-parts":[["2008"]]},"page":"1003-1021","publisher":"Sage Publications Sage UK: London, England","title":"Does British sociology count? Sociology students' attitudes toward quantitative methods","type":"article-journal","volume":"42"},"uris":["http://www.mendeley.com/documents/?uuid=dfce7b67-9bb2-4e8e-a390-fdf3cd388907"]},{"id":"ITEM-3","itemData":{"author":[{"dropping-particle":"","family":"Warwick","given":"Jon","non-dropping-particle":"","parse-names":false,"suffix":""},{"dropping-particle":"","family":"Howard","given":"Anna","non-dropping-particle":"","parse-names":false,"suffix":""}],"container-title":"Mathitudes","id":"ITEM-3","issue":"1","issued":{"date-parts":[["2016"]]},"page":"1-15","publisher":"Florida Atlantic University","title":"Mathematical Anxiety as an Inhibitor of Skills Development in Accounting Students","type":"article-journal","volume":"1"},"uris":["http://www.mendeley.com/documents/?uuid=f8c70154-5c6c-4511-b278-cdc4b2643ec2"]}],"mendeley":{"formattedCitation":"(Onwuegbuzie, 2000; Warwick &amp; Howard, 2016; Williams et al., 2008)","plainTextFormattedCitation":"(Onwuegbuzie, 2000; Warwick &amp; Howard, 2016; Williams et al., 2008)","previouslyFormattedCitation":"(Onwuegbuzie, 2000; Warwick &amp; Howard, 2016; Williams et al., 2008)"},"properties":{"noteIndex":0},"schema":"https://github.com/citation-style-language/schema/raw/master/csl-citation.json"}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(Onwuegbuzie, 2000; Warwick &amp; Howard, 2016; Williams et al., 2008)</w:t>
      </w:r>
      <w:r w:rsidRPr="00F42F80">
        <w:rPr>
          <w:rFonts w:ascii="Lustria" w:hAnsi="Lustria"/>
          <w:sz w:val="22"/>
          <w:szCs w:val="22"/>
        </w:rPr>
        <w:fldChar w:fldCharType="end"/>
      </w:r>
      <w:r w:rsidRPr="00F42F80">
        <w:rPr>
          <w:rFonts w:ascii="Lustria" w:hAnsi="Lustria"/>
          <w:sz w:val="22"/>
          <w:szCs w:val="22"/>
        </w:rPr>
        <w:t>.</w:t>
      </w:r>
    </w:p>
    <w:p w14:paraId="07F7A752" w14:textId="77777777" w:rsidR="00332E2E" w:rsidRPr="00F42F80" w:rsidRDefault="00332E2E" w:rsidP="00332E2E">
      <w:pPr>
        <w:pStyle w:val="BodyText"/>
        <w:spacing w:after="0"/>
        <w:ind w:right="4" w:firstLine="567"/>
        <w:jc w:val="both"/>
        <w:rPr>
          <w:rFonts w:ascii="Lustria" w:hAnsi="Lustria"/>
          <w:sz w:val="22"/>
          <w:szCs w:val="22"/>
        </w:rPr>
      </w:pPr>
      <w:r w:rsidRPr="00F42F80">
        <w:rPr>
          <w:rFonts w:ascii="Lustria" w:hAnsi="Lustria"/>
          <w:sz w:val="22"/>
          <w:szCs w:val="22"/>
        </w:rPr>
        <w:t xml:space="preserve">The constraints of accounting students in analyzing statistical data are not new and specific problems that only occur in Indonesia, but are common problems that arise in various parts of the world (see: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{"citationItems":[{"id":"ITEM-1","itemData":{"author":[{"dropping-particle":"","family":"Onwuegbuzie","given":"Anthony J","non-dropping-particle":"","parse-names":false,"suffix":""}],"container-title":"The Journal of Educational Research","id":"ITEM-1","issue":"5","issued":{"date-parts":[["2000"]]},"page":"323-330","publisher":"Taylor &amp; Francis","title":"Statistics anxiety and the role of self-perceptions","type":"article-journal","volume":"93"},"uris":["http://www.mendeley.com/documents/?uuid=9d91fd68-b7d9-460b-973c-183118273367"]},{"id":"ITEM-2","itemData":{"author":[{"dropping-particle":"","family":"Williams","given":"Malcolm","non-dropping-particle":"","parse-names":false,"suffix":""},{"dropping-particle":"","family":"Payne","given":"Geoff","non-dropping-particle":"","parse-names":false,"suffix":""},{"dropping-particle":"","family":"Hodgkinson","given":"Liz","non-dropping-particle":"","parse-names":false,"suffix":""},{"dropping-particle":"","family":"Poade","given":"Donna","non-dropping-particle":"","parse-names":false,"suffix":""}],"container-title":"Sociology","id":"ITEM-2","issue":"5","issued":{"date-parts":[["2008"]]},"page":"1003-1021","publisher":"Sage Publications Sage UK: London, England","title":"Does British sociology count? Sociology students' attitudes toward quantitative methods","type":"article-journal","volume":"42"},"uris":["http://www.mendeley.com/documents/?uuid=dfce7b67-9bb2-4e8e-a390-fdf3cd388907"]},{"id":"ITEM-3","itemData":{"author":[{"dropping-particle":"","family":"Warwick","given":"Jon","non-dropping-particle":"","parse-names":false,"suffix":""},{"dropping-particle":"","family":"Howard","given":"Anna","non-dropping-particle":"","parse-names":false,"suffix":""}],"container-title":"Mathitudes","id":"ITEM-3","issue":"1","issued":{"date-parts":[["2016"]]},"page":"1-15","publisher":"Florida Atlantic University","title":"Mathematical Anxiety as an Inhibitor of Skills Development in Accounting Students","type":"article-journal","volume":"1"},"uris":["http://www.mendeley.com/documents/?uuid=f8c70154-5c6c-4511-b278-cdc4b2643ec2"]}],"mendeley":{"formattedCitation":"(Onwuegbuzie, 2000; Warwick &amp; Howard, 2016; Williams et al., 2008)","manualFormatting":"Onwuegbuzie, 2000; Warwick &amp; Howard, 2016; Williams et al., 2008)","plainTextFormattedCitation":"(Onwuegbuzie, 2000; Warwick &amp; Howard, 2016; Williams et al., 2008)","previouslyFormattedCitation":"(Onwuegbuzie, 2000; Warwick &amp; Howard, 2016; Williams et al., 2008)"},"properties":{"noteIndex":0},"schema":"https://github.com/citation-style-language/schema/raw/master/csl-citation.json"}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Onwuegbuzie, 2000; Warwick &amp; Howard, 2016; Williams et al., 2008)</w:t>
      </w:r>
      <w:r w:rsidRPr="00F42F80">
        <w:rPr>
          <w:rFonts w:ascii="Lustria" w:hAnsi="Lustria"/>
          <w:sz w:val="22"/>
          <w:szCs w:val="22"/>
        </w:rPr>
        <w:fldChar w:fldCharType="end"/>
      </w:r>
      <w:r w:rsidRPr="00F42F80">
        <w:rPr>
          <w:rFonts w:ascii="Lustria" w:hAnsi="Lustria"/>
          <w:sz w:val="22"/>
          <w:szCs w:val="22"/>
        </w:rPr>
        <w:t xml:space="preserve">. This condition results in an expectation gap between business school accreditation associations and student competency as prospective accountants and business professionals. They will soon face competitive business and their profession as individuals. However, technological developments have provided opportunities to bridge the expectation gap. The presence of increasingly complex and comprehensive data analysis software makes it easy for students to analyze complex power with advanced techniques effectively and efficiently. It is under the essence of the development of information systems and technology systems (IST) to reduce the sacrifice and workload of its users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{"citationItems":[{"id":"ITEM-1","itemData":{"author":[{"dropping-particle":"","family":"Sagala","given":"Gaffar Hafiz","non-dropping-particle":"","parse-names":false,"suffix":""},{"dropping-particle":"","family":"Zainal","given":"Andri","non-dropping-particle":"","parse-names":false,"suffix":""},{"dropping-particle":"","family":"Effiyanti","given":"Tri","non-dropping-particle":"","parse-names":false,"suffix":""}],"container-title":"Proceedings of MAC","id":"ITEM-1","issued":{"date-parts":[["2017"]]},"title":"Attitude Toward Computer-Based Statistics Among Pre-Service Teacher Candidates","type":"article-journal","volume":"366"},"uris":["http://www.mendeley.com/documents/?uuid=b9e20ce8-f7cd-40aa-8d0a-289640d23e3d"]}],"mendeley":{"formattedCitation":"(Sagala et al., 2017)","plainTextFormattedCitation":"(Sagala et al., 2017)","previouslyFormattedCitation":"(Sagala et al., 2017)"},"properties":{"noteIndex":0},"schema":"https://github.com/citation-style-language/schema/raw/master/csl-citation.json"}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(Sagala et al., 2017)</w:t>
      </w:r>
      <w:r w:rsidRPr="00F42F80">
        <w:rPr>
          <w:rFonts w:ascii="Lustria" w:hAnsi="Lustria"/>
          <w:sz w:val="22"/>
          <w:szCs w:val="22"/>
        </w:rPr>
        <w:fldChar w:fldCharType="end"/>
      </w:r>
      <w:r w:rsidRPr="00F42F80">
        <w:rPr>
          <w:rFonts w:ascii="Lustria" w:hAnsi="Lustria"/>
          <w:sz w:val="22"/>
          <w:szCs w:val="22"/>
        </w:rPr>
        <w:t xml:space="preserve">. Similarly, in the use of statistical software, IST can reduce the workload when analyzing data and transform anxiety and stress when analyzing data into an easy and enjoyable process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{"citationItems":[{"id":"ITEM-1","itemData":{"author":[{"dropping-particle":"","family":"Sagala","given":"Gaffar Hafiz","non-dropping-particle":"","parse-names":false,"suffix":""},{"dropping-particle":"","family":"Zainal","given":"Andri","non-dropping-particle":"","parse-names":false,"suffix":""},{"dropping-particle":"","family":"Effiyanti","given":"Tri","non-dropping-particle":"","parse-names":false,"suffix":""}],"container-title":"Proceedings of MAC","id":"ITEM-1","issued":{"date-parts":[["2017"]]},"title":"Attitude Toward Computer-Based Statistics Among Pre-Service Teacher Candidates","type":"article-journal","volume":"366"},"uris":["http://www.mendeley.com/documents/?uuid=b9e20ce8-f7cd-40aa-8d0a-289640d23e3d"]},{"id":"ITEM-2","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Pendidikan","id":"ITEM-2","issue":"2","issued":{"date-parts":[["2018"]]},"page":"171-184","title":"Learning Community on Computer-Based Statistics Acceptance for Accounting Students","type":"article-journal","volume":"13"},"uris":["http://www.mendeley.com/documents/?uuid=2d2c6198-4818-486d-9e10-1a72dc58f8c7"]}],"mendeley":{"formattedCitation":"(Hafsah et al., 2018; Sagala et al., 2017)","plainTextFormattedCitation":"(Hafsah et al., 2018; Sagala et al., 2017)","previouslyFormattedCitation":"(Hafsah et al., 2018; Sagala et al., 2017)"},"properties":{"noteIndex":0},"schema":"https://github.com/citation-style-language/schema/raw/master/csl-citation.json"}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(Hafsah et al., 2018; Sagala et al., 2017)</w:t>
      </w:r>
      <w:r w:rsidRPr="00F42F80">
        <w:rPr>
          <w:rFonts w:ascii="Lustria" w:hAnsi="Lustria"/>
          <w:sz w:val="22"/>
          <w:szCs w:val="22"/>
        </w:rPr>
        <w:fldChar w:fldCharType="end"/>
      </w:r>
      <w:r w:rsidRPr="00F42F80">
        <w:rPr>
          <w:rFonts w:ascii="Lustria" w:hAnsi="Lustria"/>
          <w:sz w:val="22"/>
          <w:szCs w:val="22"/>
        </w:rPr>
        <w:t xml:space="preserve">. In real business practices, this way of working will spur performance, </w:t>
      </w:r>
      <w:r w:rsidRPr="00F42F80">
        <w:rPr>
          <w:rFonts w:ascii="Lustria" w:hAnsi="Lustria"/>
          <w:sz w:val="22"/>
          <w:szCs w:val="22"/>
        </w:rPr>
        <w:lastRenderedPageBreak/>
        <w:t>productivity, and comfort of work on the professional business side that comes from itself.</w:t>
      </w:r>
    </w:p>
    <w:p w14:paraId="42DAAF62" w14:textId="77777777" w:rsidR="00332E2E" w:rsidRPr="00F42F80" w:rsidRDefault="00332E2E" w:rsidP="00332E2E">
      <w:pPr>
        <w:pStyle w:val="BodyText"/>
        <w:widowControl w:val="0"/>
        <w:autoSpaceDE w:val="0"/>
        <w:autoSpaceDN w:val="0"/>
        <w:spacing w:after="0"/>
        <w:ind w:right="4" w:firstLine="567"/>
        <w:jc w:val="both"/>
        <w:rPr>
          <w:rFonts w:ascii="Lustria" w:hAnsi="Lustria"/>
          <w:sz w:val="22"/>
          <w:szCs w:val="22"/>
          <w:lang w:val="en-US"/>
        </w:rPr>
      </w:pPr>
      <w:r w:rsidRPr="00F42F80">
        <w:rPr>
          <w:rFonts w:ascii="Lustria" w:hAnsi="Lustria"/>
          <w:sz w:val="22"/>
          <w:szCs w:val="22"/>
          <w:lang w:val="en-US"/>
        </w:rPr>
        <w:t xml:space="preserve">Universities need to take the role in maximizing the learning output of quantitative subjects. Because universities are responsible for facilitating students in developing their intellectual abilities to meet their profession's expectations, they are ready to compete in the world of work and business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{"citationItems":[{"id":"ITEM-1","itemData":{"DOI":"10.1016/j.jaccedu.2016.04.001","ISBN":"07485751","ISSN":"07485751","abstract":"Institutional quality has been, and will continue to be, an important dimension of academic accounting. How we measure it, by increasingly featuring objective output measures, has taken the construct away from demonstrated meaningfulness among its most important constituency. This paper forms several research propositions that attempt to identify the antecedents of perceived accounting program quality. Using accounting faculty judgments about accounting programs provided to a popular press request – the Public Accounting Report – the results show that an institution's educational success is more important than its research productivity. More general school characteristics, including the program's accreditation profile and the reputation of the business school in which the program is embedded, are also significant in their direct association with perceived program quality. These more remote factors also indirectly impact program reputation through their significant direct effect on educational outcomes. Implications for further research are drawn.","author":[{"dropping-particle":"","family":"Fogarty","given":"Timothy J.","non-dropping-particle":"","parse-names":false,"suffix":""},{"dropping-particle":"","family":"Zimmerman","given":"Aleksandra B.","non-dropping-particle":"","parse-names":false,"suffix":""},{"dropping-particle":"","family":"Richardson","given":"Vernon J.","non-dropping-particle":"","parse-names":false,"suffix":""}],"container-title":"Journal of Accounting Education","id":"ITEM-1","issued":{"date-parts":[["2016"]]},"page":"16-42","publisher":"Elsevier Ltd","title":"What do we mean by accounting program quality? A decomposition of accounting faculty opinions","type":"article-journal","volume":"36"},"uris":["http://www.mendeley.com/documents/?uuid=01cc4722-b323-4519-bb66-4e7d632f6109"]}],"mendeley":{"formattedCitation":"(Fogarty et al., 2016)","plainTextFormattedCitation":"(Fogarty et al., 2016)","previouslyFormattedCitation":"(Fogarty et al., 2016)"},"properties":{"noteIndex":0},"schema":"https://github.com/citation-style-language/schema/raw/master/csl-citation.json"}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(Fogarty et al., 2016)</w:t>
      </w:r>
      <w:r w:rsidRPr="00F42F80">
        <w:rPr>
          <w:rFonts w:ascii="Lustria" w:hAnsi="Lustria"/>
          <w:sz w:val="22"/>
          <w:szCs w:val="22"/>
          <w:lang w:val="en-US"/>
        </w:rPr>
        <w:fldChar w:fldCharType="end"/>
      </w:r>
      <w:r w:rsidRPr="00F42F80">
        <w:rPr>
          <w:rFonts w:ascii="Lustria" w:hAnsi="Lustria"/>
          <w:sz w:val="22"/>
          <w:szCs w:val="22"/>
          <w:lang w:val="en-US"/>
        </w:rPr>
        <w:t>. Therefore, programs that manage economic, accounting, and business studies must provide students with a better and more streamlined learning experience. Learning involving quantitative analysis should have integrated ICT as a tool to facilitate data analysis. Although students still have to understand the manual logic, urgency, essence, and rule of thumb of the statistical tools. But in practice, the use of statistical software will significantly assist student performance in translating phenomena (interpretations), capturing conclusions, and making decisions.</w:t>
      </w:r>
    </w:p>
    <w:p w14:paraId="5A871E16" w14:textId="77777777" w:rsidR="00332E2E" w:rsidRPr="00F42F80" w:rsidRDefault="00332E2E" w:rsidP="00332E2E">
      <w:pPr>
        <w:pStyle w:val="BodyText"/>
        <w:widowControl w:val="0"/>
        <w:autoSpaceDE w:val="0"/>
        <w:autoSpaceDN w:val="0"/>
        <w:spacing w:after="0"/>
        <w:ind w:right="4" w:firstLine="567"/>
        <w:jc w:val="both"/>
        <w:rPr>
          <w:rFonts w:ascii="Lustria" w:hAnsi="Lustria"/>
          <w:sz w:val="22"/>
          <w:szCs w:val="22"/>
          <w:lang w:val="en-US"/>
        </w:rPr>
      </w:pPr>
      <w:r w:rsidRPr="00F42F80">
        <w:rPr>
          <w:rFonts w:ascii="Lustria" w:hAnsi="Lustria"/>
          <w:sz w:val="22"/>
          <w:szCs w:val="22"/>
          <w:lang w:val="en-US"/>
        </w:rPr>
        <w:t xml:space="preserve">On the learning side of tertiary institutions, some researchers offer a shift in learning styles in tertiary institutions towards a learning process that can develop an understanding of accounting and business concepts and principles rather than merely technical aspects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{"citationItems":[{"id":"ITEM-1","itemData":{"DOI":"10.1016/j.accfor.2008.01.001","ISBN":"01559982","ISSN":"01559982","abstract":"In light of the ongoing accounting education change debate, it is surprising that few prior studies have explored student learning issues within professional accounting education. This paper investigates the learning approaches of students preparing for the qualifying examination of a professional accountancy body in Ireland. The findings reveal that strategic learning approaches dominated, as students engaged in learning activities which they considered were most likely to lead to examination success. Variations between the learning approaches based on gender are also considered and the approaches of students who were ultimately successful at the examination were compared to those who failed. © 2008 Elsevier Ltd. All rights reserved.","author":[{"dropping-particle":"","family":"Flood","given":"Barbara","non-dropping-particle":"","parse-names":false,"suffix":""},{"dropping-particle":"","family":"Wilson","given":"Richard M.S.","non-dropping-particle":"","parse-names":false,"suffix":""}],"container-title":"Accounting Forum","id":"ITEM-1","issue":"3","issued":{"date-parts":[["2008"]]},"page":"225-239","title":"An exploration of the learning approaches of prospective professional accountants in Ireland","type":"article-journal","volume":"32"},"uris":["http://www.mendeley.com/documents/?uuid=eaf5e01f-19ec-4f4a-8156-d6ff1437671c"]}],"mendeley":{"formattedCitation":"(Flood &amp; Wilson, 2008)","plainTextFormattedCitation":"(Flood &amp; Wilson, 2008)","previouslyFormattedCitation":"(Flood &amp; Wilson, 2008)"},"properties":{"noteIndex":0},"schema":"https://github.com/citation-style-language/schema/raw/master/csl-citation.json"}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(Flood &amp; Wilson, 2008)</w:t>
      </w:r>
      <w:r w:rsidRPr="00F42F80">
        <w:rPr>
          <w:rFonts w:ascii="Lustria" w:hAnsi="Lustria"/>
          <w:sz w:val="22"/>
          <w:szCs w:val="22"/>
          <w:lang w:val="en-US"/>
        </w:rPr>
        <w:fldChar w:fldCharType="end"/>
      </w:r>
      <w:r w:rsidRPr="00F42F80">
        <w:rPr>
          <w:rFonts w:ascii="Lustria" w:hAnsi="Lustria"/>
          <w:sz w:val="22"/>
          <w:szCs w:val="22"/>
          <w:lang w:val="en-US"/>
        </w:rPr>
        <w:t xml:space="preserve">. This view seems to be in line with statistical learning in the fields of accounting and business. Students need broader concepts of practice and the implications of data analysis. It certainly creates new challenges because of the limited time allocation during the lecture. In previous studies,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Pendidikan","id":"ITEM-1","issue":"2","issued":{"date-parts":[["2018"]]},"page":"171-184","title":"Learning Community on Computer-Based Statistics Acceptance for Accounting Students","type":"article-journal","volume":"13"},"uris":["http://www.mendeley.com/documents/?uuid=2d2c6198-4818-486d-9e10-1a72dc58f8c7"]}],"mendeley":{"formattedCitation":"(Hafsah et al., 2018)","manualFormatting":"Hafsah et al., (2018)","plainTextFormattedCitation":"(Hafsah et al., 2018)","previouslyFormattedCitation":"(Hafsah et al., 2018)"},"properties":{"noteIndex":0},"schema":"https://github.com/citation-style-language/schema/raw/master/csl-citation.json"}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Hafsah et al., (2018)</w:t>
      </w:r>
      <w:r w:rsidRPr="00F42F80">
        <w:rPr>
          <w:rFonts w:ascii="Lustria" w:hAnsi="Lustria"/>
          <w:sz w:val="22"/>
          <w:szCs w:val="22"/>
          <w:lang w:val="en-US"/>
        </w:rPr>
        <w:fldChar w:fldCharType="end"/>
      </w:r>
      <w:r w:rsidRPr="00F42F80">
        <w:rPr>
          <w:rFonts w:ascii="Lustria" w:hAnsi="Lustria"/>
          <w:sz w:val="22"/>
          <w:szCs w:val="22"/>
          <w:lang w:val="en-US"/>
        </w:rPr>
        <w:t xml:space="preserve"> offered to learn communities as informal learning that supports formal learning activities in the classroom. The learning community is becoming essential due to the limited time allocation at the school. Simultaneously, many practical aspects and implications that can be further discussed are related to the development of student competencies, for example, in the use of data analysis software in conducting quantitative studies. To support the learning process in </w:t>
      </w:r>
      <w:r w:rsidRPr="00F42F80">
        <w:rPr>
          <w:rFonts w:ascii="Lustria" w:hAnsi="Lustria"/>
          <w:sz w:val="22"/>
          <w:szCs w:val="22"/>
          <w:lang w:val="en-US"/>
        </w:rPr>
        <w:t xml:space="preserve">the classroom, students need to strengthen knowledge outside the classroom through directed discussion with their colleagues to complete assignments, projects, minisets, and so on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Pendidikan","id":"ITEM-1","issue":"2","issued":{"date-parts":[["2018"]]},"page":"171-184","title":"Learning Community on Computer-Based Statistics Acceptance for Accounting Students","type":"article-journal","volume":"13"},"uris":["http://www.mendeley.com/documents/?uuid=2d2c6198-4818-486d-9e10-1a72dc58f8c7"]}],"mendeley":{"formattedCitation":"(Hafsah et al., 2018)","plainTextFormattedCitation":"(Hafsah et al., 2018)","previouslyFormattedCitation":"(Hafsah et al., 2018)"},"properties":{"noteIndex":0},"schema":"https://github.com/citation-style-language/schema/raw/master/csl-citation.json"}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(Hafsah et al., 2018)</w:t>
      </w:r>
      <w:r w:rsidRPr="00F42F80">
        <w:rPr>
          <w:rFonts w:ascii="Lustria" w:hAnsi="Lustria"/>
          <w:sz w:val="22"/>
          <w:szCs w:val="22"/>
          <w:lang w:val="en-US"/>
        </w:rPr>
        <w:fldChar w:fldCharType="end"/>
      </w:r>
      <w:r w:rsidRPr="00F42F80">
        <w:rPr>
          <w:rFonts w:ascii="Lustria" w:hAnsi="Lustria"/>
          <w:sz w:val="22"/>
          <w:szCs w:val="22"/>
          <w:lang w:val="en-US"/>
        </w:rPr>
        <w:t>.</w:t>
      </w:r>
    </w:p>
    <w:p w14:paraId="0C9A29E2" w14:textId="77777777" w:rsidR="00332E2E" w:rsidRPr="00F42F80" w:rsidRDefault="00332E2E" w:rsidP="00332E2E">
      <w:pPr>
        <w:pStyle w:val="BodyText"/>
        <w:spacing w:after="0"/>
        <w:ind w:right="4" w:firstLine="567"/>
        <w:jc w:val="both"/>
        <w:rPr>
          <w:rFonts w:ascii="Lustria" w:hAnsi="Lustria"/>
          <w:sz w:val="22"/>
          <w:szCs w:val="22"/>
          <w:lang w:val="en-US"/>
        </w:rPr>
      </w:pPr>
      <w:r w:rsidRPr="00F42F80">
        <w:rPr>
          <w:rFonts w:ascii="Lustria" w:hAnsi="Lustria"/>
          <w:sz w:val="22"/>
          <w:szCs w:val="22"/>
          <w:lang w:val="en-US"/>
        </w:rPr>
        <w:t xml:space="preserve">Universitas Negeri Medan (Unimed), through the chancellor's regulations, actually accommodated the assignment, such as routine tasks (TR), journal review (JR), mini-research (MR), project (PJ), critical book review (CBR), and idea engineering (RI). However, learning outside the classroom will be effective with a learning community that is a place for students to exchange ideas and discuss. The concept of this community has been widely developed in knowledge management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{"citationItems":[{"id":"ITEM-1","itemData":{"author":[{"dropping-particle":"","family":"Dalkir","given":"Kimiz","non-dropping-particle":"","parse-names":false,"suffix":""}],"id":"ITEM-1","issued":{"date-parts":[["2013"]]},"publisher":"Routledge","title":"Knowledge management in theory and practice","type":"book"},"uris":["http://www.mendeley.com/documents/?uuid=07f7078f-0746-4cad-9539-dd37bcb8ce60"]}],"mendeley":{"formattedCitation":"(Dalkir, 2013)","plainTextFormattedCitation":"(Dalkir, 2013)","previouslyFormattedCitation":"(Dalkir, 2013)"},"properties":{"noteIndex":0},"schema":"https://github.com/citation-style-language/schema/raw/master/csl-citation.json"}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(Dalkir, 2013)</w:t>
      </w:r>
      <w:r w:rsidRPr="00F42F80">
        <w:rPr>
          <w:rFonts w:ascii="Lustria" w:hAnsi="Lustria"/>
          <w:sz w:val="22"/>
          <w:szCs w:val="22"/>
          <w:lang w:val="en-US"/>
        </w:rPr>
        <w:fldChar w:fldCharType="end"/>
      </w:r>
      <w:r w:rsidRPr="00F42F80">
        <w:rPr>
          <w:rFonts w:ascii="Lustria" w:hAnsi="Lustria"/>
          <w:sz w:val="22"/>
          <w:szCs w:val="22"/>
          <w:lang w:val="en-US"/>
        </w:rPr>
        <w:t xml:space="preserve">. Research of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Pendidikan","id":"ITEM-1","issue":"2","issued":{"date-parts":[["2018"]]},"page":"171-184","title":"Learning Community on Computer-Based Statistics Acceptance for Accounting Students","type":"article-journal","volume":"13"},"uris":["http://www.mendeley.com/documents/?uuid=2d2c6198-4818-486d-9e10-1a72dc58f8c7"]}],"mendeley":{"formattedCitation":"(Hafsah et al., 2018)","manualFormatting":"Hafsah et al., (2018)","plainTextFormattedCitation":"(Hafsah et al., 2018)","previouslyFormattedCitation":"(Hafsah et al., 2018)"},"properties":{"noteIndex":0},"schema":"https://github.com/citation-style-language/schema/raw/master/csl-citation.json"}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Hafsah et al., (2018)</w:t>
      </w:r>
      <w:r w:rsidRPr="00F42F80">
        <w:rPr>
          <w:rFonts w:ascii="Lustria" w:hAnsi="Lustria"/>
          <w:sz w:val="22"/>
          <w:szCs w:val="22"/>
          <w:lang w:val="en-US"/>
        </w:rPr>
        <w:fldChar w:fldCharType="end"/>
      </w:r>
      <w:r w:rsidRPr="00F42F80">
        <w:rPr>
          <w:rFonts w:ascii="Lustria" w:hAnsi="Lustria"/>
          <w:sz w:val="22"/>
          <w:szCs w:val="22"/>
          <w:lang w:val="en-US"/>
        </w:rPr>
        <w:t xml:space="preserve"> and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DOI":"10.5220/0009492300490057","author":[{"dropping-particle":"","family":"Hasibuan","given":"A.","non-dropping-particle":"","parse-names":false,"suffix":""},{"dropping-particle":"","family":"Sagala","given":"G.","non-dropping-particle":"","parse-names":false,"suffix":""},{"dropping-particle":"","family":"Silaban","given":"S.","non-dropping-particle":"","parse-names":false,"suffix":""},{"dropping-particle":"","family":"Simanjuntak","given":"A.","non-dropping-particle":"","parse-names":false,"suffix":""},{"dropping-particle":"","family":"Rahmah","given":"A","non-dropping-particle":"","parse-names":false,"suffix":""}],"container-title":"1st Unimed International Conference on Economics Education and Social Science","id":"ITEM-1","issued":{"date-parts":[["2020"]]},"page":"49-57","publisher":"Proceedings of UNICEES-Volume 1","title":"Accounting Club and Its Impact on Academic Performance of Accounting Students","type":"paper-conference"},"uris":["http://www.mendeley.com/documents/?uuid=25f81e8f-24bd-41d3-a7ce-0e847e332be2"]}],"mendeley":{"formattedCitation":"(Hasibuan et al., 2020)","manualFormatting":"Hasibuan et al., (2020)","plainTextFormattedCitation":"(Hasibuan et al., 2020)","previouslyFormattedCitation":"(Hasibuan et al., 2020)"},"properties":{"noteIndex":0},"schema":"https://github.com/citation-style-language/schema/raw/master/csl-citation.json"}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Hasibuan et al., (2020)</w:t>
      </w:r>
      <w:r w:rsidRPr="00F42F80">
        <w:rPr>
          <w:rFonts w:ascii="Lustria" w:hAnsi="Lustria"/>
          <w:sz w:val="22"/>
          <w:szCs w:val="22"/>
          <w:lang w:val="en-US"/>
        </w:rPr>
        <w:fldChar w:fldCharType="end"/>
      </w:r>
      <w:r w:rsidRPr="00F42F80">
        <w:rPr>
          <w:rFonts w:ascii="Lustria" w:hAnsi="Lustria"/>
          <w:sz w:val="22"/>
          <w:szCs w:val="22"/>
          <w:lang w:val="en-US"/>
        </w:rPr>
        <w:t xml:space="preserve"> have also revealed that the learning community has a significant impact on academic performance and student capabilities mastering computer-based statistics. It needs to be explored further regarding what the learning environment should be accommodated in these learning activities. So, the learning community can be instrumental in improving academic performance and expertise in specific fields. Therefore, this study seeks to investigate the dynamics of learning in student learning communities in the Faculty of Economics, which are associated with attitudes toward computer-based statistics and intentions to reuse them. This study attempts to answer the following questions: </w:t>
      </w:r>
    </w:p>
    <w:p w14:paraId="0EA22189" w14:textId="7B52C100" w:rsidR="00332E2E" w:rsidRPr="00F42F80" w:rsidRDefault="00332E2E" w:rsidP="00332E2E">
      <w:pPr>
        <w:pStyle w:val="NoSpacing"/>
        <w:ind w:left="567" w:hanging="567"/>
        <w:rPr>
          <w:rFonts w:ascii="Lustria" w:hAnsi="Lustria"/>
        </w:rPr>
      </w:pPr>
      <w:r w:rsidRPr="00F42F80">
        <w:rPr>
          <w:rFonts w:ascii="Lustria" w:hAnsi="Lustria"/>
          <w:lang w:val="en-US"/>
        </w:rPr>
        <w:t>RQ</w:t>
      </w:r>
      <w:r w:rsidRPr="00F42F80">
        <w:rPr>
          <w:rFonts w:ascii="Lustria" w:hAnsi="Lustria"/>
        </w:rPr>
        <w:t>1</w:t>
      </w:r>
      <w:r w:rsidRPr="00F42F80">
        <w:rPr>
          <w:rFonts w:ascii="Lustria" w:hAnsi="Lustria"/>
          <w:lang w:val="en-US"/>
        </w:rPr>
        <w:t xml:space="preserve">:  </w:t>
      </w:r>
      <w:r w:rsidRPr="00F42F80">
        <w:rPr>
          <w:rFonts w:ascii="Lustria" w:hAnsi="Lustria"/>
        </w:rPr>
        <w:t xml:space="preserve">How can community of learning affect attitude toward computer- </w:t>
      </w:r>
    </w:p>
    <w:p w14:paraId="1CFCBFD0" w14:textId="4D023A3C" w:rsidR="00332E2E" w:rsidRPr="00F42F80" w:rsidRDefault="00332E2E" w:rsidP="00332E2E">
      <w:pPr>
        <w:pStyle w:val="NoSpacing"/>
        <w:ind w:left="567"/>
        <w:rPr>
          <w:rFonts w:ascii="Lustria" w:hAnsi="Lustria"/>
        </w:rPr>
      </w:pPr>
      <w:r w:rsidRPr="00F42F80">
        <w:rPr>
          <w:rFonts w:ascii="Lustria" w:hAnsi="Lustria"/>
        </w:rPr>
        <w:t xml:space="preserve">based statistics among  </w:t>
      </w:r>
    </w:p>
    <w:p w14:paraId="2EBAF645" w14:textId="139B0C5A" w:rsidR="00332E2E" w:rsidRPr="00F42F80" w:rsidRDefault="00332E2E" w:rsidP="00332E2E">
      <w:pPr>
        <w:pStyle w:val="NoSpacing"/>
        <w:ind w:left="567"/>
        <w:rPr>
          <w:rFonts w:ascii="Lustria" w:hAnsi="Lustria"/>
        </w:rPr>
      </w:pPr>
      <w:r w:rsidRPr="00F42F80">
        <w:rPr>
          <w:rFonts w:ascii="Lustria" w:hAnsi="Lustria"/>
        </w:rPr>
        <w:t>accounting students?</w:t>
      </w:r>
    </w:p>
    <w:p w14:paraId="23EC0590" w14:textId="4440F489" w:rsidR="00332E2E" w:rsidRPr="00F42F80" w:rsidRDefault="00332E2E" w:rsidP="00332E2E">
      <w:pPr>
        <w:pStyle w:val="BodyText"/>
        <w:spacing w:after="0"/>
        <w:ind w:left="567" w:right="4" w:hanging="567"/>
        <w:jc w:val="both"/>
        <w:rPr>
          <w:rFonts w:ascii="Lustria" w:hAnsi="Lustria"/>
          <w:sz w:val="22"/>
          <w:szCs w:val="22"/>
          <w:lang w:val="en-US"/>
        </w:rPr>
      </w:pPr>
      <w:r w:rsidRPr="00F42F80">
        <w:rPr>
          <w:rFonts w:ascii="Lustria" w:hAnsi="Lustria"/>
          <w:sz w:val="22"/>
          <w:szCs w:val="22"/>
          <w:lang w:val="en-US"/>
        </w:rPr>
        <w:t>RQ2: Does the student's attitude toward computer-based statistics affect the student's reuse intention?</w:t>
      </w:r>
    </w:p>
    <w:bookmarkEnd w:id="4"/>
    <w:p w14:paraId="309E22AE" w14:textId="77777777" w:rsidR="00332E2E" w:rsidRPr="00F42F80" w:rsidRDefault="00332E2E" w:rsidP="00332E2E">
      <w:pPr>
        <w:pStyle w:val="BodyText"/>
        <w:spacing w:after="0"/>
        <w:ind w:right="4" w:firstLine="567"/>
        <w:jc w:val="both"/>
        <w:rPr>
          <w:rFonts w:ascii="Lustria" w:hAnsi="Lustria"/>
          <w:sz w:val="22"/>
          <w:szCs w:val="22"/>
          <w:lang w:val="en-US"/>
        </w:rPr>
      </w:pPr>
      <w:r w:rsidRPr="00F42F80">
        <w:rPr>
          <w:rFonts w:ascii="Lustria" w:hAnsi="Lustria"/>
          <w:sz w:val="22"/>
          <w:szCs w:val="22"/>
          <w:lang w:val="en-US"/>
        </w:rPr>
        <w:t xml:space="preserve">Several studies reveal that activities such as learning communities should be carried out with some control carried out by lecturers or facilitated by the campus even though learning runs informally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Pendidikan","id":"ITEM-1","issue":"2","issued":{"date-parts":[["2018"]]},"page":"171-184","title":"Learning Community on Computer-Based Statistics Acceptance for Accounting Students","type":"article-journal","volume":"13"},"uris":["http://www.mendeley.com/documents/?uuid=2d2c6198-4818-486d-9e10-1a72dc58f8c7"]},{"id":"ITEM-2","itemData":{"author":[{"dropping-particle":"","family":"Cavanagh","given":"Peter","non-dropping-particle":"","parse-names":false,"suffix":""},{"dropping-particle":"","family":"Evans","given":"J","non-dropping-particle":"","parse-names":false,"suffix":""},{"dropping-particle":"","family":"Fiatarone","given":"Maria","non-dropping-particle":"","parse-names":false,"suffix":""},{"dropping-particle":"","family":"Hagberg","given":"James","non-dropping-particle":"","parse-names":false,"suffix":""},{"dropping-particle":"","family":"McAuley","given":"Edward","non-dropping-particle":"","parse-names":false,"suffix":""},{"dropping-particle":"","family":"Startzell","given":"Jill","non-dropping-particle":"","parse-names":false,"suffix":""}],"container-title":"Med Sci Sports Exerc","id":"ITEM-2","issue":"6","issued":{"date-parts":[["1998"]]},"page":"1-29","title":"Exercise and physical activity for older adults","type":"article-journal","volume":"30"},"uris":["http://www.mendeley.com/documents/?uuid=581a5828-5f2d-471b-97d8-045a363bb752"]},{"id":"ITEM-3","itemData":{"author":[{"dropping-particle":"","family":"Nguyen","given":"ThuyUyen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Education","id":"ITEM-3","issue":"4","issued":{"date-parts":[["2016"]]},"page":"734-755","publisher":"Taylor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id":"ITEM-4","itemData":{"DOI":"10.5220/0009492300490057","author":[{"dropping-particle":"","family":"Hasibuan","given":"A.","non-dropping-particle":"","parse-names":false,"suffix":""},{"dropping-particle":"","family":"Sagala","given":"G.","non-dropping-particle":"","parse-names":false,"suffix":""},{"dropping-particle":"","family":"Silaban","given":"S.","non-dropping-particle":"","parse-names":false,"suffix":""},{"dropping-particle":"","family":"Simanjuntak","given":"A.","non-dropping-particle":"","parse-names":false,"suffix":""},{"dropping-particle":"","family":"Rahmah","given":"A","non-dropping-particle":"","parse-names":false,"suffix":""}],"container-title":"1st Unimed International Conference on Economics Education and Social Science","id":"ITEM-4","issued":{"date-parts":[["2020"]]},"page":"49-57","publisher":"Proceedings of UNICEES-Volume 1","title":"Accounting Club and Its Impact on Academic Performance of Accounting Students","type":"paper-conference"},"uris":["http://www.mendeley.com/documents/?uuid=25f81e8f-24bd-41d3-a7ce-0e847e332be2"]}],"mendeley":{"formattedCitation":"(Cavanagh et al., 1998; Hafsah et al., 2018; Hasibuan et al., 2020; Nguyen et al., 2016)","plainTextFormattedCitation":"(Cavanagh et al., 1998; Hafsah et al., 2018; Hasibuan et al., 2020; Nguyen et al., 2016)","previouslyFormattedCitation":"(Cavanagh et al., 1998; Hafsah et al., 2018; Hasibuan et al., 2020; Nguyen et al., 2016)"},"properties":{"noteIndex":0},"schema":"https://github.com/citation-style-language/schema/raw/master/csl-citation.json"}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(Cavanagh et al., 1998; Hafsah et al., 2018; Hasibuan et al., 2020; Nguyen et al., 2016)</w:t>
      </w:r>
      <w:r w:rsidRPr="00F42F80">
        <w:rPr>
          <w:rFonts w:ascii="Lustria" w:hAnsi="Lustria"/>
          <w:sz w:val="22"/>
          <w:szCs w:val="22"/>
          <w:lang w:val="en-US"/>
        </w:rPr>
        <w:fldChar w:fldCharType="end"/>
      </w:r>
      <w:r w:rsidRPr="00F42F80">
        <w:rPr>
          <w:rFonts w:ascii="Lustria" w:hAnsi="Lustria"/>
          <w:sz w:val="22"/>
          <w:szCs w:val="22"/>
          <w:lang w:val="en-US"/>
        </w:rPr>
        <w:t xml:space="preserve">. Thus, in the community, students can learn textual </w:t>
      </w:r>
      <w:r w:rsidRPr="00F42F80">
        <w:rPr>
          <w:rFonts w:ascii="Lustria" w:hAnsi="Lustria"/>
          <w:sz w:val="22"/>
          <w:szCs w:val="22"/>
          <w:lang w:val="en-US"/>
        </w:rPr>
        <w:lastRenderedPageBreak/>
        <w:t xml:space="preserve">knowledge and the implications of their knowledge and dynamics and culture of learning environments that become miniatures of real work-life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{"citationItems":[{"id":"ITEM-1","itemData":{"author":[{"dropping-particle":"","family":"Fullan","given":"Michael G","non-dropping-particle":"","parse-names":false,"suffix":""}],"container-title":"Educational leadership","id":"ITEM-1","issued":{"date-parts":[["1993"]]},"page":"12","publisher":"ASCD ASSOCIATION FOR SUPERVISION AND","title":"Why teachers must become change agents","type":"article-journal","volume":"50"},"uris":["http://www.mendeley.com/documents/?uuid=b41b3e10-b5c3-473d-9606-ba7ffbb1ddcb"]},{"id":"ITEM-2","itemData":{"author":[{"dropping-particle":"","family":"Sergiovanni","given":"Thomas J","non-dropping-particle":"","parse-names":false,"suffix":""}],"container-title":"International Journal of Educational Reform","id":"ITEM-2","issue":"1","issued":{"date-parts":[["1993"]]},"page":"19-26","publisher":"SAGE Publications Sage CA: Los Angeles, CA","title":"Frames of leadership","type":"article-journal","volume":"2"},"uris":["http://www.mendeley.com/documents/?uuid=09f50f8d-6607-4c56-baf7-eb0905a77d5f"]},{"id":"ITEM-3","itemData":{"author":[{"dropping-particle":"","family":"Nguyen","given":"ThuyUyen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Education","id":"ITEM-3","issue":"4","issued":{"date-parts":[["2016"]]},"page":"734-755","publisher":"Taylor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university","type":"article-journal","volume":"41"},"uris":["http://www.mendeley.com/documents/?uuid=c7ebb98c-7b7b-49b8-8159-0a28f1576373"]}],"mendeley":{"formattedCitation":"(Fullan, 1993; Nguyen et al., 2016; Sergiovanni, 1993)","plainTextFormattedCitation":"(Fullan, 1993; Nguyen et al., 2016; Sergiovanni, 1993)","previouslyFormattedCitation":"(Fullan, 1993; Nguyen et al., 2016; Sergiovanni, 1993)"},"properties":{"noteIndex":0},"schema":"https://github.com/citation-style-language/schema/raw/master/csl-citation.json"}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(Fullan, 1993; Nguyen et al., 2016; Sergiovanni, 1993)</w:t>
      </w:r>
      <w:r w:rsidRPr="00F42F80">
        <w:rPr>
          <w:rFonts w:ascii="Lustria" w:hAnsi="Lustria"/>
          <w:sz w:val="22"/>
          <w:szCs w:val="22"/>
          <w:lang w:val="en-US"/>
        </w:rPr>
        <w:fldChar w:fldCharType="end"/>
      </w:r>
      <w:r w:rsidRPr="00F42F80">
        <w:rPr>
          <w:rFonts w:ascii="Lustria" w:hAnsi="Lustria"/>
          <w:sz w:val="22"/>
          <w:szCs w:val="22"/>
          <w:lang w:val="en-US"/>
        </w:rPr>
        <w:t>.</w:t>
      </w:r>
    </w:p>
    <w:p w14:paraId="3DA53DFC" w14:textId="77777777" w:rsidR="00332E2E" w:rsidRPr="00F42F80" w:rsidRDefault="00332E2E" w:rsidP="00332E2E">
      <w:pPr>
        <w:pStyle w:val="BodyText"/>
        <w:widowControl w:val="0"/>
        <w:autoSpaceDE w:val="0"/>
        <w:autoSpaceDN w:val="0"/>
        <w:spacing w:after="0"/>
        <w:ind w:right="4" w:firstLine="567"/>
        <w:jc w:val="both"/>
        <w:rPr>
          <w:rFonts w:ascii="Lustria" w:hAnsi="Lustria"/>
          <w:sz w:val="22"/>
          <w:szCs w:val="22"/>
          <w:lang w:val="en-US"/>
        </w:rPr>
      </w:pPr>
      <w:r w:rsidRPr="00F42F80">
        <w:rPr>
          <w:rFonts w:ascii="Lustria" w:hAnsi="Lustria"/>
          <w:sz w:val="22"/>
          <w:szCs w:val="22"/>
          <w:lang w:val="en-US"/>
        </w:rPr>
        <w:t xml:space="preserve">Furthermore, the learning community dynamics will be examined for their impact on attitude toward computer-based statistics. Computer-based statistics is a data analysis tool that is operationalized by the IST platform. Attitude toward computer-based statistics refers to the Technology Acceptance Model (TAM) construct developed by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{"citationItems":[{"id":"ITEM-1","itemData":{"author":[{"dropping-particle":"","family":"Davis","given":"Fred D","non-dropping-particle":"","parse-names":false,"suffix":""}],"container-title":"MIS quarterly","id":"ITEM-1","issued":{"date-parts":[["1989"]]},"page":"319-340","publisher":"JSTOR","title":"Perceived usefulness, perceived ease of use, and user acceptance of information technology","type":"article-journal"},"uris":["http://www.mendeley.com/documents/?uuid=0bed5b19-48dd-4aa5-92d9-a927f19102de"]}],"mendeley":{"formattedCitation":"(Davis, 1989)","manualFormatting":"Davis, (1989)","plainTextFormattedCitation":"(Davis, 1989)","previouslyFormattedCitation":"(Davis, 1989)"},"properties":{"noteIndex":0},"schema":"https://github.com/citation-style-language/schema/raw/master/csl-citation.json"}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Davis, (1989)</w:t>
      </w:r>
      <w:r w:rsidRPr="00F42F80">
        <w:rPr>
          <w:rFonts w:ascii="Lustria" w:hAnsi="Lustria"/>
          <w:sz w:val="22"/>
          <w:szCs w:val="22"/>
          <w:lang w:val="en-US"/>
        </w:rPr>
        <w:fldChar w:fldCharType="end"/>
      </w:r>
      <w:r w:rsidRPr="00F42F80">
        <w:rPr>
          <w:rFonts w:ascii="Lustria" w:hAnsi="Lustria"/>
          <w:sz w:val="22"/>
          <w:szCs w:val="22"/>
          <w:lang w:val="en-US"/>
        </w:rPr>
        <w:t xml:space="preserve"> and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{"citationItems":[{"id":"ITEM-1","itemData":{"author":[{"dropping-particle":"","family":"Davis","given":"Fred D","non-dropping-particle":"","parse-names":false,"suffix":""},{"dropping-particle":"","family":"Bagozzi","given":"Richard P","non-dropping-particle":"","parse-names":false,"suffix":""},{"dropping-particle":"","family":"Warshaw","given":"Paul R","non-dropping-particle":"","parse-names":false,"suffix":""}],"container-title":"Management science","id":"ITEM-1","issue":"8","issued":{"date-parts":[["1989"]]},"page":"982-1003","publisher":"INFORMS","title":"User acceptance of computer technology: a comparison of two theoretical models","type":"article-journal","volume":"35"},"uris":["http://www.mendeley.com/documents/?uuid=da858ac0-315a-4e5f-8291-08cf8fa3104c"]}],"mendeley":{"formattedCitation":"(Davis et al., 1989)","manualFormatting":"Davis et al., (1989)","plainTextFormattedCitation":"(Davis et al., 1989)","previouslyFormattedCitation":"(Davis et al., 1989)"},"properties":{"noteIndex":0},"schema":"https://github.com/citation-style-language/schema/raw/master/csl-citation.json"}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Davis et al., (1989)</w:t>
      </w:r>
      <w:r w:rsidRPr="00F42F80">
        <w:rPr>
          <w:rFonts w:ascii="Lustria" w:hAnsi="Lustria"/>
          <w:sz w:val="22"/>
          <w:szCs w:val="22"/>
          <w:lang w:val="en-US"/>
        </w:rPr>
        <w:fldChar w:fldCharType="end"/>
      </w:r>
      <w:r w:rsidRPr="00F42F80">
        <w:rPr>
          <w:rFonts w:ascii="Lustria" w:hAnsi="Lustria"/>
          <w:sz w:val="22"/>
          <w:szCs w:val="22"/>
          <w:lang w:val="en-US"/>
        </w:rPr>
        <w:t xml:space="preserve"> and extended by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{"citationItems":[{"id":"ITEM-1","itemData":{"author":[{"dropping-particle":"","family":"Venkatesh","given":"Viswanath","non-dropping-particle":"","parse-names":false,"suffix":""},{"dropping-particle":"","family":"Davis","given":"Fred D","non-dropping-particle":"","parse-names":false,"suffix":""}],"container-title":"Management science","id":"ITEM-1","issue":"2","issued":{"date-parts":[["2000"]]},"page":"186-204","publisher":"INFORMS","title":"A theoretical extension of the technology acceptance model: Four longitudinal field studies","type":"article-journal","volume":"46"},"uris":["http://www.mendeley.com/documents/?uuid=d98e68ca-a70b-4fca-9b6e-86bf47b50d5e"]}],"mendeley":{"formattedCitation":"(Venkatesh &amp; Davis, 2000)","manualFormatting":"Venkatesh &amp; Davis, (2000)","plainTextFormattedCitation":"(Venkatesh &amp; Davis, 2000)","previouslyFormattedCitation":"(Venkatesh &amp; Davis, 2000)"},"properties":{"noteIndex":0},"schema":"https://github.com/citation-style-language/schema/raw/master/csl-citation.json"}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Venkatesh &amp; Davis, (2000)</w:t>
      </w:r>
      <w:r w:rsidRPr="00F42F80">
        <w:rPr>
          <w:rFonts w:ascii="Lustria" w:hAnsi="Lustria"/>
          <w:sz w:val="22"/>
          <w:szCs w:val="22"/>
          <w:lang w:val="en-US"/>
        </w:rPr>
        <w:fldChar w:fldCharType="end"/>
      </w:r>
      <w:r w:rsidRPr="00F42F80">
        <w:rPr>
          <w:rFonts w:ascii="Lustria" w:hAnsi="Lustria"/>
          <w:sz w:val="22"/>
          <w:szCs w:val="22"/>
          <w:lang w:val="en-US"/>
        </w:rPr>
        <w:t xml:space="preserve">. The model measures the user's attitude in accepting and using an IST; in this case, the statistics software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{"citationItems":[{"id":"ITEM-1","itemData":{"author":[{"dropping-particle":"","family":"Davis","given":"Fred D","non-dropping-particle":"","parse-names":false,"suffix":""}],"container-title":"MIS quarterly","id":"ITEM-1","issued":{"date-parts":[["1989"]]},"page":"319-340","publisher":"JSTOR","title":"Perceived usefulness, perceived ease of use, and user acceptance of information technology","type":"article-journal"},"uris":["http://www.mendeley.com/documents/?uuid=0bed5b19-48dd-4aa5-92d9-a927f19102de"]},{"id":"ITEM-2","itemData":{"author":[{"dropping-particle":"","family":"Davis","given":"Fred D","non-dropping-particle":"","parse-names":false,"suffix":""},{"dropping-particle":"","family":"Bagozzi","given":"Richard P","non-dropping-particle":"","parse-names":false,"suffix":""},{"dropping-particle":"","family":"Warshaw","given":"Paul R","non-dropping-particle":"","parse-names":false,"suffix":""}],"container-title":"Management science","id":"ITEM-2","issue":"8","issued":{"date-parts":[["1989"]]},"page":"982-1003","publisher":"INFORMS","title":"User acceptance of computer technology: a comparison of two theoretical models","type":"article-journal","volume":"35"},"uris":["http://www.mendeley.com/documents/?uuid=da858ac0-315a-4e5f-8291-08cf8fa3104c"]}],"mendeley":{"formattedCitation":"(Davis, 1989; Davis et al., 1989)","plainTextFormattedCitation":"(Davis, 1989; Davis et al., 1989)","previouslyFormattedCitation":"(Davis, 1989; Davis et al., 1989)"},"properties":{"noteIndex":0},"schema":"https://github.com/citation-style-language/schema/raw/master/csl-citation.json"}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(Davis, 1989; Davis et al., 1989)</w:t>
      </w:r>
      <w:r w:rsidRPr="00F42F80">
        <w:rPr>
          <w:rFonts w:ascii="Lustria" w:hAnsi="Lustria"/>
          <w:sz w:val="22"/>
          <w:szCs w:val="22"/>
          <w:lang w:val="en-US"/>
        </w:rPr>
        <w:fldChar w:fldCharType="end"/>
      </w:r>
      <w:r w:rsidRPr="00F42F80">
        <w:rPr>
          <w:rFonts w:ascii="Lustria" w:hAnsi="Lustria"/>
          <w:sz w:val="22"/>
          <w:szCs w:val="22"/>
          <w:lang w:val="en-US"/>
        </w:rPr>
        <w:t xml:space="preserve">. These dimensions are 1) perceived ease of use, which related to the less effort to operate new applications, for example, the easiness of student to operating statistical software; 2) perceived usefulness, which related to the sensation of the usefulness of applications used to help complete productive tasks, for example, statistical software that helps statistical data analysis tasks; and 3) perceived enjoyment, which related to the design of user interface that can produce convenience in using an IST, such as statistical applications that can be enjoyed and makes data analysis work fun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{"citationItems":[{"id":"ITEM-1","itemData":{"author":[{"dropping-particle":"","family":"Davis","given":"Fred D","non-dropping-particle":"","parse-names":false,"suffix":""}],"container-title":"MIS quarterly","id":"ITEM-1","issued":{"date-parts":[["1989"]]},"page":"319-340","publisher":"JSTOR","title":"Perceived usefulness, perceived ease of use, and user acceptance of information technology","type":"article-journal"},"uris":["http://www.mendeley.com/documents/?uuid=0bed5b19-48dd-4aa5-92d9-a927f19102de"]},{"id":"ITEM-2","itemData":{"author":[{"dropping-particle":"","family":"Davis","given":"Fred D","non-dropping-particle":"","parse-names":false,"suffix":""},{"dropping-particle":"","family":"Bagozzi","given":"Richard P","non-dropping-particle":"","parse-names":false,"suffix":""},{"dropping-particle":"","family":"Warshaw","given":"Paul R","non-dropping-particle":"","parse-names":false,"suffix":""}],"container-title":"Management science","id":"ITEM-2","issue":"8","issued":{"date-parts":[["1989"]]},"page":"982-1003","publisher":"INFORMS","title":"User acceptance of computer technology: a comparison of two theoretical models","type":"article-journal","volume":"35"},"uris":["http://www.mendeley.com/documents/?uuid=da858ac0-315a-4e5f-8291-08cf8fa3104c"]},{"id":"ITEM-3","itemData":{"author":[{"dropping-particle":"","family":"Venkatesh","given":"Viswanath","non-dropping-particle":"","parse-names":false,"suffix":""},{"dropping-particle":"","family":"Davis","given":"Fred D","non-dropping-particle":"","parse-names":false,"suffix":""}],"container-title":"Management science","id":"ITEM-3","issue":"2","issued":{"date-parts":[["2000"]]},"page":"186-204","publisher":"INFORMS","title":"A theoretical extension of the technology acceptance model: Four longitudinal field studies","type":"article-journal","volume":"46"},"uris":["http://www.mendeley.com/documents/?uuid=d98e68ca-a70b-4fca-9b6e-86bf47b50d5e"]}],"mendeley":{"formattedCitation":"(Davis, 1989; Davis et al., 1989; Venkatesh &amp; Davis, 2000)","plainTextFormattedCitation":"(Davis, 1989; Davis et al., 1989; Venkatesh &amp; Davis, 2000)","previouslyFormattedCitation":"(Davis, 1989; Davis et al., 1989; Venkatesh &amp; Davis, 2000)"},"properties":{"noteIndex":0},"schema":"https://github.com/citation-style-language/schema/raw/master/csl-citation.json"}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(Davis, 1989; Davis et al., 1989; Venkatesh &amp; Davis, 2000)</w:t>
      </w:r>
      <w:r w:rsidRPr="00F42F80">
        <w:rPr>
          <w:rFonts w:ascii="Lustria" w:hAnsi="Lustria"/>
          <w:sz w:val="22"/>
          <w:szCs w:val="22"/>
          <w:lang w:val="en-US"/>
        </w:rPr>
        <w:fldChar w:fldCharType="end"/>
      </w:r>
      <w:r w:rsidRPr="00F42F80">
        <w:rPr>
          <w:rFonts w:ascii="Lustria" w:hAnsi="Lustria"/>
          <w:sz w:val="22"/>
          <w:szCs w:val="22"/>
          <w:lang w:val="en-US"/>
        </w:rPr>
        <w:t xml:space="preserve">. Davis (1989) and Davis et al. (1989) developed TAM based on the Theory of Reason Action (TRA)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Fishbein","given":"Martin","non-dropping-particle":"","parse-names":false,"suffix":""},{"dropping-particle":"","family":"Ajzen","given":"Icek","non-dropping-particle":"","parse-names":false,"suffix":""}],"container-title":"Progress in applied social psychology","id":"ITEM-1","issue":"1","issued":{"date-parts":[["1981"]]},"page":"253-313","publisher":"Wiley London","title":"Attitudes and voting behavior: An application of the theory of reasoned action","type":"article-journal","volume":"1"},"uris":["http://www.mendeley.com/documents/?uuid=e931d53e-e687-47a7-904e-e573a7c93ee7"]},{"id":"ITEM-2","itemData":{"author":[{"dropping-particle":"","family":"Fishbein","given":"Martin","non-dropping-particle":"","parse-names":false,"suffix":""},{"dropping-particle":"","family":"Ajzen","given":"Icek","non-dropping-particle":"","parse-names":false,"suffix":""}],"id":"ITEM-2","issued":{"date-parts":[["1977"]]},"title":"Belief, attitude, intention, and behavior: An introduction to theory and research","type":"article-journal"},"uris":["http://www.mendeley.com/documents/?uuid=0a5c5d55-11ab-4728-bd67-6d58b793360d"]}],"mendeley":{"formattedCitation":"(Fishbein &amp; Ajzen, 1977, 1981)","plainTextFormattedCitation":"(Fishbein &amp; Ajzen, 1977, 1981)","previouslyFormattedCitation":"(Fishbein &amp; Ajzen, 1977, 1981)"},"properties":{"noteIndex":0},"schema":"https://github.com/citation-style-language/schema/raw/master/csl-citation.json"}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(Fishbein &amp; Ajzen, 1977, 1981)</w:t>
      </w:r>
      <w:r w:rsidRPr="00F42F80">
        <w:rPr>
          <w:rFonts w:ascii="Lustria" w:hAnsi="Lustria"/>
          <w:sz w:val="22"/>
          <w:szCs w:val="22"/>
          <w:lang w:val="en-US"/>
        </w:rPr>
        <w:fldChar w:fldCharType="end"/>
      </w:r>
      <w:r w:rsidRPr="00F42F80">
        <w:rPr>
          <w:rFonts w:ascii="Lustria" w:hAnsi="Lustria"/>
          <w:sz w:val="22"/>
          <w:szCs w:val="22"/>
          <w:lang w:val="en-US"/>
        </w:rPr>
        <w:t xml:space="preserve"> and the Theory of Planned Behavior (TPB)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Ajzen","given":"Icek","non-dropping-particle":"","parse-names":false,"suffix":""},{"dropping-particle":"","family":"others","given":"","non-dropping-particle":"","parse-names":false,"suffix":""}],"container-title":"Organizational behavior and human decision processes","id":"ITEM-1","issue":"2","issued":{"date-parts":[["1991"]]},"page":"179-211","publisher":"San Diego","title":"The theory of planned behavior","type":"article-journal","volume":"50"},"uris":["http://www.mendeley.com/documents/?uuid=05a00fff-14e4-4bb4-a1ee-851bd62f8d4a"]},{"id":"ITEM-2","itemData":{"abstract":"Research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reliability.","author":[{"dropping-particle":"","family":"Ajzen","given":"Icek","non-dropping-particle":"","parse-names":false,"suffix":""}],"container-title":"Organizational Behavior and Human Decision Processes","id":"ITEM-2","issue":"2","issued":{"date-parts":[["1991"]]},"page":"179-211","title":"The Theory of Planned Behavior Organizational Behavior and Human Decision Processes","type":"article-journal","volume":"50"},"uris":["http://www.mendeley.com/documents/?uuid=7ddf983e-9560-4bc9-a09d-e9648f42fc05"]}],"mendeley":{"formattedCitation":"(Ajzen, 1991; Ajzen &amp; others, 1991)","plainTextFormattedCitation":"(Ajzen, 1991; Ajzen &amp; others, 1991)","previouslyFormattedCitation":"(Ajzen, 1991; Ajzen &amp; others, 1991)"},"properties":{"noteIndex":0},"schema":"https://github.com/citation-style-language/schema/raw/master/csl-citation.json"}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(Ajzen, 1991; Ajzen &amp; others, 1991)</w:t>
      </w:r>
      <w:r w:rsidRPr="00F42F80">
        <w:rPr>
          <w:rFonts w:ascii="Lustria" w:hAnsi="Lustria"/>
          <w:sz w:val="22"/>
          <w:szCs w:val="22"/>
          <w:lang w:val="en-US"/>
        </w:rPr>
        <w:fldChar w:fldCharType="end"/>
      </w:r>
      <w:r w:rsidRPr="00F42F80">
        <w:rPr>
          <w:rFonts w:ascii="Lustria" w:hAnsi="Lustria"/>
          <w:sz w:val="22"/>
          <w:szCs w:val="22"/>
          <w:lang w:val="en-US"/>
        </w:rPr>
        <w:t>, which explains that individual actions are born from rational and planned reasons.</w:t>
      </w:r>
    </w:p>
    <w:p w14:paraId="646E01AF" w14:textId="0747BF0C" w:rsidR="00440DD7" w:rsidRPr="00F42F80" w:rsidRDefault="00332E2E" w:rsidP="00332E2E">
      <w:pPr>
        <w:pBdr>
          <w:top w:val="nil"/>
          <w:left w:val="nil"/>
          <w:bottom w:val="nil"/>
          <w:right w:val="nil"/>
          <w:between w:val="nil"/>
        </w:pBdr>
        <w:ind w:firstLine="567"/>
        <w:jc w:val="both"/>
        <w:rPr>
          <w:rFonts w:ascii="Lustria" w:eastAsia="Lustria" w:hAnsi="Lustria" w:cs="Lustria"/>
          <w:i/>
          <w:color w:val="000000"/>
          <w:sz w:val="22"/>
          <w:szCs w:val="22"/>
        </w:rPr>
      </w:pPr>
      <w:r w:rsidRPr="00F42F80">
        <w:rPr>
          <w:rFonts w:ascii="Lustria" w:hAnsi="Lustria"/>
          <w:sz w:val="22"/>
          <w:szCs w:val="22"/>
          <w:lang w:val="en-US"/>
        </w:rPr>
        <w:t xml:space="preserve">In connection with IST's use to analyze data, previous research has revealed that adopting IST in certain jobs can reduce workloads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{"citationItems":[{"id":"ITEM-1","itemData":{"author":[{"dropping-particle":"","family":"Effiyanti","given":"Tri","non-dropping-particle":"","parse-names":false,"suffix":""},{"dropping-particle":"","family":"Sagala","given":"Gaffar Hafiz","non-dropping-particle":"","parse-names":false,"suffix":""}],"container-title":"International Journal of Education Economics and Development","id":"ITEM-1","issue":"2","issued":{"date-parts":[["2018"]]},"page":"134-148","publisher":"Inderscience Publishers (IEL)","title":"Technostress among teachers: a confirmation of its stressors and antecedent","type":"article-journal","volume":"9"},"uris":["http://www.mendeley.com/documents/?uuid=e6c0f063-a99c-4b70-9f43-affef40c1555"]}],"mendeley":{"formattedCitation":"(Effiyanti &amp; Sagala, 2018)","plainTextFormattedCitation":"(Effiyanti &amp; Sagala, 2018)","previouslyFormattedCitation":"(Effiyanti &amp; Sagala, 2018)"},"properties":{"noteIndex":0},"schema":"https://github.com/citation-style-language/schema/raw/master/csl-citation.json"}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(Effiyanti &amp; Sagala, 2018)</w:t>
      </w:r>
      <w:r w:rsidRPr="00F42F80">
        <w:rPr>
          <w:rFonts w:ascii="Lustria" w:hAnsi="Lustria"/>
          <w:sz w:val="22"/>
          <w:szCs w:val="22"/>
          <w:lang w:val="en-US"/>
        </w:rPr>
        <w:fldChar w:fldCharType="end"/>
      </w:r>
      <w:r w:rsidRPr="00F42F80">
        <w:rPr>
          <w:rFonts w:ascii="Lustria" w:hAnsi="Lustria"/>
          <w:sz w:val="22"/>
          <w:szCs w:val="22"/>
          <w:lang w:val="en-US"/>
        </w:rPr>
        <w:t xml:space="preserve">. The pressure from workloads possible to transformed into comfort by utilizing IST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{"citationItems":[{"id":"ITEM-1","itemData":{"author":[{"dropping-particle":"","family":"Sagala","given":"Gaffar Hafiz","non-dropping-particle":"","parse-names":false,"suffix":""},{"dropping-particle":"","family":"Zainal","given":"Andri","non-dropping-particle":"","parse-names":false,"suffix":""},{"dropping-particle":"","family":"Effiyanti","given":"Tri","non-dropping-particle":"","parse-names":false,"suffix":""}],"container-title":"Proceedings of MAC","id":"ITEM-1","issued":{"date-parts":[["2017"]]},"title":"Attitude Toward Computer-Based Statistics Among Pre-Service Teacher Candidates","type":"article-journal","volume":"366"},"uris":["http://www.mendeley.com/documents/?uuid=b9e20ce8-f7cd-40aa-8d0a-289640d23e3d"]}],"mendeley":{"formattedCitation":"(Sagala et al., 2017)","plainTextFormattedCitation":"(Sagala et al., 2017)","previouslyFormattedCitation":"(Sagala et al., 2017)"},"properties":{"noteIndex":0},"schema":"https://github.com/citation-style-language/schema/raw/master/csl-citation.json"}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(Sagala et al., 2017)</w:t>
      </w:r>
      <w:r w:rsidRPr="00F42F80">
        <w:rPr>
          <w:rFonts w:ascii="Lustria" w:hAnsi="Lustria"/>
          <w:sz w:val="22"/>
          <w:szCs w:val="22"/>
          <w:lang w:val="en-US"/>
        </w:rPr>
        <w:fldChar w:fldCharType="end"/>
      </w:r>
      <w:r w:rsidRPr="00F42F80">
        <w:rPr>
          <w:rFonts w:ascii="Lustria" w:hAnsi="Lustria"/>
          <w:sz w:val="22"/>
          <w:szCs w:val="22"/>
          <w:lang w:val="en-US"/>
        </w:rPr>
        <w:t xml:space="preserve">. Other studies also reveal that user attitudes towards IST can affect job satisfaction and impact sustainability using </w:t>
      </w:r>
      <w:r w:rsidRPr="00F42F80">
        <w:rPr>
          <w:rFonts w:ascii="Lustria" w:hAnsi="Lustria"/>
          <w:sz w:val="22"/>
          <w:szCs w:val="22"/>
          <w:lang w:val="en-US"/>
        </w:rPr>
        <w:t xml:space="preserve">IST </w:t>
      </w:r>
      <w:r w:rsidRPr="00F42F80">
        <w:rPr>
          <w:rFonts w:ascii="Lustria" w:hAnsi="Lustria"/>
          <w:sz w:val="22"/>
          <w:szCs w:val="22"/>
          <w:lang w:val="en-US"/>
        </w:rPr>
        <w:fldChar w:fldCharType="begin" w:fldLock="1"/>
      </w:r>
      <w:r w:rsidRPr="00F42F80">
        <w:rPr>
          <w:rFonts w:ascii="Lustria" w:hAnsi="Lustria"/>
          <w:sz w:val="22"/>
          <w:szCs w:val="22"/>
          <w:lang w:val="en-US"/>
        </w:rPr>
        <w:instrText>ADDIN CSL_CITATION {"citationItems":[{"id":"ITEM-1","itemData":{"author":[{"dropping-particle":"","family":"Wu","given":"Jiming","non-dropping-particle":"","parse-names":false,"suffix":""},{"dropping-particle":"","family":"Lu","given":"Xinjian","non-dropping-particle":"","parse-names":false,"suffix":""}],"container-title":"Journal of the Association for Information Systems","id":"ITEM-1","issue":"3","issued":{"date-parts":[["2013"]]},"page":"1","title":"Effects of extrinsic and intrinsic motivators on using utilitarian, hedonic, and dual-purposed information systems: A meta-analysis","type":"article-journal","volume":"14"},"uris":["http://www.mendeley.com/documents/?uuid=a8fe5d11-b049-46f7-b2a7-f2747bf5f2ba"]},{"id":"ITEM-2","itemData":{"author":[{"dropping-particle":"","family":"Sagala","given":"Gaffar Hafiz","non-dropping-particle":"","parse-names":false,"suffix":""},{"dropping-particle":"","family":"Sumiyana","given":"","non-dropping-particle":"","parse-names":false,"suffix":""}],"container-title":"International Journal of Business Information Systems","id":"ITEM-2","issue":"4","issued":{"date-parts":[["2020"]]},"page":"505-530","publisher":"Inderscience Publishers (IEL)","title":"The intersection of hedonic and utilitarian values on integrated-social media retailers","type":"article-journal","volume":"33"},"uris":["http://www.mendeley.com/documents/?uuid=236815aa-2b79-4638-bedc-9e91f9ebe485"]},{"id":"ITEM-3","itemData":{"author":[{"dropping-particle":"","family":"Sagala","given":"Gaffar Hafiz","non-dropping-particle":"","parse-names":false,"suffix":""},{"dropping-particle":"","family":"Zainal","given":"Andri","non-dropping-particle":"","parse-names":false,"suffix":""},{"dropping-particle":"","family":"Effiyanti","given":"Tri","non-dropping-particle":"","parse-names":false,"suffix":""}],"container-title":"Proceedings of MAC","id":"ITEM-3","issued":{"date-parts":[["2017"]]},"title":"Attitude Toward Computer-Based Statistics Among Pre-Service Teacher Candidates","type":"article-journal","volume":"366"},"uris":["http://www.mendeley.com/documents/?uuid=b9e20ce8-f7cd-40aa-8d0a-289640d23e3d"]},{"id":"ITEM-4","itemData":{"DOI":"10.1016/j.jaccedu.2016.01.001","ISSN":"07485751","abstract":"This paper presents an instructional resource for an integrated financial statement analysis project. The project requires a quantitative analysis of a company's financial statements and a written research report. The project is designed to develop students' critical thinking and analytical capabilities through the application of course concepts to a real company, while also providing opportunities to develop professional competencies. Following Anson's Instructional Design Model (2007), the integrated project includes supporting activities, which are designed to aid students in achieving the project's learning goals. The supporting activities include in-class instruction on financial ratios, a computer lab session on Excel, draft papers, peer reviews of writing, and paper revisions. The integrated project also serves as an example of an assignment that is consistent with two recent education frameworks, the Integrated Competency-Based Framework (Lawson et al., 2014) and the AICPA Core Competency Framework (2015), which both advocate for increased integration of professional competencies within the accounting curriculum. Our instructional resource provides project instructions, supporting activities, as well as implementation guidance and a grading rubric. The paper discusses adaptations to tailor the project to various courses and audiences. The resources in this article are useful for instructors implementing a financial statement analysis project into accounting, finance, financial statement analysis and investment courses targeted at either the undergraduate or graduate levels.","author":[{"dropping-particle":"","family":"Grimm","given":"Stephanie Dehning","non-dropping-particle":"","parse-names":false,"suffix":""},{"dropping-particle":"","family":"Blazovich","given":"Janell L.","non-dropping-particle":"","parse-names":false,"suffix":""}],"container-title":"Journal of Accounting Education","id":"ITEM-4","issued":{"date-parts":[["2016"]]},"page":"69-101","publisher":"Elsevier Ltd","title":"Developing student competencies: An integrated approach to a financial statement analysis project","type":"article-journal","volume":"35"},"uris":["http://www.mendeley.com/documents/?uuid=43848713-f596-44b3-9f3f-f31a14f263ba"]},{"id":"ITEM-5","itemData":{"author":[{"dropping-particle":"","family":"Wang","given":"Zhihuan","non-dropping-particle":"","parse-names":false,"suffix":""},{"dropping-particle":"","family":"Scheepers","given":"Helana","non-dropping-particle":"","parse-names":false,"suffix":""}],"container-title":"Communications of the Association for Information Systems","id":"ITEM-5","issue":"1","issued":{"date-parts":[["2012"]]},"page":"17","title":"Understanding the intrinsic motivations of user acceptance of hedonic information systems: towards a unified research model","type":"article-journal","volume":"30"},"uris":["http://www.mendeley.com/documents/?uuid=97dd2786-2ced-4a1c-bbc8-93c70b1ad3ad"]}],"mendeley":{"formattedCitation":"(Grimm &amp; Blazovich, 2016; Sagala et al., 2017; Sagala &amp; Sumiyana, 2020; Wang &amp; Scheepers, 2012; Wu &amp; Lu, 2013)","plainTextFormattedCitation":"(Grimm &amp; Blazovich, 2016; Sagala et al., 2017; Sagala &amp; Sumiyana, 2020; Wang &amp; Scheepers, 2012; Wu &amp; Lu, 2013)","previouslyFormattedCitation":"(Grimm &amp; Blazovich, 2016; Sagala et al., 2017; Sagala &amp; Sumiyana, 2020; Wang &amp; Scheepers, 2012; Wu &amp; Lu, 2013)"},"properties":{"noteIndex":0},"schema":"https://github.com/citation-style-language/schema/raw/master/csl-citation.json"}</w:instrText>
      </w:r>
      <w:r w:rsidRPr="00F42F80">
        <w:rPr>
          <w:rFonts w:ascii="Lustria" w:hAnsi="Lustria"/>
          <w:sz w:val="22"/>
          <w:szCs w:val="22"/>
          <w:lang w:val="en-US"/>
        </w:rPr>
        <w:fldChar w:fldCharType="separate"/>
      </w:r>
      <w:r w:rsidRPr="00F42F80">
        <w:rPr>
          <w:rFonts w:ascii="Lustria" w:hAnsi="Lustria"/>
          <w:noProof/>
          <w:sz w:val="22"/>
          <w:szCs w:val="22"/>
          <w:lang w:val="en-US"/>
        </w:rPr>
        <w:t>(Grimm &amp; Blazovich, 2016; Sagala et al., 2017; Sagala &amp; Sumiyana, 2020; Wang &amp; Scheepers, 2012; Wu &amp; Lu, 2013)</w:t>
      </w:r>
      <w:r w:rsidRPr="00F42F80">
        <w:rPr>
          <w:rFonts w:ascii="Lustria" w:hAnsi="Lustria"/>
          <w:sz w:val="22"/>
          <w:szCs w:val="22"/>
          <w:lang w:val="en-US"/>
        </w:rPr>
        <w:fldChar w:fldCharType="end"/>
      </w:r>
      <w:r w:rsidRPr="00F42F80">
        <w:rPr>
          <w:rFonts w:ascii="Lustria" w:hAnsi="Lustria"/>
          <w:sz w:val="22"/>
          <w:szCs w:val="22"/>
          <w:lang w:val="en-US"/>
        </w:rPr>
        <w:t>. In this research, the learning community is thought to influence attitude toward computer-based statistics, which will make students take the initiative to adopt data analysis software to help complete their assignments. Furthermore, the acceptance of the statistical software will encourage him to use the application again when he is faced with similar tasks in his professional career in the future. Thus, when faced with quantitative data analysis tasks in their job or business, they will easily face it by maximizing the use of statistical data analysis software. This will certainly increase the competitive advantage for individuals professionally.</w:t>
      </w:r>
    </w:p>
    <w:p w14:paraId="6B438D09" w14:textId="77777777" w:rsidR="00440DD7" w:rsidRPr="00F42F80" w:rsidRDefault="00E74908">
      <w:pPr>
        <w:pBdr>
          <w:top w:val="nil"/>
          <w:left w:val="nil"/>
          <w:bottom w:val="nil"/>
          <w:right w:val="nil"/>
          <w:between w:val="nil"/>
        </w:pBdr>
        <w:tabs>
          <w:tab w:val="left" w:pos="426"/>
        </w:tabs>
        <w:spacing w:before="240"/>
        <w:rPr>
          <w:rFonts w:ascii="Lustria" w:eastAsia="Lustria" w:hAnsi="Lustria" w:cs="Lustria"/>
          <w:b/>
          <w:smallCaps/>
          <w:color w:val="000000"/>
          <w:sz w:val="24"/>
          <w:szCs w:val="24"/>
        </w:rPr>
      </w:pPr>
      <w:r w:rsidRPr="00F42F80">
        <w:rPr>
          <w:rFonts w:ascii="Lustria" w:eastAsia="Lustria" w:hAnsi="Lustria" w:cs="Lustria"/>
          <w:b/>
          <w:smallCaps/>
          <w:color w:val="000000"/>
          <w:sz w:val="24"/>
          <w:szCs w:val="24"/>
        </w:rPr>
        <w:t>METHODS</w:t>
      </w:r>
      <w:r w:rsidRPr="00F42F80">
        <w:rPr>
          <w:rFonts w:ascii="Lustria" w:eastAsia="Lustria" w:hAnsi="Lustria" w:cs="Lustria"/>
          <w:b/>
          <w:i/>
          <w:color w:val="00B0F0"/>
        </w:rPr>
        <w:t>(Shortcut: Alt+Ctrl+B)</w:t>
      </w:r>
    </w:p>
    <w:p w14:paraId="198672C8" w14:textId="77777777" w:rsidR="00440DD7" w:rsidRPr="00F42F80" w:rsidRDefault="00440DD7">
      <w:pPr>
        <w:pBdr>
          <w:top w:val="nil"/>
          <w:left w:val="nil"/>
          <w:bottom w:val="nil"/>
          <w:right w:val="nil"/>
          <w:between w:val="nil"/>
        </w:pBdr>
        <w:spacing w:line="276" w:lineRule="auto"/>
        <w:jc w:val="both"/>
        <w:rPr>
          <w:rFonts w:ascii="Lustria" w:eastAsia="Lustria" w:hAnsi="Lustria" w:cs="Lustria"/>
          <w:b/>
          <w:color w:val="000000"/>
          <w:sz w:val="22"/>
          <w:szCs w:val="22"/>
        </w:rPr>
      </w:pPr>
    </w:p>
    <w:p w14:paraId="3C2EB6A6" w14:textId="77777777" w:rsidR="00332E2E" w:rsidRPr="00F42F80" w:rsidRDefault="00332E2E" w:rsidP="00332E2E">
      <w:pPr>
        <w:pStyle w:val="BodyText"/>
        <w:widowControl w:val="0"/>
        <w:autoSpaceDE w:val="0"/>
        <w:autoSpaceDN w:val="0"/>
        <w:spacing w:after="0"/>
        <w:ind w:right="4" w:firstLine="567"/>
        <w:jc w:val="both"/>
        <w:rPr>
          <w:rFonts w:ascii="Lustria" w:eastAsiaTheme="minorHAnsi" w:hAnsi="Lustria"/>
          <w:sz w:val="22"/>
          <w:szCs w:val="22"/>
          <w:lang w:val="en-US" w:eastAsia="en-US"/>
        </w:rPr>
      </w:pPr>
      <w:r w:rsidRPr="00F42F80">
        <w:rPr>
          <w:rFonts w:ascii="Lustria" w:eastAsiaTheme="minorHAnsi" w:hAnsi="Lustria"/>
          <w:sz w:val="22"/>
          <w:szCs w:val="22"/>
          <w:lang w:val="en-US" w:eastAsia="en-US"/>
        </w:rPr>
        <w:t>This study's subjects were all students at the Faculty of Economics, Medan State University, who were members of the learning community within the Unimed Faculty of Economics. Samples were taken by simple random sampling technique. The sampling technique was chosen to avoid response bias due to differences in respondents' characteristics, both gender, majors, and semester levels. The unit of analysis in this research is the individual so that the representation of the results will refer to individual perceptions.</w:t>
      </w:r>
    </w:p>
    <w:p w14:paraId="6721DA3D" w14:textId="77777777" w:rsidR="00332E2E" w:rsidRPr="00F42F80" w:rsidRDefault="00332E2E" w:rsidP="00475D06">
      <w:pPr>
        <w:pStyle w:val="BodyText"/>
        <w:widowControl w:val="0"/>
        <w:autoSpaceDE w:val="0"/>
        <w:autoSpaceDN w:val="0"/>
        <w:spacing w:after="0"/>
        <w:ind w:right="4" w:firstLine="567"/>
        <w:jc w:val="both"/>
        <w:rPr>
          <w:rFonts w:ascii="Lustria" w:eastAsiaTheme="minorHAnsi" w:hAnsi="Lustria"/>
          <w:sz w:val="22"/>
          <w:szCs w:val="22"/>
          <w:lang w:val="en-US" w:eastAsia="en-US"/>
        </w:rPr>
      </w:pPr>
      <w:r w:rsidRPr="00F42F80">
        <w:rPr>
          <w:rFonts w:ascii="Lustria" w:eastAsiaTheme="minorHAnsi" w:hAnsi="Lustria"/>
          <w:sz w:val="22"/>
          <w:szCs w:val="22"/>
          <w:lang w:val="en-US" w:eastAsia="en-US"/>
        </w:rPr>
        <w:t xml:space="preserve">Data for all variables in this study were collected using a questionnaire with survey methods. The survey is a measurement process used to gather information in a well-structured interview, with or without the interviewer </w:t>
      </w:r>
      <w:r w:rsidRPr="00F42F80">
        <w:rPr>
          <w:rFonts w:ascii="Lustria" w:eastAsiaTheme="minorHAnsi" w:hAnsi="Lustria"/>
          <w:sz w:val="22"/>
          <w:szCs w:val="22"/>
          <w:lang w:val="en-US" w:eastAsia="en-US"/>
        </w:rPr>
        <w:fldChar w:fldCharType="begin" w:fldLock="1"/>
      </w:r>
      <w:r w:rsidRPr="00F42F80">
        <w:rPr>
          <w:rFonts w:ascii="Lustria" w:eastAsiaTheme="minorHAnsi" w:hAnsi="Lustria"/>
          <w:sz w:val="22"/>
          <w:szCs w:val="22"/>
          <w:lang w:val="en-US" w:eastAsia="en-US"/>
        </w:rPr>
        <w:instrText>ADDIN CSL_CITATION {"citationItems":[{"id":"ITEM-1","itemData":{"author":[{"dropping-particle":"","family":"Cooper","given":"D.R.","non-dropping-particle":"","parse-names":false,"suffix":""},{"dropping-particle":"","family":"Schindler","given":"P.S.","non-dropping-particle":"","parse-names":false,"suffix":""},{"dropping-particle":"","family":"Sun","given":"J.","non-dropping-particle":"","parse-names":false,"suffix":""}],"id":"ITEM-1","issued":{"date-parts":[["2006"]]},"publisher":"McGraw-Hill","publisher-place":"New York","title":"Business Research Method","type":"book"},"uris":["http://www.mendeley.com/documents/?uuid=37810f2d-0d2f-44ae-be01-a678c51e1879"]}],"mendeley":{"formattedCitation":"(Cooper et al., 2006)","plainTextFormattedCitation":"(Cooper et al., 2006)","previouslyFormattedCitation":"(Cooper et al., 2006)"},"properties":{"noteIndex":0},"schema":"https://github.com/citation-style-language/schema/raw/master/csl-citation.json"}</w:instrText>
      </w:r>
      <w:r w:rsidRPr="00F42F80">
        <w:rPr>
          <w:rFonts w:ascii="Lustria" w:eastAsiaTheme="minorHAnsi" w:hAnsi="Lustria"/>
          <w:sz w:val="22"/>
          <w:szCs w:val="22"/>
          <w:lang w:val="en-US" w:eastAsia="en-US"/>
        </w:rPr>
        <w:fldChar w:fldCharType="separate"/>
      </w:r>
      <w:r w:rsidRPr="00F42F80">
        <w:rPr>
          <w:rFonts w:ascii="Lustria" w:eastAsiaTheme="minorHAnsi" w:hAnsi="Lustria"/>
          <w:noProof/>
          <w:sz w:val="22"/>
          <w:szCs w:val="22"/>
          <w:lang w:val="en-US" w:eastAsia="en-US"/>
        </w:rPr>
        <w:t>(Cooper et al., 2006)</w:t>
      </w:r>
      <w:r w:rsidRPr="00F42F80">
        <w:rPr>
          <w:rFonts w:ascii="Lustria" w:eastAsiaTheme="minorHAnsi" w:hAnsi="Lustria"/>
          <w:sz w:val="22"/>
          <w:szCs w:val="22"/>
          <w:lang w:val="en-US" w:eastAsia="en-US"/>
        </w:rPr>
        <w:fldChar w:fldCharType="end"/>
      </w:r>
      <w:r w:rsidRPr="00F42F80">
        <w:rPr>
          <w:rFonts w:ascii="Lustria" w:eastAsiaTheme="minorHAnsi" w:hAnsi="Lustria"/>
          <w:sz w:val="22"/>
          <w:szCs w:val="22"/>
          <w:lang w:val="en-US" w:eastAsia="en-US"/>
        </w:rPr>
        <w:t xml:space="preserve">. We used an electronic questionnaire and distributed it with snowball techniques. The technique was chosen to ensure random sampling and guarantee the independence of respondents to avoid response bias. Respondents were voluntarily deciding whether or not to become respondents. The instrument in this study was designed with a 5-Likert scale. The instrument was adapted from the research of </w:t>
      </w:r>
      <w:r w:rsidRPr="00F42F80">
        <w:rPr>
          <w:rFonts w:ascii="Lustria" w:eastAsiaTheme="minorHAnsi" w:hAnsi="Lustria"/>
          <w:sz w:val="22"/>
          <w:szCs w:val="22"/>
          <w:lang w:val="en-US" w:eastAsia="en-US"/>
        </w:rPr>
        <w:lastRenderedPageBreak/>
        <w:fldChar w:fldCharType="begin" w:fldLock="1"/>
      </w:r>
      <w:r w:rsidRPr="00F42F80">
        <w:rPr>
          <w:rFonts w:ascii="Lustria" w:eastAsiaTheme="minorHAnsi" w:hAnsi="Lustria"/>
          <w:sz w:val="22"/>
          <w:szCs w:val="22"/>
          <w:lang w:val="en-US" w:eastAsia="en-US"/>
        </w:rPr>
        <w:instrText>ADDIN CSL_CITATION {"citationItems":[{"id":"ITEM-1","itemData":{"author":[{"dropping-particle":"","family":"Wang","given":"Zhihuan","non-dropping-particle":"","parse-names":false,"suffix":""},{"dropping-particle":"","family":"Scheepers","given":"Helana","non-dropping-particle":"","parse-names":false,"suffix":""}],"container-title":"Communications of the Association for Information Systems","id":"ITEM-1","issue":"1","issued":{"date-parts":[["2012"]]},"page":"17","title":"Understanding the intrinsic motivations of user acceptance of hedonic information systems: towards a unified research model","type":"article-journal","volume":"30"},"uris":["http://www.mendeley.com/documents/?uuid=97dd2786-2ced-4a1c-bbc8-93c70b1ad3ad"]}],"mendeley":{"formattedCitation":"(Wang &amp; Scheepers, 2012)","manualFormatting":"Wang &amp; Scheepers (2012)","plainTextFormattedCitation":"(Wang &amp; Scheepers, 2012)","previouslyFormattedCitation":"(Wang &amp; Scheepers, 2012)"},"properties":{"noteIndex":0},"schema":"https://github.com/citation-style-language/schema/raw/master/csl-citation.json"}</w:instrText>
      </w:r>
      <w:r w:rsidRPr="00F42F80">
        <w:rPr>
          <w:rFonts w:ascii="Lustria" w:eastAsiaTheme="minorHAnsi" w:hAnsi="Lustria"/>
          <w:sz w:val="22"/>
          <w:szCs w:val="22"/>
          <w:lang w:val="en-US" w:eastAsia="en-US"/>
        </w:rPr>
        <w:fldChar w:fldCharType="separate"/>
      </w:r>
      <w:r w:rsidRPr="00F42F80">
        <w:rPr>
          <w:rFonts w:ascii="Lustria" w:eastAsiaTheme="minorHAnsi" w:hAnsi="Lustria"/>
          <w:noProof/>
          <w:sz w:val="22"/>
          <w:szCs w:val="22"/>
          <w:lang w:val="en-US" w:eastAsia="en-US"/>
        </w:rPr>
        <w:t>Wang &amp; Scheepers (2012)</w:t>
      </w:r>
      <w:r w:rsidRPr="00F42F80">
        <w:rPr>
          <w:rFonts w:ascii="Lustria" w:eastAsiaTheme="minorHAnsi" w:hAnsi="Lustria"/>
          <w:sz w:val="22"/>
          <w:szCs w:val="22"/>
          <w:lang w:val="en-US" w:eastAsia="en-US"/>
        </w:rPr>
        <w:fldChar w:fldCharType="end"/>
      </w:r>
      <w:r w:rsidRPr="00F42F80">
        <w:rPr>
          <w:rFonts w:ascii="Lustria" w:eastAsiaTheme="minorHAnsi" w:hAnsi="Lustria"/>
          <w:sz w:val="22"/>
          <w:szCs w:val="22"/>
          <w:lang w:val="en-US" w:eastAsia="en-US"/>
        </w:rPr>
        <w:t xml:space="preserve">, </w:t>
      </w:r>
      <w:r w:rsidRPr="00F42F80">
        <w:rPr>
          <w:rFonts w:ascii="Lustria" w:eastAsiaTheme="minorHAnsi" w:hAnsi="Lustria"/>
          <w:sz w:val="22"/>
          <w:szCs w:val="22"/>
          <w:lang w:val="en-US" w:eastAsia="en-US"/>
        </w:rPr>
        <w:fldChar w:fldCharType="begin" w:fldLock="1"/>
      </w:r>
      <w:r w:rsidRPr="00F42F80">
        <w:rPr>
          <w:rFonts w:ascii="Lustria" w:eastAsiaTheme="minorHAnsi" w:hAnsi="Lustria"/>
          <w:sz w:val="22"/>
          <w:szCs w:val="22"/>
          <w:lang w:val="en-US" w:eastAsia="en-US"/>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2016)","manualFormatting":"Nguyen et al. (2016)","plainTextFormattedCitation":"(Nguyen et al., 2016)","previouslyFormattedCitation":"(Nguyen et al., 2016)"},"properties":{"noteIndex":0},"schema":"https://github.com/citation-style-language/schema/raw/master/csl-citation.json"}</w:instrText>
      </w:r>
      <w:r w:rsidRPr="00F42F80">
        <w:rPr>
          <w:rFonts w:ascii="Lustria" w:eastAsiaTheme="minorHAnsi" w:hAnsi="Lustria"/>
          <w:sz w:val="22"/>
          <w:szCs w:val="22"/>
          <w:lang w:val="en-US" w:eastAsia="en-US"/>
        </w:rPr>
        <w:fldChar w:fldCharType="separate"/>
      </w:r>
      <w:r w:rsidRPr="00F42F80">
        <w:rPr>
          <w:rFonts w:ascii="Lustria" w:eastAsiaTheme="minorHAnsi" w:hAnsi="Lustria"/>
          <w:noProof/>
          <w:sz w:val="22"/>
          <w:szCs w:val="22"/>
          <w:lang w:val="en-US" w:eastAsia="en-US"/>
        </w:rPr>
        <w:t>Nguyen et al. (2016)</w:t>
      </w:r>
      <w:r w:rsidRPr="00F42F80">
        <w:rPr>
          <w:rFonts w:ascii="Lustria" w:eastAsiaTheme="minorHAnsi" w:hAnsi="Lustria"/>
          <w:sz w:val="22"/>
          <w:szCs w:val="22"/>
          <w:lang w:val="en-US" w:eastAsia="en-US"/>
        </w:rPr>
        <w:fldChar w:fldCharType="end"/>
      </w:r>
      <w:r w:rsidRPr="00F42F80">
        <w:rPr>
          <w:rFonts w:ascii="Lustria" w:eastAsiaTheme="minorHAnsi" w:hAnsi="Lustria"/>
          <w:sz w:val="22"/>
          <w:szCs w:val="22"/>
          <w:lang w:val="en-US" w:eastAsia="en-US"/>
        </w:rPr>
        <w:t xml:space="preserve">, and </w:t>
      </w:r>
      <w:r w:rsidRPr="00F42F80">
        <w:rPr>
          <w:rFonts w:ascii="Lustria" w:eastAsiaTheme="minorHAnsi" w:hAnsi="Lustria"/>
          <w:sz w:val="22"/>
          <w:szCs w:val="22"/>
          <w:lang w:val="en-US" w:eastAsia="en-US"/>
        </w:rPr>
        <w:fldChar w:fldCharType="begin" w:fldLock="1"/>
      </w:r>
      <w:r w:rsidRPr="00F42F80">
        <w:rPr>
          <w:rFonts w:ascii="Lustria" w:eastAsiaTheme="minorHAnsi" w:hAnsi="Lustria"/>
          <w:sz w:val="22"/>
          <w:szCs w:val="22"/>
          <w:lang w:val="en-US" w:eastAsia="en-US"/>
        </w:rPr>
        <w:instrText>ADDIN CSL_CITATION {"citationItems":[{"id":"ITEM-1","itemData":{"author":[{"dropping-particle":"","family":"Venkatesh","given":"Viswanath","non-dropping-particle":"","parse-names":false,"suffix":""},{"dropping-particle":"","family":"Davis","given":"Fred D","non-dropping-particle":"","parse-names":false,"suffix":""}],"container-title":"Management science","id":"ITEM-1","issue":"2","issued":{"date-parts":[["2000"]]},"page":"186-204","publisher":"INFORMS","title":"A theoretical extension of the technology acceptance model: Four longitudinal field studies","type":"article-journal","volume":"46"},"uris":["http://www.mendeley.com/documents/?uuid=d98e68ca-a70b-4fca-9b6e-86bf47b50d5e"]}],"mendeley":{"formattedCitation":"(Venkatesh &amp; Davis, 2000)","manualFormatting":"Venkatesh &amp; Davis (2000)","plainTextFormattedCitation":"(Venkatesh &amp; Davis, 2000)","previouslyFormattedCitation":"(Venkatesh &amp; Davis, 2000)"},"properties":{"noteIndex":0},"schema":"https://github.com/citation-style-language/schema/raw/master/csl-citation.json"}</w:instrText>
      </w:r>
      <w:r w:rsidRPr="00F42F80">
        <w:rPr>
          <w:rFonts w:ascii="Lustria" w:eastAsiaTheme="minorHAnsi" w:hAnsi="Lustria"/>
          <w:sz w:val="22"/>
          <w:szCs w:val="22"/>
          <w:lang w:val="en-US" w:eastAsia="en-US"/>
        </w:rPr>
        <w:fldChar w:fldCharType="separate"/>
      </w:r>
      <w:r w:rsidRPr="00F42F80">
        <w:rPr>
          <w:rFonts w:ascii="Lustria" w:eastAsiaTheme="minorHAnsi" w:hAnsi="Lustria"/>
          <w:noProof/>
          <w:sz w:val="22"/>
          <w:szCs w:val="22"/>
          <w:lang w:val="en-US" w:eastAsia="en-US"/>
        </w:rPr>
        <w:t>Venkatesh &amp; Davis (2000)</w:t>
      </w:r>
      <w:r w:rsidRPr="00F42F80">
        <w:rPr>
          <w:rFonts w:ascii="Lustria" w:eastAsiaTheme="minorHAnsi" w:hAnsi="Lustria"/>
          <w:sz w:val="22"/>
          <w:szCs w:val="22"/>
          <w:lang w:val="en-US" w:eastAsia="en-US"/>
        </w:rPr>
        <w:fldChar w:fldCharType="end"/>
      </w:r>
      <w:r w:rsidRPr="00F42F80">
        <w:rPr>
          <w:rFonts w:ascii="Lustria" w:eastAsiaTheme="minorHAnsi" w:hAnsi="Lustria"/>
          <w:sz w:val="22"/>
          <w:szCs w:val="22"/>
          <w:lang w:val="en-US" w:eastAsia="en-US"/>
        </w:rPr>
        <w:t xml:space="preserve">. The instrument adapted from Nguyen et al. (2016) is for student cohesiveness, learning integration, and task orientation variables. Wang and Scheepers (2012) for the intention to reuse variables and perceived comfort. The instrument's perceived usefulness,  ease of use, and enjoyment were adapted from Venkatesh and Davis (2000). </w:t>
      </w:r>
    </w:p>
    <w:p w14:paraId="55EE1455" w14:textId="18BE517F" w:rsidR="00440DD7" w:rsidRPr="00F42F80" w:rsidRDefault="00332E2E" w:rsidP="00475D06">
      <w:pPr>
        <w:pBdr>
          <w:top w:val="nil"/>
          <w:left w:val="nil"/>
          <w:bottom w:val="nil"/>
          <w:right w:val="nil"/>
          <w:between w:val="nil"/>
        </w:pBdr>
        <w:ind w:firstLine="567"/>
        <w:jc w:val="both"/>
        <w:rPr>
          <w:rFonts w:ascii="Lustria" w:eastAsia="Lustria" w:hAnsi="Lustria" w:cs="Lustria"/>
          <w:i/>
          <w:color w:val="00B0F0"/>
          <w:sz w:val="22"/>
          <w:szCs w:val="22"/>
        </w:rPr>
      </w:pPr>
      <w:r w:rsidRPr="00F42F80">
        <w:rPr>
          <w:rFonts w:ascii="Lustria" w:eastAsiaTheme="minorHAnsi" w:hAnsi="Lustria"/>
          <w:sz w:val="22"/>
          <w:szCs w:val="22"/>
          <w:lang w:val="en-US" w:eastAsia="en-US"/>
        </w:rPr>
        <w:t>The researchers have then tested the construct validity of the collected data. Construct validity is carried out in three stages, namely convergent validity, discriminant validity, and reliability. After obtaining a valid construct, a Structural Equational Modeling (SEM) test was performed to test the research model. Data analysis was performed using software named SmartPLS 3.0.</w:t>
      </w:r>
    </w:p>
    <w:p w14:paraId="298EEB21" w14:textId="77777777" w:rsidR="00440DD7" w:rsidRPr="00F42F80" w:rsidRDefault="00440DD7">
      <w:pPr>
        <w:pBdr>
          <w:top w:val="nil"/>
          <w:left w:val="nil"/>
          <w:bottom w:val="nil"/>
          <w:right w:val="nil"/>
          <w:between w:val="nil"/>
        </w:pBdr>
        <w:spacing w:line="276" w:lineRule="auto"/>
        <w:ind w:firstLine="567"/>
        <w:jc w:val="both"/>
        <w:rPr>
          <w:rFonts w:ascii="Lustria" w:eastAsia="Lustria" w:hAnsi="Lustria" w:cs="Lustria"/>
          <w:color w:val="00B0F0"/>
          <w:sz w:val="22"/>
          <w:szCs w:val="22"/>
        </w:rPr>
      </w:pPr>
    </w:p>
    <w:p w14:paraId="6ADF1A31" w14:textId="092B0FBE" w:rsidR="00440DD7" w:rsidRPr="00F42F80" w:rsidRDefault="00E74908">
      <w:pPr>
        <w:pBdr>
          <w:top w:val="nil"/>
          <w:left w:val="nil"/>
          <w:bottom w:val="nil"/>
          <w:right w:val="nil"/>
          <w:between w:val="nil"/>
        </w:pBdr>
        <w:tabs>
          <w:tab w:val="left" w:pos="426"/>
        </w:tabs>
        <w:rPr>
          <w:rFonts w:ascii="Lustria" w:eastAsia="Lustria" w:hAnsi="Lustria" w:cs="Lustria"/>
          <w:b/>
          <w:i/>
          <w:color w:val="00B0F0"/>
        </w:rPr>
      </w:pPr>
      <w:r w:rsidRPr="00F42F80">
        <w:rPr>
          <w:rFonts w:ascii="Lustria" w:eastAsia="Lustria" w:hAnsi="Lustria" w:cs="Lustria"/>
          <w:b/>
          <w:smallCaps/>
          <w:color w:val="000000"/>
          <w:sz w:val="24"/>
          <w:szCs w:val="24"/>
        </w:rPr>
        <w:t xml:space="preserve">RESULTS AND DISCUSSION </w:t>
      </w:r>
    </w:p>
    <w:p w14:paraId="0BFCB567" w14:textId="77777777" w:rsidR="00440DD7" w:rsidRPr="00F42F80" w:rsidRDefault="00440DD7">
      <w:pPr>
        <w:pBdr>
          <w:top w:val="nil"/>
          <w:left w:val="nil"/>
          <w:bottom w:val="nil"/>
          <w:right w:val="nil"/>
          <w:between w:val="nil"/>
        </w:pBdr>
        <w:tabs>
          <w:tab w:val="left" w:pos="426"/>
        </w:tabs>
        <w:rPr>
          <w:rFonts w:ascii="Lustria" w:eastAsia="Lustria" w:hAnsi="Lustria" w:cs="Lustria"/>
          <w:b/>
          <w:color w:val="00B0F0"/>
        </w:rPr>
      </w:pPr>
    </w:p>
    <w:p w14:paraId="78C7DD99" w14:textId="2314BA0F" w:rsidR="00440DD7" w:rsidRPr="00F42F80" w:rsidRDefault="00332E2E" w:rsidP="00475D06">
      <w:pPr>
        <w:pBdr>
          <w:top w:val="nil"/>
          <w:left w:val="nil"/>
          <w:bottom w:val="nil"/>
          <w:right w:val="nil"/>
          <w:between w:val="nil"/>
        </w:pBdr>
        <w:ind w:firstLine="567"/>
        <w:jc w:val="both"/>
        <w:rPr>
          <w:rFonts w:ascii="Lustria" w:hAnsi="Lustria"/>
          <w:sz w:val="22"/>
          <w:szCs w:val="22"/>
        </w:rPr>
      </w:pPr>
      <w:r w:rsidRPr="00F42F80">
        <w:rPr>
          <w:rFonts w:ascii="Lustria" w:hAnsi="Lustria"/>
          <w:sz w:val="22"/>
          <w:szCs w:val="22"/>
        </w:rPr>
        <w:t>This study has 105 collected data. The data is then tabulated and analyzed. The data tabulation on the sample demographics shows that of the 105 respondents, there were 25 (23.82%) male respondents and 80 (76.19%) female respondents. This figure shows that the respondents are predominantly female. This cannot be controlled because women dominate the demographics of students at the Faculty of Economics. Furthermore, respondents are represented from the age range of 19 to 23 years from the age aspect. This is good because respondents are represented from each class. The response obtained can indicate the general response of the Faculty of Economics students regarding their involvement with the learning community.</w:t>
      </w:r>
    </w:p>
    <w:p w14:paraId="4AC783EB" w14:textId="77777777" w:rsidR="00332E2E" w:rsidRPr="00F42F80" w:rsidRDefault="00332E2E" w:rsidP="00475D06">
      <w:pPr>
        <w:pStyle w:val="Heading1"/>
        <w:spacing w:line="240" w:lineRule="auto"/>
        <w:ind w:right="4"/>
        <w:jc w:val="left"/>
        <w:rPr>
          <w:rFonts w:ascii="Lustria" w:hAnsi="Lustria"/>
          <w:b w:val="0"/>
          <w:bCs w:val="0"/>
          <w:sz w:val="22"/>
          <w:szCs w:val="22"/>
          <w:lang w:val="en-US"/>
        </w:rPr>
      </w:pPr>
    </w:p>
    <w:p w14:paraId="49DF7EB4" w14:textId="1CD8F8A5" w:rsidR="00332E2E" w:rsidRPr="00F42F80" w:rsidRDefault="00332E2E" w:rsidP="00475D06">
      <w:pPr>
        <w:pStyle w:val="Heading1"/>
        <w:spacing w:line="240" w:lineRule="auto"/>
        <w:ind w:right="4"/>
        <w:jc w:val="left"/>
        <w:rPr>
          <w:rFonts w:ascii="Lustria" w:hAnsi="Lustria"/>
          <w:b w:val="0"/>
          <w:bCs w:val="0"/>
          <w:sz w:val="22"/>
          <w:szCs w:val="22"/>
          <w:lang w:val="en-US"/>
        </w:rPr>
      </w:pPr>
      <w:r w:rsidRPr="00F42F80">
        <w:rPr>
          <w:rFonts w:ascii="Lustria" w:hAnsi="Lustria"/>
          <w:sz w:val="22"/>
          <w:szCs w:val="22"/>
          <w:lang w:val="en-US"/>
        </w:rPr>
        <w:t>Table 1</w:t>
      </w:r>
      <w:r w:rsidRPr="00F42F80">
        <w:rPr>
          <w:rFonts w:ascii="Lustria" w:hAnsi="Lustria"/>
          <w:b w:val="0"/>
          <w:bCs w:val="0"/>
          <w:sz w:val="22"/>
          <w:szCs w:val="22"/>
          <w:lang w:val="en-US"/>
        </w:rPr>
        <w:t>. Demography of Sample</w:t>
      </w:r>
    </w:p>
    <w:tbl>
      <w:tblPr>
        <w:tblW w:w="3686" w:type="dxa"/>
        <w:jc w:val="center"/>
        <w:tblLook w:val="04A0" w:firstRow="1" w:lastRow="0" w:firstColumn="1" w:lastColumn="0" w:noHBand="0" w:noVBand="1"/>
      </w:tblPr>
      <w:tblGrid>
        <w:gridCol w:w="1560"/>
        <w:gridCol w:w="714"/>
        <w:gridCol w:w="1412"/>
      </w:tblGrid>
      <w:tr w:rsidR="00332E2E" w:rsidRPr="00F42F80" w14:paraId="45266876" w14:textId="77777777" w:rsidTr="00332E2E">
        <w:trPr>
          <w:trHeight w:val="214"/>
          <w:jc w:val="center"/>
        </w:trPr>
        <w:tc>
          <w:tcPr>
            <w:tcW w:w="1560" w:type="dxa"/>
            <w:tcBorders>
              <w:top w:val="single" w:sz="4" w:space="0" w:color="auto"/>
              <w:bottom w:val="single" w:sz="4" w:space="0" w:color="auto"/>
            </w:tcBorders>
            <w:shd w:val="clear" w:color="auto" w:fill="auto"/>
            <w:noWrap/>
            <w:vAlign w:val="bottom"/>
            <w:hideMark/>
          </w:tcPr>
          <w:p w14:paraId="1E0CA1A0" w14:textId="77777777" w:rsidR="00332E2E" w:rsidRPr="00F42F80" w:rsidRDefault="00332E2E" w:rsidP="00475D06">
            <w:pPr>
              <w:rPr>
                <w:rFonts w:ascii="Lustria" w:hAnsi="Lustria"/>
                <w:b/>
                <w:bCs/>
                <w:color w:val="000000"/>
                <w:sz w:val="22"/>
                <w:szCs w:val="22"/>
                <w:lang w:val="en-ID"/>
              </w:rPr>
            </w:pPr>
          </w:p>
        </w:tc>
        <w:tc>
          <w:tcPr>
            <w:tcW w:w="714" w:type="dxa"/>
            <w:tcBorders>
              <w:top w:val="single" w:sz="4" w:space="0" w:color="auto"/>
              <w:bottom w:val="single" w:sz="4" w:space="0" w:color="auto"/>
            </w:tcBorders>
            <w:shd w:val="clear" w:color="auto" w:fill="auto"/>
            <w:noWrap/>
            <w:vAlign w:val="bottom"/>
            <w:hideMark/>
          </w:tcPr>
          <w:p w14:paraId="65A12F9E" w14:textId="77777777" w:rsidR="00332E2E" w:rsidRPr="00F42F80" w:rsidRDefault="00332E2E" w:rsidP="00475D06">
            <w:pPr>
              <w:jc w:val="right"/>
              <w:rPr>
                <w:rFonts w:ascii="Lustria" w:hAnsi="Lustria"/>
                <w:b/>
                <w:bCs/>
                <w:color w:val="000000"/>
                <w:sz w:val="22"/>
                <w:szCs w:val="22"/>
                <w:lang w:val="en-ID"/>
              </w:rPr>
            </w:pPr>
            <w:r w:rsidRPr="00F42F80">
              <w:rPr>
                <w:rFonts w:ascii="Lustria" w:hAnsi="Lustria"/>
                <w:b/>
                <w:bCs/>
                <w:color w:val="000000"/>
                <w:sz w:val="22"/>
                <w:szCs w:val="22"/>
                <w:lang w:val="en-ID"/>
              </w:rPr>
              <w:t>n</w:t>
            </w:r>
          </w:p>
        </w:tc>
        <w:tc>
          <w:tcPr>
            <w:tcW w:w="1412" w:type="dxa"/>
            <w:tcBorders>
              <w:top w:val="single" w:sz="4" w:space="0" w:color="auto"/>
              <w:bottom w:val="single" w:sz="4" w:space="0" w:color="auto"/>
            </w:tcBorders>
            <w:shd w:val="clear" w:color="auto" w:fill="auto"/>
            <w:noWrap/>
            <w:vAlign w:val="bottom"/>
            <w:hideMark/>
          </w:tcPr>
          <w:p w14:paraId="73ACBEF3" w14:textId="77777777" w:rsidR="00332E2E" w:rsidRPr="00F42F80" w:rsidRDefault="00332E2E" w:rsidP="00475D06">
            <w:pPr>
              <w:jc w:val="center"/>
              <w:rPr>
                <w:rFonts w:ascii="Lustria" w:hAnsi="Lustria"/>
                <w:b/>
                <w:bCs/>
                <w:color w:val="000000"/>
                <w:sz w:val="22"/>
                <w:szCs w:val="22"/>
                <w:lang w:val="en-ID"/>
              </w:rPr>
            </w:pPr>
            <w:r w:rsidRPr="00F42F80">
              <w:rPr>
                <w:rFonts w:ascii="Lustria" w:hAnsi="Lustria"/>
                <w:b/>
                <w:bCs/>
                <w:color w:val="000000"/>
                <w:sz w:val="22"/>
                <w:szCs w:val="22"/>
                <w:lang w:val="en-ID"/>
              </w:rPr>
              <w:t>%</w:t>
            </w:r>
          </w:p>
        </w:tc>
      </w:tr>
      <w:tr w:rsidR="00332E2E" w:rsidRPr="00F42F80" w14:paraId="3D646A26" w14:textId="77777777" w:rsidTr="00332E2E">
        <w:trPr>
          <w:trHeight w:val="58"/>
          <w:jc w:val="center"/>
        </w:trPr>
        <w:tc>
          <w:tcPr>
            <w:tcW w:w="3686" w:type="dxa"/>
            <w:gridSpan w:val="3"/>
            <w:tcBorders>
              <w:top w:val="single" w:sz="4" w:space="0" w:color="auto"/>
            </w:tcBorders>
            <w:shd w:val="clear" w:color="auto" w:fill="auto"/>
            <w:noWrap/>
            <w:vAlign w:val="bottom"/>
            <w:hideMark/>
          </w:tcPr>
          <w:p w14:paraId="6D825E31" w14:textId="77777777" w:rsidR="00332E2E" w:rsidRPr="00F42F80" w:rsidRDefault="00332E2E" w:rsidP="00475D06">
            <w:pPr>
              <w:rPr>
                <w:rFonts w:ascii="Lustria" w:hAnsi="Lustria"/>
                <w:b/>
                <w:bCs/>
                <w:sz w:val="22"/>
                <w:szCs w:val="22"/>
                <w:lang w:val="en-ID"/>
              </w:rPr>
            </w:pPr>
            <w:r w:rsidRPr="00F42F80">
              <w:rPr>
                <w:rFonts w:ascii="Lustria" w:hAnsi="Lustria"/>
                <w:b/>
                <w:bCs/>
                <w:color w:val="000000"/>
                <w:sz w:val="22"/>
                <w:szCs w:val="22"/>
                <w:lang w:val="en-ID"/>
              </w:rPr>
              <w:t>Gender</w:t>
            </w:r>
          </w:p>
        </w:tc>
      </w:tr>
      <w:tr w:rsidR="00332E2E" w:rsidRPr="00F42F80" w14:paraId="30CB4423" w14:textId="77777777" w:rsidTr="00332E2E">
        <w:trPr>
          <w:trHeight w:val="58"/>
          <w:jc w:val="center"/>
        </w:trPr>
        <w:tc>
          <w:tcPr>
            <w:tcW w:w="1560" w:type="dxa"/>
            <w:shd w:val="clear" w:color="auto" w:fill="auto"/>
            <w:noWrap/>
            <w:vAlign w:val="bottom"/>
            <w:hideMark/>
          </w:tcPr>
          <w:p w14:paraId="50490075"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Male</w:t>
            </w:r>
          </w:p>
        </w:tc>
        <w:tc>
          <w:tcPr>
            <w:tcW w:w="714" w:type="dxa"/>
            <w:shd w:val="clear" w:color="auto" w:fill="auto"/>
            <w:noWrap/>
            <w:vAlign w:val="bottom"/>
            <w:hideMark/>
          </w:tcPr>
          <w:p w14:paraId="1BA35B61"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25</w:t>
            </w:r>
          </w:p>
        </w:tc>
        <w:tc>
          <w:tcPr>
            <w:tcW w:w="1412" w:type="dxa"/>
            <w:shd w:val="clear" w:color="auto" w:fill="auto"/>
            <w:noWrap/>
            <w:vAlign w:val="bottom"/>
            <w:hideMark/>
          </w:tcPr>
          <w:p w14:paraId="64F547AA"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23,81%</w:t>
            </w:r>
          </w:p>
        </w:tc>
      </w:tr>
      <w:tr w:rsidR="00332E2E" w:rsidRPr="00F42F80" w14:paraId="1FDD5FF1" w14:textId="77777777" w:rsidTr="00332E2E">
        <w:trPr>
          <w:trHeight w:val="58"/>
          <w:jc w:val="center"/>
        </w:trPr>
        <w:tc>
          <w:tcPr>
            <w:tcW w:w="1560" w:type="dxa"/>
            <w:tcBorders>
              <w:bottom w:val="single" w:sz="4" w:space="0" w:color="auto"/>
            </w:tcBorders>
            <w:shd w:val="clear" w:color="auto" w:fill="auto"/>
            <w:noWrap/>
            <w:vAlign w:val="bottom"/>
            <w:hideMark/>
          </w:tcPr>
          <w:p w14:paraId="0101C477"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Female</w:t>
            </w:r>
          </w:p>
        </w:tc>
        <w:tc>
          <w:tcPr>
            <w:tcW w:w="714" w:type="dxa"/>
            <w:tcBorders>
              <w:bottom w:val="single" w:sz="4" w:space="0" w:color="auto"/>
            </w:tcBorders>
            <w:shd w:val="clear" w:color="auto" w:fill="auto"/>
            <w:noWrap/>
            <w:vAlign w:val="bottom"/>
            <w:hideMark/>
          </w:tcPr>
          <w:p w14:paraId="3BDAC33A"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80</w:t>
            </w:r>
          </w:p>
        </w:tc>
        <w:tc>
          <w:tcPr>
            <w:tcW w:w="1412" w:type="dxa"/>
            <w:tcBorders>
              <w:bottom w:val="single" w:sz="4" w:space="0" w:color="auto"/>
            </w:tcBorders>
            <w:shd w:val="clear" w:color="auto" w:fill="auto"/>
            <w:noWrap/>
            <w:vAlign w:val="bottom"/>
            <w:hideMark/>
          </w:tcPr>
          <w:p w14:paraId="5280522D"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76,19%</w:t>
            </w:r>
          </w:p>
        </w:tc>
      </w:tr>
      <w:tr w:rsidR="00332E2E" w:rsidRPr="00F42F80" w14:paraId="4DB98AD1" w14:textId="77777777" w:rsidTr="00332E2E">
        <w:trPr>
          <w:trHeight w:val="58"/>
          <w:jc w:val="center"/>
        </w:trPr>
        <w:tc>
          <w:tcPr>
            <w:tcW w:w="1560" w:type="dxa"/>
            <w:tcBorders>
              <w:top w:val="single" w:sz="4" w:space="0" w:color="auto"/>
              <w:bottom w:val="single" w:sz="4" w:space="0" w:color="auto"/>
            </w:tcBorders>
            <w:shd w:val="clear" w:color="auto" w:fill="auto"/>
            <w:noWrap/>
            <w:vAlign w:val="bottom"/>
            <w:hideMark/>
          </w:tcPr>
          <w:p w14:paraId="0AB660FE" w14:textId="77777777" w:rsidR="00332E2E" w:rsidRPr="00F42F80" w:rsidRDefault="00332E2E" w:rsidP="00475D06">
            <w:pPr>
              <w:jc w:val="both"/>
              <w:rPr>
                <w:rFonts w:ascii="Lustria" w:hAnsi="Lustria"/>
                <w:color w:val="000000"/>
                <w:sz w:val="22"/>
                <w:szCs w:val="22"/>
                <w:lang w:val="en-ID"/>
              </w:rPr>
            </w:pPr>
            <w:r w:rsidRPr="00F42F80">
              <w:rPr>
                <w:rFonts w:ascii="Lustria" w:hAnsi="Lustria"/>
                <w:color w:val="000000"/>
                <w:sz w:val="22"/>
                <w:szCs w:val="22"/>
                <w:lang w:val="en-ID"/>
              </w:rPr>
              <w:t>Total</w:t>
            </w:r>
          </w:p>
        </w:tc>
        <w:tc>
          <w:tcPr>
            <w:tcW w:w="714" w:type="dxa"/>
            <w:tcBorders>
              <w:top w:val="single" w:sz="4" w:space="0" w:color="auto"/>
              <w:bottom w:val="single" w:sz="4" w:space="0" w:color="auto"/>
            </w:tcBorders>
            <w:shd w:val="clear" w:color="auto" w:fill="auto"/>
            <w:noWrap/>
            <w:vAlign w:val="bottom"/>
            <w:hideMark/>
          </w:tcPr>
          <w:p w14:paraId="11B3ABD8"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105</w:t>
            </w:r>
          </w:p>
        </w:tc>
        <w:tc>
          <w:tcPr>
            <w:tcW w:w="1412" w:type="dxa"/>
            <w:tcBorders>
              <w:top w:val="single" w:sz="4" w:space="0" w:color="auto"/>
              <w:bottom w:val="single" w:sz="4" w:space="0" w:color="auto"/>
            </w:tcBorders>
            <w:shd w:val="clear" w:color="auto" w:fill="auto"/>
            <w:noWrap/>
            <w:vAlign w:val="bottom"/>
            <w:hideMark/>
          </w:tcPr>
          <w:p w14:paraId="34D44075"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100,00%</w:t>
            </w:r>
          </w:p>
        </w:tc>
      </w:tr>
      <w:tr w:rsidR="00332E2E" w:rsidRPr="00F42F80" w14:paraId="7EBA1A4C" w14:textId="77777777" w:rsidTr="00332E2E">
        <w:trPr>
          <w:trHeight w:val="72"/>
          <w:jc w:val="center"/>
        </w:trPr>
        <w:tc>
          <w:tcPr>
            <w:tcW w:w="3686" w:type="dxa"/>
            <w:gridSpan w:val="3"/>
            <w:tcBorders>
              <w:top w:val="single" w:sz="4" w:space="0" w:color="auto"/>
            </w:tcBorders>
            <w:shd w:val="clear" w:color="auto" w:fill="auto"/>
            <w:noWrap/>
            <w:vAlign w:val="bottom"/>
            <w:hideMark/>
          </w:tcPr>
          <w:p w14:paraId="620F443F" w14:textId="77777777" w:rsidR="00332E2E" w:rsidRPr="00F42F80" w:rsidRDefault="00332E2E" w:rsidP="00475D06">
            <w:pPr>
              <w:rPr>
                <w:rFonts w:ascii="Lustria" w:hAnsi="Lustria"/>
                <w:sz w:val="22"/>
                <w:szCs w:val="22"/>
                <w:lang w:val="en-ID"/>
              </w:rPr>
            </w:pPr>
            <w:r w:rsidRPr="00F42F80">
              <w:rPr>
                <w:rFonts w:ascii="Lustria" w:hAnsi="Lustria"/>
                <w:b/>
                <w:bCs/>
                <w:color w:val="000000"/>
                <w:sz w:val="22"/>
                <w:szCs w:val="22"/>
                <w:lang w:val="en-ID"/>
              </w:rPr>
              <w:t>Age</w:t>
            </w:r>
          </w:p>
        </w:tc>
      </w:tr>
      <w:tr w:rsidR="00332E2E" w:rsidRPr="00F42F80" w14:paraId="73AC861E" w14:textId="77777777" w:rsidTr="00332E2E">
        <w:trPr>
          <w:trHeight w:val="58"/>
          <w:jc w:val="center"/>
        </w:trPr>
        <w:tc>
          <w:tcPr>
            <w:tcW w:w="1560" w:type="dxa"/>
            <w:shd w:val="clear" w:color="auto" w:fill="auto"/>
            <w:noWrap/>
            <w:vAlign w:val="bottom"/>
            <w:hideMark/>
          </w:tcPr>
          <w:p w14:paraId="448FC7A6"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19</w:t>
            </w:r>
          </w:p>
        </w:tc>
        <w:tc>
          <w:tcPr>
            <w:tcW w:w="714" w:type="dxa"/>
            <w:shd w:val="clear" w:color="auto" w:fill="auto"/>
            <w:noWrap/>
            <w:vAlign w:val="bottom"/>
            <w:hideMark/>
          </w:tcPr>
          <w:p w14:paraId="5AEB16D3"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28</w:t>
            </w:r>
          </w:p>
        </w:tc>
        <w:tc>
          <w:tcPr>
            <w:tcW w:w="1412" w:type="dxa"/>
            <w:shd w:val="clear" w:color="auto" w:fill="auto"/>
            <w:noWrap/>
            <w:vAlign w:val="bottom"/>
            <w:hideMark/>
          </w:tcPr>
          <w:p w14:paraId="07D78F99"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26,67%</w:t>
            </w:r>
          </w:p>
        </w:tc>
      </w:tr>
      <w:tr w:rsidR="00332E2E" w:rsidRPr="00F42F80" w14:paraId="204EBD50" w14:textId="77777777" w:rsidTr="00332E2E">
        <w:trPr>
          <w:trHeight w:val="58"/>
          <w:jc w:val="center"/>
        </w:trPr>
        <w:tc>
          <w:tcPr>
            <w:tcW w:w="1560" w:type="dxa"/>
            <w:shd w:val="clear" w:color="auto" w:fill="auto"/>
            <w:noWrap/>
            <w:vAlign w:val="bottom"/>
            <w:hideMark/>
          </w:tcPr>
          <w:p w14:paraId="3CA22D2D"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20</w:t>
            </w:r>
          </w:p>
        </w:tc>
        <w:tc>
          <w:tcPr>
            <w:tcW w:w="714" w:type="dxa"/>
            <w:shd w:val="clear" w:color="auto" w:fill="auto"/>
            <w:noWrap/>
            <w:vAlign w:val="bottom"/>
            <w:hideMark/>
          </w:tcPr>
          <w:p w14:paraId="34ABEFFD"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18</w:t>
            </w:r>
          </w:p>
        </w:tc>
        <w:tc>
          <w:tcPr>
            <w:tcW w:w="1412" w:type="dxa"/>
            <w:shd w:val="clear" w:color="auto" w:fill="auto"/>
            <w:noWrap/>
            <w:vAlign w:val="bottom"/>
            <w:hideMark/>
          </w:tcPr>
          <w:p w14:paraId="4322922E"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17,14%</w:t>
            </w:r>
          </w:p>
        </w:tc>
      </w:tr>
      <w:tr w:rsidR="00332E2E" w:rsidRPr="00F42F80" w14:paraId="61389376" w14:textId="77777777" w:rsidTr="00332E2E">
        <w:trPr>
          <w:trHeight w:val="58"/>
          <w:jc w:val="center"/>
        </w:trPr>
        <w:tc>
          <w:tcPr>
            <w:tcW w:w="1560" w:type="dxa"/>
            <w:shd w:val="clear" w:color="auto" w:fill="auto"/>
            <w:noWrap/>
            <w:vAlign w:val="bottom"/>
            <w:hideMark/>
          </w:tcPr>
          <w:p w14:paraId="07C16E4C"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21</w:t>
            </w:r>
          </w:p>
        </w:tc>
        <w:tc>
          <w:tcPr>
            <w:tcW w:w="714" w:type="dxa"/>
            <w:shd w:val="clear" w:color="auto" w:fill="auto"/>
            <w:noWrap/>
            <w:vAlign w:val="bottom"/>
            <w:hideMark/>
          </w:tcPr>
          <w:p w14:paraId="22B110FC"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27</w:t>
            </w:r>
          </w:p>
        </w:tc>
        <w:tc>
          <w:tcPr>
            <w:tcW w:w="1412" w:type="dxa"/>
            <w:shd w:val="clear" w:color="auto" w:fill="auto"/>
            <w:noWrap/>
            <w:vAlign w:val="bottom"/>
            <w:hideMark/>
          </w:tcPr>
          <w:p w14:paraId="7DE54FF0"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25,71%</w:t>
            </w:r>
          </w:p>
        </w:tc>
      </w:tr>
      <w:tr w:rsidR="00332E2E" w:rsidRPr="00F42F80" w14:paraId="41B087A1" w14:textId="77777777" w:rsidTr="00332E2E">
        <w:trPr>
          <w:trHeight w:val="58"/>
          <w:jc w:val="center"/>
        </w:trPr>
        <w:tc>
          <w:tcPr>
            <w:tcW w:w="1560" w:type="dxa"/>
            <w:shd w:val="clear" w:color="auto" w:fill="auto"/>
            <w:noWrap/>
            <w:vAlign w:val="bottom"/>
            <w:hideMark/>
          </w:tcPr>
          <w:p w14:paraId="527DF7A6"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22</w:t>
            </w:r>
          </w:p>
        </w:tc>
        <w:tc>
          <w:tcPr>
            <w:tcW w:w="714" w:type="dxa"/>
            <w:shd w:val="clear" w:color="auto" w:fill="auto"/>
            <w:noWrap/>
            <w:vAlign w:val="bottom"/>
            <w:hideMark/>
          </w:tcPr>
          <w:p w14:paraId="459276B8"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25</w:t>
            </w:r>
          </w:p>
        </w:tc>
        <w:tc>
          <w:tcPr>
            <w:tcW w:w="1412" w:type="dxa"/>
            <w:shd w:val="clear" w:color="auto" w:fill="auto"/>
            <w:noWrap/>
            <w:vAlign w:val="bottom"/>
            <w:hideMark/>
          </w:tcPr>
          <w:p w14:paraId="1EE13B66"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23,81%</w:t>
            </w:r>
          </w:p>
        </w:tc>
      </w:tr>
      <w:tr w:rsidR="00332E2E" w:rsidRPr="00F42F80" w14:paraId="673B4C1A" w14:textId="77777777" w:rsidTr="00332E2E">
        <w:trPr>
          <w:trHeight w:val="58"/>
          <w:jc w:val="center"/>
        </w:trPr>
        <w:tc>
          <w:tcPr>
            <w:tcW w:w="1560" w:type="dxa"/>
            <w:tcBorders>
              <w:bottom w:val="single" w:sz="4" w:space="0" w:color="auto"/>
            </w:tcBorders>
            <w:shd w:val="clear" w:color="auto" w:fill="auto"/>
            <w:noWrap/>
            <w:vAlign w:val="bottom"/>
            <w:hideMark/>
          </w:tcPr>
          <w:p w14:paraId="2C500195" w14:textId="77777777" w:rsidR="00332E2E" w:rsidRPr="00F42F80" w:rsidRDefault="00332E2E" w:rsidP="00475D06">
            <w:pPr>
              <w:rPr>
                <w:rFonts w:ascii="Lustria" w:hAnsi="Lustria"/>
                <w:color w:val="000000"/>
                <w:sz w:val="22"/>
                <w:szCs w:val="22"/>
                <w:lang w:val="en-ID"/>
              </w:rPr>
            </w:pPr>
            <w:r w:rsidRPr="00F42F80">
              <w:rPr>
                <w:rFonts w:ascii="Lustria" w:hAnsi="Lustria"/>
                <w:color w:val="000000"/>
                <w:sz w:val="22"/>
                <w:szCs w:val="22"/>
                <w:lang w:val="en-ID"/>
              </w:rPr>
              <w:t>23</w:t>
            </w:r>
          </w:p>
        </w:tc>
        <w:tc>
          <w:tcPr>
            <w:tcW w:w="714" w:type="dxa"/>
            <w:tcBorders>
              <w:bottom w:val="single" w:sz="4" w:space="0" w:color="auto"/>
            </w:tcBorders>
            <w:shd w:val="clear" w:color="auto" w:fill="auto"/>
            <w:noWrap/>
            <w:vAlign w:val="bottom"/>
            <w:hideMark/>
          </w:tcPr>
          <w:p w14:paraId="14597FA8"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7</w:t>
            </w:r>
          </w:p>
        </w:tc>
        <w:tc>
          <w:tcPr>
            <w:tcW w:w="1412" w:type="dxa"/>
            <w:tcBorders>
              <w:bottom w:val="single" w:sz="4" w:space="0" w:color="auto"/>
            </w:tcBorders>
            <w:shd w:val="clear" w:color="auto" w:fill="auto"/>
            <w:noWrap/>
            <w:vAlign w:val="bottom"/>
            <w:hideMark/>
          </w:tcPr>
          <w:p w14:paraId="4883114B"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6,67%</w:t>
            </w:r>
          </w:p>
        </w:tc>
      </w:tr>
      <w:tr w:rsidR="00332E2E" w:rsidRPr="00F42F80" w14:paraId="2315C338" w14:textId="77777777" w:rsidTr="00332E2E">
        <w:trPr>
          <w:trHeight w:val="58"/>
          <w:jc w:val="center"/>
        </w:trPr>
        <w:tc>
          <w:tcPr>
            <w:tcW w:w="1560" w:type="dxa"/>
            <w:tcBorders>
              <w:top w:val="single" w:sz="4" w:space="0" w:color="auto"/>
              <w:bottom w:val="single" w:sz="4" w:space="0" w:color="auto"/>
            </w:tcBorders>
            <w:shd w:val="clear" w:color="auto" w:fill="auto"/>
            <w:noWrap/>
            <w:vAlign w:val="bottom"/>
            <w:hideMark/>
          </w:tcPr>
          <w:p w14:paraId="68E363D3" w14:textId="77777777" w:rsidR="00332E2E" w:rsidRPr="00F42F80" w:rsidRDefault="00332E2E" w:rsidP="00475D06">
            <w:pPr>
              <w:jc w:val="both"/>
              <w:rPr>
                <w:rFonts w:ascii="Lustria" w:hAnsi="Lustria"/>
                <w:color w:val="000000"/>
                <w:sz w:val="22"/>
                <w:szCs w:val="22"/>
                <w:lang w:val="en-ID"/>
              </w:rPr>
            </w:pPr>
            <w:r w:rsidRPr="00F42F80">
              <w:rPr>
                <w:rFonts w:ascii="Lustria" w:hAnsi="Lustria"/>
                <w:color w:val="000000"/>
                <w:sz w:val="22"/>
                <w:szCs w:val="22"/>
                <w:lang w:val="en-ID"/>
              </w:rPr>
              <w:t>Total</w:t>
            </w:r>
          </w:p>
        </w:tc>
        <w:tc>
          <w:tcPr>
            <w:tcW w:w="714" w:type="dxa"/>
            <w:tcBorders>
              <w:top w:val="single" w:sz="4" w:space="0" w:color="auto"/>
              <w:bottom w:val="single" w:sz="4" w:space="0" w:color="auto"/>
            </w:tcBorders>
            <w:shd w:val="clear" w:color="auto" w:fill="auto"/>
            <w:noWrap/>
            <w:vAlign w:val="bottom"/>
            <w:hideMark/>
          </w:tcPr>
          <w:p w14:paraId="76798272"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105</w:t>
            </w:r>
          </w:p>
        </w:tc>
        <w:tc>
          <w:tcPr>
            <w:tcW w:w="1412" w:type="dxa"/>
            <w:tcBorders>
              <w:top w:val="single" w:sz="4" w:space="0" w:color="auto"/>
              <w:bottom w:val="single" w:sz="4" w:space="0" w:color="auto"/>
            </w:tcBorders>
            <w:shd w:val="clear" w:color="auto" w:fill="auto"/>
            <w:noWrap/>
            <w:vAlign w:val="bottom"/>
            <w:hideMark/>
          </w:tcPr>
          <w:p w14:paraId="2E8E45BA" w14:textId="77777777" w:rsidR="00332E2E" w:rsidRPr="00F42F80" w:rsidRDefault="00332E2E" w:rsidP="00475D06">
            <w:pPr>
              <w:jc w:val="right"/>
              <w:rPr>
                <w:rFonts w:ascii="Lustria" w:hAnsi="Lustria"/>
                <w:color w:val="000000"/>
                <w:sz w:val="22"/>
                <w:szCs w:val="22"/>
                <w:lang w:val="en-ID"/>
              </w:rPr>
            </w:pPr>
            <w:r w:rsidRPr="00F42F80">
              <w:rPr>
                <w:rFonts w:ascii="Lustria" w:hAnsi="Lustria"/>
                <w:color w:val="000000"/>
                <w:sz w:val="22"/>
                <w:szCs w:val="22"/>
                <w:lang w:val="en-ID"/>
              </w:rPr>
              <w:t>100,00%</w:t>
            </w:r>
          </w:p>
        </w:tc>
      </w:tr>
    </w:tbl>
    <w:p w14:paraId="6D329DE0" w14:textId="0BAC0F85" w:rsidR="00332E2E" w:rsidRPr="00F42F80" w:rsidRDefault="00332E2E" w:rsidP="00475D06">
      <w:pPr>
        <w:pBdr>
          <w:top w:val="nil"/>
          <w:left w:val="nil"/>
          <w:bottom w:val="nil"/>
          <w:right w:val="nil"/>
          <w:between w:val="nil"/>
        </w:pBdr>
        <w:jc w:val="both"/>
        <w:rPr>
          <w:rFonts w:ascii="Lustria" w:eastAsia="Lustria" w:hAnsi="Lustria" w:cs="Lustria"/>
          <w:iCs/>
          <w:color w:val="00B0F0"/>
          <w:sz w:val="22"/>
          <w:szCs w:val="22"/>
        </w:rPr>
      </w:pPr>
    </w:p>
    <w:p w14:paraId="33103F26" w14:textId="77777777" w:rsidR="00475D06" w:rsidRPr="00F42F80" w:rsidRDefault="00475D06" w:rsidP="00475D06">
      <w:pPr>
        <w:pStyle w:val="Heading1"/>
        <w:spacing w:line="240" w:lineRule="auto"/>
        <w:ind w:right="4"/>
        <w:jc w:val="left"/>
        <w:rPr>
          <w:rFonts w:ascii="Lustria" w:hAnsi="Lustria"/>
          <w:b w:val="0"/>
          <w:bCs w:val="0"/>
          <w:i/>
          <w:iCs/>
          <w:sz w:val="22"/>
          <w:szCs w:val="22"/>
          <w:lang w:val="en-US"/>
        </w:rPr>
      </w:pPr>
      <w:r w:rsidRPr="00F42F80">
        <w:rPr>
          <w:rFonts w:ascii="Lustria" w:hAnsi="Lustria"/>
          <w:b w:val="0"/>
          <w:bCs w:val="0"/>
          <w:i/>
          <w:iCs/>
          <w:sz w:val="22"/>
          <w:szCs w:val="22"/>
          <w:lang w:val="en-US"/>
        </w:rPr>
        <w:t>Construct Validity</w:t>
      </w:r>
    </w:p>
    <w:p w14:paraId="11535C4A" w14:textId="77777777" w:rsidR="00475D06" w:rsidRPr="00F42F80" w:rsidRDefault="00475D06" w:rsidP="00475D06">
      <w:pPr>
        <w:pStyle w:val="Heading1"/>
        <w:widowControl w:val="0"/>
        <w:autoSpaceDE w:val="0"/>
        <w:autoSpaceDN w:val="0"/>
        <w:spacing w:line="240" w:lineRule="auto"/>
        <w:ind w:right="6"/>
        <w:jc w:val="both"/>
        <w:rPr>
          <w:rFonts w:ascii="Lustria" w:hAnsi="Lustria"/>
          <w:b w:val="0"/>
          <w:bCs w:val="0"/>
          <w:sz w:val="22"/>
          <w:szCs w:val="22"/>
          <w:lang w:val="en-US"/>
        </w:rPr>
      </w:pPr>
      <w:r w:rsidRPr="00F42F80">
        <w:rPr>
          <w:rFonts w:ascii="Lustria" w:hAnsi="Lustria"/>
          <w:b w:val="0"/>
          <w:bCs w:val="0"/>
          <w:sz w:val="22"/>
          <w:szCs w:val="22"/>
          <w:lang w:val="en-US"/>
        </w:rPr>
        <w:t xml:space="preserve">Furthermore, the researchers tested the construct validity by cross-loading to measure convergent validity, Root of AVE and correlation matrix to measure discriminant validity, and Cronbach's Alpha to measure reliability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(Hair et al., 2009)</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xml:space="preserve">. The results of cross-loading measurements are presented in Table 2. The cross-loading results show that each loading has a number&gt; 0.7, and no loading has a number above&gt; 0.7 in more than one construct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(Hair et al., 2009)</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Thus, no measurement items were dropped, and each dimension met convergent validity.</w:t>
      </w:r>
    </w:p>
    <w:p w14:paraId="4608414C" w14:textId="0C0AFF60" w:rsidR="00475D06" w:rsidRPr="00F42F80" w:rsidRDefault="00475D06" w:rsidP="00475D06">
      <w:pPr>
        <w:pStyle w:val="Heading1"/>
        <w:spacing w:line="240" w:lineRule="auto"/>
        <w:ind w:right="6" w:firstLine="720"/>
        <w:jc w:val="both"/>
        <w:rPr>
          <w:rFonts w:ascii="Lustria" w:hAnsi="Lustria"/>
          <w:b w:val="0"/>
          <w:bCs w:val="0"/>
          <w:sz w:val="22"/>
          <w:szCs w:val="22"/>
          <w:lang w:val="en-US"/>
        </w:rPr>
      </w:pPr>
      <w:r w:rsidRPr="00F42F80">
        <w:rPr>
          <w:rFonts w:ascii="Lustria" w:hAnsi="Lustria"/>
          <w:b w:val="0"/>
          <w:bCs w:val="0"/>
          <w:sz w:val="22"/>
          <w:szCs w:val="22"/>
          <w:lang w:val="en-US"/>
        </w:rPr>
        <w:t xml:space="preserve">Convergent validity in this study was carried out by reviewing the factor loading and average variance extracted (AVE) values. Factor loading indicates that all latent constructs must be higher than 0.5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{"citationItems":[{"id":"ITEM-1","itemData":{"author":[{"dropping-particle":"","family":"Fornell","given":"Claes","non-dropping-particle":"","parse-names":false,"suffix":""},{"dropping-particle":"","family":"Larcker","given":"David F","non-dropping-particle":"","parse-names":false,"suffix":""}],"id":"ITEM-1","issued":{"date-parts":[["1981"]]},"publisher":"Sage Publications Sage CA: Los Angeles, CA","title":"Structural equation models with unobservable variables and measurement error: Algebra and statistics","type":"article"},"uris":["http://www.mendeley.com/documents/?uuid=4364a705-53e6-43db-8261-9a552a340bda"]},{"id":"ITEM-2","itemData":{"author":[{"dropping-particle":"","family":"Hair","given":"J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E","non-dropping-particle":"","parse-names":false,"suffix":""}],"id":"ITEM-2","issued":{"date-parts":[["2009"]]},"publisher":"JOUR","title":"Multivariate Data Analysis 7th Edition Pearson Prentice Hall","type":"article"},"uris":["http://www.mendeley.com/documents/?uuid=fbd24a9e-1d36-4780-b259-4e77bcf784f4"]}],"mendeley":{"formattedCitation":"(Fornell &amp; Larcker, 1981; Hair et al., 2009)","plainTextFormattedCitation":"(Fornell &amp; Larcker, 1981; Hair et al., 2009)","previouslyFormattedCitation":"(Fornell &amp; Larcker, 1981; Hair et al., 2009)"},"properties":{"noteIndex":0},"schema":"https://github.com/citation-style-language/schema/raw/master/csl-citation.json"}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(Fornell &amp; Larcker, 1981; Hair et al., 2009)</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The results showed that the overall factor loading value was more than 0.50, both in the constructs of Integration, Perceived Usefulness, Perceived Ease of Use, Perceived Enjoyment, Reuse Intention, Student Cohesiveness, and Task Orientation. Besides, this study measures AVE for each construct analyzed. This is to improve statistical conclusions from the results of convergent validity. Hair et al. (2009) argued that if the AVE value was more than 0.50, each construct had good convergent validity. Table 3 shows the AVE results, and it can be seen that each construct has met the convergent validity criteria because the AVE value is more than 0.5.</w:t>
      </w:r>
    </w:p>
    <w:p w14:paraId="45BDE636" w14:textId="586D6102" w:rsidR="00475D06" w:rsidRPr="00F42F80" w:rsidRDefault="00475D06" w:rsidP="00475D06">
      <w:pPr>
        <w:ind w:firstLine="709"/>
        <w:jc w:val="both"/>
        <w:rPr>
          <w:rFonts w:ascii="Lustria" w:hAnsi="Lustria"/>
          <w:sz w:val="22"/>
          <w:szCs w:val="22"/>
        </w:rPr>
      </w:pPr>
      <w:r w:rsidRPr="00F42F80">
        <w:rPr>
          <w:rFonts w:ascii="Lustria" w:hAnsi="Lustria"/>
          <w:sz w:val="22"/>
          <w:szCs w:val="22"/>
        </w:rPr>
        <w:t xml:space="preserve">After obtaining convergent validity, this study tested the discriminant validity, which showed that each construct was completely different from other constructs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(Hair et al., 2009)</w:t>
      </w:r>
      <w:r w:rsidRPr="00F42F80">
        <w:rPr>
          <w:rFonts w:ascii="Lustria" w:hAnsi="Lustria"/>
          <w:sz w:val="22"/>
          <w:szCs w:val="22"/>
        </w:rPr>
        <w:fldChar w:fldCharType="end"/>
      </w:r>
      <w:r w:rsidRPr="00F42F80">
        <w:rPr>
          <w:rFonts w:ascii="Lustria" w:hAnsi="Lustria"/>
          <w:sz w:val="22"/>
          <w:szCs w:val="22"/>
        </w:rPr>
        <w:t xml:space="preserve">. This study does this by observing AVE's root value by entering it diagonally into the correlation matrix and observing whether the AVE number is greater than the correlation value between variables </w:t>
      </w:r>
      <w:r w:rsidRPr="00F42F80">
        <w:rPr>
          <w:rFonts w:ascii="Lustria" w:hAnsi="Lustria"/>
          <w:sz w:val="22"/>
          <w:szCs w:val="22"/>
        </w:rPr>
        <w:lastRenderedPageBreak/>
        <w:t xml:space="preserve">at the bottom position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(Hair et al., 2009)</w:t>
      </w:r>
      <w:r w:rsidRPr="00F42F80">
        <w:rPr>
          <w:rFonts w:ascii="Lustria" w:hAnsi="Lustria"/>
          <w:sz w:val="22"/>
          <w:szCs w:val="22"/>
        </w:rPr>
        <w:fldChar w:fldCharType="end"/>
      </w:r>
      <w:r w:rsidRPr="00F42F80">
        <w:rPr>
          <w:rFonts w:ascii="Lustria" w:hAnsi="Lustria"/>
          <w:sz w:val="22"/>
          <w:szCs w:val="22"/>
        </w:rPr>
        <w:t xml:space="preserve">. Table 3 shows the root AVE values ​​, which are all higher than the correlation coefficient on that side. This condition indicates that each construct has met </w:t>
      </w:r>
      <w:bookmarkStart w:id="5" w:name="_Hlk57051188"/>
      <w:r w:rsidRPr="00F42F80">
        <w:rPr>
          <w:rFonts w:ascii="Lustria" w:hAnsi="Lustria"/>
          <w:sz w:val="22"/>
          <w:szCs w:val="22"/>
        </w:rPr>
        <w:t>the criteria for discriminant validity.</w:t>
      </w:r>
    </w:p>
    <w:p w14:paraId="3816637B" w14:textId="26221AD0" w:rsidR="00475D06" w:rsidRPr="00F42F80" w:rsidRDefault="00475D06" w:rsidP="00752D76">
      <w:pPr>
        <w:jc w:val="both"/>
        <w:rPr>
          <w:rFonts w:ascii="Lustria" w:hAnsi="Lustria"/>
          <w:sz w:val="22"/>
          <w:szCs w:val="22"/>
        </w:rPr>
      </w:pPr>
    </w:p>
    <w:p w14:paraId="703E6E80" w14:textId="472FE2A2" w:rsidR="00752D76" w:rsidRPr="00F42F80" w:rsidRDefault="00752D76" w:rsidP="00752D76">
      <w:pPr>
        <w:jc w:val="both"/>
        <w:rPr>
          <w:rFonts w:ascii="Lustria" w:hAnsi="Lustria"/>
          <w:sz w:val="22"/>
          <w:szCs w:val="22"/>
        </w:rPr>
      </w:pPr>
      <w:r w:rsidRPr="00F42F80">
        <w:rPr>
          <w:rFonts w:ascii="Lustria" w:hAnsi="Lustria"/>
          <w:b/>
          <w:bCs/>
          <w:sz w:val="22"/>
          <w:szCs w:val="22"/>
          <w:lang w:val="en-US"/>
        </w:rPr>
        <w:t xml:space="preserve">Table 2. </w:t>
      </w:r>
      <w:r w:rsidRPr="00F42F80">
        <w:rPr>
          <w:rFonts w:ascii="Lustria" w:hAnsi="Lustria"/>
          <w:sz w:val="22"/>
          <w:szCs w:val="22"/>
          <w:lang w:val="en-US"/>
        </w:rPr>
        <w:t>Loading Factor</w:t>
      </w:r>
    </w:p>
    <w:tbl>
      <w:tblPr>
        <w:tblpPr w:leftFromText="180" w:rightFromText="180" w:vertAnchor="text" w:tblpX="709" w:tblpY="1"/>
        <w:tblOverlap w:val="never"/>
        <w:tblW w:w="7513" w:type="dxa"/>
        <w:tblLayout w:type="fixed"/>
        <w:tblLook w:val="04A0" w:firstRow="1" w:lastRow="0" w:firstColumn="1" w:lastColumn="0" w:noHBand="0" w:noVBand="1"/>
      </w:tblPr>
      <w:tblGrid>
        <w:gridCol w:w="1380"/>
        <w:gridCol w:w="888"/>
        <w:gridCol w:w="851"/>
        <w:gridCol w:w="850"/>
        <w:gridCol w:w="851"/>
        <w:gridCol w:w="850"/>
        <w:gridCol w:w="851"/>
        <w:gridCol w:w="992"/>
      </w:tblGrid>
      <w:tr w:rsidR="00475D06" w:rsidRPr="00F42F80" w14:paraId="0607950C" w14:textId="77777777" w:rsidTr="00752D76">
        <w:trPr>
          <w:trHeight w:val="288"/>
        </w:trPr>
        <w:tc>
          <w:tcPr>
            <w:tcW w:w="1380" w:type="dxa"/>
            <w:tcBorders>
              <w:top w:val="single" w:sz="4" w:space="0" w:color="auto"/>
              <w:left w:val="nil"/>
              <w:bottom w:val="single" w:sz="4" w:space="0" w:color="auto"/>
              <w:right w:val="nil"/>
            </w:tcBorders>
            <w:shd w:val="clear" w:color="000000" w:fill="FFFFFF"/>
            <w:noWrap/>
            <w:vAlign w:val="center"/>
            <w:hideMark/>
          </w:tcPr>
          <w:p w14:paraId="691C924F" w14:textId="5682A5F1" w:rsidR="00475D06" w:rsidRPr="00F42F80" w:rsidRDefault="00475D06" w:rsidP="00752D76">
            <w:pPr>
              <w:jc w:val="both"/>
              <w:rPr>
                <w:rFonts w:ascii="Lustria" w:eastAsia="Calibri" w:hAnsi="Lustria"/>
                <w:color w:val="000000"/>
                <w:sz w:val="22"/>
                <w:szCs w:val="22"/>
                <w:lang w:val="en-ID"/>
              </w:rPr>
            </w:pPr>
          </w:p>
        </w:tc>
        <w:tc>
          <w:tcPr>
            <w:tcW w:w="888" w:type="dxa"/>
            <w:tcBorders>
              <w:top w:val="single" w:sz="4" w:space="0" w:color="auto"/>
              <w:left w:val="nil"/>
              <w:bottom w:val="single" w:sz="4" w:space="0" w:color="auto"/>
              <w:right w:val="nil"/>
            </w:tcBorders>
            <w:shd w:val="clear" w:color="000000" w:fill="FFFFFF"/>
            <w:noWrap/>
            <w:vAlign w:val="center"/>
            <w:hideMark/>
          </w:tcPr>
          <w:p w14:paraId="0825D870" w14:textId="1EF26E16"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INT</w:t>
            </w:r>
          </w:p>
        </w:tc>
        <w:tc>
          <w:tcPr>
            <w:tcW w:w="851" w:type="dxa"/>
            <w:tcBorders>
              <w:top w:val="single" w:sz="4" w:space="0" w:color="auto"/>
              <w:left w:val="nil"/>
              <w:bottom w:val="single" w:sz="4" w:space="0" w:color="auto"/>
              <w:right w:val="nil"/>
            </w:tcBorders>
            <w:shd w:val="clear" w:color="000000" w:fill="FFFFFF"/>
            <w:noWrap/>
            <w:vAlign w:val="center"/>
            <w:hideMark/>
          </w:tcPr>
          <w:p w14:paraId="2EECFE34" w14:textId="600C0667"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PU</w:t>
            </w:r>
          </w:p>
        </w:tc>
        <w:tc>
          <w:tcPr>
            <w:tcW w:w="850" w:type="dxa"/>
            <w:tcBorders>
              <w:top w:val="single" w:sz="4" w:space="0" w:color="auto"/>
              <w:left w:val="nil"/>
              <w:bottom w:val="single" w:sz="4" w:space="0" w:color="auto"/>
              <w:right w:val="nil"/>
            </w:tcBorders>
            <w:shd w:val="clear" w:color="000000" w:fill="FFFFFF"/>
            <w:noWrap/>
            <w:vAlign w:val="center"/>
            <w:hideMark/>
          </w:tcPr>
          <w:p w14:paraId="54E0EF99" w14:textId="098DF91C"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PEU</w:t>
            </w:r>
          </w:p>
        </w:tc>
        <w:tc>
          <w:tcPr>
            <w:tcW w:w="851" w:type="dxa"/>
            <w:tcBorders>
              <w:top w:val="single" w:sz="4" w:space="0" w:color="auto"/>
              <w:left w:val="nil"/>
              <w:bottom w:val="single" w:sz="4" w:space="0" w:color="auto"/>
              <w:right w:val="nil"/>
            </w:tcBorders>
            <w:shd w:val="clear" w:color="000000" w:fill="FFFFFF"/>
            <w:noWrap/>
            <w:vAlign w:val="center"/>
            <w:hideMark/>
          </w:tcPr>
          <w:p w14:paraId="5454B133" w14:textId="2C95B10C"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PE</w:t>
            </w:r>
          </w:p>
        </w:tc>
        <w:tc>
          <w:tcPr>
            <w:tcW w:w="850" w:type="dxa"/>
            <w:tcBorders>
              <w:top w:val="single" w:sz="4" w:space="0" w:color="auto"/>
              <w:left w:val="nil"/>
              <w:bottom w:val="single" w:sz="4" w:space="0" w:color="auto"/>
              <w:right w:val="nil"/>
            </w:tcBorders>
            <w:shd w:val="clear" w:color="000000" w:fill="FFFFFF"/>
            <w:noWrap/>
            <w:vAlign w:val="center"/>
            <w:hideMark/>
          </w:tcPr>
          <w:p w14:paraId="501ECB97" w14:textId="37EF8B02"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RI</w:t>
            </w:r>
          </w:p>
        </w:tc>
        <w:tc>
          <w:tcPr>
            <w:tcW w:w="851" w:type="dxa"/>
            <w:tcBorders>
              <w:top w:val="single" w:sz="4" w:space="0" w:color="auto"/>
              <w:left w:val="nil"/>
              <w:bottom w:val="single" w:sz="4" w:space="0" w:color="auto"/>
              <w:right w:val="nil"/>
            </w:tcBorders>
            <w:shd w:val="clear" w:color="000000" w:fill="FFFFFF"/>
            <w:noWrap/>
            <w:vAlign w:val="center"/>
            <w:hideMark/>
          </w:tcPr>
          <w:p w14:paraId="4875466F" w14:textId="17823838"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SC</w:t>
            </w:r>
          </w:p>
        </w:tc>
        <w:tc>
          <w:tcPr>
            <w:tcW w:w="992" w:type="dxa"/>
            <w:tcBorders>
              <w:top w:val="single" w:sz="4" w:space="0" w:color="auto"/>
              <w:left w:val="nil"/>
              <w:bottom w:val="single" w:sz="4" w:space="0" w:color="auto"/>
              <w:right w:val="nil"/>
            </w:tcBorders>
            <w:shd w:val="clear" w:color="000000" w:fill="FFFFFF"/>
            <w:noWrap/>
            <w:vAlign w:val="center"/>
            <w:hideMark/>
          </w:tcPr>
          <w:p w14:paraId="561BDD59" w14:textId="3CD8A2BD" w:rsidR="00475D06" w:rsidRPr="00F42F80" w:rsidRDefault="00752D76" w:rsidP="00752D76">
            <w:pPr>
              <w:jc w:val="center"/>
              <w:rPr>
                <w:rFonts w:ascii="Lustria" w:eastAsia="Calibri" w:hAnsi="Lustria"/>
                <w:color w:val="000000"/>
                <w:sz w:val="22"/>
                <w:szCs w:val="22"/>
                <w:lang w:val="en-ID"/>
              </w:rPr>
            </w:pPr>
            <w:r w:rsidRPr="00F42F80">
              <w:rPr>
                <w:rFonts w:ascii="Lustria" w:eastAsia="Calibri" w:hAnsi="Lustria"/>
                <w:color w:val="000000"/>
                <w:sz w:val="22"/>
                <w:szCs w:val="22"/>
                <w:lang w:val="en-ID"/>
              </w:rPr>
              <w:t>TO</w:t>
            </w:r>
          </w:p>
        </w:tc>
      </w:tr>
      <w:tr w:rsidR="00475D06" w:rsidRPr="00F42F80" w14:paraId="0814802C"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6BEDAE8B"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INT1</w:t>
            </w:r>
          </w:p>
        </w:tc>
        <w:tc>
          <w:tcPr>
            <w:tcW w:w="888" w:type="dxa"/>
            <w:tcBorders>
              <w:top w:val="single" w:sz="4" w:space="0" w:color="auto"/>
              <w:left w:val="nil"/>
              <w:bottom w:val="nil"/>
              <w:right w:val="nil"/>
            </w:tcBorders>
            <w:shd w:val="clear" w:color="000000" w:fill="FFFFFF"/>
            <w:noWrap/>
            <w:vAlign w:val="center"/>
            <w:hideMark/>
          </w:tcPr>
          <w:p w14:paraId="184E0BC0"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0,809</w:t>
            </w:r>
          </w:p>
        </w:tc>
        <w:tc>
          <w:tcPr>
            <w:tcW w:w="851" w:type="dxa"/>
            <w:tcBorders>
              <w:top w:val="single" w:sz="4" w:space="0" w:color="auto"/>
              <w:left w:val="nil"/>
              <w:bottom w:val="nil"/>
              <w:right w:val="nil"/>
            </w:tcBorders>
            <w:shd w:val="clear" w:color="000000" w:fill="FFFFFF"/>
            <w:noWrap/>
            <w:vAlign w:val="center"/>
            <w:hideMark/>
          </w:tcPr>
          <w:p w14:paraId="052584F8"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0B6AC4C3"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1A0B15D4"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36512734"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6259D0C7"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single" w:sz="4" w:space="0" w:color="auto"/>
              <w:left w:val="nil"/>
              <w:bottom w:val="nil"/>
              <w:right w:val="nil"/>
            </w:tcBorders>
            <w:shd w:val="clear" w:color="000000" w:fill="FFFFFF"/>
            <w:noWrap/>
            <w:vAlign w:val="center"/>
            <w:hideMark/>
          </w:tcPr>
          <w:p w14:paraId="2AAB48CC"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2A4EBD8" w14:textId="77777777" w:rsidTr="00752D76">
        <w:trPr>
          <w:trHeight w:val="288"/>
        </w:trPr>
        <w:tc>
          <w:tcPr>
            <w:tcW w:w="1380" w:type="dxa"/>
            <w:tcBorders>
              <w:top w:val="nil"/>
              <w:left w:val="nil"/>
              <w:bottom w:val="nil"/>
              <w:right w:val="nil"/>
            </w:tcBorders>
            <w:shd w:val="clear" w:color="000000" w:fill="FFFFFF"/>
            <w:noWrap/>
            <w:vAlign w:val="center"/>
            <w:hideMark/>
          </w:tcPr>
          <w:p w14:paraId="1585C51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INT2</w:t>
            </w:r>
          </w:p>
        </w:tc>
        <w:tc>
          <w:tcPr>
            <w:tcW w:w="888" w:type="dxa"/>
            <w:tcBorders>
              <w:top w:val="nil"/>
              <w:left w:val="nil"/>
              <w:bottom w:val="nil"/>
              <w:right w:val="nil"/>
            </w:tcBorders>
            <w:shd w:val="clear" w:color="000000" w:fill="FFFFFF"/>
            <w:noWrap/>
            <w:vAlign w:val="center"/>
            <w:hideMark/>
          </w:tcPr>
          <w:p w14:paraId="47E6EA8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0,835</w:t>
            </w:r>
          </w:p>
        </w:tc>
        <w:tc>
          <w:tcPr>
            <w:tcW w:w="851" w:type="dxa"/>
            <w:tcBorders>
              <w:top w:val="nil"/>
              <w:left w:val="nil"/>
              <w:bottom w:val="nil"/>
              <w:right w:val="nil"/>
            </w:tcBorders>
            <w:shd w:val="clear" w:color="000000" w:fill="FFFFFF"/>
            <w:noWrap/>
            <w:vAlign w:val="center"/>
            <w:hideMark/>
          </w:tcPr>
          <w:p w14:paraId="00C041D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6AA9C3A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DC461AC"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41E3CDAA"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B55C5DA"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049426E6"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6C419FC" w14:textId="77777777" w:rsidTr="00752D76">
        <w:trPr>
          <w:trHeight w:val="288"/>
        </w:trPr>
        <w:tc>
          <w:tcPr>
            <w:tcW w:w="1380" w:type="dxa"/>
            <w:tcBorders>
              <w:top w:val="nil"/>
              <w:left w:val="nil"/>
              <w:bottom w:val="nil"/>
              <w:right w:val="nil"/>
            </w:tcBorders>
            <w:shd w:val="clear" w:color="000000" w:fill="FFFFFF"/>
            <w:noWrap/>
            <w:vAlign w:val="center"/>
            <w:hideMark/>
          </w:tcPr>
          <w:p w14:paraId="4BF89057"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INT3</w:t>
            </w:r>
          </w:p>
        </w:tc>
        <w:tc>
          <w:tcPr>
            <w:tcW w:w="888" w:type="dxa"/>
            <w:tcBorders>
              <w:top w:val="nil"/>
              <w:left w:val="nil"/>
              <w:bottom w:val="nil"/>
              <w:right w:val="nil"/>
            </w:tcBorders>
            <w:shd w:val="clear" w:color="000000" w:fill="FFFFFF"/>
            <w:noWrap/>
            <w:vAlign w:val="center"/>
            <w:hideMark/>
          </w:tcPr>
          <w:p w14:paraId="19C62F67"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0,866</w:t>
            </w:r>
          </w:p>
        </w:tc>
        <w:tc>
          <w:tcPr>
            <w:tcW w:w="851" w:type="dxa"/>
            <w:tcBorders>
              <w:top w:val="nil"/>
              <w:left w:val="nil"/>
              <w:bottom w:val="nil"/>
              <w:right w:val="nil"/>
            </w:tcBorders>
            <w:shd w:val="clear" w:color="000000" w:fill="FFFFFF"/>
            <w:noWrap/>
            <w:vAlign w:val="center"/>
            <w:hideMark/>
          </w:tcPr>
          <w:p w14:paraId="63153511"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3FA1C549"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C1A61E1"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5B29BED7"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B8B3098"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55D42609"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7FEF7C74" w14:textId="77777777" w:rsidTr="00752D76">
        <w:trPr>
          <w:trHeight w:val="288"/>
        </w:trPr>
        <w:tc>
          <w:tcPr>
            <w:tcW w:w="1380" w:type="dxa"/>
            <w:tcBorders>
              <w:top w:val="nil"/>
              <w:left w:val="nil"/>
              <w:bottom w:val="nil"/>
              <w:right w:val="nil"/>
            </w:tcBorders>
            <w:shd w:val="clear" w:color="000000" w:fill="FFFFFF"/>
            <w:noWrap/>
            <w:vAlign w:val="center"/>
            <w:hideMark/>
          </w:tcPr>
          <w:p w14:paraId="6C25B5E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INT4</w:t>
            </w:r>
          </w:p>
        </w:tc>
        <w:tc>
          <w:tcPr>
            <w:tcW w:w="888" w:type="dxa"/>
            <w:tcBorders>
              <w:top w:val="nil"/>
              <w:left w:val="nil"/>
              <w:bottom w:val="nil"/>
              <w:right w:val="nil"/>
            </w:tcBorders>
            <w:shd w:val="clear" w:color="000000" w:fill="FFFFFF"/>
            <w:noWrap/>
            <w:vAlign w:val="center"/>
            <w:hideMark/>
          </w:tcPr>
          <w:p w14:paraId="7DC06B8E"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0,855</w:t>
            </w:r>
          </w:p>
        </w:tc>
        <w:tc>
          <w:tcPr>
            <w:tcW w:w="851" w:type="dxa"/>
            <w:tcBorders>
              <w:top w:val="nil"/>
              <w:left w:val="nil"/>
              <w:bottom w:val="nil"/>
              <w:right w:val="nil"/>
            </w:tcBorders>
            <w:shd w:val="clear" w:color="000000" w:fill="FFFFFF"/>
            <w:noWrap/>
            <w:vAlign w:val="center"/>
            <w:hideMark/>
          </w:tcPr>
          <w:p w14:paraId="59EB248A"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2CE5A903"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1919AA1"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49E5D15A"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109D52C0"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7E7C41A6"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3E11314B"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218677C9"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INT5</w:t>
            </w:r>
          </w:p>
        </w:tc>
        <w:tc>
          <w:tcPr>
            <w:tcW w:w="888" w:type="dxa"/>
            <w:tcBorders>
              <w:top w:val="nil"/>
              <w:left w:val="nil"/>
              <w:bottom w:val="single" w:sz="4" w:space="0" w:color="auto"/>
              <w:right w:val="nil"/>
            </w:tcBorders>
            <w:shd w:val="clear" w:color="000000" w:fill="FFFFFF"/>
            <w:noWrap/>
            <w:vAlign w:val="center"/>
            <w:hideMark/>
          </w:tcPr>
          <w:p w14:paraId="3EAE276C"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0,875</w:t>
            </w:r>
          </w:p>
        </w:tc>
        <w:tc>
          <w:tcPr>
            <w:tcW w:w="851" w:type="dxa"/>
            <w:tcBorders>
              <w:top w:val="nil"/>
              <w:left w:val="nil"/>
              <w:bottom w:val="single" w:sz="4" w:space="0" w:color="auto"/>
              <w:right w:val="nil"/>
            </w:tcBorders>
            <w:shd w:val="clear" w:color="000000" w:fill="FFFFFF"/>
            <w:noWrap/>
            <w:vAlign w:val="center"/>
            <w:hideMark/>
          </w:tcPr>
          <w:p w14:paraId="3A2B2610"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246006C3"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12F01D3E"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209E820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7BF02534"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single" w:sz="4" w:space="0" w:color="auto"/>
              <w:right w:val="nil"/>
            </w:tcBorders>
            <w:shd w:val="clear" w:color="000000" w:fill="FFFFFF"/>
            <w:noWrap/>
            <w:vAlign w:val="center"/>
            <w:hideMark/>
          </w:tcPr>
          <w:p w14:paraId="46D03F17"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24A9908B"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349CDF37"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PE1</w:t>
            </w:r>
          </w:p>
        </w:tc>
        <w:tc>
          <w:tcPr>
            <w:tcW w:w="888" w:type="dxa"/>
            <w:tcBorders>
              <w:top w:val="single" w:sz="4" w:space="0" w:color="auto"/>
              <w:left w:val="nil"/>
              <w:bottom w:val="nil"/>
              <w:right w:val="nil"/>
            </w:tcBorders>
            <w:shd w:val="clear" w:color="000000" w:fill="FFFFFF"/>
            <w:noWrap/>
            <w:vAlign w:val="center"/>
            <w:hideMark/>
          </w:tcPr>
          <w:p w14:paraId="012C1A13"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13F0FD4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1F3082DA"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2318BB2D"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0,877</w:t>
            </w:r>
          </w:p>
        </w:tc>
        <w:tc>
          <w:tcPr>
            <w:tcW w:w="850" w:type="dxa"/>
            <w:tcBorders>
              <w:top w:val="single" w:sz="4" w:space="0" w:color="auto"/>
              <w:left w:val="nil"/>
              <w:bottom w:val="nil"/>
              <w:right w:val="nil"/>
            </w:tcBorders>
            <w:shd w:val="clear" w:color="000000" w:fill="FFFFFF"/>
            <w:noWrap/>
            <w:vAlign w:val="center"/>
            <w:hideMark/>
          </w:tcPr>
          <w:p w14:paraId="06D1849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2ED8E293"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single" w:sz="4" w:space="0" w:color="auto"/>
              <w:left w:val="nil"/>
              <w:bottom w:val="nil"/>
              <w:right w:val="nil"/>
            </w:tcBorders>
            <w:shd w:val="clear" w:color="000000" w:fill="FFFFFF"/>
            <w:noWrap/>
            <w:vAlign w:val="center"/>
            <w:hideMark/>
          </w:tcPr>
          <w:p w14:paraId="5178DC55"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6622D355" w14:textId="77777777" w:rsidTr="00752D76">
        <w:trPr>
          <w:trHeight w:val="288"/>
        </w:trPr>
        <w:tc>
          <w:tcPr>
            <w:tcW w:w="1380" w:type="dxa"/>
            <w:tcBorders>
              <w:top w:val="nil"/>
              <w:left w:val="nil"/>
              <w:bottom w:val="nil"/>
              <w:right w:val="nil"/>
            </w:tcBorders>
            <w:shd w:val="clear" w:color="000000" w:fill="FFFFFF"/>
            <w:noWrap/>
            <w:vAlign w:val="center"/>
            <w:hideMark/>
          </w:tcPr>
          <w:p w14:paraId="181AF69F"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PE2</w:t>
            </w:r>
          </w:p>
        </w:tc>
        <w:tc>
          <w:tcPr>
            <w:tcW w:w="888" w:type="dxa"/>
            <w:tcBorders>
              <w:top w:val="nil"/>
              <w:left w:val="nil"/>
              <w:bottom w:val="nil"/>
              <w:right w:val="nil"/>
            </w:tcBorders>
            <w:shd w:val="clear" w:color="000000" w:fill="FFFFFF"/>
            <w:noWrap/>
            <w:vAlign w:val="center"/>
            <w:hideMark/>
          </w:tcPr>
          <w:p w14:paraId="5D73E83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2A121A9"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3A951E65"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5BBE5E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0,909</w:t>
            </w:r>
          </w:p>
        </w:tc>
        <w:tc>
          <w:tcPr>
            <w:tcW w:w="850" w:type="dxa"/>
            <w:tcBorders>
              <w:top w:val="nil"/>
              <w:left w:val="nil"/>
              <w:bottom w:val="nil"/>
              <w:right w:val="nil"/>
            </w:tcBorders>
            <w:shd w:val="clear" w:color="000000" w:fill="FFFFFF"/>
            <w:noWrap/>
            <w:vAlign w:val="center"/>
            <w:hideMark/>
          </w:tcPr>
          <w:p w14:paraId="146FA743"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1A706EBD"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66550161"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72A6449F" w14:textId="77777777" w:rsidTr="00752D76">
        <w:trPr>
          <w:trHeight w:val="288"/>
        </w:trPr>
        <w:tc>
          <w:tcPr>
            <w:tcW w:w="1380" w:type="dxa"/>
            <w:tcBorders>
              <w:top w:val="nil"/>
              <w:left w:val="nil"/>
              <w:bottom w:val="nil"/>
              <w:right w:val="nil"/>
            </w:tcBorders>
            <w:shd w:val="clear" w:color="000000" w:fill="FFFFFF"/>
            <w:noWrap/>
            <w:vAlign w:val="center"/>
            <w:hideMark/>
          </w:tcPr>
          <w:p w14:paraId="61124FB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PE3</w:t>
            </w:r>
          </w:p>
        </w:tc>
        <w:tc>
          <w:tcPr>
            <w:tcW w:w="888" w:type="dxa"/>
            <w:tcBorders>
              <w:top w:val="nil"/>
              <w:left w:val="nil"/>
              <w:bottom w:val="nil"/>
              <w:right w:val="nil"/>
            </w:tcBorders>
            <w:shd w:val="clear" w:color="000000" w:fill="FFFFFF"/>
            <w:noWrap/>
            <w:vAlign w:val="center"/>
            <w:hideMark/>
          </w:tcPr>
          <w:p w14:paraId="16886E7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B03201B"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11F360D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0D7A27A"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0,849</w:t>
            </w:r>
          </w:p>
        </w:tc>
        <w:tc>
          <w:tcPr>
            <w:tcW w:w="850" w:type="dxa"/>
            <w:tcBorders>
              <w:top w:val="nil"/>
              <w:left w:val="nil"/>
              <w:bottom w:val="nil"/>
              <w:right w:val="nil"/>
            </w:tcBorders>
            <w:shd w:val="clear" w:color="000000" w:fill="FFFFFF"/>
            <w:noWrap/>
            <w:vAlign w:val="center"/>
            <w:hideMark/>
          </w:tcPr>
          <w:p w14:paraId="2B80F1E5"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CCCB44A"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242D230C"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1B1D7F8E" w14:textId="77777777" w:rsidTr="00752D76">
        <w:trPr>
          <w:trHeight w:val="288"/>
        </w:trPr>
        <w:tc>
          <w:tcPr>
            <w:tcW w:w="1380" w:type="dxa"/>
            <w:tcBorders>
              <w:top w:val="nil"/>
              <w:left w:val="nil"/>
              <w:bottom w:val="nil"/>
              <w:right w:val="nil"/>
            </w:tcBorders>
            <w:shd w:val="clear" w:color="000000" w:fill="FFFFFF"/>
            <w:noWrap/>
            <w:vAlign w:val="center"/>
            <w:hideMark/>
          </w:tcPr>
          <w:p w14:paraId="6FA3699E"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PE4</w:t>
            </w:r>
          </w:p>
        </w:tc>
        <w:tc>
          <w:tcPr>
            <w:tcW w:w="888" w:type="dxa"/>
            <w:tcBorders>
              <w:top w:val="nil"/>
              <w:left w:val="nil"/>
              <w:bottom w:val="nil"/>
              <w:right w:val="nil"/>
            </w:tcBorders>
            <w:shd w:val="clear" w:color="000000" w:fill="FFFFFF"/>
            <w:noWrap/>
            <w:vAlign w:val="center"/>
            <w:hideMark/>
          </w:tcPr>
          <w:p w14:paraId="6B17B4E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784E2E9"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1001AD09"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2B57E21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0,913</w:t>
            </w:r>
          </w:p>
        </w:tc>
        <w:tc>
          <w:tcPr>
            <w:tcW w:w="850" w:type="dxa"/>
            <w:tcBorders>
              <w:top w:val="nil"/>
              <w:left w:val="nil"/>
              <w:bottom w:val="nil"/>
              <w:right w:val="nil"/>
            </w:tcBorders>
            <w:shd w:val="clear" w:color="000000" w:fill="FFFFFF"/>
            <w:noWrap/>
            <w:vAlign w:val="center"/>
            <w:hideMark/>
          </w:tcPr>
          <w:p w14:paraId="6588C865"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B7CAE32"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09339666"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0A26CEF"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55B31C6A"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PE5</w:t>
            </w:r>
          </w:p>
        </w:tc>
        <w:tc>
          <w:tcPr>
            <w:tcW w:w="888" w:type="dxa"/>
            <w:tcBorders>
              <w:top w:val="nil"/>
              <w:left w:val="nil"/>
              <w:bottom w:val="single" w:sz="4" w:space="0" w:color="auto"/>
              <w:right w:val="nil"/>
            </w:tcBorders>
            <w:shd w:val="clear" w:color="000000" w:fill="FFFFFF"/>
            <w:noWrap/>
            <w:vAlign w:val="center"/>
            <w:hideMark/>
          </w:tcPr>
          <w:p w14:paraId="5355E054"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208BDDD8"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30CA6D74"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60D5C7A4"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0,841</w:t>
            </w:r>
          </w:p>
        </w:tc>
        <w:tc>
          <w:tcPr>
            <w:tcW w:w="850" w:type="dxa"/>
            <w:tcBorders>
              <w:top w:val="nil"/>
              <w:left w:val="nil"/>
              <w:bottom w:val="single" w:sz="4" w:space="0" w:color="auto"/>
              <w:right w:val="nil"/>
            </w:tcBorders>
            <w:shd w:val="clear" w:color="000000" w:fill="FFFFFF"/>
            <w:noWrap/>
            <w:vAlign w:val="center"/>
            <w:hideMark/>
          </w:tcPr>
          <w:p w14:paraId="0458C9E1"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5D457469"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single" w:sz="4" w:space="0" w:color="auto"/>
              <w:right w:val="nil"/>
            </w:tcBorders>
            <w:shd w:val="clear" w:color="000000" w:fill="FFFFFF"/>
            <w:noWrap/>
            <w:vAlign w:val="center"/>
            <w:hideMark/>
          </w:tcPr>
          <w:p w14:paraId="4C8FB869"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1C56FFE2"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3239F00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PEU1</w:t>
            </w:r>
          </w:p>
        </w:tc>
        <w:tc>
          <w:tcPr>
            <w:tcW w:w="888" w:type="dxa"/>
            <w:tcBorders>
              <w:top w:val="single" w:sz="4" w:space="0" w:color="auto"/>
              <w:left w:val="nil"/>
              <w:bottom w:val="nil"/>
              <w:right w:val="nil"/>
            </w:tcBorders>
            <w:shd w:val="clear" w:color="000000" w:fill="FFFFFF"/>
            <w:noWrap/>
            <w:vAlign w:val="center"/>
            <w:hideMark/>
          </w:tcPr>
          <w:p w14:paraId="73BA2943"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47CDDEAF"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3FE4B66B"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0,811</w:t>
            </w:r>
          </w:p>
        </w:tc>
        <w:tc>
          <w:tcPr>
            <w:tcW w:w="851" w:type="dxa"/>
            <w:tcBorders>
              <w:top w:val="single" w:sz="4" w:space="0" w:color="auto"/>
              <w:left w:val="nil"/>
              <w:bottom w:val="nil"/>
              <w:right w:val="nil"/>
            </w:tcBorders>
            <w:shd w:val="clear" w:color="000000" w:fill="FFFFFF"/>
            <w:noWrap/>
            <w:vAlign w:val="center"/>
            <w:hideMark/>
          </w:tcPr>
          <w:p w14:paraId="4436EE5A"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0A62D77A"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0CF12290"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single" w:sz="4" w:space="0" w:color="auto"/>
              <w:left w:val="nil"/>
              <w:bottom w:val="nil"/>
              <w:right w:val="nil"/>
            </w:tcBorders>
            <w:shd w:val="clear" w:color="000000" w:fill="FFFFFF"/>
            <w:noWrap/>
            <w:vAlign w:val="center"/>
            <w:hideMark/>
          </w:tcPr>
          <w:p w14:paraId="19C7AD7B"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751A1A5" w14:textId="77777777" w:rsidTr="00752D76">
        <w:trPr>
          <w:trHeight w:val="288"/>
        </w:trPr>
        <w:tc>
          <w:tcPr>
            <w:tcW w:w="1380" w:type="dxa"/>
            <w:tcBorders>
              <w:top w:val="nil"/>
              <w:left w:val="nil"/>
              <w:bottom w:val="nil"/>
              <w:right w:val="nil"/>
            </w:tcBorders>
            <w:shd w:val="clear" w:color="000000" w:fill="FFFFFF"/>
            <w:noWrap/>
            <w:vAlign w:val="center"/>
            <w:hideMark/>
          </w:tcPr>
          <w:p w14:paraId="50A33D6B"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PEU2</w:t>
            </w:r>
          </w:p>
        </w:tc>
        <w:tc>
          <w:tcPr>
            <w:tcW w:w="888" w:type="dxa"/>
            <w:tcBorders>
              <w:top w:val="nil"/>
              <w:left w:val="nil"/>
              <w:bottom w:val="nil"/>
              <w:right w:val="nil"/>
            </w:tcBorders>
            <w:shd w:val="clear" w:color="000000" w:fill="FFFFFF"/>
            <w:noWrap/>
            <w:vAlign w:val="center"/>
            <w:hideMark/>
          </w:tcPr>
          <w:p w14:paraId="2178142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16AAE82E"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3599DA6B"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0,813</w:t>
            </w:r>
          </w:p>
        </w:tc>
        <w:tc>
          <w:tcPr>
            <w:tcW w:w="851" w:type="dxa"/>
            <w:tcBorders>
              <w:top w:val="nil"/>
              <w:left w:val="nil"/>
              <w:bottom w:val="nil"/>
              <w:right w:val="nil"/>
            </w:tcBorders>
            <w:shd w:val="clear" w:color="000000" w:fill="FFFFFF"/>
            <w:noWrap/>
            <w:vAlign w:val="center"/>
            <w:hideMark/>
          </w:tcPr>
          <w:p w14:paraId="6A5D0D11"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0ECB28F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22EFFCED"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6BC6DE78"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ADB050A" w14:textId="77777777" w:rsidTr="00752D76">
        <w:trPr>
          <w:trHeight w:val="288"/>
        </w:trPr>
        <w:tc>
          <w:tcPr>
            <w:tcW w:w="1380" w:type="dxa"/>
            <w:tcBorders>
              <w:top w:val="nil"/>
              <w:left w:val="nil"/>
              <w:bottom w:val="nil"/>
              <w:right w:val="nil"/>
            </w:tcBorders>
            <w:shd w:val="clear" w:color="000000" w:fill="FFFFFF"/>
            <w:noWrap/>
            <w:vAlign w:val="center"/>
            <w:hideMark/>
          </w:tcPr>
          <w:p w14:paraId="21B3211E"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PEU3</w:t>
            </w:r>
          </w:p>
        </w:tc>
        <w:tc>
          <w:tcPr>
            <w:tcW w:w="888" w:type="dxa"/>
            <w:tcBorders>
              <w:top w:val="nil"/>
              <w:left w:val="nil"/>
              <w:bottom w:val="nil"/>
              <w:right w:val="nil"/>
            </w:tcBorders>
            <w:shd w:val="clear" w:color="000000" w:fill="FFFFFF"/>
            <w:noWrap/>
            <w:vAlign w:val="center"/>
            <w:hideMark/>
          </w:tcPr>
          <w:p w14:paraId="700A3E2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3FE8E1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679D1BC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0,781</w:t>
            </w:r>
          </w:p>
        </w:tc>
        <w:tc>
          <w:tcPr>
            <w:tcW w:w="851" w:type="dxa"/>
            <w:tcBorders>
              <w:top w:val="nil"/>
              <w:left w:val="nil"/>
              <w:bottom w:val="nil"/>
              <w:right w:val="nil"/>
            </w:tcBorders>
            <w:shd w:val="clear" w:color="000000" w:fill="FFFFFF"/>
            <w:noWrap/>
            <w:vAlign w:val="center"/>
            <w:hideMark/>
          </w:tcPr>
          <w:p w14:paraId="113FC04B"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55C0C1A8"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ED21DA6"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3DC85E6B"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66C210DB" w14:textId="77777777" w:rsidTr="00752D76">
        <w:trPr>
          <w:trHeight w:val="288"/>
        </w:trPr>
        <w:tc>
          <w:tcPr>
            <w:tcW w:w="1380" w:type="dxa"/>
            <w:tcBorders>
              <w:top w:val="nil"/>
              <w:left w:val="nil"/>
              <w:bottom w:val="nil"/>
              <w:right w:val="nil"/>
            </w:tcBorders>
            <w:shd w:val="clear" w:color="000000" w:fill="FFFFFF"/>
            <w:noWrap/>
            <w:vAlign w:val="center"/>
            <w:hideMark/>
          </w:tcPr>
          <w:p w14:paraId="4F5D2620"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PEU4</w:t>
            </w:r>
          </w:p>
        </w:tc>
        <w:tc>
          <w:tcPr>
            <w:tcW w:w="888" w:type="dxa"/>
            <w:tcBorders>
              <w:top w:val="nil"/>
              <w:left w:val="nil"/>
              <w:bottom w:val="nil"/>
              <w:right w:val="nil"/>
            </w:tcBorders>
            <w:shd w:val="clear" w:color="000000" w:fill="FFFFFF"/>
            <w:noWrap/>
            <w:vAlign w:val="center"/>
            <w:hideMark/>
          </w:tcPr>
          <w:p w14:paraId="438C7D21"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7FA93D37"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1A9E6C35"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0,756</w:t>
            </w:r>
          </w:p>
        </w:tc>
        <w:tc>
          <w:tcPr>
            <w:tcW w:w="851" w:type="dxa"/>
            <w:tcBorders>
              <w:top w:val="nil"/>
              <w:left w:val="nil"/>
              <w:bottom w:val="nil"/>
              <w:right w:val="nil"/>
            </w:tcBorders>
            <w:shd w:val="clear" w:color="000000" w:fill="FFFFFF"/>
            <w:noWrap/>
            <w:vAlign w:val="center"/>
            <w:hideMark/>
          </w:tcPr>
          <w:p w14:paraId="4AA9DF3B"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71E5BA30"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1524C8E3"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3F3B7346"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67E71B44" w14:textId="77777777" w:rsidTr="00752D76">
        <w:trPr>
          <w:trHeight w:val="288"/>
        </w:trPr>
        <w:tc>
          <w:tcPr>
            <w:tcW w:w="1380" w:type="dxa"/>
            <w:tcBorders>
              <w:top w:val="nil"/>
              <w:left w:val="nil"/>
              <w:right w:val="nil"/>
            </w:tcBorders>
            <w:shd w:val="clear" w:color="000000" w:fill="FFFFFF"/>
            <w:noWrap/>
            <w:vAlign w:val="center"/>
            <w:hideMark/>
          </w:tcPr>
          <w:p w14:paraId="3E0D85E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PEU5</w:t>
            </w:r>
          </w:p>
        </w:tc>
        <w:tc>
          <w:tcPr>
            <w:tcW w:w="888" w:type="dxa"/>
            <w:tcBorders>
              <w:top w:val="nil"/>
              <w:left w:val="nil"/>
              <w:right w:val="nil"/>
            </w:tcBorders>
            <w:shd w:val="clear" w:color="000000" w:fill="FFFFFF"/>
            <w:noWrap/>
            <w:vAlign w:val="center"/>
            <w:hideMark/>
          </w:tcPr>
          <w:p w14:paraId="27D6379F"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right w:val="nil"/>
            </w:tcBorders>
            <w:shd w:val="clear" w:color="000000" w:fill="FFFFFF"/>
            <w:noWrap/>
            <w:vAlign w:val="center"/>
            <w:hideMark/>
          </w:tcPr>
          <w:p w14:paraId="6020A6A7"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right w:val="nil"/>
            </w:tcBorders>
            <w:shd w:val="clear" w:color="000000" w:fill="FFFFFF"/>
            <w:noWrap/>
            <w:vAlign w:val="center"/>
            <w:hideMark/>
          </w:tcPr>
          <w:p w14:paraId="5FA630FA"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0,869</w:t>
            </w:r>
          </w:p>
        </w:tc>
        <w:tc>
          <w:tcPr>
            <w:tcW w:w="851" w:type="dxa"/>
            <w:tcBorders>
              <w:top w:val="nil"/>
              <w:left w:val="nil"/>
              <w:right w:val="nil"/>
            </w:tcBorders>
            <w:shd w:val="clear" w:color="000000" w:fill="FFFFFF"/>
            <w:noWrap/>
            <w:vAlign w:val="center"/>
            <w:hideMark/>
          </w:tcPr>
          <w:p w14:paraId="05B1DEA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right w:val="nil"/>
            </w:tcBorders>
            <w:shd w:val="clear" w:color="000000" w:fill="FFFFFF"/>
            <w:noWrap/>
            <w:vAlign w:val="center"/>
            <w:hideMark/>
          </w:tcPr>
          <w:p w14:paraId="13B6B157"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right w:val="nil"/>
            </w:tcBorders>
            <w:shd w:val="clear" w:color="000000" w:fill="FFFFFF"/>
            <w:noWrap/>
            <w:vAlign w:val="center"/>
            <w:hideMark/>
          </w:tcPr>
          <w:p w14:paraId="62BE0AD4"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right w:val="nil"/>
            </w:tcBorders>
            <w:shd w:val="clear" w:color="000000" w:fill="FFFFFF"/>
            <w:noWrap/>
            <w:vAlign w:val="center"/>
            <w:hideMark/>
          </w:tcPr>
          <w:p w14:paraId="2FB25802"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23680975"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280DF80A"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PEU6</w:t>
            </w:r>
          </w:p>
        </w:tc>
        <w:tc>
          <w:tcPr>
            <w:tcW w:w="888" w:type="dxa"/>
            <w:tcBorders>
              <w:top w:val="nil"/>
              <w:left w:val="nil"/>
              <w:bottom w:val="single" w:sz="4" w:space="0" w:color="auto"/>
              <w:right w:val="nil"/>
            </w:tcBorders>
            <w:shd w:val="clear" w:color="000000" w:fill="FFFFFF"/>
            <w:noWrap/>
            <w:vAlign w:val="center"/>
            <w:hideMark/>
          </w:tcPr>
          <w:p w14:paraId="3AF16688"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59F7538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004B95D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0,831</w:t>
            </w:r>
          </w:p>
        </w:tc>
        <w:tc>
          <w:tcPr>
            <w:tcW w:w="851" w:type="dxa"/>
            <w:tcBorders>
              <w:top w:val="nil"/>
              <w:left w:val="nil"/>
              <w:bottom w:val="single" w:sz="4" w:space="0" w:color="auto"/>
              <w:right w:val="nil"/>
            </w:tcBorders>
            <w:shd w:val="clear" w:color="000000" w:fill="FFFFFF"/>
            <w:noWrap/>
            <w:vAlign w:val="center"/>
            <w:hideMark/>
          </w:tcPr>
          <w:p w14:paraId="6EC03D5B"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5FFECD9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4D22C425"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single" w:sz="4" w:space="0" w:color="auto"/>
              <w:right w:val="nil"/>
            </w:tcBorders>
            <w:shd w:val="clear" w:color="000000" w:fill="FFFFFF"/>
            <w:noWrap/>
            <w:vAlign w:val="center"/>
            <w:hideMark/>
          </w:tcPr>
          <w:p w14:paraId="49CB9D8D"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18D352B8"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693FA22C"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PU1</w:t>
            </w:r>
          </w:p>
        </w:tc>
        <w:tc>
          <w:tcPr>
            <w:tcW w:w="888" w:type="dxa"/>
            <w:tcBorders>
              <w:top w:val="single" w:sz="4" w:space="0" w:color="auto"/>
              <w:left w:val="nil"/>
              <w:bottom w:val="nil"/>
              <w:right w:val="nil"/>
            </w:tcBorders>
            <w:shd w:val="clear" w:color="000000" w:fill="FFFFFF"/>
            <w:noWrap/>
            <w:vAlign w:val="center"/>
            <w:hideMark/>
          </w:tcPr>
          <w:p w14:paraId="493D5590"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51085E8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0,917</w:t>
            </w:r>
          </w:p>
        </w:tc>
        <w:tc>
          <w:tcPr>
            <w:tcW w:w="850" w:type="dxa"/>
            <w:tcBorders>
              <w:top w:val="single" w:sz="4" w:space="0" w:color="auto"/>
              <w:left w:val="nil"/>
              <w:bottom w:val="nil"/>
              <w:right w:val="nil"/>
            </w:tcBorders>
            <w:shd w:val="clear" w:color="000000" w:fill="FFFFFF"/>
            <w:noWrap/>
            <w:vAlign w:val="center"/>
            <w:hideMark/>
          </w:tcPr>
          <w:p w14:paraId="491EA254"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37464915"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1E6E78E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0F22152F"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single" w:sz="4" w:space="0" w:color="auto"/>
              <w:left w:val="nil"/>
              <w:bottom w:val="nil"/>
              <w:right w:val="nil"/>
            </w:tcBorders>
            <w:shd w:val="clear" w:color="000000" w:fill="FFFFFF"/>
            <w:noWrap/>
            <w:vAlign w:val="center"/>
            <w:hideMark/>
          </w:tcPr>
          <w:p w14:paraId="299373EF"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7B0EE456" w14:textId="77777777" w:rsidTr="00752D76">
        <w:trPr>
          <w:trHeight w:val="288"/>
        </w:trPr>
        <w:tc>
          <w:tcPr>
            <w:tcW w:w="1380" w:type="dxa"/>
            <w:tcBorders>
              <w:top w:val="nil"/>
              <w:left w:val="nil"/>
              <w:bottom w:val="nil"/>
              <w:right w:val="nil"/>
            </w:tcBorders>
            <w:shd w:val="clear" w:color="000000" w:fill="FFFFFF"/>
            <w:noWrap/>
            <w:vAlign w:val="center"/>
            <w:hideMark/>
          </w:tcPr>
          <w:p w14:paraId="7E192DD6"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PU2</w:t>
            </w:r>
          </w:p>
        </w:tc>
        <w:tc>
          <w:tcPr>
            <w:tcW w:w="888" w:type="dxa"/>
            <w:tcBorders>
              <w:top w:val="nil"/>
              <w:left w:val="nil"/>
              <w:bottom w:val="nil"/>
              <w:right w:val="nil"/>
            </w:tcBorders>
            <w:shd w:val="clear" w:color="000000" w:fill="FFFFFF"/>
            <w:noWrap/>
            <w:vAlign w:val="center"/>
            <w:hideMark/>
          </w:tcPr>
          <w:p w14:paraId="2700788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81BE02D"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0,921</w:t>
            </w:r>
          </w:p>
        </w:tc>
        <w:tc>
          <w:tcPr>
            <w:tcW w:w="850" w:type="dxa"/>
            <w:tcBorders>
              <w:top w:val="nil"/>
              <w:left w:val="nil"/>
              <w:bottom w:val="nil"/>
              <w:right w:val="nil"/>
            </w:tcBorders>
            <w:shd w:val="clear" w:color="000000" w:fill="FFFFFF"/>
            <w:noWrap/>
            <w:vAlign w:val="center"/>
            <w:hideMark/>
          </w:tcPr>
          <w:p w14:paraId="40740D18"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F271707"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59AB420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1A11FD1D"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3F27F5D6"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7277BB6A" w14:textId="77777777" w:rsidTr="00752D76">
        <w:trPr>
          <w:trHeight w:val="288"/>
        </w:trPr>
        <w:tc>
          <w:tcPr>
            <w:tcW w:w="1380" w:type="dxa"/>
            <w:tcBorders>
              <w:top w:val="nil"/>
              <w:left w:val="nil"/>
              <w:bottom w:val="nil"/>
              <w:right w:val="nil"/>
            </w:tcBorders>
            <w:shd w:val="clear" w:color="000000" w:fill="FFFFFF"/>
            <w:noWrap/>
            <w:vAlign w:val="center"/>
            <w:hideMark/>
          </w:tcPr>
          <w:p w14:paraId="055AB00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PU3</w:t>
            </w:r>
          </w:p>
        </w:tc>
        <w:tc>
          <w:tcPr>
            <w:tcW w:w="888" w:type="dxa"/>
            <w:tcBorders>
              <w:top w:val="nil"/>
              <w:left w:val="nil"/>
              <w:bottom w:val="nil"/>
              <w:right w:val="nil"/>
            </w:tcBorders>
            <w:shd w:val="clear" w:color="000000" w:fill="FFFFFF"/>
            <w:noWrap/>
            <w:vAlign w:val="center"/>
            <w:hideMark/>
          </w:tcPr>
          <w:p w14:paraId="031FCEE5"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7650CC34"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0,888</w:t>
            </w:r>
          </w:p>
        </w:tc>
        <w:tc>
          <w:tcPr>
            <w:tcW w:w="850" w:type="dxa"/>
            <w:tcBorders>
              <w:top w:val="nil"/>
              <w:left w:val="nil"/>
              <w:bottom w:val="nil"/>
              <w:right w:val="nil"/>
            </w:tcBorders>
            <w:shd w:val="clear" w:color="000000" w:fill="FFFFFF"/>
            <w:noWrap/>
            <w:vAlign w:val="center"/>
            <w:hideMark/>
          </w:tcPr>
          <w:p w14:paraId="14B6DCC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63FBE3E"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16721A1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2603F86"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3171B69F"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05DC255" w14:textId="77777777" w:rsidTr="00752D76">
        <w:trPr>
          <w:trHeight w:val="288"/>
        </w:trPr>
        <w:tc>
          <w:tcPr>
            <w:tcW w:w="1380" w:type="dxa"/>
            <w:tcBorders>
              <w:top w:val="nil"/>
              <w:left w:val="nil"/>
              <w:bottom w:val="nil"/>
              <w:right w:val="nil"/>
            </w:tcBorders>
            <w:shd w:val="clear" w:color="000000" w:fill="FFFFFF"/>
            <w:noWrap/>
            <w:vAlign w:val="center"/>
            <w:hideMark/>
          </w:tcPr>
          <w:p w14:paraId="765DC08C"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PU4</w:t>
            </w:r>
          </w:p>
        </w:tc>
        <w:tc>
          <w:tcPr>
            <w:tcW w:w="888" w:type="dxa"/>
            <w:tcBorders>
              <w:top w:val="nil"/>
              <w:left w:val="nil"/>
              <w:bottom w:val="nil"/>
              <w:right w:val="nil"/>
            </w:tcBorders>
            <w:shd w:val="clear" w:color="000000" w:fill="FFFFFF"/>
            <w:noWrap/>
            <w:vAlign w:val="center"/>
            <w:hideMark/>
          </w:tcPr>
          <w:p w14:paraId="05B0C28F"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92499A0"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0,899</w:t>
            </w:r>
          </w:p>
        </w:tc>
        <w:tc>
          <w:tcPr>
            <w:tcW w:w="850" w:type="dxa"/>
            <w:tcBorders>
              <w:top w:val="nil"/>
              <w:left w:val="nil"/>
              <w:bottom w:val="nil"/>
              <w:right w:val="nil"/>
            </w:tcBorders>
            <w:shd w:val="clear" w:color="000000" w:fill="FFFFFF"/>
            <w:noWrap/>
            <w:vAlign w:val="center"/>
            <w:hideMark/>
          </w:tcPr>
          <w:p w14:paraId="3C267960"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2B0B2115"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6500E7D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ECBDCD4"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1DE39F2A"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5107C4C" w14:textId="77777777" w:rsidTr="00752D76">
        <w:trPr>
          <w:trHeight w:val="288"/>
        </w:trPr>
        <w:tc>
          <w:tcPr>
            <w:tcW w:w="1380" w:type="dxa"/>
            <w:tcBorders>
              <w:top w:val="nil"/>
              <w:left w:val="nil"/>
              <w:bottom w:val="nil"/>
              <w:right w:val="nil"/>
            </w:tcBorders>
            <w:shd w:val="clear" w:color="000000" w:fill="FFFFFF"/>
            <w:noWrap/>
            <w:vAlign w:val="center"/>
            <w:hideMark/>
          </w:tcPr>
          <w:p w14:paraId="67F519EF"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PU5</w:t>
            </w:r>
          </w:p>
        </w:tc>
        <w:tc>
          <w:tcPr>
            <w:tcW w:w="888" w:type="dxa"/>
            <w:tcBorders>
              <w:top w:val="nil"/>
              <w:left w:val="nil"/>
              <w:bottom w:val="nil"/>
              <w:right w:val="nil"/>
            </w:tcBorders>
            <w:shd w:val="clear" w:color="000000" w:fill="FFFFFF"/>
            <w:noWrap/>
            <w:vAlign w:val="center"/>
            <w:hideMark/>
          </w:tcPr>
          <w:p w14:paraId="40F0C49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FB365E4"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0,921</w:t>
            </w:r>
          </w:p>
        </w:tc>
        <w:tc>
          <w:tcPr>
            <w:tcW w:w="850" w:type="dxa"/>
            <w:tcBorders>
              <w:top w:val="nil"/>
              <w:left w:val="nil"/>
              <w:bottom w:val="nil"/>
              <w:right w:val="nil"/>
            </w:tcBorders>
            <w:shd w:val="clear" w:color="000000" w:fill="FFFFFF"/>
            <w:noWrap/>
            <w:vAlign w:val="center"/>
            <w:hideMark/>
          </w:tcPr>
          <w:p w14:paraId="5058D82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7B687760"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71B894B5"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12DE741"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690D7A0F"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F69DB0A"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247D4A3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PU6</w:t>
            </w:r>
          </w:p>
        </w:tc>
        <w:tc>
          <w:tcPr>
            <w:tcW w:w="888" w:type="dxa"/>
            <w:tcBorders>
              <w:top w:val="nil"/>
              <w:left w:val="nil"/>
              <w:bottom w:val="single" w:sz="4" w:space="0" w:color="auto"/>
              <w:right w:val="nil"/>
            </w:tcBorders>
            <w:shd w:val="clear" w:color="000000" w:fill="FFFFFF"/>
            <w:noWrap/>
            <w:vAlign w:val="center"/>
            <w:hideMark/>
          </w:tcPr>
          <w:p w14:paraId="75945127"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55FA421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0,868</w:t>
            </w:r>
          </w:p>
        </w:tc>
        <w:tc>
          <w:tcPr>
            <w:tcW w:w="850" w:type="dxa"/>
            <w:tcBorders>
              <w:top w:val="nil"/>
              <w:left w:val="nil"/>
              <w:bottom w:val="single" w:sz="4" w:space="0" w:color="auto"/>
              <w:right w:val="nil"/>
            </w:tcBorders>
            <w:shd w:val="clear" w:color="000000" w:fill="FFFFFF"/>
            <w:noWrap/>
            <w:vAlign w:val="center"/>
            <w:hideMark/>
          </w:tcPr>
          <w:p w14:paraId="7CC5A4F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4555D425"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08B86F94"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269D35F7"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single" w:sz="4" w:space="0" w:color="auto"/>
              <w:right w:val="nil"/>
            </w:tcBorders>
            <w:shd w:val="clear" w:color="000000" w:fill="FFFFFF"/>
            <w:noWrap/>
            <w:vAlign w:val="center"/>
            <w:hideMark/>
          </w:tcPr>
          <w:p w14:paraId="782C1D38"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133A6B85"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2B04E57A"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RI1</w:t>
            </w:r>
          </w:p>
        </w:tc>
        <w:tc>
          <w:tcPr>
            <w:tcW w:w="888" w:type="dxa"/>
            <w:tcBorders>
              <w:top w:val="single" w:sz="4" w:space="0" w:color="auto"/>
              <w:left w:val="nil"/>
              <w:bottom w:val="nil"/>
              <w:right w:val="nil"/>
            </w:tcBorders>
            <w:shd w:val="clear" w:color="000000" w:fill="FFFFFF"/>
            <w:noWrap/>
            <w:vAlign w:val="center"/>
            <w:hideMark/>
          </w:tcPr>
          <w:p w14:paraId="75E440C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5096DD40"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46B2C5E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53600198"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2529FEA9"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0,870</w:t>
            </w:r>
          </w:p>
        </w:tc>
        <w:tc>
          <w:tcPr>
            <w:tcW w:w="851" w:type="dxa"/>
            <w:tcBorders>
              <w:top w:val="single" w:sz="4" w:space="0" w:color="auto"/>
              <w:left w:val="nil"/>
              <w:bottom w:val="nil"/>
              <w:right w:val="nil"/>
            </w:tcBorders>
            <w:shd w:val="clear" w:color="000000" w:fill="FFFFFF"/>
            <w:noWrap/>
            <w:vAlign w:val="center"/>
            <w:hideMark/>
          </w:tcPr>
          <w:p w14:paraId="571B5616"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single" w:sz="4" w:space="0" w:color="auto"/>
              <w:left w:val="nil"/>
              <w:bottom w:val="nil"/>
              <w:right w:val="nil"/>
            </w:tcBorders>
            <w:shd w:val="clear" w:color="000000" w:fill="FFFFFF"/>
            <w:noWrap/>
            <w:vAlign w:val="center"/>
            <w:hideMark/>
          </w:tcPr>
          <w:p w14:paraId="4EC268C7"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53D65E9B" w14:textId="77777777" w:rsidTr="00752D76">
        <w:trPr>
          <w:trHeight w:val="288"/>
        </w:trPr>
        <w:tc>
          <w:tcPr>
            <w:tcW w:w="1380" w:type="dxa"/>
            <w:tcBorders>
              <w:top w:val="nil"/>
              <w:left w:val="nil"/>
              <w:bottom w:val="nil"/>
              <w:right w:val="nil"/>
            </w:tcBorders>
            <w:shd w:val="clear" w:color="000000" w:fill="FFFFFF"/>
            <w:noWrap/>
            <w:vAlign w:val="center"/>
            <w:hideMark/>
          </w:tcPr>
          <w:p w14:paraId="433B7CE5"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RI2</w:t>
            </w:r>
          </w:p>
        </w:tc>
        <w:tc>
          <w:tcPr>
            <w:tcW w:w="888" w:type="dxa"/>
            <w:tcBorders>
              <w:top w:val="nil"/>
              <w:left w:val="nil"/>
              <w:bottom w:val="nil"/>
              <w:right w:val="nil"/>
            </w:tcBorders>
            <w:shd w:val="clear" w:color="000000" w:fill="FFFFFF"/>
            <w:noWrap/>
            <w:vAlign w:val="center"/>
            <w:hideMark/>
          </w:tcPr>
          <w:p w14:paraId="5C334424"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5CA08F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22C60D06"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22EE623E"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2E3BADCE"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0,918</w:t>
            </w:r>
          </w:p>
        </w:tc>
        <w:tc>
          <w:tcPr>
            <w:tcW w:w="851" w:type="dxa"/>
            <w:tcBorders>
              <w:top w:val="nil"/>
              <w:left w:val="nil"/>
              <w:bottom w:val="nil"/>
              <w:right w:val="nil"/>
            </w:tcBorders>
            <w:shd w:val="clear" w:color="000000" w:fill="FFFFFF"/>
            <w:noWrap/>
            <w:vAlign w:val="center"/>
            <w:hideMark/>
          </w:tcPr>
          <w:p w14:paraId="4287840A"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63E1430E"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6D304FD9"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61F8371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RI3</w:t>
            </w:r>
          </w:p>
        </w:tc>
        <w:tc>
          <w:tcPr>
            <w:tcW w:w="888" w:type="dxa"/>
            <w:tcBorders>
              <w:top w:val="nil"/>
              <w:left w:val="nil"/>
              <w:bottom w:val="single" w:sz="4" w:space="0" w:color="auto"/>
              <w:right w:val="nil"/>
            </w:tcBorders>
            <w:shd w:val="clear" w:color="000000" w:fill="FFFFFF"/>
            <w:noWrap/>
            <w:vAlign w:val="center"/>
            <w:hideMark/>
          </w:tcPr>
          <w:p w14:paraId="0A65BAC8"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7BBB4D30"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5B8D3607"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535E93AB"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6E53DAE3"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0,924</w:t>
            </w:r>
          </w:p>
        </w:tc>
        <w:tc>
          <w:tcPr>
            <w:tcW w:w="851" w:type="dxa"/>
            <w:tcBorders>
              <w:top w:val="nil"/>
              <w:left w:val="nil"/>
              <w:bottom w:val="single" w:sz="4" w:space="0" w:color="auto"/>
              <w:right w:val="nil"/>
            </w:tcBorders>
            <w:shd w:val="clear" w:color="000000" w:fill="FFFFFF"/>
            <w:noWrap/>
            <w:vAlign w:val="center"/>
            <w:hideMark/>
          </w:tcPr>
          <w:p w14:paraId="22013984"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single" w:sz="4" w:space="0" w:color="auto"/>
              <w:right w:val="nil"/>
            </w:tcBorders>
            <w:shd w:val="clear" w:color="000000" w:fill="FFFFFF"/>
            <w:noWrap/>
            <w:vAlign w:val="center"/>
            <w:hideMark/>
          </w:tcPr>
          <w:p w14:paraId="24084AF5"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86D2197"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71743688"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SC1</w:t>
            </w:r>
          </w:p>
        </w:tc>
        <w:tc>
          <w:tcPr>
            <w:tcW w:w="888" w:type="dxa"/>
            <w:tcBorders>
              <w:top w:val="single" w:sz="4" w:space="0" w:color="auto"/>
              <w:left w:val="nil"/>
              <w:bottom w:val="nil"/>
              <w:right w:val="nil"/>
            </w:tcBorders>
            <w:shd w:val="clear" w:color="000000" w:fill="FFFFFF"/>
            <w:noWrap/>
            <w:vAlign w:val="center"/>
            <w:hideMark/>
          </w:tcPr>
          <w:p w14:paraId="125D059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15ACCB13"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20F7617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4D6393C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00285EC9"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27C8E850"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0,872</w:t>
            </w:r>
          </w:p>
        </w:tc>
        <w:tc>
          <w:tcPr>
            <w:tcW w:w="992" w:type="dxa"/>
            <w:tcBorders>
              <w:top w:val="single" w:sz="4" w:space="0" w:color="auto"/>
              <w:left w:val="nil"/>
              <w:bottom w:val="nil"/>
              <w:right w:val="nil"/>
            </w:tcBorders>
            <w:shd w:val="clear" w:color="000000" w:fill="FFFFFF"/>
            <w:noWrap/>
            <w:vAlign w:val="center"/>
            <w:hideMark/>
          </w:tcPr>
          <w:p w14:paraId="61850DBE"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06A4F975" w14:textId="77777777" w:rsidTr="00752D76">
        <w:trPr>
          <w:trHeight w:val="288"/>
        </w:trPr>
        <w:tc>
          <w:tcPr>
            <w:tcW w:w="1380" w:type="dxa"/>
            <w:tcBorders>
              <w:top w:val="nil"/>
              <w:left w:val="nil"/>
              <w:bottom w:val="nil"/>
              <w:right w:val="nil"/>
            </w:tcBorders>
            <w:shd w:val="clear" w:color="000000" w:fill="FFFFFF"/>
            <w:noWrap/>
            <w:vAlign w:val="center"/>
            <w:hideMark/>
          </w:tcPr>
          <w:p w14:paraId="1DAE8974"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SC2</w:t>
            </w:r>
          </w:p>
        </w:tc>
        <w:tc>
          <w:tcPr>
            <w:tcW w:w="888" w:type="dxa"/>
            <w:tcBorders>
              <w:top w:val="nil"/>
              <w:left w:val="nil"/>
              <w:bottom w:val="nil"/>
              <w:right w:val="nil"/>
            </w:tcBorders>
            <w:shd w:val="clear" w:color="000000" w:fill="FFFFFF"/>
            <w:noWrap/>
            <w:vAlign w:val="center"/>
            <w:hideMark/>
          </w:tcPr>
          <w:p w14:paraId="4BDBFAAF"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12CF9B8"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4574E22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0140779"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0B6F6DA0"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CCD3D3C"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0,867</w:t>
            </w:r>
          </w:p>
        </w:tc>
        <w:tc>
          <w:tcPr>
            <w:tcW w:w="992" w:type="dxa"/>
            <w:tcBorders>
              <w:top w:val="nil"/>
              <w:left w:val="nil"/>
              <w:bottom w:val="nil"/>
              <w:right w:val="nil"/>
            </w:tcBorders>
            <w:shd w:val="clear" w:color="000000" w:fill="FFFFFF"/>
            <w:noWrap/>
            <w:vAlign w:val="center"/>
            <w:hideMark/>
          </w:tcPr>
          <w:p w14:paraId="78B303C8"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7523D477" w14:textId="77777777" w:rsidTr="00752D76">
        <w:trPr>
          <w:trHeight w:val="288"/>
        </w:trPr>
        <w:tc>
          <w:tcPr>
            <w:tcW w:w="1380" w:type="dxa"/>
            <w:tcBorders>
              <w:top w:val="nil"/>
              <w:left w:val="nil"/>
              <w:bottom w:val="nil"/>
              <w:right w:val="nil"/>
            </w:tcBorders>
            <w:shd w:val="clear" w:color="000000" w:fill="FFFFFF"/>
            <w:noWrap/>
            <w:vAlign w:val="center"/>
            <w:hideMark/>
          </w:tcPr>
          <w:p w14:paraId="0202C344"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SC3</w:t>
            </w:r>
          </w:p>
        </w:tc>
        <w:tc>
          <w:tcPr>
            <w:tcW w:w="888" w:type="dxa"/>
            <w:tcBorders>
              <w:top w:val="nil"/>
              <w:left w:val="nil"/>
              <w:bottom w:val="nil"/>
              <w:right w:val="nil"/>
            </w:tcBorders>
            <w:shd w:val="clear" w:color="000000" w:fill="FFFFFF"/>
            <w:noWrap/>
            <w:vAlign w:val="center"/>
            <w:hideMark/>
          </w:tcPr>
          <w:p w14:paraId="3F09BF4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73FCBE45"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421C50F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535B8706"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7957C2D9"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6DAFE96"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0,763</w:t>
            </w:r>
          </w:p>
        </w:tc>
        <w:tc>
          <w:tcPr>
            <w:tcW w:w="992" w:type="dxa"/>
            <w:tcBorders>
              <w:top w:val="nil"/>
              <w:left w:val="nil"/>
              <w:bottom w:val="nil"/>
              <w:right w:val="nil"/>
            </w:tcBorders>
            <w:shd w:val="clear" w:color="000000" w:fill="FFFFFF"/>
            <w:noWrap/>
            <w:vAlign w:val="center"/>
            <w:hideMark/>
          </w:tcPr>
          <w:p w14:paraId="0A658ECC"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391527C6" w14:textId="77777777" w:rsidTr="00752D76">
        <w:trPr>
          <w:trHeight w:val="288"/>
        </w:trPr>
        <w:tc>
          <w:tcPr>
            <w:tcW w:w="1380" w:type="dxa"/>
            <w:tcBorders>
              <w:top w:val="nil"/>
              <w:left w:val="nil"/>
              <w:bottom w:val="nil"/>
              <w:right w:val="nil"/>
            </w:tcBorders>
            <w:shd w:val="clear" w:color="000000" w:fill="FFFFFF"/>
            <w:noWrap/>
            <w:vAlign w:val="center"/>
            <w:hideMark/>
          </w:tcPr>
          <w:p w14:paraId="7A9AC772"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SC4</w:t>
            </w:r>
          </w:p>
        </w:tc>
        <w:tc>
          <w:tcPr>
            <w:tcW w:w="888" w:type="dxa"/>
            <w:tcBorders>
              <w:top w:val="nil"/>
              <w:left w:val="nil"/>
              <w:bottom w:val="nil"/>
              <w:right w:val="nil"/>
            </w:tcBorders>
            <w:shd w:val="clear" w:color="000000" w:fill="FFFFFF"/>
            <w:noWrap/>
            <w:vAlign w:val="center"/>
            <w:hideMark/>
          </w:tcPr>
          <w:p w14:paraId="1EE2681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EC0D236"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764D4BD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E644D0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38EAF29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286A1CF2"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0,882</w:t>
            </w:r>
          </w:p>
        </w:tc>
        <w:tc>
          <w:tcPr>
            <w:tcW w:w="992" w:type="dxa"/>
            <w:tcBorders>
              <w:top w:val="nil"/>
              <w:left w:val="nil"/>
              <w:bottom w:val="nil"/>
              <w:right w:val="nil"/>
            </w:tcBorders>
            <w:shd w:val="clear" w:color="000000" w:fill="FFFFFF"/>
            <w:noWrap/>
            <w:vAlign w:val="center"/>
            <w:hideMark/>
          </w:tcPr>
          <w:p w14:paraId="09E53454"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7D14CEB2"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7BA3A5AD"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SC5</w:t>
            </w:r>
          </w:p>
        </w:tc>
        <w:tc>
          <w:tcPr>
            <w:tcW w:w="888" w:type="dxa"/>
            <w:tcBorders>
              <w:top w:val="nil"/>
              <w:left w:val="nil"/>
              <w:bottom w:val="single" w:sz="4" w:space="0" w:color="auto"/>
              <w:right w:val="nil"/>
            </w:tcBorders>
            <w:shd w:val="clear" w:color="000000" w:fill="FFFFFF"/>
            <w:noWrap/>
            <w:vAlign w:val="center"/>
            <w:hideMark/>
          </w:tcPr>
          <w:p w14:paraId="5017DA61"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3E2190E2"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28BFF92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67C733B3"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601739A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760AF35C"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0,835</w:t>
            </w:r>
          </w:p>
        </w:tc>
        <w:tc>
          <w:tcPr>
            <w:tcW w:w="992" w:type="dxa"/>
            <w:tcBorders>
              <w:top w:val="nil"/>
              <w:left w:val="nil"/>
              <w:bottom w:val="single" w:sz="4" w:space="0" w:color="auto"/>
              <w:right w:val="nil"/>
            </w:tcBorders>
            <w:shd w:val="clear" w:color="000000" w:fill="FFFFFF"/>
            <w:noWrap/>
            <w:vAlign w:val="center"/>
            <w:hideMark/>
          </w:tcPr>
          <w:p w14:paraId="1D2705C3" w14:textId="77777777" w:rsidR="00475D06" w:rsidRPr="00F42F80" w:rsidRDefault="00475D06" w:rsidP="00752D76">
            <w:pPr>
              <w:jc w:val="both"/>
              <w:rPr>
                <w:rFonts w:ascii="Lustria" w:eastAsia="Calibri" w:hAnsi="Lustria"/>
                <w:color w:val="000000"/>
                <w:sz w:val="22"/>
                <w:szCs w:val="22"/>
                <w:lang w:val="en-ID"/>
              </w:rPr>
            </w:pPr>
          </w:p>
        </w:tc>
      </w:tr>
      <w:tr w:rsidR="00475D06" w:rsidRPr="00F42F80" w14:paraId="4F32855E" w14:textId="77777777" w:rsidTr="00752D76">
        <w:trPr>
          <w:trHeight w:val="288"/>
        </w:trPr>
        <w:tc>
          <w:tcPr>
            <w:tcW w:w="1380" w:type="dxa"/>
            <w:tcBorders>
              <w:top w:val="single" w:sz="4" w:space="0" w:color="auto"/>
              <w:left w:val="nil"/>
              <w:bottom w:val="nil"/>
              <w:right w:val="nil"/>
            </w:tcBorders>
            <w:shd w:val="clear" w:color="000000" w:fill="FFFFFF"/>
            <w:noWrap/>
            <w:vAlign w:val="center"/>
            <w:hideMark/>
          </w:tcPr>
          <w:p w14:paraId="224A8019"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TO1</w:t>
            </w:r>
          </w:p>
        </w:tc>
        <w:tc>
          <w:tcPr>
            <w:tcW w:w="888" w:type="dxa"/>
            <w:tcBorders>
              <w:top w:val="single" w:sz="4" w:space="0" w:color="auto"/>
              <w:left w:val="nil"/>
              <w:bottom w:val="nil"/>
              <w:right w:val="nil"/>
            </w:tcBorders>
            <w:shd w:val="clear" w:color="000000" w:fill="FFFFFF"/>
            <w:noWrap/>
            <w:vAlign w:val="center"/>
            <w:hideMark/>
          </w:tcPr>
          <w:p w14:paraId="1F20F54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4E6DA4F7"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5F5E7637"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45E9F7B1"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single" w:sz="4" w:space="0" w:color="auto"/>
              <w:left w:val="nil"/>
              <w:bottom w:val="nil"/>
              <w:right w:val="nil"/>
            </w:tcBorders>
            <w:shd w:val="clear" w:color="000000" w:fill="FFFFFF"/>
            <w:noWrap/>
            <w:vAlign w:val="center"/>
            <w:hideMark/>
          </w:tcPr>
          <w:p w14:paraId="3BD027BA"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single" w:sz="4" w:space="0" w:color="auto"/>
              <w:left w:val="nil"/>
              <w:bottom w:val="nil"/>
              <w:right w:val="nil"/>
            </w:tcBorders>
            <w:shd w:val="clear" w:color="000000" w:fill="FFFFFF"/>
            <w:noWrap/>
            <w:vAlign w:val="center"/>
            <w:hideMark/>
          </w:tcPr>
          <w:p w14:paraId="3B90F006"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single" w:sz="4" w:space="0" w:color="auto"/>
              <w:left w:val="nil"/>
              <w:bottom w:val="nil"/>
              <w:right w:val="nil"/>
            </w:tcBorders>
            <w:shd w:val="clear" w:color="000000" w:fill="FFFFFF"/>
            <w:noWrap/>
            <w:vAlign w:val="center"/>
            <w:hideMark/>
          </w:tcPr>
          <w:p w14:paraId="4254EDC5"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0,872</w:t>
            </w:r>
          </w:p>
        </w:tc>
      </w:tr>
      <w:tr w:rsidR="00475D06" w:rsidRPr="00F42F80" w14:paraId="0BCEE17E" w14:textId="77777777" w:rsidTr="00752D76">
        <w:trPr>
          <w:trHeight w:val="288"/>
        </w:trPr>
        <w:tc>
          <w:tcPr>
            <w:tcW w:w="1380" w:type="dxa"/>
            <w:tcBorders>
              <w:top w:val="nil"/>
              <w:left w:val="nil"/>
              <w:bottom w:val="nil"/>
              <w:right w:val="nil"/>
            </w:tcBorders>
            <w:shd w:val="clear" w:color="000000" w:fill="FFFFFF"/>
            <w:noWrap/>
            <w:vAlign w:val="center"/>
            <w:hideMark/>
          </w:tcPr>
          <w:p w14:paraId="60334914"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TO2</w:t>
            </w:r>
          </w:p>
        </w:tc>
        <w:tc>
          <w:tcPr>
            <w:tcW w:w="888" w:type="dxa"/>
            <w:tcBorders>
              <w:top w:val="nil"/>
              <w:left w:val="nil"/>
              <w:bottom w:val="nil"/>
              <w:right w:val="nil"/>
            </w:tcBorders>
            <w:shd w:val="clear" w:color="000000" w:fill="FFFFFF"/>
            <w:noWrap/>
            <w:vAlign w:val="center"/>
            <w:hideMark/>
          </w:tcPr>
          <w:p w14:paraId="2A876D9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288508B6"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12ABFE72"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B4D0419"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04A32520"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1D401CA"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3D554899"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0,908</w:t>
            </w:r>
          </w:p>
        </w:tc>
      </w:tr>
      <w:tr w:rsidR="00475D06" w:rsidRPr="00F42F80" w14:paraId="63F6B01E" w14:textId="77777777" w:rsidTr="00752D76">
        <w:trPr>
          <w:trHeight w:val="288"/>
        </w:trPr>
        <w:tc>
          <w:tcPr>
            <w:tcW w:w="1380" w:type="dxa"/>
            <w:tcBorders>
              <w:top w:val="nil"/>
              <w:left w:val="nil"/>
              <w:bottom w:val="nil"/>
              <w:right w:val="nil"/>
            </w:tcBorders>
            <w:shd w:val="clear" w:color="000000" w:fill="FFFFFF"/>
            <w:noWrap/>
            <w:vAlign w:val="center"/>
            <w:hideMark/>
          </w:tcPr>
          <w:p w14:paraId="1AAD42F7"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TO3</w:t>
            </w:r>
          </w:p>
        </w:tc>
        <w:tc>
          <w:tcPr>
            <w:tcW w:w="888" w:type="dxa"/>
            <w:tcBorders>
              <w:top w:val="nil"/>
              <w:left w:val="nil"/>
              <w:bottom w:val="nil"/>
              <w:right w:val="nil"/>
            </w:tcBorders>
            <w:shd w:val="clear" w:color="000000" w:fill="FFFFFF"/>
            <w:noWrap/>
            <w:vAlign w:val="center"/>
            <w:hideMark/>
          </w:tcPr>
          <w:p w14:paraId="03EECD4F"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7B46FF6D"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6DC1ED7C"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3C095AC"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4E3AC96A"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404DD0DB"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04524A3D"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0,855</w:t>
            </w:r>
          </w:p>
        </w:tc>
      </w:tr>
      <w:tr w:rsidR="00475D06" w:rsidRPr="00F42F80" w14:paraId="796C93CB" w14:textId="77777777" w:rsidTr="00752D76">
        <w:trPr>
          <w:trHeight w:val="288"/>
        </w:trPr>
        <w:tc>
          <w:tcPr>
            <w:tcW w:w="1380" w:type="dxa"/>
            <w:tcBorders>
              <w:top w:val="nil"/>
              <w:left w:val="nil"/>
              <w:bottom w:val="nil"/>
              <w:right w:val="nil"/>
            </w:tcBorders>
            <w:shd w:val="clear" w:color="000000" w:fill="FFFFFF"/>
            <w:noWrap/>
            <w:vAlign w:val="center"/>
            <w:hideMark/>
          </w:tcPr>
          <w:p w14:paraId="09CF6451"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TO4</w:t>
            </w:r>
          </w:p>
        </w:tc>
        <w:tc>
          <w:tcPr>
            <w:tcW w:w="888" w:type="dxa"/>
            <w:tcBorders>
              <w:top w:val="nil"/>
              <w:left w:val="nil"/>
              <w:bottom w:val="nil"/>
              <w:right w:val="nil"/>
            </w:tcBorders>
            <w:shd w:val="clear" w:color="000000" w:fill="FFFFFF"/>
            <w:noWrap/>
            <w:vAlign w:val="center"/>
            <w:hideMark/>
          </w:tcPr>
          <w:p w14:paraId="74481CB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0D836A09"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058799FD"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3E2B33A9"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nil"/>
              <w:right w:val="nil"/>
            </w:tcBorders>
            <w:shd w:val="clear" w:color="000000" w:fill="FFFFFF"/>
            <w:noWrap/>
            <w:vAlign w:val="center"/>
            <w:hideMark/>
          </w:tcPr>
          <w:p w14:paraId="1A69AF71"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nil"/>
              <w:right w:val="nil"/>
            </w:tcBorders>
            <w:shd w:val="clear" w:color="000000" w:fill="FFFFFF"/>
            <w:noWrap/>
            <w:vAlign w:val="center"/>
            <w:hideMark/>
          </w:tcPr>
          <w:p w14:paraId="637C3BBE"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nil"/>
              <w:right w:val="nil"/>
            </w:tcBorders>
            <w:shd w:val="clear" w:color="000000" w:fill="FFFFFF"/>
            <w:noWrap/>
            <w:vAlign w:val="center"/>
            <w:hideMark/>
          </w:tcPr>
          <w:p w14:paraId="300CE2FB"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0,821</w:t>
            </w:r>
          </w:p>
        </w:tc>
      </w:tr>
      <w:tr w:rsidR="00475D06" w:rsidRPr="00F42F80" w14:paraId="3DD2EF32" w14:textId="77777777" w:rsidTr="00752D76">
        <w:trPr>
          <w:trHeight w:val="288"/>
        </w:trPr>
        <w:tc>
          <w:tcPr>
            <w:tcW w:w="1380" w:type="dxa"/>
            <w:tcBorders>
              <w:top w:val="nil"/>
              <w:left w:val="nil"/>
              <w:bottom w:val="single" w:sz="4" w:space="0" w:color="auto"/>
              <w:right w:val="nil"/>
            </w:tcBorders>
            <w:shd w:val="clear" w:color="000000" w:fill="FFFFFF"/>
            <w:noWrap/>
            <w:vAlign w:val="center"/>
            <w:hideMark/>
          </w:tcPr>
          <w:p w14:paraId="556EC011"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TO5</w:t>
            </w:r>
          </w:p>
        </w:tc>
        <w:tc>
          <w:tcPr>
            <w:tcW w:w="888" w:type="dxa"/>
            <w:tcBorders>
              <w:top w:val="nil"/>
              <w:left w:val="nil"/>
              <w:bottom w:val="single" w:sz="4" w:space="0" w:color="auto"/>
              <w:right w:val="nil"/>
            </w:tcBorders>
            <w:shd w:val="clear" w:color="000000" w:fill="FFFFFF"/>
            <w:noWrap/>
            <w:vAlign w:val="center"/>
            <w:hideMark/>
          </w:tcPr>
          <w:p w14:paraId="14CB269E"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50953817"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0795A925"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13869B4E" w14:textId="77777777" w:rsidR="00475D06" w:rsidRPr="00F42F80" w:rsidRDefault="00475D06" w:rsidP="00752D76">
            <w:pPr>
              <w:jc w:val="both"/>
              <w:rPr>
                <w:rFonts w:ascii="Lustria" w:eastAsia="Calibri" w:hAnsi="Lustria"/>
                <w:color w:val="000000"/>
                <w:sz w:val="22"/>
                <w:szCs w:val="22"/>
                <w:lang w:val="en-ID"/>
              </w:rPr>
            </w:pPr>
          </w:p>
        </w:tc>
        <w:tc>
          <w:tcPr>
            <w:tcW w:w="850" w:type="dxa"/>
            <w:tcBorders>
              <w:top w:val="nil"/>
              <w:left w:val="nil"/>
              <w:bottom w:val="single" w:sz="4" w:space="0" w:color="auto"/>
              <w:right w:val="nil"/>
            </w:tcBorders>
            <w:shd w:val="clear" w:color="000000" w:fill="FFFFFF"/>
            <w:noWrap/>
            <w:vAlign w:val="center"/>
            <w:hideMark/>
          </w:tcPr>
          <w:p w14:paraId="2E00AEEB" w14:textId="77777777" w:rsidR="00475D06" w:rsidRPr="00F42F80" w:rsidRDefault="00475D06" w:rsidP="00752D76">
            <w:pPr>
              <w:jc w:val="both"/>
              <w:rPr>
                <w:rFonts w:ascii="Lustria" w:eastAsia="Calibri" w:hAnsi="Lustria"/>
                <w:color w:val="000000"/>
                <w:sz w:val="22"/>
                <w:szCs w:val="22"/>
                <w:lang w:val="en-ID"/>
              </w:rPr>
            </w:pPr>
          </w:p>
        </w:tc>
        <w:tc>
          <w:tcPr>
            <w:tcW w:w="851" w:type="dxa"/>
            <w:tcBorders>
              <w:top w:val="nil"/>
              <w:left w:val="nil"/>
              <w:bottom w:val="single" w:sz="4" w:space="0" w:color="auto"/>
              <w:right w:val="nil"/>
            </w:tcBorders>
            <w:shd w:val="clear" w:color="000000" w:fill="FFFFFF"/>
            <w:noWrap/>
            <w:vAlign w:val="center"/>
            <w:hideMark/>
          </w:tcPr>
          <w:p w14:paraId="6B432DF5" w14:textId="77777777" w:rsidR="00475D06" w:rsidRPr="00F42F80" w:rsidRDefault="00475D06" w:rsidP="00752D76">
            <w:pPr>
              <w:jc w:val="both"/>
              <w:rPr>
                <w:rFonts w:ascii="Lustria" w:eastAsia="Calibri" w:hAnsi="Lustria"/>
                <w:color w:val="000000"/>
                <w:sz w:val="22"/>
                <w:szCs w:val="22"/>
                <w:lang w:val="en-ID"/>
              </w:rPr>
            </w:pPr>
          </w:p>
        </w:tc>
        <w:tc>
          <w:tcPr>
            <w:tcW w:w="992" w:type="dxa"/>
            <w:tcBorders>
              <w:top w:val="nil"/>
              <w:left w:val="nil"/>
              <w:bottom w:val="single" w:sz="4" w:space="0" w:color="auto"/>
              <w:right w:val="nil"/>
            </w:tcBorders>
            <w:shd w:val="clear" w:color="000000" w:fill="FFFFFF"/>
            <w:noWrap/>
            <w:vAlign w:val="center"/>
            <w:hideMark/>
          </w:tcPr>
          <w:p w14:paraId="0B46FFE0" w14:textId="77777777" w:rsidR="00475D06" w:rsidRPr="00F42F80" w:rsidRDefault="00475D06" w:rsidP="00752D76">
            <w:pPr>
              <w:jc w:val="both"/>
              <w:rPr>
                <w:rFonts w:ascii="Lustria" w:eastAsia="Calibri" w:hAnsi="Lustria"/>
                <w:color w:val="000000"/>
                <w:sz w:val="22"/>
                <w:szCs w:val="22"/>
                <w:lang w:val="en-ID"/>
              </w:rPr>
            </w:pPr>
            <w:r w:rsidRPr="00F42F80">
              <w:rPr>
                <w:rFonts w:ascii="Lustria" w:eastAsia="Calibri" w:hAnsi="Lustria"/>
                <w:color w:val="000000"/>
                <w:sz w:val="22"/>
                <w:szCs w:val="22"/>
                <w:lang w:val="en-ID"/>
              </w:rPr>
              <w:t>0,819</w:t>
            </w:r>
          </w:p>
        </w:tc>
      </w:tr>
    </w:tbl>
    <w:p w14:paraId="051B68E9" w14:textId="7EA9E351" w:rsidR="00475D06" w:rsidRPr="00F42F80" w:rsidRDefault="00475D06" w:rsidP="00475D06">
      <w:pPr>
        <w:ind w:firstLine="709"/>
        <w:jc w:val="both"/>
        <w:rPr>
          <w:rFonts w:ascii="Lustria" w:hAnsi="Lustria"/>
          <w:sz w:val="22"/>
          <w:szCs w:val="22"/>
        </w:rPr>
      </w:pPr>
    </w:p>
    <w:p w14:paraId="23EB92B8" w14:textId="77777777" w:rsidR="00752D76" w:rsidRPr="00F42F80" w:rsidRDefault="00475D06" w:rsidP="00475D06">
      <w:pPr>
        <w:pStyle w:val="Heading1"/>
        <w:spacing w:line="240" w:lineRule="auto"/>
        <w:ind w:right="6" w:firstLine="720"/>
        <w:jc w:val="both"/>
        <w:rPr>
          <w:rFonts w:ascii="Lustria" w:hAnsi="Lustria"/>
          <w:b w:val="0"/>
          <w:bCs w:val="0"/>
          <w:sz w:val="22"/>
          <w:szCs w:val="22"/>
        </w:rPr>
      </w:pPr>
      <w:r w:rsidRPr="00F42F80">
        <w:rPr>
          <w:rFonts w:ascii="Lustria" w:hAnsi="Lustria"/>
          <w:b w:val="0"/>
          <w:bCs w:val="0"/>
          <w:sz w:val="22"/>
          <w:szCs w:val="22"/>
        </w:rPr>
        <w:t xml:space="preserve">In the final </w:t>
      </w:r>
      <w:bookmarkEnd w:id="5"/>
      <w:r w:rsidRPr="00F42F80">
        <w:rPr>
          <w:rFonts w:ascii="Lustria" w:hAnsi="Lustria"/>
          <w:b w:val="0"/>
          <w:bCs w:val="0"/>
          <w:sz w:val="22"/>
          <w:szCs w:val="22"/>
        </w:rPr>
        <w:t xml:space="preserve">section of construct validity, this study examines the data's reliability using Cronbach's alpha and composite reliability. Consistency of internal data reliability requires at least 0.6 for </w:t>
      </w:r>
      <w:r w:rsidRPr="00F42F80">
        <w:rPr>
          <w:rFonts w:ascii="Lustria" w:hAnsi="Lustria"/>
          <w:b w:val="0"/>
          <w:bCs w:val="0"/>
          <w:sz w:val="22"/>
          <w:szCs w:val="22"/>
        </w:rPr>
        <w:lastRenderedPageBreak/>
        <w:t xml:space="preserve">Cronbach's alpha value and composite reliability </w:t>
      </w:r>
      <w:r w:rsidRPr="00F42F80">
        <w:rPr>
          <w:rFonts w:ascii="Lustria" w:hAnsi="Lustria"/>
          <w:b w:val="0"/>
          <w:bCs w:val="0"/>
          <w:sz w:val="22"/>
          <w:szCs w:val="22"/>
        </w:rPr>
        <w:fldChar w:fldCharType="begin" w:fldLock="1"/>
      </w:r>
      <w:r w:rsidRPr="00F42F80">
        <w:rPr>
          <w:rFonts w:ascii="Lustria" w:hAnsi="Lustria"/>
          <w:b w:val="0"/>
          <w:bCs w:val="0"/>
          <w:sz w:val="22"/>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b w:val="0"/>
          <w:bCs w:val="0"/>
          <w:sz w:val="22"/>
          <w:szCs w:val="22"/>
        </w:rPr>
        <w:fldChar w:fldCharType="separate"/>
      </w:r>
      <w:r w:rsidRPr="00F42F80">
        <w:rPr>
          <w:rFonts w:ascii="Lustria" w:hAnsi="Lustria"/>
          <w:b w:val="0"/>
          <w:bCs w:val="0"/>
          <w:noProof/>
          <w:sz w:val="22"/>
          <w:szCs w:val="22"/>
        </w:rPr>
        <w:t>(Hair et al., 2009)</w:t>
      </w:r>
      <w:r w:rsidRPr="00F42F80">
        <w:rPr>
          <w:rFonts w:ascii="Lustria" w:hAnsi="Lustria"/>
          <w:b w:val="0"/>
          <w:bCs w:val="0"/>
          <w:sz w:val="22"/>
          <w:szCs w:val="22"/>
        </w:rPr>
        <w:fldChar w:fldCharType="end"/>
      </w:r>
      <w:r w:rsidRPr="00F42F80">
        <w:rPr>
          <w:rFonts w:ascii="Lustria" w:hAnsi="Lustria"/>
          <w:b w:val="0"/>
          <w:bCs w:val="0"/>
          <w:sz w:val="22"/>
          <w:szCs w:val="22"/>
        </w:rPr>
        <w:t xml:space="preserve">. </w:t>
      </w:r>
    </w:p>
    <w:p w14:paraId="01201CFB" w14:textId="77777777" w:rsidR="00752D76" w:rsidRPr="00F42F80" w:rsidRDefault="00752D76" w:rsidP="00475D06">
      <w:pPr>
        <w:pStyle w:val="Heading1"/>
        <w:spacing w:line="240" w:lineRule="auto"/>
        <w:ind w:right="6" w:firstLine="720"/>
        <w:jc w:val="both"/>
        <w:rPr>
          <w:rFonts w:ascii="Lustria" w:hAnsi="Lustria"/>
          <w:b w:val="0"/>
          <w:bCs w:val="0"/>
          <w:sz w:val="22"/>
          <w:szCs w:val="22"/>
        </w:rPr>
      </w:pPr>
    </w:p>
    <w:p w14:paraId="6EEFF3E9" w14:textId="77777777" w:rsidR="00752D76" w:rsidRPr="00F42F80" w:rsidRDefault="00752D76" w:rsidP="00475D06">
      <w:pPr>
        <w:pStyle w:val="Heading1"/>
        <w:spacing w:line="240" w:lineRule="auto"/>
        <w:ind w:right="6" w:firstLine="720"/>
        <w:jc w:val="both"/>
        <w:rPr>
          <w:rFonts w:ascii="Lustria" w:hAnsi="Lustria"/>
          <w:b w:val="0"/>
          <w:bCs w:val="0"/>
          <w:sz w:val="22"/>
          <w:szCs w:val="22"/>
        </w:rPr>
      </w:pPr>
    </w:p>
    <w:p w14:paraId="241B9AA8" w14:textId="77777777" w:rsidR="00752D76" w:rsidRPr="00F42F80" w:rsidRDefault="00752D76" w:rsidP="00475D06">
      <w:pPr>
        <w:pStyle w:val="Heading1"/>
        <w:spacing w:line="240" w:lineRule="auto"/>
        <w:ind w:right="6" w:firstLine="720"/>
        <w:jc w:val="both"/>
        <w:rPr>
          <w:rFonts w:ascii="Lustria" w:hAnsi="Lustria"/>
          <w:b w:val="0"/>
          <w:bCs w:val="0"/>
          <w:sz w:val="22"/>
          <w:szCs w:val="22"/>
        </w:rPr>
      </w:pPr>
    </w:p>
    <w:p w14:paraId="21358B26" w14:textId="05FFF392" w:rsidR="00475D06" w:rsidRPr="00F42F80" w:rsidRDefault="00475D06" w:rsidP="00475D06">
      <w:pPr>
        <w:pStyle w:val="Heading1"/>
        <w:spacing w:line="240" w:lineRule="auto"/>
        <w:ind w:right="6" w:firstLine="720"/>
        <w:jc w:val="both"/>
        <w:rPr>
          <w:rFonts w:ascii="Lustria" w:hAnsi="Lustria"/>
          <w:b w:val="0"/>
          <w:bCs w:val="0"/>
          <w:sz w:val="22"/>
          <w:szCs w:val="22"/>
          <w:lang w:val="en-US"/>
        </w:rPr>
      </w:pPr>
      <w:r w:rsidRPr="00F42F80">
        <w:rPr>
          <w:rFonts w:ascii="Lustria" w:hAnsi="Lustria"/>
          <w:b w:val="0"/>
          <w:bCs w:val="0"/>
          <w:sz w:val="22"/>
          <w:szCs w:val="22"/>
        </w:rPr>
        <w:t>The lowest Cronbach's alpha value for each variable in this study was mor</w:t>
      </w:r>
      <w:r w:rsidR="00752D76" w:rsidRPr="00F42F80">
        <w:rPr>
          <w:rFonts w:ascii="Lustria" w:hAnsi="Lustria"/>
          <w:b w:val="0"/>
          <w:bCs w:val="0"/>
          <w:sz w:val="22"/>
          <w:szCs w:val="22"/>
        </w:rPr>
        <w:t xml:space="preserve">e </w:t>
      </w:r>
      <w:r w:rsidRPr="00F42F80">
        <w:rPr>
          <w:rFonts w:ascii="Lustria" w:hAnsi="Lustria"/>
          <w:b w:val="0"/>
          <w:bCs w:val="0"/>
          <w:sz w:val="22"/>
          <w:szCs w:val="22"/>
        </w:rPr>
        <w:t>than 0.80, as shown in Table 3. These results are consistent with the results of convergent and discriminant validity that have been tested previously. In the final section of construct validity, this study examines the data's reliability using Cronbach's alpha and composite reliability. Consistency of internal data reliability requires at least 0.6 for Cronbach's alpha value and composite reliability</w:t>
      </w:r>
      <w:r w:rsidRPr="00F42F80">
        <w:rPr>
          <w:rFonts w:ascii="Lustria" w:hAnsi="Lustria"/>
          <w:b w:val="0"/>
          <w:bCs w:val="0"/>
          <w:sz w:val="22"/>
          <w:szCs w:val="22"/>
          <w:lang w:val="en-US"/>
        </w:rPr>
        <w:t xml:space="preserve"> </w:t>
      </w:r>
      <w:r w:rsidRPr="00F42F80">
        <w:rPr>
          <w:rFonts w:ascii="Lustria" w:hAnsi="Lustria"/>
          <w:b w:val="0"/>
          <w:bCs w:val="0"/>
          <w:sz w:val="22"/>
          <w:szCs w:val="22"/>
        </w:rPr>
        <w:fldChar w:fldCharType="begin" w:fldLock="1"/>
      </w:r>
      <w:r w:rsidRPr="00F42F80">
        <w:rPr>
          <w:rFonts w:ascii="Lustria" w:hAnsi="Lustria"/>
          <w:b w:val="0"/>
          <w:bCs w:val="0"/>
          <w:sz w:val="22"/>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b w:val="0"/>
          <w:bCs w:val="0"/>
          <w:sz w:val="22"/>
          <w:szCs w:val="22"/>
        </w:rPr>
        <w:fldChar w:fldCharType="separate"/>
      </w:r>
      <w:r w:rsidRPr="00F42F80">
        <w:rPr>
          <w:rFonts w:ascii="Lustria" w:hAnsi="Lustria"/>
          <w:b w:val="0"/>
          <w:bCs w:val="0"/>
          <w:noProof/>
          <w:sz w:val="22"/>
          <w:szCs w:val="22"/>
        </w:rPr>
        <w:t>(Hair et al., 2009)</w:t>
      </w:r>
      <w:r w:rsidRPr="00F42F80">
        <w:rPr>
          <w:rFonts w:ascii="Lustria" w:hAnsi="Lustria"/>
          <w:b w:val="0"/>
          <w:bCs w:val="0"/>
          <w:sz w:val="22"/>
          <w:szCs w:val="22"/>
        </w:rPr>
        <w:fldChar w:fldCharType="end"/>
      </w:r>
      <w:r w:rsidRPr="00F42F80">
        <w:rPr>
          <w:rFonts w:ascii="Lustria" w:hAnsi="Lustria"/>
          <w:b w:val="0"/>
          <w:bCs w:val="0"/>
          <w:sz w:val="22"/>
          <w:szCs w:val="22"/>
        </w:rPr>
        <w:t>. The lowest Cronbach's alpha value for each variable in this study was more than 0.80, as shown in Table 3. These results are consistent with the results of convergent and discriminant validity that have been tested previously.</w:t>
      </w:r>
    </w:p>
    <w:p w14:paraId="0B9F4663" w14:textId="77777777" w:rsidR="00752D76" w:rsidRPr="00F42F80" w:rsidRDefault="00752D76" w:rsidP="00752D76">
      <w:pPr>
        <w:rPr>
          <w:rFonts w:ascii="Lustria" w:hAnsi="Lustria"/>
          <w:lang w:val="en-US"/>
        </w:rPr>
      </w:pPr>
    </w:p>
    <w:p w14:paraId="2D019CC6" w14:textId="624CF393" w:rsidR="00752D76" w:rsidRPr="00F42F80" w:rsidRDefault="00752D76" w:rsidP="00752D76">
      <w:pPr>
        <w:pStyle w:val="Heading1"/>
        <w:spacing w:line="240" w:lineRule="auto"/>
        <w:ind w:right="6"/>
        <w:jc w:val="left"/>
        <w:rPr>
          <w:rFonts w:ascii="Lustria" w:hAnsi="Lustria"/>
          <w:b w:val="0"/>
          <w:bCs w:val="0"/>
          <w:sz w:val="22"/>
          <w:szCs w:val="22"/>
          <w:lang w:val="en-US"/>
        </w:rPr>
      </w:pPr>
      <w:r w:rsidRPr="00F42F80">
        <w:rPr>
          <w:rFonts w:ascii="Lustria" w:hAnsi="Lustria"/>
          <w:sz w:val="22"/>
          <w:szCs w:val="22"/>
          <w:lang w:val="en-US"/>
        </w:rPr>
        <w:t>Table 3.</w:t>
      </w:r>
      <w:r w:rsidRPr="00F42F80">
        <w:rPr>
          <w:rFonts w:ascii="Lustria" w:hAnsi="Lustria"/>
          <w:b w:val="0"/>
          <w:bCs w:val="0"/>
          <w:sz w:val="22"/>
          <w:szCs w:val="22"/>
          <w:lang w:val="en-US"/>
        </w:rPr>
        <w:t xml:space="preserve"> Reliability and Discriminant Validity</w:t>
      </w:r>
    </w:p>
    <w:tbl>
      <w:tblPr>
        <w:tblpPr w:leftFromText="180" w:rightFromText="180" w:vertAnchor="text" w:tblpX="284" w:tblpY="1"/>
        <w:tblOverlap w:val="never"/>
        <w:tblW w:w="8182" w:type="dxa"/>
        <w:tblLook w:val="04A0" w:firstRow="1" w:lastRow="0" w:firstColumn="1" w:lastColumn="0" w:noHBand="0" w:noVBand="1"/>
      </w:tblPr>
      <w:tblGrid>
        <w:gridCol w:w="1240"/>
        <w:gridCol w:w="707"/>
        <w:gridCol w:w="888"/>
        <w:gridCol w:w="667"/>
        <w:gridCol w:w="666"/>
        <w:gridCol w:w="666"/>
        <w:gridCol w:w="666"/>
        <w:gridCol w:w="719"/>
        <w:gridCol w:w="666"/>
        <w:gridCol w:w="671"/>
        <w:gridCol w:w="626"/>
      </w:tblGrid>
      <w:tr w:rsidR="00752D76" w:rsidRPr="00F42F80" w14:paraId="0478E6C2" w14:textId="77777777" w:rsidTr="00752D76">
        <w:trPr>
          <w:trHeight w:val="288"/>
        </w:trPr>
        <w:tc>
          <w:tcPr>
            <w:tcW w:w="1240" w:type="dxa"/>
            <w:tcBorders>
              <w:top w:val="single" w:sz="4" w:space="0" w:color="auto"/>
              <w:left w:val="nil"/>
              <w:bottom w:val="single" w:sz="4" w:space="0" w:color="auto"/>
              <w:right w:val="nil"/>
            </w:tcBorders>
            <w:shd w:val="clear" w:color="000000" w:fill="FFFFFF"/>
            <w:noWrap/>
            <w:vAlign w:val="center"/>
            <w:hideMark/>
          </w:tcPr>
          <w:p w14:paraId="31E8103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Construct</w:t>
            </w:r>
          </w:p>
        </w:tc>
        <w:tc>
          <w:tcPr>
            <w:tcW w:w="707" w:type="dxa"/>
            <w:tcBorders>
              <w:top w:val="single" w:sz="4" w:space="0" w:color="auto"/>
              <w:left w:val="nil"/>
              <w:bottom w:val="single" w:sz="4" w:space="0" w:color="auto"/>
              <w:right w:val="nil"/>
            </w:tcBorders>
            <w:shd w:val="clear" w:color="000000" w:fill="FFFFFF"/>
            <w:noWrap/>
            <w:vAlign w:val="center"/>
            <w:hideMark/>
          </w:tcPr>
          <w:p w14:paraId="2EC25E2D"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 xml:space="preserve">CA </w:t>
            </w:r>
          </w:p>
          <w:p w14:paraId="71A3C28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w:t>
            </w:r>
            <w:r w:rsidRPr="00F42F80">
              <w:rPr>
                <w:rFonts w:ascii="Lustria" w:hAnsi="Lustria" w:cs="Cambria"/>
                <w:color w:val="000000"/>
                <w:sz w:val="22"/>
                <w:szCs w:val="22"/>
                <w:lang w:val="en-ID"/>
              </w:rPr>
              <w:t>α</w:t>
            </w:r>
            <w:r w:rsidRPr="00F42F80">
              <w:rPr>
                <w:rFonts w:ascii="Lustria" w:hAnsi="Lustria"/>
                <w:color w:val="000000"/>
                <w:sz w:val="22"/>
                <w:szCs w:val="22"/>
                <w:lang w:val="en-ID"/>
              </w:rPr>
              <w:t>)</w:t>
            </w:r>
          </w:p>
        </w:tc>
        <w:tc>
          <w:tcPr>
            <w:tcW w:w="888" w:type="dxa"/>
            <w:tcBorders>
              <w:top w:val="single" w:sz="4" w:space="0" w:color="auto"/>
              <w:left w:val="nil"/>
              <w:bottom w:val="single" w:sz="4" w:space="0" w:color="auto"/>
              <w:right w:val="nil"/>
            </w:tcBorders>
            <w:shd w:val="clear" w:color="000000" w:fill="FFFFFF"/>
            <w:noWrap/>
            <w:vAlign w:val="center"/>
            <w:hideMark/>
          </w:tcPr>
          <w:p w14:paraId="326AC19C"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Comp. Relia-bility</w:t>
            </w:r>
          </w:p>
        </w:tc>
        <w:tc>
          <w:tcPr>
            <w:tcW w:w="667" w:type="dxa"/>
            <w:tcBorders>
              <w:top w:val="single" w:sz="4" w:space="0" w:color="auto"/>
              <w:left w:val="nil"/>
              <w:bottom w:val="single" w:sz="4" w:space="0" w:color="auto"/>
              <w:right w:val="nil"/>
            </w:tcBorders>
            <w:shd w:val="clear" w:color="000000" w:fill="FFFFFF"/>
            <w:noWrap/>
            <w:vAlign w:val="center"/>
            <w:hideMark/>
          </w:tcPr>
          <w:p w14:paraId="44924E3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AVE</w:t>
            </w:r>
          </w:p>
        </w:tc>
        <w:tc>
          <w:tcPr>
            <w:tcW w:w="666" w:type="dxa"/>
            <w:tcBorders>
              <w:top w:val="single" w:sz="4" w:space="0" w:color="auto"/>
              <w:left w:val="nil"/>
              <w:bottom w:val="single" w:sz="4" w:space="0" w:color="auto"/>
              <w:right w:val="nil"/>
            </w:tcBorders>
            <w:shd w:val="clear" w:color="000000" w:fill="FFFFFF"/>
            <w:noWrap/>
            <w:vAlign w:val="center"/>
            <w:hideMark/>
          </w:tcPr>
          <w:p w14:paraId="3BCF9E4C"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INT</w:t>
            </w:r>
          </w:p>
        </w:tc>
        <w:tc>
          <w:tcPr>
            <w:tcW w:w="666" w:type="dxa"/>
            <w:tcBorders>
              <w:top w:val="single" w:sz="4" w:space="0" w:color="auto"/>
              <w:left w:val="nil"/>
              <w:bottom w:val="single" w:sz="4" w:space="0" w:color="auto"/>
              <w:right w:val="nil"/>
            </w:tcBorders>
            <w:shd w:val="clear" w:color="000000" w:fill="FFFFFF"/>
            <w:noWrap/>
            <w:vAlign w:val="center"/>
            <w:hideMark/>
          </w:tcPr>
          <w:p w14:paraId="26F8AF4A"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PE</w:t>
            </w:r>
          </w:p>
        </w:tc>
        <w:tc>
          <w:tcPr>
            <w:tcW w:w="666" w:type="dxa"/>
            <w:tcBorders>
              <w:top w:val="single" w:sz="4" w:space="0" w:color="auto"/>
              <w:left w:val="nil"/>
              <w:bottom w:val="single" w:sz="4" w:space="0" w:color="auto"/>
              <w:right w:val="nil"/>
            </w:tcBorders>
            <w:shd w:val="clear" w:color="000000" w:fill="FFFFFF"/>
            <w:noWrap/>
            <w:vAlign w:val="center"/>
            <w:hideMark/>
          </w:tcPr>
          <w:p w14:paraId="2D69700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PEU</w:t>
            </w:r>
          </w:p>
        </w:tc>
        <w:tc>
          <w:tcPr>
            <w:tcW w:w="719" w:type="dxa"/>
            <w:tcBorders>
              <w:top w:val="single" w:sz="4" w:space="0" w:color="auto"/>
              <w:left w:val="nil"/>
              <w:bottom w:val="single" w:sz="4" w:space="0" w:color="auto"/>
              <w:right w:val="nil"/>
            </w:tcBorders>
            <w:shd w:val="clear" w:color="000000" w:fill="FFFFFF"/>
            <w:noWrap/>
            <w:vAlign w:val="center"/>
            <w:hideMark/>
          </w:tcPr>
          <w:p w14:paraId="40FB23E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PU</w:t>
            </w:r>
          </w:p>
        </w:tc>
        <w:tc>
          <w:tcPr>
            <w:tcW w:w="666" w:type="dxa"/>
            <w:tcBorders>
              <w:top w:val="single" w:sz="4" w:space="0" w:color="auto"/>
              <w:left w:val="nil"/>
              <w:bottom w:val="single" w:sz="4" w:space="0" w:color="auto"/>
              <w:right w:val="nil"/>
            </w:tcBorders>
            <w:shd w:val="clear" w:color="000000" w:fill="FFFFFF"/>
            <w:noWrap/>
            <w:vAlign w:val="center"/>
            <w:hideMark/>
          </w:tcPr>
          <w:p w14:paraId="7D9CC4E1"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RI</w:t>
            </w:r>
          </w:p>
        </w:tc>
        <w:tc>
          <w:tcPr>
            <w:tcW w:w="671" w:type="dxa"/>
            <w:tcBorders>
              <w:top w:val="single" w:sz="4" w:space="0" w:color="auto"/>
              <w:left w:val="nil"/>
              <w:bottom w:val="single" w:sz="4" w:space="0" w:color="auto"/>
              <w:right w:val="nil"/>
            </w:tcBorders>
            <w:shd w:val="clear" w:color="000000" w:fill="FFFFFF"/>
            <w:noWrap/>
            <w:vAlign w:val="center"/>
            <w:hideMark/>
          </w:tcPr>
          <w:p w14:paraId="0239F0E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SC</w:t>
            </w:r>
          </w:p>
        </w:tc>
        <w:tc>
          <w:tcPr>
            <w:tcW w:w="626" w:type="dxa"/>
            <w:tcBorders>
              <w:top w:val="single" w:sz="4" w:space="0" w:color="auto"/>
              <w:left w:val="nil"/>
              <w:bottom w:val="single" w:sz="4" w:space="0" w:color="auto"/>
              <w:right w:val="nil"/>
            </w:tcBorders>
            <w:shd w:val="clear" w:color="000000" w:fill="FFFFFF"/>
            <w:noWrap/>
            <w:vAlign w:val="center"/>
            <w:hideMark/>
          </w:tcPr>
          <w:p w14:paraId="03DB05C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TO</w:t>
            </w:r>
          </w:p>
        </w:tc>
      </w:tr>
      <w:tr w:rsidR="00752D76" w:rsidRPr="00F42F80" w14:paraId="59A3809D" w14:textId="77777777" w:rsidTr="00752D76">
        <w:trPr>
          <w:trHeight w:val="288"/>
        </w:trPr>
        <w:tc>
          <w:tcPr>
            <w:tcW w:w="1240" w:type="dxa"/>
            <w:tcBorders>
              <w:top w:val="single" w:sz="4" w:space="0" w:color="auto"/>
              <w:left w:val="nil"/>
              <w:bottom w:val="nil"/>
              <w:right w:val="nil"/>
            </w:tcBorders>
            <w:shd w:val="clear" w:color="000000" w:fill="FFFFFF"/>
            <w:noWrap/>
            <w:vAlign w:val="center"/>
            <w:hideMark/>
          </w:tcPr>
          <w:p w14:paraId="2D394D93"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INT</w:t>
            </w:r>
          </w:p>
        </w:tc>
        <w:tc>
          <w:tcPr>
            <w:tcW w:w="707" w:type="dxa"/>
            <w:tcBorders>
              <w:top w:val="single" w:sz="4" w:space="0" w:color="auto"/>
              <w:left w:val="nil"/>
              <w:bottom w:val="nil"/>
              <w:right w:val="nil"/>
            </w:tcBorders>
            <w:shd w:val="clear" w:color="000000" w:fill="FFFFFF"/>
            <w:noWrap/>
            <w:vAlign w:val="center"/>
            <w:hideMark/>
          </w:tcPr>
          <w:p w14:paraId="0A61D853"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0,90</w:t>
            </w:r>
          </w:p>
        </w:tc>
        <w:tc>
          <w:tcPr>
            <w:tcW w:w="888" w:type="dxa"/>
            <w:tcBorders>
              <w:top w:val="single" w:sz="4" w:space="0" w:color="auto"/>
              <w:left w:val="nil"/>
              <w:bottom w:val="nil"/>
              <w:right w:val="nil"/>
            </w:tcBorders>
            <w:shd w:val="clear" w:color="000000" w:fill="FFFFFF"/>
            <w:noWrap/>
            <w:vAlign w:val="center"/>
            <w:hideMark/>
          </w:tcPr>
          <w:p w14:paraId="66B4A58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0,92</w:t>
            </w:r>
          </w:p>
        </w:tc>
        <w:tc>
          <w:tcPr>
            <w:tcW w:w="667" w:type="dxa"/>
            <w:tcBorders>
              <w:top w:val="single" w:sz="4" w:space="0" w:color="auto"/>
              <w:left w:val="nil"/>
              <w:bottom w:val="nil"/>
              <w:right w:val="nil"/>
            </w:tcBorders>
            <w:shd w:val="clear" w:color="000000" w:fill="FFFFFF"/>
            <w:noWrap/>
            <w:vAlign w:val="center"/>
            <w:hideMark/>
          </w:tcPr>
          <w:p w14:paraId="3B3EB017"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0,72</w:t>
            </w:r>
          </w:p>
        </w:tc>
        <w:tc>
          <w:tcPr>
            <w:tcW w:w="666" w:type="dxa"/>
            <w:tcBorders>
              <w:top w:val="single" w:sz="4" w:space="0" w:color="auto"/>
              <w:left w:val="nil"/>
              <w:bottom w:val="nil"/>
              <w:right w:val="nil"/>
            </w:tcBorders>
            <w:shd w:val="clear" w:color="000000" w:fill="FFFFFF"/>
            <w:noWrap/>
            <w:vAlign w:val="center"/>
            <w:hideMark/>
          </w:tcPr>
          <w:p w14:paraId="6EF634D9"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0,84</w:t>
            </w:r>
          </w:p>
        </w:tc>
        <w:tc>
          <w:tcPr>
            <w:tcW w:w="666" w:type="dxa"/>
            <w:tcBorders>
              <w:top w:val="single" w:sz="4" w:space="0" w:color="auto"/>
              <w:left w:val="nil"/>
              <w:bottom w:val="nil"/>
              <w:right w:val="nil"/>
            </w:tcBorders>
            <w:shd w:val="clear" w:color="000000" w:fill="FFFFFF"/>
            <w:noWrap/>
            <w:vAlign w:val="center"/>
            <w:hideMark/>
          </w:tcPr>
          <w:p w14:paraId="76566882" w14:textId="77777777" w:rsidR="00752D76" w:rsidRPr="00F42F80" w:rsidRDefault="00752D76" w:rsidP="00752D76">
            <w:pPr>
              <w:jc w:val="center"/>
              <w:rPr>
                <w:rFonts w:ascii="Lustria" w:hAnsi="Lustria"/>
                <w:color w:val="000000"/>
                <w:sz w:val="22"/>
                <w:szCs w:val="22"/>
                <w:lang w:val="en-ID"/>
              </w:rPr>
            </w:pPr>
          </w:p>
        </w:tc>
        <w:tc>
          <w:tcPr>
            <w:tcW w:w="666" w:type="dxa"/>
            <w:tcBorders>
              <w:top w:val="single" w:sz="4" w:space="0" w:color="auto"/>
              <w:left w:val="nil"/>
              <w:bottom w:val="nil"/>
              <w:right w:val="nil"/>
            </w:tcBorders>
            <w:shd w:val="clear" w:color="000000" w:fill="FFFFFF"/>
            <w:noWrap/>
            <w:vAlign w:val="center"/>
            <w:hideMark/>
          </w:tcPr>
          <w:p w14:paraId="6BF430D8" w14:textId="77777777" w:rsidR="00752D76" w:rsidRPr="00F42F80" w:rsidRDefault="00752D76" w:rsidP="00752D76">
            <w:pPr>
              <w:jc w:val="center"/>
              <w:rPr>
                <w:rFonts w:ascii="Lustria" w:hAnsi="Lustria"/>
                <w:color w:val="000000"/>
                <w:sz w:val="22"/>
                <w:szCs w:val="22"/>
                <w:lang w:val="en-ID"/>
              </w:rPr>
            </w:pPr>
          </w:p>
        </w:tc>
        <w:tc>
          <w:tcPr>
            <w:tcW w:w="719" w:type="dxa"/>
            <w:tcBorders>
              <w:top w:val="single" w:sz="4" w:space="0" w:color="auto"/>
              <w:left w:val="nil"/>
              <w:bottom w:val="nil"/>
              <w:right w:val="nil"/>
            </w:tcBorders>
            <w:shd w:val="clear" w:color="000000" w:fill="FFFFFF"/>
            <w:noWrap/>
            <w:vAlign w:val="center"/>
            <w:hideMark/>
          </w:tcPr>
          <w:p w14:paraId="1202C4C9" w14:textId="77777777" w:rsidR="00752D76" w:rsidRPr="00F42F80" w:rsidRDefault="00752D76" w:rsidP="00752D76">
            <w:pPr>
              <w:jc w:val="center"/>
              <w:rPr>
                <w:rFonts w:ascii="Lustria" w:hAnsi="Lustria"/>
                <w:color w:val="000000"/>
                <w:sz w:val="22"/>
                <w:szCs w:val="22"/>
                <w:lang w:val="en-ID"/>
              </w:rPr>
            </w:pPr>
          </w:p>
        </w:tc>
        <w:tc>
          <w:tcPr>
            <w:tcW w:w="666" w:type="dxa"/>
            <w:tcBorders>
              <w:top w:val="single" w:sz="4" w:space="0" w:color="auto"/>
              <w:left w:val="nil"/>
              <w:bottom w:val="nil"/>
              <w:right w:val="nil"/>
            </w:tcBorders>
            <w:shd w:val="clear" w:color="000000" w:fill="FFFFFF"/>
            <w:noWrap/>
            <w:vAlign w:val="center"/>
            <w:hideMark/>
          </w:tcPr>
          <w:p w14:paraId="0F43FF4E" w14:textId="77777777" w:rsidR="00752D76" w:rsidRPr="00F42F80" w:rsidRDefault="00752D76" w:rsidP="00752D76">
            <w:pPr>
              <w:jc w:val="center"/>
              <w:rPr>
                <w:rFonts w:ascii="Lustria" w:hAnsi="Lustria"/>
                <w:color w:val="000000"/>
                <w:sz w:val="22"/>
                <w:szCs w:val="22"/>
                <w:lang w:val="en-ID"/>
              </w:rPr>
            </w:pPr>
          </w:p>
        </w:tc>
        <w:tc>
          <w:tcPr>
            <w:tcW w:w="671" w:type="dxa"/>
            <w:tcBorders>
              <w:top w:val="single" w:sz="4" w:space="0" w:color="auto"/>
              <w:left w:val="nil"/>
              <w:bottom w:val="nil"/>
              <w:right w:val="nil"/>
            </w:tcBorders>
            <w:shd w:val="clear" w:color="000000" w:fill="FFFFFF"/>
            <w:noWrap/>
            <w:vAlign w:val="center"/>
            <w:hideMark/>
          </w:tcPr>
          <w:p w14:paraId="3EA61439" w14:textId="77777777" w:rsidR="00752D76" w:rsidRPr="00F42F80" w:rsidRDefault="00752D76" w:rsidP="00752D76">
            <w:pPr>
              <w:jc w:val="center"/>
              <w:rPr>
                <w:rFonts w:ascii="Lustria" w:hAnsi="Lustria"/>
                <w:color w:val="000000"/>
                <w:sz w:val="22"/>
                <w:szCs w:val="22"/>
                <w:lang w:val="en-ID"/>
              </w:rPr>
            </w:pPr>
          </w:p>
        </w:tc>
        <w:tc>
          <w:tcPr>
            <w:tcW w:w="626" w:type="dxa"/>
            <w:tcBorders>
              <w:top w:val="single" w:sz="4" w:space="0" w:color="auto"/>
              <w:left w:val="nil"/>
              <w:bottom w:val="nil"/>
              <w:right w:val="nil"/>
            </w:tcBorders>
            <w:shd w:val="clear" w:color="000000" w:fill="FFFFFF"/>
            <w:noWrap/>
            <w:vAlign w:val="center"/>
            <w:hideMark/>
          </w:tcPr>
          <w:p w14:paraId="0462B417" w14:textId="77777777" w:rsidR="00752D76" w:rsidRPr="00F42F80" w:rsidRDefault="00752D76" w:rsidP="00752D76">
            <w:pPr>
              <w:jc w:val="center"/>
              <w:rPr>
                <w:rFonts w:ascii="Lustria" w:hAnsi="Lustria"/>
                <w:color w:val="000000"/>
                <w:sz w:val="22"/>
                <w:szCs w:val="22"/>
                <w:lang w:val="en-ID"/>
              </w:rPr>
            </w:pPr>
          </w:p>
        </w:tc>
      </w:tr>
      <w:tr w:rsidR="00752D76" w:rsidRPr="00F42F80" w14:paraId="1234DED1" w14:textId="77777777" w:rsidTr="00752D76">
        <w:trPr>
          <w:trHeight w:val="288"/>
        </w:trPr>
        <w:tc>
          <w:tcPr>
            <w:tcW w:w="1240" w:type="dxa"/>
            <w:tcBorders>
              <w:top w:val="nil"/>
              <w:left w:val="nil"/>
              <w:bottom w:val="nil"/>
              <w:right w:val="nil"/>
            </w:tcBorders>
            <w:shd w:val="clear" w:color="000000" w:fill="FFFFFF"/>
            <w:noWrap/>
            <w:vAlign w:val="center"/>
            <w:hideMark/>
          </w:tcPr>
          <w:p w14:paraId="7089F1F5"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PE</w:t>
            </w:r>
          </w:p>
        </w:tc>
        <w:tc>
          <w:tcPr>
            <w:tcW w:w="707" w:type="dxa"/>
            <w:tcBorders>
              <w:top w:val="nil"/>
              <w:left w:val="nil"/>
              <w:bottom w:val="nil"/>
              <w:right w:val="nil"/>
            </w:tcBorders>
            <w:shd w:val="clear" w:color="000000" w:fill="FFFFFF"/>
            <w:noWrap/>
            <w:vAlign w:val="center"/>
            <w:hideMark/>
          </w:tcPr>
          <w:p w14:paraId="7714258F"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0,95</w:t>
            </w:r>
          </w:p>
        </w:tc>
        <w:tc>
          <w:tcPr>
            <w:tcW w:w="888" w:type="dxa"/>
            <w:tcBorders>
              <w:top w:val="nil"/>
              <w:left w:val="nil"/>
              <w:bottom w:val="nil"/>
              <w:right w:val="nil"/>
            </w:tcBorders>
            <w:shd w:val="clear" w:color="000000" w:fill="FFFFFF"/>
            <w:noWrap/>
            <w:vAlign w:val="center"/>
            <w:hideMark/>
          </w:tcPr>
          <w:p w14:paraId="5AF1CBF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0,96</w:t>
            </w:r>
          </w:p>
        </w:tc>
        <w:tc>
          <w:tcPr>
            <w:tcW w:w="667" w:type="dxa"/>
            <w:tcBorders>
              <w:top w:val="nil"/>
              <w:left w:val="nil"/>
              <w:bottom w:val="nil"/>
              <w:right w:val="nil"/>
            </w:tcBorders>
            <w:shd w:val="clear" w:color="000000" w:fill="FFFFFF"/>
            <w:noWrap/>
            <w:vAlign w:val="center"/>
            <w:hideMark/>
          </w:tcPr>
          <w:p w14:paraId="092ACE07"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0,81</w:t>
            </w:r>
          </w:p>
        </w:tc>
        <w:tc>
          <w:tcPr>
            <w:tcW w:w="666" w:type="dxa"/>
            <w:tcBorders>
              <w:top w:val="nil"/>
              <w:left w:val="nil"/>
              <w:bottom w:val="nil"/>
              <w:right w:val="nil"/>
            </w:tcBorders>
            <w:shd w:val="clear" w:color="000000" w:fill="FFFFFF"/>
            <w:noWrap/>
            <w:vAlign w:val="center"/>
            <w:hideMark/>
          </w:tcPr>
          <w:p w14:paraId="4A2E895B"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0,55</w:t>
            </w:r>
          </w:p>
        </w:tc>
        <w:tc>
          <w:tcPr>
            <w:tcW w:w="666" w:type="dxa"/>
            <w:tcBorders>
              <w:top w:val="nil"/>
              <w:left w:val="nil"/>
              <w:bottom w:val="nil"/>
              <w:right w:val="nil"/>
            </w:tcBorders>
            <w:shd w:val="clear" w:color="000000" w:fill="FFFFFF"/>
            <w:noWrap/>
            <w:vAlign w:val="center"/>
            <w:hideMark/>
          </w:tcPr>
          <w:p w14:paraId="76584557"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0,90</w:t>
            </w:r>
          </w:p>
        </w:tc>
        <w:tc>
          <w:tcPr>
            <w:tcW w:w="666" w:type="dxa"/>
            <w:tcBorders>
              <w:top w:val="nil"/>
              <w:left w:val="nil"/>
              <w:bottom w:val="nil"/>
              <w:right w:val="nil"/>
            </w:tcBorders>
            <w:shd w:val="clear" w:color="000000" w:fill="FFFFFF"/>
            <w:noWrap/>
            <w:vAlign w:val="center"/>
            <w:hideMark/>
          </w:tcPr>
          <w:p w14:paraId="33692047" w14:textId="77777777" w:rsidR="00752D76" w:rsidRPr="00F42F80" w:rsidRDefault="00752D76" w:rsidP="00752D76">
            <w:pPr>
              <w:jc w:val="center"/>
              <w:rPr>
                <w:rFonts w:ascii="Lustria" w:hAnsi="Lustria"/>
                <w:color w:val="000000"/>
                <w:sz w:val="22"/>
                <w:szCs w:val="22"/>
                <w:lang w:val="en-ID"/>
              </w:rPr>
            </w:pPr>
          </w:p>
        </w:tc>
        <w:tc>
          <w:tcPr>
            <w:tcW w:w="719" w:type="dxa"/>
            <w:tcBorders>
              <w:top w:val="nil"/>
              <w:left w:val="nil"/>
              <w:bottom w:val="nil"/>
              <w:right w:val="nil"/>
            </w:tcBorders>
            <w:shd w:val="clear" w:color="000000" w:fill="FFFFFF"/>
            <w:noWrap/>
            <w:vAlign w:val="center"/>
            <w:hideMark/>
          </w:tcPr>
          <w:p w14:paraId="63081F6E" w14:textId="77777777" w:rsidR="00752D76" w:rsidRPr="00F42F80" w:rsidRDefault="00752D76" w:rsidP="00752D76">
            <w:pPr>
              <w:jc w:val="center"/>
              <w:rPr>
                <w:rFonts w:ascii="Lustria" w:hAnsi="Lustria"/>
                <w:color w:val="000000"/>
                <w:sz w:val="22"/>
                <w:szCs w:val="22"/>
                <w:lang w:val="en-ID"/>
              </w:rPr>
            </w:pPr>
          </w:p>
        </w:tc>
        <w:tc>
          <w:tcPr>
            <w:tcW w:w="666" w:type="dxa"/>
            <w:tcBorders>
              <w:top w:val="nil"/>
              <w:left w:val="nil"/>
              <w:bottom w:val="nil"/>
              <w:right w:val="nil"/>
            </w:tcBorders>
            <w:shd w:val="clear" w:color="000000" w:fill="FFFFFF"/>
            <w:noWrap/>
            <w:vAlign w:val="center"/>
            <w:hideMark/>
          </w:tcPr>
          <w:p w14:paraId="49AA9E6B" w14:textId="77777777" w:rsidR="00752D76" w:rsidRPr="00F42F80" w:rsidRDefault="00752D76" w:rsidP="00752D76">
            <w:pPr>
              <w:jc w:val="center"/>
              <w:rPr>
                <w:rFonts w:ascii="Lustria" w:hAnsi="Lustria"/>
                <w:color w:val="000000"/>
                <w:sz w:val="22"/>
                <w:szCs w:val="22"/>
                <w:lang w:val="en-ID"/>
              </w:rPr>
            </w:pPr>
          </w:p>
        </w:tc>
        <w:tc>
          <w:tcPr>
            <w:tcW w:w="671" w:type="dxa"/>
            <w:tcBorders>
              <w:top w:val="nil"/>
              <w:left w:val="nil"/>
              <w:bottom w:val="nil"/>
              <w:right w:val="nil"/>
            </w:tcBorders>
            <w:shd w:val="clear" w:color="000000" w:fill="FFFFFF"/>
            <w:noWrap/>
            <w:vAlign w:val="center"/>
            <w:hideMark/>
          </w:tcPr>
          <w:p w14:paraId="318C5872" w14:textId="77777777" w:rsidR="00752D76" w:rsidRPr="00F42F80" w:rsidRDefault="00752D76" w:rsidP="00752D76">
            <w:pPr>
              <w:jc w:val="center"/>
              <w:rPr>
                <w:rFonts w:ascii="Lustria" w:hAnsi="Lustria"/>
                <w:color w:val="000000"/>
                <w:sz w:val="22"/>
                <w:szCs w:val="22"/>
                <w:lang w:val="en-ID"/>
              </w:rPr>
            </w:pPr>
          </w:p>
        </w:tc>
        <w:tc>
          <w:tcPr>
            <w:tcW w:w="626" w:type="dxa"/>
            <w:tcBorders>
              <w:top w:val="nil"/>
              <w:left w:val="nil"/>
              <w:bottom w:val="nil"/>
              <w:right w:val="nil"/>
            </w:tcBorders>
            <w:shd w:val="clear" w:color="000000" w:fill="FFFFFF"/>
            <w:noWrap/>
            <w:vAlign w:val="center"/>
            <w:hideMark/>
          </w:tcPr>
          <w:p w14:paraId="7029E4A1" w14:textId="77777777" w:rsidR="00752D76" w:rsidRPr="00F42F80" w:rsidRDefault="00752D76" w:rsidP="00752D76">
            <w:pPr>
              <w:jc w:val="center"/>
              <w:rPr>
                <w:rFonts w:ascii="Lustria" w:hAnsi="Lustria"/>
                <w:color w:val="000000"/>
                <w:sz w:val="22"/>
                <w:szCs w:val="22"/>
                <w:lang w:val="en-ID"/>
              </w:rPr>
            </w:pPr>
          </w:p>
        </w:tc>
      </w:tr>
      <w:tr w:rsidR="00752D76" w:rsidRPr="00F42F80" w14:paraId="6D309A08" w14:textId="77777777" w:rsidTr="00752D76">
        <w:trPr>
          <w:trHeight w:val="288"/>
        </w:trPr>
        <w:tc>
          <w:tcPr>
            <w:tcW w:w="1240" w:type="dxa"/>
            <w:tcBorders>
              <w:top w:val="nil"/>
              <w:left w:val="nil"/>
              <w:bottom w:val="nil"/>
              <w:right w:val="nil"/>
            </w:tcBorders>
            <w:shd w:val="clear" w:color="000000" w:fill="FFFFFF"/>
            <w:noWrap/>
            <w:vAlign w:val="center"/>
            <w:hideMark/>
          </w:tcPr>
          <w:p w14:paraId="1154A1D0"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PEU</w:t>
            </w:r>
          </w:p>
        </w:tc>
        <w:tc>
          <w:tcPr>
            <w:tcW w:w="707" w:type="dxa"/>
            <w:tcBorders>
              <w:top w:val="nil"/>
              <w:left w:val="nil"/>
              <w:bottom w:val="nil"/>
              <w:right w:val="nil"/>
            </w:tcBorders>
            <w:shd w:val="clear" w:color="000000" w:fill="FFFFFF"/>
            <w:noWrap/>
            <w:vAlign w:val="center"/>
            <w:hideMark/>
          </w:tcPr>
          <w:p w14:paraId="76D070A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0,89</w:t>
            </w:r>
          </w:p>
        </w:tc>
        <w:tc>
          <w:tcPr>
            <w:tcW w:w="888" w:type="dxa"/>
            <w:tcBorders>
              <w:top w:val="nil"/>
              <w:left w:val="nil"/>
              <w:bottom w:val="nil"/>
              <w:right w:val="nil"/>
            </w:tcBorders>
            <w:shd w:val="clear" w:color="000000" w:fill="FFFFFF"/>
            <w:noWrap/>
            <w:vAlign w:val="center"/>
            <w:hideMark/>
          </w:tcPr>
          <w:p w14:paraId="357E39BE"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0,92</w:t>
            </w:r>
          </w:p>
        </w:tc>
        <w:tc>
          <w:tcPr>
            <w:tcW w:w="667" w:type="dxa"/>
            <w:tcBorders>
              <w:top w:val="nil"/>
              <w:left w:val="nil"/>
              <w:bottom w:val="nil"/>
              <w:right w:val="nil"/>
            </w:tcBorders>
            <w:shd w:val="clear" w:color="000000" w:fill="FFFFFF"/>
            <w:noWrap/>
            <w:vAlign w:val="center"/>
            <w:hideMark/>
          </w:tcPr>
          <w:p w14:paraId="4679F2BC"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0,66</w:t>
            </w:r>
          </w:p>
        </w:tc>
        <w:tc>
          <w:tcPr>
            <w:tcW w:w="666" w:type="dxa"/>
            <w:tcBorders>
              <w:top w:val="nil"/>
              <w:left w:val="nil"/>
              <w:bottom w:val="nil"/>
              <w:right w:val="nil"/>
            </w:tcBorders>
            <w:shd w:val="clear" w:color="000000" w:fill="FFFFFF"/>
            <w:noWrap/>
            <w:vAlign w:val="center"/>
            <w:hideMark/>
          </w:tcPr>
          <w:p w14:paraId="4F61DF6D"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0,67</w:t>
            </w:r>
          </w:p>
        </w:tc>
        <w:tc>
          <w:tcPr>
            <w:tcW w:w="666" w:type="dxa"/>
            <w:tcBorders>
              <w:top w:val="nil"/>
              <w:left w:val="nil"/>
              <w:bottom w:val="nil"/>
              <w:right w:val="nil"/>
            </w:tcBorders>
            <w:shd w:val="clear" w:color="000000" w:fill="FFFFFF"/>
            <w:noWrap/>
            <w:vAlign w:val="center"/>
            <w:hideMark/>
          </w:tcPr>
          <w:p w14:paraId="78C53D39"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0,79</w:t>
            </w:r>
          </w:p>
        </w:tc>
        <w:tc>
          <w:tcPr>
            <w:tcW w:w="666" w:type="dxa"/>
            <w:tcBorders>
              <w:top w:val="nil"/>
              <w:left w:val="nil"/>
              <w:bottom w:val="nil"/>
              <w:right w:val="nil"/>
            </w:tcBorders>
            <w:shd w:val="clear" w:color="000000" w:fill="FFFFFF"/>
            <w:noWrap/>
            <w:vAlign w:val="center"/>
            <w:hideMark/>
          </w:tcPr>
          <w:p w14:paraId="41CAB1BD"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0,81</w:t>
            </w:r>
          </w:p>
        </w:tc>
        <w:tc>
          <w:tcPr>
            <w:tcW w:w="719" w:type="dxa"/>
            <w:tcBorders>
              <w:top w:val="nil"/>
              <w:left w:val="nil"/>
              <w:bottom w:val="nil"/>
              <w:right w:val="nil"/>
            </w:tcBorders>
            <w:shd w:val="clear" w:color="000000" w:fill="FFFFFF"/>
            <w:noWrap/>
            <w:vAlign w:val="center"/>
            <w:hideMark/>
          </w:tcPr>
          <w:p w14:paraId="18116738" w14:textId="77777777" w:rsidR="00752D76" w:rsidRPr="00F42F80" w:rsidRDefault="00752D76" w:rsidP="00752D76">
            <w:pPr>
              <w:jc w:val="center"/>
              <w:rPr>
                <w:rFonts w:ascii="Lustria" w:hAnsi="Lustria"/>
                <w:color w:val="000000"/>
                <w:sz w:val="22"/>
                <w:szCs w:val="22"/>
                <w:lang w:val="en-ID"/>
              </w:rPr>
            </w:pPr>
          </w:p>
        </w:tc>
        <w:tc>
          <w:tcPr>
            <w:tcW w:w="666" w:type="dxa"/>
            <w:tcBorders>
              <w:top w:val="nil"/>
              <w:left w:val="nil"/>
              <w:bottom w:val="nil"/>
              <w:right w:val="nil"/>
            </w:tcBorders>
            <w:shd w:val="clear" w:color="000000" w:fill="FFFFFF"/>
            <w:noWrap/>
            <w:vAlign w:val="center"/>
            <w:hideMark/>
          </w:tcPr>
          <w:p w14:paraId="6EB194BA" w14:textId="77777777" w:rsidR="00752D76" w:rsidRPr="00F42F80" w:rsidRDefault="00752D76" w:rsidP="00752D76">
            <w:pPr>
              <w:jc w:val="center"/>
              <w:rPr>
                <w:rFonts w:ascii="Lustria" w:hAnsi="Lustria"/>
                <w:color w:val="000000"/>
                <w:sz w:val="22"/>
                <w:szCs w:val="22"/>
                <w:lang w:val="en-ID"/>
              </w:rPr>
            </w:pPr>
          </w:p>
        </w:tc>
        <w:tc>
          <w:tcPr>
            <w:tcW w:w="671" w:type="dxa"/>
            <w:tcBorders>
              <w:top w:val="nil"/>
              <w:left w:val="nil"/>
              <w:bottom w:val="nil"/>
              <w:right w:val="nil"/>
            </w:tcBorders>
            <w:shd w:val="clear" w:color="000000" w:fill="FFFFFF"/>
            <w:noWrap/>
            <w:vAlign w:val="center"/>
            <w:hideMark/>
          </w:tcPr>
          <w:p w14:paraId="2DA3850E" w14:textId="77777777" w:rsidR="00752D76" w:rsidRPr="00F42F80" w:rsidRDefault="00752D76" w:rsidP="00752D76">
            <w:pPr>
              <w:jc w:val="center"/>
              <w:rPr>
                <w:rFonts w:ascii="Lustria" w:hAnsi="Lustria"/>
                <w:color w:val="000000"/>
                <w:sz w:val="22"/>
                <w:szCs w:val="22"/>
                <w:lang w:val="en-ID"/>
              </w:rPr>
            </w:pPr>
          </w:p>
        </w:tc>
        <w:tc>
          <w:tcPr>
            <w:tcW w:w="626" w:type="dxa"/>
            <w:tcBorders>
              <w:top w:val="nil"/>
              <w:left w:val="nil"/>
              <w:bottom w:val="nil"/>
              <w:right w:val="nil"/>
            </w:tcBorders>
            <w:shd w:val="clear" w:color="000000" w:fill="FFFFFF"/>
            <w:noWrap/>
            <w:vAlign w:val="center"/>
            <w:hideMark/>
          </w:tcPr>
          <w:p w14:paraId="753429B2" w14:textId="77777777" w:rsidR="00752D76" w:rsidRPr="00F42F80" w:rsidRDefault="00752D76" w:rsidP="00752D76">
            <w:pPr>
              <w:jc w:val="center"/>
              <w:rPr>
                <w:rFonts w:ascii="Lustria" w:hAnsi="Lustria"/>
                <w:color w:val="000000"/>
                <w:sz w:val="22"/>
                <w:szCs w:val="22"/>
                <w:lang w:val="en-ID"/>
              </w:rPr>
            </w:pPr>
          </w:p>
        </w:tc>
      </w:tr>
      <w:tr w:rsidR="00752D76" w:rsidRPr="00F42F80" w14:paraId="2CD483D6" w14:textId="77777777" w:rsidTr="00752D76">
        <w:trPr>
          <w:trHeight w:val="288"/>
        </w:trPr>
        <w:tc>
          <w:tcPr>
            <w:tcW w:w="1240" w:type="dxa"/>
            <w:tcBorders>
              <w:top w:val="nil"/>
              <w:left w:val="nil"/>
              <w:bottom w:val="nil"/>
              <w:right w:val="nil"/>
            </w:tcBorders>
            <w:shd w:val="clear" w:color="000000" w:fill="FFFFFF"/>
            <w:noWrap/>
            <w:vAlign w:val="center"/>
            <w:hideMark/>
          </w:tcPr>
          <w:p w14:paraId="7C92153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PU</w:t>
            </w:r>
          </w:p>
        </w:tc>
        <w:tc>
          <w:tcPr>
            <w:tcW w:w="707" w:type="dxa"/>
            <w:tcBorders>
              <w:top w:val="nil"/>
              <w:left w:val="nil"/>
              <w:bottom w:val="nil"/>
              <w:right w:val="nil"/>
            </w:tcBorders>
            <w:shd w:val="clear" w:color="000000" w:fill="FFFFFF"/>
            <w:noWrap/>
            <w:vAlign w:val="center"/>
            <w:hideMark/>
          </w:tcPr>
          <w:p w14:paraId="0B451057"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0,92</w:t>
            </w:r>
          </w:p>
        </w:tc>
        <w:tc>
          <w:tcPr>
            <w:tcW w:w="888" w:type="dxa"/>
            <w:tcBorders>
              <w:top w:val="nil"/>
              <w:left w:val="nil"/>
              <w:bottom w:val="nil"/>
              <w:right w:val="nil"/>
            </w:tcBorders>
            <w:shd w:val="clear" w:color="000000" w:fill="FFFFFF"/>
            <w:noWrap/>
            <w:vAlign w:val="center"/>
            <w:hideMark/>
          </w:tcPr>
          <w:p w14:paraId="73908AFB"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0,94</w:t>
            </w:r>
          </w:p>
        </w:tc>
        <w:tc>
          <w:tcPr>
            <w:tcW w:w="667" w:type="dxa"/>
            <w:tcBorders>
              <w:top w:val="nil"/>
              <w:left w:val="nil"/>
              <w:bottom w:val="nil"/>
              <w:right w:val="nil"/>
            </w:tcBorders>
            <w:shd w:val="clear" w:color="000000" w:fill="FFFFFF"/>
            <w:noWrap/>
            <w:vAlign w:val="center"/>
            <w:hideMark/>
          </w:tcPr>
          <w:p w14:paraId="0B30B3ED"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0,77</w:t>
            </w:r>
          </w:p>
        </w:tc>
        <w:tc>
          <w:tcPr>
            <w:tcW w:w="666" w:type="dxa"/>
            <w:tcBorders>
              <w:top w:val="nil"/>
              <w:left w:val="nil"/>
              <w:bottom w:val="nil"/>
              <w:right w:val="nil"/>
            </w:tcBorders>
            <w:shd w:val="clear" w:color="000000" w:fill="FFFFFF"/>
            <w:noWrap/>
            <w:vAlign w:val="center"/>
            <w:hideMark/>
          </w:tcPr>
          <w:p w14:paraId="66733E9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0,57</w:t>
            </w:r>
          </w:p>
        </w:tc>
        <w:tc>
          <w:tcPr>
            <w:tcW w:w="666" w:type="dxa"/>
            <w:tcBorders>
              <w:top w:val="nil"/>
              <w:left w:val="nil"/>
              <w:bottom w:val="nil"/>
              <w:right w:val="nil"/>
            </w:tcBorders>
            <w:shd w:val="clear" w:color="000000" w:fill="FFFFFF"/>
            <w:noWrap/>
            <w:vAlign w:val="center"/>
            <w:hideMark/>
          </w:tcPr>
          <w:p w14:paraId="6E345F1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0,66</w:t>
            </w:r>
          </w:p>
        </w:tc>
        <w:tc>
          <w:tcPr>
            <w:tcW w:w="666" w:type="dxa"/>
            <w:tcBorders>
              <w:top w:val="nil"/>
              <w:left w:val="nil"/>
              <w:bottom w:val="nil"/>
              <w:right w:val="nil"/>
            </w:tcBorders>
            <w:shd w:val="clear" w:color="000000" w:fill="FFFFFF"/>
            <w:noWrap/>
            <w:vAlign w:val="center"/>
            <w:hideMark/>
          </w:tcPr>
          <w:p w14:paraId="6A30354A"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0,74</w:t>
            </w:r>
          </w:p>
        </w:tc>
        <w:tc>
          <w:tcPr>
            <w:tcW w:w="719" w:type="dxa"/>
            <w:tcBorders>
              <w:top w:val="nil"/>
              <w:left w:val="nil"/>
              <w:bottom w:val="nil"/>
              <w:right w:val="nil"/>
            </w:tcBorders>
            <w:shd w:val="clear" w:color="000000" w:fill="FFFFFF"/>
            <w:noWrap/>
            <w:vAlign w:val="center"/>
            <w:hideMark/>
          </w:tcPr>
          <w:p w14:paraId="56794C8C"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0,87</w:t>
            </w:r>
          </w:p>
        </w:tc>
        <w:tc>
          <w:tcPr>
            <w:tcW w:w="666" w:type="dxa"/>
            <w:tcBorders>
              <w:top w:val="nil"/>
              <w:left w:val="nil"/>
              <w:bottom w:val="nil"/>
              <w:right w:val="nil"/>
            </w:tcBorders>
            <w:shd w:val="clear" w:color="000000" w:fill="FFFFFF"/>
            <w:noWrap/>
            <w:vAlign w:val="center"/>
            <w:hideMark/>
          </w:tcPr>
          <w:p w14:paraId="067A6996" w14:textId="77777777" w:rsidR="00752D76" w:rsidRPr="00F42F80" w:rsidRDefault="00752D76" w:rsidP="00752D76">
            <w:pPr>
              <w:jc w:val="center"/>
              <w:rPr>
                <w:rFonts w:ascii="Lustria" w:hAnsi="Lustria"/>
                <w:color w:val="000000"/>
                <w:sz w:val="22"/>
                <w:szCs w:val="22"/>
                <w:lang w:val="en-ID"/>
              </w:rPr>
            </w:pPr>
          </w:p>
        </w:tc>
        <w:tc>
          <w:tcPr>
            <w:tcW w:w="671" w:type="dxa"/>
            <w:tcBorders>
              <w:top w:val="nil"/>
              <w:left w:val="nil"/>
              <w:bottom w:val="nil"/>
              <w:right w:val="nil"/>
            </w:tcBorders>
            <w:shd w:val="clear" w:color="000000" w:fill="FFFFFF"/>
            <w:noWrap/>
            <w:vAlign w:val="center"/>
            <w:hideMark/>
          </w:tcPr>
          <w:p w14:paraId="213140FD" w14:textId="77777777" w:rsidR="00752D76" w:rsidRPr="00F42F80" w:rsidRDefault="00752D76" w:rsidP="00752D76">
            <w:pPr>
              <w:jc w:val="center"/>
              <w:rPr>
                <w:rFonts w:ascii="Lustria" w:hAnsi="Lustria"/>
                <w:color w:val="000000"/>
                <w:sz w:val="22"/>
                <w:szCs w:val="22"/>
                <w:lang w:val="en-ID"/>
              </w:rPr>
            </w:pPr>
          </w:p>
        </w:tc>
        <w:tc>
          <w:tcPr>
            <w:tcW w:w="626" w:type="dxa"/>
            <w:tcBorders>
              <w:top w:val="nil"/>
              <w:left w:val="nil"/>
              <w:bottom w:val="nil"/>
              <w:right w:val="nil"/>
            </w:tcBorders>
            <w:shd w:val="clear" w:color="000000" w:fill="FFFFFF"/>
            <w:noWrap/>
            <w:vAlign w:val="center"/>
            <w:hideMark/>
          </w:tcPr>
          <w:p w14:paraId="7996E4CD" w14:textId="77777777" w:rsidR="00752D76" w:rsidRPr="00F42F80" w:rsidRDefault="00752D76" w:rsidP="00752D76">
            <w:pPr>
              <w:jc w:val="center"/>
              <w:rPr>
                <w:rFonts w:ascii="Lustria" w:hAnsi="Lustria"/>
                <w:color w:val="000000"/>
                <w:sz w:val="22"/>
                <w:szCs w:val="22"/>
                <w:lang w:val="en-ID"/>
              </w:rPr>
            </w:pPr>
          </w:p>
        </w:tc>
      </w:tr>
      <w:tr w:rsidR="00752D76" w:rsidRPr="00F42F80" w14:paraId="2CC904FD" w14:textId="77777777" w:rsidTr="00752D76">
        <w:trPr>
          <w:trHeight w:val="288"/>
        </w:trPr>
        <w:tc>
          <w:tcPr>
            <w:tcW w:w="1240" w:type="dxa"/>
            <w:tcBorders>
              <w:top w:val="nil"/>
              <w:left w:val="nil"/>
              <w:bottom w:val="nil"/>
              <w:right w:val="nil"/>
            </w:tcBorders>
            <w:shd w:val="clear" w:color="000000" w:fill="FFFFFF"/>
            <w:noWrap/>
            <w:vAlign w:val="center"/>
            <w:hideMark/>
          </w:tcPr>
          <w:p w14:paraId="6FD269DA"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RI</w:t>
            </w:r>
          </w:p>
        </w:tc>
        <w:tc>
          <w:tcPr>
            <w:tcW w:w="707" w:type="dxa"/>
            <w:tcBorders>
              <w:top w:val="nil"/>
              <w:left w:val="nil"/>
              <w:bottom w:val="nil"/>
              <w:right w:val="nil"/>
            </w:tcBorders>
            <w:shd w:val="clear" w:color="000000" w:fill="FFFFFF"/>
            <w:noWrap/>
            <w:vAlign w:val="center"/>
            <w:hideMark/>
          </w:tcPr>
          <w:p w14:paraId="7633CA7A"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0,88</w:t>
            </w:r>
          </w:p>
        </w:tc>
        <w:tc>
          <w:tcPr>
            <w:tcW w:w="888" w:type="dxa"/>
            <w:tcBorders>
              <w:top w:val="nil"/>
              <w:left w:val="nil"/>
              <w:bottom w:val="nil"/>
              <w:right w:val="nil"/>
            </w:tcBorders>
            <w:shd w:val="clear" w:color="000000" w:fill="FFFFFF"/>
            <w:noWrap/>
            <w:vAlign w:val="center"/>
            <w:hideMark/>
          </w:tcPr>
          <w:p w14:paraId="3BEB94F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0,93</w:t>
            </w:r>
          </w:p>
        </w:tc>
        <w:tc>
          <w:tcPr>
            <w:tcW w:w="667" w:type="dxa"/>
            <w:tcBorders>
              <w:top w:val="nil"/>
              <w:left w:val="nil"/>
              <w:bottom w:val="nil"/>
              <w:right w:val="nil"/>
            </w:tcBorders>
            <w:shd w:val="clear" w:color="000000" w:fill="FFFFFF"/>
            <w:noWrap/>
            <w:vAlign w:val="center"/>
            <w:hideMark/>
          </w:tcPr>
          <w:p w14:paraId="57BDCDAC"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0,82</w:t>
            </w:r>
          </w:p>
        </w:tc>
        <w:tc>
          <w:tcPr>
            <w:tcW w:w="666" w:type="dxa"/>
            <w:tcBorders>
              <w:top w:val="nil"/>
              <w:left w:val="nil"/>
              <w:bottom w:val="nil"/>
              <w:right w:val="nil"/>
            </w:tcBorders>
            <w:shd w:val="clear" w:color="000000" w:fill="FFFFFF"/>
            <w:noWrap/>
            <w:vAlign w:val="center"/>
            <w:hideMark/>
          </w:tcPr>
          <w:p w14:paraId="27881D7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0,44</w:t>
            </w:r>
          </w:p>
        </w:tc>
        <w:tc>
          <w:tcPr>
            <w:tcW w:w="666" w:type="dxa"/>
            <w:tcBorders>
              <w:top w:val="nil"/>
              <w:left w:val="nil"/>
              <w:bottom w:val="nil"/>
              <w:right w:val="nil"/>
            </w:tcBorders>
            <w:shd w:val="clear" w:color="000000" w:fill="FFFFFF"/>
            <w:noWrap/>
            <w:vAlign w:val="center"/>
            <w:hideMark/>
          </w:tcPr>
          <w:p w14:paraId="2BDE6FB6"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0,52</w:t>
            </w:r>
          </w:p>
        </w:tc>
        <w:tc>
          <w:tcPr>
            <w:tcW w:w="666" w:type="dxa"/>
            <w:tcBorders>
              <w:top w:val="nil"/>
              <w:left w:val="nil"/>
              <w:bottom w:val="nil"/>
              <w:right w:val="nil"/>
            </w:tcBorders>
            <w:shd w:val="clear" w:color="000000" w:fill="FFFFFF"/>
            <w:noWrap/>
            <w:vAlign w:val="center"/>
            <w:hideMark/>
          </w:tcPr>
          <w:p w14:paraId="0F70760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0,47</w:t>
            </w:r>
          </w:p>
        </w:tc>
        <w:tc>
          <w:tcPr>
            <w:tcW w:w="719" w:type="dxa"/>
            <w:tcBorders>
              <w:top w:val="nil"/>
              <w:left w:val="nil"/>
              <w:bottom w:val="nil"/>
              <w:right w:val="nil"/>
            </w:tcBorders>
            <w:shd w:val="clear" w:color="000000" w:fill="FFFFFF"/>
            <w:noWrap/>
            <w:vAlign w:val="center"/>
            <w:hideMark/>
          </w:tcPr>
          <w:p w14:paraId="686CCD5F"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0,46</w:t>
            </w:r>
          </w:p>
        </w:tc>
        <w:tc>
          <w:tcPr>
            <w:tcW w:w="666" w:type="dxa"/>
            <w:tcBorders>
              <w:top w:val="nil"/>
              <w:left w:val="nil"/>
              <w:bottom w:val="nil"/>
              <w:right w:val="nil"/>
            </w:tcBorders>
            <w:shd w:val="clear" w:color="000000" w:fill="FFFFFF"/>
            <w:noWrap/>
            <w:vAlign w:val="center"/>
            <w:hideMark/>
          </w:tcPr>
          <w:p w14:paraId="310FA5C1"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0,90</w:t>
            </w:r>
          </w:p>
        </w:tc>
        <w:tc>
          <w:tcPr>
            <w:tcW w:w="671" w:type="dxa"/>
            <w:tcBorders>
              <w:top w:val="nil"/>
              <w:left w:val="nil"/>
              <w:bottom w:val="nil"/>
              <w:right w:val="nil"/>
            </w:tcBorders>
            <w:shd w:val="clear" w:color="000000" w:fill="FFFFFF"/>
            <w:noWrap/>
            <w:vAlign w:val="center"/>
            <w:hideMark/>
          </w:tcPr>
          <w:p w14:paraId="4056BAB3" w14:textId="77777777" w:rsidR="00752D76" w:rsidRPr="00F42F80" w:rsidRDefault="00752D76" w:rsidP="00752D76">
            <w:pPr>
              <w:jc w:val="center"/>
              <w:rPr>
                <w:rFonts w:ascii="Lustria" w:hAnsi="Lustria"/>
                <w:color w:val="000000"/>
                <w:sz w:val="22"/>
                <w:szCs w:val="22"/>
                <w:lang w:val="en-ID"/>
              </w:rPr>
            </w:pPr>
          </w:p>
        </w:tc>
        <w:tc>
          <w:tcPr>
            <w:tcW w:w="626" w:type="dxa"/>
            <w:tcBorders>
              <w:top w:val="nil"/>
              <w:left w:val="nil"/>
              <w:bottom w:val="nil"/>
              <w:right w:val="nil"/>
            </w:tcBorders>
            <w:shd w:val="clear" w:color="000000" w:fill="FFFFFF"/>
            <w:noWrap/>
            <w:vAlign w:val="center"/>
            <w:hideMark/>
          </w:tcPr>
          <w:p w14:paraId="5A4539D8" w14:textId="77777777" w:rsidR="00752D76" w:rsidRPr="00F42F80" w:rsidRDefault="00752D76" w:rsidP="00752D76">
            <w:pPr>
              <w:jc w:val="center"/>
              <w:rPr>
                <w:rFonts w:ascii="Lustria" w:hAnsi="Lustria"/>
                <w:color w:val="000000"/>
                <w:sz w:val="22"/>
                <w:szCs w:val="22"/>
                <w:lang w:val="en-ID"/>
              </w:rPr>
            </w:pPr>
          </w:p>
        </w:tc>
      </w:tr>
      <w:tr w:rsidR="00752D76" w:rsidRPr="00F42F80" w14:paraId="64ACEC0C" w14:textId="77777777" w:rsidTr="00752D76">
        <w:trPr>
          <w:trHeight w:val="288"/>
        </w:trPr>
        <w:tc>
          <w:tcPr>
            <w:tcW w:w="1240" w:type="dxa"/>
            <w:tcBorders>
              <w:top w:val="nil"/>
              <w:left w:val="nil"/>
              <w:right w:val="nil"/>
            </w:tcBorders>
            <w:shd w:val="clear" w:color="000000" w:fill="FFFFFF"/>
            <w:noWrap/>
            <w:vAlign w:val="center"/>
            <w:hideMark/>
          </w:tcPr>
          <w:p w14:paraId="36D11881"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SC</w:t>
            </w:r>
          </w:p>
        </w:tc>
        <w:tc>
          <w:tcPr>
            <w:tcW w:w="707" w:type="dxa"/>
            <w:tcBorders>
              <w:top w:val="nil"/>
              <w:left w:val="nil"/>
              <w:right w:val="nil"/>
            </w:tcBorders>
            <w:shd w:val="clear" w:color="000000" w:fill="FFFFFF"/>
            <w:noWrap/>
            <w:vAlign w:val="center"/>
            <w:hideMark/>
          </w:tcPr>
          <w:p w14:paraId="0EA5E85B"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0,89</w:t>
            </w:r>
          </w:p>
        </w:tc>
        <w:tc>
          <w:tcPr>
            <w:tcW w:w="888" w:type="dxa"/>
            <w:tcBorders>
              <w:top w:val="nil"/>
              <w:left w:val="nil"/>
              <w:right w:val="nil"/>
            </w:tcBorders>
            <w:shd w:val="clear" w:color="000000" w:fill="FFFFFF"/>
            <w:noWrap/>
            <w:vAlign w:val="center"/>
            <w:hideMark/>
          </w:tcPr>
          <w:p w14:paraId="0DCF963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0,92</w:t>
            </w:r>
          </w:p>
        </w:tc>
        <w:tc>
          <w:tcPr>
            <w:tcW w:w="667" w:type="dxa"/>
            <w:tcBorders>
              <w:top w:val="nil"/>
              <w:left w:val="nil"/>
              <w:right w:val="nil"/>
            </w:tcBorders>
            <w:shd w:val="clear" w:color="000000" w:fill="FFFFFF"/>
            <w:noWrap/>
            <w:vAlign w:val="center"/>
            <w:hideMark/>
          </w:tcPr>
          <w:p w14:paraId="6FC2ADCB"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0,71</w:t>
            </w:r>
          </w:p>
        </w:tc>
        <w:tc>
          <w:tcPr>
            <w:tcW w:w="666" w:type="dxa"/>
            <w:tcBorders>
              <w:top w:val="nil"/>
              <w:left w:val="nil"/>
              <w:right w:val="nil"/>
            </w:tcBorders>
            <w:shd w:val="clear" w:color="000000" w:fill="FFFFFF"/>
            <w:noWrap/>
            <w:vAlign w:val="center"/>
            <w:hideMark/>
          </w:tcPr>
          <w:p w14:paraId="1A924194"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0,74</w:t>
            </w:r>
          </w:p>
        </w:tc>
        <w:tc>
          <w:tcPr>
            <w:tcW w:w="666" w:type="dxa"/>
            <w:tcBorders>
              <w:top w:val="nil"/>
              <w:left w:val="nil"/>
              <w:right w:val="nil"/>
            </w:tcBorders>
            <w:shd w:val="clear" w:color="000000" w:fill="FFFFFF"/>
            <w:noWrap/>
            <w:vAlign w:val="center"/>
            <w:hideMark/>
          </w:tcPr>
          <w:p w14:paraId="77EA95EA"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0,53</w:t>
            </w:r>
          </w:p>
        </w:tc>
        <w:tc>
          <w:tcPr>
            <w:tcW w:w="666" w:type="dxa"/>
            <w:tcBorders>
              <w:top w:val="nil"/>
              <w:left w:val="nil"/>
              <w:right w:val="nil"/>
            </w:tcBorders>
            <w:shd w:val="clear" w:color="000000" w:fill="FFFFFF"/>
            <w:noWrap/>
            <w:vAlign w:val="center"/>
            <w:hideMark/>
          </w:tcPr>
          <w:p w14:paraId="7D863953"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0,52</w:t>
            </w:r>
          </w:p>
        </w:tc>
        <w:tc>
          <w:tcPr>
            <w:tcW w:w="719" w:type="dxa"/>
            <w:tcBorders>
              <w:top w:val="nil"/>
              <w:left w:val="nil"/>
              <w:right w:val="nil"/>
            </w:tcBorders>
            <w:shd w:val="clear" w:color="000000" w:fill="FFFFFF"/>
            <w:noWrap/>
            <w:vAlign w:val="center"/>
            <w:hideMark/>
          </w:tcPr>
          <w:p w14:paraId="21522728"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0,39</w:t>
            </w:r>
          </w:p>
        </w:tc>
        <w:tc>
          <w:tcPr>
            <w:tcW w:w="666" w:type="dxa"/>
            <w:tcBorders>
              <w:top w:val="nil"/>
              <w:left w:val="nil"/>
              <w:right w:val="nil"/>
            </w:tcBorders>
            <w:shd w:val="clear" w:color="000000" w:fill="FFFFFF"/>
            <w:noWrap/>
            <w:vAlign w:val="center"/>
            <w:hideMark/>
          </w:tcPr>
          <w:p w14:paraId="67B4E2B3"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0,45</w:t>
            </w:r>
          </w:p>
        </w:tc>
        <w:tc>
          <w:tcPr>
            <w:tcW w:w="671" w:type="dxa"/>
            <w:tcBorders>
              <w:top w:val="nil"/>
              <w:left w:val="nil"/>
              <w:right w:val="nil"/>
            </w:tcBorders>
            <w:shd w:val="clear" w:color="000000" w:fill="FFFFFF"/>
            <w:noWrap/>
            <w:vAlign w:val="center"/>
            <w:hideMark/>
          </w:tcPr>
          <w:p w14:paraId="2169DD9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0,84</w:t>
            </w:r>
          </w:p>
        </w:tc>
        <w:tc>
          <w:tcPr>
            <w:tcW w:w="626" w:type="dxa"/>
            <w:tcBorders>
              <w:top w:val="nil"/>
              <w:left w:val="nil"/>
              <w:right w:val="nil"/>
            </w:tcBorders>
            <w:shd w:val="clear" w:color="000000" w:fill="FFFFFF"/>
            <w:noWrap/>
            <w:vAlign w:val="center"/>
            <w:hideMark/>
          </w:tcPr>
          <w:p w14:paraId="7565FD22" w14:textId="77777777" w:rsidR="00752D76" w:rsidRPr="00F42F80" w:rsidRDefault="00752D76" w:rsidP="00752D76">
            <w:pPr>
              <w:jc w:val="center"/>
              <w:rPr>
                <w:rFonts w:ascii="Lustria" w:hAnsi="Lustria"/>
                <w:color w:val="000000"/>
                <w:sz w:val="22"/>
                <w:szCs w:val="22"/>
                <w:lang w:val="en-ID"/>
              </w:rPr>
            </w:pPr>
          </w:p>
        </w:tc>
      </w:tr>
      <w:tr w:rsidR="00752D76" w:rsidRPr="00F42F80" w14:paraId="0E7C5854" w14:textId="77777777" w:rsidTr="00752D76">
        <w:trPr>
          <w:trHeight w:val="288"/>
        </w:trPr>
        <w:tc>
          <w:tcPr>
            <w:tcW w:w="1240" w:type="dxa"/>
            <w:tcBorders>
              <w:top w:val="nil"/>
              <w:left w:val="nil"/>
              <w:bottom w:val="single" w:sz="4" w:space="0" w:color="auto"/>
              <w:right w:val="nil"/>
            </w:tcBorders>
            <w:shd w:val="clear" w:color="000000" w:fill="FFFFFF"/>
            <w:noWrap/>
            <w:vAlign w:val="center"/>
            <w:hideMark/>
          </w:tcPr>
          <w:p w14:paraId="58E87B60"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TO</w:t>
            </w:r>
          </w:p>
        </w:tc>
        <w:tc>
          <w:tcPr>
            <w:tcW w:w="707" w:type="dxa"/>
            <w:tcBorders>
              <w:top w:val="nil"/>
              <w:left w:val="nil"/>
              <w:bottom w:val="single" w:sz="4" w:space="0" w:color="auto"/>
              <w:right w:val="nil"/>
            </w:tcBorders>
            <w:shd w:val="clear" w:color="000000" w:fill="FFFFFF"/>
            <w:noWrap/>
            <w:vAlign w:val="center"/>
            <w:hideMark/>
          </w:tcPr>
          <w:p w14:paraId="69D1E4BE"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0,90</w:t>
            </w:r>
          </w:p>
        </w:tc>
        <w:tc>
          <w:tcPr>
            <w:tcW w:w="888" w:type="dxa"/>
            <w:tcBorders>
              <w:top w:val="nil"/>
              <w:left w:val="nil"/>
              <w:bottom w:val="single" w:sz="4" w:space="0" w:color="auto"/>
              <w:right w:val="nil"/>
            </w:tcBorders>
            <w:shd w:val="clear" w:color="000000" w:fill="FFFFFF"/>
            <w:noWrap/>
            <w:vAlign w:val="center"/>
            <w:hideMark/>
          </w:tcPr>
          <w:p w14:paraId="3441492E"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0,93</w:t>
            </w:r>
          </w:p>
        </w:tc>
        <w:tc>
          <w:tcPr>
            <w:tcW w:w="667" w:type="dxa"/>
            <w:tcBorders>
              <w:top w:val="nil"/>
              <w:left w:val="nil"/>
              <w:bottom w:val="single" w:sz="4" w:space="0" w:color="auto"/>
              <w:right w:val="nil"/>
            </w:tcBorders>
            <w:shd w:val="clear" w:color="000000" w:fill="FFFFFF"/>
            <w:noWrap/>
            <w:vAlign w:val="center"/>
            <w:hideMark/>
          </w:tcPr>
          <w:p w14:paraId="47A142BA"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0,73</w:t>
            </w:r>
          </w:p>
        </w:tc>
        <w:tc>
          <w:tcPr>
            <w:tcW w:w="666" w:type="dxa"/>
            <w:tcBorders>
              <w:top w:val="nil"/>
              <w:left w:val="nil"/>
              <w:bottom w:val="single" w:sz="4" w:space="0" w:color="auto"/>
              <w:right w:val="nil"/>
            </w:tcBorders>
            <w:shd w:val="clear" w:color="000000" w:fill="FFFFFF"/>
            <w:noWrap/>
            <w:vAlign w:val="center"/>
            <w:hideMark/>
          </w:tcPr>
          <w:p w14:paraId="1089AB5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0,81</w:t>
            </w:r>
          </w:p>
        </w:tc>
        <w:tc>
          <w:tcPr>
            <w:tcW w:w="666" w:type="dxa"/>
            <w:tcBorders>
              <w:top w:val="nil"/>
              <w:left w:val="nil"/>
              <w:bottom w:val="single" w:sz="4" w:space="0" w:color="auto"/>
              <w:right w:val="nil"/>
            </w:tcBorders>
            <w:shd w:val="clear" w:color="000000" w:fill="FFFFFF"/>
            <w:noWrap/>
            <w:vAlign w:val="center"/>
            <w:hideMark/>
          </w:tcPr>
          <w:p w14:paraId="0C7E22C9"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0,65</w:t>
            </w:r>
          </w:p>
        </w:tc>
        <w:tc>
          <w:tcPr>
            <w:tcW w:w="666" w:type="dxa"/>
            <w:tcBorders>
              <w:top w:val="nil"/>
              <w:left w:val="nil"/>
              <w:bottom w:val="single" w:sz="4" w:space="0" w:color="auto"/>
              <w:right w:val="nil"/>
            </w:tcBorders>
            <w:shd w:val="clear" w:color="000000" w:fill="FFFFFF"/>
            <w:noWrap/>
            <w:vAlign w:val="center"/>
            <w:hideMark/>
          </w:tcPr>
          <w:p w14:paraId="5E09431F"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0,65</w:t>
            </w:r>
          </w:p>
        </w:tc>
        <w:tc>
          <w:tcPr>
            <w:tcW w:w="719" w:type="dxa"/>
            <w:tcBorders>
              <w:top w:val="nil"/>
              <w:left w:val="nil"/>
              <w:bottom w:val="single" w:sz="4" w:space="0" w:color="auto"/>
              <w:right w:val="nil"/>
            </w:tcBorders>
            <w:shd w:val="clear" w:color="000000" w:fill="FFFFFF"/>
            <w:noWrap/>
            <w:vAlign w:val="center"/>
            <w:hideMark/>
          </w:tcPr>
          <w:p w14:paraId="2460EEC1"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0,55</w:t>
            </w:r>
          </w:p>
        </w:tc>
        <w:tc>
          <w:tcPr>
            <w:tcW w:w="666" w:type="dxa"/>
            <w:tcBorders>
              <w:top w:val="nil"/>
              <w:left w:val="nil"/>
              <w:bottom w:val="single" w:sz="4" w:space="0" w:color="auto"/>
              <w:right w:val="nil"/>
            </w:tcBorders>
            <w:shd w:val="clear" w:color="000000" w:fill="FFFFFF"/>
            <w:noWrap/>
            <w:vAlign w:val="center"/>
            <w:hideMark/>
          </w:tcPr>
          <w:p w14:paraId="35B42A9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0,54</w:t>
            </w:r>
          </w:p>
        </w:tc>
        <w:tc>
          <w:tcPr>
            <w:tcW w:w="671" w:type="dxa"/>
            <w:tcBorders>
              <w:top w:val="nil"/>
              <w:left w:val="nil"/>
              <w:bottom w:val="single" w:sz="4" w:space="0" w:color="auto"/>
              <w:right w:val="nil"/>
            </w:tcBorders>
            <w:shd w:val="clear" w:color="000000" w:fill="FFFFFF"/>
            <w:noWrap/>
            <w:vAlign w:val="center"/>
            <w:hideMark/>
          </w:tcPr>
          <w:p w14:paraId="5BD1EF51"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0,74</w:t>
            </w:r>
          </w:p>
        </w:tc>
        <w:tc>
          <w:tcPr>
            <w:tcW w:w="626" w:type="dxa"/>
            <w:tcBorders>
              <w:top w:val="nil"/>
              <w:left w:val="nil"/>
              <w:bottom w:val="single" w:sz="4" w:space="0" w:color="auto"/>
              <w:right w:val="nil"/>
            </w:tcBorders>
            <w:shd w:val="clear" w:color="000000" w:fill="FFFFFF"/>
            <w:noWrap/>
            <w:vAlign w:val="center"/>
            <w:hideMark/>
          </w:tcPr>
          <w:p w14:paraId="1FD6CCD2" w14:textId="77777777" w:rsidR="00752D76" w:rsidRPr="00F42F80" w:rsidRDefault="00752D76" w:rsidP="00752D76">
            <w:pPr>
              <w:jc w:val="center"/>
              <w:rPr>
                <w:rFonts w:ascii="Lustria" w:hAnsi="Lustria"/>
                <w:color w:val="000000"/>
                <w:sz w:val="22"/>
                <w:szCs w:val="22"/>
                <w:lang w:val="en-ID"/>
              </w:rPr>
            </w:pPr>
            <w:r w:rsidRPr="00F42F80">
              <w:rPr>
                <w:rFonts w:ascii="Lustria" w:hAnsi="Lustria"/>
                <w:color w:val="000000"/>
                <w:sz w:val="22"/>
                <w:szCs w:val="22"/>
                <w:lang w:val="en-ID"/>
              </w:rPr>
              <w:t>0,85</w:t>
            </w:r>
          </w:p>
        </w:tc>
      </w:tr>
    </w:tbl>
    <w:p w14:paraId="53553F4B" w14:textId="77777777" w:rsidR="00752D76" w:rsidRPr="00F42F80" w:rsidRDefault="00752D76" w:rsidP="00752D76">
      <w:pPr>
        <w:pStyle w:val="Heading1"/>
        <w:ind w:right="6"/>
        <w:jc w:val="both"/>
        <w:rPr>
          <w:rFonts w:ascii="Lustria" w:hAnsi="Lustria"/>
          <w:b w:val="0"/>
          <w:bCs w:val="0"/>
          <w:i/>
          <w:iCs/>
          <w:lang w:val="en-US"/>
        </w:rPr>
      </w:pPr>
    </w:p>
    <w:p w14:paraId="0085B05A" w14:textId="77777777" w:rsidR="00752D76" w:rsidRPr="00F42F80" w:rsidRDefault="00752D76" w:rsidP="00752D76">
      <w:pPr>
        <w:pStyle w:val="Heading1"/>
        <w:spacing w:line="240" w:lineRule="auto"/>
        <w:ind w:left="425" w:right="6" w:hanging="425"/>
        <w:jc w:val="left"/>
        <w:rPr>
          <w:rFonts w:ascii="Lustria" w:hAnsi="Lustria"/>
          <w:b w:val="0"/>
          <w:bCs w:val="0"/>
          <w:i/>
          <w:iCs/>
          <w:color w:val="000000" w:themeColor="text1"/>
          <w:sz w:val="22"/>
          <w:szCs w:val="22"/>
        </w:rPr>
      </w:pPr>
      <w:r w:rsidRPr="00F42F80">
        <w:rPr>
          <w:rFonts w:ascii="Lustria" w:hAnsi="Lustria"/>
          <w:b w:val="0"/>
          <w:bCs w:val="0"/>
          <w:i/>
          <w:iCs/>
          <w:color w:val="000000" w:themeColor="text1"/>
          <w:sz w:val="22"/>
          <w:szCs w:val="22"/>
          <w:lang w:val="en-US"/>
        </w:rPr>
        <w:t>Second-Order Factor Analysis</w:t>
      </w:r>
    </w:p>
    <w:p w14:paraId="7B24D2B8" w14:textId="77777777" w:rsidR="00752D76" w:rsidRPr="00F42F80" w:rsidRDefault="00752D76"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r w:rsidRPr="00F42F80">
        <w:rPr>
          <w:rFonts w:ascii="Lustria" w:hAnsi="Lustria"/>
          <w:b w:val="0"/>
          <w:bCs w:val="0"/>
          <w:color w:val="000000" w:themeColor="text1"/>
          <w:sz w:val="22"/>
          <w:szCs w:val="22"/>
        </w:rPr>
        <w:t>Furthermore, the researchers carried out a second-order factor analysis to review the dimensions of the construct of Attitude Toward Computer-Based Statistics in the Faculty of Economics's learning community. Second-order factor analysis was performed to assess which dimensions were essential in establishing attitude toward computer-based statistics</w:t>
      </w:r>
      <w:r w:rsidRPr="00F42F80">
        <w:rPr>
          <w:rFonts w:ascii="Lustria" w:hAnsi="Lustria"/>
          <w:b w:val="0"/>
          <w:bCs w:val="0"/>
          <w:color w:val="000000" w:themeColor="text1"/>
          <w:sz w:val="22"/>
          <w:szCs w:val="22"/>
          <w:lang w:val="en-US"/>
        </w:rPr>
        <w:t xml:space="preserve"> </w:t>
      </w:r>
      <w:r w:rsidRPr="00F42F80">
        <w:rPr>
          <w:rFonts w:ascii="Lustria" w:hAnsi="Lustria"/>
          <w:b w:val="0"/>
          <w:bCs w:val="0"/>
          <w:color w:val="000000" w:themeColor="text1"/>
          <w:sz w:val="22"/>
          <w:szCs w:val="22"/>
          <w:lang w:val="en-US"/>
        </w:rPr>
        <w:fldChar w:fldCharType="begin" w:fldLock="1"/>
      </w:r>
      <w:r w:rsidRPr="00F42F80">
        <w:rPr>
          <w:rFonts w:ascii="Lustria" w:hAnsi="Lustria"/>
          <w:b w:val="0"/>
          <w:bCs w:val="0"/>
          <w:color w:val="000000" w:themeColor="text1"/>
          <w:sz w:val="22"/>
          <w:szCs w:val="22"/>
          <w:lang w:val="en-US"/>
        </w:rPr>
        <w:instrText>ADDIN CSL_CITATION {"citationItems":[{"id":"ITEM-1","itemData":{"author":[{"dropping-particle":"","family":"Rindskopf","given":"David","non-dropping-particle":"","parse-names":false,"suffix":""},{"dropping-particle":"","family":"Rose","given":"Tedd","non-dropping-particle":"","parse-names":false,"suffix":""}],"container-title":"Multivariate behavioral research","id":"ITEM-1","issue":"1","issued":{"date-parts":[["1988"]]},"page":"51-67","publisher":"Taylor &amp; Francis","title":"Some theory and applications of confirmatory second-order factor analysis","type":"article-journal","volume":"23"},"uris":["http://www.mendeley.com/documents/?uuid=7706a9f0-b85f-42fc-b848-12ffb9115e4c"]}],"mendeley":{"formattedCitation":"(Rindskopf &amp; Rose, 1988)","plainTextFormattedCitation":"(Rindskopf &amp; Rose, 1988)","previouslyFormattedCitation":"(Rindskopf &amp; Rose, 1988)"},"properties":{"noteIndex":0},"schema":"https://github.com/citation-style-language/schema/raw/master/csl-citation.json"}</w:instrText>
      </w:r>
      <w:r w:rsidRPr="00F42F80">
        <w:rPr>
          <w:rFonts w:ascii="Lustria" w:hAnsi="Lustria"/>
          <w:b w:val="0"/>
          <w:bCs w:val="0"/>
          <w:color w:val="000000" w:themeColor="text1"/>
          <w:sz w:val="22"/>
          <w:szCs w:val="22"/>
          <w:lang w:val="en-US"/>
        </w:rPr>
        <w:fldChar w:fldCharType="separate"/>
      </w:r>
      <w:r w:rsidRPr="00F42F80">
        <w:rPr>
          <w:rFonts w:ascii="Lustria" w:hAnsi="Lustria"/>
          <w:b w:val="0"/>
          <w:bCs w:val="0"/>
          <w:noProof/>
          <w:color w:val="000000" w:themeColor="text1"/>
          <w:sz w:val="22"/>
          <w:szCs w:val="22"/>
          <w:lang w:val="en-US"/>
        </w:rPr>
        <w:t>(Rindskopf &amp; Rose, 1988)</w:t>
      </w:r>
      <w:r w:rsidRPr="00F42F80">
        <w:rPr>
          <w:rFonts w:ascii="Lustria" w:hAnsi="Lustria"/>
          <w:b w:val="0"/>
          <w:bCs w:val="0"/>
          <w:color w:val="000000" w:themeColor="text1"/>
          <w:sz w:val="22"/>
          <w:szCs w:val="22"/>
          <w:lang w:val="en-US"/>
        </w:rPr>
        <w:fldChar w:fldCharType="end"/>
      </w:r>
      <w:r w:rsidRPr="00F42F80">
        <w:rPr>
          <w:rFonts w:ascii="Lustria" w:hAnsi="Lustria"/>
          <w:b w:val="0"/>
          <w:bCs w:val="0"/>
          <w:color w:val="000000" w:themeColor="text1"/>
          <w:sz w:val="22"/>
          <w:szCs w:val="22"/>
        </w:rPr>
        <w:t xml:space="preserve">. The factor analysis used was Confirmatory Factor Analysis (CFA) </w:t>
      </w:r>
      <w:r w:rsidRPr="00F42F80">
        <w:rPr>
          <w:rFonts w:ascii="Lustria" w:hAnsi="Lustria"/>
          <w:b w:val="0"/>
          <w:bCs w:val="0"/>
          <w:color w:val="000000" w:themeColor="text1"/>
          <w:sz w:val="22"/>
          <w:szCs w:val="22"/>
        </w:rPr>
        <w:fldChar w:fldCharType="begin" w:fldLock="1"/>
      </w:r>
      <w:r w:rsidRPr="00F42F80">
        <w:rPr>
          <w:rFonts w:ascii="Lustria" w:hAnsi="Lustria"/>
          <w:b w:val="0"/>
          <w:bCs w:val="0"/>
          <w:color w:val="000000" w:themeColor="text1"/>
          <w:sz w:val="22"/>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id":"ITEM-2","itemData":{"author":[{"dropping-particle":"","family":"Rindskopf","given":"David","non-dropping-particle":"","parse-names":false,"suffix":""},{"dropping-particle":"","family":"Rose","given":"Tedd","non-dropping-particle":"","parse-names":false,"suffix":""}],"container-title":"Multivariate behavioral research","id":"ITEM-2","issue":"1","issued":{"date-parts":[["1988"]]},"page":"51-67","publisher":"Taylor &amp; Francis","title":"Some theory and applications of confirmatory second-order factor analysis","type":"article-journal","volume":"23"},"uris":["http://www.mendeley.com/documents/?uuid=7706a9f0-b85f-42fc-b848-12ffb9115e4c"]}],"mendeley":{"formattedCitation":"(Hair et al., 2009; Rindskopf &amp; Rose, 1988)","plainTextFormattedCitation":"(Hair et al., 2009; Rindskopf &amp; Rose, 1988)","previouslyFormattedCitation":"(Hair et al., 2009; Rindskopf &amp; Rose, 1988)"},"properties":{"noteIndex":0},"schema":"https://github.com/citation-style-language/schema/raw/master/csl-citation.json"}</w:instrText>
      </w:r>
      <w:r w:rsidRPr="00F42F80">
        <w:rPr>
          <w:rFonts w:ascii="Lustria" w:hAnsi="Lustria"/>
          <w:b w:val="0"/>
          <w:bCs w:val="0"/>
          <w:color w:val="000000" w:themeColor="text1"/>
          <w:sz w:val="22"/>
          <w:szCs w:val="22"/>
        </w:rPr>
        <w:fldChar w:fldCharType="separate"/>
      </w:r>
      <w:r w:rsidRPr="00F42F80">
        <w:rPr>
          <w:rFonts w:ascii="Lustria" w:hAnsi="Lustria"/>
          <w:b w:val="0"/>
          <w:bCs w:val="0"/>
          <w:noProof/>
          <w:color w:val="000000" w:themeColor="text1"/>
          <w:sz w:val="22"/>
          <w:szCs w:val="22"/>
        </w:rPr>
        <w:t>(Hair et al., 2009; Rindskopf &amp; Rose, 1988)</w:t>
      </w:r>
      <w:r w:rsidRPr="00F42F80">
        <w:rPr>
          <w:rFonts w:ascii="Lustria" w:hAnsi="Lustria"/>
          <w:b w:val="0"/>
          <w:bCs w:val="0"/>
          <w:color w:val="000000" w:themeColor="text1"/>
          <w:sz w:val="22"/>
          <w:szCs w:val="22"/>
        </w:rPr>
        <w:fldChar w:fldCharType="end"/>
      </w:r>
      <w:r w:rsidRPr="00F42F80">
        <w:rPr>
          <w:rFonts w:ascii="Lustria" w:hAnsi="Lustria"/>
          <w:b w:val="0"/>
          <w:bCs w:val="0"/>
          <w:color w:val="000000" w:themeColor="text1"/>
          <w:sz w:val="22"/>
          <w:szCs w:val="22"/>
        </w:rPr>
        <w:t xml:space="preserve">. CFA was chosen because the constructs used had been built by previous </w:t>
      </w:r>
      <w:r w:rsidRPr="00F42F80">
        <w:rPr>
          <w:rFonts w:ascii="Lustria" w:hAnsi="Lustria"/>
          <w:b w:val="0"/>
          <w:bCs w:val="0"/>
          <w:color w:val="000000" w:themeColor="text1"/>
          <w:sz w:val="22"/>
          <w:szCs w:val="22"/>
        </w:rPr>
        <w:t xml:space="preserve">researchers </w:t>
      </w:r>
      <w:r w:rsidRPr="00F42F80">
        <w:rPr>
          <w:rFonts w:ascii="Lustria" w:hAnsi="Lustria"/>
          <w:b w:val="0"/>
          <w:bCs w:val="0"/>
          <w:color w:val="000000" w:themeColor="text1"/>
          <w:sz w:val="22"/>
          <w:szCs w:val="22"/>
        </w:rPr>
        <w:fldChar w:fldCharType="begin" w:fldLock="1"/>
      </w:r>
      <w:r w:rsidRPr="00F42F80">
        <w:rPr>
          <w:rFonts w:ascii="Lustria" w:hAnsi="Lustria"/>
          <w:b w:val="0"/>
          <w:bCs w:val="0"/>
          <w:color w:val="000000" w:themeColor="text1"/>
          <w:sz w:val="22"/>
          <w:szCs w:val="22"/>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2016)","plainTextFormattedCitation":"(Nguyen et al., 2016)","previouslyFormattedCitation":"(Nguyen et al., 2016)"},"properties":{"noteIndex":0},"schema":"https://github.com/citation-style-language/schema/raw/master/csl-citation.json"}</w:instrText>
      </w:r>
      <w:r w:rsidRPr="00F42F80">
        <w:rPr>
          <w:rFonts w:ascii="Lustria" w:hAnsi="Lustria"/>
          <w:b w:val="0"/>
          <w:bCs w:val="0"/>
          <w:color w:val="000000" w:themeColor="text1"/>
          <w:sz w:val="22"/>
          <w:szCs w:val="22"/>
        </w:rPr>
        <w:fldChar w:fldCharType="separate"/>
      </w:r>
      <w:r w:rsidRPr="00F42F80">
        <w:rPr>
          <w:rFonts w:ascii="Lustria" w:hAnsi="Lustria"/>
          <w:b w:val="0"/>
          <w:bCs w:val="0"/>
          <w:noProof/>
          <w:color w:val="000000" w:themeColor="text1"/>
          <w:sz w:val="22"/>
          <w:szCs w:val="22"/>
        </w:rPr>
        <w:t>(Nguyen et al., 2016)</w:t>
      </w:r>
      <w:r w:rsidRPr="00F42F80">
        <w:rPr>
          <w:rFonts w:ascii="Lustria" w:hAnsi="Lustria"/>
          <w:b w:val="0"/>
          <w:bCs w:val="0"/>
          <w:color w:val="000000" w:themeColor="text1"/>
          <w:sz w:val="22"/>
          <w:szCs w:val="22"/>
        </w:rPr>
        <w:fldChar w:fldCharType="end"/>
      </w:r>
      <w:r w:rsidRPr="00F42F80">
        <w:rPr>
          <w:rFonts w:ascii="Lustria" w:hAnsi="Lustria"/>
          <w:b w:val="0"/>
          <w:bCs w:val="0"/>
          <w:color w:val="000000" w:themeColor="text1"/>
          <w:sz w:val="22"/>
          <w:szCs w:val="22"/>
        </w:rPr>
        <w:t>, while this study further confirmed its suitability with the situation at the Faculty of Economics, State University of Medan.</w:t>
      </w:r>
    </w:p>
    <w:p w14:paraId="7DC87DD8" w14:textId="77777777" w:rsidR="00752D76" w:rsidRPr="00F42F80" w:rsidRDefault="00752D76"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r w:rsidRPr="00F42F80">
        <w:rPr>
          <w:rFonts w:ascii="Lustria" w:hAnsi="Lustria"/>
          <w:b w:val="0"/>
          <w:bCs w:val="0"/>
          <w:color w:val="000000" w:themeColor="text1"/>
          <w:sz w:val="22"/>
          <w:szCs w:val="22"/>
        </w:rPr>
        <w:t xml:space="preserve">The results of the second-order factor analysis can be seen in Figure 1. In the second-order factor analysis, each dimension's coefficient is treated as a loading factor </w:t>
      </w:r>
      <w:r w:rsidRPr="00F42F80">
        <w:rPr>
          <w:rFonts w:ascii="Lustria" w:hAnsi="Lustria"/>
          <w:b w:val="0"/>
          <w:bCs w:val="0"/>
          <w:color w:val="000000" w:themeColor="text1"/>
          <w:sz w:val="22"/>
          <w:szCs w:val="22"/>
        </w:rPr>
        <w:fldChar w:fldCharType="begin" w:fldLock="1"/>
      </w:r>
      <w:r w:rsidRPr="00F42F80">
        <w:rPr>
          <w:rFonts w:ascii="Lustria" w:hAnsi="Lustria"/>
          <w:b w:val="0"/>
          <w:bCs w:val="0"/>
          <w:color w:val="000000" w:themeColor="text1"/>
          <w:sz w:val="22"/>
          <w:szCs w:val="22"/>
        </w:rPr>
        <w:instrText>ADDIN CSL_CITATION {"citationItems":[{"id":"ITEM-1","itemData":{"author":[{"dropping-particle":"","family":"Rindskopf","given":"David","non-dropping-particle":"","parse-names":false,"suffix":""},{"dropping-particle":"","family":"Rose","given":"Tedd","non-dropping-particle":"","parse-names":false,"suffix":""}],"container-title":"Multivariate behavioral research","id":"ITEM-1","issue":"1","issued":{"date-parts":[["1988"]]},"page":"51-67","publisher":"Taylor &amp; Francis","title":"Some theory and applications of confirmatory second-order factor analysis","type":"article-journal","volume":"23"},"uris":["http://www.mendeley.com/documents/?uuid=7706a9f0-b85f-42fc-b848-12ffb9115e4c"]}],"mendeley":{"formattedCitation":"(Rindskopf &amp; Rose, 1988)","plainTextFormattedCitation":"(Rindskopf &amp; Rose, 1988)","previouslyFormattedCitation":"(Rindskopf &amp; Rose, 1988)"},"properties":{"noteIndex":0},"schema":"https://github.com/citation-style-language/schema/raw/master/csl-citation.json"}</w:instrText>
      </w:r>
      <w:r w:rsidRPr="00F42F80">
        <w:rPr>
          <w:rFonts w:ascii="Lustria" w:hAnsi="Lustria"/>
          <w:b w:val="0"/>
          <w:bCs w:val="0"/>
          <w:color w:val="000000" w:themeColor="text1"/>
          <w:sz w:val="22"/>
          <w:szCs w:val="22"/>
        </w:rPr>
        <w:fldChar w:fldCharType="separate"/>
      </w:r>
      <w:r w:rsidRPr="00F42F80">
        <w:rPr>
          <w:rFonts w:ascii="Lustria" w:hAnsi="Lustria"/>
          <w:b w:val="0"/>
          <w:bCs w:val="0"/>
          <w:noProof/>
          <w:color w:val="000000" w:themeColor="text1"/>
          <w:sz w:val="22"/>
          <w:szCs w:val="22"/>
        </w:rPr>
        <w:t>(Rindskopf &amp; Rose, 1988)</w:t>
      </w:r>
      <w:r w:rsidRPr="00F42F80">
        <w:rPr>
          <w:rFonts w:ascii="Lustria" w:hAnsi="Lustria"/>
          <w:b w:val="0"/>
          <w:bCs w:val="0"/>
          <w:color w:val="000000" w:themeColor="text1"/>
          <w:sz w:val="22"/>
          <w:szCs w:val="22"/>
        </w:rPr>
        <w:fldChar w:fldCharType="end"/>
      </w:r>
      <w:r w:rsidRPr="00F42F80">
        <w:rPr>
          <w:rFonts w:ascii="Lustria" w:hAnsi="Lustria"/>
          <w:b w:val="0"/>
          <w:bCs w:val="0"/>
          <w:color w:val="000000" w:themeColor="text1"/>
          <w:sz w:val="22"/>
          <w:szCs w:val="22"/>
        </w:rPr>
        <w:t xml:space="preserve">. Figure 1 shows that the dimensional coefficient is both perceived usefulness, perceived ease of use, and perceived enjoyment have a loading value of&gt; 0.8. </w:t>
      </w:r>
    </w:p>
    <w:p w14:paraId="414B9798" w14:textId="77777777" w:rsidR="00752D76" w:rsidRPr="00F42F80" w:rsidRDefault="00752D76"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p>
    <w:p w14:paraId="79DE1E19" w14:textId="77F4DF30" w:rsidR="00752D76" w:rsidRPr="00F42F80" w:rsidRDefault="00752D76"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p>
    <w:p w14:paraId="76837C56" w14:textId="6A328FEF" w:rsidR="00752D76" w:rsidRPr="00F42F80" w:rsidRDefault="006B308A"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r w:rsidRPr="00F42F80">
        <w:rPr>
          <w:rFonts w:ascii="Lustria" w:hAnsi="Lustria"/>
          <w:noProof/>
          <w:color w:val="000000" w:themeColor="text1"/>
          <w:sz w:val="22"/>
          <w:szCs w:val="22"/>
        </w:rPr>
        <w:drawing>
          <wp:anchor distT="0" distB="0" distL="114300" distR="114300" simplePos="0" relativeHeight="251672576" behindDoc="0" locked="0" layoutInCell="1" allowOverlap="1" wp14:anchorId="5D3B7A9E" wp14:editId="5D4C20BD">
            <wp:simplePos x="0" y="0"/>
            <wp:positionH relativeFrom="column">
              <wp:posOffset>0</wp:posOffset>
            </wp:positionH>
            <wp:positionV relativeFrom="paragraph">
              <wp:posOffset>2073910</wp:posOffset>
            </wp:positionV>
            <wp:extent cx="2537147" cy="3026335"/>
            <wp:effectExtent l="0" t="0" r="0" b="317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rcRect l="40769" t="22628"/>
                    <a:stretch/>
                  </pic:blipFill>
                  <pic:spPr bwMode="auto">
                    <a:xfrm>
                      <a:off x="0" y="0"/>
                      <a:ext cx="2537147" cy="3026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9301AE" w14:textId="0AAEAD14" w:rsidR="00752D76" w:rsidRPr="00F42F80" w:rsidRDefault="00752D76"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p>
    <w:p w14:paraId="3EEB3AC2" w14:textId="596C6324" w:rsidR="006B308A" w:rsidRPr="00F42F80" w:rsidRDefault="006B308A" w:rsidP="006B308A">
      <w:pPr>
        <w:pStyle w:val="Heading1"/>
        <w:spacing w:line="240" w:lineRule="auto"/>
        <w:ind w:right="6" w:firstLine="709"/>
        <w:jc w:val="both"/>
        <w:rPr>
          <w:rFonts w:ascii="Lustria" w:hAnsi="Lustria"/>
          <w:color w:val="000000" w:themeColor="text1"/>
          <w:sz w:val="22"/>
          <w:szCs w:val="22"/>
        </w:rPr>
      </w:pPr>
    </w:p>
    <w:p w14:paraId="613A0402" w14:textId="77777777" w:rsidR="006B308A" w:rsidRPr="00F42F80" w:rsidRDefault="006B308A" w:rsidP="006B308A">
      <w:pPr>
        <w:pStyle w:val="Heading1"/>
        <w:spacing w:line="240" w:lineRule="auto"/>
        <w:ind w:right="6"/>
        <w:rPr>
          <w:rFonts w:ascii="Lustria" w:hAnsi="Lustria"/>
          <w:color w:val="000000" w:themeColor="text1"/>
          <w:sz w:val="22"/>
          <w:szCs w:val="22"/>
        </w:rPr>
      </w:pPr>
    </w:p>
    <w:p w14:paraId="09B8B146"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0D75772A"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6E694A97"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585F75DF"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6139BEF5"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7F5F99C3"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119AC91A"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7A219646"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758F0598" w14:textId="77777777" w:rsidR="006B308A" w:rsidRPr="00F42F80" w:rsidRDefault="006B308A" w:rsidP="006B308A">
      <w:pPr>
        <w:pStyle w:val="Heading1"/>
        <w:spacing w:line="240" w:lineRule="auto"/>
        <w:ind w:right="4"/>
        <w:rPr>
          <w:rFonts w:ascii="Lustria" w:hAnsi="Lustria"/>
          <w:color w:val="000000" w:themeColor="text1"/>
          <w:sz w:val="22"/>
          <w:szCs w:val="22"/>
        </w:rPr>
      </w:pPr>
    </w:p>
    <w:p w14:paraId="0AD69654" w14:textId="77777777" w:rsidR="006B308A" w:rsidRPr="00F42F80" w:rsidRDefault="006B308A" w:rsidP="006B308A">
      <w:pPr>
        <w:pStyle w:val="Heading1"/>
        <w:spacing w:line="240" w:lineRule="auto"/>
        <w:ind w:left="890" w:right="6"/>
        <w:rPr>
          <w:rFonts w:ascii="Lustria" w:hAnsi="Lustria"/>
          <w:b w:val="0"/>
          <w:bCs w:val="0"/>
          <w:color w:val="000000" w:themeColor="text1"/>
          <w:sz w:val="22"/>
          <w:szCs w:val="22"/>
          <w:lang w:val="en-US"/>
        </w:rPr>
      </w:pPr>
    </w:p>
    <w:p w14:paraId="6551BC9A" w14:textId="77777777" w:rsidR="006B308A" w:rsidRPr="00F42F80" w:rsidRDefault="006B308A" w:rsidP="006B308A">
      <w:pPr>
        <w:rPr>
          <w:rFonts w:ascii="Lustria" w:hAnsi="Lustria"/>
          <w:lang w:val="en-US"/>
        </w:rPr>
      </w:pPr>
    </w:p>
    <w:p w14:paraId="0BBD409B" w14:textId="77777777" w:rsidR="006B308A" w:rsidRPr="00F42F80" w:rsidRDefault="006B308A" w:rsidP="006B308A">
      <w:pPr>
        <w:rPr>
          <w:rFonts w:ascii="Lustria" w:hAnsi="Lustria"/>
          <w:lang w:val="en-US"/>
        </w:rPr>
      </w:pPr>
    </w:p>
    <w:p w14:paraId="766439EB" w14:textId="77777777" w:rsidR="006B308A" w:rsidRPr="00F42F80" w:rsidRDefault="006B308A" w:rsidP="006B308A">
      <w:pPr>
        <w:rPr>
          <w:rFonts w:ascii="Lustria" w:hAnsi="Lustria"/>
          <w:lang w:val="en-US"/>
        </w:rPr>
      </w:pPr>
    </w:p>
    <w:p w14:paraId="14713EA6" w14:textId="77777777" w:rsidR="006B308A" w:rsidRPr="00F42F80" w:rsidRDefault="006B308A" w:rsidP="006B308A">
      <w:pPr>
        <w:pStyle w:val="Heading1"/>
        <w:spacing w:line="240" w:lineRule="auto"/>
        <w:ind w:right="6"/>
        <w:jc w:val="left"/>
        <w:rPr>
          <w:rFonts w:ascii="Lustria" w:hAnsi="Lustria"/>
          <w:color w:val="000000" w:themeColor="text1"/>
          <w:sz w:val="22"/>
          <w:szCs w:val="22"/>
          <w:lang w:val="en-US"/>
        </w:rPr>
      </w:pPr>
    </w:p>
    <w:p w14:paraId="3DF4B872" w14:textId="3BF5E7AF" w:rsidR="006B308A" w:rsidRPr="00F42F80" w:rsidRDefault="006B308A" w:rsidP="006B308A">
      <w:pPr>
        <w:pStyle w:val="Heading1"/>
        <w:spacing w:line="240" w:lineRule="auto"/>
        <w:ind w:right="6"/>
        <w:jc w:val="left"/>
        <w:rPr>
          <w:rFonts w:ascii="Lustria" w:hAnsi="Lustria"/>
          <w:b w:val="0"/>
          <w:bCs w:val="0"/>
          <w:color w:val="000000" w:themeColor="text1"/>
          <w:sz w:val="22"/>
          <w:szCs w:val="22"/>
          <w:lang w:val="en-US"/>
        </w:rPr>
      </w:pPr>
      <w:r w:rsidRPr="00F42F80">
        <w:rPr>
          <w:rFonts w:ascii="Lustria" w:hAnsi="Lustria"/>
          <w:color w:val="000000" w:themeColor="text1"/>
          <w:sz w:val="22"/>
          <w:szCs w:val="22"/>
          <w:lang w:val="en-US"/>
        </w:rPr>
        <w:t>Figure 1.</w:t>
      </w:r>
      <w:r w:rsidRPr="00F42F80">
        <w:rPr>
          <w:rFonts w:ascii="Lustria" w:hAnsi="Lustria"/>
          <w:b w:val="0"/>
          <w:bCs w:val="0"/>
          <w:color w:val="000000" w:themeColor="text1"/>
          <w:sz w:val="22"/>
          <w:szCs w:val="22"/>
          <w:lang w:val="en-US"/>
        </w:rPr>
        <w:t xml:space="preserve"> Second-Order Factor Analysis for Attitude Toward CBS</w:t>
      </w:r>
    </w:p>
    <w:p w14:paraId="1D1CB4FD" w14:textId="71580EA5" w:rsidR="006B308A" w:rsidRPr="00F42F80" w:rsidRDefault="006B308A" w:rsidP="006B308A">
      <w:pPr>
        <w:rPr>
          <w:rFonts w:ascii="Lustria" w:hAnsi="Lustria"/>
          <w:lang w:val="en-US"/>
        </w:rPr>
      </w:pPr>
    </w:p>
    <w:p w14:paraId="40F1BCED" w14:textId="5469A00C" w:rsidR="00752D76" w:rsidRPr="00F42F80" w:rsidRDefault="00752D76" w:rsidP="00752D76">
      <w:pPr>
        <w:pStyle w:val="Heading1"/>
        <w:widowControl w:val="0"/>
        <w:autoSpaceDE w:val="0"/>
        <w:autoSpaceDN w:val="0"/>
        <w:spacing w:line="240" w:lineRule="auto"/>
        <w:ind w:right="6" w:firstLine="567"/>
        <w:jc w:val="both"/>
        <w:rPr>
          <w:rFonts w:ascii="Lustria" w:hAnsi="Lustria"/>
          <w:b w:val="0"/>
          <w:bCs w:val="0"/>
          <w:color w:val="000000" w:themeColor="text1"/>
          <w:sz w:val="22"/>
          <w:szCs w:val="22"/>
        </w:rPr>
      </w:pPr>
      <w:r w:rsidRPr="00F42F80">
        <w:rPr>
          <w:rFonts w:ascii="Lustria" w:hAnsi="Lustria"/>
          <w:b w:val="0"/>
          <w:bCs w:val="0"/>
          <w:color w:val="000000" w:themeColor="text1"/>
          <w:sz w:val="22"/>
          <w:szCs w:val="22"/>
        </w:rPr>
        <w:t xml:space="preserve">Thus, the three dimensions have good validity to form the construct of Attitude Toward Computer-Based Statistics. </w:t>
      </w:r>
      <w:r w:rsidRPr="00F42F80">
        <w:rPr>
          <w:rFonts w:ascii="Lustria" w:hAnsi="Lustria"/>
          <w:b w:val="0"/>
          <w:bCs w:val="0"/>
          <w:color w:val="000000" w:themeColor="text1"/>
          <w:sz w:val="22"/>
          <w:szCs w:val="22"/>
        </w:rPr>
        <w:lastRenderedPageBreak/>
        <w:t>Furthermore, in terms of coefficient weights, the Perceived Ease of Use dimension has the highest loading number, followed by the dimensions of Perceived Usefulness and Perceived Enjoyment. This figure is not far away. However, this figure can still be given attention to what aspects become a priority in optimizing the use of Computer-Based Statistics.</w:t>
      </w:r>
    </w:p>
    <w:p w14:paraId="7B80EC67" w14:textId="29724106" w:rsidR="006B308A" w:rsidRPr="00F42F80" w:rsidRDefault="006B308A" w:rsidP="006B308A">
      <w:pPr>
        <w:pStyle w:val="Heading1"/>
        <w:spacing w:line="240" w:lineRule="auto"/>
        <w:ind w:right="6" w:firstLine="709"/>
        <w:jc w:val="both"/>
        <w:rPr>
          <w:rFonts w:ascii="Lustria" w:hAnsi="Lustria"/>
          <w:lang w:val="en-US"/>
        </w:rPr>
      </w:pPr>
    </w:p>
    <w:p w14:paraId="1E2307E2" w14:textId="77777777" w:rsidR="006B308A" w:rsidRPr="00F42F80" w:rsidRDefault="006B308A" w:rsidP="006B308A">
      <w:pPr>
        <w:pStyle w:val="Heading1"/>
        <w:spacing w:line="240" w:lineRule="auto"/>
        <w:ind w:right="6"/>
        <w:jc w:val="left"/>
        <w:rPr>
          <w:rFonts w:ascii="Lustria" w:hAnsi="Lustria"/>
          <w:b w:val="0"/>
          <w:bCs w:val="0"/>
          <w:sz w:val="22"/>
          <w:szCs w:val="22"/>
          <w:lang w:val="en-US"/>
        </w:rPr>
      </w:pPr>
      <w:r w:rsidRPr="00F42F80">
        <w:rPr>
          <w:rFonts w:ascii="Lustria" w:hAnsi="Lustria"/>
          <w:sz w:val="22"/>
          <w:szCs w:val="22"/>
          <w:lang w:val="en-US"/>
        </w:rPr>
        <w:t>Table 4.</w:t>
      </w:r>
      <w:r w:rsidRPr="00F42F80">
        <w:rPr>
          <w:rFonts w:ascii="Lustria" w:hAnsi="Lustria"/>
          <w:b w:val="0"/>
          <w:bCs w:val="0"/>
          <w:sz w:val="22"/>
          <w:szCs w:val="22"/>
          <w:lang w:val="en-US"/>
        </w:rPr>
        <w:t xml:space="preserve"> Result of Hypothesis Testing</w:t>
      </w:r>
    </w:p>
    <w:tbl>
      <w:tblPr>
        <w:tblpPr w:leftFromText="180" w:rightFromText="180" w:vertAnchor="text" w:tblpX="-567" w:tblpY="1"/>
        <w:tblOverlap w:val="never"/>
        <w:tblW w:w="9630" w:type="dxa"/>
        <w:tblLook w:val="04A0" w:firstRow="1" w:lastRow="0" w:firstColumn="1" w:lastColumn="0" w:noHBand="0" w:noVBand="1"/>
      </w:tblPr>
      <w:tblGrid>
        <w:gridCol w:w="572"/>
        <w:gridCol w:w="4422"/>
        <w:gridCol w:w="960"/>
        <w:gridCol w:w="960"/>
        <w:gridCol w:w="1056"/>
        <w:gridCol w:w="1660"/>
      </w:tblGrid>
      <w:tr w:rsidR="006B308A" w:rsidRPr="00F42F80" w14:paraId="115164F0" w14:textId="77777777" w:rsidTr="006B308A">
        <w:trPr>
          <w:trHeight w:val="288"/>
        </w:trPr>
        <w:tc>
          <w:tcPr>
            <w:tcW w:w="572" w:type="dxa"/>
            <w:tcBorders>
              <w:top w:val="single" w:sz="4" w:space="0" w:color="auto"/>
              <w:left w:val="nil"/>
              <w:bottom w:val="single" w:sz="4" w:space="0" w:color="auto"/>
              <w:right w:val="nil"/>
            </w:tcBorders>
            <w:shd w:val="clear" w:color="auto" w:fill="auto"/>
            <w:noWrap/>
            <w:vAlign w:val="center"/>
            <w:hideMark/>
          </w:tcPr>
          <w:p w14:paraId="40F21BD4" w14:textId="77777777" w:rsidR="006B308A" w:rsidRPr="00F42F80" w:rsidRDefault="006B308A" w:rsidP="006B308A">
            <w:pPr>
              <w:rPr>
                <w:rFonts w:ascii="Lustria" w:hAnsi="Lustria"/>
                <w:b/>
                <w:bCs/>
                <w:color w:val="000000"/>
                <w:sz w:val="22"/>
                <w:szCs w:val="22"/>
                <w:lang w:val="en-ID"/>
              </w:rPr>
            </w:pPr>
            <w:r w:rsidRPr="00F42F80">
              <w:rPr>
                <w:rFonts w:ascii="Lustria" w:hAnsi="Lustria"/>
                <w:b/>
                <w:bCs/>
                <w:color w:val="000000"/>
                <w:sz w:val="22"/>
                <w:szCs w:val="22"/>
                <w:lang w:val="en-ID"/>
              </w:rPr>
              <w:t>No.</w:t>
            </w:r>
          </w:p>
        </w:tc>
        <w:tc>
          <w:tcPr>
            <w:tcW w:w="4422" w:type="dxa"/>
            <w:tcBorders>
              <w:top w:val="single" w:sz="4" w:space="0" w:color="auto"/>
              <w:left w:val="nil"/>
              <w:bottom w:val="single" w:sz="4" w:space="0" w:color="auto"/>
              <w:right w:val="nil"/>
            </w:tcBorders>
            <w:shd w:val="clear" w:color="000000" w:fill="FFFFFF"/>
            <w:noWrap/>
            <w:vAlign w:val="center"/>
            <w:hideMark/>
          </w:tcPr>
          <w:p w14:paraId="23226CBC" w14:textId="77777777" w:rsidR="006B308A" w:rsidRPr="00F42F80" w:rsidRDefault="006B308A" w:rsidP="006B308A">
            <w:pPr>
              <w:jc w:val="center"/>
              <w:rPr>
                <w:rFonts w:ascii="Lustria" w:hAnsi="Lustria"/>
                <w:b/>
                <w:bCs/>
                <w:color w:val="000000"/>
                <w:sz w:val="22"/>
                <w:szCs w:val="22"/>
                <w:lang w:val="en-ID"/>
              </w:rPr>
            </w:pPr>
            <w:r w:rsidRPr="00F42F80">
              <w:rPr>
                <w:rFonts w:ascii="Lustria" w:hAnsi="Lustria"/>
                <w:b/>
                <w:bCs/>
                <w:color w:val="000000"/>
                <w:sz w:val="22"/>
                <w:szCs w:val="22"/>
                <w:lang w:val="en-ID"/>
              </w:rPr>
              <w:t>Path Coefficient</w:t>
            </w:r>
          </w:p>
        </w:tc>
        <w:tc>
          <w:tcPr>
            <w:tcW w:w="960" w:type="dxa"/>
            <w:tcBorders>
              <w:top w:val="single" w:sz="4" w:space="0" w:color="auto"/>
              <w:left w:val="nil"/>
              <w:bottom w:val="single" w:sz="4" w:space="0" w:color="auto"/>
              <w:right w:val="nil"/>
            </w:tcBorders>
            <w:shd w:val="clear" w:color="000000" w:fill="FFFFFF"/>
            <w:noWrap/>
            <w:vAlign w:val="center"/>
            <w:hideMark/>
          </w:tcPr>
          <w:p w14:paraId="7AB21E2B" w14:textId="77777777" w:rsidR="006B308A" w:rsidRPr="00F42F80" w:rsidRDefault="006B308A" w:rsidP="006B308A">
            <w:pPr>
              <w:jc w:val="center"/>
              <w:rPr>
                <w:rFonts w:ascii="Lustria" w:hAnsi="Lustria"/>
                <w:b/>
                <w:bCs/>
                <w:color w:val="000000"/>
                <w:sz w:val="22"/>
                <w:szCs w:val="22"/>
                <w:lang w:val="en-ID"/>
              </w:rPr>
            </w:pPr>
            <w:r w:rsidRPr="00F42F80">
              <w:rPr>
                <w:rFonts w:ascii="Lustria" w:hAnsi="Lustria"/>
                <w:b/>
                <w:bCs/>
                <w:color w:val="000000"/>
                <w:sz w:val="22"/>
                <w:szCs w:val="22"/>
                <w:lang w:val="en-ID"/>
              </w:rPr>
              <w:t>coef.</w:t>
            </w:r>
          </w:p>
        </w:tc>
        <w:tc>
          <w:tcPr>
            <w:tcW w:w="960" w:type="dxa"/>
            <w:tcBorders>
              <w:top w:val="single" w:sz="4" w:space="0" w:color="auto"/>
              <w:left w:val="nil"/>
              <w:bottom w:val="single" w:sz="4" w:space="0" w:color="auto"/>
              <w:right w:val="nil"/>
            </w:tcBorders>
            <w:shd w:val="clear" w:color="000000" w:fill="FFFFFF"/>
            <w:noWrap/>
            <w:vAlign w:val="center"/>
            <w:hideMark/>
          </w:tcPr>
          <w:p w14:paraId="1E3C4877" w14:textId="77777777" w:rsidR="006B308A" w:rsidRPr="00F42F80" w:rsidRDefault="006B308A" w:rsidP="006B308A">
            <w:pPr>
              <w:jc w:val="center"/>
              <w:rPr>
                <w:rFonts w:ascii="Lustria" w:hAnsi="Lustria"/>
                <w:b/>
                <w:bCs/>
                <w:color w:val="000000"/>
                <w:sz w:val="22"/>
                <w:szCs w:val="22"/>
                <w:lang w:val="en-ID"/>
              </w:rPr>
            </w:pPr>
            <w:r w:rsidRPr="00F42F80">
              <w:rPr>
                <w:rFonts w:ascii="Lustria" w:hAnsi="Lustria"/>
                <w:b/>
                <w:bCs/>
                <w:color w:val="000000"/>
                <w:sz w:val="22"/>
                <w:szCs w:val="22"/>
                <w:lang w:val="en-ID"/>
              </w:rPr>
              <w:t>t-stat</w:t>
            </w:r>
          </w:p>
        </w:tc>
        <w:tc>
          <w:tcPr>
            <w:tcW w:w="1056" w:type="dxa"/>
            <w:tcBorders>
              <w:top w:val="single" w:sz="4" w:space="0" w:color="auto"/>
              <w:left w:val="nil"/>
              <w:bottom w:val="single" w:sz="4" w:space="0" w:color="auto"/>
              <w:right w:val="nil"/>
            </w:tcBorders>
            <w:shd w:val="clear" w:color="000000" w:fill="FFFFFF"/>
            <w:noWrap/>
            <w:vAlign w:val="center"/>
            <w:hideMark/>
          </w:tcPr>
          <w:p w14:paraId="09B4C5FD" w14:textId="77777777" w:rsidR="006B308A" w:rsidRPr="00F42F80" w:rsidRDefault="006B308A" w:rsidP="006B308A">
            <w:pPr>
              <w:jc w:val="center"/>
              <w:rPr>
                <w:rFonts w:ascii="Lustria" w:hAnsi="Lustria"/>
                <w:b/>
                <w:bCs/>
                <w:color w:val="000000"/>
                <w:sz w:val="22"/>
                <w:szCs w:val="22"/>
                <w:lang w:val="en-ID"/>
              </w:rPr>
            </w:pPr>
            <w:r w:rsidRPr="00F42F80">
              <w:rPr>
                <w:rFonts w:ascii="Lustria" w:hAnsi="Lustria"/>
                <w:b/>
                <w:bCs/>
                <w:color w:val="000000"/>
                <w:sz w:val="22"/>
                <w:szCs w:val="22"/>
                <w:lang w:val="en-ID"/>
              </w:rPr>
              <w:t>p-values</w:t>
            </w:r>
          </w:p>
        </w:tc>
        <w:tc>
          <w:tcPr>
            <w:tcW w:w="1660" w:type="dxa"/>
            <w:tcBorders>
              <w:top w:val="single" w:sz="4" w:space="0" w:color="auto"/>
              <w:left w:val="nil"/>
              <w:bottom w:val="single" w:sz="4" w:space="0" w:color="auto"/>
              <w:right w:val="nil"/>
            </w:tcBorders>
            <w:shd w:val="clear" w:color="000000" w:fill="FFFFFF"/>
            <w:noWrap/>
            <w:vAlign w:val="center"/>
            <w:hideMark/>
          </w:tcPr>
          <w:p w14:paraId="771C3CB2" w14:textId="77777777" w:rsidR="006B308A" w:rsidRPr="00F42F80" w:rsidRDefault="006B308A" w:rsidP="006B308A">
            <w:pPr>
              <w:jc w:val="center"/>
              <w:rPr>
                <w:rFonts w:ascii="Lustria" w:hAnsi="Lustria"/>
                <w:b/>
                <w:bCs/>
                <w:color w:val="000000"/>
                <w:sz w:val="22"/>
                <w:szCs w:val="22"/>
                <w:lang w:val="en-ID"/>
              </w:rPr>
            </w:pPr>
            <w:r w:rsidRPr="00F42F80">
              <w:rPr>
                <w:rFonts w:ascii="Lustria" w:hAnsi="Lustria"/>
                <w:b/>
                <w:bCs/>
                <w:color w:val="000000"/>
                <w:sz w:val="22"/>
                <w:szCs w:val="22"/>
                <w:lang w:val="en-ID"/>
              </w:rPr>
              <w:t>Decision</w:t>
            </w:r>
          </w:p>
        </w:tc>
      </w:tr>
      <w:tr w:rsidR="006B308A" w:rsidRPr="00F42F80" w14:paraId="63B6AC39" w14:textId="77777777" w:rsidTr="006B308A">
        <w:trPr>
          <w:trHeight w:val="288"/>
        </w:trPr>
        <w:tc>
          <w:tcPr>
            <w:tcW w:w="572" w:type="dxa"/>
            <w:tcBorders>
              <w:top w:val="single" w:sz="4" w:space="0" w:color="auto"/>
              <w:left w:val="nil"/>
              <w:bottom w:val="nil"/>
              <w:right w:val="nil"/>
            </w:tcBorders>
            <w:shd w:val="clear" w:color="auto" w:fill="auto"/>
            <w:noWrap/>
            <w:vAlign w:val="center"/>
            <w:hideMark/>
          </w:tcPr>
          <w:p w14:paraId="7A9A10CB"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1.</w:t>
            </w:r>
          </w:p>
        </w:tc>
        <w:tc>
          <w:tcPr>
            <w:tcW w:w="4422" w:type="dxa"/>
            <w:tcBorders>
              <w:top w:val="single" w:sz="4" w:space="0" w:color="auto"/>
              <w:left w:val="nil"/>
              <w:bottom w:val="nil"/>
              <w:right w:val="nil"/>
            </w:tcBorders>
            <w:shd w:val="clear" w:color="000000" w:fill="FFFFFF"/>
            <w:noWrap/>
            <w:vAlign w:val="center"/>
            <w:hideMark/>
          </w:tcPr>
          <w:p w14:paraId="03833223" w14:textId="77777777" w:rsidR="006B308A" w:rsidRPr="00F42F80" w:rsidRDefault="006B308A" w:rsidP="006B308A">
            <w:pPr>
              <w:rPr>
                <w:rFonts w:ascii="Lustria" w:hAnsi="Lustria"/>
                <w:color w:val="000000"/>
                <w:sz w:val="22"/>
                <w:szCs w:val="22"/>
                <w:lang w:val="en-ID"/>
              </w:rPr>
            </w:pPr>
            <w:r w:rsidRPr="00F42F80">
              <w:rPr>
                <w:rFonts w:ascii="Lustria" w:hAnsi="Lustria"/>
                <w:color w:val="000000"/>
                <w:sz w:val="22"/>
                <w:szCs w:val="22"/>
                <w:lang w:val="en-ID"/>
              </w:rPr>
              <w:t xml:space="preserve">Integration </w:t>
            </w:r>
            <w:r w:rsidRPr="00F42F80">
              <w:rPr>
                <w:rFonts w:ascii="Lustria" w:hAnsi="Lustria"/>
                <w:color w:val="000000"/>
                <w:sz w:val="22"/>
                <w:szCs w:val="22"/>
                <w:lang w:val="en-ID"/>
              </w:rPr>
              <w:sym w:font="Wingdings" w:char="F0E0"/>
            </w:r>
            <w:r w:rsidRPr="00F42F80">
              <w:rPr>
                <w:rFonts w:ascii="Lustria" w:hAnsi="Lustria"/>
                <w:color w:val="000000"/>
                <w:sz w:val="22"/>
                <w:szCs w:val="22"/>
                <w:lang w:val="en-ID"/>
              </w:rPr>
              <w:t xml:space="preserve"> Attitude Toward CBS</w:t>
            </w:r>
          </w:p>
        </w:tc>
        <w:tc>
          <w:tcPr>
            <w:tcW w:w="960" w:type="dxa"/>
            <w:tcBorders>
              <w:top w:val="single" w:sz="4" w:space="0" w:color="auto"/>
              <w:left w:val="nil"/>
              <w:bottom w:val="nil"/>
              <w:right w:val="nil"/>
            </w:tcBorders>
            <w:shd w:val="clear" w:color="000000" w:fill="FFFFFF"/>
            <w:noWrap/>
            <w:vAlign w:val="center"/>
            <w:hideMark/>
          </w:tcPr>
          <w:p w14:paraId="5B271BE4"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0,301</w:t>
            </w:r>
          </w:p>
        </w:tc>
        <w:tc>
          <w:tcPr>
            <w:tcW w:w="960" w:type="dxa"/>
            <w:tcBorders>
              <w:top w:val="single" w:sz="4" w:space="0" w:color="auto"/>
              <w:left w:val="nil"/>
              <w:bottom w:val="nil"/>
              <w:right w:val="nil"/>
            </w:tcBorders>
            <w:shd w:val="clear" w:color="000000" w:fill="FFFFFF"/>
            <w:noWrap/>
            <w:vAlign w:val="center"/>
            <w:hideMark/>
          </w:tcPr>
          <w:p w14:paraId="0665D5FE"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1,921</w:t>
            </w:r>
          </w:p>
        </w:tc>
        <w:tc>
          <w:tcPr>
            <w:tcW w:w="1056" w:type="dxa"/>
            <w:tcBorders>
              <w:top w:val="single" w:sz="4" w:space="0" w:color="auto"/>
              <w:left w:val="nil"/>
              <w:bottom w:val="nil"/>
              <w:right w:val="nil"/>
            </w:tcBorders>
            <w:shd w:val="clear" w:color="000000" w:fill="FFFFFF"/>
            <w:noWrap/>
            <w:vAlign w:val="center"/>
            <w:hideMark/>
          </w:tcPr>
          <w:p w14:paraId="0BCF34CA" w14:textId="77777777" w:rsidR="006B308A" w:rsidRPr="00F42F80" w:rsidRDefault="006B308A" w:rsidP="006B308A">
            <w:pPr>
              <w:ind w:left="-41" w:right="-45"/>
              <w:jc w:val="center"/>
              <w:rPr>
                <w:rFonts w:ascii="Lustria" w:hAnsi="Lustria"/>
                <w:sz w:val="22"/>
                <w:szCs w:val="22"/>
                <w:lang w:val="en-ID"/>
              </w:rPr>
            </w:pPr>
            <w:r w:rsidRPr="00F42F80">
              <w:rPr>
                <w:rFonts w:ascii="Lustria" w:hAnsi="Lustria"/>
                <w:sz w:val="22"/>
                <w:szCs w:val="22"/>
                <w:lang w:val="en-ID"/>
              </w:rPr>
              <w:t>0,055*</w:t>
            </w:r>
          </w:p>
        </w:tc>
        <w:tc>
          <w:tcPr>
            <w:tcW w:w="1660" w:type="dxa"/>
            <w:tcBorders>
              <w:top w:val="single" w:sz="4" w:space="0" w:color="auto"/>
              <w:left w:val="nil"/>
              <w:bottom w:val="nil"/>
              <w:right w:val="nil"/>
            </w:tcBorders>
            <w:shd w:val="clear" w:color="000000" w:fill="FFFFFF"/>
            <w:noWrap/>
            <w:vAlign w:val="center"/>
            <w:hideMark/>
          </w:tcPr>
          <w:p w14:paraId="2728CFBF"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Not Supported</w:t>
            </w:r>
          </w:p>
        </w:tc>
      </w:tr>
      <w:tr w:rsidR="006B308A" w:rsidRPr="00F42F80" w14:paraId="54B30B88" w14:textId="77777777" w:rsidTr="006B308A">
        <w:trPr>
          <w:trHeight w:val="288"/>
        </w:trPr>
        <w:tc>
          <w:tcPr>
            <w:tcW w:w="572" w:type="dxa"/>
            <w:tcBorders>
              <w:top w:val="nil"/>
              <w:left w:val="nil"/>
              <w:bottom w:val="nil"/>
              <w:right w:val="nil"/>
            </w:tcBorders>
            <w:shd w:val="clear" w:color="auto" w:fill="auto"/>
            <w:noWrap/>
            <w:vAlign w:val="center"/>
            <w:hideMark/>
          </w:tcPr>
          <w:p w14:paraId="71F9FEBD"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2.</w:t>
            </w:r>
          </w:p>
        </w:tc>
        <w:tc>
          <w:tcPr>
            <w:tcW w:w="4422" w:type="dxa"/>
            <w:tcBorders>
              <w:top w:val="nil"/>
              <w:left w:val="nil"/>
              <w:bottom w:val="nil"/>
              <w:right w:val="nil"/>
            </w:tcBorders>
            <w:shd w:val="clear" w:color="000000" w:fill="FFFFFF"/>
            <w:noWrap/>
            <w:vAlign w:val="center"/>
            <w:hideMark/>
          </w:tcPr>
          <w:p w14:paraId="1EAE986A" w14:textId="77777777" w:rsidR="006B308A" w:rsidRPr="00F42F80" w:rsidRDefault="006B308A" w:rsidP="006B308A">
            <w:pPr>
              <w:rPr>
                <w:rFonts w:ascii="Lustria" w:hAnsi="Lustria"/>
                <w:color w:val="000000"/>
                <w:sz w:val="22"/>
                <w:szCs w:val="22"/>
                <w:lang w:val="en-ID"/>
              </w:rPr>
            </w:pPr>
            <w:r w:rsidRPr="00F42F80">
              <w:rPr>
                <w:rFonts w:ascii="Lustria" w:hAnsi="Lustria"/>
                <w:color w:val="000000"/>
                <w:sz w:val="22"/>
                <w:szCs w:val="22"/>
                <w:lang w:val="en-ID"/>
              </w:rPr>
              <w:t xml:space="preserve">Student Cohesiveness </w:t>
            </w:r>
            <w:r w:rsidRPr="00F42F80">
              <w:rPr>
                <w:rFonts w:ascii="Lustria" w:hAnsi="Lustria"/>
                <w:color w:val="000000"/>
                <w:sz w:val="22"/>
                <w:szCs w:val="22"/>
                <w:lang w:val="en-ID"/>
              </w:rPr>
              <w:sym w:font="Wingdings" w:char="F0E0"/>
            </w:r>
            <w:r w:rsidRPr="00F42F80">
              <w:rPr>
                <w:rFonts w:ascii="Lustria" w:hAnsi="Lustria"/>
                <w:color w:val="000000"/>
                <w:sz w:val="22"/>
                <w:szCs w:val="22"/>
                <w:lang w:val="en-ID"/>
              </w:rPr>
              <w:t xml:space="preserve"> Attitude Toward CBS</w:t>
            </w:r>
          </w:p>
        </w:tc>
        <w:tc>
          <w:tcPr>
            <w:tcW w:w="960" w:type="dxa"/>
            <w:tcBorders>
              <w:top w:val="nil"/>
              <w:left w:val="nil"/>
              <w:bottom w:val="nil"/>
              <w:right w:val="nil"/>
            </w:tcBorders>
            <w:shd w:val="clear" w:color="000000" w:fill="FFFFFF"/>
            <w:noWrap/>
            <w:vAlign w:val="center"/>
            <w:hideMark/>
          </w:tcPr>
          <w:p w14:paraId="2B19E8CF"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-0,029</w:t>
            </w:r>
          </w:p>
        </w:tc>
        <w:tc>
          <w:tcPr>
            <w:tcW w:w="960" w:type="dxa"/>
            <w:tcBorders>
              <w:top w:val="nil"/>
              <w:left w:val="nil"/>
              <w:bottom w:val="nil"/>
              <w:right w:val="nil"/>
            </w:tcBorders>
            <w:shd w:val="clear" w:color="000000" w:fill="FFFFFF"/>
            <w:noWrap/>
            <w:vAlign w:val="center"/>
            <w:hideMark/>
          </w:tcPr>
          <w:p w14:paraId="1C051FEC"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0,171</w:t>
            </w:r>
          </w:p>
        </w:tc>
        <w:tc>
          <w:tcPr>
            <w:tcW w:w="1056" w:type="dxa"/>
            <w:tcBorders>
              <w:top w:val="nil"/>
              <w:left w:val="nil"/>
              <w:bottom w:val="nil"/>
              <w:right w:val="nil"/>
            </w:tcBorders>
            <w:shd w:val="clear" w:color="000000" w:fill="FFFFFF"/>
            <w:noWrap/>
            <w:vAlign w:val="center"/>
            <w:hideMark/>
          </w:tcPr>
          <w:p w14:paraId="0BA66898" w14:textId="77777777" w:rsidR="006B308A" w:rsidRPr="00F42F80" w:rsidRDefault="006B308A" w:rsidP="006B308A">
            <w:pPr>
              <w:jc w:val="center"/>
              <w:rPr>
                <w:rFonts w:ascii="Lustria" w:hAnsi="Lustria"/>
                <w:sz w:val="22"/>
                <w:szCs w:val="22"/>
                <w:lang w:val="en-ID"/>
              </w:rPr>
            </w:pPr>
            <w:r w:rsidRPr="00F42F80">
              <w:rPr>
                <w:rFonts w:ascii="Lustria" w:hAnsi="Lustria"/>
                <w:sz w:val="22"/>
                <w:szCs w:val="22"/>
                <w:lang w:val="en-ID"/>
              </w:rPr>
              <w:t>0,864</w:t>
            </w:r>
          </w:p>
        </w:tc>
        <w:tc>
          <w:tcPr>
            <w:tcW w:w="1660" w:type="dxa"/>
            <w:tcBorders>
              <w:top w:val="nil"/>
              <w:left w:val="nil"/>
              <w:bottom w:val="nil"/>
              <w:right w:val="nil"/>
            </w:tcBorders>
            <w:shd w:val="clear" w:color="000000" w:fill="FFFFFF"/>
            <w:noWrap/>
            <w:vAlign w:val="center"/>
            <w:hideMark/>
          </w:tcPr>
          <w:p w14:paraId="0A074A1E"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Not Supported</w:t>
            </w:r>
          </w:p>
        </w:tc>
      </w:tr>
      <w:tr w:rsidR="006B308A" w:rsidRPr="00F42F80" w14:paraId="0D51A73B" w14:textId="77777777" w:rsidTr="006B308A">
        <w:trPr>
          <w:trHeight w:val="288"/>
        </w:trPr>
        <w:tc>
          <w:tcPr>
            <w:tcW w:w="572" w:type="dxa"/>
            <w:tcBorders>
              <w:top w:val="nil"/>
              <w:left w:val="nil"/>
              <w:right w:val="nil"/>
            </w:tcBorders>
            <w:shd w:val="clear" w:color="auto" w:fill="auto"/>
            <w:noWrap/>
            <w:vAlign w:val="center"/>
            <w:hideMark/>
          </w:tcPr>
          <w:p w14:paraId="73CE47CE"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3.</w:t>
            </w:r>
          </w:p>
        </w:tc>
        <w:tc>
          <w:tcPr>
            <w:tcW w:w="4422" w:type="dxa"/>
            <w:tcBorders>
              <w:top w:val="nil"/>
              <w:left w:val="nil"/>
              <w:right w:val="nil"/>
            </w:tcBorders>
            <w:shd w:val="clear" w:color="000000" w:fill="FFFFFF"/>
            <w:noWrap/>
            <w:vAlign w:val="center"/>
            <w:hideMark/>
          </w:tcPr>
          <w:p w14:paraId="4BA59D26" w14:textId="77777777" w:rsidR="006B308A" w:rsidRPr="00F42F80" w:rsidRDefault="006B308A" w:rsidP="006B308A">
            <w:pPr>
              <w:rPr>
                <w:rFonts w:ascii="Lustria" w:hAnsi="Lustria"/>
                <w:color w:val="000000"/>
                <w:sz w:val="22"/>
                <w:szCs w:val="22"/>
                <w:lang w:val="en-ID"/>
              </w:rPr>
            </w:pPr>
            <w:r w:rsidRPr="00F42F80">
              <w:rPr>
                <w:rFonts w:ascii="Lustria" w:hAnsi="Lustria"/>
                <w:color w:val="000000"/>
                <w:sz w:val="22"/>
                <w:szCs w:val="22"/>
                <w:lang w:val="en-ID"/>
              </w:rPr>
              <w:t xml:space="preserve">Task Orientation </w:t>
            </w:r>
            <w:r w:rsidRPr="00F42F80">
              <w:rPr>
                <w:rFonts w:ascii="Lustria" w:hAnsi="Lustria"/>
                <w:color w:val="000000"/>
                <w:sz w:val="22"/>
                <w:szCs w:val="22"/>
                <w:lang w:val="en-ID"/>
              </w:rPr>
              <w:sym w:font="Wingdings" w:char="F0E0"/>
            </w:r>
            <w:r w:rsidRPr="00F42F80">
              <w:rPr>
                <w:rFonts w:ascii="Lustria" w:hAnsi="Lustria"/>
                <w:color w:val="000000"/>
                <w:sz w:val="22"/>
                <w:szCs w:val="22"/>
                <w:lang w:val="en-ID"/>
              </w:rPr>
              <w:t xml:space="preserve"> Attitude Toward CBS</w:t>
            </w:r>
          </w:p>
        </w:tc>
        <w:tc>
          <w:tcPr>
            <w:tcW w:w="960" w:type="dxa"/>
            <w:tcBorders>
              <w:top w:val="nil"/>
              <w:left w:val="nil"/>
              <w:right w:val="nil"/>
            </w:tcBorders>
            <w:shd w:val="clear" w:color="000000" w:fill="FFFFFF"/>
            <w:noWrap/>
            <w:vAlign w:val="center"/>
            <w:hideMark/>
          </w:tcPr>
          <w:p w14:paraId="2B8AA9A0"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0,462</w:t>
            </w:r>
          </w:p>
        </w:tc>
        <w:tc>
          <w:tcPr>
            <w:tcW w:w="960" w:type="dxa"/>
            <w:tcBorders>
              <w:top w:val="nil"/>
              <w:left w:val="nil"/>
              <w:right w:val="nil"/>
            </w:tcBorders>
            <w:shd w:val="clear" w:color="000000" w:fill="FFFFFF"/>
            <w:noWrap/>
            <w:vAlign w:val="center"/>
            <w:hideMark/>
          </w:tcPr>
          <w:p w14:paraId="019A2B68"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3,203</w:t>
            </w:r>
          </w:p>
        </w:tc>
        <w:tc>
          <w:tcPr>
            <w:tcW w:w="1056" w:type="dxa"/>
            <w:tcBorders>
              <w:top w:val="nil"/>
              <w:left w:val="nil"/>
              <w:right w:val="nil"/>
            </w:tcBorders>
            <w:shd w:val="clear" w:color="000000" w:fill="FFFFFF"/>
            <w:noWrap/>
            <w:vAlign w:val="center"/>
            <w:hideMark/>
          </w:tcPr>
          <w:p w14:paraId="127FE4D0" w14:textId="77777777" w:rsidR="006B308A" w:rsidRPr="00F42F80" w:rsidRDefault="006B308A" w:rsidP="006B308A">
            <w:pPr>
              <w:jc w:val="center"/>
              <w:rPr>
                <w:rFonts w:ascii="Lustria" w:hAnsi="Lustria"/>
                <w:sz w:val="22"/>
                <w:szCs w:val="22"/>
                <w:lang w:val="en-ID"/>
              </w:rPr>
            </w:pPr>
            <w:r w:rsidRPr="00F42F80">
              <w:rPr>
                <w:rFonts w:ascii="Lustria" w:hAnsi="Lustria"/>
                <w:sz w:val="22"/>
                <w:szCs w:val="22"/>
                <w:lang w:val="en-ID"/>
              </w:rPr>
              <w:t>0,001**</w:t>
            </w:r>
          </w:p>
        </w:tc>
        <w:tc>
          <w:tcPr>
            <w:tcW w:w="1660" w:type="dxa"/>
            <w:tcBorders>
              <w:top w:val="nil"/>
              <w:left w:val="nil"/>
              <w:right w:val="nil"/>
            </w:tcBorders>
            <w:shd w:val="clear" w:color="000000" w:fill="FFFFFF"/>
            <w:noWrap/>
            <w:vAlign w:val="center"/>
            <w:hideMark/>
          </w:tcPr>
          <w:p w14:paraId="4F79C399"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Supported</w:t>
            </w:r>
          </w:p>
        </w:tc>
      </w:tr>
      <w:tr w:rsidR="006B308A" w:rsidRPr="00F42F80" w14:paraId="030828DA" w14:textId="77777777" w:rsidTr="006B308A">
        <w:trPr>
          <w:trHeight w:val="288"/>
        </w:trPr>
        <w:tc>
          <w:tcPr>
            <w:tcW w:w="572" w:type="dxa"/>
            <w:tcBorders>
              <w:top w:val="nil"/>
              <w:left w:val="nil"/>
              <w:bottom w:val="single" w:sz="4" w:space="0" w:color="auto"/>
              <w:right w:val="nil"/>
            </w:tcBorders>
            <w:shd w:val="clear" w:color="auto" w:fill="auto"/>
            <w:noWrap/>
            <w:vAlign w:val="center"/>
            <w:hideMark/>
          </w:tcPr>
          <w:p w14:paraId="108927C0"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4.</w:t>
            </w:r>
          </w:p>
        </w:tc>
        <w:tc>
          <w:tcPr>
            <w:tcW w:w="4422" w:type="dxa"/>
            <w:tcBorders>
              <w:top w:val="nil"/>
              <w:left w:val="nil"/>
              <w:bottom w:val="single" w:sz="4" w:space="0" w:color="auto"/>
              <w:right w:val="nil"/>
            </w:tcBorders>
            <w:shd w:val="clear" w:color="000000" w:fill="FFFFFF"/>
            <w:noWrap/>
            <w:vAlign w:val="center"/>
            <w:hideMark/>
          </w:tcPr>
          <w:p w14:paraId="78C6B5C1" w14:textId="77777777" w:rsidR="006B308A" w:rsidRPr="00F42F80" w:rsidRDefault="006B308A" w:rsidP="006B308A">
            <w:pPr>
              <w:rPr>
                <w:rFonts w:ascii="Lustria" w:hAnsi="Lustria"/>
                <w:color w:val="000000"/>
                <w:sz w:val="22"/>
                <w:szCs w:val="22"/>
                <w:lang w:val="en-ID"/>
              </w:rPr>
            </w:pPr>
            <w:r w:rsidRPr="00F42F80">
              <w:rPr>
                <w:rFonts w:ascii="Lustria" w:hAnsi="Lustria"/>
                <w:color w:val="000000"/>
                <w:sz w:val="22"/>
                <w:szCs w:val="22"/>
                <w:lang w:val="en-ID"/>
              </w:rPr>
              <w:t xml:space="preserve">Attitude Toward CBS </w:t>
            </w:r>
            <w:r w:rsidRPr="00F42F80">
              <w:rPr>
                <w:rFonts w:ascii="Lustria" w:hAnsi="Lustria"/>
                <w:color w:val="000000"/>
                <w:sz w:val="22"/>
                <w:szCs w:val="22"/>
                <w:lang w:val="en-ID"/>
              </w:rPr>
              <w:sym w:font="Wingdings" w:char="F0E0"/>
            </w:r>
            <w:r w:rsidRPr="00F42F80">
              <w:rPr>
                <w:rFonts w:ascii="Lustria" w:hAnsi="Lustria"/>
                <w:color w:val="000000"/>
                <w:sz w:val="22"/>
                <w:szCs w:val="22"/>
                <w:lang w:val="en-ID"/>
              </w:rPr>
              <w:t xml:space="preserve"> Reuse Intention</w:t>
            </w:r>
          </w:p>
        </w:tc>
        <w:tc>
          <w:tcPr>
            <w:tcW w:w="960" w:type="dxa"/>
            <w:tcBorders>
              <w:top w:val="nil"/>
              <w:left w:val="nil"/>
              <w:bottom w:val="single" w:sz="4" w:space="0" w:color="auto"/>
              <w:right w:val="nil"/>
            </w:tcBorders>
            <w:shd w:val="clear" w:color="000000" w:fill="FFFFFF"/>
            <w:noWrap/>
            <w:vAlign w:val="center"/>
            <w:hideMark/>
          </w:tcPr>
          <w:p w14:paraId="7A37B87A"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0,541</w:t>
            </w:r>
          </w:p>
        </w:tc>
        <w:tc>
          <w:tcPr>
            <w:tcW w:w="960" w:type="dxa"/>
            <w:tcBorders>
              <w:top w:val="nil"/>
              <w:left w:val="nil"/>
              <w:bottom w:val="single" w:sz="4" w:space="0" w:color="auto"/>
              <w:right w:val="nil"/>
            </w:tcBorders>
            <w:shd w:val="clear" w:color="000000" w:fill="FFFFFF"/>
            <w:noWrap/>
            <w:vAlign w:val="center"/>
            <w:hideMark/>
          </w:tcPr>
          <w:p w14:paraId="46AD1AD4"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3,951</w:t>
            </w:r>
          </w:p>
        </w:tc>
        <w:tc>
          <w:tcPr>
            <w:tcW w:w="1056" w:type="dxa"/>
            <w:tcBorders>
              <w:top w:val="nil"/>
              <w:left w:val="nil"/>
              <w:bottom w:val="single" w:sz="4" w:space="0" w:color="auto"/>
              <w:right w:val="nil"/>
            </w:tcBorders>
            <w:shd w:val="clear" w:color="000000" w:fill="FFFFFF"/>
            <w:noWrap/>
            <w:vAlign w:val="center"/>
            <w:hideMark/>
          </w:tcPr>
          <w:p w14:paraId="79EB1041" w14:textId="77777777" w:rsidR="006B308A" w:rsidRPr="00F42F80" w:rsidRDefault="006B308A" w:rsidP="006B308A">
            <w:pPr>
              <w:jc w:val="center"/>
              <w:rPr>
                <w:rFonts w:ascii="Lustria" w:hAnsi="Lustria"/>
                <w:sz w:val="22"/>
                <w:szCs w:val="22"/>
                <w:lang w:val="en-ID"/>
              </w:rPr>
            </w:pPr>
            <w:r w:rsidRPr="00F42F80">
              <w:rPr>
                <w:rFonts w:ascii="Lustria" w:hAnsi="Lustria"/>
                <w:sz w:val="22"/>
                <w:szCs w:val="22"/>
                <w:lang w:val="en-ID"/>
              </w:rPr>
              <w:t>0,000**</w:t>
            </w:r>
          </w:p>
        </w:tc>
        <w:tc>
          <w:tcPr>
            <w:tcW w:w="1660" w:type="dxa"/>
            <w:tcBorders>
              <w:top w:val="nil"/>
              <w:left w:val="nil"/>
              <w:bottom w:val="single" w:sz="4" w:space="0" w:color="auto"/>
              <w:right w:val="nil"/>
            </w:tcBorders>
            <w:shd w:val="clear" w:color="000000" w:fill="FFFFFF"/>
            <w:noWrap/>
            <w:vAlign w:val="center"/>
            <w:hideMark/>
          </w:tcPr>
          <w:p w14:paraId="49DB7444" w14:textId="77777777" w:rsidR="006B308A" w:rsidRPr="00F42F80" w:rsidRDefault="006B308A" w:rsidP="006B308A">
            <w:pPr>
              <w:jc w:val="center"/>
              <w:rPr>
                <w:rFonts w:ascii="Lustria" w:hAnsi="Lustria"/>
                <w:color w:val="000000"/>
                <w:sz w:val="22"/>
                <w:szCs w:val="22"/>
                <w:lang w:val="en-ID"/>
              </w:rPr>
            </w:pPr>
            <w:r w:rsidRPr="00F42F80">
              <w:rPr>
                <w:rFonts w:ascii="Lustria" w:hAnsi="Lustria"/>
                <w:color w:val="000000"/>
                <w:sz w:val="22"/>
                <w:szCs w:val="22"/>
                <w:lang w:val="en-ID"/>
              </w:rPr>
              <w:t>Supported</w:t>
            </w:r>
          </w:p>
        </w:tc>
      </w:tr>
    </w:tbl>
    <w:p w14:paraId="4E858817" w14:textId="77777777" w:rsidR="006B308A" w:rsidRPr="00F42F80" w:rsidRDefault="006B308A" w:rsidP="00752D76">
      <w:pPr>
        <w:pStyle w:val="Heading1"/>
        <w:spacing w:line="240" w:lineRule="auto"/>
        <w:ind w:right="6"/>
        <w:jc w:val="both"/>
        <w:rPr>
          <w:rFonts w:ascii="Lustria" w:hAnsi="Lustria"/>
          <w:b w:val="0"/>
          <w:bCs w:val="0"/>
          <w:i/>
          <w:iCs/>
          <w:sz w:val="22"/>
          <w:szCs w:val="22"/>
          <w:lang w:val="en-US"/>
        </w:rPr>
      </w:pPr>
    </w:p>
    <w:p w14:paraId="1821C23B" w14:textId="75D02E1A" w:rsidR="00752D76" w:rsidRPr="00F42F80" w:rsidRDefault="00752D76" w:rsidP="00752D76">
      <w:pPr>
        <w:pStyle w:val="Heading1"/>
        <w:spacing w:line="240" w:lineRule="auto"/>
        <w:ind w:right="6"/>
        <w:jc w:val="both"/>
        <w:rPr>
          <w:rFonts w:ascii="Lustria" w:hAnsi="Lustria"/>
          <w:b w:val="0"/>
          <w:bCs w:val="0"/>
          <w:i/>
          <w:iCs/>
          <w:sz w:val="22"/>
          <w:szCs w:val="22"/>
          <w:lang w:val="en-US"/>
        </w:rPr>
      </w:pPr>
      <w:r w:rsidRPr="00F42F80">
        <w:rPr>
          <w:rFonts w:ascii="Lustria" w:hAnsi="Lustria"/>
          <w:b w:val="0"/>
          <w:bCs w:val="0"/>
          <w:i/>
          <w:iCs/>
          <w:sz w:val="22"/>
          <w:szCs w:val="22"/>
          <w:lang w:val="en-US"/>
        </w:rPr>
        <w:t>Structural Model</w:t>
      </w:r>
    </w:p>
    <w:p w14:paraId="62250D13" w14:textId="7C227A8E" w:rsidR="00752D76" w:rsidRPr="00F42F80" w:rsidRDefault="00752D76" w:rsidP="006B308A">
      <w:pPr>
        <w:ind w:firstLine="567"/>
        <w:jc w:val="both"/>
        <w:rPr>
          <w:rFonts w:ascii="Lustria" w:hAnsi="Lustria"/>
          <w:sz w:val="22"/>
          <w:szCs w:val="22"/>
        </w:rPr>
      </w:pPr>
      <w:r w:rsidRPr="00F42F80">
        <w:rPr>
          <w:rFonts w:ascii="Lustria" w:hAnsi="Lustria"/>
          <w:sz w:val="22"/>
          <w:szCs w:val="22"/>
        </w:rPr>
        <w:t xml:space="preserve">The structural model testing was carried out using the smartPLS 3.0 application. Structural model testing is conducted to determine the coefficient value of the causality relationship between constructs, namely 1) the effect of Student Cohesiveness, Integration, and Task Orientation on Attitude Toward Computer-Based Statistics; and 2) the influence of Attitude Toward Computer-Based Statistics on Reuse Intention. Student Cohesiveness did not significantly affect Attitude Toward Computer-Based Statistics with a coefficient value of -0.03 and a t-statistic value of 0.17. The t-statistic number is below the t-statistical significance indicator, namely&gt; 1.96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E","non-dropping-particle":"","parse-names":false,"suffix":""}],"id":"ITEM-1","issued":{"date-parts":[["2009"]]},"publisher":"JOUR","title":"Multivariate Data Analysis 7th Edition Pearson Prentice Hall","type":"article"},"uris":["http://www.mendeley.com/documents/?uuid=fbd24a9e-1d36-4780-b259-4e77bcf784f4"]}],"mendeley":{"formattedCitation":"(Hair et al., 2009)","plainTextFormattedCitation":"(Hair et al., 2009)","previouslyFormattedCitation":"(Hair et al., 2009)"},"properties":{"noteIndex":0},"schema":"https://github.com/citation-style-language/schema/raw/master/csl-citation.json"}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(Hair et al., 2009)</w:t>
      </w:r>
      <w:r w:rsidRPr="00F42F80">
        <w:rPr>
          <w:rFonts w:ascii="Lustria" w:hAnsi="Lustria"/>
          <w:sz w:val="22"/>
          <w:szCs w:val="22"/>
        </w:rPr>
        <w:fldChar w:fldCharType="end"/>
      </w:r>
      <w:r w:rsidRPr="00F42F80">
        <w:rPr>
          <w:rFonts w:ascii="Lustria" w:hAnsi="Lustria"/>
          <w:sz w:val="22"/>
          <w:szCs w:val="22"/>
        </w:rPr>
        <w:t xml:space="preserve">. </w:t>
      </w:r>
      <w:r w:rsidR="006B308A" w:rsidRPr="00F42F80">
        <w:rPr>
          <w:rFonts w:ascii="Lustria" w:hAnsi="Lustria"/>
          <w:sz w:val="22"/>
          <w:szCs w:val="22"/>
        </w:rPr>
        <w:t xml:space="preserve"> </w:t>
      </w:r>
      <w:r w:rsidRPr="00F42F80">
        <w:rPr>
          <w:rFonts w:ascii="Lustria" w:hAnsi="Lustria"/>
          <w:sz w:val="22"/>
          <w:szCs w:val="22"/>
        </w:rPr>
        <w:t xml:space="preserve">Meanwhile, Integration shows a significant positive effect on Attitude Toward Computer-Based Statistics at </w:t>
      </w:r>
      <w:r w:rsidRPr="00F42F80">
        <w:rPr>
          <w:rFonts w:ascii="Lustria" w:hAnsi="Lustria" w:cs="Cambria"/>
          <w:sz w:val="22"/>
          <w:szCs w:val="22"/>
        </w:rPr>
        <w:t>α</w:t>
      </w:r>
      <w:r w:rsidRPr="00F42F80">
        <w:rPr>
          <w:rFonts w:ascii="Lustria" w:hAnsi="Lustria"/>
          <w:sz w:val="22"/>
          <w:szCs w:val="22"/>
        </w:rPr>
        <w:t xml:space="preserve"> = 10% with a P-value = 0.055 (&lt;0.10). Task Orientation has a significant effect on Attitude Toward Computer-Based Statistics at </w:t>
      </w:r>
      <w:r w:rsidRPr="00F42F80">
        <w:rPr>
          <w:rFonts w:ascii="Lustria" w:hAnsi="Lustria" w:cs="Cambria"/>
          <w:sz w:val="22"/>
          <w:szCs w:val="22"/>
        </w:rPr>
        <w:t>α</w:t>
      </w:r>
      <w:r w:rsidRPr="00F42F80">
        <w:rPr>
          <w:rFonts w:ascii="Lustria" w:hAnsi="Lustria"/>
          <w:sz w:val="22"/>
          <w:szCs w:val="22"/>
        </w:rPr>
        <w:t xml:space="preserve"> = 5% with a p-value of 0.001 (&lt;0.05). This condition shows that the key to the student community's learning environment, which is an important antecedent in shaping the behavior of using computer-based statistics, is task orientation. Meanwhile, Integration has a subtle influence, and student cohesiveness does not show any contribution at all.</w:t>
      </w:r>
    </w:p>
    <w:p w14:paraId="7B1AE367" w14:textId="77777777" w:rsidR="006B308A" w:rsidRPr="00F42F80" w:rsidRDefault="006B308A" w:rsidP="00752D76">
      <w:pPr>
        <w:ind w:firstLine="709"/>
        <w:jc w:val="both"/>
        <w:rPr>
          <w:rFonts w:ascii="Lustria" w:hAnsi="Lustria"/>
          <w:sz w:val="22"/>
          <w:szCs w:val="22"/>
        </w:rPr>
      </w:pPr>
    </w:p>
    <w:p w14:paraId="08A3D62C" w14:textId="77777777" w:rsidR="006B308A" w:rsidRPr="00F42F80" w:rsidRDefault="006B308A" w:rsidP="00752D76">
      <w:pPr>
        <w:ind w:firstLine="709"/>
        <w:jc w:val="both"/>
        <w:rPr>
          <w:rFonts w:ascii="Lustria" w:hAnsi="Lustria"/>
          <w:sz w:val="22"/>
          <w:szCs w:val="22"/>
        </w:rPr>
      </w:pPr>
    </w:p>
    <w:p w14:paraId="35A76841" w14:textId="77777777" w:rsidR="006B308A" w:rsidRPr="00F42F80" w:rsidRDefault="006B308A" w:rsidP="00752D76">
      <w:pPr>
        <w:ind w:firstLine="709"/>
        <w:jc w:val="both"/>
        <w:rPr>
          <w:rFonts w:ascii="Lustria" w:hAnsi="Lustria"/>
          <w:sz w:val="22"/>
          <w:szCs w:val="22"/>
        </w:rPr>
      </w:pPr>
    </w:p>
    <w:p w14:paraId="42738238" w14:textId="105C07E4" w:rsidR="00752D76" w:rsidRPr="00F42F80" w:rsidRDefault="00752D76" w:rsidP="00752D76">
      <w:pPr>
        <w:ind w:firstLine="709"/>
        <w:jc w:val="both"/>
        <w:rPr>
          <w:rFonts w:ascii="Lustria" w:hAnsi="Lustria"/>
          <w:sz w:val="22"/>
          <w:szCs w:val="22"/>
        </w:rPr>
      </w:pPr>
      <w:r w:rsidRPr="00F42F80">
        <w:rPr>
          <w:rFonts w:ascii="Lustria" w:hAnsi="Lustria"/>
          <w:sz w:val="22"/>
          <w:szCs w:val="22"/>
        </w:rPr>
        <w:t xml:space="preserve">Furthermore, Attitude Toward Computer-Based Statistics shows a significant positive effect on Reuse Intention at </w:t>
      </w:r>
      <w:r w:rsidRPr="00F42F80">
        <w:rPr>
          <w:rFonts w:ascii="Lustria" w:hAnsi="Lustria" w:cs="Cambria"/>
          <w:sz w:val="22"/>
          <w:szCs w:val="22"/>
        </w:rPr>
        <w:t>α</w:t>
      </w:r>
      <w:r w:rsidRPr="00F42F80">
        <w:rPr>
          <w:rFonts w:ascii="Lustria" w:hAnsi="Lustria"/>
          <w:sz w:val="22"/>
          <w:szCs w:val="22"/>
        </w:rPr>
        <w:t xml:space="preserve"> = 5% with a p-value of 0.000 (&lt;0.05). This finding is important because Attitude Toward Computer-Based Statistics impacts the use of computer-based statistics further. As stated in previous research </w:t>
      </w:r>
      <w:r w:rsidRPr="00F42F80">
        <w:rPr>
          <w:rFonts w:ascii="Lustria" w:hAnsi="Lustria"/>
          <w:sz w:val="22"/>
          <w:szCs w:val="22"/>
        </w:rPr>
        <w:fldChar w:fldCharType="begin" w:fldLock="1"/>
      </w:r>
      <w:r w:rsidRPr="00F42F80">
        <w:rPr>
          <w:rFonts w:ascii="Lustria" w:hAnsi="Lustria"/>
          <w:sz w:val="22"/>
          <w:szCs w:val="22"/>
        </w:rPr>
        <w:instrText>ADDIN CSL_CITATION {"citationItems":[{"id":"ITEM-1","itemData":{"author":[{"dropping-particle":"","family":"Hafsah","given":"Hafsah","non-dropping-particle":"","parse-names":false,"suffix":""},{"dropping-particle":"","family":"Sagala","given":"Gaffar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Pendidikan","id":"ITEM-1","issue":"2","issued":{"date-parts":[["2018"]]},"page":"171-184","title":"Learning Community on Computer-Based Statistics Acceptance for Accounting Students","type":"article-journal","volume":"13"},"uris":["http://www.mendeley.com/documents/?uuid=2d2c6198-4818-486d-9e10-1a72dc58f8c7"]},{"id":"ITEM-2","itemData":{"author":[{"dropping-particle":"","family":"Sagala","given":"Gaffar Hafiz","non-dropping-particle":"","parse-names":false,"suffix":""},{"dropping-particle":"","family":"Zainal","given":"Andri","non-dropping-particle":"","parse-names":false,"suffix":""},{"dropping-particle":"","family":"Effiyanti","given":"Tri","non-dropping-particle":"","parse-names":false,"suffix":""}],"container-title":"Proceedings of MAC","id":"ITEM-2","issued":{"date-parts":[["2017"]]},"title":"Attitude Toward Computer-Based Statistics Among Pre-Service Teacher Candidates","type":"article-journal","volume":"366"},"uris":["http://www.mendeley.com/documents/?uuid=b9e20ce8-f7cd-40aa-8d0a-289640d23e3d"]}],"mendeley":{"formattedCitation":"(Hafsah et al., 2018; Sagala et al., 2017)","plainTextFormattedCitation":"(Hafsah et al., 2018; Sagala et al., 2017)","previouslyFormattedCitation":"(Hafsah et al., 2018; Sagala et al., 2017)"},"properties":{"noteIndex":0},"schema":"https://github.com/citation-style-language/schema/raw/master/csl-citation.json"}</w:instrText>
      </w:r>
      <w:r w:rsidRPr="00F42F80">
        <w:rPr>
          <w:rFonts w:ascii="Lustria" w:hAnsi="Lustria"/>
          <w:sz w:val="22"/>
          <w:szCs w:val="22"/>
        </w:rPr>
        <w:fldChar w:fldCharType="separate"/>
      </w:r>
      <w:r w:rsidRPr="00F42F80">
        <w:rPr>
          <w:rFonts w:ascii="Lustria" w:hAnsi="Lustria"/>
          <w:noProof/>
          <w:sz w:val="22"/>
          <w:szCs w:val="22"/>
        </w:rPr>
        <w:t>(Hafsah et al., 2018; Sagala et al., 2017)</w:t>
      </w:r>
      <w:r w:rsidRPr="00F42F80">
        <w:rPr>
          <w:rFonts w:ascii="Lustria" w:hAnsi="Lustria"/>
          <w:sz w:val="22"/>
          <w:szCs w:val="22"/>
        </w:rPr>
        <w:fldChar w:fldCharType="end"/>
      </w:r>
      <w:r w:rsidRPr="00F42F80">
        <w:rPr>
          <w:rFonts w:ascii="Lustria" w:hAnsi="Lustria"/>
          <w:sz w:val="22"/>
          <w:szCs w:val="22"/>
        </w:rPr>
        <w:t>, statistical mastery is an important instrument for accounting and business students today. Computer-based statistics will also increase business professionals' productivity and efficiency, and accountants in working using statistical analysis. The capacity building for using Computer-Based Statistics will prepare students to become competitive business professionals and accountants, considering that knowledge capacity is an important issue in winning the market.</w:t>
      </w:r>
    </w:p>
    <w:p w14:paraId="62DC28A5" w14:textId="77777777" w:rsidR="00475D06" w:rsidRPr="00F42F80" w:rsidRDefault="00475D06" w:rsidP="00475D06">
      <w:pPr>
        <w:pBdr>
          <w:top w:val="nil"/>
          <w:left w:val="nil"/>
          <w:bottom w:val="nil"/>
          <w:right w:val="nil"/>
          <w:between w:val="nil"/>
        </w:pBdr>
        <w:spacing w:line="276" w:lineRule="auto"/>
        <w:jc w:val="both"/>
        <w:rPr>
          <w:rFonts w:ascii="Lustria" w:eastAsia="Lustria" w:hAnsi="Lustria" w:cs="Lustria"/>
          <w:iCs/>
          <w:color w:val="00B0F0"/>
          <w:sz w:val="22"/>
          <w:szCs w:val="22"/>
        </w:rPr>
      </w:pPr>
    </w:p>
    <w:p w14:paraId="60AAB41F" w14:textId="70419BFA" w:rsidR="00E74908" w:rsidRPr="00F42F80" w:rsidRDefault="00E74908" w:rsidP="00475D06">
      <w:pPr>
        <w:pBdr>
          <w:top w:val="nil"/>
          <w:left w:val="nil"/>
          <w:bottom w:val="nil"/>
          <w:right w:val="nil"/>
          <w:between w:val="nil"/>
        </w:pBdr>
        <w:spacing w:line="276" w:lineRule="auto"/>
        <w:jc w:val="both"/>
        <w:rPr>
          <w:rFonts w:ascii="Lustria" w:eastAsia="Lustria" w:hAnsi="Lustria" w:cs="Lustria"/>
          <w:b/>
          <w:color w:val="000000"/>
          <w:sz w:val="22"/>
          <w:szCs w:val="22"/>
        </w:rPr>
      </w:pPr>
      <w:r w:rsidRPr="00F42F80">
        <w:rPr>
          <w:rFonts w:ascii="Lustria" w:hAnsi="Lustria"/>
          <w:noProof/>
        </w:rPr>
        <w:lastRenderedPageBreak/>
        <w:drawing>
          <wp:anchor distT="0" distB="0" distL="114300" distR="114300" simplePos="0" relativeHeight="251673600" behindDoc="0" locked="0" layoutInCell="1" allowOverlap="1" wp14:anchorId="7B75D3A0" wp14:editId="619E2E59">
            <wp:simplePos x="0" y="0"/>
            <wp:positionH relativeFrom="margin">
              <wp:align>center</wp:align>
            </wp:positionH>
            <wp:positionV relativeFrom="paragraph">
              <wp:posOffset>0</wp:posOffset>
            </wp:positionV>
            <wp:extent cx="4617720" cy="43281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a:extLst>
                        <a:ext uri="{BEBA8EAE-BF5A-486C-A8C5-ECC9F3942E4B}">
                          <a14:imgProps xmlns:a14="http://schemas.microsoft.com/office/drawing/2010/main">
                            <a14:imgLayer r:embed="rId32">
                              <a14:imgEffect>
                                <a14:saturation sat="0"/>
                              </a14:imgEffect>
                            </a14:imgLayer>
                          </a14:imgProps>
                        </a:ext>
                        <a:ext uri="{28A0092B-C50C-407E-A947-70E740481C1C}">
                          <a14:useLocalDpi xmlns:a14="http://schemas.microsoft.com/office/drawing/2010/main" val="0"/>
                        </a:ext>
                      </a:extLst>
                    </a:blip>
                    <a:srcRect t="18387"/>
                    <a:stretch/>
                  </pic:blipFill>
                  <pic:spPr bwMode="auto">
                    <a:xfrm>
                      <a:off x="0" y="0"/>
                      <a:ext cx="4617720" cy="432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DA05C8" w14:textId="4190EF85" w:rsidR="00440DD7" w:rsidRPr="00F42F80" w:rsidRDefault="00E74908" w:rsidP="00475D06">
      <w:pPr>
        <w:pBdr>
          <w:top w:val="nil"/>
          <w:left w:val="nil"/>
          <w:bottom w:val="nil"/>
          <w:right w:val="nil"/>
          <w:between w:val="nil"/>
        </w:pBdr>
        <w:spacing w:line="276" w:lineRule="auto"/>
        <w:jc w:val="both"/>
        <w:rPr>
          <w:rFonts w:ascii="Lustria" w:eastAsia="Lustria" w:hAnsi="Lustria" w:cs="Lustria"/>
          <w:i/>
          <w:color w:val="00B0F0"/>
          <w:sz w:val="22"/>
          <w:szCs w:val="22"/>
        </w:rPr>
      </w:pPr>
      <w:r w:rsidRPr="00F42F80">
        <w:rPr>
          <w:rFonts w:ascii="Lustria" w:eastAsia="Lustria" w:hAnsi="Lustria" w:cs="Lustria"/>
          <w:b/>
          <w:color w:val="000000"/>
          <w:sz w:val="22"/>
          <w:szCs w:val="22"/>
        </w:rPr>
        <w:t xml:space="preserve">Figure </w:t>
      </w:r>
      <w:r w:rsidR="006B308A" w:rsidRPr="00F42F80">
        <w:rPr>
          <w:rFonts w:ascii="Lustria" w:eastAsia="Lustria" w:hAnsi="Lustria" w:cs="Lustria"/>
          <w:b/>
          <w:color w:val="000000"/>
          <w:sz w:val="22"/>
          <w:szCs w:val="22"/>
        </w:rPr>
        <w:t>2</w:t>
      </w:r>
      <w:r w:rsidRPr="00F42F80">
        <w:rPr>
          <w:rFonts w:ascii="Lustria" w:eastAsia="Lustria" w:hAnsi="Lustria" w:cs="Lustria"/>
          <w:b/>
          <w:color w:val="000000"/>
          <w:sz w:val="22"/>
          <w:szCs w:val="22"/>
        </w:rPr>
        <w:t>.</w:t>
      </w:r>
      <w:r w:rsidRPr="00F42F80">
        <w:rPr>
          <w:rFonts w:ascii="Lustria" w:eastAsia="Lustria" w:hAnsi="Lustria" w:cs="Lustria"/>
          <w:color w:val="000000"/>
          <w:sz w:val="22"/>
          <w:szCs w:val="22"/>
        </w:rPr>
        <w:t xml:space="preserve">  </w:t>
      </w:r>
      <w:r w:rsidR="006B308A" w:rsidRPr="00F42F80">
        <w:rPr>
          <w:rFonts w:ascii="Lustria" w:eastAsia="Lustria" w:hAnsi="Lustria" w:cs="Lustria"/>
          <w:color w:val="000000"/>
          <w:sz w:val="22"/>
          <w:szCs w:val="22"/>
        </w:rPr>
        <w:t>Structural Model</w:t>
      </w:r>
    </w:p>
    <w:p w14:paraId="13965188" w14:textId="2581CBA4" w:rsidR="00440DD7" w:rsidRPr="00F42F80" w:rsidRDefault="00440DD7">
      <w:pPr>
        <w:pBdr>
          <w:top w:val="nil"/>
          <w:left w:val="nil"/>
          <w:bottom w:val="nil"/>
          <w:right w:val="nil"/>
          <w:between w:val="nil"/>
        </w:pBdr>
        <w:tabs>
          <w:tab w:val="left" w:pos="426"/>
        </w:tabs>
        <w:rPr>
          <w:rFonts w:ascii="Lustria" w:eastAsia="Lustria" w:hAnsi="Lustria" w:cs="Lustria"/>
          <w:b/>
          <w:smallCaps/>
          <w:color w:val="000000"/>
          <w:sz w:val="24"/>
          <w:szCs w:val="24"/>
        </w:rPr>
      </w:pPr>
    </w:p>
    <w:p w14:paraId="08C27B24" w14:textId="77777777" w:rsidR="00440DD7" w:rsidRPr="00F42F80" w:rsidRDefault="00E74908">
      <w:pPr>
        <w:pBdr>
          <w:top w:val="nil"/>
          <w:left w:val="nil"/>
          <w:bottom w:val="nil"/>
          <w:right w:val="nil"/>
          <w:between w:val="nil"/>
        </w:pBdr>
        <w:tabs>
          <w:tab w:val="left" w:pos="426"/>
        </w:tabs>
        <w:rPr>
          <w:rFonts w:ascii="Lustria" w:eastAsia="Lustria" w:hAnsi="Lustria" w:cs="Lustria"/>
          <w:b/>
          <w:i/>
          <w:color w:val="00B0F0"/>
        </w:rPr>
      </w:pPr>
      <w:r w:rsidRPr="00F42F80">
        <w:rPr>
          <w:rFonts w:ascii="Lustria" w:eastAsia="Lustria" w:hAnsi="Lustria" w:cs="Lustria"/>
          <w:b/>
          <w:smallCaps/>
          <w:color w:val="000000"/>
          <w:sz w:val="24"/>
          <w:szCs w:val="24"/>
        </w:rPr>
        <w:t xml:space="preserve">CONCLUSION </w:t>
      </w:r>
      <w:r w:rsidRPr="00F42F80">
        <w:rPr>
          <w:rFonts w:ascii="Lustria" w:eastAsia="Lustria" w:hAnsi="Lustria" w:cs="Lustria"/>
          <w:b/>
          <w:i/>
          <w:color w:val="00B0F0"/>
        </w:rPr>
        <w:t>(Shortcut: Alt+Ctrl+B)</w:t>
      </w:r>
    </w:p>
    <w:p w14:paraId="27FAD86A" w14:textId="77777777" w:rsidR="00440DD7" w:rsidRPr="00F42F80" w:rsidRDefault="00440DD7">
      <w:pPr>
        <w:pBdr>
          <w:top w:val="nil"/>
          <w:left w:val="nil"/>
          <w:bottom w:val="nil"/>
          <w:right w:val="nil"/>
          <w:between w:val="nil"/>
        </w:pBdr>
        <w:spacing w:line="276" w:lineRule="auto"/>
        <w:ind w:firstLine="567"/>
        <w:jc w:val="both"/>
        <w:rPr>
          <w:rFonts w:ascii="Lustria" w:eastAsia="Lustria" w:hAnsi="Lustria" w:cs="Lustria"/>
          <w:color w:val="000000"/>
          <w:sz w:val="22"/>
          <w:szCs w:val="22"/>
        </w:rPr>
      </w:pPr>
    </w:p>
    <w:p w14:paraId="361C6455" w14:textId="0C64F1CA" w:rsidR="00E74908" w:rsidRPr="00F42F80" w:rsidRDefault="00E74908" w:rsidP="00E74908">
      <w:pPr>
        <w:pStyle w:val="Heading1"/>
        <w:widowControl w:val="0"/>
        <w:autoSpaceDE w:val="0"/>
        <w:autoSpaceDN w:val="0"/>
        <w:spacing w:line="240" w:lineRule="auto"/>
        <w:ind w:right="6" w:firstLine="567"/>
        <w:jc w:val="both"/>
        <w:rPr>
          <w:rFonts w:ascii="Lustria" w:eastAsiaTheme="minorHAnsi" w:hAnsi="Lustria" w:cstheme="minorBidi"/>
          <w:b w:val="0"/>
          <w:bCs w:val="0"/>
          <w:sz w:val="22"/>
          <w:szCs w:val="22"/>
          <w:lang w:val="en-US" w:eastAsia="en-US"/>
        </w:rPr>
      </w:pPr>
      <w:r w:rsidRPr="00F42F80">
        <w:rPr>
          <w:rFonts w:ascii="Lustria" w:eastAsiaTheme="minorHAnsi" w:hAnsi="Lustria" w:cstheme="minorBidi"/>
          <w:b w:val="0"/>
          <w:bCs w:val="0"/>
          <w:sz w:val="22"/>
          <w:szCs w:val="22"/>
          <w:lang w:val="en-US" w:eastAsia="en-US"/>
        </w:rPr>
        <w:t xml:space="preserve">This study explores the dynamics of learning that occur in the learning community at the Faculty of Economics. Learning dynamics in terms of the learning environment's construct with three dimensions, namely 1) integration, 2) student cohesiveness, and 3) task orientation. These constructs are then associated with Attitude Toward Computer-Based Statistics built by IT acceptance dimensions, namely 1) Perceived Ease of Use; 2) Perceived Usefulness, and 3) Perceived Enjoyment. Then, Attitude Toward Computer-Based Statistics is tested for its effect on Reuse Intention. </w:t>
      </w:r>
    </w:p>
    <w:p w14:paraId="179C839D" w14:textId="77777777" w:rsidR="00E74908" w:rsidRPr="00F42F80" w:rsidRDefault="00E74908" w:rsidP="00E74908">
      <w:pPr>
        <w:rPr>
          <w:rFonts w:ascii="Lustria" w:eastAsiaTheme="minorHAnsi" w:hAnsi="Lustria"/>
          <w:lang w:val="en-US" w:eastAsia="en-US"/>
        </w:rPr>
      </w:pPr>
    </w:p>
    <w:p w14:paraId="1E528D4C" w14:textId="77777777" w:rsidR="00E74908" w:rsidRPr="00F42F80" w:rsidRDefault="00E74908" w:rsidP="00E74908">
      <w:pPr>
        <w:pStyle w:val="Heading1"/>
        <w:widowControl w:val="0"/>
        <w:autoSpaceDE w:val="0"/>
        <w:autoSpaceDN w:val="0"/>
        <w:spacing w:line="240" w:lineRule="auto"/>
        <w:ind w:right="6" w:firstLine="567"/>
        <w:jc w:val="both"/>
        <w:rPr>
          <w:rFonts w:ascii="Lustria" w:eastAsiaTheme="minorHAnsi" w:hAnsi="Lustria" w:cstheme="minorBidi"/>
          <w:b w:val="0"/>
          <w:bCs w:val="0"/>
          <w:sz w:val="22"/>
          <w:szCs w:val="22"/>
          <w:lang w:val="en-US" w:eastAsia="en-US"/>
        </w:rPr>
      </w:pPr>
    </w:p>
    <w:p w14:paraId="7C5A742F" w14:textId="77777777" w:rsidR="00E74908" w:rsidRPr="00F42F80" w:rsidRDefault="00E74908" w:rsidP="00E74908">
      <w:pPr>
        <w:pStyle w:val="Heading1"/>
        <w:widowControl w:val="0"/>
        <w:autoSpaceDE w:val="0"/>
        <w:autoSpaceDN w:val="0"/>
        <w:spacing w:line="240" w:lineRule="auto"/>
        <w:ind w:right="6" w:firstLine="567"/>
        <w:jc w:val="both"/>
        <w:rPr>
          <w:rFonts w:ascii="Lustria" w:eastAsiaTheme="minorHAnsi" w:hAnsi="Lustria" w:cstheme="minorBidi"/>
          <w:b w:val="0"/>
          <w:bCs w:val="0"/>
          <w:sz w:val="22"/>
          <w:szCs w:val="22"/>
          <w:lang w:val="en-US" w:eastAsia="en-US"/>
        </w:rPr>
      </w:pPr>
    </w:p>
    <w:p w14:paraId="2D70A9E4" w14:textId="77777777" w:rsidR="00E74908" w:rsidRPr="00F42F80" w:rsidRDefault="00E74908" w:rsidP="00E74908">
      <w:pPr>
        <w:pStyle w:val="Heading1"/>
        <w:widowControl w:val="0"/>
        <w:autoSpaceDE w:val="0"/>
        <w:autoSpaceDN w:val="0"/>
        <w:spacing w:line="240" w:lineRule="auto"/>
        <w:ind w:right="6" w:firstLine="567"/>
        <w:jc w:val="both"/>
        <w:rPr>
          <w:rFonts w:ascii="Lustria" w:eastAsiaTheme="minorHAnsi" w:hAnsi="Lustria" w:cstheme="minorBidi"/>
          <w:b w:val="0"/>
          <w:bCs w:val="0"/>
          <w:sz w:val="22"/>
          <w:szCs w:val="22"/>
          <w:lang w:val="en-US" w:eastAsia="en-US"/>
        </w:rPr>
      </w:pPr>
    </w:p>
    <w:p w14:paraId="50AA4117" w14:textId="259B7B3A" w:rsidR="00E74908" w:rsidRPr="00F42F80" w:rsidRDefault="00E74908" w:rsidP="00E74908">
      <w:pPr>
        <w:pStyle w:val="Heading1"/>
        <w:widowControl w:val="0"/>
        <w:autoSpaceDE w:val="0"/>
        <w:autoSpaceDN w:val="0"/>
        <w:spacing w:line="240" w:lineRule="auto"/>
        <w:ind w:right="6" w:firstLine="567"/>
        <w:jc w:val="both"/>
        <w:rPr>
          <w:rFonts w:ascii="Lustria" w:eastAsiaTheme="minorHAnsi" w:hAnsi="Lustria" w:cstheme="minorBidi"/>
          <w:b w:val="0"/>
          <w:bCs w:val="0"/>
          <w:sz w:val="22"/>
          <w:szCs w:val="22"/>
          <w:lang w:val="en-US" w:eastAsia="en-US"/>
        </w:rPr>
      </w:pPr>
      <w:r w:rsidRPr="00F42F80">
        <w:rPr>
          <w:rFonts w:ascii="Lustria" w:eastAsiaTheme="minorHAnsi" w:hAnsi="Lustria" w:cstheme="minorBidi"/>
          <w:b w:val="0"/>
          <w:bCs w:val="0"/>
          <w:sz w:val="22"/>
          <w:szCs w:val="22"/>
          <w:lang w:val="en-US" w:eastAsia="en-US"/>
        </w:rPr>
        <w:t xml:space="preserve">This study uses the second-order factor analysis to test the validity of the dimensions of Attitude Toward Computer-Based Statistics. The data analysis results show that each dimension offered can represent the construct of Attitude Toward Computer-Based Statistics. Furthermore, this study examines each construct that forms the learning environment using SEM. Interestingly, not all dimensions of the learning environment show the influence on Attitude Toward Computer-Based Statistics. Only Task Orientation has a significant effect, while Integration has a moderate effect. </w:t>
      </w:r>
      <w:r w:rsidR="002C2F0A" w:rsidRPr="00F42F80">
        <w:rPr>
          <w:rFonts w:ascii="Lustria" w:eastAsiaTheme="minorHAnsi" w:hAnsi="Lustria" w:cstheme="minorBidi"/>
          <w:b w:val="0"/>
          <w:bCs w:val="0"/>
          <w:sz w:val="22"/>
          <w:szCs w:val="22"/>
          <w:lang w:val="en-US" w:eastAsia="en-US"/>
        </w:rPr>
        <w:t>However</w:t>
      </w:r>
      <w:r w:rsidRPr="00F42F80">
        <w:rPr>
          <w:rFonts w:ascii="Lustria" w:eastAsiaTheme="minorHAnsi" w:hAnsi="Lustria" w:cstheme="minorBidi"/>
          <w:b w:val="0"/>
          <w:bCs w:val="0"/>
          <w:sz w:val="22"/>
          <w:szCs w:val="22"/>
          <w:lang w:val="en-US" w:eastAsia="en-US"/>
        </w:rPr>
        <w:t xml:space="preserve">, Attitude Toward Computer-Based Statistics shows a significant effect on reuse intention. </w:t>
      </w:r>
    </w:p>
    <w:p w14:paraId="2E90012C" w14:textId="2190C651" w:rsidR="00E74908" w:rsidRPr="00F42F80" w:rsidRDefault="00E74908" w:rsidP="00E74908">
      <w:pPr>
        <w:pStyle w:val="Heading1"/>
        <w:spacing w:line="240" w:lineRule="auto"/>
        <w:ind w:right="6" w:firstLine="567"/>
        <w:jc w:val="both"/>
        <w:rPr>
          <w:rFonts w:ascii="Lustria" w:eastAsiaTheme="minorHAnsi" w:hAnsi="Lustria" w:cstheme="minorBidi"/>
          <w:b w:val="0"/>
          <w:bCs w:val="0"/>
          <w:sz w:val="22"/>
          <w:szCs w:val="22"/>
          <w:lang w:val="en-US" w:eastAsia="en-US"/>
        </w:rPr>
      </w:pPr>
      <w:r w:rsidRPr="00F42F80">
        <w:rPr>
          <w:rFonts w:ascii="Lustria" w:eastAsiaTheme="minorHAnsi" w:hAnsi="Lustria" w:cstheme="minorBidi"/>
          <w:b w:val="0"/>
          <w:bCs w:val="0"/>
          <w:sz w:val="22"/>
          <w:szCs w:val="22"/>
          <w:lang w:val="en-US" w:eastAsia="en-US"/>
        </w:rPr>
        <w:t xml:space="preserve">This </w:t>
      </w:r>
      <w:r w:rsidR="002C2F0A" w:rsidRPr="00F42F80">
        <w:rPr>
          <w:rFonts w:ascii="Lustria" w:eastAsiaTheme="minorHAnsi" w:hAnsi="Lustria" w:cstheme="minorBidi"/>
          <w:b w:val="0"/>
          <w:bCs w:val="0"/>
          <w:sz w:val="22"/>
          <w:szCs w:val="22"/>
          <w:lang w:val="en-US" w:eastAsia="en-US"/>
        </w:rPr>
        <w:t xml:space="preserve">findings </w:t>
      </w:r>
      <w:r w:rsidRPr="00F42F80">
        <w:rPr>
          <w:rFonts w:ascii="Lustria" w:eastAsiaTheme="minorHAnsi" w:hAnsi="Lustria" w:cstheme="minorBidi"/>
          <w:b w:val="0"/>
          <w:bCs w:val="0"/>
          <w:sz w:val="22"/>
          <w:szCs w:val="22"/>
          <w:lang w:val="en-US" w:eastAsia="en-US"/>
        </w:rPr>
        <w:t xml:space="preserve">complements the </w:t>
      </w:r>
      <w:r w:rsidR="002C2F0A" w:rsidRPr="00F42F80">
        <w:rPr>
          <w:rFonts w:ascii="Lustria" w:eastAsiaTheme="minorHAnsi" w:hAnsi="Lustria" w:cstheme="minorBidi"/>
          <w:b w:val="0"/>
          <w:bCs w:val="0"/>
          <w:sz w:val="22"/>
          <w:szCs w:val="22"/>
          <w:lang w:val="en-US" w:eastAsia="en-US"/>
        </w:rPr>
        <w:t xml:space="preserve">study </w:t>
      </w:r>
      <w:r w:rsidRPr="00F42F80">
        <w:rPr>
          <w:rFonts w:ascii="Lustria" w:eastAsiaTheme="minorHAnsi" w:hAnsi="Lustria" w:cstheme="minorBidi"/>
          <w:b w:val="0"/>
          <w:bCs w:val="0"/>
          <w:sz w:val="22"/>
          <w:szCs w:val="22"/>
          <w:lang w:val="en-US" w:eastAsia="en-US"/>
        </w:rPr>
        <w:t xml:space="preserve">of </w:t>
      </w:r>
      <w:r w:rsidRPr="00F42F80">
        <w:rPr>
          <w:rFonts w:ascii="Lustria" w:eastAsiaTheme="minorHAnsi" w:hAnsi="Lustria" w:cstheme="minorBidi"/>
          <w:b w:val="0"/>
          <w:bCs w:val="0"/>
          <w:sz w:val="22"/>
          <w:szCs w:val="22"/>
          <w:lang w:val="en-US" w:eastAsia="en-US"/>
        </w:rPr>
        <w:fldChar w:fldCharType="begin" w:fldLock="1"/>
      </w:r>
      <w:r w:rsidRPr="00F42F80">
        <w:rPr>
          <w:rFonts w:ascii="Lustria" w:eastAsiaTheme="minorHAnsi" w:hAnsi="Lustria" w:cstheme="minorBidi"/>
          <w:b w:val="0"/>
          <w:bCs w:val="0"/>
          <w:sz w:val="22"/>
          <w:szCs w:val="22"/>
          <w:lang w:val="en-US" w:eastAsia="en-US"/>
        </w:rPr>
        <w:instrText>ADDIN CSL_CITATION {"citationItems":[{"id":"ITEM-1","itemData":{"DOI":"10.5220/0009492300490057","author":[{"dropping-particle":"","family":"Hasibuan","given":"A.","non-dropping-particle":"","parse-names":false,"suffix":""},{"dropping-particle":"","family":"Sagala","given":"G.","non-dropping-particle":"","parse-names":false,"suffix":""},{"dropping-particle":"","family":"Silaban","given":"S.","non-dropping-particle":"","parse-names":false,"suffix":""},{"dropping-particle":"","family":"Simanjuntak","given":"A.","non-dropping-particle":"","parse-names":false,"suffix":""},{"dropping-particle":"","family":"Rahmah","given":"A","non-dropping-particle":"","parse-names":false,"suffix":""}],"container-title":"1st Unimed International Conference on Economics Education and Social Science","id":"ITEM-1","issued":{"date-parts":[["2020"]]},"page":"49-57","publisher":"Proceedings of UNICEES-Volume 1","title":"Accounting Club and Its Impact on Academic Performance of Accounting Students","type":"paper-conference"},"uris":["http://www.mendeley.com/documents/?uuid=25f81e8f-24bd-41d3-a7ce-0e847e332be2"]}],"mendeley":{"formattedCitation":"(Hasibuan et al., 2020)","manualFormatting":"Hasibuan et al. (2020)","plainTextFormattedCitation":"(Hasibuan et al., 2020)","previouslyFormattedCitation":"(Hasibuan et al., 2020)"},"properties":{"noteIndex":0},"schema":"https://github.com/citation-style-language/schema/raw/master/csl-citation.json"}</w:instrText>
      </w:r>
      <w:r w:rsidRPr="00F42F80">
        <w:rPr>
          <w:rFonts w:ascii="Lustria" w:eastAsiaTheme="minorHAnsi" w:hAnsi="Lustria" w:cstheme="minorBidi"/>
          <w:b w:val="0"/>
          <w:bCs w:val="0"/>
          <w:sz w:val="22"/>
          <w:szCs w:val="22"/>
          <w:lang w:val="en-US" w:eastAsia="en-US"/>
        </w:rPr>
        <w:fldChar w:fldCharType="separate"/>
      </w:r>
      <w:r w:rsidRPr="00F42F80">
        <w:rPr>
          <w:rFonts w:ascii="Lustria" w:eastAsiaTheme="minorHAnsi" w:hAnsi="Lustria" w:cstheme="minorBidi"/>
          <w:b w:val="0"/>
          <w:bCs w:val="0"/>
          <w:noProof/>
          <w:sz w:val="22"/>
          <w:szCs w:val="22"/>
          <w:lang w:val="en-US" w:eastAsia="en-US"/>
        </w:rPr>
        <w:t>Hasibuan et al. (2020)</w:t>
      </w:r>
      <w:r w:rsidRPr="00F42F80">
        <w:rPr>
          <w:rFonts w:ascii="Lustria" w:eastAsiaTheme="minorHAnsi" w:hAnsi="Lustria" w:cstheme="minorBidi"/>
          <w:b w:val="0"/>
          <w:bCs w:val="0"/>
          <w:sz w:val="22"/>
          <w:szCs w:val="22"/>
          <w:lang w:val="en-US" w:eastAsia="en-US"/>
        </w:rPr>
        <w:fldChar w:fldCharType="end"/>
      </w:r>
      <w:r w:rsidRPr="00F42F80">
        <w:rPr>
          <w:rFonts w:ascii="Lustria" w:eastAsiaTheme="minorHAnsi" w:hAnsi="Lustria" w:cstheme="minorBidi"/>
          <w:b w:val="0"/>
          <w:bCs w:val="0"/>
          <w:sz w:val="22"/>
          <w:szCs w:val="22"/>
          <w:lang w:val="en-US" w:eastAsia="en-US"/>
        </w:rPr>
        <w:t xml:space="preserve">, </w:t>
      </w:r>
      <w:r w:rsidRPr="00F42F80">
        <w:rPr>
          <w:rFonts w:ascii="Lustria" w:eastAsiaTheme="minorHAnsi" w:hAnsi="Lustria" w:cstheme="minorBidi"/>
          <w:b w:val="0"/>
          <w:bCs w:val="0"/>
          <w:sz w:val="22"/>
          <w:szCs w:val="22"/>
          <w:lang w:val="en-US" w:eastAsia="en-US"/>
        </w:rPr>
        <w:fldChar w:fldCharType="begin" w:fldLock="1"/>
      </w:r>
      <w:r w:rsidRPr="00F42F80">
        <w:rPr>
          <w:rFonts w:ascii="Lustria" w:eastAsiaTheme="minorHAnsi" w:hAnsi="Lustria" w:cstheme="minorBidi"/>
          <w:b w:val="0"/>
          <w:bCs w:val="0"/>
          <w:sz w:val="22"/>
          <w:szCs w:val="22"/>
          <w:lang w:val="en-US" w:eastAsia="en-US"/>
        </w:rPr>
        <w:instrText>ADDIN CSL_CITATION {"citationItems":[{"id":"ITEM-1","itemData":{"author":[{"dropping-particle":"","family":"Hafsah","given":"Hafsah","non-dropping-particle":"","parse-names":false,"suffix":""},{"dropping-particle":"","family":"Sagala","given":"Gaffar Hafiz","non-dropping-particle":"","parse-names":false,"suffix":""},{"dropping-particle":"","family":"Ramdhansyah","given":"Ramdhansyah","non-dropping-particle":"","parse-names":false,"suffix":""}],"container-title":"Dinamika Pendidikan","id":"ITEM-1","issue":"2","issued":{"date-parts":[["2018"]]},"page":"171-184","title":"Learning Community on Computer-Based Statistics Acceptance for Accounting Students","type":"article-journal","volume":"13"},"uris":["http://www.mendeley.com/documents/?uuid=2d2c6198-4818-486d-9e10-1a72dc58f8c7"]}],"mendeley":{"formattedCitation":"(Hafsah et al., 2018)","manualFormatting":"Hafsah et al. (2018)","plainTextFormattedCitation":"(Hafsah et al., 2018)","previouslyFormattedCitation":"(Hafsah et al., 2018)"},"properties":{"noteIndex":0},"schema":"https://github.com/citation-style-language/schema/raw/master/csl-citation.json"}</w:instrText>
      </w:r>
      <w:r w:rsidRPr="00F42F80">
        <w:rPr>
          <w:rFonts w:ascii="Lustria" w:eastAsiaTheme="minorHAnsi" w:hAnsi="Lustria" w:cstheme="minorBidi"/>
          <w:b w:val="0"/>
          <w:bCs w:val="0"/>
          <w:sz w:val="22"/>
          <w:szCs w:val="22"/>
          <w:lang w:val="en-US" w:eastAsia="en-US"/>
        </w:rPr>
        <w:fldChar w:fldCharType="separate"/>
      </w:r>
      <w:r w:rsidRPr="00F42F80">
        <w:rPr>
          <w:rFonts w:ascii="Lustria" w:eastAsiaTheme="minorHAnsi" w:hAnsi="Lustria" w:cstheme="minorBidi"/>
          <w:b w:val="0"/>
          <w:bCs w:val="0"/>
          <w:noProof/>
          <w:sz w:val="22"/>
          <w:szCs w:val="22"/>
          <w:lang w:val="en-US" w:eastAsia="en-US"/>
        </w:rPr>
        <w:t>Hafsah et al. (2018)</w:t>
      </w:r>
      <w:r w:rsidRPr="00F42F80">
        <w:rPr>
          <w:rFonts w:ascii="Lustria" w:eastAsiaTheme="minorHAnsi" w:hAnsi="Lustria" w:cstheme="minorBidi"/>
          <w:b w:val="0"/>
          <w:bCs w:val="0"/>
          <w:sz w:val="22"/>
          <w:szCs w:val="22"/>
          <w:lang w:val="en-US" w:eastAsia="en-US"/>
        </w:rPr>
        <w:fldChar w:fldCharType="end"/>
      </w:r>
      <w:r w:rsidRPr="00F42F80">
        <w:rPr>
          <w:rFonts w:ascii="Lustria" w:eastAsiaTheme="minorHAnsi" w:hAnsi="Lustria" w:cstheme="minorBidi"/>
          <w:b w:val="0"/>
          <w:bCs w:val="0"/>
          <w:sz w:val="22"/>
          <w:szCs w:val="22"/>
          <w:lang w:val="en-US" w:eastAsia="en-US"/>
        </w:rPr>
        <w:t xml:space="preserve">, and </w:t>
      </w:r>
      <w:r w:rsidRPr="00F42F80">
        <w:rPr>
          <w:rFonts w:ascii="Lustria" w:eastAsiaTheme="minorHAnsi" w:hAnsi="Lustria" w:cstheme="minorBidi"/>
          <w:b w:val="0"/>
          <w:bCs w:val="0"/>
          <w:sz w:val="22"/>
          <w:szCs w:val="22"/>
          <w:lang w:val="en-US" w:eastAsia="en-US"/>
        </w:rPr>
        <w:fldChar w:fldCharType="begin" w:fldLock="1"/>
      </w:r>
      <w:r w:rsidRPr="00F42F80">
        <w:rPr>
          <w:rFonts w:ascii="Lustria" w:eastAsiaTheme="minorHAnsi" w:hAnsi="Lustria" w:cstheme="minorBidi"/>
          <w:b w:val="0"/>
          <w:bCs w:val="0"/>
          <w:sz w:val="22"/>
          <w:szCs w:val="22"/>
          <w:lang w:val="en-US" w:eastAsia="en-US"/>
        </w:rPr>
        <w:instrText>ADDIN CSL_CITATION {"citationItems":[{"id":"ITEM-1","itemData":{"author":[{"dropping-particle":"","family":"Sagala","given":"Gaffar Hafiz","non-dropping-particle":"","parse-names":false,"suffix":""},{"dropping-particle":"","family":"Zainal","given":"Andri","non-dropping-particle":"","parse-names":false,"suffix":""},{"dropping-particle":"","family":"Effiyanti","given":"Tri","non-dropping-particle":"","parse-names":false,"suffix":""}],"container-title":"Proceedings of MAC","id":"ITEM-1","issued":{"date-parts":[["2017"]]},"title":"Attitude Toward Computer-Based Statistics Among Pre-Service Teacher Candidates","type":"article-journal","volume":"366"},"uris":["http://www.mendeley.com/documents/?uuid=b9e20ce8-f7cd-40aa-8d0a-289640d23e3d"]}],"mendeley":{"formattedCitation":"(Sagala et al., 2017)","manualFormatting":"Sagala et al. (2017)","plainTextFormattedCitation":"(Sagala et al., 2017)","previouslyFormattedCitation":"(Sagala et al., 2017)"},"properties":{"noteIndex":0},"schema":"https://github.com/citation-style-language/schema/raw/master/csl-citation.json"}</w:instrText>
      </w:r>
      <w:r w:rsidRPr="00F42F80">
        <w:rPr>
          <w:rFonts w:ascii="Lustria" w:eastAsiaTheme="minorHAnsi" w:hAnsi="Lustria" w:cstheme="minorBidi"/>
          <w:b w:val="0"/>
          <w:bCs w:val="0"/>
          <w:sz w:val="22"/>
          <w:szCs w:val="22"/>
          <w:lang w:val="en-US" w:eastAsia="en-US"/>
        </w:rPr>
        <w:fldChar w:fldCharType="separate"/>
      </w:r>
      <w:r w:rsidRPr="00F42F80">
        <w:rPr>
          <w:rFonts w:ascii="Lustria" w:eastAsiaTheme="minorHAnsi" w:hAnsi="Lustria" w:cstheme="minorBidi"/>
          <w:b w:val="0"/>
          <w:bCs w:val="0"/>
          <w:noProof/>
          <w:sz w:val="22"/>
          <w:szCs w:val="22"/>
          <w:lang w:val="en-US" w:eastAsia="en-US"/>
        </w:rPr>
        <w:t>Sagala et al. (2017)</w:t>
      </w:r>
      <w:r w:rsidRPr="00F42F80">
        <w:rPr>
          <w:rFonts w:ascii="Lustria" w:eastAsiaTheme="minorHAnsi" w:hAnsi="Lustria" w:cstheme="minorBidi"/>
          <w:b w:val="0"/>
          <w:bCs w:val="0"/>
          <w:sz w:val="22"/>
          <w:szCs w:val="22"/>
          <w:lang w:val="en-US" w:eastAsia="en-US"/>
        </w:rPr>
        <w:fldChar w:fldCharType="end"/>
      </w:r>
      <w:r w:rsidRPr="00F42F80">
        <w:rPr>
          <w:rFonts w:ascii="Lustria" w:eastAsiaTheme="minorHAnsi" w:hAnsi="Lustria" w:cstheme="minorBidi"/>
          <w:b w:val="0"/>
          <w:bCs w:val="0"/>
          <w:sz w:val="22"/>
          <w:szCs w:val="22"/>
          <w:lang w:val="en-US" w:eastAsia="en-US"/>
        </w:rPr>
        <w:t xml:space="preserve">, who have explored the use of learning communities to improve student competence at the Faculty of Economics. This study also strengthens the research findings of </w:t>
      </w:r>
      <w:r w:rsidRPr="00F42F80">
        <w:rPr>
          <w:rFonts w:ascii="Lustria" w:eastAsiaTheme="minorHAnsi" w:hAnsi="Lustria" w:cstheme="minorBidi"/>
          <w:b w:val="0"/>
          <w:bCs w:val="0"/>
          <w:sz w:val="22"/>
          <w:szCs w:val="22"/>
          <w:lang w:val="en-US" w:eastAsia="en-US"/>
        </w:rPr>
        <w:fldChar w:fldCharType="begin" w:fldLock="1"/>
      </w:r>
      <w:r w:rsidRPr="00F42F80">
        <w:rPr>
          <w:rFonts w:ascii="Lustria" w:eastAsiaTheme="minorHAnsi" w:hAnsi="Lustria" w:cstheme="minorBidi"/>
          <w:b w:val="0"/>
          <w:bCs w:val="0"/>
          <w:sz w:val="22"/>
          <w:szCs w:val="22"/>
          <w:lang w:val="en-US" w:eastAsia="en-US"/>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2016)","manualFormatting":"Nguyen et al. (2016)","plainTextFormattedCitation":"(Nguyen et al., 2016)","previouslyFormattedCitation":"(Nguyen et al., 2016)"},"properties":{"noteIndex":0},"schema":"https://github.com/citation-style-language/schema/raw/master/csl-citation.json"}</w:instrText>
      </w:r>
      <w:r w:rsidRPr="00F42F80">
        <w:rPr>
          <w:rFonts w:ascii="Lustria" w:eastAsiaTheme="minorHAnsi" w:hAnsi="Lustria" w:cstheme="minorBidi"/>
          <w:b w:val="0"/>
          <w:bCs w:val="0"/>
          <w:sz w:val="22"/>
          <w:szCs w:val="22"/>
          <w:lang w:val="en-US" w:eastAsia="en-US"/>
        </w:rPr>
        <w:fldChar w:fldCharType="separate"/>
      </w:r>
      <w:r w:rsidRPr="00F42F80">
        <w:rPr>
          <w:rFonts w:ascii="Lustria" w:eastAsiaTheme="minorHAnsi" w:hAnsi="Lustria" w:cstheme="minorBidi"/>
          <w:b w:val="0"/>
          <w:bCs w:val="0"/>
          <w:noProof/>
          <w:sz w:val="22"/>
          <w:szCs w:val="22"/>
          <w:lang w:val="en-US" w:eastAsia="en-US"/>
        </w:rPr>
        <w:t>Nguyen et al. (2016)</w:t>
      </w:r>
      <w:r w:rsidRPr="00F42F80">
        <w:rPr>
          <w:rFonts w:ascii="Lustria" w:eastAsiaTheme="minorHAnsi" w:hAnsi="Lustria" w:cstheme="minorBidi"/>
          <w:b w:val="0"/>
          <w:bCs w:val="0"/>
          <w:sz w:val="22"/>
          <w:szCs w:val="22"/>
          <w:lang w:val="en-US" w:eastAsia="en-US"/>
        </w:rPr>
        <w:fldChar w:fldCharType="end"/>
      </w:r>
      <w:r w:rsidRPr="00F42F80">
        <w:rPr>
          <w:rFonts w:ascii="Lustria" w:eastAsiaTheme="minorHAnsi" w:hAnsi="Lustria" w:cstheme="minorBidi"/>
          <w:b w:val="0"/>
          <w:bCs w:val="0"/>
          <w:sz w:val="22"/>
          <w:szCs w:val="22"/>
          <w:lang w:val="en-US" w:eastAsia="en-US"/>
        </w:rPr>
        <w:t xml:space="preserve">, </w:t>
      </w:r>
      <w:r w:rsidRPr="00F42F80">
        <w:rPr>
          <w:rFonts w:ascii="Lustria" w:eastAsiaTheme="minorHAnsi" w:hAnsi="Lustria" w:cstheme="minorBidi"/>
          <w:b w:val="0"/>
          <w:bCs w:val="0"/>
          <w:sz w:val="22"/>
          <w:szCs w:val="22"/>
          <w:lang w:val="en-US" w:eastAsia="en-US"/>
        </w:rPr>
        <w:fldChar w:fldCharType="begin" w:fldLock="1"/>
      </w:r>
      <w:r w:rsidRPr="00F42F80">
        <w:rPr>
          <w:rFonts w:ascii="Lustria" w:eastAsiaTheme="minorHAnsi" w:hAnsi="Lustria" w:cstheme="minorBidi"/>
          <w:b w:val="0"/>
          <w:bCs w:val="0"/>
          <w:sz w:val="22"/>
          <w:szCs w:val="22"/>
          <w:lang w:val="en-US" w:eastAsia="en-US"/>
        </w:rPr>
        <w:instrText>ADDIN CSL_CITATION {"citationItems":[{"id":"ITEM-1","itemData":{"author":[{"dropping-particle":"","family":"Dorman","given":"Jeffrey P","non-dropping-particle":"","parse-names":false,"suffix":""},{"dropping-particle":"","family":"Fraser","given":"Barry J","non-dropping-particle":"","parse-names":false,"suffix":""}],"container-title":"Social Psychology of Education","id":"ITEM-1","issue":"1","issued":{"date-parts":[["2009"]]},"page":"77","publisher":"Springer","title":"Psychosocial environment and affective outcomes in technology-rich classrooms: Testing a causal model","type":"article-journal","volume":"12"},"uris":["http://www.mendeley.com/documents/?uuid=9eb15a23-d202-4694-9547-44f8cb10e64c"]}],"mendeley":{"formattedCitation":"(Dorman &amp; Fraser, 2009)","manualFormatting":"Dorman &amp; Fraser (2009)","plainTextFormattedCitation":"(Dorman &amp; Fraser, 2009)","previouslyFormattedCitation":"(Dorman &amp; Fraser, 2009)"},"properties":{"noteIndex":0},"schema":"https://github.com/citation-style-language/schema/raw/master/csl-citation.json"}</w:instrText>
      </w:r>
      <w:r w:rsidRPr="00F42F80">
        <w:rPr>
          <w:rFonts w:ascii="Lustria" w:eastAsiaTheme="minorHAnsi" w:hAnsi="Lustria" w:cstheme="minorBidi"/>
          <w:b w:val="0"/>
          <w:bCs w:val="0"/>
          <w:sz w:val="22"/>
          <w:szCs w:val="22"/>
          <w:lang w:val="en-US" w:eastAsia="en-US"/>
        </w:rPr>
        <w:fldChar w:fldCharType="separate"/>
      </w:r>
      <w:r w:rsidRPr="00F42F80">
        <w:rPr>
          <w:rFonts w:ascii="Lustria" w:eastAsiaTheme="minorHAnsi" w:hAnsi="Lustria" w:cstheme="minorBidi"/>
          <w:b w:val="0"/>
          <w:bCs w:val="0"/>
          <w:noProof/>
          <w:sz w:val="22"/>
          <w:szCs w:val="22"/>
          <w:lang w:val="en-US" w:eastAsia="en-US"/>
        </w:rPr>
        <w:t>Dorman &amp; Fraser (2009)</w:t>
      </w:r>
      <w:r w:rsidRPr="00F42F80">
        <w:rPr>
          <w:rFonts w:ascii="Lustria" w:eastAsiaTheme="minorHAnsi" w:hAnsi="Lustria" w:cstheme="minorBidi"/>
          <w:b w:val="0"/>
          <w:bCs w:val="0"/>
          <w:sz w:val="22"/>
          <w:szCs w:val="22"/>
          <w:lang w:val="en-US" w:eastAsia="en-US"/>
        </w:rPr>
        <w:fldChar w:fldCharType="end"/>
      </w:r>
      <w:r w:rsidRPr="00F42F80">
        <w:rPr>
          <w:rFonts w:ascii="Lustria" w:eastAsiaTheme="minorHAnsi" w:hAnsi="Lustria" w:cstheme="minorBidi"/>
          <w:b w:val="0"/>
          <w:bCs w:val="0"/>
          <w:sz w:val="22"/>
          <w:szCs w:val="22"/>
          <w:lang w:val="en-US" w:eastAsia="en-US"/>
        </w:rPr>
        <w:t xml:space="preserve">, and </w:t>
      </w:r>
      <w:r w:rsidRPr="00F42F80">
        <w:rPr>
          <w:rFonts w:ascii="Lustria" w:eastAsiaTheme="minorHAnsi" w:hAnsi="Lustria" w:cstheme="minorBidi"/>
          <w:b w:val="0"/>
          <w:bCs w:val="0"/>
          <w:sz w:val="22"/>
          <w:szCs w:val="22"/>
          <w:lang w:val="en-US" w:eastAsia="en-US"/>
        </w:rPr>
        <w:fldChar w:fldCharType="begin" w:fldLock="1"/>
      </w:r>
      <w:r w:rsidRPr="00F42F80">
        <w:rPr>
          <w:rFonts w:ascii="Lustria" w:eastAsiaTheme="minorHAnsi" w:hAnsi="Lustria" w:cstheme="minorBidi"/>
          <w:b w:val="0"/>
          <w:bCs w:val="0"/>
          <w:sz w:val="22"/>
          <w:szCs w:val="22"/>
          <w:lang w:val="en-US" w:eastAsia="en-US"/>
        </w:rPr>
        <w:instrText>ADDIN CSL_CITATION {"citationItems":[{"id":"ITEM-1","itemData":{"author":[{"dropping-particle":"","family":"Fraser","given":"Barry J","non-dropping-particle":"","parse-names":false,"suffix":""},{"dropping-particle":"","family":"Walberg","given":"Herbert J","non-dropping-particle":"","parse-names":false,"suffix":""}],"id":"ITEM-1","issued":{"date-parts":[["1991"]]},"publisher":"Pergamon Press","title":"Educational environments: evaluation, antecedents and consequences.","type":"book"},"uris":["http://www.mendeley.com/documents/?uuid=73d21019-3803-49c1-8a59-773eb5710c8a"]}],"mendeley":{"formattedCitation":"(Fraser &amp; Walberg, 1991)","manualFormatting":"Fraser &amp; Walberg (1991)","plainTextFormattedCitation":"(Fraser &amp; Walberg, 1991)","previouslyFormattedCitation":"(Fraser &amp; Walberg, 1991)"},"properties":{"noteIndex":0},"schema":"https://github.com/citation-style-language/schema/raw/master/csl-citation.json"}</w:instrText>
      </w:r>
      <w:r w:rsidRPr="00F42F80">
        <w:rPr>
          <w:rFonts w:ascii="Lustria" w:eastAsiaTheme="minorHAnsi" w:hAnsi="Lustria" w:cstheme="minorBidi"/>
          <w:b w:val="0"/>
          <w:bCs w:val="0"/>
          <w:sz w:val="22"/>
          <w:szCs w:val="22"/>
          <w:lang w:val="en-US" w:eastAsia="en-US"/>
        </w:rPr>
        <w:fldChar w:fldCharType="separate"/>
      </w:r>
      <w:r w:rsidRPr="00F42F80">
        <w:rPr>
          <w:rFonts w:ascii="Lustria" w:eastAsiaTheme="minorHAnsi" w:hAnsi="Lustria" w:cstheme="minorBidi"/>
          <w:b w:val="0"/>
          <w:bCs w:val="0"/>
          <w:noProof/>
          <w:sz w:val="22"/>
          <w:szCs w:val="22"/>
          <w:lang w:val="en-US" w:eastAsia="en-US"/>
        </w:rPr>
        <w:t>Fraser &amp; Walberg (1991)</w:t>
      </w:r>
      <w:r w:rsidRPr="00F42F80">
        <w:rPr>
          <w:rFonts w:ascii="Lustria" w:eastAsiaTheme="minorHAnsi" w:hAnsi="Lustria" w:cstheme="minorBidi"/>
          <w:b w:val="0"/>
          <w:bCs w:val="0"/>
          <w:sz w:val="22"/>
          <w:szCs w:val="22"/>
          <w:lang w:val="en-US" w:eastAsia="en-US"/>
        </w:rPr>
        <w:fldChar w:fldCharType="end"/>
      </w:r>
      <w:r w:rsidRPr="00F42F80">
        <w:rPr>
          <w:rFonts w:ascii="Lustria" w:eastAsiaTheme="minorHAnsi" w:hAnsi="Lustria" w:cstheme="minorBidi"/>
          <w:b w:val="0"/>
          <w:bCs w:val="0"/>
          <w:sz w:val="22"/>
          <w:szCs w:val="22"/>
          <w:lang w:val="en-US" w:eastAsia="en-US"/>
        </w:rPr>
        <w:t xml:space="preserve">, which previously indicated </w:t>
      </w:r>
      <w:r w:rsidRPr="00F42F80">
        <w:rPr>
          <w:rFonts w:ascii="Lustria" w:eastAsiaTheme="minorHAnsi" w:hAnsi="Lustria" w:cstheme="minorBidi"/>
          <w:b w:val="0"/>
          <w:bCs w:val="0"/>
          <w:sz w:val="22"/>
          <w:szCs w:val="22"/>
          <w:lang w:val="en-US" w:eastAsia="en-US"/>
        </w:rPr>
        <w:lastRenderedPageBreak/>
        <w:t>that the learning environment is an essential instrument to provide students with learning experiences to achieve learning outcomes. Because learning is a consequence of a socially cultured learning environment, in this case, the learning community is used as a social environment with a conducive learning culture so that this culture can be transmitted to its members.</w:t>
      </w:r>
    </w:p>
    <w:p w14:paraId="6589CB73" w14:textId="77777777" w:rsidR="00E74908" w:rsidRPr="00F42F80" w:rsidRDefault="00E74908" w:rsidP="00E74908">
      <w:pPr>
        <w:pStyle w:val="Heading1"/>
        <w:spacing w:line="240" w:lineRule="auto"/>
        <w:ind w:right="6" w:firstLine="567"/>
        <w:jc w:val="both"/>
        <w:rPr>
          <w:rFonts w:ascii="Lustria" w:eastAsiaTheme="minorHAnsi" w:hAnsi="Lustria" w:cstheme="minorBidi"/>
          <w:b w:val="0"/>
          <w:bCs w:val="0"/>
          <w:sz w:val="22"/>
          <w:szCs w:val="22"/>
          <w:lang w:val="en-US" w:eastAsia="en-US"/>
        </w:rPr>
      </w:pPr>
      <w:r w:rsidRPr="00F42F80">
        <w:rPr>
          <w:rFonts w:ascii="Lustria" w:hAnsi="Lustria"/>
          <w:b w:val="0"/>
          <w:bCs w:val="0"/>
          <w:sz w:val="22"/>
          <w:szCs w:val="22"/>
          <w:lang w:val="en-US"/>
        </w:rPr>
        <w:t xml:space="preserve">The learning community is considered important because it helps students construct their knowledge to fulfill the cognitive domain and provides complex learning experiences that will help them build affective and psychomotor domains. In this study, the dimensions of the learning environment were examined in three aspects. It was found that the aspects of task orientation and integration should be given special attention to the study program manager. Integration is the relationship between the material discussed in class and the learning community's discussion agenda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2016)","plainTextFormattedCitation":"(Nguyen et al., 2016)","previouslyFormattedCitation":"(Nguyen et al., 2016)"},"properties":{"noteIndex":0},"schema":"https://github.com/citation-style-language/schema/raw/master/csl-citation.json"}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(Nguyen et al., 2016)</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xml:space="preserve">. Then, task orientation is a learning activity in the community leading to completing assignments, projects, research from classroom learning, or follow-up learning in class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2016)","plainTextFormattedCitation":"(Nguyen et al., 2016)","previouslyFormattedCitation":"(Nguyen et al., 2016)"},"properties":{"noteIndex":0},"schema":"https://github.com/citation-style-language/schema/raw/master/csl-citation.json"}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(Nguyen et al., 2016)</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w:t>
      </w:r>
    </w:p>
    <w:p w14:paraId="724EEC24" w14:textId="77777777" w:rsidR="00E74908" w:rsidRPr="00F42F80" w:rsidRDefault="00E74908" w:rsidP="00E74908">
      <w:pPr>
        <w:pStyle w:val="Heading1"/>
        <w:widowControl w:val="0"/>
        <w:autoSpaceDE w:val="0"/>
        <w:autoSpaceDN w:val="0"/>
        <w:spacing w:line="240" w:lineRule="auto"/>
        <w:ind w:right="6" w:firstLine="567"/>
        <w:jc w:val="both"/>
        <w:rPr>
          <w:rFonts w:ascii="Lustria" w:eastAsiaTheme="minorHAnsi" w:hAnsi="Lustria" w:cstheme="minorBidi"/>
          <w:b w:val="0"/>
          <w:bCs w:val="0"/>
          <w:sz w:val="22"/>
          <w:szCs w:val="22"/>
          <w:lang w:val="en-US" w:eastAsia="en-US"/>
        </w:rPr>
      </w:pPr>
      <w:r w:rsidRPr="00F42F80">
        <w:rPr>
          <w:rFonts w:ascii="Lustria" w:hAnsi="Lustria"/>
          <w:b w:val="0"/>
          <w:bCs w:val="0"/>
          <w:sz w:val="22"/>
          <w:szCs w:val="22"/>
          <w:lang w:val="en-US"/>
        </w:rPr>
        <w:t xml:space="preserve">Thus, task orientation and integration refer to the direction of activities and assignments given to the learning community to align with the learning outcomes aimed at the study program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{"citationItems":[{"id":"ITEM-1","itemData":{"author":[{"dropping-particle":"","family":"Nguyen","given":"ThuyUyen H","non-dropping-particle":"","parse-names":false,"suffix":""},{"dropping-particle":"","family":"Charity","given":"Ian","non-dropping-particle":"","parse-names":false,"suffix":""},{"dropping-particle":"","family":"Robson","given":"Andrew","non-dropping-particle":"","parse-names":false,"suffix":""}],"container-title":"Studies in Higher Education","id":"ITEM-1","issue":"4","issued":{"date-parts":[["2016"]]},"page":"734-755","publisher":"Taylor &amp; Francis","title":"Students' perceptions of computer-based learning environments, their attitude towards business statistics, and their academic achievement: implications from a UK university","type":"article-journal","volume":"41"},"uris":["http://www.mendeley.com/documents/?uuid=c7ebb98c-7b7b-49b8-8159-0a28f1576373"]}],"mendeley":{"formattedCitation":"(Nguyen et al., 2016)","plainTextFormattedCitation":"(Nguyen et al., 2016)","previouslyFormattedCitation":"(Nguyen et al., 2016)"},"properties":{"noteIndex":0},"schema":"https://github.com/citation-style-language/schema/raw/master/csl-citation.json"}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(Nguyen et al., 2016)</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This alignment is important to ensure that the dynamics that occur in the learning community are in line with the learning agenda in the classroom. Through the dynamics of learning that is in line with a classroom learning agenda, specifically, in this study, the community's learning environment can build student attitudes toward computer-based statistics used to analyze data in statistics, forecasting, and econometric courses.</w:t>
      </w:r>
    </w:p>
    <w:p w14:paraId="58C61A76" w14:textId="77777777" w:rsidR="00E74908" w:rsidRPr="00F42F80" w:rsidRDefault="00E74908" w:rsidP="00E74908">
      <w:pPr>
        <w:pStyle w:val="Heading1"/>
        <w:spacing w:line="240" w:lineRule="auto"/>
        <w:ind w:right="6" w:firstLine="567"/>
        <w:jc w:val="both"/>
        <w:rPr>
          <w:rFonts w:ascii="Lustria" w:hAnsi="Lustria"/>
          <w:b w:val="0"/>
          <w:bCs w:val="0"/>
          <w:sz w:val="22"/>
          <w:szCs w:val="22"/>
          <w:lang w:val="en-US"/>
        </w:rPr>
      </w:pPr>
      <w:r w:rsidRPr="00F42F80">
        <w:rPr>
          <w:rFonts w:ascii="Lustria" w:hAnsi="Lustria"/>
          <w:b w:val="0"/>
          <w:bCs w:val="0"/>
          <w:sz w:val="22"/>
          <w:szCs w:val="22"/>
          <w:lang w:val="en-US"/>
        </w:rPr>
        <w:t xml:space="preserve">In this study, student cohesiveness was found to have no significant effect on attitude toward computer-based statistics. This finding does look different from the study by Nguyen (2016), which proposes these three </w:t>
      </w:r>
      <w:r w:rsidRPr="00F42F80">
        <w:rPr>
          <w:rFonts w:ascii="Lustria" w:hAnsi="Lustria"/>
          <w:b w:val="0"/>
          <w:bCs w:val="0"/>
          <w:sz w:val="22"/>
          <w:szCs w:val="22"/>
          <w:lang w:val="en-US"/>
        </w:rPr>
        <w:t xml:space="preserve">dimensions as important variables in the learning community. However, the empiric condition and characteristics of students in different tertiary institutions may show different research results. Student cohesiveness can actually be assumed to have existed and been the reason for establishing a learning community because the learning community was established voluntarily based on student initiatives like CoP in business entities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{"citationItems":[{"id":"ITEM-1","itemData":{"author":[{"dropping-particle":"","family":"Dalkir","given":"Kimiz","non-dropping-particle":"","parse-names":false,"suffix":""}],"id":"ITEM-1","issued":{"date-parts":[["2013"]]},"publisher":"Routledge","title":"Knowledge management in theory and practice","type":"book"},"uris":["http://www.mendeley.com/documents/?uuid=07f7078f-0746-4cad-9539-dd37bcb8ce60"]}],"mendeley":{"formattedCitation":"(Dalkir, 2013)","plainTextFormattedCitation":"(Dalkir, 2013)","previouslyFormattedCitation":"(Dalkir, 2013)"},"properties":{"noteIndex":0},"schema":"https://github.com/citation-style-language/schema/raw/master/csl-citation.json"}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(Dalkir, 2013)</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However, because the objects tested in this study are specific issues in statistics, student cohesiveness does not show a direct effect. In contrast, task orientation and integration do show a significant effect because they relate to the content of the discussions discussed in the learning community.</w:t>
      </w:r>
    </w:p>
    <w:p w14:paraId="42F20499" w14:textId="77777777" w:rsidR="00E74908" w:rsidRPr="00F42F80" w:rsidRDefault="00E74908" w:rsidP="00E74908">
      <w:pPr>
        <w:pStyle w:val="Heading1"/>
        <w:spacing w:line="240" w:lineRule="auto"/>
        <w:ind w:right="6" w:firstLine="567"/>
        <w:jc w:val="both"/>
        <w:rPr>
          <w:rFonts w:ascii="Lustria" w:hAnsi="Lustria"/>
          <w:b w:val="0"/>
          <w:bCs w:val="0"/>
          <w:sz w:val="22"/>
          <w:szCs w:val="22"/>
          <w:lang w:val="en-US"/>
        </w:rPr>
      </w:pPr>
      <w:r w:rsidRPr="00F42F80">
        <w:rPr>
          <w:rFonts w:ascii="Lustria" w:hAnsi="Lustria"/>
          <w:b w:val="0"/>
          <w:bCs w:val="0"/>
          <w:sz w:val="22"/>
          <w:szCs w:val="22"/>
          <w:lang w:val="en-US"/>
        </w:rPr>
        <w:t xml:space="preserve">Furthermore, attitude toward computer-based statistics was found to have a positive and significant effect on reuse intention. This indicates that students will always use computer-based analysis tools in their future professional agenda related to statistical analysis. This intention to sustainability shows that students have believed that the use of IST in statistical analysis will help them achieve optimal performance and simultaneously reduce their effort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{"citationItems":[{"id":"ITEM-1","itemData":{"author":[{"dropping-particle":"","family":"Davis","given":"Fred D","non-dropping-particle":"","parse-names":false,"suffix":""}],"container-title":"MIS quarterly","id":"ITEM-1","issued":{"date-parts":[["1989"]]},"page":"319-340","publisher":"JSTOR","title":"Perceived usefulness, perceived ease of use, and user acceptance of information technology","type":"article-journal"},"uris":["http://www.mendeley.com/documents/?uuid=0bed5b19-48dd-4aa5-92d9-a927f19102de"]},{"id":"ITEM-2","itemData":{"author":[{"dropping-particle":"","family":"Davis","given":"Fred D","non-dropping-particle":"","parse-names":false,"suffix":""},{"dropping-particle":"","family":"Bagozzi","given":"Richard P","non-dropping-particle":"","parse-names":false,"suffix":""},{"dropping-particle":"","family":"Warshaw","given":"Paul R","non-dropping-particle":"","parse-names":false,"suffix":""}],"container-title":"Management science","id":"ITEM-2","issue":"8","issued":{"date-parts":[["1989"]]},"page":"982-1003","publisher":"INFORMS","title":"User acceptance of computer technology: a comparison of two theoretical models","type":"article-journal","volume":"35"},"uris":["http://www.mendeley.com/documents/?uuid=da858ac0-315a-4e5f-8291-08cf8fa3104c"]},{"id":"ITEM-3","itemData":{"author":[{"dropping-particle":"","family":"Venkatesh","given":"Viswanath","non-dropping-particle":"","parse-names":false,"suffix":""},{"dropping-particle":"","family":"Davis","given":"Fred D","non-dropping-particle":"","parse-names":false,"suffix":""}],"container-title":"Management science","id":"ITEM-3","issue":"2","issued":{"date-parts":[["2000"]]},"page":"186-204","publisher":"INFORMS","title":"A theoretical extension of the technology acceptance model: Four longitudinal field studies","type":"article-journal","volume":"46"},"uris":["http://www.mendeley.com/documents/?uuid=d98e68ca-a70b-4fca-9b6e-86bf47b50d5e"]}],"mendeley":{"formattedCitation":"(Davis, 1989; Davis et al., 1989; Venkatesh &amp; Davis, 2000)","plainTextFormattedCitation":"(Davis, 1989; Davis et al., 1989; Venkatesh &amp; Davis, 2000)","previouslyFormattedCitation":"(Davis, 1989; Davis et al., 1989; Venkatesh &amp; Davis, 2000)"},"properties":{"noteIndex":0},"schema":"https://github.com/citation-style-language/schema/raw/master/csl-citation.json"}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(Davis, 1989; Davis et al., 1989; Venkatesh &amp; Davis, 2000)</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This certainly strengthens the argument that statistical learning in tertiary institutions must integrate the use of IST to facilitate the learning process, strengthen the learning orientation of conceptual understanding and not technical calculations, and expand the variety of statistical studies. These things can be done because of the reduced effort in studying the technical data analysis so that this effort can be transferred to variations in data analysis techniques. Thus student mastery of a data analysis technique is increasingly comprehensive.</w:t>
      </w:r>
    </w:p>
    <w:p w14:paraId="59A7325A" w14:textId="77777777" w:rsidR="00E74908" w:rsidRPr="00F42F80" w:rsidRDefault="00E74908" w:rsidP="00E74908">
      <w:pPr>
        <w:pStyle w:val="Heading1"/>
        <w:spacing w:line="240" w:lineRule="auto"/>
        <w:ind w:right="6" w:firstLine="567"/>
        <w:jc w:val="both"/>
        <w:rPr>
          <w:rFonts w:ascii="Lustria" w:hAnsi="Lustria"/>
          <w:b w:val="0"/>
          <w:bCs w:val="0"/>
          <w:sz w:val="22"/>
          <w:szCs w:val="22"/>
          <w:lang w:val="en-US"/>
        </w:rPr>
      </w:pPr>
      <w:r w:rsidRPr="00F42F80">
        <w:rPr>
          <w:rFonts w:ascii="Lustria" w:hAnsi="Lustria"/>
          <w:b w:val="0"/>
          <w:bCs w:val="0"/>
          <w:sz w:val="22"/>
          <w:szCs w:val="22"/>
          <w:lang w:val="en-US"/>
        </w:rPr>
        <w:t xml:space="preserve">In general, this study yielded several implications. First, study program managers must foster the direction of learning that occurs in the learning community. However, learning communities are generally born </w:t>
      </w:r>
      <w:r w:rsidRPr="00F42F80">
        <w:rPr>
          <w:rFonts w:ascii="Lustria" w:hAnsi="Lustria"/>
          <w:b w:val="0"/>
          <w:bCs w:val="0"/>
          <w:sz w:val="22"/>
          <w:szCs w:val="22"/>
          <w:lang w:val="en-US"/>
        </w:rPr>
        <w:lastRenderedPageBreak/>
        <w:t>voluntary and are non-formal in nature. However, this study's findings indicate that this non-formal learning community has a great opportunity to optimize competency achievement. Second, coaching in the learning community can be done by controlling the learning community's direction, referring to the integration and task orientation, which is the finding of this study. Third, study program managers need to coordinate with lecturers who teach courses to optimize the learning community's use by directing project assignments and problem-based learning that can be solved together in the learning community.</w:t>
      </w:r>
    </w:p>
    <w:p w14:paraId="7E439F8D" w14:textId="77777777" w:rsidR="00E74908" w:rsidRPr="00F42F80" w:rsidRDefault="00E74908" w:rsidP="00E74908">
      <w:pPr>
        <w:pStyle w:val="Heading1"/>
        <w:widowControl w:val="0"/>
        <w:autoSpaceDE w:val="0"/>
        <w:autoSpaceDN w:val="0"/>
        <w:spacing w:line="240" w:lineRule="auto"/>
        <w:ind w:right="6" w:firstLine="567"/>
        <w:jc w:val="both"/>
        <w:rPr>
          <w:rFonts w:ascii="Lustria" w:hAnsi="Lustria"/>
          <w:b w:val="0"/>
          <w:bCs w:val="0"/>
          <w:sz w:val="22"/>
          <w:szCs w:val="22"/>
          <w:lang w:val="en-US"/>
        </w:rPr>
      </w:pPr>
      <w:r w:rsidRPr="00F42F80">
        <w:rPr>
          <w:rFonts w:ascii="Lustria" w:hAnsi="Lustria"/>
          <w:b w:val="0"/>
          <w:bCs w:val="0"/>
          <w:sz w:val="22"/>
          <w:szCs w:val="22"/>
          <w:lang w:val="en-US"/>
        </w:rPr>
        <w:t xml:space="preserve">Theoretically, this research contributes to enriching the repertoire of learning research in higher education by borrowing theories and constructs that develop in the business sector, namely TAM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{"citationItems":[{"id":"ITEM-1","itemData":{"author":[{"dropping-particle":"","family":"Davis","given":"Fred D","non-dropping-particle":"","parse-names":false,"suffix":""}],"container-title":"MIS quarterly","id":"ITEM-1","issued":{"date-parts":[["1989"]]},"page":"319-340","publisher":"JSTOR","title":"Perceived usefulness, perceived ease of use, and user acceptance of information technology","type":"article-journal"},"uris":["http://www.mendeley.com/documents/?uuid=0bed5b19-48dd-4aa5-92d9-a927f19102de"]},{"id":"ITEM-2","itemData":{"author":[{"dropping-particle":"","family":"Davis","given":"Fred D","non-dropping-particle":"","parse-names":false,"suffix":""},{"dropping-particle":"","family":"Bagozzi","given":"Richard P","non-dropping-particle":"","parse-names":false,"suffix":""},{"dropping-particle":"","family":"Warshaw","given":"Paul R","non-dropping-particle":"","parse-names":false,"suffix":""}],"container-title":"Management science","id":"ITEM-2","issue":"8","issued":{"date-parts":[["1989"]]},"page":"982-1003","publisher":"INFORMS","title":"User acceptance of computer technology: a comparison of two theoretical models","type":"article-journal","volume":"35"},"uris":["http://www.mendeley.com/documents/?uuid=da858ac0-315a-4e5f-8291-08cf8fa3104c"]},{"id":"ITEM-3","itemData":{"author":[{"dropping-particle":"","family":"Venkatesh","given":"Viswanath","non-dropping-particle":"","parse-names":false,"suffix":""},{"dropping-particle":"","family":"Davis","given":"Fred D","non-dropping-particle":"","parse-names":false,"suffix":""}],"container-title":"Management science","id":"ITEM-3","issue":"2","issued":{"date-parts":[["2000"]]},"page":"186-204","publisher":"INFORMS","title":"A theoretical extension of the technology acceptance model: Four longitudinal field studies","type":"article-journal","volume":"46"},"uris":["http://www.mendeley.com/documents/?uuid=d98e68ca-a70b-4fca-9b6e-86bf47b50d5e"]}],"mendeley":{"formattedCitation":"(Davis, 1989; Davis et al., 1989; Venkatesh &amp; Davis, 2000)","plainTextFormattedCitation":"(Davis, 1989; Davis et al., 1989; Venkatesh &amp; Davis, 2000)","previouslyFormattedCitation":"(Davis, 1989; Davis et al., 1989; Venkatesh &amp; Davis, 2000)"},"properties":{"noteIndex":0},"schema":"https://github.com/citation-style-language/schema/raw/master/csl-citation.json"}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(Davis, 1989; Davis et al., 1989; Venkatesh &amp; Davis, 2000)</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xml:space="preserve">, knowledge management </w:t>
      </w:r>
      <w:r w:rsidRPr="00F42F80">
        <w:rPr>
          <w:rFonts w:ascii="Lustria" w:hAnsi="Lustria"/>
          <w:b w:val="0"/>
          <w:bCs w:val="0"/>
          <w:sz w:val="22"/>
          <w:szCs w:val="22"/>
          <w:lang w:val="en-US"/>
        </w:rPr>
        <w:fldChar w:fldCharType="begin" w:fldLock="1"/>
      </w:r>
      <w:r w:rsidRPr="00F42F80">
        <w:rPr>
          <w:rFonts w:ascii="Lustria" w:hAnsi="Lustria"/>
          <w:b w:val="0"/>
          <w:bCs w:val="0"/>
          <w:sz w:val="22"/>
          <w:szCs w:val="22"/>
          <w:lang w:val="en-US"/>
        </w:rPr>
        <w:instrText>ADDIN CSL_CITATION {"citationItems":[{"id":"ITEM-1","itemData":{"author":[{"dropping-particle":"","family":"Nonaka","given":"Ikujiro","non-dropping-particle":"","parse-names":false,"suffix":""},{"dropping-particle":"","family":"Takeuchi","given":"Hirotaka","non-dropping-particle":"","parse-names":false,"suffix":""}],"id":"ITEM-1","issued":{"date-parts":[["1995"]]},"publisher":"Oxford university press","title":"The knowledge-creating company: How Japanese companies create the dynamics of innovation","type":"book"},"uris":["http://www.mendeley.com/documents/?uuid=7fdde65a-ad49-4d15-82e0-6585f0468504"]},{"id":"ITEM-2","itemData":{"author":[{"dropping-particle":"","family":"Dalkir","given":"Kimiz","non-dropping-particle":"","parse-names":false,"suffix":""}],"id":"ITEM-2","issued":{"date-parts":[["2013"]]},"publisher":"Routledge","title":"Knowledge management in theory and practice","type":"book"},"uris":["http://www.mendeley.com/documents/?uuid=07f7078f-0746-4cad-9539-dd37bcb8ce60"]}],"mendeley":{"formattedCitation":"(Dalkir, 2013; Nonaka &amp; Takeuchi, 1995)","plainTextFormattedCitation":"(Dalkir, 2013; Nonaka &amp; Takeuchi, 1995)","previouslyFormattedCitation":"(Dalkir, 2013; Nonaka &amp; Takeuchi, 1995)"},"properties":{"noteIndex":0},"schema":"https://github.com/citation-style-language/schema/raw/master/csl-citation.json"}</w:instrText>
      </w:r>
      <w:r w:rsidRPr="00F42F80">
        <w:rPr>
          <w:rFonts w:ascii="Lustria" w:hAnsi="Lustria"/>
          <w:b w:val="0"/>
          <w:bCs w:val="0"/>
          <w:sz w:val="22"/>
          <w:szCs w:val="22"/>
          <w:lang w:val="en-US"/>
        </w:rPr>
        <w:fldChar w:fldCharType="separate"/>
      </w:r>
      <w:r w:rsidRPr="00F42F80">
        <w:rPr>
          <w:rFonts w:ascii="Lustria" w:hAnsi="Lustria"/>
          <w:b w:val="0"/>
          <w:bCs w:val="0"/>
          <w:noProof/>
          <w:sz w:val="22"/>
          <w:szCs w:val="22"/>
          <w:lang w:val="en-US"/>
        </w:rPr>
        <w:t>(Dalkir, 2013; Nonaka &amp; Takeuchi, 1995)</w:t>
      </w:r>
      <w:r w:rsidRPr="00F42F80">
        <w:rPr>
          <w:rFonts w:ascii="Lustria" w:hAnsi="Lustria"/>
          <w:b w:val="0"/>
          <w:bCs w:val="0"/>
          <w:sz w:val="22"/>
          <w:szCs w:val="22"/>
          <w:lang w:val="en-US"/>
        </w:rPr>
        <w:fldChar w:fldCharType="end"/>
      </w:r>
      <w:r w:rsidRPr="00F42F80">
        <w:rPr>
          <w:rFonts w:ascii="Lustria" w:hAnsi="Lustria"/>
          <w:b w:val="0"/>
          <w:bCs w:val="0"/>
          <w:sz w:val="22"/>
          <w:szCs w:val="22"/>
          <w:lang w:val="en-US"/>
        </w:rPr>
        <w:t>. This strategy needs to be done to enrich the variety of research and capture broader phenomena in learning and learning dynamics in Higher Education. On the other hand, this study also seeks to bridge the research gap between tertiary institutions and the business sector.</w:t>
      </w:r>
    </w:p>
    <w:p w14:paraId="5D4D2728" w14:textId="034CE3E8" w:rsidR="00440DD7" w:rsidRPr="00F42F80" w:rsidRDefault="00E74908" w:rsidP="00E74908">
      <w:pPr>
        <w:pBdr>
          <w:top w:val="nil"/>
          <w:left w:val="nil"/>
          <w:bottom w:val="nil"/>
          <w:right w:val="nil"/>
          <w:between w:val="nil"/>
        </w:pBdr>
        <w:ind w:firstLine="567"/>
        <w:jc w:val="both"/>
        <w:rPr>
          <w:rFonts w:ascii="Lustria" w:eastAsia="Lustria" w:hAnsi="Lustria" w:cs="Lustria"/>
          <w:b/>
          <w:color w:val="000000"/>
          <w:sz w:val="22"/>
          <w:szCs w:val="22"/>
        </w:rPr>
      </w:pPr>
      <w:r w:rsidRPr="00F42F80">
        <w:rPr>
          <w:rFonts w:ascii="Lustria" w:hAnsi="Lustria"/>
          <w:sz w:val="22"/>
          <w:szCs w:val="22"/>
          <w:lang w:val="en-US"/>
        </w:rPr>
        <w:t>Furthermore, in practical terms, this study recommends universities to manage non-formal learning that has been running voluntarily. This management really needs to be done so that the student community's potential can be optimized to help achieve not only learning outcomes but also achieve individual competitive advantages that are increasingly needed today. Higher education, through the management of the study program, can facilitate infrastructure and sustainable coaching by paying attention to aspects of integration and task orientation in the learning community.</w:t>
      </w:r>
    </w:p>
    <w:p w14:paraId="73E422C3" w14:textId="77777777" w:rsidR="00440DD7" w:rsidRPr="00F42F80" w:rsidRDefault="00E74908">
      <w:pPr>
        <w:pBdr>
          <w:top w:val="nil"/>
          <w:left w:val="nil"/>
          <w:bottom w:val="nil"/>
          <w:right w:val="nil"/>
          <w:between w:val="nil"/>
        </w:pBdr>
        <w:tabs>
          <w:tab w:val="left" w:pos="426"/>
        </w:tabs>
        <w:spacing w:before="240" w:after="240"/>
        <w:rPr>
          <w:rFonts w:ascii="Lustria" w:eastAsia="Lustria" w:hAnsi="Lustria" w:cs="Lustria"/>
          <w:b/>
          <w:smallCaps/>
          <w:color w:val="000000"/>
          <w:sz w:val="24"/>
          <w:szCs w:val="24"/>
        </w:rPr>
      </w:pPr>
      <w:r w:rsidRPr="00F42F80">
        <w:rPr>
          <w:rFonts w:ascii="Lustria" w:eastAsia="Lustria" w:hAnsi="Lustria" w:cs="Lustria"/>
          <w:b/>
          <w:smallCaps/>
          <w:color w:val="000000"/>
          <w:sz w:val="24"/>
          <w:szCs w:val="24"/>
        </w:rPr>
        <w:t xml:space="preserve">REFERENCES </w:t>
      </w:r>
      <w:r w:rsidRPr="00F42F80">
        <w:rPr>
          <w:rFonts w:ascii="Lustria" w:eastAsia="Lustria" w:hAnsi="Lustria" w:cs="Lustria"/>
          <w:b/>
          <w:i/>
          <w:color w:val="00B0F0"/>
        </w:rPr>
        <w:t>(Shortcut: Alt+Ctrl+B)</w:t>
      </w:r>
    </w:p>
    <w:p w14:paraId="68383A1C" w14:textId="1124F7AC"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eastAsia="Lustria" w:hAnsi="Lustria" w:cs="Lustria"/>
          <w:color w:val="000000"/>
        </w:rPr>
        <w:fldChar w:fldCharType="begin" w:fldLock="1"/>
      </w:r>
      <w:r w:rsidRPr="00F42F80">
        <w:rPr>
          <w:rFonts w:ascii="Lustria" w:eastAsia="Lustria" w:hAnsi="Lustria" w:cs="Lustria"/>
          <w:color w:val="000000"/>
        </w:rPr>
        <w:instrText xml:space="preserve">ADDIN Mendeley Bibliography CSL_BIBLIOGRAPHY </w:instrText>
      </w:r>
      <w:r w:rsidRPr="00F42F80">
        <w:rPr>
          <w:rFonts w:ascii="Lustria" w:eastAsia="Lustria" w:hAnsi="Lustria" w:cs="Lustria"/>
          <w:color w:val="000000"/>
        </w:rPr>
        <w:fldChar w:fldCharType="separate"/>
      </w:r>
      <w:r w:rsidRPr="00F42F80">
        <w:rPr>
          <w:rFonts w:ascii="Lustria" w:hAnsi="Lustria"/>
          <w:noProof/>
          <w:szCs w:val="24"/>
        </w:rPr>
        <w:t xml:space="preserve">Ajzen, I. (1991). The Theory of Planned Behavior Organizational Behavior and Human Decision Processes. </w:t>
      </w:r>
      <w:r w:rsidRPr="00F42F80">
        <w:rPr>
          <w:rFonts w:ascii="Lustria" w:hAnsi="Lustria"/>
          <w:i/>
          <w:iCs/>
          <w:noProof/>
          <w:szCs w:val="24"/>
        </w:rPr>
        <w:t>Organizational Behavior and Human Decision Processes</w:t>
      </w:r>
      <w:r w:rsidRPr="00F42F80">
        <w:rPr>
          <w:rFonts w:ascii="Lustria" w:hAnsi="Lustria"/>
          <w:noProof/>
          <w:szCs w:val="24"/>
        </w:rPr>
        <w:t xml:space="preserve">, </w:t>
      </w:r>
      <w:r w:rsidRPr="00F42F80">
        <w:rPr>
          <w:rFonts w:ascii="Lustria" w:hAnsi="Lustria"/>
          <w:i/>
          <w:iCs/>
          <w:noProof/>
          <w:szCs w:val="24"/>
        </w:rPr>
        <w:t>50</w:t>
      </w:r>
      <w:r w:rsidRPr="00F42F80">
        <w:rPr>
          <w:rFonts w:ascii="Lustria" w:hAnsi="Lustria"/>
          <w:noProof/>
          <w:szCs w:val="24"/>
        </w:rPr>
        <w:t>(2), 179–211.</w:t>
      </w:r>
    </w:p>
    <w:p w14:paraId="501A2F78"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Ajzen, I., &amp; others. (1991). The theory of planned behavior. </w:t>
      </w:r>
      <w:r w:rsidRPr="00F42F80">
        <w:rPr>
          <w:rFonts w:ascii="Lustria" w:hAnsi="Lustria"/>
          <w:i/>
          <w:iCs/>
          <w:noProof/>
          <w:szCs w:val="24"/>
        </w:rPr>
        <w:t>Organizational Behavior and Human Decision Processes</w:t>
      </w:r>
      <w:r w:rsidRPr="00F42F80">
        <w:rPr>
          <w:rFonts w:ascii="Lustria" w:hAnsi="Lustria"/>
          <w:noProof/>
          <w:szCs w:val="24"/>
        </w:rPr>
        <w:t xml:space="preserve">, </w:t>
      </w:r>
      <w:r w:rsidRPr="00F42F80">
        <w:rPr>
          <w:rFonts w:ascii="Lustria" w:hAnsi="Lustria"/>
          <w:i/>
          <w:iCs/>
          <w:noProof/>
          <w:szCs w:val="24"/>
        </w:rPr>
        <w:t>50</w:t>
      </w:r>
      <w:r w:rsidRPr="00F42F80">
        <w:rPr>
          <w:rFonts w:ascii="Lustria" w:hAnsi="Lustria"/>
          <w:noProof/>
          <w:szCs w:val="24"/>
        </w:rPr>
        <w:t>(2), 179–211.</w:t>
      </w:r>
    </w:p>
    <w:p w14:paraId="179BECA2"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Cavanagh, P., Evans, J., Fiatarone, M., Hagberg, J., McAuley, E., &amp; Startzell, J. (1998). Exercise and physical activity for older adults. </w:t>
      </w:r>
      <w:r w:rsidRPr="00F42F80">
        <w:rPr>
          <w:rFonts w:ascii="Lustria" w:hAnsi="Lustria"/>
          <w:i/>
          <w:iCs/>
          <w:noProof/>
          <w:szCs w:val="24"/>
        </w:rPr>
        <w:t>Med Sci Sports Exerc</w:t>
      </w:r>
      <w:r w:rsidRPr="00F42F80">
        <w:rPr>
          <w:rFonts w:ascii="Lustria" w:hAnsi="Lustria"/>
          <w:noProof/>
          <w:szCs w:val="24"/>
        </w:rPr>
        <w:t xml:space="preserve">, </w:t>
      </w:r>
      <w:r w:rsidRPr="00F42F80">
        <w:rPr>
          <w:rFonts w:ascii="Lustria" w:hAnsi="Lustria"/>
          <w:i/>
          <w:iCs/>
          <w:noProof/>
          <w:szCs w:val="24"/>
        </w:rPr>
        <w:t>30</w:t>
      </w:r>
      <w:r w:rsidRPr="00F42F80">
        <w:rPr>
          <w:rFonts w:ascii="Lustria" w:hAnsi="Lustria"/>
          <w:noProof/>
          <w:szCs w:val="24"/>
        </w:rPr>
        <w:t>(6), 1–29.</w:t>
      </w:r>
    </w:p>
    <w:p w14:paraId="53D1B4C1"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Cooper, D. R., Schindler, P. S., &amp; Sun, J. (2006). </w:t>
      </w:r>
      <w:r w:rsidRPr="00F42F80">
        <w:rPr>
          <w:rFonts w:ascii="Lustria" w:hAnsi="Lustria"/>
          <w:i/>
          <w:iCs/>
          <w:noProof/>
          <w:szCs w:val="24"/>
        </w:rPr>
        <w:t>Business Research Method</w:t>
      </w:r>
      <w:r w:rsidRPr="00F42F80">
        <w:rPr>
          <w:rFonts w:ascii="Lustria" w:hAnsi="Lustria"/>
          <w:noProof/>
          <w:szCs w:val="24"/>
        </w:rPr>
        <w:t>. McGraw-Hill.</w:t>
      </w:r>
    </w:p>
    <w:p w14:paraId="2F1028E8"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Dalkir, K. (2013). </w:t>
      </w:r>
      <w:r w:rsidRPr="00F42F80">
        <w:rPr>
          <w:rFonts w:ascii="Lustria" w:hAnsi="Lustria"/>
          <w:i/>
          <w:iCs/>
          <w:noProof/>
          <w:szCs w:val="24"/>
        </w:rPr>
        <w:t>Knowledge management in theory and practice</w:t>
      </w:r>
      <w:r w:rsidRPr="00F42F80">
        <w:rPr>
          <w:rFonts w:ascii="Lustria" w:hAnsi="Lustria"/>
          <w:noProof/>
          <w:szCs w:val="24"/>
        </w:rPr>
        <w:t>. Routledge.</w:t>
      </w:r>
    </w:p>
    <w:p w14:paraId="19FE0920"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Davis, F. D. (1989). Perceived usefulness, perceived ease of use, and user acceptance of information technology. </w:t>
      </w:r>
      <w:r w:rsidRPr="00F42F80">
        <w:rPr>
          <w:rFonts w:ascii="Lustria" w:hAnsi="Lustria"/>
          <w:i/>
          <w:iCs/>
          <w:noProof/>
          <w:szCs w:val="24"/>
        </w:rPr>
        <w:t>MIS Quarterly</w:t>
      </w:r>
      <w:r w:rsidRPr="00F42F80">
        <w:rPr>
          <w:rFonts w:ascii="Lustria" w:hAnsi="Lustria"/>
          <w:noProof/>
          <w:szCs w:val="24"/>
        </w:rPr>
        <w:t>, 319–340.</w:t>
      </w:r>
    </w:p>
    <w:p w14:paraId="41B0D6FC"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Davis, F. D., Bagozzi, R. P., &amp; Warshaw, P. R. (1989). User acceptance of computer technology: a comparison of two theoretical models. </w:t>
      </w:r>
      <w:r w:rsidRPr="00F42F80">
        <w:rPr>
          <w:rFonts w:ascii="Lustria" w:hAnsi="Lustria"/>
          <w:i/>
          <w:iCs/>
          <w:noProof/>
          <w:szCs w:val="24"/>
        </w:rPr>
        <w:t>Management Science</w:t>
      </w:r>
      <w:r w:rsidRPr="00F42F80">
        <w:rPr>
          <w:rFonts w:ascii="Lustria" w:hAnsi="Lustria"/>
          <w:noProof/>
          <w:szCs w:val="24"/>
        </w:rPr>
        <w:t xml:space="preserve">, </w:t>
      </w:r>
      <w:r w:rsidRPr="00F42F80">
        <w:rPr>
          <w:rFonts w:ascii="Lustria" w:hAnsi="Lustria"/>
          <w:i/>
          <w:iCs/>
          <w:noProof/>
          <w:szCs w:val="24"/>
        </w:rPr>
        <w:t>35</w:t>
      </w:r>
      <w:r w:rsidRPr="00F42F80">
        <w:rPr>
          <w:rFonts w:ascii="Lustria" w:hAnsi="Lustria"/>
          <w:noProof/>
          <w:szCs w:val="24"/>
        </w:rPr>
        <w:t>(8), 982–1003.</w:t>
      </w:r>
    </w:p>
    <w:p w14:paraId="38344A87"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Dorman, J. P., &amp; Fraser, B. J. (2009). Psychosocial environment and affective outcomes in technology-rich classrooms: Testing a causal model. </w:t>
      </w:r>
      <w:r w:rsidRPr="00F42F80">
        <w:rPr>
          <w:rFonts w:ascii="Lustria" w:hAnsi="Lustria"/>
          <w:i/>
          <w:iCs/>
          <w:noProof/>
          <w:szCs w:val="24"/>
        </w:rPr>
        <w:t>Social Psychology of Education</w:t>
      </w:r>
      <w:r w:rsidRPr="00F42F80">
        <w:rPr>
          <w:rFonts w:ascii="Lustria" w:hAnsi="Lustria"/>
          <w:noProof/>
          <w:szCs w:val="24"/>
        </w:rPr>
        <w:t xml:space="preserve">, </w:t>
      </w:r>
      <w:r w:rsidRPr="00F42F80">
        <w:rPr>
          <w:rFonts w:ascii="Lustria" w:hAnsi="Lustria"/>
          <w:i/>
          <w:iCs/>
          <w:noProof/>
          <w:szCs w:val="24"/>
        </w:rPr>
        <w:t>12</w:t>
      </w:r>
      <w:r w:rsidRPr="00F42F80">
        <w:rPr>
          <w:rFonts w:ascii="Lustria" w:hAnsi="Lustria"/>
          <w:noProof/>
          <w:szCs w:val="24"/>
        </w:rPr>
        <w:t>(1), 77.</w:t>
      </w:r>
    </w:p>
    <w:p w14:paraId="491BF3BC"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Effiyanti, T., &amp; Sagala, G. H. (2018). Technostress among teachers: a confirmation of its stressors and antecedent. </w:t>
      </w:r>
      <w:r w:rsidRPr="00F42F80">
        <w:rPr>
          <w:rFonts w:ascii="Lustria" w:hAnsi="Lustria"/>
          <w:i/>
          <w:iCs/>
          <w:noProof/>
          <w:szCs w:val="24"/>
        </w:rPr>
        <w:t>International Journal of Education Economics and Development</w:t>
      </w:r>
      <w:r w:rsidRPr="00F42F80">
        <w:rPr>
          <w:rFonts w:ascii="Lustria" w:hAnsi="Lustria"/>
          <w:noProof/>
          <w:szCs w:val="24"/>
        </w:rPr>
        <w:t xml:space="preserve">, </w:t>
      </w:r>
      <w:r w:rsidRPr="00F42F80">
        <w:rPr>
          <w:rFonts w:ascii="Lustria" w:hAnsi="Lustria"/>
          <w:i/>
          <w:iCs/>
          <w:noProof/>
          <w:szCs w:val="24"/>
        </w:rPr>
        <w:t>9</w:t>
      </w:r>
      <w:r w:rsidRPr="00F42F80">
        <w:rPr>
          <w:rFonts w:ascii="Lustria" w:hAnsi="Lustria"/>
          <w:noProof/>
          <w:szCs w:val="24"/>
        </w:rPr>
        <w:t>(2), 134–148.</w:t>
      </w:r>
    </w:p>
    <w:p w14:paraId="50625334"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Fishbein, M., &amp; Ajzen, I. (1977). </w:t>
      </w:r>
      <w:r w:rsidRPr="00F42F80">
        <w:rPr>
          <w:rFonts w:ascii="Lustria" w:hAnsi="Lustria"/>
          <w:i/>
          <w:iCs/>
          <w:noProof/>
          <w:szCs w:val="24"/>
        </w:rPr>
        <w:t>Belief, attitude, intention, and behavior: An introduction to theory and research</w:t>
      </w:r>
      <w:r w:rsidRPr="00F42F80">
        <w:rPr>
          <w:rFonts w:ascii="Lustria" w:hAnsi="Lustria"/>
          <w:noProof/>
          <w:szCs w:val="24"/>
        </w:rPr>
        <w:t>.</w:t>
      </w:r>
    </w:p>
    <w:p w14:paraId="671EDEE9"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Fishbein, M., &amp; Ajzen, I. (1981). Attitudes and voting behavior: An application of the theory of reasoned action. </w:t>
      </w:r>
      <w:r w:rsidRPr="00F42F80">
        <w:rPr>
          <w:rFonts w:ascii="Lustria" w:hAnsi="Lustria"/>
          <w:i/>
          <w:iCs/>
          <w:noProof/>
          <w:szCs w:val="24"/>
        </w:rPr>
        <w:t>Progress in Applied Social Psychology</w:t>
      </w:r>
      <w:r w:rsidRPr="00F42F80">
        <w:rPr>
          <w:rFonts w:ascii="Lustria" w:hAnsi="Lustria"/>
          <w:noProof/>
          <w:szCs w:val="24"/>
        </w:rPr>
        <w:t xml:space="preserve">, </w:t>
      </w:r>
      <w:r w:rsidRPr="00F42F80">
        <w:rPr>
          <w:rFonts w:ascii="Lustria" w:hAnsi="Lustria"/>
          <w:i/>
          <w:iCs/>
          <w:noProof/>
          <w:szCs w:val="24"/>
        </w:rPr>
        <w:t>1</w:t>
      </w:r>
      <w:r w:rsidRPr="00F42F80">
        <w:rPr>
          <w:rFonts w:ascii="Lustria" w:hAnsi="Lustria"/>
          <w:noProof/>
          <w:szCs w:val="24"/>
        </w:rPr>
        <w:t>(1), 253–313.</w:t>
      </w:r>
    </w:p>
    <w:p w14:paraId="265A7580"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Flood, B., &amp; Wilson, R. M. S. (2008). An exploration of the learning approaches of prospective professional accountants in Ireland. </w:t>
      </w:r>
      <w:r w:rsidRPr="00F42F80">
        <w:rPr>
          <w:rFonts w:ascii="Lustria" w:hAnsi="Lustria"/>
          <w:i/>
          <w:iCs/>
          <w:noProof/>
          <w:szCs w:val="24"/>
        </w:rPr>
        <w:t>Accounting Forum</w:t>
      </w:r>
      <w:r w:rsidRPr="00F42F80">
        <w:rPr>
          <w:rFonts w:ascii="Lustria" w:hAnsi="Lustria"/>
          <w:noProof/>
          <w:szCs w:val="24"/>
        </w:rPr>
        <w:t xml:space="preserve">, </w:t>
      </w:r>
      <w:r w:rsidRPr="00F42F80">
        <w:rPr>
          <w:rFonts w:ascii="Lustria" w:hAnsi="Lustria"/>
          <w:i/>
          <w:iCs/>
          <w:noProof/>
          <w:szCs w:val="24"/>
        </w:rPr>
        <w:t>32</w:t>
      </w:r>
      <w:r w:rsidRPr="00F42F80">
        <w:rPr>
          <w:rFonts w:ascii="Lustria" w:hAnsi="Lustria"/>
          <w:noProof/>
          <w:szCs w:val="24"/>
        </w:rPr>
        <w:t>(3), 225–239. https://doi.org/10.1016/j.accfor.2008.01.001</w:t>
      </w:r>
    </w:p>
    <w:p w14:paraId="775A75B4"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Fogarty, T. J., Zimmerman, A. B., &amp; Richardson, V. J. (2016). What do we mean by accounting program quality? A decomposition of accounting faculty opinions. </w:t>
      </w:r>
      <w:r w:rsidRPr="00F42F80">
        <w:rPr>
          <w:rFonts w:ascii="Lustria" w:hAnsi="Lustria"/>
          <w:i/>
          <w:iCs/>
          <w:noProof/>
          <w:szCs w:val="24"/>
        </w:rPr>
        <w:t>Journal of Accounting Education</w:t>
      </w:r>
      <w:r w:rsidRPr="00F42F80">
        <w:rPr>
          <w:rFonts w:ascii="Lustria" w:hAnsi="Lustria"/>
          <w:noProof/>
          <w:szCs w:val="24"/>
        </w:rPr>
        <w:t xml:space="preserve">, </w:t>
      </w:r>
      <w:r w:rsidRPr="00F42F80">
        <w:rPr>
          <w:rFonts w:ascii="Lustria" w:hAnsi="Lustria"/>
          <w:i/>
          <w:iCs/>
          <w:noProof/>
          <w:szCs w:val="24"/>
        </w:rPr>
        <w:t>36</w:t>
      </w:r>
      <w:r w:rsidRPr="00F42F80">
        <w:rPr>
          <w:rFonts w:ascii="Lustria" w:hAnsi="Lustria"/>
          <w:noProof/>
          <w:szCs w:val="24"/>
        </w:rPr>
        <w:t>, 16–42. https://doi.org/10.1016/j.jaccedu.2016.04.001</w:t>
      </w:r>
    </w:p>
    <w:p w14:paraId="64628229"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Fornell, C., &amp; Larcker, D. F. (1981). </w:t>
      </w:r>
      <w:r w:rsidRPr="00F42F80">
        <w:rPr>
          <w:rFonts w:ascii="Lustria" w:hAnsi="Lustria"/>
          <w:i/>
          <w:iCs/>
          <w:noProof/>
          <w:szCs w:val="24"/>
        </w:rPr>
        <w:t>Structural equation models with unobservable variables and measurement error: Algebra and statistics</w:t>
      </w:r>
      <w:r w:rsidRPr="00F42F80">
        <w:rPr>
          <w:rFonts w:ascii="Lustria" w:hAnsi="Lustria"/>
          <w:noProof/>
          <w:szCs w:val="24"/>
        </w:rPr>
        <w:t>. Sage Publications Sage CA: Los Angeles, CA.</w:t>
      </w:r>
    </w:p>
    <w:p w14:paraId="32283DD4"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lastRenderedPageBreak/>
        <w:t xml:space="preserve">Fraser, B. J., &amp; Walberg, H. J. (1991). </w:t>
      </w:r>
      <w:r w:rsidRPr="00F42F80">
        <w:rPr>
          <w:rFonts w:ascii="Lustria" w:hAnsi="Lustria"/>
          <w:i/>
          <w:iCs/>
          <w:noProof/>
          <w:szCs w:val="24"/>
        </w:rPr>
        <w:t>Educational environments: evaluation, antecedents and consequences.</w:t>
      </w:r>
      <w:r w:rsidRPr="00F42F80">
        <w:rPr>
          <w:rFonts w:ascii="Lustria" w:hAnsi="Lustria"/>
          <w:noProof/>
          <w:szCs w:val="24"/>
        </w:rPr>
        <w:t xml:space="preserve"> Pergamon Press.</w:t>
      </w:r>
    </w:p>
    <w:p w14:paraId="4CD8CD2D"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Fullan, M. G. (1993). Why teachers must become change agents. </w:t>
      </w:r>
      <w:r w:rsidRPr="00F42F80">
        <w:rPr>
          <w:rFonts w:ascii="Lustria" w:hAnsi="Lustria"/>
          <w:i/>
          <w:iCs/>
          <w:noProof/>
          <w:szCs w:val="24"/>
        </w:rPr>
        <w:t>Educational Leadership</w:t>
      </w:r>
      <w:r w:rsidRPr="00F42F80">
        <w:rPr>
          <w:rFonts w:ascii="Lustria" w:hAnsi="Lustria"/>
          <w:noProof/>
          <w:szCs w:val="24"/>
        </w:rPr>
        <w:t xml:space="preserve">, </w:t>
      </w:r>
      <w:r w:rsidRPr="00F42F80">
        <w:rPr>
          <w:rFonts w:ascii="Lustria" w:hAnsi="Lustria"/>
          <w:i/>
          <w:iCs/>
          <w:noProof/>
          <w:szCs w:val="24"/>
        </w:rPr>
        <w:t>50</w:t>
      </w:r>
      <w:r w:rsidRPr="00F42F80">
        <w:rPr>
          <w:rFonts w:ascii="Lustria" w:hAnsi="Lustria"/>
          <w:noProof/>
          <w:szCs w:val="24"/>
        </w:rPr>
        <w:t>, 12.</w:t>
      </w:r>
    </w:p>
    <w:p w14:paraId="3444050D"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Grimm, S. D., &amp; Blazovich, J. L. (2016). Developing student competencies: An integrated approach to a financial statement analysis project. </w:t>
      </w:r>
      <w:r w:rsidRPr="00F42F80">
        <w:rPr>
          <w:rFonts w:ascii="Lustria" w:hAnsi="Lustria"/>
          <w:i/>
          <w:iCs/>
          <w:noProof/>
          <w:szCs w:val="24"/>
        </w:rPr>
        <w:t>Journal of Accounting Education</w:t>
      </w:r>
      <w:r w:rsidRPr="00F42F80">
        <w:rPr>
          <w:rFonts w:ascii="Lustria" w:hAnsi="Lustria"/>
          <w:noProof/>
          <w:szCs w:val="24"/>
        </w:rPr>
        <w:t xml:space="preserve">, </w:t>
      </w:r>
      <w:r w:rsidRPr="00F42F80">
        <w:rPr>
          <w:rFonts w:ascii="Lustria" w:hAnsi="Lustria"/>
          <w:i/>
          <w:iCs/>
          <w:noProof/>
          <w:szCs w:val="24"/>
        </w:rPr>
        <w:t>35</w:t>
      </w:r>
      <w:r w:rsidRPr="00F42F80">
        <w:rPr>
          <w:rFonts w:ascii="Lustria" w:hAnsi="Lustria"/>
          <w:noProof/>
          <w:szCs w:val="24"/>
        </w:rPr>
        <w:t>, 69–101. https://doi.org/10.1016/j.jaccedu.2016.01.001</w:t>
      </w:r>
    </w:p>
    <w:p w14:paraId="30828510"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Hafsah, H., Sagala, G. H., &amp; Ramdhansyah, R. (2018). Learning Community on Computer-Based Statistics Acceptance for Accounting Students. </w:t>
      </w:r>
      <w:r w:rsidRPr="00F42F80">
        <w:rPr>
          <w:rFonts w:ascii="Lustria" w:hAnsi="Lustria"/>
          <w:i/>
          <w:iCs/>
          <w:noProof/>
          <w:szCs w:val="24"/>
        </w:rPr>
        <w:t>Dinamika Pendidikan</w:t>
      </w:r>
      <w:r w:rsidRPr="00F42F80">
        <w:rPr>
          <w:rFonts w:ascii="Lustria" w:hAnsi="Lustria"/>
          <w:noProof/>
          <w:szCs w:val="24"/>
        </w:rPr>
        <w:t xml:space="preserve">, </w:t>
      </w:r>
      <w:r w:rsidRPr="00F42F80">
        <w:rPr>
          <w:rFonts w:ascii="Lustria" w:hAnsi="Lustria"/>
          <w:i/>
          <w:iCs/>
          <w:noProof/>
          <w:szCs w:val="24"/>
        </w:rPr>
        <w:t>13</w:t>
      </w:r>
      <w:r w:rsidRPr="00F42F80">
        <w:rPr>
          <w:rFonts w:ascii="Lustria" w:hAnsi="Lustria"/>
          <w:noProof/>
          <w:szCs w:val="24"/>
        </w:rPr>
        <w:t>(2), 171–184.</w:t>
      </w:r>
    </w:p>
    <w:p w14:paraId="1A377947"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Hair, J. F., Black, W. C., Babin, B. J., &amp; Anderson, R. E. (2009). </w:t>
      </w:r>
      <w:r w:rsidRPr="00F42F80">
        <w:rPr>
          <w:rFonts w:ascii="Lustria" w:hAnsi="Lustria"/>
          <w:i/>
          <w:iCs/>
          <w:noProof/>
          <w:szCs w:val="24"/>
        </w:rPr>
        <w:t>Multivariate Data Analysis 7th Edition Pearson Prentice Hall</w:t>
      </w:r>
      <w:r w:rsidRPr="00F42F80">
        <w:rPr>
          <w:rFonts w:ascii="Lustria" w:hAnsi="Lustria"/>
          <w:noProof/>
          <w:szCs w:val="24"/>
        </w:rPr>
        <w:t>. JOUR.</w:t>
      </w:r>
    </w:p>
    <w:p w14:paraId="5D3450B0"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Hasibuan, A., Sagala, G., Silaban, S., Simanjuntak, A., &amp; Rahmah, A. (2020). Accounting Club and Its Impact on Academic Performance of Accounting Students. </w:t>
      </w:r>
      <w:r w:rsidRPr="00F42F80">
        <w:rPr>
          <w:rFonts w:ascii="Lustria" w:hAnsi="Lustria"/>
          <w:i/>
          <w:iCs/>
          <w:noProof/>
          <w:szCs w:val="24"/>
        </w:rPr>
        <w:t>1st Unimed International Conference on Economics Education and Social Science</w:t>
      </w:r>
      <w:r w:rsidRPr="00F42F80">
        <w:rPr>
          <w:rFonts w:ascii="Lustria" w:hAnsi="Lustria"/>
          <w:noProof/>
          <w:szCs w:val="24"/>
        </w:rPr>
        <w:t>, 49–57. https://doi.org/10.5220/0009492300490057</w:t>
      </w:r>
    </w:p>
    <w:p w14:paraId="3B085D1C"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Nguyen, T. H., Charity, I., &amp; Robson, A. (2016). Students’ perceptions of computer-based learning environments, their attitude towards business statistics, and their academic achievement: implications from a UK university. </w:t>
      </w:r>
      <w:r w:rsidRPr="00F42F80">
        <w:rPr>
          <w:rFonts w:ascii="Lustria" w:hAnsi="Lustria"/>
          <w:i/>
          <w:iCs/>
          <w:noProof/>
          <w:szCs w:val="24"/>
        </w:rPr>
        <w:t>Studies in Higher Education</w:t>
      </w:r>
      <w:r w:rsidRPr="00F42F80">
        <w:rPr>
          <w:rFonts w:ascii="Lustria" w:hAnsi="Lustria"/>
          <w:noProof/>
          <w:szCs w:val="24"/>
        </w:rPr>
        <w:t xml:space="preserve">, </w:t>
      </w:r>
      <w:r w:rsidRPr="00F42F80">
        <w:rPr>
          <w:rFonts w:ascii="Lustria" w:hAnsi="Lustria"/>
          <w:i/>
          <w:iCs/>
          <w:noProof/>
          <w:szCs w:val="24"/>
        </w:rPr>
        <w:t>41</w:t>
      </w:r>
      <w:r w:rsidRPr="00F42F80">
        <w:rPr>
          <w:rFonts w:ascii="Lustria" w:hAnsi="Lustria"/>
          <w:noProof/>
          <w:szCs w:val="24"/>
        </w:rPr>
        <w:t>(4), 734–755.</w:t>
      </w:r>
    </w:p>
    <w:p w14:paraId="4AE8C799"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Nonaka, I., &amp; Takeuchi, H. (1995). </w:t>
      </w:r>
      <w:r w:rsidRPr="00F42F80">
        <w:rPr>
          <w:rFonts w:ascii="Lustria" w:hAnsi="Lustria"/>
          <w:i/>
          <w:iCs/>
          <w:noProof/>
          <w:szCs w:val="24"/>
        </w:rPr>
        <w:t>The knowledge-creating company: How Japanese companies create the dynamics of innovation</w:t>
      </w:r>
      <w:r w:rsidRPr="00F42F80">
        <w:rPr>
          <w:rFonts w:ascii="Lustria" w:hAnsi="Lustria"/>
          <w:noProof/>
          <w:szCs w:val="24"/>
        </w:rPr>
        <w:t>. Oxford university press.</w:t>
      </w:r>
    </w:p>
    <w:p w14:paraId="5F3E1CE9"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Onwuegbuzie, A. J. (2000). Statistics anxiety and the role of self-perceptions. </w:t>
      </w:r>
      <w:r w:rsidRPr="00F42F80">
        <w:rPr>
          <w:rFonts w:ascii="Lustria" w:hAnsi="Lustria"/>
          <w:i/>
          <w:iCs/>
          <w:noProof/>
          <w:szCs w:val="24"/>
        </w:rPr>
        <w:t xml:space="preserve">The Journal of </w:t>
      </w:r>
      <w:r w:rsidRPr="00F42F80">
        <w:rPr>
          <w:rFonts w:ascii="Lustria" w:hAnsi="Lustria"/>
          <w:i/>
          <w:iCs/>
          <w:noProof/>
          <w:szCs w:val="24"/>
        </w:rPr>
        <w:t>Educational Research</w:t>
      </w:r>
      <w:r w:rsidRPr="00F42F80">
        <w:rPr>
          <w:rFonts w:ascii="Lustria" w:hAnsi="Lustria"/>
          <w:noProof/>
          <w:szCs w:val="24"/>
        </w:rPr>
        <w:t xml:space="preserve">, </w:t>
      </w:r>
      <w:r w:rsidRPr="00F42F80">
        <w:rPr>
          <w:rFonts w:ascii="Lustria" w:hAnsi="Lustria"/>
          <w:i/>
          <w:iCs/>
          <w:noProof/>
          <w:szCs w:val="24"/>
        </w:rPr>
        <w:t>93</w:t>
      </w:r>
      <w:r w:rsidRPr="00F42F80">
        <w:rPr>
          <w:rFonts w:ascii="Lustria" w:hAnsi="Lustria"/>
          <w:noProof/>
          <w:szCs w:val="24"/>
        </w:rPr>
        <w:t>(5), 323–330.</w:t>
      </w:r>
    </w:p>
    <w:p w14:paraId="6CE7F8CC"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Rindskopf, D., &amp; Rose, T. (1988). Some theory and applications of confirmatory second-order factor analysis. </w:t>
      </w:r>
      <w:r w:rsidRPr="00F42F80">
        <w:rPr>
          <w:rFonts w:ascii="Lustria" w:hAnsi="Lustria"/>
          <w:i/>
          <w:iCs/>
          <w:noProof/>
          <w:szCs w:val="24"/>
        </w:rPr>
        <w:t>Multivariate Behavioral Research</w:t>
      </w:r>
      <w:r w:rsidRPr="00F42F80">
        <w:rPr>
          <w:rFonts w:ascii="Lustria" w:hAnsi="Lustria"/>
          <w:noProof/>
          <w:szCs w:val="24"/>
        </w:rPr>
        <w:t xml:space="preserve">, </w:t>
      </w:r>
      <w:r w:rsidRPr="00F42F80">
        <w:rPr>
          <w:rFonts w:ascii="Lustria" w:hAnsi="Lustria"/>
          <w:i/>
          <w:iCs/>
          <w:noProof/>
          <w:szCs w:val="24"/>
        </w:rPr>
        <w:t>23</w:t>
      </w:r>
      <w:r w:rsidRPr="00F42F80">
        <w:rPr>
          <w:rFonts w:ascii="Lustria" w:hAnsi="Lustria"/>
          <w:noProof/>
          <w:szCs w:val="24"/>
        </w:rPr>
        <w:t>(1), 51–67.</w:t>
      </w:r>
    </w:p>
    <w:p w14:paraId="1A40A85E"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Sagala, G. H., &amp; Sumiyana. (2020). The intersection of hedonic and utilitarian values on integrated-social media retailers. </w:t>
      </w:r>
      <w:r w:rsidRPr="00F42F80">
        <w:rPr>
          <w:rFonts w:ascii="Lustria" w:hAnsi="Lustria"/>
          <w:i/>
          <w:iCs/>
          <w:noProof/>
          <w:szCs w:val="24"/>
        </w:rPr>
        <w:t>International Journal of Business Information Systems</w:t>
      </w:r>
      <w:r w:rsidRPr="00F42F80">
        <w:rPr>
          <w:rFonts w:ascii="Lustria" w:hAnsi="Lustria"/>
          <w:noProof/>
          <w:szCs w:val="24"/>
        </w:rPr>
        <w:t xml:space="preserve">, </w:t>
      </w:r>
      <w:r w:rsidRPr="00F42F80">
        <w:rPr>
          <w:rFonts w:ascii="Lustria" w:hAnsi="Lustria"/>
          <w:i/>
          <w:iCs/>
          <w:noProof/>
          <w:szCs w:val="24"/>
        </w:rPr>
        <w:t>33</w:t>
      </w:r>
      <w:r w:rsidRPr="00F42F80">
        <w:rPr>
          <w:rFonts w:ascii="Lustria" w:hAnsi="Lustria"/>
          <w:noProof/>
          <w:szCs w:val="24"/>
        </w:rPr>
        <w:t>(4), 505–530.</w:t>
      </w:r>
    </w:p>
    <w:p w14:paraId="3D87D42C"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Sagala, G. H., Zainal, A., &amp; Effiyanti, T. (2017). Attitude Toward Computer-Based Statistics Among Pre-Service Teacher Candidates. </w:t>
      </w:r>
      <w:r w:rsidRPr="00F42F80">
        <w:rPr>
          <w:rFonts w:ascii="Lustria" w:hAnsi="Lustria"/>
          <w:i/>
          <w:iCs/>
          <w:noProof/>
          <w:szCs w:val="24"/>
        </w:rPr>
        <w:t>Proceedings of MAC</w:t>
      </w:r>
      <w:r w:rsidRPr="00F42F80">
        <w:rPr>
          <w:rFonts w:ascii="Lustria" w:hAnsi="Lustria"/>
          <w:noProof/>
          <w:szCs w:val="24"/>
        </w:rPr>
        <w:t xml:space="preserve">, </w:t>
      </w:r>
      <w:r w:rsidRPr="00F42F80">
        <w:rPr>
          <w:rFonts w:ascii="Lustria" w:hAnsi="Lustria"/>
          <w:i/>
          <w:iCs/>
          <w:noProof/>
          <w:szCs w:val="24"/>
        </w:rPr>
        <w:t>366</w:t>
      </w:r>
      <w:r w:rsidRPr="00F42F80">
        <w:rPr>
          <w:rFonts w:ascii="Lustria" w:hAnsi="Lustria"/>
          <w:noProof/>
          <w:szCs w:val="24"/>
        </w:rPr>
        <w:t>.</w:t>
      </w:r>
    </w:p>
    <w:p w14:paraId="1EE37467"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Sergiovanni, T. J. (1993). Frames of leadership. </w:t>
      </w:r>
      <w:r w:rsidRPr="00F42F80">
        <w:rPr>
          <w:rFonts w:ascii="Lustria" w:hAnsi="Lustria"/>
          <w:i/>
          <w:iCs/>
          <w:noProof/>
          <w:szCs w:val="24"/>
        </w:rPr>
        <w:t>International Journal of Educational Reform</w:t>
      </w:r>
      <w:r w:rsidRPr="00F42F80">
        <w:rPr>
          <w:rFonts w:ascii="Lustria" w:hAnsi="Lustria"/>
          <w:noProof/>
          <w:szCs w:val="24"/>
        </w:rPr>
        <w:t xml:space="preserve">, </w:t>
      </w:r>
      <w:r w:rsidRPr="00F42F80">
        <w:rPr>
          <w:rFonts w:ascii="Lustria" w:hAnsi="Lustria"/>
          <w:i/>
          <w:iCs/>
          <w:noProof/>
          <w:szCs w:val="24"/>
        </w:rPr>
        <w:t>2</w:t>
      </w:r>
      <w:r w:rsidRPr="00F42F80">
        <w:rPr>
          <w:rFonts w:ascii="Lustria" w:hAnsi="Lustria"/>
          <w:noProof/>
          <w:szCs w:val="24"/>
        </w:rPr>
        <w:t>(1), 19–26.</w:t>
      </w:r>
    </w:p>
    <w:p w14:paraId="16F553C9"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Venkatesh, V., &amp; Davis, F. D. (2000). A theoretical extension of the technology acceptance model: Four longitudinal field studies. </w:t>
      </w:r>
      <w:r w:rsidRPr="00F42F80">
        <w:rPr>
          <w:rFonts w:ascii="Lustria" w:hAnsi="Lustria"/>
          <w:i/>
          <w:iCs/>
          <w:noProof/>
          <w:szCs w:val="24"/>
        </w:rPr>
        <w:t>Management Science</w:t>
      </w:r>
      <w:r w:rsidRPr="00F42F80">
        <w:rPr>
          <w:rFonts w:ascii="Lustria" w:hAnsi="Lustria"/>
          <w:noProof/>
          <w:szCs w:val="24"/>
        </w:rPr>
        <w:t xml:space="preserve">, </w:t>
      </w:r>
      <w:r w:rsidRPr="00F42F80">
        <w:rPr>
          <w:rFonts w:ascii="Lustria" w:hAnsi="Lustria"/>
          <w:i/>
          <w:iCs/>
          <w:noProof/>
          <w:szCs w:val="24"/>
        </w:rPr>
        <w:t>46</w:t>
      </w:r>
      <w:r w:rsidRPr="00F42F80">
        <w:rPr>
          <w:rFonts w:ascii="Lustria" w:hAnsi="Lustria"/>
          <w:noProof/>
          <w:szCs w:val="24"/>
        </w:rPr>
        <w:t>(2), 186–204.</w:t>
      </w:r>
    </w:p>
    <w:p w14:paraId="5C9BFA9E"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Wang, Z., &amp; Scheepers, H. (2012). Understanding the intrinsic motivations of user acceptance of hedonic information systems: towards a unified research model. </w:t>
      </w:r>
      <w:r w:rsidRPr="00F42F80">
        <w:rPr>
          <w:rFonts w:ascii="Lustria" w:hAnsi="Lustria"/>
          <w:i/>
          <w:iCs/>
          <w:noProof/>
          <w:szCs w:val="24"/>
        </w:rPr>
        <w:t>Communications of the Association for Information Systems</w:t>
      </w:r>
      <w:r w:rsidRPr="00F42F80">
        <w:rPr>
          <w:rFonts w:ascii="Lustria" w:hAnsi="Lustria"/>
          <w:noProof/>
          <w:szCs w:val="24"/>
        </w:rPr>
        <w:t xml:space="preserve">, </w:t>
      </w:r>
      <w:r w:rsidRPr="00F42F80">
        <w:rPr>
          <w:rFonts w:ascii="Lustria" w:hAnsi="Lustria"/>
          <w:i/>
          <w:iCs/>
          <w:noProof/>
          <w:szCs w:val="24"/>
        </w:rPr>
        <w:t>30</w:t>
      </w:r>
      <w:r w:rsidRPr="00F42F80">
        <w:rPr>
          <w:rFonts w:ascii="Lustria" w:hAnsi="Lustria"/>
          <w:noProof/>
          <w:szCs w:val="24"/>
        </w:rPr>
        <w:t>(1), 17.</w:t>
      </w:r>
    </w:p>
    <w:p w14:paraId="66EA6CDE"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Warwick, J., &amp; Howard, A. (2016). Mathematical Anxiety as an Inhibitor of Skills Development in Accounting Students. </w:t>
      </w:r>
      <w:r w:rsidRPr="00F42F80">
        <w:rPr>
          <w:rFonts w:ascii="Lustria" w:hAnsi="Lustria"/>
          <w:i/>
          <w:iCs/>
          <w:noProof/>
          <w:szCs w:val="24"/>
        </w:rPr>
        <w:t>Mathitudes</w:t>
      </w:r>
      <w:r w:rsidRPr="00F42F80">
        <w:rPr>
          <w:rFonts w:ascii="Lustria" w:hAnsi="Lustria"/>
          <w:noProof/>
          <w:szCs w:val="24"/>
        </w:rPr>
        <w:t xml:space="preserve">, </w:t>
      </w:r>
      <w:r w:rsidRPr="00F42F80">
        <w:rPr>
          <w:rFonts w:ascii="Lustria" w:hAnsi="Lustria"/>
          <w:i/>
          <w:iCs/>
          <w:noProof/>
          <w:szCs w:val="24"/>
        </w:rPr>
        <w:t>1</w:t>
      </w:r>
      <w:r w:rsidRPr="00F42F80">
        <w:rPr>
          <w:rFonts w:ascii="Lustria" w:hAnsi="Lustria"/>
          <w:noProof/>
          <w:szCs w:val="24"/>
        </w:rPr>
        <w:t>(1), 1–15.</w:t>
      </w:r>
    </w:p>
    <w:p w14:paraId="4A5F68F3" w14:textId="77777777" w:rsidR="002C2F0A" w:rsidRPr="00F42F80" w:rsidRDefault="002C2F0A" w:rsidP="002C2F0A">
      <w:pPr>
        <w:widowControl w:val="0"/>
        <w:autoSpaceDE w:val="0"/>
        <w:autoSpaceDN w:val="0"/>
        <w:adjustRightInd w:val="0"/>
        <w:ind w:left="480" w:hanging="480"/>
        <w:jc w:val="both"/>
        <w:rPr>
          <w:rFonts w:ascii="Lustria" w:hAnsi="Lustria"/>
          <w:noProof/>
          <w:szCs w:val="24"/>
        </w:rPr>
      </w:pPr>
      <w:r w:rsidRPr="00F42F80">
        <w:rPr>
          <w:rFonts w:ascii="Lustria" w:hAnsi="Lustria"/>
          <w:noProof/>
          <w:szCs w:val="24"/>
        </w:rPr>
        <w:t xml:space="preserve">Williams, M., Payne, G., Hodgkinson, L., &amp; Poade, D. (2008). Does British sociology count? Sociology students’ attitudes toward quantitative methods. </w:t>
      </w:r>
      <w:r w:rsidRPr="00F42F80">
        <w:rPr>
          <w:rFonts w:ascii="Lustria" w:hAnsi="Lustria"/>
          <w:i/>
          <w:iCs/>
          <w:noProof/>
          <w:szCs w:val="24"/>
        </w:rPr>
        <w:t>Sociology</w:t>
      </w:r>
      <w:r w:rsidRPr="00F42F80">
        <w:rPr>
          <w:rFonts w:ascii="Lustria" w:hAnsi="Lustria"/>
          <w:noProof/>
          <w:szCs w:val="24"/>
        </w:rPr>
        <w:t xml:space="preserve">, </w:t>
      </w:r>
      <w:r w:rsidRPr="00F42F80">
        <w:rPr>
          <w:rFonts w:ascii="Lustria" w:hAnsi="Lustria"/>
          <w:i/>
          <w:iCs/>
          <w:noProof/>
          <w:szCs w:val="24"/>
        </w:rPr>
        <w:t>42</w:t>
      </w:r>
      <w:r w:rsidRPr="00F42F80">
        <w:rPr>
          <w:rFonts w:ascii="Lustria" w:hAnsi="Lustria"/>
          <w:noProof/>
          <w:szCs w:val="24"/>
        </w:rPr>
        <w:t>(5), 1003–1021.</w:t>
      </w:r>
    </w:p>
    <w:p w14:paraId="494A061F" w14:textId="77777777" w:rsidR="002C2F0A" w:rsidRPr="00F42F80" w:rsidRDefault="002C2F0A" w:rsidP="002C2F0A">
      <w:pPr>
        <w:widowControl w:val="0"/>
        <w:autoSpaceDE w:val="0"/>
        <w:autoSpaceDN w:val="0"/>
        <w:adjustRightInd w:val="0"/>
        <w:ind w:left="480" w:hanging="480"/>
        <w:jc w:val="both"/>
        <w:rPr>
          <w:rFonts w:ascii="Lustria" w:hAnsi="Lustria"/>
          <w:noProof/>
        </w:rPr>
      </w:pPr>
      <w:r w:rsidRPr="00F42F80">
        <w:rPr>
          <w:rFonts w:ascii="Lustria" w:hAnsi="Lustria"/>
          <w:noProof/>
          <w:szCs w:val="24"/>
        </w:rPr>
        <w:t xml:space="preserve">Wu, J., &amp; Lu, X. (2013). Effects of extrinsic and intrinsic motivators on using utilitarian, hedonic, and dual-purposed information systems: A meta-analysis. </w:t>
      </w:r>
      <w:r w:rsidRPr="00F42F80">
        <w:rPr>
          <w:rFonts w:ascii="Lustria" w:hAnsi="Lustria"/>
          <w:i/>
          <w:iCs/>
          <w:noProof/>
          <w:szCs w:val="24"/>
        </w:rPr>
        <w:t>Journal of the Association for Information Systems</w:t>
      </w:r>
      <w:r w:rsidRPr="00F42F80">
        <w:rPr>
          <w:rFonts w:ascii="Lustria" w:hAnsi="Lustria"/>
          <w:noProof/>
          <w:szCs w:val="24"/>
        </w:rPr>
        <w:t xml:space="preserve">, </w:t>
      </w:r>
      <w:r w:rsidRPr="00F42F80">
        <w:rPr>
          <w:rFonts w:ascii="Lustria" w:hAnsi="Lustria"/>
          <w:i/>
          <w:iCs/>
          <w:noProof/>
          <w:szCs w:val="24"/>
        </w:rPr>
        <w:t>14</w:t>
      </w:r>
      <w:r w:rsidRPr="00F42F80">
        <w:rPr>
          <w:rFonts w:ascii="Lustria" w:hAnsi="Lustria"/>
          <w:noProof/>
          <w:szCs w:val="24"/>
        </w:rPr>
        <w:t>(3), 1.</w:t>
      </w:r>
    </w:p>
    <w:p w14:paraId="0353ED94" w14:textId="3E8833AB" w:rsidR="00440DD7" w:rsidRPr="00F42F80" w:rsidRDefault="002C2F0A" w:rsidP="002C2F0A">
      <w:pPr>
        <w:widowControl w:val="0"/>
        <w:pBdr>
          <w:top w:val="nil"/>
          <w:left w:val="nil"/>
          <w:bottom w:val="nil"/>
          <w:right w:val="nil"/>
          <w:between w:val="nil"/>
        </w:pBdr>
        <w:spacing w:line="276" w:lineRule="auto"/>
        <w:ind w:left="567" w:hanging="567"/>
        <w:jc w:val="both"/>
        <w:rPr>
          <w:rFonts w:ascii="Lustria" w:eastAsia="Lustria" w:hAnsi="Lustria" w:cs="Lustria"/>
          <w:color w:val="000000"/>
        </w:rPr>
        <w:sectPr w:rsidR="00440DD7" w:rsidRPr="00F42F80">
          <w:type w:val="continuous"/>
          <w:pgSz w:w="11907" w:h="16840"/>
          <w:pgMar w:top="1418" w:right="1418" w:bottom="1418" w:left="1701" w:header="1134" w:footer="1134" w:gutter="0"/>
          <w:pgNumType w:start="1"/>
          <w:cols w:num="2" w:space="720" w:equalWidth="0">
            <w:col w:w="4034" w:space="720"/>
            <w:col w:w="4034" w:space="0"/>
          </w:cols>
          <w:titlePg/>
        </w:sectPr>
      </w:pPr>
      <w:r w:rsidRPr="00F42F80">
        <w:rPr>
          <w:rFonts w:ascii="Lustria" w:eastAsia="Lustria" w:hAnsi="Lustria" w:cs="Lustria"/>
          <w:color w:val="000000"/>
        </w:rPr>
        <w:fldChar w:fldCharType="end"/>
      </w:r>
    </w:p>
    <w:p w14:paraId="45CDE5DC" w14:textId="77777777" w:rsidR="00440DD7" w:rsidRPr="00F42F80" w:rsidRDefault="00E74908">
      <w:pPr>
        <w:widowControl w:val="0"/>
        <w:pBdr>
          <w:top w:val="nil"/>
          <w:left w:val="nil"/>
          <w:bottom w:val="nil"/>
          <w:right w:val="nil"/>
          <w:between w:val="nil"/>
        </w:pBdr>
        <w:spacing w:line="276" w:lineRule="auto"/>
        <w:ind w:left="567" w:hanging="567"/>
        <w:jc w:val="both"/>
        <w:rPr>
          <w:rFonts w:ascii="Lustria" w:eastAsia="Lustria" w:hAnsi="Lustria" w:cs="Lustria"/>
          <w:color w:val="000000"/>
          <w:sz w:val="22"/>
          <w:szCs w:val="22"/>
        </w:rPr>
        <w:sectPr w:rsidR="00440DD7" w:rsidRPr="00F42F80">
          <w:type w:val="continuous"/>
          <w:pgSz w:w="11907" w:h="16840"/>
          <w:pgMar w:top="1418" w:right="1418" w:bottom="1418" w:left="1701" w:header="1134" w:footer="1134" w:gutter="0"/>
          <w:pgNumType w:start="1"/>
          <w:cols w:space="720"/>
          <w:titlePg/>
        </w:sectPr>
      </w:pPr>
      <w:r w:rsidRPr="00F42F80">
        <w:rPr>
          <w:rFonts w:ascii="Lustria" w:eastAsia="Lustria" w:hAnsi="Lustria" w:cs="Lustria"/>
          <w:color w:val="000000"/>
          <w:sz w:val="22"/>
          <w:szCs w:val="22"/>
        </w:rPr>
        <w:t xml:space="preserve"> </w:t>
      </w:r>
    </w:p>
    <w:p w14:paraId="06F81161" w14:textId="77777777" w:rsidR="00440DD7" w:rsidRPr="00F42F80" w:rsidRDefault="00440DD7">
      <w:pPr>
        <w:widowControl w:val="0"/>
        <w:jc w:val="both"/>
        <w:rPr>
          <w:rFonts w:ascii="Lustria" w:eastAsia="Lustria" w:hAnsi="Lustria" w:cs="Lustria"/>
          <w:sz w:val="22"/>
          <w:szCs w:val="22"/>
        </w:rPr>
      </w:pPr>
    </w:p>
    <w:sectPr w:rsidR="00440DD7" w:rsidRPr="00F42F80">
      <w:type w:val="continuous"/>
      <w:pgSz w:w="11907" w:h="16840"/>
      <w:pgMar w:top="1418" w:right="1418" w:bottom="1418" w:left="1701" w:header="1134" w:footer="1134" w:gutter="0"/>
      <w:pgNumType w:start="1"/>
      <w:cols w:num="2" w:space="720" w:equalWidth="0">
        <w:col w:w="4034" w:space="720"/>
        <w:col w:w="4034"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4AD20" w14:textId="77777777" w:rsidR="00D16E3F" w:rsidRDefault="00D16E3F">
      <w:r>
        <w:separator/>
      </w:r>
    </w:p>
  </w:endnote>
  <w:endnote w:type="continuationSeparator" w:id="0">
    <w:p w14:paraId="59E10631" w14:textId="77777777" w:rsidR="00D16E3F" w:rsidRDefault="00D1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TimesNewRomanPSMT">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nstantia">
    <w:panose1 w:val="02030602050306030303"/>
    <w:charset w:val="00"/>
    <w:family w:val="roman"/>
    <w:pitch w:val="variable"/>
    <w:sig w:usb0="A00002EF" w:usb1="4000204B" w:usb2="00000000" w:usb3="00000000" w:csb0="0000019F" w:csb1="00000000"/>
  </w:font>
  <w:font w:name="Lustria">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FA4E2" w14:textId="77777777" w:rsidR="00E74908" w:rsidRDefault="00E749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251B64" w14:textId="77777777" w:rsidR="00E74908" w:rsidRDefault="00E74908">
    <w:pPr>
      <w:pBdr>
        <w:top w:val="nil"/>
        <w:left w:val="nil"/>
        <w:bottom w:val="nil"/>
        <w:right w:val="nil"/>
        <w:between w:val="nil"/>
      </w:pBdr>
      <w:tabs>
        <w:tab w:val="center" w:pos="4320"/>
        <w:tab w:val="right" w:pos="8640"/>
        <w:tab w:val="left" w:pos="2992"/>
      </w:tabs>
      <w:spacing w:before="24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10F3" w14:textId="77777777" w:rsidR="00E74908" w:rsidRDefault="00E74908">
    <w:pPr>
      <w:pBdr>
        <w:top w:val="nil"/>
        <w:left w:val="nil"/>
        <w:bottom w:val="nil"/>
        <w:right w:val="nil"/>
        <w:between w:val="nil"/>
      </w:pBdr>
      <w:tabs>
        <w:tab w:val="center" w:pos="4320"/>
        <w:tab w:val="right" w:pos="8640"/>
      </w:tabs>
      <w:jc w:val="center"/>
      <w:rPr>
        <w:color w:val="000000"/>
      </w:rPr>
    </w:pPr>
  </w:p>
  <w:p w14:paraId="04B40A4E" w14:textId="77777777" w:rsidR="00E74908" w:rsidRDefault="00E74908">
    <w:pPr>
      <w:pBdr>
        <w:top w:val="single" w:sz="4" w:space="0" w:color="000000"/>
        <w:left w:val="nil"/>
        <w:bottom w:val="nil"/>
        <w:right w:val="nil"/>
        <w:between w:val="nil"/>
      </w:pBdr>
      <w:tabs>
        <w:tab w:val="center" w:pos="4320"/>
        <w:tab w:val="right" w:pos="8640"/>
      </w:tabs>
      <w:jc w:val="right"/>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97D9" w14:textId="77777777" w:rsidR="00E74908" w:rsidRDefault="00E74908">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4E86009" w14:textId="77777777" w:rsidR="00E74908" w:rsidRDefault="00E74908">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598F1" w14:textId="77777777" w:rsidR="00E74908" w:rsidRDefault="00E74908">
    <w:pPr>
      <w:pBdr>
        <w:top w:val="nil"/>
        <w:left w:val="nil"/>
        <w:bottom w:val="nil"/>
        <w:right w:val="nil"/>
        <w:between w:val="nil"/>
      </w:pBdr>
      <w:tabs>
        <w:tab w:val="center" w:pos="4320"/>
        <w:tab w:val="right" w:pos="8640"/>
      </w:tabs>
      <w:jc w:val="center"/>
      <w:rPr>
        <w:color w:val="000000"/>
      </w:rPr>
    </w:pPr>
  </w:p>
  <w:p w14:paraId="7D2923C6" w14:textId="77777777" w:rsidR="00E74908" w:rsidRDefault="00E74908">
    <w:pPr>
      <w:pBdr>
        <w:top w:val="single" w:sz="4" w:space="0" w:color="000000"/>
        <w:left w:val="nil"/>
        <w:bottom w:val="nil"/>
        <w:right w:val="nil"/>
        <w:between w:val="nil"/>
      </w:pBdr>
      <w:tabs>
        <w:tab w:val="center" w:pos="4320"/>
        <w:tab w:val="right" w:pos="8640"/>
      </w:tabs>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8C311" w14:textId="77777777" w:rsidR="00D16E3F" w:rsidRDefault="00D16E3F">
      <w:r>
        <w:separator/>
      </w:r>
    </w:p>
  </w:footnote>
  <w:footnote w:type="continuationSeparator" w:id="0">
    <w:p w14:paraId="7C41284C" w14:textId="77777777" w:rsidR="00D16E3F" w:rsidRDefault="00D16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2DE14" w14:textId="77777777" w:rsidR="00E74908" w:rsidRDefault="00E74908">
    <w:pPr>
      <w:pBdr>
        <w:top w:val="nil"/>
        <w:left w:val="nil"/>
        <w:bottom w:val="nil"/>
        <w:right w:val="nil"/>
        <w:between w:val="nil"/>
      </w:pBdr>
      <w:tabs>
        <w:tab w:val="center" w:pos="4320"/>
        <w:tab w:val="right" w:pos="8640"/>
        <w:tab w:val="right" w:pos="851"/>
        <w:tab w:val="left" w:pos="3405"/>
        <w:tab w:val="right" w:pos="8789"/>
      </w:tabs>
      <w:spacing w:after="240"/>
      <w:jc w:val="center"/>
      <w:rPr>
        <w:color w:val="000000"/>
      </w:rPr>
    </w:pPr>
    <w:r>
      <w:rPr>
        <w:color w:val="000000"/>
      </w:rPr>
      <w:t xml:space="preserve">Author, Author, &amp; Author/ </w:t>
    </w:r>
    <w:r>
      <w:rPr>
        <w:color w:val="000000"/>
        <w:highlight w:val="yellow"/>
      </w:rPr>
      <w:t>Dinamika Pendidikan 13 (2) (2018) 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CC440" w14:textId="77777777" w:rsidR="00E74908" w:rsidRDefault="00E74908">
    <w:pPr>
      <w:pBdr>
        <w:top w:val="nil"/>
        <w:left w:val="nil"/>
        <w:bottom w:val="nil"/>
        <w:right w:val="nil"/>
        <w:between w:val="nil"/>
      </w:pBdr>
      <w:tabs>
        <w:tab w:val="center" w:pos="4320"/>
        <w:tab w:val="right" w:pos="8640"/>
        <w:tab w:val="right" w:pos="851"/>
        <w:tab w:val="left" w:pos="3405"/>
        <w:tab w:val="right" w:pos="8789"/>
      </w:tabs>
      <w:spacing w:after="240"/>
      <w:jc w:val="center"/>
      <w:rPr>
        <w:color w:val="000000"/>
      </w:rPr>
    </w:pPr>
    <w:r>
      <w:rPr>
        <w:color w:val="000000"/>
      </w:rPr>
      <w:t xml:space="preserve">Achmad Buchori et al/ Dinamika Pendidikan 13 (2) (2018) </w:t>
    </w:r>
    <w:r>
      <w:rPr>
        <w:color w:val="000000"/>
        <w:highlight w:val="yellow"/>
      </w:rPr>
      <w:t>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C4EC1" w14:textId="77777777" w:rsidR="00E74908" w:rsidRDefault="00E74908">
    <w:pPr>
      <w:pBdr>
        <w:top w:val="nil"/>
        <w:left w:val="nil"/>
        <w:bottom w:val="nil"/>
        <w:right w:val="nil"/>
        <w:between w:val="nil"/>
      </w:pBdr>
      <w:tabs>
        <w:tab w:val="center" w:pos="4320"/>
        <w:tab w:val="right" w:pos="8640"/>
      </w:tabs>
      <w:ind w:right="45"/>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56723"/>
    <w:multiLevelType w:val="multilevel"/>
    <w:tmpl w:val="066CA086"/>
    <w:lvl w:ilvl="0">
      <w:start w:val="1"/>
      <w:numFmt w:val="decimal"/>
      <w:pStyle w:val="yan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D7"/>
    <w:rsid w:val="002C2F0A"/>
    <w:rsid w:val="00332E2E"/>
    <w:rsid w:val="00440DD7"/>
    <w:rsid w:val="00475D06"/>
    <w:rsid w:val="0067115B"/>
    <w:rsid w:val="006B308A"/>
    <w:rsid w:val="00752D76"/>
    <w:rsid w:val="00D16E3F"/>
    <w:rsid w:val="00E74908"/>
    <w:rsid w:val="00F42F80"/>
    <w:rsid w:val="00F647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93F09"/>
  <w15:docId w15:val="{AA05F276-5EB6-46F9-9A11-48781F78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rPr>
  </w:style>
  <w:style w:type="paragraph" w:styleId="Heading9">
    <w:name w:val="heading 9"/>
    <w:basedOn w:val="Normal"/>
    <w:next w:val="Normal"/>
    <w:qFormat/>
    <w:rsid w:val="00097958"/>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946F64"/>
    <w:rPr>
      <w:b/>
      <w:bCs/>
      <w:sz w:val="28"/>
      <w:szCs w:val="24"/>
    </w:rPr>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102A61"/>
    <w:rPr>
      <w:color w:val="0000FF"/>
      <w:u w:val="single"/>
      <w:lang w:val="en-US" w:eastAsia="en-US"/>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lang w:val="en-US" w:eastAsia="en-US"/>
    </w:rPr>
  </w:style>
  <w:style w:type="paragraph" w:styleId="FootnoteText">
    <w:name w:val="footnote text"/>
    <w:basedOn w:val="Normal"/>
    <w:semiHidden/>
    <w:rsid w:val="00FA0403"/>
    <w:rPr>
      <w:rFonts w:cs="Traditional Arabic"/>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TimesNewRomanPSMT"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TimesNewRomanPSMT"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TimesNewRomanPSMT" w:hAnsi="Arial" w:cs="Arial"/>
      <w:iCs/>
    </w:rPr>
  </w:style>
  <w:style w:type="character" w:customStyle="1" w:styleId="Style10ptJustifiedChar">
    <w:name w:val="Style 10 pt Justified Char"/>
    <w:link w:val="Style10ptJustified"/>
    <w:rsid w:val="00353885"/>
    <w:rPr>
      <w:rFonts w:ascii="Arial" w:eastAsia="TimesNewRomanPSMT" w:hAnsi="Arial" w:cs="Arial"/>
      <w:iCs/>
      <w:lang w:val="en-US"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rPr>
  </w:style>
  <w:style w:type="paragraph" w:customStyle="1" w:styleId="Text">
    <w:name w:val="Text"/>
    <w:basedOn w:val="Normal"/>
    <w:rsid w:val="00097958"/>
    <w:pPr>
      <w:widowControl w:val="0"/>
      <w:autoSpaceDE w:val="0"/>
      <w:autoSpaceDN w:val="0"/>
      <w:spacing w:line="252" w:lineRule="auto"/>
      <w:ind w:firstLine="202"/>
      <w:jc w:val="both"/>
    </w:pPr>
    <w:rPr>
      <w:rFonts w:eastAsia="Batang"/>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lang w:val="en-US" w:eastAsia="en-U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lang w:val="en-US" w:eastAsia="en-US"/>
    </w:rPr>
  </w:style>
  <w:style w:type="paragraph" w:customStyle="1" w:styleId="Abstract">
    <w:name w:val="Abstract"/>
    <w:basedOn w:val="Normal"/>
    <w:link w:val="AbstractChar"/>
    <w:rsid w:val="003A4FBD"/>
    <w:pPr>
      <w:jc w:val="both"/>
    </w:pPr>
    <w:rPr>
      <w:rFonts w:ascii="Calisto MT" w:eastAsia="SimSun" w:hAnsi="Calisto MT"/>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2,Body of text1,List Paragraph11,Body of text+1,Body of text+3,soal jawab,Medium Grid 1 - Accent 21,Body of textCxSp"/>
    <w:basedOn w:val="Normal"/>
    <w:link w:val="ListParagraphChar"/>
    <w:qFormat/>
    <w:rsid w:val="00C35B8F"/>
    <w:pPr>
      <w:spacing w:after="200" w:line="276" w:lineRule="auto"/>
      <w:ind w:left="720"/>
      <w:contextualSpacing/>
    </w:pPr>
    <w:rPr>
      <w:rFonts w:ascii="Calibri" w:hAnsi="Calibri"/>
      <w:sz w:val="22"/>
      <w:szCs w:val="22"/>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link w:val="IJMMSParagraph"/>
    <w:locked/>
    <w:rsid w:val="00A40A58"/>
    <w:rPr>
      <w:sz w:val="24"/>
      <w:szCs w:val="24"/>
      <w:lang w:val="en-US" w:eastAsia="en-US"/>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rPr>
  </w:style>
  <w:style w:type="character" w:customStyle="1" w:styleId="ListParagraphChar">
    <w:name w:val="List Paragraph Char"/>
    <w:aliases w:val="Body of text Char,List Paragraph1 Char,Colorful List - Accent 11 Char,Body of text+2 Char,Body of text1 Char,List Paragraph11 Char,Body of text+1 Char,Body of text+3 Char,soal jawab Char,Medium Grid 1 - Accent 21 Char"/>
    <w:link w:val="ListParagraph"/>
    <w:qFormat/>
    <w:rsid w:val="00944E1C"/>
    <w:rPr>
      <w:rFonts w:ascii="Calibri" w:hAnsi="Calibri"/>
      <w:sz w:val="22"/>
      <w:szCs w:val="22"/>
      <w:lang w:val="en-US" w:eastAsia="en-US"/>
    </w:rPr>
  </w:style>
  <w:style w:type="character" w:customStyle="1" w:styleId="FooterChar">
    <w:name w:val="Footer Char"/>
    <w:basedOn w:val="DefaultParagraphFont"/>
    <w:link w:val="Footer"/>
    <w:uiPriority w:val="99"/>
    <w:rsid w:val="002125D0"/>
  </w:style>
  <w:style w:type="paragraph" w:styleId="Bibliography">
    <w:name w:val="Bibliography"/>
    <w:basedOn w:val="Normal"/>
    <w:next w:val="Normal"/>
    <w:uiPriority w:val="37"/>
    <w:unhideWhenUsed/>
    <w:rsid w:val="00635110"/>
    <w:pPr>
      <w:spacing w:after="200" w:line="276" w:lineRule="auto"/>
    </w:pPr>
    <w:rPr>
      <w:rFonts w:ascii="Calibri" w:eastAsia="Calibri" w:hAnsi="Calibri"/>
      <w:sz w:val="22"/>
      <w:szCs w:val="22"/>
    </w:rPr>
  </w:style>
  <w:style w:type="character" w:customStyle="1" w:styleId="HeaderChar">
    <w:name w:val="Header Char"/>
    <w:link w:val="Header"/>
    <w:uiPriority w:val="99"/>
    <w:rsid w:val="000961A5"/>
  </w:style>
  <w:style w:type="paragraph" w:customStyle="1" w:styleId="JPPMAbstrakKeywords">
    <w:name w:val="JPPM_AbstrakKeywords"/>
    <w:basedOn w:val="Normal"/>
    <w:qFormat/>
    <w:rsid w:val="003F4B0A"/>
    <w:pPr>
      <w:spacing w:before="120" w:after="120"/>
      <w:jc w:val="both"/>
    </w:pPr>
    <w:rPr>
      <w:rFonts w:ascii="Constantia" w:hAnsi="Constantia"/>
      <w:sz w:val="22"/>
      <w:szCs w:val="22"/>
      <w:lang w:val="id-ID"/>
    </w:rPr>
  </w:style>
  <w:style w:type="paragraph" w:customStyle="1" w:styleId="JRPMHeading1">
    <w:name w:val="JRPM_Heading 1"/>
    <w:basedOn w:val="Normal"/>
    <w:qFormat/>
    <w:rsid w:val="004948B6"/>
    <w:pPr>
      <w:spacing w:before="120" w:after="120"/>
    </w:pPr>
    <w:rPr>
      <w:b/>
      <w:sz w:val="22"/>
      <w:szCs w:val="22"/>
    </w:rPr>
  </w:style>
  <w:style w:type="paragraph" w:customStyle="1" w:styleId="JRPMBody">
    <w:name w:val="JRPM_Body"/>
    <w:basedOn w:val="Normal"/>
    <w:qFormat/>
    <w:rsid w:val="004948B6"/>
    <w:pPr>
      <w:ind w:firstLine="567"/>
      <w:jc w:val="both"/>
    </w:pPr>
    <w:rPr>
      <w:sz w:val="22"/>
      <w:szCs w:val="24"/>
      <w:lang w:val="id-ID"/>
    </w:rPr>
  </w:style>
  <w:style w:type="paragraph" w:customStyle="1" w:styleId="JPMSHeading1">
    <w:name w:val="JPMS_Heading 1"/>
    <w:basedOn w:val="Normal"/>
    <w:qFormat/>
    <w:rsid w:val="004948B6"/>
    <w:pPr>
      <w:spacing w:before="120" w:after="120"/>
    </w:pPr>
    <w:rPr>
      <w:b/>
      <w:sz w:val="22"/>
      <w:szCs w:val="22"/>
    </w:rPr>
  </w:style>
  <w:style w:type="character" w:customStyle="1" w:styleId="tlid-translation">
    <w:name w:val="tlid-translation"/>
    <w:rsid w:val="0081680A"/>
  </w:style>
  <w:style w:type="paragraph" w:customStyle="1" w:styleId="Title1">
    <w:name w:val="Title1"/>
    <w:basedOn w:val="Normal"/>
    <w:link w:val="TITLEChar"/>
    <w:qFormat/>
    <w:rsid w:val="00006444"/>
    <w:rPr>
      <w:rFonts w:ascii="Calisto MT" w:hAnsi="Calisto MT"/>
      <w:b/>
      <w:sz w:val="24"/>
      <w:szCs w:val="32"/>
    </w:rPr>
  </w:style>
  <w:style w:type="paragraph" w:customStyle="1" w:styleId="AUTHOR">
    <w:name w:val="AUTHOR"/>
    <w:basedOn w:val="Normal"/>
    <w:link w:val="AUTHORChar"/>
    <w:qFormat/>
    <w:rsid w:val="00DF3494"/>
    <w:rPr>
      <w:rFonts w:ascii="Calisto MT" w:hAnsi="Calisto MT"/>
      <w:b/>
      <w:sz w:val="22"/>
    </w:rPr>
  </w:style>
  <w:style w:type="paragraph" w:customStyle="1" w:styleId="Institution">
    <w:name w:val="Institution"/>
    <w:basedOn w:val="Normal"/>
    <w:link w:val="InstitutionChar"/>
    <w:qFormat/>
    <w:rsid w:val="00DF3494"/>
    <w:rPr>
      <w:rFonts w:ascii="Calisto MT" w:hAnsi="Calisto MT"/>
      <w:sz w:val="22"/>
      <w:szCs w:val="22"/>
    </w:rPr>
  </w:style>
  <w:style w:type="character" w:customStyle="1" w:styleId="TITLEChar">
    <w:name w:val="TITLE Char"/>
    <w:basedOn w:val="DefaultParagraphFont"/>
    <w:link w:val="Title1"/>
    <w:rsid w:val="00DF3494"/>
    <w:rPr>
      <w:rFonts w:ascii="Calisto MT" w:hAnsi="Calisto MT"/>
      <w:b/>
      <w:sz w:val="24"/>
      <w:szCs w:val="32"/>
      <w:lang w:val="en-GB"/>
    </w:rPr>
  </w:style>
  <w:style w:type="character" w:customStyle="1" w:styleId="InstitutionChar">
    <w:name w:val="Institution Char"/>
    <w:basedOn w:val="DefaultParagraphFont"/>
    <w:link w:val="Institution"/>
    <w:rsid w:val="00DF3494"/>
    <w:rPr>
      <w:rFonts w:ascii="Calisto MT" w:hAnsi="Calisto MT"/>
      <w:sz w:val="22"/>
      <w:szCs w:val="22"/>
      <w:lang w:val="en-GB"/>
    </w:rPr>
  </w:style>
  <w:style w:type="character" w:customStyle="1" w:styleId="AUTHORChar">
    <w:name w:val="AUTHOR Char"/>
    <w:basedOn w:val="TITLEChar"/>
    <w:link w:val="AUTHOR"/>
    <w:rsid w:val="00DF3494"/>
    <w:rPr>
      <w:rFonts w:ascii="Calisto MT" w:hAnsi="Calisto MT"/>
      <w:b/>
      <w:sz w:val="22"/>
      <w:szCs w:val="32"/>
      <w:lang w:val="en-GB"/>
    </w:rPr>
  </w:style>
  <w:style w:type="paragraph" w:customStyle="1" w:styleId="ArticleHistory">
    <w:name w:val="Article History"/>
    <w:basedOn w:val="Normal"/>
    <w:link w:val="ArticleHistoryChar"/>
    <w:qFormat/>
    <w:rsid w:val="003A4FBD"/>
    <w:rPr>
      <w:rFonts w:ascii="Calisto MT" w:hAnsi="Calisto MT"/>
      <w:color w:val="000000"/>
      <w:sz w:val="16"/>
      <w:szCs w:val="22"/>
    </w:rPr>
  </w:style>
  <w:style w:type="paragraph" w:customStyle="1" w:styleId="Keyword">
    <w:name w:val="Keyword"/>
    <w:basedOn w:val="Normal"/>
    <w:link w:val="KeywordChar"/>
    <w:qFormat/>
    <w:rsid w:val="003A4FBD"/>
    <w:rPr>
      <w:rFonts w:ascii="Calisto MT" w:hAnsi="Calisto MT"/>
      <w:sz w:val="16"/>
      <w:szCs w:val="22"/>
    </w:rPr>
  </w:style>
  <w:style w:type="character" w:customStyle="1" w:styleId="ArticleHistoryChar">
    <w:name w:val="Article History Char"/>
    <w:basedOn w:val="DefaultParagraphFont"/>
    <w:link w:val="ArticleHistory"/>
    <w:rsid w:val="003A4FBD"/>
    <w:rPr>
      <w:rFonts w:ascii="Calisto MT" w:hAnsi="Calisto MT"/>
      <w:color w:val="000000"/>
      <w:sz w:val="16"/>
      <w:szCs w:val="22"/>
      <w:lang w:val="en-GB"/>
    </w:rPr>
  </w:style>
  <w:style w:type="paragraph" w:customStyle="1" w:styleId="BAB">
    <w:name w:val="BAB"/>
    <w:basedOn w:val="Normal"/>
    <w:link w:val="BABChar"/>
    <w:qFormat/>
    <w:rsid w:val="009241F3"/>
    <w:pPr>
      <w:tabs>
        <w:tab w:val="left" w:pos="426"/>
      </w:tabs>
      <w:spacing w:before="240" w:after="240"/>
    </w:pPr>
    <w:rPr>
      <w:rFonts w:ascii="Calisto MT" w:hAnsi="Calisto MT"/>
      <w:b/>
      <w:caps/>
      <w:sz w:val="24"/>
      <w:szCs w:val="22"/>
    </w:rPr>
  </w:style>
  <w:style w:type="character" w:customStyle="1" w:styleId="KeywordChar">
    <w:name w:val="Keyword Char"/>
    <w:basedOn w:val="DefaultParagraphFont"/>
    <w:link w:val="Keyword"/>
    <w:rsid w:val="003A4FBD"/>
    <w:rPr>
      <w:rFonts w:ascii="Calisto MT" w:hAnsi="Calisto MT"/>
      <w:sz w:val="16"/>
      <w:szCs w:val="22"/>
      <w:lang w:val="en-GB"/>
    </w:rPr>
  </w:style>
  <w:style w:type="paragraph" w:customStyle="1" w:styleId="Content">
    <w:name w:val="Content"/>
    <w:basedOn w:val="Normal"/>
    <w:qFormat/>
    <w:rsid w:val="003F58DA"/>
    <w:pPr>
      <w:spacing w:line="276" w:lineRule="auto"/>
      <w:ind w:firstLine="567"/>
      <w:jc w:val="both"/>
    </w:pPr>
    <w:rPr>
      <w:rFonts w:ascii="Calisto MT" w:hAnsi="Calisto MT"/>
      <w:sz w:val="22"/>
    </w:rPr>
  </w:style>
  <w:style w:type="character" w:customStyle="1" w:styleId="BABChar">
    <w:name w:val="BAB Char"/>
    <w:basedOn w:val="DefaultParagraphFont"/>
    <w:link w:val="BAB"/>
    <w:rsid w:val="009241F3"/>
    <w:rPr>
      <w:rFonts w:ascii="Calisto MT" w:hAnsi="Calisto MT"/>
      <w:b/>
      <w:caps/>
      <w:sz w:val="24"/>
      <w:szCs w:val="22"/>
      <w:lang w:val="en-GB"/>
    </w:rPr>
  </w:style>
  <w:style w:type="paragraph" w:customStyle="1" w:styleId="Explanation">
    <w:name w:val="Explanation"/>
    <w:basedOn w:val="Normal"/>
    <w:link w:val="ExplanationChar"/>
    <w:qFormat/>
    <w:rsid w:val="003F58DA"/>
    <w:pPr>
      <w:spacing w:line="276" w:lineRule="auto"/>
    </w:pPr>
    <w:rPr>
      <w:rFonts w:ascii="Calisto MT" w:hAnsi="Calisto MT" w:cs="Calibri"/>
      <w:sz w:val="22"/>
      <w:szCs w:val="22"/>
      <w:lang w:val="id-ID"/>
    </w:rPr>
  </w:style>
  <w:style w:type="paragraph" w:customStyle="1" w:styleId="Table">
    <w:name w:val="Table"/>
    <w:basedOn w:val="TableofFigures"/>
    <w:link w:val="TableChar"/>
    <w:qFormat/>
    <w:rsid w:val="008A2C38"/>
    <w:pPr>
      <w:spacing w:line="276" w:lineRule="auto"/>
      <w:outlineLvl w:val="0"/>
    </w:pPr>
    <w:rPr>
      <w:rFonts w:ascii="Calisto MT" w:hAnsi="Calisto MT"/>
      <w:sz w:val="22"/>
      <w:szCs w:val="22"/>
    </w:rPr>
  </w:style>
  <w:style w:type="character" w:customStyle="1" w:styleId="ExplanationChar">
    <w:name w:val="Explanation Char"/>
    <w:basedOn w:val="DefaultParagraphFont"/>
    <w:link w:val="Explanation"/>
    <w:rsid w:val="003F58DA"/>
    <w:rPr>
      <w:rFonts w:ascii="Calisto MT" w:hAnsi="Calisto MT" w:cs="Calibri"/>
      <w:sz w:val="22"/>
      <w:szCs w:val="22"/>
      <w:lang w:val="id-ID"/>
    </w:rPr>
  </w:style>
  <w:style w:type="paragraph" w:customStyle="1" w:styleId="SubBAB">
    <w:name w:val="Sub BAB"/>
    <w:basedOn w:val="Normal"/>
    <w:qFormat/>
    <w:rsid w:val="008A2C38"/>
    <w:pPr>
      <w:spacing w:line="276" w:lineRule="auto"/>
      <w:jc w:val="both"/>
    </w:pPr>
    <w:rPr>
      <w:rFonts w:ascii="Calisto MT" w:hAnsi="Calisto MT"/>
      <w:b/>
      <w:sz w:val="22"/>
      <w:szCs w:val="22"/>
    </w:rPr>
  </w:style>
  <w:style w:type="paragraph" w:styleId="TableofFigures">
    <w:name w:val="table of figures"/>
    <w:basedOn w:val="Normal"/>
    <w:next w:val="Normal"/>
    <w:link w:val="TableofFiguresChar"/>
    <w:uiPriority w:val="99"/>
    <w:semiHidden/>
    <w:unhideWhenUsed/>
    <w:rsid w:val="008A2C38"/>
  </w:style>
  <w:style w:type="character" w:customStyle="1" w:styleId="TableofFiguresChar">
    <w:name w:val="Table of Figures Char"/>
    <w:basedOn w:val="DefaultParagraphFont"/>
    <w:link w:val="TableofFigures"/>
    <w:uiPriority w:val="99"/>
    <w:semiHidden/>
    <w:rsid w:val="008A2C38"/>
  </w:style>
  <w:style w:type="character" w:customStyle="1" w:styleId="TableChar">
    <w:name w:val="Table Char"/>
    <w:basedOn w:val="TableofFiguresChar"/>
    <w:link w:val="Table"/>
    <w:rsid w:val="008A2C38"/>
    <w:rPr>
      <w:rFonts w:ascii="Calisto MT" w:hAnsi="Calisto MT"/>
      <w:sz w:val="22"/>
      <w:szCs w:val="22"/>
      <w:lang w:val="en-GB"/>
    </w:rPr>
  </w:style>
  <w:style w:type="paragraph" w:customStyle="1" w:styleId="SubSubBAB">
    <w:name w:val="Sub Sub BAB"/>
    <w:basedOn w:val="ListParagraph"/>
    <w:link w:val="SubSubBABChar"/>
    <w:qFormat/>
    <w:rsid w:val="008A2C38"/>
    <w:pPr>
      <w:spacing w:after="0" w:line="240" w:lineRule="auto"/>
      <w:ind w:left="0"/>
      <w:jc w:val="both"/>
    </w:pPr>
    <w:rPr>
      <w:rFonts w:ascii="Calisto MT" w:hAnsi="Calisto MT"/>
      <w:i/>
    </w:rPr>
  </w:style>
  <w:style w:type="paragraph" w:customStyle="1" w:styleId="References">
    <w:name w:val="References"/>
    <w:basedOn w:val="Normal"/>
    <w:qFormat/>
    <w:rsid w:val="000461C2"/>
    <w:pPr>
      <w:widowControl w:val="0"/>
      <w:autoSpaceDE w:val="0"/>
      <w:autoSpaceDN w:val="0"/>
      <w:adjustRightInd w:val="0"/>
      <w:spacing w:line="276" w:lineRule="auto"/>
      <w:ind w:left="567" w:hanging="567"/>
      <w:jc w:val="both"/>
    </w:pPr>
    <w:rPr>
      <w:rFonts w:ascii="Calisto MT" w:hAnsi="Calisto MT"/>
      <w:szCs w:val="24"/>
    </w:rPr>
  </w:style>
  <w:style w:type="character" w:customStyle="1" w:styleId="SubSubBABChar">
    <w:name w:val="Sub Sub BAB Char"/>
    <w:basedOn w:val="ListParagraphChar"/>
    <w:link w:val="SubSubBAB"/>
    <w:rsid w:val="008A2C38"/>
    <w:rPr>
      <w:rFonts w:ascii="Calisto MT" w:hAnsi="Calisto MT"/>
      <w:i/>
      <w:sz w:val="22"/>
      <w:szCs w:val="22"/>
      <w:lang w:val="en-GB" w:eastAsia="en-US"/>
    </w:rPr>
  </w:style>
  <w:style w:type="character" w:customStyle="1" w:styleId="AbstractChar">
    <w:name w:val="Abstract Char"/>
    <w:basedOn w:val="DefaultParagraphFont"/>
    <w:link w:val="Abstract"/>
    <w:rsid w:val="009241F3"/>
    <w:rPr>
      <w:rFonts w:ascii="Calisto MT" w:eastAsia="SimSun" w:hAnsi="Calisto MT"/>
      <w:sz w:val="18"/>
    </w:rPr>
  </w:style>
  <w:style w:type="paragraph" w:customStyle="1" w:styleId="ISI">
    <w:name w:val="ISI"/>
    <w:basedOn w:val="Normal"/>
    <w:uiPriority w:val="99"/>
    <w:rsid w:val="009241F3"/>
    <w:pPr>
      <w:autoSpaceDE w:val="0"/>
      <w:autoSpaceDN w:val="0"/>
      <w:adjustRightInd w:val="0"/>
      <w:spacing w:line="288" w:lineRule="auto"/>
      <w:ind w:firstLine="547"/>
      <w:jc w:val="both"/>
      <w:textAlignment w:val="center"/>
    </w:pPr>
    <w:rPr>
      <w:rFonts w:ascii="Calisto MT" w:eastAsiaTheme="minorHAnsi" w:hAnsi="Calisto MT" w:cs="Calisto MT"/>
      <w:color w:val="000000"/>
      <w:sz w:val="22"/>
      <w:szCs w:val="22"/>
      <w:lang w:val="fi-FI"/>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1.png"/><Relationship Id="rId17"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1.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8.png"/><Relationship Id="rId24" Type="http://schemas.openxmlformats.org/officeDocument/2006/relationships/footer" Target="footer1.xml"/><Relationship Id="rId32" Type="http://schemas.microsoft.com/office/2007/relationships/hdphoto" Target="media/hdphoto2.wdp"/><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image" Target="media/image2.jpg"/><Relationship Id="rId19" Type="http://schemas.openxmlformats.org/officeDocument/2006/relationships/image" Target="media/image5.pn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footer" Target="footer3.xml"/><Relationship Id="rId30" Type="http://schemas.microsoft.com/office/2007/relationships/hdphoto" Target="media/hdphoto1.wdp"/><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drjPZ8aaqHU1UD3pTbg6roXkew==">AMUW2mXmFzCBt8B/jqjS5paGH8XWHoWE6X9pz+B9x/RPrUL7P67mFpNIVFBY2AtGWRrU2GL0DbCXLS6jLHdqLjjyNPuFrQNlYMkCWquaWpuWCmFe+zKLiinod2uUBG8gLy8+wpsxv+v+</go:docsCustomData>
</go:gDocsCustomXmlDataStorage>
</file>

<file path=customXml/itemProps1.xml><?xml version="1.0" encoding="utf-8"?>
<ds:datastoreItem xmlns:ds="http://schemas.openxmlformats.org/officeDocument/2006/customXml" ds:itemID="{31FFD1EE-5ABF-4D1A-B4C8-AFB10DCAF5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18298</Words>
  <Characters>104303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cairo</dc:creator>
  <cp:lastModifiedBy>Gaffar Sagala</cp:lastModifiedBy>
  <cp:revision>3</cp:revision>
  <dcterms:created xsi:type="dcterms:W3CDTF">2020-11-23T12:52:00Z</dcterms:created>
  <dcterms:modified xsi:type="dcterms:W3CDTF">2020-11-23T13:06:00Z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http://www.zotero.org/styles/data-in-brief</vt:lpwstr>
  </property>
  <property fmtid="{D5CDD505-2E9C-101B-9397-08002B2CF9AE}" pid="13" name="Mendeley Recent Style Name 5_1">
    <vt:lpwstr>Data in Brief</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85e1c89e-fa1e-3bdf-bf82-df4a519e1e5a</vt:lpwstr>
  </property>
  <property fmtid="{D5CDD505-2E9C-101B-9397-08002B2CF9AE}" pid="24" name="Mendeley Citation Style_1">
    <vt:lpwstr>http://www.zotero.org/styles/apa</vt:lpwstr>
  </property>
</Properties>
</file>