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A83" w:rsidRPr="00295A83" w:rsidRDefault="00295A83" w:rsidP="006C0B21">
      <w:pPr>
        <w:pStyle w:val="Heading1"/>
        <w:spacing w:line="240" w:lineRule="auto"/>
        <w:jc w:val="center"/>
        <w:rPr>
          <w:rFonts w:asciiTheme="minorBidi" w:hAnsiTheme="minorBidi" w:cstheme="minorBidi"/>
          <w:sz w:val="20"/>
          <w:szCs w:val="20"/>
        </w:rPr>
      </w:pPr>
      <w:r w:rsidRPr="00295A83">
        <w:rPr>
          <w:rFonts w:asciiTheme="minorBidi" w:hAnsiTheme="minorBidi" w:cstheme="minorBidi"/>
          <w:sz w:val="20"/>
          <w:szCs w:val="20"/>
        </w:rPr>
        <w:t xml:space="preserve">Tabel </w:t>
      </w: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Indikator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r w:rsidRPr="00295A83">
        <w:rPr>
          <w:rFonts w:asciiTheme="minorBidi" w:hAnsiTheme="minorBidi" w:cstheme="minorBidi"/>
          <w:sz w:val="20"/>
          <w:szCs w:val="20"/>
        </w:rPr>
        <w:t>Literasi Media, Informasi, dan TIK</w:t>
      </w:r>
    </w:p>
    <w:p w:rsidR="00295A83" w:rsidRPr="00295A83" w:rsidRDefault="00295A83" w:rsidP="006C0B21">
      <w:pPr>
        <w:pStyle w:val="Heading3"/>
        <w:numPr>
          <w:ilvl w:val="0"/>
          <w:numId w:val="0"/>
        </w:numPr>
        <w:spacing w:before="0" w:after="0" w:line="240" w:lineRule="auto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bookmarkStart w:id="0" w:name="_Toc58853693"/>
      <w:proofErr w:type="spellStart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t>Literasi</w:t>
      </w:r>
      <w:proofErr w:type="spellEnd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Media </w:t>
      </w:r>
      <w:proofErr w:type="spellStart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t>dan</w:t>
      </w:r>
      <w:proofErr w:type="spellEnd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</w:t>
      </w:r>
      <w:proofErr w:type="spellStart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t>Informasi</w:t>
      </w:r>
      <w:bookmarkEnd w:id="0"/>
      <w:proofErr w:type="spellEnd"/>
    </w:p>
    <w:p w:rsidR="00295A83" w:rsidRPr="00295A83" w:rsidRDefault="00295A83" w:rsidP="006E78B0">
      <w:pPr>
        <w:pStyle w:val="Heading4"/>
        <w:numPr>
          <w:ilvl w:val="0"/>
          <w:numId w:val="2"/>
        </w:numPr>
        <w:spacing w:line="240" w:lineRule="auto"/>
        <w:ind w:left="284" w:hanging="284"/>
        <w:rPr>
          <w:rFonts w:asciiTheme="minorBidi" w:hAnsiTheme="minorBidi" w:cstheme="minorBidi"/>
          <w:sz w:val="20"/>
          <w:szCs w:val="20"/>
          <w:lang w:val="en-US"/>
        </w:rPr>
      </w:pP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Aspek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Definisi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>dan Artikulasi Kebutuhan Me</w:t>
      </w:r>
      <w:r w:rsidRPr="00295A83">
        <w:rPr>
          <w:rStyle w:val="Heading4Char"/>
          <w:rFonts w:asciiTheme="minorBidi" w:hAnsiTheme="minorBidi" w:cstheme="minorBidi"/>
          <w:sz w:val="20"/>
          <w:szCs w:val="20"/>
        </w:rPr>
        <w:t>d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 xml:space="preserve">ia </w:t>
      </w:r>
      <w:r w:rsidRPr="00295A83">
        <w:rPr>
          <w:rFonts w:asciiTheme="minorBidi" w:eastAsia="Times New Roman" w:hAnsiTheme="minorBidi" w:cstheme="minorBidi"/>
          <w:sz w:val="20"/>
          <w:szCs w:val="20"/>
          <w:lang w:val="en-US"/>
        </w:rPr>
        <w:t>d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>an Informasi</w:t>
      </w:r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C35C53">
        <w:trPr>
          <w:trHeight w:val="252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Mengakui kebutuhan akan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4,79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95,72%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Menentukan kebutuhan akan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81,07%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151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Mengakui bahwa beragam media dan informasi memiliki beragam tujuan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4,47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89,30%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Mengenali masalah dan mencari solusi dari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82,14%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5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Mengembangkan strategi untuk menemukan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77,65%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Mengidentifikasi media dan informasi untuk tujuan tertentu dan menentukan konten yang diperlukan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6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83,32%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trHeight w:val="699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Mengevaluasi sumber yang tepat untuk mencari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7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78,93%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DD7383">
        <w:trPr>
          <w:trHeight w:val="70"/>
          <w:jc w:val="center"/>
        </w:trPr>
        <w:tc>
          <w:tcPr>
            <w:tcW w:w="3964" w:type="dxa"/>
            <w:gridSpan w:val="2"/>
          </w:tcPr>
          <w:p w:rsidR="00295A83" w:rsidRPr="00295A83" w:rsidRDefault="00295A83" w:rsidP="00687F14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</w:tcPr>
          <w:p w:rsidR="00295A83" w:rsidRPr="00295A83" w:rsidRDefault="00295A83" w:rsidP="00687F1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4,20</w:t>
            </w:r>
          </w:p>
        </w:tc>
        <w:tc>
          <w:tcPr>
            <w:tcW w:w="1359" w:type="dxa"/>
          </w:tcPr>
          <w:p w:rsidR="00295A83" w:rsidRPr="00295A83" w:rsidRDefault="00295A83" w:rsidP="00687F1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84,02%</w:t>
            </w:r>
          </w:p>
        </w:tc>
        <w:tc>
          <w:tcPr>
            <w:tcW w:w="1983" w:type="dxa"/>
          </w:tcPr>
          <w:p w:rsidR="00295A83" w:rsidRPr="00295A83" w:rsidRDefault="00295A83" w:rsidP="00687F14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446E78" w:rsidRDefault="00295A83" w:rsidP="00446E78">
      <w:pPr>
        <w:pStyle w:val="Heading4"/>
        <w:numPr>
          <w:ilvl w:val="0"/>
          <w:numId w:val="2"/>
        </w:numPr>
        <w:ind w:left="284" w:hanging="284"/>
        <w:rPr>
          <w:rFonts w:asciiTheme="minorBidi" w:eastAsiaTheme="minorHAnsi" w:hAnsiTheme="minorBidi" w:cstheme="minorBidi"/>
          <w:sz w:val="20"/>
          <w:szCs w:val="18"/>
        </w:rPr>
      </w:pPr>
      <w:r w:rsidRPr="00446E78">
        <w:rPr>
          <w:rFonts w:asciiTheme="minorBidi" w:eastAsia="Times New Roman" w:hAnsiTheme="minorBidi" w:cstheme="minorBidi"/>
          <w:sz w:val="20"/>
          <w:szCs w:val="18"/>
        </w:rPr>
        <w:t xml:space="preserve">Lokasi dan Pengambilan Media </w:t>
      </w:r>
      <w:r w:rsidRPr="00446E78">
        <w:rPr>
          <w:rFonts w:asciiTheme="minorBidi" w:eastAsia="Times New Roman" w:hAnsiTheme="minorBidi" w:cstheme="minorBidi"/>
          <w:sz w:val="20"/>
          <w:szCs w:val="18"/>
          <w:lang w:val="en-US"/>
        </w:rPr>
        <w:t>d</w:t>
      </w:r>
      <w:r w:rsidRPr="00446E78">
        <w:rPr>
          <w:rFonts w:asciiTheme="minorBidi" w:eastAsia="Times New Roman" w:hAnsiTheme="minorBidi" w:cstheme="minorBidi"/>
          <w:sz w:val="20"/>
          <w:szCs w:val="18"/>
        </w:rPr>
        <w:t>an Informasi</w:t>
      </w:r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C35C53">
        <w:trPr>
          <w:trHeight w:val="289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Memilih sumber media dan informasi yang tepat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8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78,61%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Mengakses sumber media dan informasi yang dipilih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9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81,18%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Memilih dan mengambil media dan informasi yang ada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10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82,67%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4,04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80,82%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295A83" w:rsidRDefault="00295A83" w:rsidP="00D97BF8">
      <w:pPr>
        <w:pStyle w:val="Heading4"/>
        <w:numPr>
          <w:ilvl w:val="0"/>
          <w:numId w:val="2"/>
        </w:numPr>
        <w:spacing w:before="160" w:after="120" w:line="240" w:lineRule="auto"/>
        <w:ind w:left="284" w:right="15" w:hanging="284"/>
        <w:rPr>
          <w:rFonts w:asciiTheme="minorBidi" w:hAnsiTheme="minorBidi" w:cstheme="minorBidi"/>
          <w:sz w:val="20"/>
          <w:szCs w:val="20"/>
          <w:lang w:val="en-US"/>
        </w:rPr>
      </w:pPr>
      <w:r w:rsidRPr="00295A83">
        <w:rPr>
          <w:rFonts w:asciiTheme="minorBidi" w:eastAsia="Times New Roman" w:hAnsiTheme="minorBidi" w:cstheme="minorBidi"/>
          <w:color w:val="000000"/>
          <w:sz w:val="20"/>
          <w:szCs w:val="20"/>
        </w:rPr>
        <w:t>Penilaian Media dan Informasi</w:t>
      </w:r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br w:type="page"/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Menganalisis, memeriksa, dan memperoleh media dan informasi yang relevan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11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78,72%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Membedakan editorial dari konten komersial / konten faktual dan fiksi dari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12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72,94%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C35C53">
        <w:trPr>
          <w:trHeight w:val="156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lastRenderedPageBreak/>
              <w:t>Mengakui bahwa media mencoba menarik audiens yang berbeda untuk tujuan yang berbeda pula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13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89,84%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Menafsirkan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14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81,07%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222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Memahami dan mengevaluasi fungsi media dan informasi dalam masyarakat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15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81,18%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 w:val="restart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Memahami dan mempertanyakan makna, kepemilikan, regulasi, audiensi, masalah ekonomi, hukum, privasi, dan keamanan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16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73,90%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17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75,61%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85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18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67,70%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19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83,85%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20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81,28%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21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82,99%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22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80,64%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1293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Mengevaluasi bagaimana masyarakat, tempat, masalah, ide, dan konsep digambarkan dalam media dan informasi, dengan mengedapankan keragaman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23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80,21%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 w:val="restart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Mengevaluasi peredaran, relevansi, keakuratan, dan kualitas media dan informasi yang diambil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24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78,40%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25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78,50%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107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26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73,80%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27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78,72%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199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Mengakui bahwa media dan informasi memiliki keterlibatan sosial dan politik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28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3,80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75,94%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Memilih dan mensintesis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29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80,32%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5958C6">
        <w:trPr>
          <w:trHeight w:val="70"/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3,94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78,72%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295A83" w:rsidRDefault="00295A83" w:rsidP="00D97BF8">
      <w:pPr>
        <w:pStyle w:val="Heading4"/>
        <w:numPr>
          <w:ilvl w:val="0"/>
          <w:numId w:val="2"/>
        </w:numPr>
        <w:spacing w:before="160" w:after="120" w:line="240" w:lineRule="auto"/>
        <w:ind w:left="284" w:right="15" w:hanging="284"/>
        <w:rPr>
          <w:rFonts w:asciiTheme="minorBidi" w:hAnsiTheme="minorBidi" w:cstheme="minorBidi"/>
          <w:sz w:val="20"/>
          <w:szCs w:val="20"/>
          <w:lang w:val="en-US"/>
        </w:rPr>
      </w:pPr>
      <w:r w:rsidRPr="00295A83">
        <w:rPr>
          <w:rStyle w:val="Heading4Char"/>
          <w:rFonts w:asciiTheme="minorBidi" w:hAnsiTheme="minorBidi" w:cstheme="minorBidi"/>
          <w:sz w:val="20"/>
          <w:szCs w:val="20"/>
        </w:rPr>
        <w:t>Organisasi Media dan Informasi</w:t>
      </w:r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2369CA">
        <w:trPr>
          <w:trHeight w:val="172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Mengidentifikasi media dan informasi terbaik dan paling bermanfaat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30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82,14%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Menentukan penggunaan media dan informasi yang sesuai dan relevan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31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81,28%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2369CA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Mengelompokkan dan mengatur media dan informasi yang diambil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32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77,86%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5958C6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Mengatur/ Menyimpan /</w:t>
            </w: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295A83">
              <w:rPr>
                <w:rFonts w:asciiTheme="minorBidi" w:hAnsiTheme="minorBidi"/>
                <w:sz w:val="20"/>
                <w:szCs w:val="20"/>
              </w:rPr>
              <w:t>Memelihara/</w:t>
            </w: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r w:rsidRPr="00295A83">
              <w:rPr>
                <w:rFonts w:asciiTheme="minorBidi" w:hAnsiTheme="minorBidi"/>
                <w:sz w:val="20"/>
                <w:szCs w:val="20"/>
              </w:rPr>
              <w:t>Menghapus media dan informasi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33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80,64%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5958C6">
        <w:trPr>
          <w:trHeight w:val="70"/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4,02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80,48%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295A83" w:rsidRDefault="00295A83" w:rsidP="00D97BF8">
      <w:pPr>
        <w:pStyle w:val="Heading4"/>
        <w:numPr>
          <w:ilvl w:val="0"/>
          <w:numId w:val="2"/>
        </w:numPr>
        <w:spacing w:before="160" w:after="120" w:line="240" w:lineRule="auto"/>
        <w:ind w:left="284" w:right="15" w:hanging="284"/>
        <w:rPr>
          <w:rFonts w:asciiTheme="minorBidi" w:hAnsiTheme="minorBidi" w:cstheme="minorBidi"/>
          <w:sz w:val="20"/>
          <w:szCs w:val="20"/>
          <w:lang w:val="en-US"/>
        </w:rPr>
      </w:pPr>
      <w:r w:rsidRPr="00295A83">
        <w:rPr>
          <w:rFonts w:asciiTheme="minorBidi" w:eastAsia="Times New Roman" w:hAnsiTheme="minorBidi" w:cstheme="minorBidi"/>
          <w:sz w:val="20"/>
          <w:szCs w:val="20"/>
        </w:rPr>
        <w:lastRenderedPageBreak/>
        <w:t xml:space="preserve">Penciptaan </w:t>
      </w:r>
      <w:r w:rsidRPr="00295A83">
        <w:rPr>
          <w:rFonts w:asciiTheme="minorBidi" w:eastAsia="Times New Roman" w:hAnsiTheme="minorBidi" w:cstheme="minorBidi"/>
          <w:sz w:val="20"/>
          <w:szCs w:val="20"/>
          <w:lang w:val="en-US"/>
        </w:rPr>
        <w:t>P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>engetahuan</w:t>
      </w:r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4507D6">
        <w:trPr>
          <w:trHeight w:val="102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Mempelajari atau menginternalisasi media dan informasi sebagai pengetahuan pribadi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34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4,42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88,34%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Menerapkan media dan informasi dalam pengaturan yang relevan secara kontekstual untuk audiens target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35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82,89%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Mengevaluasi pengetahuan agar bermanfaat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36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82,67%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4,23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84,63%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295A83" w:rsidRDefault="00295A83" w:rsidP="00D97BF8">
      <w:pPr>
        <w:pStyle w:val="Heading4"/>
        <w:numPr>
          <w:ilvl w:val="0"/>
          <w:numId w:val="2"/>
        </w:numPr>
        <w:spacing w:before="160" w:after="120" w:line="240" w:lineRule="auto"/>
        <w:ind w:left="284" w:right="15" w:hanging="284"/>
        <w:rPr>
          <w:rFonts w:asciiTheme="minorBidi" w:hAnsiTheme="minorBidi" w:cstheme="minorBidi"/>
          <w:sz w:val="20"/>
          <w:szCs w:val="20"/>
          <w:lang w:val="en-US"/>
        </w:rPr>
      </w:pPr>
      <w:r w:rsidRPr="00295A83">
        <w:rPr>
          <w:rFonts w:asciiTheme="minorBidi" w:eastAsia="Times New Roman" w:hAnsiTheme="minorBidi" w:cstheme="minorBidi"/>
          <w:sz w:val="20"/>
          <w:szCs w:val="20"/>
        </w:rPr>
        <w:t xml:space="preserve">Penggunaan Komunikasi </w:t>
      </w:r>
      <w:r w:rsidRPr="00295A83">
        <w:rPr>
          <w:rFonts w:asciiTheme="minorBidi" w:eastAsia="Times New Roman" w:hAnsiTheme="minorBidi" w:cstheme="minorBidi"/>
          <w:sz w:val="20"/>
          <w:szCs w:val="20"/>
          <w:lang w:val="en-US"/>
        </w:rPr>
        <w:t>d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 xml:space="preserve">an Etika </w:t>
      </w:r>
      <w:r w:rsidRPr="00295A83">
        <w:rPr>
          <w:rFonts w:asciiTheme="minorBidi" w:eastAsia="Times New Roman" w:hAnsiTheme="minorBidi" w:cstheme="minorBidi"/>
          <w:sz w:val="20"/>
          <w:szCs w:val="20"/>
          <w:lang w:val="en-US"/>
        </w:rPr>
        <w:t>s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 xml:space="preserve">erta Media </w:t>
      </w:r>
      <w:r w:rsidRPr="00295A83">
        <w:rPr>
          <w:rFonts w:asciiTheme="minorBidi" w:eastAsia="Times New Roman" w:hAnsiTheme="minorBidi" w:cstheme="minorBidi"/>
          <w:sz w:val="20"/>
          <w:szCs w:val="20"/>
          <w:lang w:val="en-US"/>
        </w:rPr>
        <w:t>d</w:t>
      </w:r>
      <w:r w:rsidRPr="00295A83">
        <w:rPr>
          <w:rFonts w:asciiTheme="minorBidi" w:eastAsia="Times New Roman" w:hAnsiTheme="minorBidi" w:cstheme="minorBidi"/>
          <w:sz w:val="20"/>
          <w:szCs w:val="20"/>
        </w:rPr>
        <w:t>an Informasi</w:t>
      </w:r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4507D6">
        <w:trPr>
          <w:trHeight w:val="119"/>
          <w:jc w:val="center"/>
        </w:trPr>
        <w:tc>
          <w:tcPr>
            <w:tcW w:w="2547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Berkomunikasi dalam format media dan informasi untuk pesan tertentu untuk audiens tertentu</w:t>
            </w:r>
          </w:p>
        </w:tc>
        <w:tc>
          <w:tcPr>
            <w:tcW w:w="141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37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3,82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76,47%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221"/>
          <w:jc w:val="center"/>
        </w:trPr>
        <w:tc>
          <w:tcPr>
            <w:tcW w:w="2547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Menunjukkan penggunaan informasi secara etis</w:t>
            </w:r>
          </w:p>
        </w:tc>
        <w:tc>
          <w:tcPr>
            <w:tcW w:w="141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38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82,03%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trHeight w:val="436"/>
          <w:jc w:val="center"/>
        </w:trPr>
        <w:tc>
          <w:tcPr>
            <w:tcW w:w="2547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Melindungi data pribadi</w:t>
            </w:r>
          </w:p>
        </w:tc>
        <w:tc>
          <w:tcPr>
            <w:tcW w:w="141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39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83,10%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699"/>
          <w:jc w:val="center"/>
        </w:trPr>
        <w:tc>
          <w:tcPr>
            <w:tcW w:w="2547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Mengidentifikasi dan berinteraksi dengan badan-badan yang mengatur media dan informasi</w:t>
            </w:r>
          </w:p>
        </w:tc>
        <w:tc>
          <w:tcPr>
            <w:tcW w:w="141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40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3,61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72,19%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7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Menggunakan standar hak cipta</w:t>
            </w:r>
          </w:p>
        </w:tc>
        <w:tc>
          <w:tcPr>
            <w:tcW w:w="1417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41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74,76%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3,89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77,71%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8D217A" w:rsidRDefault="008D217A" w:rsidP="008D217A">
      <w:pPr>
        <w:rPr>
          <w:rFonts w:eastAsiaTheme="majorEastAsia"/>
          <w:lang w:val="en-US"/>
        </w:rPr>
      </w:pPr>
      <w:bookmarkStart w:id="1" w:name="_Toc58853694"/>
      <w:r>
        <w:rPr>
          <w:lang w:val="en-US"/>
        </w:rPr>
        <w:br w:type="page"/>
      </w:r>
    </w:p>
    <w:p w:rsidR="00295A83" w:rsidRPr="00295A83" w:rsidRDefault="00295A83" w:rsidP="008D217A">
      <w:pPr>
        <w:pStyle w:val="Heading3"/>
        <w:numPr>
          <w:ilvl w:val="0"/>
          <w:numId w:val="0"/>
        </w:numPr>
        <w:spacing w:after="0" w:line="240" w:lineRule="auto"/>
        <w:ind w:left="284"/>
        <w:jc w:val="center"/>
        <w:rPr>
          <w:rFonts w:asciiTheme="minorBidi" w:hAnsiTheme="minorBidi" w:cstheme="minorBidi"/>
          <w:b/>
          <w:bCs/>
          <w:sz w:val="20"/>
          <w:szCs w:val="20"/>
          <w:lang w:val="en-US"/>
        </w:rPr>
      </w:pPr>
      <w:proofErr w:type="spellStart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lastRenderedPageBreak/>
        <w:t>Literasi</w:t>
      </w:r>
      <w:proofErr w:type="spellEnd"/>
      <w:r w:rsidRPr="00295A83">
        <w:rPr>
          <w:rFonts w:asciiTheme="minorBidi" w:hAnsiTheme="minorBidi" w:cstheme="minorBidi"/>
          <w:b/>
          <w:bCs/>
          <w:sz w:val="20"/>
          <w:szCs w:val="20"/>
          <w:lang w:val="en-US"/>
        </w:rPr>
        <w:t xml:space="preserve"> TIK</w:t>
      </w:r>
      <w:bookmarkEnd w:id="1"/>
    </w:p>
    <w:p w:rsidR="00295A83" w:rsidRPr="00295A83" w:rsidRDefault="00295A83" w:rsidP="004D4540">
      <w:pPr>
        <w:pStyle w:val="Heading4"/>
        <w:numPr>
          <w:ilvl w:val="0"/>
          <w:numId w:val="3"/>
        </w:numPr>
        <w:spacing w:after="240" w:line="240" w:lineRule="auto"/>
        <w:ind w:left="284" w:hanging="283"/>
        <w:rPr>
          <w:rFonts w:asciiTheme="minorBidi" w:hAnsiTheme="minorBidi" w:cstheme="minorBidi"/>
          <w:sz w:val="20"/>
          <w:szCs w:val="20"/>
          <w:lang w:val="en-US"/>
        </w:rPr>
      </w:pP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Pengetahuan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Dasar</w:t>
      </w:r>
      <w:proofErr w:type="spellEnd"/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</w:tcPr>
          <w:p w:rsidR="00295A83" w:rsidRPr="00295A83" w:rsidRDefault="00295A83" w:rsidP="004D4540">
            <w:pPr>
              <w:spacing w:after="24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</w:tcPr>
          <w:p w:rsidR="00295A83" w:rsidRPr="00295A83" w:rsidRDefault="00295A83" w:rsidP="004D4540">
            <w:pPr>
              <w:spacing w:after="24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</w:tcPr>
          <w:p w:rsidR="00295A83" w:rsidRPr="00295A83" w:rsidRDefault="00295A83" w:rsidP="004D4540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</w:tcPr>
          <w:p w:rsidR="00295A83" w:rsidRPr="00295A83" w:rsidRDefault="00295A83" w:rsidP="004D4540">
            <w:pPr>
              <w:spacing w:after="24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</w:tcPr>
          <w:p w:rsidR="00295A83" w:rsidRPr="00295A83" w:rsidRDefault="00295A83" w:rsidP="004D4540">
            <w:pPr>
              <w:spacing w:after="24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4507D6">
        <w:trPr>
          <w:trHeight w:val="428"/>
          <w:jc w:val="center"/>
        </w:trPr>
        <w:tc>
          <w:tcPr>
            <w:tcW w:w="2546" w:type="dxa"/>
            <w:vMerge w:val="restart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 xml:space="preserve">Terbiasa menggunakan </w:t>
            </w:r>
            <w:r w:rsidRPr="00295A83">
              <w:rPr>
                <w:rFonts w:asciiTheme="minorBidi" w:hAnsiTheme="minorBidi"/>
                <w:i/>
                <w:iCs/>
                <w:sz w:val="20"/>
                <w:szCs w:val="20"/>
              </w:rPr>
              <w:t>smartphone</w:t>
            </w:r>
            <w:r w:rsidRPr="00295A83">
              <w:rPr>
                <w:rFonts w:asciiTheme="minorBidi" w:hAnsiTheme="minorBidi"/>
                <w:sz w:val="20"/>
                <w:szCs w:val="20"/>
              </w:rPr>
              <w:t>, komputer, internet, dan pendukung TIK lainnya.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42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92,51%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43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4,70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93,90%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Memiliki kemampuan untuk menggunakan alat pendukung TIK.</w:t>
            </w:r>
          </w:p>
        </w:tc>
        <w:tc>
          <w:tcPr>
            <w:tcW w:w="1418" w:type="dxa"/>
            <w:vMerge w:val="restart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44</w:t>
            </w:r>
          </w:p>
        </w:tc>
        <w:tc>
          <w:tcPr>
            <w:tcW w:w="1193" w:type="dxa"/>
            <w:vMerge w:val="restart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4,24</w:t>
            </w:r>
          </w:p>
        </w:tc>
        <w:tc>
          <w:tcPr>
            <w:tcW w:w="1359" w:type="dxa"/>
            <w:vMerge w:val="restart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84,81%</w:t>
            </w:r>
          </w:p>
        </w:tc>
        <w:tc>
          <w:tcPr>
            <w:tcW w:w="1983" w:type="dxa"/>
            <w:vMerge w:val="restart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Menggunakan fungsi TIK dalam kehidupan sehari-hari.</w:t>
            </w:r>
          </w:p>
        </w:tc>
        <w:tc>
          <w:tcPr>
            <w:tcW w:w="1418" w:type="dxa"/>
            <w:vMerge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193" w:type="dxa"/>
            <w:vMerge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359" w:type="dxa"/>
            <w:vMerge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</w:p>
        </w:tc>
      </w:tr>
      <w:tr w:rsidR="00295A83" w:rsidRPr="00295A83" w:rsidTr="004507D6">
        <w:trPr>
          <w:trHeight w:val="80"/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4,52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90,41%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295A83" w:rsidRDefault="00295A83" w:rsidP="004D4540">
      <w:pPr>
        <w:pStyle w:val="Heading4"/>
        <w:numPr>
          <w:ilvl w:val="0"/>
          <w:numId w:val="3"/>
        </w:numPr>
        <w:spacing w:before="160" w:after="120" w:line="240" w:lineRule="auto"/>
        <w:ind w:left="284" w:right="15" w:hanging="283"/>
        <w:rPr>
          <w:rFonts w:asciiTheme="minorBidi" w:hAnsiTheme="minorBidi" w:cstheme="minorBidi"/>
          <w:sz w:val="20"/>
          <w:szCs w:val="20"/>
          <w:lang w:val="en-US"/>
        </w:rPr>
      </w:pP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Keterampilan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Teknis</w:t>
      </w:r>
      <w:proofErr w:type="spellEnd"/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4507D6">
        <w:trPr>
          <w:trHeight w:val="185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Memiliki kemampuan untuk menggunakan aplikasi pada perangkat TIK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45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81,82%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Mampu mengakses dan mencari melalui situs web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46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4,55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90,91%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70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 xml:space="preserve">Mampu menggunakan layanan internet dasar 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47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4,41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88,13%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155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Mampu mencari dan memproses informasi data elektronik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48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83,10%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4507D6">
        <w:trPr>
          <w:trHeight w:val="152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Memiliki kemampuan untuk mengubah informasi elektronik menjadi grafik atau bentuk visual lainnya.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49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73,90%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AE0812">
        <w:trPr>
          <w:trHeight w:val="423"/>
          <w:jc w:val="center"/>
        </w:trPr>
        <w:tc>
          <w:tcPr>
            <w:tcW w:w="2546" w:type="dxa"/>
            <w:vMerge w:val="restart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 xml:space="preserve">Menggunakan TIK untuk mendukung keterampilan berpikir kritis, kreatif dan inovatif. 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50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81,07%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AE0812">
        <w:trPr>
          <w:trHeight w:val="70"/>
          <w:jc w:val="center"/>
        </w:trPr>
        <w:tc>
          <w:tcPr>
            <w:tcW w:w="2546" w:type="dxa"/>
            <w:vMerge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51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84,92%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AE0812">
        <w:trPr>
          <w:trHeight w:val="195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Mampu membedakan informasi yang dapat dipercaya atau tidak dapat dipercaya</w:t>
            </w: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52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3,91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78,18%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AE0812">
        <w:trPr>
          <w:trHeight w:val="70"/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4,14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82,75%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8D217A" w:rsidRDefault="008D217A" w:rsidP="008D217A">
      <w:pPr>
        <w:rPr>
          <w:rFonts w:eastAsiaTheme="majorEastAsia"/>
          <w:lang w:val="en-US"/>
        </w:rPr>
      </w:pPr>
      <w:r>
        <w:rPr>
          <w:lang w:val="en-US"/>
        </w:rPr>
        <w:br w:type="page"/>
      </w:r>
    </w:p>
    <w:p w:rsidR="00295A83" w:rsidRPr="00295A83" w:rsidRDefault="00295A83" w:rsidP="008D217A">
      <w:pPr>
        <w:pStyle w:val="Heading4"/>
        <w:numPr>
          <w:ilvl w:val="0"/>
          <w:numId w:val="3"/>
        </w:numPr>
        <w:spacing w:before="160" w:after="120" w:line="240" w:lineRule="auto"/>
        <w:ind w:left="284" w:right="15" w:hanging="284"/>
        <w:rPr>
          <w:rFonts w:asciiTheme="minorBidi" w:hAnsiTheme="minorBidi" w:cstheme="minorBidi"/>
          <w:sz w:val="20"/>
          <w:szCs w:val="20"/>
          <w:lang w:val="en-US"/>
        </w:rPr>
      </w:pPr>
      <w:bookmarkStart w:id="2" w:name="_GoBack"/>
      <w:bookmarkEnd w:id="2"/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lastRenderedPageBreak/>
        <w:t>Keterampilan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Penilaian</w:t>
      </w:r>
      <w:proofErr w:type="spellEnd"/>
      <w:r w:rsidRPr="00295A83">
        <w:rPr>
          <w:rFonts w:asciiTheme="minorBidi" w:hAnsiTheme="minorBidi" w:cstheme="minorBidi"/>
          <w:sz w:val="20"/>
          <w:szCs w:val="20"/>
          <w:lang w:val="en-US"/>
        </w:rPr>
        <w:t xml:space="preserve"> </w:t>
      </w:r>
      <w:proofErr w:type="spellStart"/>
      <w:r w:rsidRPr="00295A83">
        <w:rPr>
          <w:rFonts w:asciiTheme="minorBidi" w:hAnsiTheme="minorBidi" w:cstheme="minorBidi"/>
          <w:sz w:val="20"/>
          <w:szCs w:val="20"/>
          <w:lang w:val="en-US"/>
        </w:rPr>
        <w:t>Kritis</w:t>
      </w:r>
      <w:proofErr w:type="spellEnd"/>
    </w:p>
    <w:tbl>
      <w:tblPr>
        <w:tblStyle w:val="TableGrid"/>
        <w:tblW w:w="8499" w:type="dxa"/>
        <w:jc w:val="center"/>
        <w:tblLayout w:type="fixed"/>
        <w:tblLook w:val="04A0" w:firstRow="1" w:lastRow="0" w:firstColumn="1" w:lastColumn="0" w:noHBand="0" w:noVBand="1"/>
      </w:tblPr>
      <w:tblGrid>
        <w:gridCol w:w="2546"/>
        <w:gridCol w:w="1418"/>
        <w:gridCol w:w="1193"/>
        <w:gridCol w:w="1359"/>
        <w:gridCol w:w="1983"/>
      </w:tblGrid>
      <w:tr w:rsidR="00295A83" w:rsidRPr="00295A83" w:rsidTr="00E56EEB">
        <w:trPr>
          <w:jc w:val="center"/>
        </w:trPr>
        <w:tc>
          <w:tcPr>
            <w:tcW w:w="2546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Indikator</w:t>
            </w:r>
            <w:proofErr w:type="spellEnd"/>
          </w:p>
        </w:tc>
        <w:tc>
          <w:tcPr>
            <w:tcW w:w="1418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Pernyataan</w:t>
            </w:r>
            <w:proofErr w:type="spellEnd"/>
          </w:p>
        </w:tc>
        <w:tc>
          <w:tcPr>
            <w:tcW w:w="1193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Skor</w:t>
            </w:r>
            <w:proofErr w:type="spellEnd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 xml:space="preserve"> rata-rata</w:t>
            </w:r>
          </w:p>
        </w:tc>
        <w:tc>
          <w:tcPr>
            <w:tcW w:w="1359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Persentase</w:t>
            </w:r>
            <w:proofErr w:type="spellEnd"/>
          </w:p>
        </w:tc>
        <w:tc>
          <w:tcPr>
            <w:tcW w:w="1983" w:type="dxa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Kriteria</w:t>
            </w:r>
            <w:proofErr w:type="spellEnd"/>
          </w:p>
        </w:tc>
      </w:tr>
      <w:tr w:rsidR="00295A83" w:rsidRPr="00295A83" w:rsidTr="00AE0812">
        <w:trPr>
          <w:trHeight w:val="841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Mampu menggunakan TIK untuk bekerja secara individu atau berkolaborasi dalam tim untuk menemukan solusi dari suatu masalah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53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4,14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82,89%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trHeight w:val="699"/>
          <w:jc w:val="center"/>
        </w:trPr>
        <w:tc>
          <w:tcPr>
            <w:tcW w:w="2546" w:type="dxa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Memiliki kepekaan dalam menggunakan internet dengan aman dan bertanggung jawab.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54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84,60%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Sangat</w:t>
            </w:r>
            <w:proofErr w:type="spellEnd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AE0812">
        <w:trPr>
          <w:trHeight w:val="221"/>
          <w:jc w:val="center"/>
        </w:trPr>
        <w:tc>
          <w:tcPr>
            <w:tcW w:w="2546" w:type="dxa"/>
            <w:vMerge w:val="restart"/>
            <w:vAlign w:val="center"/>
          </w:tcPr>
          <w:p w:rsidR="00295A83" w:rsidRPr="00295A83" w:rsidRDefault="00295A83" w:rsidP="00295A83">
            <w:pPr>
              <w:rPr>
                <w:rFonts w:asciiTheme="minorBidi" w:hAnsiTheme="minorBidi"/>
                <w:sz w:val="20"/>
                <w:szCs w:val="20"/>
              </w:rPr>
            </w:pPr>
            <w:r w:rsidRPr="00295A83">
              <w:rPr>
                <w:rFonts w:asciiTheme="minorBidi" w:hAnsiTheme="minorBidi"/>
                <w:sz w:val="20"/>
                <w:szCs w:val="20"/>
              </w:rPr>
              <w:t>Memiliki sikap kritis dan reflektif ketika menilai informasi.</w:t>
            </w: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55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80,32%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AE0812">
        <w:trPr>
          <w:trHeight w:val="70"/>
          <w:jc w:val="center"/>
        </w:trPr>
        <w:tc>
          <w:tcPr>
            <w:tcW w:w="2546" w:type="dxa"/>
            <w:vMerge/>
          </w:tcPr>
          <w:p w:rsidR="00295A83" w:rsidRPr="00295A83" w:rsidRDefault="00295A83" w:rsidP="00295A83">
            <w:pPr>
              <w:jc w:val="both"/>
              <w:rPr>
                <w:rFonts w:asciiTheme="minorBidi" w:hAnsiTheme="min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Item 56</w:t>
            </w:r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295A83">
              <w:rPr>
                <w:rFonts w:asciiTheme="minorBidi" w:hAnsiTheme="minorBidi"/>
                <w:color w:val="000000"/>
                <w:sz w:val="20"/>
                <w:szCs w:val="20"/>
              </w:rPr>
              <w:t>73,16%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  <w:tr w:rsidR="00295A83" w:rsidRPr="00295A83" w:rsidTr="00E56EEB">
        <w:trPr>
          <w:jc w:val="center"/>
        </w:trPr>
        <w:tc>
          <w:tcPr>
            <w:tcW w:w="3964" w:type="dxa"/>
            <w:gridSpan w:val="2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Total per-</w:t>
            </w:r>
            <w:proofErr w:type="spellStart"/>
            <w:r w:rsidRPr="00295A83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aspek</w:t>
            </w:r>
            <w:proofErr w:type="spellEnd"/>
          </w:p>
        </w:tc>
        <w:tc>
          <w:tcPr>
            <w:tcW w:w="119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4,01</w:t>
            </w:r>
          </w:p>
        </w:tc>
        <w:tc>
          <w:tcPr>
            <w:tcW w:w="1359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80,24%</w:t>
            </w:r>
          </w:p>
        </w:tc>
        <w:tc>
          <w:tcPr>
            <w:tcW w:w="1983" w:type="dxa"/>
            <w:vAlign w:val="center"/>
          </w:tcPr>
          <w:p w:rsidR="00295A83" w:rsidRPr="00295A83" w:rsidRDefault="00295A83" w:rsidP="00295A83">
            <w:pPr>
              <w:jc w:val="center"/>
              <w:rPr>
                <w:rFonts w:asciiTheme="minorBidi" w:hAnsiTheme="minorBidi"/>
                <w:sz w:val="20"/>
                <w:szCs w:val="20"/>
                <w:lang w:val="en-US"/>
              </w:rPr>
            </w:pPr>
            <w:proofErr w:type="spellStart"/>
            <w:r w:rsidRPr="00295A83">
              <w:rPr>
                <w:rFonts w:asciiTheme="minorBidi" w:hAnsiTheme="minorBidi"/>
                <w:sz w:val="20"/>
                <w:szCs w:val="20"/>
                <w:lang w:val="en-US"/>
              </w:rPr>
              <w:t>Baik</w:t>
            </w:r>
            <w:proofErr w:type="spellEnd"/>
          </w:p>
        </w:tc>
      </w:tr>
    </w:tbl>
    <w:p w:rsidR="00295A83" w:rsidRPr="00295A83" w:rsidRDefault="00295A83" w:rsidP="00295A83">
      <w:pPr>
        <w:pStyle w:val="ListParagraph"/>
        <w:spacing w:line="240" w:lineRule="auto"/>
        <w:ind w:left="993" w:firstLine="425"/>
        <w:jc w:val="both"/>
        <w:rPr>
          <w:rFonts w:asciiTheme="minorBidi" w:hAnsiTheme="minorBidi"/>
          <w:sz w:val="20"/>
          <w:szCs w:val="20"/>
          <w:lang w:val="en-US"/>
        </w:rPr>
      </w:pPr>
      <w:r w:rsidRPr="00295A83">
        <w:rPr>
          <w:rFonts w:asciiTheme="minorBidi" w:hAnsiTheme="minorBidi"/>
          <w:sz w:val="20"/>
          <w:szCs w:val="20"/>
          <w:lang w:val="en-US"/>
        </w:rPr>
        <w:t xml:space="preserve">. </w:t>
      </w:r>
    </w:p>
    <w:sectPr w:rsidR="00295A83" w:rsidRPr="00295A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66A5D"/>
    <w:multiLevelType w:val="hybridMultilevel"/>
    <w:tmpl w:val="06D6A4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74B40"/>
    <w:multiLevelType w:val="hybridMultilevel"/>
    <w:tmpl w:val="554A8318"/>
    <w:lvl w:ilvl="0" w:tplc="AC3AA90E">
      <w:start w:val="1"/>
      <w:numFmt w:val="decimal"/>
      <w:pStyle w:val="Heading3"/>
      <w:lvlText w:val="%1."/>
      <w:lvlJc w:val="left"/>
      <w:pPr>
        <w:ind w:left="7874" w:hanging="360"/>
      </w:pPr>
      <w:rPr>
        <w:rFonts w:asciiTheme="majorBidi" w:eastAsiaTheme="maj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2ED72130"/>
    <w:multiLevelType w:val="hybridMultilevel"/>
    <w:tmpl w:val="4ADE8D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83"/>
    <w:rsid w:val="000D5B53"/>
    <w:rsid w:val="00180BBC"/>
    <w:rsid w:val="002369CA"/>
    <w:rsid w:val="00295A83"/>
    <w:rsid w:val="00446E78"/>
    <w:rsid w:val="004507D6"/>
    <w:rsid w:val="004D4540"/>
    <w:rsid w:val="005517DE"/>
    <w:rsid w:val="005958C6"/>
    <w:rsid w:val="00687F14"/>
    <w:rsid w:val="006C0B21"/>
    <w:rsid w:val="006E78B0"/>
    <w:rsid w:val="008D217A"/>
    <w:rsid w:val="00AE0812"/>
    <w:rsid w:val="00C35C53"/>
    <w:rsid w:val="00C372C7"/>
    <w:rsid w:val="00D97BF8"/>
    <w:rsid w:val="00DD7383"/>
    <w:rsid w:val="00DE367C"/>
    <w:rsid w:val="00D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0D803-BB3E-4FAD-A83D-89321DDF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A83"/>
    <w:rPr>
      <w:rFonts w:asciiTheme="majorBidi" w:hAnsiTheme="majorBidi"/>
      <w:sz w:val="24"/>
      <w:lang w:val="id-ID"/>
    </w:rPr>
  </w:style>
  <w:style w:type="paragraph" w:styleId="Heading1">
    <w:name w:val="heading 1"/>
    <w:aliases w:val="BAB"/>
    <w:basedOn w:val="Normal"/>
    <w:next w:val="Normal"/>
    <w:link w:val="Heading1Char"/>
    <w:uiPriority w:val="9"/>
    <w:qFormat/>
    <w:rsid w:val="00295A8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3">
    <w:name w:val="heading 3"/>
    <w:aliases w:val="SUBBAB 2,SUB BAB 2"/>
    <w:basedOn w:val="Normal"/>
    <w:next w:val="Normal"/>
    <w:link w:val="Heading3Char"/>
    <w:uiPriority w:val="9"/>
    <w:unhideWhenUsed/>
    <w:qFormat/>
    <w:rsid w:val="00295A83"/>
    <w:pPr>
      <w:keepNext/>
      <w:keepLines/>
      <w:numPr>
        <w:numId w:val="1"/>
      </w:numPr>
      <w:spacing w:before="280" w:after="240"/>
      <w:ind w:left="362" w:right="10" w:hanging="357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SUBBAB 3"/>
    <w:basedOn w:val="Normal"/>
    <w:next w:val="Normal"/>
    <w:link w:val="Heading4Char"/>
    <w:uiPriority w:val="9"/>
    <w:unhideWhenUsed/>
    <w:qFormat/>
    <w:rsid w:val="00295A83"/>
    <w:pPr>
      <w:keepNext/>
      <w:keepLines/>
      <w:spacing w:before="40" w:after="0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B Char"/>
    <w:basedOn w:val="DefaultParagraphFont"/>
    <w:link w:val="Heading1"/>
    <w:uiPriority w:val="9"/>
    <w:rsid w:val="00295A83"/>
    <w:rPr>
      <w:rFonts w:asciiTheme="majorBidi" w:eastAsiaTheme="majorEastAsia" w:hAnsiTheme="majorBidi" w:cstheme="majorBidi"/>
      <w:b/>
      <w:sz w:val="24"/>
      <w:szCs w:val="32"/>
      <w:lang w:val="id-ID"/>
    </w:rPr>
  </w:style>
  <w:style w:type="character" w:customStyle="1" w:styleId="Heading3Char">
    <w:name w:val="Heading 3 Char"/>
    <w:aliases w:val="SUBBAB 2 Char,SUB BAB 2 Char"/>
    <w:basedOn w:val="DefaultParagraphFont"/>
    <w:link w:val="Heading3"/>
    <w:uiPriority w:val="9"/>
    <w:rsid w:val="00295A83"/>
    <w:rPr>
      <w:rFonts w:asciiTheme="majorBidi" w:eastAsiaTheme="majorEastAsia" w:hAnsiTheme="majorBidi" w:cstheme="majorBidi"/>
      <w:sz w:val="24"/>
      <w:szCs w:val="24"/>
      <w:lang w:val="id-ID"/>
    </w:rPr>
  </w:style>
  <w:style w:type="character" w:customStyle="1" w:styleId="Heading4Char">
    <w:name w:val="Heading 4 Char"/>
    <w:aliases w:val="SUBBAB 3 Char"/>
    <w:basedOn w:val="DefaultParagraphFont"/>
    <w:link w:val="Heading4"/>
    <w:uiPriority w:val="9"/>
    <w:rsid w:val="00295A83"/>
    <w:rPr>
      <w:rFonts w:asciiTheme="majorBidi" w:eastAsiaTheme="majorEastAsia" w:hAnsiTheme="majorBidi" w:cstheme="majorBidi"/>
      <w:iCs/>
      <w:sz w:val="24"/>
      <w:lang w:val="id-ID"/>
    </w:rPr>
  </w:style>
  <w:style w:type="paragraph" w:styleId="ListParagraph">
    <w:name w:val="List Paragraph"/>
    <w:basedOn w:val="Normal"/>
    <w:uiPriority w:val="34"/>
    <w:qFormat/>
    <w:rsid w:val="00295A83"/>
    <w:pPr>
      <w:ind w:left="720"/>
      <w:contextualSpacing/>
    </w:pPr>
  </w:style>
  <w:style w:type="table" w:styleId="TableGrid">
    <w:name w:val="Table Grid"/>
    <w:basedOn w:val="TableNormal"/>
    <w:uiPriority w:val="59"/>
    <w:rsid w:val="00295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Puspa Mawarni</dc:creator>
  <cp:keywords/>
  <dc:description/>
  <cp:lastModifiedBy>Puspa Mawarni</cp:lastModifiedBy>
  <cp:revision>8</cp:revision>
  <dcterms:created xsi:type="dcterms:W3CDTF">2021-01-09T17:49:00Z</dcterms:created>
  <dcterms:modified xsi:type="dcterms:W3CDTF">2021-01-09T18:11:00Z</dcterms:modified>
</cp:coreProperties>
</file>