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D7" w:rsidRDefault="00595CBC" w:rsidP="00733085">
      <w:pPr>
        <w:spacing w:after="0" w:line="480" w:lineRule="auto"/>
        <w:jc w:val="center"/>
        <w:rPr>
          <w:rFonts w:ascii="Times New Roman" w:hAnsi="Times New Roman" w:cs="Times New Roman"/>
          <w:b/>
          <w:sz w:val="28"/>
          <w:szCs w:val="28"/>
          <w:lang w:val="id-ID"/>
        </w:rPr>
      </w:pPr>
      <w:r w:rsidRPr="00026DD7">
        <w:rPr>
          <w:rFonts w:ascii="Times New Roman" w:hAnsi="Times New Roman" w:cs="Times New Roman"/>
          <w:b/>
          <w:sz w:val="28"/>
          <w:szCs w:val="28"/>
        </w:rPr>
        <w:t>IV</w:t>
      </w:r>
      <w:r w:rsidR="00806030" w:rsidRPr="00026DD7">
        <w:rPr>
          <w:rFonts w:ascii="Times New Roman" w:hAnsi="Times New Roman" w:cs="Times New Roman"/>
          <w:b/>
          <w:sz w:val="28"/>
          <w:szCs w:val="28"/>
        </w:rPr>
        <w:t>. HASIL</w:t>
      </w:r>
      <w:r w:rsidRPr="00026DD7">
        <w:rPr>
          <w:rFonts w:ascii="Times New Roman" w:hAnsi="Times New Roman" w:cs="Times New Roman"/>
          <w:b/>
          <w:sz w:val="28"/>
          <w:szCs w:val="28"/>
        </w:rPr>
        <w:t xml:space="preserve"> DAN PEMBAHASAN</w:t>
      </w:r>
    </w:p>
    <w:p w:rsidR="00BB7B86" w:rsidRDefault="00BB7B86" w:rsidP="00733085">
      <w:pPr>
        <w:pStyle w:val="ListParagraph"/>
        <w:numPr>
          <w:ilvl w:val="0"/>
          <w:numId w:val="11"/>
        </w:numPr>
        <w:spacing w:after="0" w:line="480" w:lineRule="auto"/>
        <w:rPr>
          <w:rFonts w:ascii="Times New Roman" w:hAnsi="Times New Roman" w:cs="Times New Roman"/>
          <w:b/>
          <w:lang w:val="id-ID"/>
        </w:rPr>
      </w:pPr>
      <w:r>
        <w:rPr>
          <w:rFonts w:ascii="Times New Roman" w:hAnsi="Times New Roman" w:cs="Times New Roman"/>
          <w:b/>
          <w:lang w:val="id-ID"/>
        </w:rPr>
        <w:t>Bobot basah, Bobot kering dan Bobot ekstrak</w:t>
      </w:r>
    </w:p>
    <w:p w:rsidR="002345C6" w:rsidRDefault="00AF0466" w:rsidP="002345C6">
      <w:pPr>
        <w:spacing w:after="0" w:line="480" w:lineRule="auto"/>
        <w:ind w:firstLine="720"/>
        <w:jc w:val="both"/>
        <w:rPr>
          <w:rFonts w:ascii="Times New Roman" w:hAnsi="Times New Roman" w:cs="Times New Roman"/>
          <w:lang w:val="id-ID"/>
        </w:rPr>
      </w:pPr>
      <w:r>
        <w:rPr>
          <w:rFonts w:ascii="Times New Roman" w:hAnsi="Times New Roman" w:cs="Times New Roman"/>
          <w:lang w:val="id-ID"/>
        </w:rPr>
        <w:t xml:space="preserve">Hasil yang didapat dari perbanyakan miselium </w:t>
      </w:r>
      <w:r w:rsidR="006D3050" w:rsidRPr="006D3050">
        <w:rPr>
          <w:rFonts w:ascii="Times New Roman" w:hAnsi="Times New Roman" w:cs="Times New Roman"/>
          <w:i/>
          <w:lang w:val="id-ID"/>
        </w:rPr>
        <w:t>Ganoderma</w:t>
      </w:r>
      <w:r>
        <w:rPr>
          <w:rFonts w:ascii="Times New Roman" w:hAnsi="Times New Roman" w:cs="Times New Roman"/>
          <w:lang w:val="id-ID"/>
        </w:rPr>
        <w:t xml:space="preserve"> sp isolat B1 yang dikultur menggunakan medium MCM (</w:t>
      </w:r>
      <w:r w:rsidRPr="00A119B8">
        <w:rPr>
          <w:rFonts w:ascii="Times New Roman" w:hAnsi="Times New Roman" w:cs="Times New Roman"/>
          <w:i/>
          <w:lang w:val="id-ID"/>
        </w:rPr>
        <w:t>Mushroom commplete medium</w:t>
      </w:r>
      <w:r>
        <w:rPr>
          <w:rFonts w:ascii="Times New Roman" w:hAnsi="Times New Roman" w:cs="Times New Roman"/>
          <w:lang w:val="id-ID"/>
        </w:rPr>
        <w:t xml:space="preserve">) selama 28 hari pada shaker orbital </w:t>
      </w:r>
      <w:r w:rsidR="000B5329">
        <w:rPr>
          <w:rFonts w:ascii="Times New Roman" w:hAnsi="Times New Roman" w:cs="Times New Roman"/>
          <w:lang w:val="id-ID"/>
        </w:rPr>
        <w:t>adalah sebagai berikut:</w:t>
      </w:r>
    </w:p>
    <w:tbl>
      <w:tblPr>
        <w:tblpPr w:leftFromText="180" w:rightFromText="180" w:vertAnchor="text" w:horzAnchor="margin" w:tblpY="56"/>
        <w:tblW w:w="5000" w:type="pct"/>
        <w:tblLook w:val="04A0"/>
      </w:tblPr>
      <w:tblGrid>
        <w:gridCol w:w="2004"/>
        <w:gridCol w:w="2101"/>
        <w:gridCol w:w="2167"/>
        <w:gridCol w:w="2165"/>
      </w:tblGrid>
      <w:tr w:rsidR="002345C6" w:rsidRPr="00BB7B86" w:rsidTr="002345C6">
        <w:trPr>
          <w:trHeight w:val="315"/>
        </w:trPr>
        <w:tc>
          <w:tcPr>
            <w:tcW w:w="1188" w:type="pct"/>
            <w:tcBorders>
              <w:top w:val="single" w:sz="12" w:space="0" w:color="auto"/>
              <w:bottom w:val="single" w:sz="12"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Ekstrak</w:t>
            </w:r>
          </w:p>
        </w:tc>
        <w:tc>
          <w:tcPr>
            <w:tcW w:w="1245" w:type="pct"/>
            <w:tcBorders>
              <w:top w:val="single" w:sz="12" w:space="0" w:color="auto"/>
              <w:bottom w:val="single" w:sz="12"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Bobot basah</w:t>
            </w:r>
          </w:p>
        </w:tc>
        <w:tc>
          <w:tcPr>
            <w:tcW w:w="1284" w:type="pct"/>
            <w:tcBorders>
              <w:top w:val="single" w:sz="12" w:space="0" w:color="auto"/>
              <w:bottom w:val="single" w:sz="12"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Bobot Kering</w:t>
            </w:r>
          </w:p>
        </w:tc>
        <w:tc>
          <w:tcPr>
            <w:tcW w:w="1283" w:type="pct"/>
            <w:tcBorders>
              <w:top w:val="single" w:sz="12" w:space="0" w:color="auto"/>
              <w:bottom w:val="single" w:sz="12"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Bobot ekstrak</w:t>
            </w:r>
          </w:p>
        </w:tc>
      </w:tr>
      <w:tr w:rsidR="002345C6" w:rsidRPr="00BB7B86" w:rsidTr="002345C6">
        <w:trPr>
          <w:trHeight w:val="300"/>
        </w:trPr>
        <w:tc>
          <w:tcPr>
            <w:tcW w:w="1188" w:type="pct"/>
            <w:tcBorders>
              <w:top w:val="single" w:sz="12" w:space="0" w:color="auto"/>
              <w:bottom w:val="nil"/>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Etanol</w:t>
            </w:r>
          </w:p>
        </w:tc>
        <w:tc>
          <w:tcPr>
            <w:tcW w:w="1245" w:type="pct"/>
            <w:tcBorders>
              <w:top w:val="single" w:sz="12" w:space="0" w:color="auto"/>
              <w:left w:val="single" w:sz="4" w:space="0" w:color="auto"/>
              <w:bottom w:val="nil"/>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319,0749 g</w:t>
            </w:r>
          </w:p>
        </w:tc>
        <w:tc>
          <w:tcPr>
            <w:tcW w:w="1284" w:type="pct"/>
            <w:tcBorders>
              <w:top w:val="single" w:sz="12" w:space="0" w:color="auto"/>
              <w:left w:val="single" w:sz="4" w:space="0" w:color="auto"/>
              <w:bottom w:val="nil"/>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12,7864 g</w:t>
            </w:r>
          </w:p>
        </w:tc>
        <w:tc>
          <w:tcPr>
            <w:tcW w:w="1283" w:type="pct"/>
            <w:tcBorders>
              <w:top w:val="single" w:sz="12" w:space="0" w:color="auto"/>
              <w:left w:val="single" w:sz="4" w:space="0" w:color="auto"/>
              <w:bottom w:val="nil"/>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1,9921 g</w:t>
            </w:r>
          </w:p>
        </w:tc>
      </w:tr>
      <w:tr w:rsidR="002345C6" w:rsidRPr="00BB7B86" w:rsidTr="002345C6">
        <w:trPr>
          <w:trHeight w:val="300"/>
        </w:trPr>
        <w:tc>
          <w:tcPr>
            <w:tcW w:w="1188" w:type="pct"/>
            <w:tcBorders>
              <w:top w:val="nil"/>
              <w:bottom w:val="single" w:sz="4" w:space="0" w:color="auto"/>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Etil Asetat</w:t>
            </w:r>
          </w:p>
        </w:tc>
        <w:tc>
          <w:tcPr>
            <w:tcW w:w="1245" w:type="pct"/>
            <w:tcBorders>
              <w:top w:val="nil"/>
              <w:left w:val="single" w:sz="4" w:space="0" w:color="auto"/>
              <w:bottom w:val="single" w:sz="4" w:space="0" w:color="auto"/>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753,4114 g</w:t>
            </w:r>
          </w:p>
        </w:tc>
        <w:tc>
          <w:tcPr>
            <w:tcW w:w="1284" w:type="pct"/>
            <w:tcBorders>
              <w:top w:val="nil"/>
              <w:left w:val="single" w:sz="4" w:space="0" w:color="auto"/>
              <w:bottom w:val="single" w:sz="4" w:space="0" w:color="auto"/>
              <w:right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28,8274 g</w:t>
            </w:r>
          </w:p>
        </w:tc>
        <w:tc>
          <w:tcPr>
            <w:tcW w:w="1283" w:type="pct"/>
            <w:tcBorders>
              <w:top w:val="nil"/>
              <w:left w:val="single" w:sz="4" w:space="0" w:color="auto"/>
              <w:bottom w:val="single" w:sz="4" w:space="0" w:color="auto"/>
            </w:tcBorders>
            <w:shd w:val="clear" w:color="auto" w:fill="auto"/>
            <w:noWrap/>
            <w:vAlign w:val="bottom"/>
            <w:hideMark/>
          </w:tcPr>
          <w:p w:rsidR="002345C6" w:rsidRPr="002B2FC1" w:rsidRDefault="002345C6" w:rsidP="002345C6">
            <w:pPr>
              <w:spacing w:after="0" w:line="240" w:lineRule="auto"/>
              <w:jc w:val="center"/>
              <w:rPr>
                <w:rFonts w:ascii="Times New Roman" w:eastAsia="Times New Roman" w:hAnsi="Times New Roman" w:cs="Times New Roman"/>
                <w:color w:val="000000"/>
                <w:sz w:val="20"/>
                <w:szCs w:val="20"/>
                <w:lang w:val="id-ID" w:eastAsia="id-ID"/>
              </w:rPr>
            </w:pPr>
            <w:r w:rsidRPr="002B2FC1">
              <w:rPr>
                <w:rFonts w:ascii="Times New Roman" w:eastAsia="Times New Roman" w:hAnsi="Times New Roman" w:cs="Times New Roman"/>
                <w:color w:val="000000"/>
                <w:sz w:val="20"/>
                <w:szCs w:val="20"/>
                <w:lang w:val="id-ID" w:eastAsia="id-ID"/>
              </w:rPr>
              <w:t>0,7857 g</w:t>
            </w:r>
          </w:p>
        </w:tc>
      </w:tr>
    </w:tbl>
    <w:p w:rsidR="000B5329" w:rsidRPr="002345C6" w:rsidRDefault="000B5329" w:rsidP="002345C6">
      <w:pPr>
        <w:spacing w:after="0" w:line="480" w:lineRule="auto"/>
        <w:jc w:val="both"/>
        <w:rPr>
          <w:rFonts w:ascii="Times New Roman" w:hAnsi="Times New Roman" w:cs="Times New Roman"/>
          <w:lang w:val="id-ID"/>
        </w:rPr>
      </w:pPr>
      <w:r>
        <w:rPr>
          <w:rFonts w:ascii="Times New Roman" w:hAnsi="Times New Roman" w:cs="Times New Roman"/>
          <w:b/>
          <w:lang w:val="id-ID"/>
        </w:rPr>
        <w:t>Tabel 1.1 Hasil bobot basah, bobot kering dan bobot ekstrak 2 pelarut yang berbeda</w:t>
      </w:r>
    </w:p>
    <w:p w:rsidR="00AF0466" w:rsidRPr="00AF0466" w:rsidRDefault="000B5329" w:rsidP="002345C6">
      <w:pPr>
        <w:spacing w:after="0" w:line="480" w:lineRule="auto"/>
        <w:ind w:firstLine="720"/>
        <w:jc w:val="both"/>
        <w:rPr>
          <w:rFonts w:ascii="Times New Roman" w:hAnsi="Times New Roman" w:cs="Times New Roman"/>
          <w:lang w:val="id-ID"/>
        </w:rPr>
      </w:pPr>
      <w:r>
        <w:rPr>
          <w:rFonts w:ascii="Times New Roman" w:hAnsi="Times New Roman" w:cs="Times New Roman"/>
          <w:lang w:val="id-ID"/>
        </w:rPr>
        <w:t xml:space="preserve">Bobot </w:t>
      </w:r>
      <w:r w:rsidR="00AF0466">
        <w:rPr>
          <w:rFonts w:ascii="Times New Roman" w:hAnsi="Times New Roman" w:cs="Times New Roman"/>
          <w:lang w:val="id-ID"/>
        </w:rPr>
        <w:t xml:space="preserve">basah miselium untuk ekstrak etanol sebanyak 319,0749 g, sedangkan miselium ekstrak etil asetat sebanyak 753,4114 g. </w:t>
      </w:r>
      <w:r>
        <w:rPr>
          <w:rFonts w:ascii="Times New Roman" w:hAnsi="Times New Roman" w:cs="Times New Roman"/>
          <w:lang w:val="id-ID"/>
        </w:rPr>
        <w:t>miselium basah yang telah dipisahkan dari media MCM kemudian di oven dengan suhu 60</w:t>
      </w:r>
      <w:r w:rsidRPr="000B5329">
        <w:rPr>
          <w:rFonts w:ascii="Times New Roman" w:hAnsi="Times New Roman" w:cs="Times New Roman"/>
          <w:vertAlign w:val="superscript"/>
          <w:lang w:val="id-ID"/>
        </w:rPr>
        <w:t>0</w:t>
      </w:r>
      <w:r>
        <w:rPr>
          <w:rFonts w:ascii="Times New Roman" w:hAnsi="Times New Roman" w:cs="Times New Roman"/>
          <w:lang w:val="id-ID"/>
        </w:rPr>
        <w:t>c selama 2 x 24 jam untuk mendapatkan miselium kering dan didapat bobot kering miselium. bobot</w:t>
      </w:r>
      <w:r w:rsidR="00AF0466">
        <w:rPr>
          <w:rFonts w:ascii="Times New Roman" w:hAnsi="Times New Roman" w:cs="Times New Roman"/>
          <w:lang w:val="id-ID"/>
        </w:rPr>
        <w:t xml:space="preserve"> kering untuk miselium etanol sebanyak 12,7864 g dan untuk etil asetat sebanyak 28,8274 g,</w:t>
      </w:r>
      <w:r w:rsidR="00A119B8">
        <w:rPr>
          <w:rFonts w:ascii="Times New Roman" w:hAnsi="Times New Roman" w:cs="Times New Roman"/>
          <w:lang w:val="id-ID"/>
        </w:rPr>
        <w:t xml:space="preserve"> penurunan bobot dari miselium </w:t>
      </w:r>
      <w:r w:rsidR="006D3050" w:rsidRPr="006D3050">
        <w:rPr>
          <w:rFonts w:ascii="Times New Roman" w:hAnsi="Times New Roman" w:cs="Times New Roman"/>
          <w:i/>
          <w:lang w:val="id-ID"/>
        </w:rPr>
        <w:t>Ganoderma</w:t>
      </w:r>
      <w:r w:rsidR="00A119B8" w:rsidRPr="00A119B8">
        <w:rPr>
          <w:rFonts w:ascii="Times New Roman" w:hAnsi="Times New Roman" w:cs="Times New Roman"/>
          <w:i/>
          <w:lang w:val="id-ID"/>
        </w:rPr>
        <w:t xml:space="preserve"> </w:t>
      </w:r>
      <w:r w:rsidR="00A119B8">
        <w:rPr>
          <w:rFonts w:ascii="Times New Roman" w:hAnsi="Times New Roman" w:cs="Times New Roman"/>
          <w:lang w:val="id-ID"/>
        </w:rPr>
        <w:t>sp isolat banyumas 1</w:t>
      </w:r>
      <w:r w:rsidR="00AF0466">
        <w:rPr>
          <w:rFonts w:ascii="Times New Roman" w:hAnsi="Times New Roman" w:cs="Times New Roman"/>
          <w:lang w:val="id-ID"/>
        </w:rPr>
        <w:t xml:space="preserve"> yang di ekstrak dengan pelarut etanol sebesar 95</w:t>
      </w:r>
      <w:r>
        <w:rPr>
          <w:rFonts w:ascii="Times New Roman" w:hAnsi="Times New Roman" w:cs="Times New Roman"/>
          <w:lang w:val="id-ID"/>
        </w:rPr>
        <w:t>,99% sedangkan penurunan bobot miseliu</w:t>
      </w:r>
      <w:r w:rsidR="00A119B8">
        <w:rPr>
          <w:rFonts w:ascii="Times New Roman" w:hAnsi="Times New Roman" w:cs="Times New Roman"/>
          <w:lang w:val="id-ID"/>
        </w:rPr>
        <w:t xml:space="preserve">m </w:t>
      </w:r>
      <w:r>
        <w:rPr>
          <w:rFonts w:ascii="Times New Roman" w:hAnsi="Times New Roman" w:cs="Times New Roman"/>
          <w:lang w:val="id-ID"/>
        </w:rPr>
        <w:t>yang di ekstrak dengan etil asetat sebesar 96,17%. Bobot ekstrak yang didapat dari miselium kering yang di ekstrak menggunakan pelarut etanol dan etil asetat berturut-turut sebanyak 1,9921 untuk ekstrak etanol dan 0,7857 untuk ekstrak etil asetat.</w:t>
      </w:r>
      <w:r w:rsidR="003A12A1">
        <w:rPr>
          <w:rFonts w:ascii="Times New Roman" w:hAnsi="Times New Roman" w:cs="Times New Roman"/>
          <w:lang w:val="id-ID"/>
        </w:rPr>
        <w:t xml:space="preserve"> Hasil bobot ekstrak etanol menunjukan angka yang lebih bes</w:t>
      </w:r>
      <w:r w:rsidR="00562DA2">
        <w:rPr>
          <w:rFonts w:ascii="Times New Roman" w:hAnsi="Times New Roman" w:cs="Times New Roman"/>
          <w:lang w:val="id-ID"/>
        </w:rPr>
        <w:t xml:space="preserve">ar daripada ekstrak etil asetat, hal ini dapat dikarenakan kandungan senyawa dari miselium </w:t>
      </w:r>
      <w:r w:rsidR="006D3050" w:rsidRPr="006D3050">
        <w:rPr>
          <w:rFonts w:ascii="Times New Roman" w:hAnsi="Times New Roman" w:cs="Times New Roman"/>
          <w:i/>
          <w:lang w:val="id-ID"/>
        </w:rPr>
        <w:t>Ganoderma</w:t>
      </w:r>
      <w:r w:rsidR="00562DA2">
        <w:rPr>
          <w:rFonts w:ascii="Times New Roman" w:hAnsi="Times New Roman" w:cs="Times New Roman"/>
          <w:lang w:val="id-ID"/>
        </w:rPr>
        <w:t xml:space="preserve"> sp isolat B1 adalah senyawa yang bersifat polar.</w:t>
      </w:r>
      <w:r w:rsidR="003A12A1">
        <w:rPr>
          <w:rFonts w:ascii="Times New Roman" w:hAnsi="Times New Roman" w:cs="Times New Roman"/>
          <w:lang w:val="id-ID"/>
        </w:rPr>
        <w:t xml:space="preserve"> </w:t>
      </w:r>
      <w:r w:rsidR="003A12A1" w:rsidRPr="0005576C">
        <w:rPr>
          <w:rFonts w:ascii="Times New Roman" w:hAnsi="Times New Roman" w:cs="Times New Roman"/>
          <w:lang w:val="id-ID"/>
        </w:rPr>
        <w:t>Septiana dan Asnani (2013)</w:t>
      </w:r>
      <w:r w:rsidR="003A12A1">
        <w:rPr>
          <w:rFonts w:ascii="Times New Roman" w:hAnsi="Times New Roman" w:cs="Times New Roman"/>
          <w:lang w:val="id-ID"/>
        </w:rPr>
        <w:t xml:space="preserve"> menyatakan bahwa pemilihan pelarut yang akan dipakai untuk proses ekstraksi harus didasarkan pada sifat kandungan senyawa yang akan diisolasi dari suatu bahan misalnya polaritas. </w:t>
      </w:r>
    </w:p>
    <w:p w:rsidR="00733085" w:rsidRDefault="00733085" w:rsidP="00733085">
      <w:pPr>
        <w:pStyle w:val="ListParagraph"/>
        <w:numPr>
          <w:ilvl w:val="0"/>
          <w:numId w:val="11"/>
        </w:numPr>
        <w:spacing w:after="0" w:line="480" w:lineRule="auto"/>
        <w:rPr>
          <w:rFonts w:ascii="Times New Roman" w:hAnsi="Times New Roman" w:cs="Times New Roman"/>
          <w:b/>
          <w:lang w:val="id-ID"/>
        </w:rPr>
      </w:pPr>
      <w:r>
        <w:rPr>
          <w:rFonts w:ascii="Times New Roman" w:hAnsi="Times New Roman" w:cs="Times New Roman"/>
          <w:b/>
          <w:lang w:val="id-ID"/>
        </w:rPr>
        <w:t>Pengukuran serapan DPPH</w:t>
      </w:r>
    </w:p>
    <w:p w:rsidR="00D722A1" w:rsidRDefault="008A0BAF" w:rsidP="002345C6">
      <w:pPr>
        <w:spacing w:after="0" w:line="480" w:lineRule="auto"/>
        <w:ind w:firstLine="720"/>
        <w:jc w:val="both"/>
        <w:rPr>
          <w:rFonts w:ascii="Times New Roman" w:hAnsi="Times New Roman" w:cs="Times New Roman"/>
          <w:lang w:val="id-ID"/>
        </w:rPr>
      </w:pPr>
      <w:r w:rsidRPr="008A0BAF">
        <w:rPr>
          <w:rFonts w:ascii="Times New Roman" w:hAnsi="Times New Roman" w:cs="Times New Roman"/>
          <w:lang w:val="id-ID"/>
        </w:rPr>
        <w:t>DPPH telah digunakan secara luas untuk menguji kemampuan senyawa yang bertindak sebagai penangkal radikal bebas atau pendonor hidrogen. Elektron yang terdapat pada radikal bebas DPPH memberikan absorpsi maksimum</w:t>
      </w:r>
      <w:r>
        <w:rPr>
          <w:rFonts w:ascii="Times New Roman" w:hAnsi="Times New Roman" w:cs="Times New Roman"/>
          <w:lang w:val="id-ID"/>
        </w:rPr>
        <w:t xml:space="preserve"> pada 517 nm dan berwarna ungu </w:t>
      </w:r>
      <w:r>
        <w:rPr>
          <w:rFonts w:ascii="Times New Roman" w:hAnsi="Times New Roman" w:cs="Times New Roman"/>
          <w:lang w:val="id-ID"/>
        </w:rPr>
        <w:lastRenderedPageBreak/>
        <w:t xml:space="preserve">(Septiana dan Asnani, 2013). Senyawa antioksidan akan mendonorkan </w:t>
      </w:r>
      <w:r w:rsidR="00511FCF">
        <w:rPr>
          <w:rFonts w:ascii="Times New Roman" w:hAnsi="Times New Roman" w:cs="Times New Roman"/>
          <w:lang w:val="id-ID"/>
        </w:rPr>
        <w:t xml:space="preserve">proton kepada radikal DPPH sehingga absorpsinya berkurang, hal ini ditandai dengan perubahan warna unggu menjadi kuning </w:t>
      </w:r>
      <w:r w:rsidR="00511FCF" w:rsidRPr="0005576C">
        <w:rPr>
          <w:rFonts w:ascii="Times New Roman" w:hAnsi="Times New Roman" w:cs="Times New Roman"/>
          <w:lang w:val="id-ID"/>
        </w:rPr>
        <w:t>(Kalyoncu et al, 2010).</w:t>
      </w:r>
      <w:r w:rsidR="00511FCF">
        <w:rPr>
          <w:rFonts w:ascii="Times New Roman" w:hAnsi="Times New Roman" w:cs="Times New Roman"/>
          <w:lang w:val="id-ID"/>
        </w:rPr>
        <w:t xml:space="preserve"> </w:t>
      </w:r>
      <w:r w:rsidR="00733085">
        <w:rPr>
          <w:rFonts w:ascii="Times New Roman" w:hAnsi="Times New Roman" w:cs="Times New Roman"/>
          <w:lang w:val="id-ID"/>
        </w:rPr>
        <w:t xml:space="preserve">Hasil yang didapat dari pengukuran serapan ekstrak etanol dan etil asetat ekstrak miselium </w:t>
      </w:r>
      <w:r w:rsidR="006D3050" w:rsidRPr="006D3050">
        <w:rPr>
          <w:rFonts w:ascii="Times New Roman" w:hAnsi="Times New Roman" w:cs="Times New Roman"/>
          <w:i/>
          <w:lang w:val="id-ID"/>
        </w:rPr>
        <w:t>Ganoderma</w:t>
      </w:r>
      <w:r w:rsidR="00733085">
        <w:rPr>
          <w:rFonts w:ascii="Times New Roman" w:hAnsi="Times New Roman" w:cs="Times New Roman"/>
          <w:lang w:val="id-ID"/>
        </w:rPr>
        <w:t xml:space="preserve"> sp. is</w:t>
      </w:r>
      <w:r w:rsidR="00D722A1">
        <w:rPr>
          <w:rFonts w:ascii="Times New Roman" w:hAnsi="Times New Roman" w:cs="Times New Roman"/>
          <w:lang w:val="id-ID"/>
        </w:rPr>
        <w:t>olat B1 adalah sebagai berikut:</w:t>
      </w:r>
    </w:p>
    <w:tbl>
      <w:tblPr>
        <w:tblW w:w="5467" w:type="pct"/>
        <w:tblInd w:w="-408" w:type="dxa"/>
        <w:tblLayout w:type="fixed"/>
        <w:tblLook w:val="04A0"/>
      </w:tblPr>
      <w:tblGrid>
        <w:gridCol w:w="1425"/>
        <w:gridCol w:w="952"/>
        <w:gridCol w:w="854"/>
        <w:gridCol w:w="852"/>
        <w:gridCol w:w="993"/>
        <w:gridCol w:w="911"/>
        <w:gridCol w:w="917"/>
        <w:gridCol w:w="699"/>
        <w:gridCol w:w="814"/>
        <w:gridCol w:w="808"/>
      </w:tblGrid>
      <w:tr w:rsidR="00ED42C7" w:rsidRPr="00ED42C7" w:rsidTr="00ED42C7">
        <w:trPr>
          <w:trHeight w:val="300"/>
        </w:trPr>
        <w:tc>
          <w:tcPr>
            <w:tcW w:w="772" w:type="pct"/>
            <w:vMerge w:val="restar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konsentrasi</w:t>
            </w:r>
          </w:p>
        </w:tc>
        <w:tc>
          <w:tcPr>
            <w:tcW w:w="1441" w:type="pct"/>
            <w:gridSpan w:val="3"/>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etil asetat</w:t>
            </w:r>
          </w:p>
        </w:tc>
        <w:tc>
          <w:tcPr>
            <w:tcW w:w="1529" w:type="pct"/>
            <w:gridSpan w:val="3"/>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etanol</w:t>
            </w:r>
          </w:p>
        </w:tc>
        <w:tc>
          <w:tcPr>
            <w:tcW w:w="1258" w:type="pct"/>
            <w:gridSpan w:val="3"/>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kontrol positif</w:t>
            </w:r>
            <w:r>
              <w:rPr>
                <w:rFonts w:ascii="Times New Roman" w:eastAsia="Times New Roman" w:hAnsi="Times New Roman" w:cs="Times New Roman"/>
                <w:color w:val="000000"/>
                <w:sz w:val="20"/>
                <w:szCs w:val="20"/>
                <w:lang w:val="id-ID" w:eastAsia="id-ID"/>
              </w:rPr>
              <w:t xml:space="preserve"> (</w:t>
            </w:r>
            <w:r w:rsidR="0028717F">
              <w:rPr>
                <w:rFonts w:ascii="Times New Roman" w:eastAsia="Times New Roman" w:hAnsi="Times New Roman" w:cs="Times New Roman"/>
                <w:color w:val="000000"/>
                <w:sz w:val="20"/>
                <w:szCs w:val="20"/>
                <w:lang w:val="id-ID" w:eastAsia="id-ID"/>
              </w:rPr>
              <w:t>α tokoferol)</w:t>
            </w:r>
          </w:p>
        </w:tc>
      </w:tr>
      <w:tr w:rsidR="00ED42C7" w:rsidRPr="00ED42C7" w:rsidTr="00ED42C7">
        <w:trPr>
          <w:trHeight w:val="180"/>
        </w:trPr>
        <w:tc>
          <w:tcPr>
            <w:tcW w:w="772" w:type="pct"/>
            <w:vMerge/>
            <w:tcBorders>
              <w:top w:val="single" w:sz="12" w:space="0" w:color="auto"/>
              <w:left w:val="nil"/>
              <w:bottom w:val="single" w:sz="12" w:space="0" w:color="auto"/>
              <w:right w:val="nil"/>
            </w:tcBorders>
            <w:vAlign w:val="center"/>
            <w:hideMark/>
          </w:tcPr>
          <w:p w:rsidR="00ED42C7" w:rsidRPr="00ED42C7" w:rsidRDefault="00ED42C7" w:rsidP="00ED42C7">
            <w:pPr>
              <w:spacing w:after="0" w:line="240" w:lineRule="auto"/>
              <w:rPr>
                <w:rFonts w:ascii="Times New Roman" w:eastAsia="Times New Roman" w:hAnsi="Times New Roman" w:cs="Times New Roman"/>
                <w:color w:val="000000"/>
                <w:sz w:val="20"/>
                <w:szCs w:val="20"/>
                <w:lang w:val="id-ID" w:eastAsia="id-ID"/>
              </w:rPr>
            </w:pPr>
          </w:p>
        </w:tc>
        <w:tc>
          <w:tcPr>
            <w:tcW w:w="516"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w:t>
            </w:r>
          </w:p>
        </w:tc>
        <w:tc>
          <w:tcPr>
            <w:tcW w:w="463"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w:t>
            </w:r>
          </w:p>
        </w:tc>
        <w:tc>
          <w:tcPr>
            <w:tcW w:w="462"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w:t>
            </w:r>
          </w:p>
        </w:tc>
        <w:tc>
          <w:tcPr>
            <w:tcW w:w="538"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w:t>
            </w:r>
          </w:p>
        </w:tc>
        <w:tc>
          <w:tcPr>
            <w:tcW w:w="494"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w:t>
            </w:r>
          </w:p>
        </w:tc>
        <w:tc>
          <w:tcPr>
            <w:tcW w:w="496"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w:t>
            </w:r>
          </w:p>
        </w:tc>
        <w:tc>
          <w:tcPr>
            <w:tcW w:w="379"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w:t>
            </w:r>
          </w:p>
        </w:tc>
        <w:tc>
          <w:tcPr>
            <w:tcW w:w="441"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w:t>
            </w:r>
          </w:p>
        </w:tc>
        <w:tc>
          <w:tcPr>
            <w:tcW w:w="438" w:type="pct"/>
            <w:tcBorders>
              <w:top w:val="single" w:sz="12" w:space="0" w:color="auto"/>
              <w:left w:val="nil"/>
              <w:bottom w:val="single" w:sz="12"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w:t>
            </w:r>
          </w:p>
        </w:tc>
      </w:tr>
      <w:tr w:rsidR="00ED42C7" w:rsidRPr="00ED42C7" w:rsidTr="00ED42C7">
        <w:trPr>
          <w:trHeight w:val="300"/>
        </w:trPr>
        <w:tc>
          <w:tcPr>
            <w:tcW w:w="772"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125</w:t>
            </w:r>
          </w:p>
        </w:tc>
        <w:tc>
          <w:tcPr>
            <w:tcW w:w="516"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4,74</w:t>
            </w:r>
          </w:p>
        </w:tc>
        <w:tc>
          <w:tcPr>
            <w:tcW w:w="463"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32,61</w:t>
            </w:r>
          </w:p>
        </w:tc>
        <w:tc>
          <w:tcPr>
            <w:tcW w:w="462"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30,45</w:t>
            </w:r>
          </w:p>
        </w:tc>
        <w:tc>
          <w:tcPr>
            <w:tcW w:w="538"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0</w:t>
            </w:r>
          </w:p>
        </w:tc>
        <w:tc>
          <w:tcPr>
            <w:tcW w:w="494"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12,04</w:t>
            </w:r>
          </w:p>
        </w:tc>
        <w:tc>
          <w:tcPr>
            <w:tcW w:w="496"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12,91</w:t>
            </w:r>
          </w:p>
        </w:tc>
        <w:tc>
          <w:tcPr>
            <w:tcW w:w="379"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90,35</w:t>
            </w:r>
          </w:p>
        </w:tc>
        <w:tc>
          <w:tcPr>
            <w:tcW w:w="441"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80,87</w:t>
            </w:r>
          </w:p>
        </w:tc>
        <w:tc>
          <w:tcPr>
            <w:tcW w:w="438" w:type="pct"/>
            <w:tcBorders>
              <w:top w:val="single" w:sz="12" w:space="0" w:color="auto"/>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86,6</w:t>
            </w:r>
          </w:p>
        </w:tc>
      </w:tr>
      <w:tr w:rsidR="00ED42C7" w:rsidRPr="00ED42C7" w:rsidTr="00ED42C7">
        <w:trPr>
          <w:trHeight w:val="300"/>
        </w:trPr>
        <w:tc>
          <w:tcPr>
            <w:tcW w:w="77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250</w:t>
            </w:r>
          </w:p>
        </w:tc>
        <w:tc>
          <w:tcPr>
            <w:tcW w:w="51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13,33</w:t>
            </w:r>
          </w:p>
        </w:tc>
        <w:tc>
          <w:tcPr>
            <w:tcW w:w="463"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53,8</w:t>
            </w:r>
          </w:p>
        </w:tc>
        <w:tc>
          <w:tcPr>
            <w:tcW w:w="46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60,91</w:t>
            </w:r>
          </w:p>
        </w:tc>
        <w:tc>
          <w:tcPr>
            <w:tcW w:w="5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6,98</w:t>
            </w:r>
          </w:p>
        </w:tc>
        <w:tc>
          <w:tcPr>
            <w:tcW w:w="494"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19,95</w:t>
            </w:r>
          </w:p>
        </w:tc>
        <w:tc>
          <w:tcPr>
            <w:tcW w:w="49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22,76</w:t>
            </w:r>
          </w:p>
        </w:tc>
        <w:tc>
          <w:tcPr>
            <w:tcW w:w="379"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91,17</w:t>
            </w:r>
          </w:p>
        </w:tc>
        <w:tc>
          <w:tcPr>
            <w:tcW w:w="441"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80,96</w:t>
            </w:r>
          </w:p>
        </w:tc>
        <w:tc>
          <w:tcPr>
            <w:tcW w:w="4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87,09</w:t>
            </w:r>
          </w:p>
        </w:tc>
      </w:tr>
      <w:tr w:rsidR="00ED42C7" w:rsidRPr="00ED42C7" w:rsidTr="00ED42C7">
        <w:trPr>
          <w:trHeight w:val="300"/>
        </w:trPr>
        <w:tc>
          <w:tcPr>
            <w:tcW w:w="77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500</w:t>
            </w:r>
          </w:p>
        </w:tc>
        <w:tc>
          <w:tcPr>
            <w:tcW w:w="51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26,28</w:t>
            </w:r>
          </w:p>
        </w:tc>
        <w:tc>
          <w:tcPr>
            <w:tcW w:w="463"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76,9</w:t>
            </w:r>
          </w:p>
        </w:tc>
        <w:tc>
          <w:tcPr>
            <w:tcW w:w="46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80,09</w:t>
            </w:r>
          </w:p>
        </w:tc>
        <w:tc>
          <w:tcPr>
            <w:tcW w:w="5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24,38</w:t>
            </w:r>
          </w:p>
        </w:tc>
        <w:tc>
          <w:tcPr>
            <w:tcW w:w="494"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34,79</w:t>
            </w:r>
          </w:p>
        </w:tc>
        <w:tc>
          <w:tcPr>
            <w:tcW w:w="49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33,09</w:t>
            </w:r>
          </w:p>
        </w:tc>
        <w:tc>
          <w:tcPr>
            <w:tcW w:w="379"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91,29</w:t>
            </w:r>
          </w:p>
        </w:tc>
        <w:tc>
          <w:tcPr>
            <w:tcW w:w="441"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80,96</w:t>
            </w:r>
          </w:p>
        </w:tc>
        <w:tc>
          <w:tcPr>
            <w:tcW w:w="4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87,25</w:t>
            </w:r>
          </w:p>
        </w:tc>
      </w:tr>
      <w:tr w:rsidR="00ED42C7" w:rsidRPr="00ED42C7" w:rsidTr="00ED42C7">
        <w:trPr>
          <w:trHeight w:val="300"/>
        </w:trPr>
        <w:tc>
          <w:tcPr>
            <w:tcW w:w="77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1000</w:t>
            </w:r>
          </w:p>
        </w:tc>
        <w:tc>
          <w:tcPr>
            <w:tcW w:w="51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51,67</w:t>
            </w:r>
          </w:p>
        </w:tc>
        <w:tc>
          <w:tcPr>
            <w:tcW w:w="463"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69,04</w:t>
            </w:r>
          </w:p>
        </w:tc>
        <w:tc>
          <w:tcPr>
            <w:tcW w:w="46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74,34</w:t>
            </w:r>
          </w:p>
        </w:tc>
        <w:tc>
          <w:tcPr>
            <w:tcW w:w="5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40,54</w:t>
            </w:r>
          </w:p>
        </w:tc>
        <w:tc>
          <w:tcPr>
            <w:tcW w:w="494"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63,5</w:t>
            </w:r>
          </w:p>
        </w:tc>
        <w:tc>
          <w:tcPr>
            <w:tcW w:w="49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53,75</w:t>
            </w:r>
          </w:p>
        </w:tc>
        <w:tc>
          <w:tcPr>
            <w:tcW w:w="379"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91,52</w:t>
            </w:r>
          </w:p>
        </w:tc>
        <w:tc>
          <w:tcPr>
            <w:tcW w:w="441"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81,05</w:t>
            </w:r>
          </w:p>
        </w:tc>
        <w:tc>
          <w:tcPr>
            <w:tcW w:w="4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87,25</w:t>
            </w:r>
          </w:p>
        </w:tc>
      </w:tr>
      <w:tr w:rsidR="00ED42C7" w:rsidRPr="00ED42C7" w:rsidTr="00ED42C7">
        <w:trPr>
          <w:trHeight w:val="300"/>
        </w:trPr>
        <w:tc>
          <w:tcPr>
            <w:tcW w:w="77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2000</w:t>
            </w:r>
          </w:p>
        </w:tc>
        <w:tc>
          <w:tcPr>
            <w:tcW w:w="51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76,66</w:t>
            </w:r>
          </w:p>
        </w:tc>
        <w:tc>
          <w:tcPr>
            <w:tcW w:w="463"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52,61</w:t>
            </w:r>
          </w:p>
        </w:tc>
        <w:tc>
          <w:tcPr>
            <w:tcW w:w="46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61,39</w:t>
            </w:r>
          </w:p>
        </w:tc>
        <w:tc>
          <w:tcPr>
            <w:tcW w:w="5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52,19</w:t>
            </w:r>
          </w:p>
        </w:tc>
        <w:tc>
          <w:tcPr>
            <w:tcW w:w="494"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69,46</w:t>
            </w:r>
          </w:p>
        </w:tc>
        <w:tc>
          <w:tcPr>
            <w:tcW w:w="49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76,76</w:t>
            </w:r>
          </w:p>
        </w:tc>
        <w:tc>
          <w:tcPr>
            <w:tcW w:w="379"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91,52</w:t>
            </w:r>
          </w:p>
        </w:tc>
        <w:tc>
          <w:tcPr>
            <w:tcW w:w="441"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81,13</w:t>
            </w:r>
          </w:p>
        </w:tc>
        <w:tc>
          <w:tcPr>
            <w:tcW w:w="4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87,42</w:t>
            </w:r>
          </w:p>
        </w:tc>
      </w:tr>
      <w:tr w:rsidR="00ED42C7" w:rsidRPr="00ED42C7" w:rsidTr="00ED42C7">
        <w:trPr>
          <w:trHeight w:val="300"/>
        </w:trPr>
        <w:tc>
          <w:tcPr>
            <w:tcW w:w="77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nilai ic 50 (ppm)</w:t>
            </w:r>
          </w:p>
        </w:tc>
        <w:tc>
          <w:tcPr>
            <w:tcW w:w="51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1212,81</w:t>
            </w:r>
          </w:p>
        </w:tc>
        <w:tc>
          <w:tcPr>
            <w:tcW w:w="463"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965</w:t>
            </w:r>
          </w:p>
        </w:tc>
        <w:tc>
          <w:tcPr>
            <w:tcW w:w="462"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770</w:t>
            </w:r>
          </w:p>
        </w:tc>
        <w:tc>
          <w:tcPr>
            <w:tcW w:w="5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1706,63</w:t>
            </w:r>
          </w:p>
        </w:tc>
        <w:tc>
          <w:tcPr>
            <w:tcW w:w="494"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1129,66</w:t>
            </w:r>
          </w:p>
        </w:tc>
        <w:tc>
          <w:tcPr>
            <w:tcW w:w="496"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1082,12</w:t>
            </w:r>
          </w:p>
        </w:tc>
        <w:tc>
          <w:tcPr>
            <w:tcW w:w="379"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1,2 x 10</w:t>
            </w:r>
            <w:r w:rsidRPr="00ED42C7">
              <w:rPr>
                <w:rFonts w:ascii="Times New Roman" w:eastAsia="Times New Roman" w:hAnsi="Times New Roman" w:cs="Times New Roman"/>
                <w:color w:val="000000"/>
                <w:sz w:val="20"/>
                <w:szCs w:val="20"/>
                <w:vertAlign w:val="superscript"/>
                <w:lang w:val="id-ID" w:eastAsia="id-ID"/>
              </w:rPr>
              <w:t>-5</w:t>
            </w:r>
          </w:p>
        </w:tc>
        <w:tc>
          <w:tcPr>
            <w:tcW w:w="441" w:type="pct"/>
            <w:tcBorders>
              <w:top w:val="nil"/>
              <w:left w:val="nil"/>
              <w:bottom w:val="nil"/>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1,6 x 10</w:t>
            </w:r>
            <w:r w:rsidRPr="00ED42C7">
              <w:rPr>
                <w:rFonts w:ascii="Times New Roman" w:eastAsia="Times New Roman" w:hAnsi="Times New Roman" w:cs="Times New Roman"/>
                <w:color w:val="000000"/>
                <w:sz w:val="20"/>
                <w:szCs w:val="20"/>
                <w:vertAlign w:val="superscript"/>
                <w:lang w:val="id-ID" w:eastAsia="id-ID"/>
              </w:rPr>
              <w:t>-5</w:t>
            </w:r>
          </w:p>
        </w:tc>
        <w:tc>
          <w:tcPr>
            <w:tcW w:w="438" w:type="pct"/>
            <w:tcBorders>
              <w:top w:val="nil"/>
              <w:left w:val="nil"/>
              <w:bottom w:val="nil"/>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1,3 x 10</w:t>
            </w:r>
            <w:r w:rsidRPr="00ED42C7">
              <w:rPr>
                <w:rFonts w:ascii="Times New Roman" w:eastAsia="Times New Roman" w:hAnsi="Times New Roman" w:cs="Times New Roman"/>
                <w:color w:val="000000"/>
                <w:sz w:val="20"/>
                <w:szCs w:val="20"/>
                <w:vertAlign w:val="superscript"/>
                <w:lang w:val="id-ID" w:eastAsia="id-ID"/>
              </w:rPr>
              <w:t>-5</w:t>
            </w:r>
          </w:p>
        </w:tc>
      </w:tr>
      <w:tr w:rsidR="00ED42C7" w:rsidRPr="00ED42C7" w:rsidTr="00ED42C7">
        <w:trPr>
          <w:trHeight w:val="285"/>
        </w:trPr>
        <w:tc>
          <w:tcPr>
            <w:tcW w:w="772" w:type="pct"/>
            <w:tcBorders>
              <w:top w:val="nil"/>
              <w:left w:val="nil"/>
              <w:bottom w:val="single" w:sz="4" w:space="0" w:color="auto"/>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rata-rata ic 50 (ppm)</w:t>
            </w:r>
          </w:p>
        </w:tc>
        <w:tc>
          <w:tcPr>
            <w:tcW w:w="1441" w:type="pct"/>
            <w:gridSpan w:val="3"/>
            <w:tcBorders>
              <w:top w:val="nil"/>
              <w:left w:val="nil"/>
              <w:bottom w:val="single" w:sz="4" w:space="0" w:color="auto"/>
              <w:right w:val="nil"/>
            </w:tcBorders>
            <w:shd w:val="clear" w:color="auto" w:fill="auto"/>
            <w:noWrap/>
            <w:vAlign w:val="bottom"/>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982,6036033</w:t>
            </w:r>
          </w:p>
        </w:tc>
        <w:tc>
          <w:tcPr>
            <w:tcW w:w="1529" w:type="pct"/>
            <w:gridSpan w:val="3"/>
            <w:tcBorders>
              <w:top w:val="nil"/>
              <w:left w:val="nil"/>
              <w:bottom w:val="single" w:sz="4"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1306,13917</w:t>
            </w:r>
          </w:p>
        </w:tc>
        <w:tc>
          <w:tcPr>
            <w:tcW w:w="1258" w:type="pct"/>
            <w:gridSpan w:val="3"/>
            <w:tcBorders>
              <w:top w:val="nil"/>
              <w:left w:val="nil"/>
              <w:bottom w:val="single" w:sz="4" w:space="0" w:color="auto"/>
              <w:right w:val="nil"/>
            </w:tcBorders>
            <w:shd w:val="clear" w:color="auto" w:fill="auto"/>
            <w:noWrap/>
            <w:vAlign w:val="center"/>
            <w:hideMark/>
          </w:tcPr>
          <w:p w:rsidR="00ED42C7" w:rsidRPr="00ED42C7" w:rsidRDefault="00ED42C7" w:rsidP="00ED42C7">
            <w:pPr>
              <w:spacing w:after="0" w:line="240" w:lineRule="auto"/>
              <w:jc w:val="center"/>
              <w:rPr>
                <w:rFonts w:ascii="Times New Roman" w:eastAsia="Times New Roman" w:hAnsi="Times New Roman" w:cs="Times New Roman"/>
                <w:color w:val="000000"/>
                <w:sz w:val="20"/>
                <w:szCs w:val="20"/>
                <w:lang w:val="id-ID" w:eastAsia="id-ID"/>
              </w:rPr>
            </w:pPr>
            <w:r w:rsidRPr="00ED42C7">
              <w:rPr>
                <w:rFonts w:ascii="Times New Roman" w:eastAsia="Times New Roman" w:hAnsi="Times New Roman" w:cs="Times New Roman"/>
                <w:color w:val="000000"/>
                <w:sz w:val="20"/>
                <w:szCs w:val="20"/>
                <w:lang w:val="id-ID" w:eastAsia="id-ID"/>
              </w:rPr>
              <w:t>1,37 x 10</w:t>
            </w:r>
            <w:r w:rsidRPr="00ED42C7">
              <w:rPr>
                <w:rFonts w:ascii="Times New Roman" w:eastAsia="Times New Roman" w:hAnsi="Times New Roman" w:cs="Times New Roman"/>
                <w:color w:val="000000"/>
                <w:sz w:val="20"/>
                <w:szCs w:val="20"/>
                <w:vertAlign w:val="superscript"/>
                <w:lang w:val="id-ID" w:eastAsia="id-ID"/>
              </w:rPr>
              <w:t>-5</w:t>
            </w:r>
          </w:p>
        </w:tc>
      </w:tr>
    </w:tbl>
    <w:p w:rsidR="00DE496B" w:rsidRPr="00BB7B86" w:rsidRDefault="00BB7B86" w:rsidP="00DE496B">
      <w:pPr>
        <w:spacing w:after="0" w:line="480" w:lineRule="auto"/>
        <w:ind w:firstLine="360"/>
        <w:jc w:val="center"/>
        <w:rPr>
          <w:rFonts w:ascii="Times New Roman" w:hAnsi="Times New Roman" w:cs="Times New Roman"/>
          <w:b/>
          <w:lang w:val="id-ID"/>
        </w:rPr>
      </w:pPr>
      <w:r w:rsidRPr="00BB7B86">
        <w:rPr>
          <w:rFonts w:ascii="Times New Roman" w:hAnsi="Times New Roman" w:cs="Times New Roman"/>
          <w:b/>
          <w:lang w:val="id-ID"/>
        </w:rPr>
        <w:t>Tabel 1.2</w:t>
      </w:r>
      <w:r w:rsidR="00DE496B" w:rsidRPr="00BB7B86">
        <w:rPr>
          <w:rFonts w:ascii="Times New Roman" w:hAnsi="Times New Roman" w:cs="Times New Roman"/>
          <w:b/>
          <w:lang w:val="id-ID"/>
        </w:rPr>
        <w:t xml:space="preserve"> Hasil analisis ekstrak terhadap radikal DPPH.</w:t>
      </w:r>
    </w:p>
    <w:p w:rsidR="005E535F" w:rsidRDefault="00D722A1" w:rsidP="00525246">
      <w:pPr>
        <w:spacing w:after="0" w:line="480" w:lineRule="auto"/>
        <w:ind w:firstLine="360"/>
        <w:jc w:val="both"/>
        <w:rPr>
          <w:rFonts w:ascii="Times New Roman" w:hAnsi="Times New Roman" w:cs="Times New Roman"/>
          <w:lang w:val="id-ID"/>
        </w:rPr>
      </w:pPr>
      <w:r>
        <w:rPr>
          <w:rFonts w:ascii="Times New Roman" w:hAnsi="Times New Roman" w:cs="Times New Roman"/>
          <w:lang w:val="id-ID"/>
        </w:rPr>
        <w:t>E</w:t>
      </w:r>
      <w:r w:rsidR="00733085">
        <w:rPr>
          <w:rFonts w:ascii="Times New Roman" w:hAnsi="Times New Roman" w:cs="Times New Roman"/>
          <w:lang w:val="id-ID"/>
        </w:rPr>
        <w:t xml:space="preserve">kstrak etil asetat menunjukan nilai serapan </w:t>
      </w:r>
      <w:r w:rsidR="00DE496B">
        <w:rPr>
          <w:rFonts w:ascii="Times New Roman" w:hAnsi="Times New Roman" w:cs="Times New Roman"/>
          <w:lang w:val="id-ID"/>
        </w:rPr>
        <w:t xml:space="preserve">radikal tertinggi yaitu 80,09% pada konsentrasi 500 ppm, sedangkan serapan radikal tertinggi ekstrak etanol </w:t>
      </w:r>
      <w:r w:rsidR="00745F98">
        <w:rPr>
          <w:rFonts w:ascii="Times New Roman" w:hAnsi="Times New Roman" w:cs="Times New Roman"/>
          <w:lang w:val="id-ID"/>
        </w:rPr>
        <w:t>sebesar 76,76% pada konsentrasi 2000 ppm. Rata-rata nilai IC 50 dari ekstrak etil asetat yaitu 982,60 ppm atau senilai 0,9 mg/ml sedangkan untuk ekstrak etanol senilai 130</w:t>
      </w:r>
      <w:r w:rsidR="00ED42C7">
        <w:rPr>
          <w:rFonts w:ascii="Times New Roman" w:hAnsi="Times New Roman" w:cs="Times New Roman"/>
          <w:lang w:val="id-ID"/>
        </w:rPr>
        <w:t>6,14 ppm atau senilai 1,3 mg/ml</w:t>
      </w:r>
      <w:r w:rsidR="0028717F">
        <w:rPr>
          <w:rFonts w:ascii="Times New Roman" w:hAnsi="Times New Roman" w:cs="Times New Roman"/>
          <w:lang w:val="id-ID"/>
        </w:rPr>
        <w:t>, dibandingkan dengan kontrol positif yang menggunakan α</w:t>
      </w:r>
      <w:r w:rsidR="000E0606">
        <w:rPr>
          <w:rFonts w:ascii="Times New Roman" w:hAnsi="Times New Roman" w:cs="Times New Roman"/>
          <w:lang w:val="id-ID"/>
        </w:rPr>
        <w:t xml:space="preserve"> </w:t>
      </w:r>
      <w:r w:rsidR="0028717F">
        <w:rPr>
          <w:rFonts w:ascii="Times New Roman" w:hAnsi="Times New Roman" w:cs="Times New Roman"/>
          <w:lang w:val="id-ID"/>
        </w:rPr>
        <w:t>tokoferol sebagai peredam dari radikal DPPH, hasil yang didapat memiliki nilai persentase penghambatan dengan perbandingan yang sengat besar, nilai penghabatan yang didapat dari α t</w:t>
      </w:r>
      <w:r w:rsidR="00237964">
        <w:rPr>
          <w:rFonts w:ascii="Times New Roman" w:hAnsi="Times New Roman" w:cs="Times New Roman"/>
          <w:lang w:val="id-ID"/>
        </w:rPr>
        <w:t xml:space="preserve">okoferol tertinggi pada 1000 dan 2000 ppm yaitu 91,52% </w:t>
      </w:r>
      <w:r w:rsidR="0028717F">
        <w:rPr>
          <w:rFonts w:ascii="Times New Roman" w:hAnsi="Times New Roman" w:cs="Times New Roman"/>
          <w:lang w:val="id-ID"/>
        </w:rPr>
        <w:t xml:space="preserve"> dengan </w:t>
      </w:r>
      <w:r w:rsidR="00237964">
        <w:rPr>
          <w:rFonts w:ascii="Times New Roman" w:hAnsi="Times New Roman" w:cs="Times New Roman"/>
          <w:lang w:val="id-ID"/>
        </w:rPr>
        <w:t xml:space="preserve">rata-rata </w:t>
      </w:r>
      <w:r w:rsidR="0028717F">
        <w:rPr>
          <w:rFonts w:ascii="Times New Roman" w:hAnsi="Times New Roman" w:cs="Times New Roman"/>
          <w:lang w:val="id-ID"/>
        </w:rPr>
        <w:t>penurunan persentae penghambatan 0,1-0,5 persen disetiap pengenceran. Nilai rata-rata IC 50 yang didapat dari α tokoferol yaitu 1,3 x 10</w:t>
      </w:r>
      <w:r w:rsidR="0028717F" w:rsidRPr="0028717F">
        <w:rPr>
          <w:rFonts w:ascii="Times New Roman" w:hAnsi="Times New Roman" w:cs="Times New Roman"/>
          <w:vertAlign w:val="superscript"/>
          <w:lang w:val="id-ID"/>
        </w:rPr>
        <w:t>-5</w:t>
      </w:r>
      <w:r w:rsidR="0028717F">
        <w:rPr>
          <w:rFonts w:ascii="Times New Roman" w:hAnsi="Times New Roman" w:cs="Times New Roman"/>
          <w:vertAlign w:val="superscript"/>
          <w:lang w:val="id-ID"/>
        </w:rPr>
        <w:t xml:space="preserve"> </w:t>
      </w:r>
      <w:r w:rsidR="0028717F">
        <w:rPr>
          <w:rFonts w:ascii="Times New Roman" w:hAnsi="Times New Roman" w:cs="Times New Roman"/>
          <w:lang w:val="id-ID"/>
        </w:rPr>
        <w:t>ppm</w:t>
      </w:r>
      <w:r w:rsidR="000E0606">
        <w:rPr>
          <w:rFonts w:ascii="Times New Roman" w:hAnsi="Times New Roman" w:cs="Times New Roman"/>
          <w:lang w:val="id-ID"/>
        </w:rPr>
        <w:t>, nilai tersebut sangat kecil jika dibandingkan dengan ekstrak e</w:t>
      </w:r>
      <w:r w:rsidR="00237964">
        <w:rPr>
          <w:rFonts w:ascii="Times New Roman" w:hAnsi="Times New Roman" w:cs="Times New Roman"/>
          <w:lang w:val="id-ID"/>
        </w:rPr>
        <w:t xml:space="preserve">til asetat dan etanol miselium </w:t>
      </w:r>
      <w:r w:rsidR="006D3050" w:rsidRPr="006D3050">
        <w:rPr>
          <w:rFonts w:ascii="Times New Roman" w:hAnsi="Times New Roman" w:cs="Times New Roman"/>
          <w:i/>
          <w:lang w:val="id-ID"/>
        </w:rPr>
        <w:t>Ganoderma</w:t>
      </w:r>
      <w:r w:rsidR="000E0606">
        <w:rPr>
          <w:rFonts w:ascii="Times New Roman" w:hAnsi="Times New Roman" w:cs="Times New Roman"/>
          <w:lang w:val="id-ID"/>
        </w:rPr>
        <w:t xml:space="preserve"> sp isolat B1.</w:t>
      </w:r>
      <w:r w:rsidR="00525246">
        <w:rPr>
          <w:rFonts w:ascii="Times New Roman" w:hAnsi="Times New Roman" w:cs="Times New Roman"/>
          <w:lang w:val="id-ID"/>
        </w:rPr>
        <w:t xml:space="preserve"> Hal ini dapat disebabkan karena metode DPPH adalah metode yang menggambarkan jumlah antioksidan yang bekerja dengan cara memberikan atom hidrogen kepada DPPH sehingga DPPH menjadi stabil. Winarsi (2007) menyatakan bahwa vitamin E atau α tokoferol berfungsi sebagai donor ion hidrogen yang mampu mengubah radikal peroksil menjadi radikal tokoferol yang kurang reaktif, sehingga tidak mampu merusak rantai asam lemak.</w:t>
      </w:r>
      <w:r w:rsidR="00525246" w:rsidRPr="005E535F">
        <w:rPr>
          <w:rFonts w:ascii="Times New Roman" w:hAnsi="Times New Roman" w:cs="Times New Roman"/>
          <w:lang w:val="id-ID"/>
        </w:rPr>
        <w:t xml:space="preserve"> </w:t>
      </w:r>
      <w:r w:rsidR="00525246">
        <w:rPr>
          <w:rFonts w:ascii="Times New Roman" w:hAnsi="Times New Roman" w:cs="Times New Roman"/>
          <w:lang w:val="id-ID"/>
        </w:rPr>
        <w:t xml:space="preserve">Menurut Delouee dan Urooj (2007) menyatakan </w:t>
      </w:r>
      <w:r w:rsidR="00525246">
        <w:rPr>
          <w:rFonts w:ascii="Times New Roman" w:hAnsi="Times New Roman" w:cs="Times New Roman"/>
          <w:lang w:val="id-ID"/>
        </w:rPr>
        <w:lastRenderedPageBreak/>
        <w:t>bahwa suatu senyawa dapat berperan sebagai antioksidan dengan cara mendonorkan proton kepada radikal, mengkalat logam, menghambat peroksidasi lipid dan meredam oksigen singlet.</w:t>
      </w:r>
      <w:r w:rsidR="005E535F">
        <w:rPr>
          <w:rFonts w:ascii="Times New Roman" w:hAnsi="Times New Roman" w:cs="Times New Roman"/>
          <w:lang w:val="id-ID"/>
        </w:rPr>
        <w:t xml:space="preserve"> </w:t>
      </w:r>
    </w:p>
    <w:p w:rsidR="00FC5F75" w:rsidRDefault="00F27FE9" w:rsidP="00C73CEB">
      <w:pPr>
        <w:spacing w:after="0" w:line="480" w:lineRule="auto"/>
        <w:ind w:firstLine="360"/>
        <w:jc w:val="both"/>
        <w:rPr>
          <w:rFonts w:ascii="Times New Roman" w:hAnsi="Times New Roman" w:cs="Times New Roman"/>
          <w:lang w:val="id-ID"/>
        </w:rPr>
      </w:pPr>
      <w:r>
        <w:rPr>
          <w:rFonts w:ascii="Times New Roman" w:hAnsi="Times New Roman" w:cs="Times New Roman"/>
          <w:lang w:val="id-ID"/>
        </w:rPr>
        <w:t xml:space="preserve"> </w:t>
      </w:r>
      <w:r w:rsidR="005E535F">
        <w:rPr>
          <w:rFonts w:ascii="Times New Roman" w:hAnsi="Times New Roman" w:cs="Times New Roman"/>
          <w:lang w:val="id-ID"/>
        </w:rPr>
        <w:t xml:space="preserve">Hasil yang </w:t>
      </w:r>
      <w:r>
        <w:rPr>
          <w:rFonts w:ascii="Times New Roman" w:hAnsi="Times New Roman" w:cs="Times New Roman"/>
          <w:lang w:val="id-ID"/>
        </w:rPr>
        <w:t xml:space="preserve">didapat sesuai dengan penelitian </w:t>
      </w:r>
      <w:r w:rsidR="001C4653">
        <w:rPr>
          <w:rFonts w:ascii="Times New Roman" w:hAnsi="Times New Roman" w:cs="Times New Roman"/>
          <w:lang w:val="id-ID"/>
        </w:rPr>
        <w:t>Gowrie et al (2014</w:t>
      </w:r>
      <w:r w:rsidR="008738CF">
        <w:rPr>
          <w:rFonts w:ascii="Times New Roman" w:hAnsi="Times New Roman" w:cs="Times New Roman"/>
          <w:lang w:val="id-ID"/>
        </w:rPr>
        <w:t xml:space="preserve">) </w:t>
      </w:r>
      <w:r>
        <w:rPr>
          <w:rFonts w:ascii="Times New Roman" w:hAnsi="Times New Roman" w:cs="Times New Roman"/>
          <w:lang w:val="id-ID"/>
        </w:rPr>
        <w:t xml:space="preserve"> menggunakan tubuh buah </w:t>
      </w:r>
      <w:r w:rsidR="006D3050" w:rsidRPr="006D3050">
        <w:rPr>
          <w:rFonts w:ascii="Times New Roman" w:hAnsi="Times New Roman" w:cs="Times New Roman"/>
          <w:i/>
          <w:lang w:val="id-ID"/>
        </w:rPr>
        <w:t>Ganoderma lucidum</w:t>
      </w:r>
      <w:r>
        <w:rPr>
          <w:rFonts w:ascii="Times New Roman" w:hAnsi="Times New Roman" w:cs="Times New Roman"/>
          <w:lang w:val="id-ID"/>
        </w:rPr>
        <w:t xml:space="preserve"> </w:t>
      </w:r>
      <w:r w:rsidR="008738CF">
        <w:rPr>
          <w:rFonts w:ascii="Times New Roman" w:hAnsi="Times New Roman" w:cs="Times New Roman"/>
          <w:lang w:val="id-ID"/>
        </w:rPr>
        <w:t>yang</w:t>
      </w:r>
      <w:r>
        <w:rPr>
          <w:rFonts w:ascii="Times New Roman" w:hAnsi="Times New Roman" w:cs="Times New Roman"/>
          <w:lang w:val="id-ID"/>
        </w:rPr>
        <w:t xml:space="preserve"> </w:t>
      </w:r>
      <w:r w:rsidR="008738CF">
        <w:rPr>
          <w:rFonts w:ascii="Times New Roman" w:hAnsi="Times New Roman" w:cs="Times New Roman"/>
          <w:lang w:val="id-ID"/>
        </w:rPr>
        <w:t>di</w:t>
      </w:r>
      <w:r>
        <w:rPr>
          <w:rFonts w:ascii="Times New Roman" w:hAnsi="Times New Roman" w:cs="Times New Roman"/>
          <w:lang w:val="id-ID"/>
        </w:rPr>
        <w:t xml:space="preserve">ekstraksi menggunakan pelarut </w:t>
      </w:r>
      <w:r w:rsidR="001C4653">
        <w:rPr>
          <w:rFonts w:ascii="Times New Roman" w:hAnsi="Times New Roman" w:cs="Times New Roman"/>
          <w:lang w:val="id-ID"/>
        </w:rPr>
        <w:t xml:space="preserve">kloroform, etanol dan metanol didapatkan serapan teringgi ekstrak kloroform yaitu </w:t>
      </w:r>
      <w:r w:rsidR="001C4653" w:rsidRPr="001C4653">
        <w:rPr>
          <w:rFonts w:ascii="Times New Roman" w:hAnsi="Times New Roman" w:cs="Times New Roman"/>
          <w:lang w:val="id-ID"/>
        </w:rPr>
        <w:t>89.71%</w:t>
      </w:r>
      <w:r w:rsidR="001C4653">
        <w:rPr>
          <w:rFonts w:ascii="Times New Roman" w:hAnsi="Times New Roman" w:cs="Times New Roman"/>
          <w:lang w:val="id-ID"/>
        </w:rPr>
        <w:t>, etanol 64.72% dan metanol 74.05</w:t>
      </w:r>
      <w:r w:rsidR="00AB50AC">
        <w:rPr>
          <w:rFonts w:ascii="Times New Roman" w:hAnsi="Times New Roman" w:cs="Times New Roman"/>
          <w:lang w:val="id-ID"/>
        </w:rPr>
        <w:t xml:space="preserve">%. Agarwal et al (2012) menggunakan pelarut air, etanol, kloroform dan petroleum eter untuk mengekstrak tubuh buah </w:t>
      </w:r>
      <w:r w:rsidR="006D3050" w:rsidRPr="006D3050">
        <w:rPr>
          <w:rFonts w:ascii="Times New Roman" w:hAnsi="Times New Roman" w:cs="Times New Roman"/>
          <w:i/>
          <w:lang w:val="id-ID"/>
        </w:rPr>
        <w:t>Ganoderma lucidum</w:t>
      </w:r>
      <w:r w:rsidR="00AB50AC">
        <w:rPr>
          <w:rFonts w:ascii="Times New Roman" w:hAnsi="Times New Roman" w:cs="Times New Roman"/>
          <w:lang w:val="id-ID"/>
        </w:rPr>
        <w:t xml:space="preserve"> dan diapatkan nilai IC 50 penghambatan radikal DPPH berturut-turut </w:t>
      </w:r>
      <w:r w:rsidR="00AB50AC" w:rsidRPr="00AB50AC">
        <w:rPr>
          <w:rFonts w:ascii="Times New Roman" w:hAnsi="Times New Roman" w:cs="Times New Roman"/>
          <w:lang w:val="id-ID"/>
        </w:rPr>
        <w:t>182.6</w:t>
      </w:r>
      <w:r w:rsidR="00AB50AC">
        <w:rPr>
          <w:rFonts w:ascii="Times New Roman" w:hAnsi="Times New Roman" w:cs="Times New Roman"/>
          <w:lang w:val="id-ID"/>
        </w:rPr>
        <w:t xml:space="preserve"> µg/ml (air)</w:t>
      </w:r>
      <w:r w:rsidR="00AB50AC" w:rsidRPr="00AB50AC">
        <w:rPr>
          <w:rFonts w:ascii="Times New Roman" w:hAnsi="Times New Roman" w:cs="Times New Roman"/>
          <w:lang w:val="id-ID"/>
        </w:rPr>
        <w:t>, 238.6</w:t>
      </w:r>
      <w:r w:rsidR="00AB50AC">
        <w:rPr>
          <w:rFonts w:ascii="Times New Roman" w:hAnsi="Times New Roman" w:cs="Times New Roman"/>
          <w:lang w:val="id-ID"/>
        </w:rPr>
        <w:t xml:space="preserve"> µg/ml(etanol)</w:t>
      </w:r>
      <w:r w:rsidR="00AB50AC" w:rsidRPr="00AB50AC">
        <w:rPr>
          <w:rFonts w:ascii="Times New Roman" w:hAnsi="Times New Roman" w:cs="Times New Roman"/>
          <w:lang w:val="id-ID"/>
        </w:rPr>
        <w:t>, 274.3</w:t>
      </w:r>
      <w:r w:rsidR="00AB50AC">
        <w:rPr>
          <w:rFonts w:ascii="Times New Roman" w:hAnsi="Times New Roman" w:cs="Times New Roman"/>
          <w:lang w:val="id-ID"/>
        </w:rPr>
        <w:t xml:space="preserve"> µg/ml(kloroform)</w:t>
      </w:r>
      <w:r w:rsidR="00AB50AC" w:rsidRPr="00AB50AC">
        <w:rPr>
          <w:rFonts w:ascii="Times New Roman" w:hAnsi="Times New Roman" w:cs="Times New Roman"/>
          <w:lang w:val="id-ID"/>
        </w:rPr>
        <w:t>, 347.4</w:t>
      </w:r>
      <w:r w:rsidR="00AB50AC">
        <w:rPr>
          <w:rFonts w:ascii="Times New Roman" w:hAnsi="Times New Roman" w:cs="Times New Roman"/>
          <w:lang w:val="id-ID"/>
        </w:rPr>
        <w:t xml:space="preserve"> µg/ml(petroleum eter).</w:t>
      </w:r>
      <w:r w:rsidR="00C73CEB">
        <w:rPr>
          <w:rFonts w:ascii="Times New Roman" w:hAnsi="Times New Roman" w:cs="Times New Roman"/>
          <w:lang w:val="id-ID"/>
        </w:rPr>
        <w:t xml:space="preserve"> </w:t>
      </w:r>
      <w:r w:rsidR="00511FCF" w:rsidRPr="00511FCF">
        <w:rPr>
          <w:rFonts w:ascii="Times New Roman" w:hAnsi="Times New Roman" w:cs="Times New Roman"/>
          <w:lang w:val="id-ID"/>
        </w:rPr>
        <w:t>IC50 merupakan bilangan</w:t>
      </w:r>
      <w:r w:rsidR="00511FCF">
        <w:rPr>
          <w:rFonts w:ascii="Times New Roman" w:hAnsi="Times New Roman" w:cs="Times New Roman"/>
          <w:lang w:val="id-ID"/>
        </w:rPr>
        <w:t xml:space="preserve"> </w:t>
      </w:r>
      <w:r w:rsidR="00511FCF" w:rsidRPr="00511FCF">
        <w:rPr>
          <w:rFonts w:ascii="Times New Roman" w:hAnsi="Times New Roman" w:cs="Times New Roman"/>
          <w:lang w:val="id-ID"/>
        </w:rPr>
        <w:t>yang menunjukkan konsentrasi ekstrak (ppm) yang</w:t>
      </w:r>
      <w:r w:rsidR="00511FCF">
        <w:rPr>
          <w:rFonts w:ascii="Times New Roman" w:hAnsi="Times New Roman" w:cs="Times New Roman"/>
          <w:lang w:val="id-ID"/>
        </w:rPr>
        <w:t xml:space="preserve"> </w:t>
      </w:r>
      <w:r w:rsidR="00511FCF" w:rsidRPr="00511FCF">
        <w:rPr>
          <w:rFonts w:ascii="Times New Roman" w:hAnsi="Times New Roman" w:cs="Times New Roman"/>
          <w:lang w:val="id-ID"/>
        </w:rPr>
        <w:t>mampu menghambat proses oksidasi sebesar 50%.</w:t>
      </w:r>
      <w:r w:rsidR="00511FCF">
        <w:rPr>
          <w:rFonts w:ascii="Times New Roman" w:hAnsi="Times New Roman" w:cs="Times New Roman"/>
          <w:lang w:val="id-ID"/>
        </w:rPr>
        <w:t xml:space="preserve"> </w:t>
      </w:r>
      <w:r w:rsidR="00511FCF" w:rsidRPr="00511FCF">
        <w:rPr>
          <w:rFonts w:ascii="Times New Roman" w:hAnsi="Times New Roman" w:cs="Times New Roman"/>
          <w:lang w:val="id-ID"/>
        </w:rPr>
        <w:t>Semakin kecil nilai IC50 berarti semakin tinggi</w:t>
      </w:r>
      <w:r w:rsidR="00511FCF">
        <w:rPr>
          <w:rFonts w:ascii="Times New Roman" w:hAnsi="Times New Roman" w:cs="Times New Roman"/>
          <w:lang w:val="id-ID"/>
        </w:rPr>
        <w:t xml:space="preserve"> </w:t>
      </w:r>
      <w:r w:rsidR="00511FCF" w:rsidRPr="00511FCF">
        <w:rPr>
          <w:rFonts w:ascii="Times New Roman" w:hAnsi="Times New Roman" w:cs="Times New Roman"/>
          <w:lang w:val="id-ID"/>
        </w:rPr>
        <w:t>aktvitas antioksidan. Secara spesifik suatu senyawa</w:t>
      </w:r>
      <w:r w:rsidR="00511FCF">
        <w:rPr>
          <w:rFonts w:ascii="Times New Roman" w:hAnsi="Times New Roman" w:cs="Times New Roman"/>
          <w:lang w:val="id-ID"/>
        </w:rPr>
        <w:t xml:space="preserve"> </w:t>
      </w:r>
      <w:r w:rsidR="00511FCF" w:rsidRPr="00511FCF">
        <w:rPr>
          <w:rFonts w:ascii="Times New Roman" w:hAnsi="Times New Roman" w:cs="Times New Roman"/>
          <w:lang w:val="id-ID"/>
        </w:rPr>
        <w:t>dikatakan sebagai antioksidan sangat kuat jika nilai</w:t>
      </w:r>
      <w:r w:rsidR="00511FCF">
        <w:rPr>
          <w:rFonts w:ascii="Times New Roman" w:hAnsi="Times New Roman" w:cs="Times New Roman"/>
          <w:lang w:val="id-ID"/>
        </w:rPr>
        <w:t xml:space="preserve"> </w:t>
      </w:r>
      <w:r w:rsidR="00511FCF" w:rsidRPr="00511FCF">
        <w:rPr>
          <w:rFonts w:ascii="Times New Roman" w:hAnsi="Times New Roman" w:cs="Times New Roman"/>
          <w:lang w:val="id-ID"/>
        </w:rPr>
        <w:t>IC50 kurang dari 50 ppm, kuat untuk IC50 bernilai 50-100 ppm, sedang jika bernilai 100-150 ppm, dan</w:t>
      </w:r>
      <w:r w:rsidR="00511FCF">
        <w:rPr>
          <w:rFonts w:ascii="Times New Roman" w:hAnsi="Times New Roman" w:cs="Times New Roman"/>
          <w:lang w:val="id-ID"/>
        </w:rPr>
        <w:t xml:space="preserve"> </w:t>
      </w:r>
      <w:r w:rsidR="00511FCF" w:rsidRPr="00511FCF">
        <w:rPr>
          <w:rFonts w:ascii="Times New Roman" w:hAnsi="Times New Roman" w:cs="Times New Roman"/>
          <w:lang w:val="id-ID"/>
        </w:rPr>
        <w:t>lemah jika nilai IC50 bernilai 151-200 ppm</w:t>
      </w:r>
      <w:r w:rsidR="00511FCF">
        <w:rPr>
          <w:rFonts w:ascii="Times New Roman" w:hAnsi="Times New Roman" w:cs="Times New Roman"/>
          <w:lang w:val="id-ID"/>
        </w:rPr>
        <w:t xml:space="preserve"> (Zuhra et al. 2008)</w:t>
      </w:r>
      <w:r w:rsidR="009A352F">
        <w:rPr>
          <w:rFonts w:ascii="Times New Roman" w:hAnsi="Times New Roman" w:cs="Times New Roman"/>
          <w:lang w:val="id-ID"/>
        </w:rPr>
        <w:t>.</w:t>
      </w:r>
      <w:r w:rsidR="002D18D4">
        <w:rPr>
          <w:rFonts w:ascii="Times New Roman" w:hAnsi="Times New Roman" w:cs="Times New Roman"/>
          <w:lang w:val="id-ID"/>
        </w:rPr>
        <w:t xml:space="preserve"> </w:t>
      </w:r>
    </w:p>
    <w:p w:rsidR="00D722A1" w:rsidRPr="00C73CEB" w:rsidRDefault="000722B0" w:rsidP="00C73CEB">
      <w:pPr>
        <w:spacing w:after="0" w:line="480" w:lineRule="auto"/>
        <w:ind w:firstLine="360"/>
        <w:jc w:val="both"/>
        <w:rPr>
          <w:rFonts w:ascii="Times New Roman" w:hAnsi="Times New Roman" w:cs="Times New Roman"/>
          <w:lang w:val="id-ID"/>
        </w:rPr>
      </w:pPr>
      <w:r>
        <w:rPr>
          <w:rFonts w:ascii="Times New Roman" w:hAnsi="Times New Roman" w:cs="Times New Roman"/>
          <w:lang w:val="id-ID"/>
        </w:rPr>
        <w:t xml:space="preserve">Nilai IC50 berkorelasi dengan jumalah total fenol yang terdapat pada ekstrak. </w:t>
      </w:r>
      <w:r w:rsidR="000F6D49">
        <w:rPr>
          <w:rFonts w:ascii="Times New Roman" w:hAnsi="Times New Roman" w:cs="Times New Roman"/>
          <w:lang w:val="id-ID"/>
        </w:rPr>
        <w:t xml:space="preserve">Semakin tinggi nilai total fenol suatu bahan, maka semakin tinggi pula kemampuannya dalam menghambat kerja radikal bebas (Ling et al, 2010). </w:t>
      </w:r>
      <w:r w:rsidRPr="000722B0">
        <w:rPr>
          <w:rFonts w:ascii="Times New Roman" w:hAnsi="Times New Roman" w:cs="Times New Roman"/>
          <w:lang w:val="id-ID"/>
        </w:rPr>
        <w:t>Senyawa fenol bisa berfungsi sebagai antioksidan karena</w:t>
      </w:r>
      <w:r>
        <w:rPr>
          <w:rFonts w:ascii="Times New Roman" w:hAnsi="Times New Roman" w:cs="Times New Roman"/>
          <w:lang w:val="id-ID"/>
        </w:rPr>
        <w:t xml:space="preserve"> </w:t>
      </w:r>
      <w:r w:rsidRPr="000722B0">
        <w:rPr>
          <w:rFonts w:ascii="Times New Roman" w:hAnsi="Times New Roman" w:cs="Times New Roman"/>
          <w:lang w:val="id-ID"/>
        </w:rPr>
        <w:t>kemampuannya meniadakan radikal-radikal bebas dan radikal peroksida</w:t>
      </w:r>
      <w:r>
        <w:rPr>
          <w:rFonts w:ascii="Times New Roman" w:hAnsi="Times New Roman" w:cs="Times New Roman"/>
          <w:lang w:val="id-ID"/>
        </w:rPr>
        <w:t xml:space="preserve"> </w:t>
      </w:r>
      <w:r w:rsidRPr="000722B0">
        <w:rPr>
          <w:rFonts w:ascii="Times New Roman" w:hAnsi="Times New Roman" w:cs="Times New Roman"/>
          <w:lang w:val="id-ID"/>
        </w:rPr>
        <w:t>sehingga efektif dalam menghambat oksidasi lipida (Kinsella et al, 1993).</w:t>
      </w:r>
      <w:r w:rsidR="002D18D4">
        <w:rPr>
          <w:rFonts w:ascii="Times New Roman" w:hAnsi="Times New Roman" w:cs="Times New Roman"/>
          <w:lang w:val="id-ID"/>
        </w:rPr>
        <w:t xml:space="preserve"> </w:t>
      </w:r>
      <w:r w:rsidR="008660C9" w:rsidRPr="008660C9">
        <w:rPr>
          <w:rFonts w:ascii="Times New Roman" w:hAnsi="Times New Roman" w:cs="Times New Roman"/>
          <w:lang w:val="id-ID"/>
        </w:rPr>
        <w:t>Fenol adalah senyawa yang mempunyai sebuah cincin aromatik</w:t>
      </w:r>
      <w:r w:rsidR="008660C9">
        <w:rPr>
          <w:rFonts w:ascii="Times New Roman" w:hAnsi="Times New Roman" w:cs="Times New Roman"/>
          <w:lang w:val="id-ID"/>
        </w:rPr>
        <w:t xml:space="preserve"> </w:t>
      </w:r>
      <w:r w:rsidR="008660C9" w:rsidRPr="008660C9">
        <w:rPr>
          <w:rFonts w:ascii="Times New Roman" w:hAnsi="Times New Roman" w:cs="Times New Roman"/>
          <w:lang w:val="id-ID"/>
        </w:rPr>
        <w:t>dengan satu atau lebih gugus hidroksil. Senyawa fenol pada bahan</w:t>
      </w:r>
      <w:r w:rsidR="008660C9">
        <w:rPr>
          <w:rFonts w:ascii="Times New Roman" w:hAnsi="Times New Roman" w:cs="Times New Roman"/>
          <w:lang w:val="id-ID"/>
        </w:rPr>
        <w:t xml:space="preserve"> </w:t>
      </w:r>
      <w:r w:rsidR="008660C9" w:rsidRPr="008660C9">
        <w:rPr>
          <w:rFonts w:ascii="Times New Roman" w:hAnsi="Times New Roman" w:cs="Times New Roman"/>
          <w:lang w:val="id-ID"/>
        </w:rPr>
        <w:t>makanan dapat dikelompokkan menjadi fenol sederhana dan asam folat</w:t>
      </w:r>
      <w:r w:rsidR="008660C9">
        <w:rPr>
          <w:rFonts w:ascii="Times New Roman" w:hAnsi="Times New Roman" w:cs="Times New Roman"/>
          <w:lang w:val="id-ID"/>
        </w:rPr>
        <w:t xml:space="preserve"> </w:t>
      </w:r>
      <w:r w:rsidR="008660C9" w:rsidRPr="008660C9">
        <w:rPr>
          <w:rFonts w:ascii="Times New Roman" w:hAnsi="Times New Roman" w:cs="Times New Roman"/>
          <w:lang w:val="id-ID"/>
        </w:rPr>
        <w:t>(P-kresol, 3-etil fenol, 3,4-dietil fenol, hidroksiquinon, vanilin dan asam</w:t>
      </w:r>
      <w:r w:rsidR="008660C9">
        <w:rPr>
          <w:rFonts w:ascii="Times New Roman" w:hAnsi="Times New Roman" w:cs="Times New Roman"/>
          <w:lang w:val="id-ID"/>
        </w:rPr>
        <w:t xml:space="preserve"> </w:t>
      </w:r>
      <w:r w:rsidR="008660C9" w:rsidRPr="008660C9">
        <w:rPr>
          <w:rFonts w:ascii="Times New Roman" w:hAnsi="Times New Roman" w:cs="Times New Roman"/>
          <w:lang w:val="id-ID"/>
        </w:rPr>
        <w:t>galat), turunan asam hidroksi sinamat (p-kumarat, kafeat, asam fenolat</w:t>
      </w:r>
      <w:r w:rsidR="008660C9">
        <w:rPr>
          <w:rFonts w:ascii="Times New Roman" w:hAnsi="Times New Roman" w:cs="Times New Roman"/>
          <w:lang w:val="id-ID"/>
        </w:rPr>
        <w:t xml:space="preserve"> </w:t>
      </w:r>
      <w:r w:rsidR="008660C9" w:rsidRPr="008660C9">
        <w:rPr>
          <w:rFonts w:ascii="Times New Roman" w:hAnsi="Times New Roman" w:cs="Times New Roman"/>
          <w:lang w:val="id-ID"/>
        </w:rPr>
        <w:t>dan asam kloregenat) dan flavonoid (katekin, proantosianin, antisianidin,</w:t>
      </w:r>
      <w:r w:rsidR="008660C9">
        <w:rPr>
          <w:rFonts w:ascii="Times New Roman" w:hAnsi="Times New Roman" w:cs="Times New Roman"/>
          <w:lang w:val="id-ID"/>
        </w:rPr>
        <w:t xml:space="preserve"> </w:t>
      </w:r>
      <w:r w:rsidR="008660C9" w:rsidRPr="008660C9">
        <w:rPr>
          <w:rFonts w:ascii="Times New Roman" w:hAnsi="Times New Roman" w:cs="Times New Roman"/>
          <w:lang w:val="id-ID"/>
        </w:rPr>
        <w:t>flavon, flavonol dan glikosidanya. Fenol juga dapat menghambat okidasi</w:t>
      </w:r>
      <w:r w:rsidR="008660C9">
        <w:rPr>
          <w:rFonts w:ascii="Times New Roman" w:hAnsi="Times New Roman" w:cs="Times New Roman"/>
          <w:lang w:val="id-ID"/>
        </w:rPr>
        <w:t xml:space="preserve"> </w:t>
      </w:r>
      <w:r w:rsidR="008660C9" w:rsidRPr="008660C9">
        <w:rPr>
          <w:rFonts w:ascii="Times New Roman" w:hAnsi="Times New Roman" w:cs="Times New Roman"/>
          <w:lang w:val="id-ID"/>
        </w:rPr>
        <w:t>lipid dengan menyumbangkan atom hidrogen kepada radikal bebas</w:t>
      </w:r>
      <w:r w:rsidR="008660C9">
        <w:rPr>
          <w:rFonts w:ascii="Times New Roman" w:hAnsi="Times New Roman" w:cs="Times New Roman"/>
          <w:lang w:val="id-ID"/>
        </w:rPr>
        <w:t xml:space="preserve"> (</w:t>
      </w:r>
      <w:r w:rsidR="008660C9">
        <w:rPr>
          <w:rFonts w:ascii="Times New Roman" w:hAnsi="Times New Roman" w:cs="Times New Roman"/>
          <w:sz w:val="24"/>
          <w:szCs w:val="24"/>
          <w:lang w:val="id-ID"/>
        </w:rPr>
        <w:t>Widiyanti, 2006).</w:t>
      </w:r>
    </w:p>
    <w:p w:rsidR="00CB5FF5" w:rsidRPr="00026DD7" w:rsidRDefault="00CB5FF5" w:rsidP="00026DD7">
      <w:pPr>
        <w:spacing w:after="0" w:line="360" w:lineRule="auto"/>
        <w:jc w:val="both"/>
        <w:rPr>
          <w:color w:val="000000"/>
          <w:lang w:val="id-ID"/>
        </w:rPr>
      </w:pPr>
    </w:p>
    <w:sectPr w:rsidR="00CB5FF5" w:rsidRPr="00026DD7" w:rsidSect="00BB7B86">
      <w:footerReference w:type="default" r:id="rId8"/>
      <w:headerReference w:type="first" r:id="rId9"/>
      <w:pgSz w:w="11907" w:h="16839" w:code="9"/>
      <w:pgMar w:top="1418" w:right="1418" w:bottom="1418"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A2" w:rsidRDefault="00BF0BA2" w:rsidP="00822AE1">
      <w:pPr>
        <w:spacing w:after="0" w:line="240" w:lineRule="auto"/>
      </w:pPr>
      <w:r>
        <w:separator/>
      </w:r>
    </w:p>
  </w:endnote>
  <w:endnote w:type="continuationSeparator" w:id="1">
    <w:p w:rsidR="00BF0BA2" w:rsidRDefault="00BF0BA2" w:rsidP="0082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5702"/>
      <w:docPartObj>
        <w:docPartGallery w:val="Page Numbers (Bottom of Page)"/>
        <w:docPartUnique/>
      </w:docPartObj>
    </w:sdtPr>
    <w:sdtContent>
      <w:p w:rsidR="005E535F" w:rsidRDefault="005E535F">
        <w:pPr>
          <w:pStyle w:val="Footer"/>
          <w:jc w:val="center"/>
        </w:pPr>
        <w:fldSimple w:instr=" PAGE   \* MERGEFORMAT ">
          <w:r w:rsidR="006D3050">
            <w:rPr>
              <w:noProof/>
            </w:rPr>
            <w:t>20</w:t>
          </w:r>
        </w:fldSimple>
      </w:p>
    </w:sdtContent>
  </w:sdt>
  <w:p w:rsidR="005E535F" w:rsidRDefault="005E5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A2" w:rsidRDefault="00BF0BA2" w:rsidP="00822AE1">
      <w:pPr>
        <w:spacing w:after="0" w:line="240" w:lineRule="auto"/>
      </w:pPr>
      <w:r>
        <w:separator/>
      </w:r>
    </w:p>
  </w:footnote>
  <w:footnote w:type="continuationSeparator" w:id="1">
    <w:p w:rsidR="00BF0BA2" w:rsidRDefault="00BF0BA2" w:rsidP="0082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5F" w:rsidRDefault="005E535F">
    <w:pPr>
      <w:pStyle w:val="Header"/>
      <w:jc w:val="center"/>
    </w:pPr>
  </w:p>
  <w:p w:rsidR="005E535F" w:rsidRDefault="005E53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4C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234E3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385579"/>
    <w:multiLevelType w:val="hybridMultilevel"/>
    <w:tmpl w:val="BB843A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7C82A8E"/>
    <w:multiLevelType w:val="hybridMultilevel"/>
    <w:tmpl w:val="328A4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25587"/>
    <w:multiLevelType w:val="hybridMultilevel"/>
    <w:tmpl w:val="F386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66B21"/>
    <w:multiLevelType w:val="hybridMultilevel"/>
    <w:tmpl w:val="100E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854BC"/>
    <w:multiLevelType w:val="hybridMultilevel"/>
    <w:tmpl w:val="67AC8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4A6FB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1FE6400"/>
    <w:multiLevelType w:val="hybridMultilevel"/>
    <w:tmpl w:val="3AFAD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FF3DA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A543D8"/>
    <w:multiLevelType w:val="hybridMultilevel"/>
    <w:tmpl w:val="0D4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5"/>
  </w:num>
  <w:num w:numId="5">
    <w:abstractNumId w:val="2"/>
  </w:num>
  <w:num w:numId="6">
    <w:abstractNumId w:val="9"/>
  </w:num>
  <w:num w:numId="7">
    <w:abstractNumId w:val="7"/>
  </w:num>
  <w:num w:numId="8">
    <w:abstractNumId w:val="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6866">
      <o:colormenu v:ext="edit" fillcolor="none [3212]"/>
    </o:shapedefaults>
  </w:hdrShapeDefaults>
  <w:footnotePr>
    <w:footnote w:id="0"/>
    <w:footnote w:id="1"/>
  </w:footnotePr>
  <w:endnotePr>
    <w:endnote w:id="0"/>
    <w:endnote w:id="1"/>
  </w:endnotePr>
  <w:compat/>
  <w:rsids>
    <w:rsidRoot w:val="00806030"/>
    <w:rsid w:val="00023E92"/>
    <w:rsid w:val="00026DD7"/>
    <w:rsid w:val="00035640"/>
    <w:rsid w:val="00040EA0"/>
    <w:rsid w:val="0005576C"/>
    <w:rsid w:val="00055955"/>
    <w:rsid w:val="00071CDF"/>
    <w:rsid w:val="000722B0"/>
    <w:rsid w:val="00074EC0"/>
    <w:rsid w:val="000773BE"/>
    <w:rsid w:val="000906A0"/>
    <w:rsid w:val="000A21B5"/>
    <w:rsid w:val="000A7CFD"/>
    <w:rsid w:val="000B5329"/>
    <w:rsid w:val="000C046C"/>
    <w:rsid w:val="000D7FC0"/>
    <w:rsid w:val="000E0606"/>
    <w:rsid w:val="000F6D49"/>
    <w:rsid w:val="00115FDA"/>
    <w:rsid w:val="0013045D"/>
    <w:rsid w:val="001425DC"/>
    <w:rsid w:val="00143BDE"/>
    <w:rsid w:val="0017563F"/>
    <w:rsid w:val="001832D9"/>
    <w:rsid w:val="00195556"/>
    <w:rsid w:val="001B777D"/>
    <w:rsid w:val="001C4653"/>
    <w:rsid w:val="001F098D"/>
    <w:rsid w:val="00200BEF"/>
    <w:rsid w:val="00210478"/>
    <w:rsid w:val="002158D8"/>
    <w:rsid w:val="00232A74"/>
    <w:rsid w:val="002345C6"/>
    <w:rsid w:val="00237964"/>
    <w:rsid w:val="0025212B"/>
    <w:rsid w:val="00253633"/>
    <w:rsid w:val="00273A54"/>
    <w:rsid w:val="00276C0E"/>
    <w:rsid w:val="0028717F"/>
    <w:rsid w:val="0029713B"/>
    <w:rsid w:val="002972D4"/>
    <w:rsid w:val="002B2FC1"/>
    <w:rsid w:val="002C00B1"/>
    <w:rsid w:val="002D18D4"/>
    <w:rsid w:val="002D6D2B"/>
    <w:rsid w:val="002E4FD1"/>
    <w:rsid w:val="003111EC"/>
    <w:rsid w:val="0033350F"/>
    <w:rsid w:val="00340485"/>
    <w:rsid w:val="00340921"/>
    <w:rsid w:val="00345297"/>
    <w:rsid w:val="00352DED"/>
    <w:rsid w:val="00357C80"/>
    <w:rsid w:val="00387ABD"/>
    <w:rsid w:val="003A1218"/>
    <w:rsid w:val="003A12A1"/>
    <w:rsid w:val="003B2246"/>
    <w:rsid w:val="003B3D6A"/>
    <w:rsid w:val="003B6F6D"/>
    <w:rsid w:val="003C3D29"/>
    <w:rsid w:val="003D02D6"/>
    <w:rsid w:val="003E7CBB"/>
    <w:rsid w:val="0041143F"/>
    <w:rsid w:val="004404CE"/>
    <w:rsid w:val="004627DB"/>
    <w:rsid w:val="00462EA5"/>
    <w:rsid w:val="00472565"/>
    <w:rsid w:val="00476AFC"/>
    <w:rsid w:val="00482447"/>
    <w:rsid w:val="00486ADA"/>
    <w:rsid w:val="004A540B"/>
    <w:rsid w:val="004B35FE"/>
    <w:rsid w:val="004D5BCC"/>
    <w:rsid w:val="00511FCF"/>
    <w:rsid w:val="00524BBA"/>
    <w:rsid w:val="00525246"/>
    <w:rsid w:val="00527CCB"/>
    <w:rsid w:val="0053015D"/>
    <w:rsid w:val="00562DA2"/>
    <w:rsid w:val="00576DCE"/>
    <w:rsid w:val="005848BD"/>
    <w:rsid w:val="00595CBC"/>
    <w:rsid w:val="00596310"/>
    <w:rsid w:val="005A0CD1"/>
    <w:rsid w:val="005A7EB7"/>
    <w:rsid w:val="005D5E3A"/>
    <w:rsid w:val="005E0E1F"/>
    <w:rsid w:val="005E535F"/>
    <w:rsid w:val="006160A3"/>
    <w:rsid w:val="0062082B"/>
    <w:rsid w:val="006316A7"/>
    <w:rsid w:val="00680CB1"/>
    <w:rsid w:val="00684774"/>
    <w:rsid w:val="0069235A"/>
    <w:rsid w:val="006A020D"/>
    <w:rsid w:val="006D3050"/>
    <w:rsid w:val="00707303"/>
    <w:rsid w:val="00723EC2"/>
    <w:rsid w:val="00733085"/>
    <w:rsid w:val="00745F98"/>
    <w:rsid w:val="00754269"/>
    <w:rsid w:val="00762C54"/>
    <w:rsid w:val="00775BF4"/>
    <w:rsid w:val="0079070E"/>
    <w:rsid w:val="00790D4C"/>
    <w:rsid w:val="007910FE"/>
    <w:rsid w:val="007945B0"/>
    <w:rsid w:val="007D4E3B"/>
    <w:rsid w:val="007E08DD"/>
    <w:rsid w:val="008007B1"/>
    <w:rsid w:val="00806030"/>
    <w:rsid w:val="00822AE1"/>
    <w:rsid w:val="00833A4D"/>
    <w:rsid w:val="00843165"/>
    <w:rsid w:val="008660C9"/>
    <w:rsid w:val="008700AC"/>
    <w:rsid w:val="00871C4F"/>
    <w:rsid w:val="008738CF"/>
    <w:rsid w:val="008A0BAF"/>
    <w:rsid w:val="008A5BD4"/>
    <w:rsid w:val="008C1D65"/>
    <w:rsid w:val="008C4893"/>
    <w:rsid w:val="008C7FE1"/>
    <w:rsid w:val="008E485A"/>
    <w:rsid w:val="0092034A"/>
    <w:rsid w:val="00994600"/>
    <w:rsid w:val="009A352F"/>
    <w:rsid w:val="009C45B7"/>
    <w:rsid w:val="009C6717"/>
    <w:rsid w:val="009E3DF6"/>
    <w:rsid w:val="009F4EAD"/>
    <w:rsid w:val="00A03EF7"/>
    <w:rsid w:val="00A1189E"/>
    <w:rsid w:val="00A119B8"/>
    <w:rsid w:val="00A515C3"/>
    <w:rsid w:val="00A61FD3"/>
    <w:rsid w:val="00A70B85"/>
    <w:rsid w:val="00A869DE"/>
    <w:rsid w:val="00A86B00"/>
    <w:rsid w:val="00AA0A7F"/>
    <w:rsid w:val="00AB50AC"/>
    <w:rsid w:val="00AB74E0"/>
    <w:rsid w:val="00AC213A"/>
    <w:rsid w:val="00AC2EC0"/>
    <w:rsid w:val="00AF0466"/>
    <w:rsid w:val="00B03DEA"/>
    <w:rsid w:val="00B60FFD"/>
    <w:rsid w:val="00B81F17"/>
    <w:rsid w:val="00BB5E3D"/>
    <w:rsid w:val="00BB7B86"/>
    <w:rsid w:val="00BE0431"/>
    <w:rsid w:val="00BF0BA2"/>
    <w:rsid w:val="00BF382B"/>
    <w:rsid w:val="00C156C7"/>
    <w:rsid w:val="00C73CEB"/>
    <w:rsid w:val="00CB5FF5"/>
    <w:rsid w:val="00CB6909"/>
    <w:rsid w:val="00CC374F"/>
    <w:rsid w:val="00CE2BB3"/>
    <w:rsid w:val="00CE361C"/>
    <w:rsid w:val="00CE40B9"/>
    <w:rsid w:val="00CE6787"/>
    <w:rsid w:val="00D06BA7"/>
    <w:rsid w:val="00D236AD"/>
    <w:rsid w:val="00D3188B"/>
    <w:rsid w:val="00D33260"/>
    <w:rsid w:val="00D337FD"/>
    <w:rsid w:val="00D434AC"/>
    <w:rsid w:val="00D7190F"/>
    <w:rsid w:val="00D722A1"/>
    <w:rsid w:val="00D95E93"/>
    <w:rsid w:val="00DB3C3B"/>
    <w:rsid w:val="00DC4EB4"/>
    <w:rsid w:val="00DE496B"/>
    <w:rsid w:val="00E111E1"/>
    <w:rsid w:val="00E23881"/>
    <w:rsid w:val="00E37F61"/>
    <w:rsid w:val="00E44EF9"/>
    <w:rsid w:val="00E725F1"/>
    <w:rsid w:val="00EA5E90"/>
    <w:rsid w:val="00EB4757"/>
    <w:rsid w:val="00ED013D"/>
    <w:rsid w:val="00ED42C7"/>
    <w:rsid w:val="00EE7EA2"/>
    <w:rsid w:val="00F1344F"/>
    <w:rsid w:val="00F27FE9"/>
    <w:rsid w:val="00F35C08"/>
    <w:rsid w:val="00F40031"/>
    <w:rsid w:val="00F403A5"/>
    <w:rsid w:val="00F55883"/>
    <w:rsid w:val="00F729F1"/>
    <w:rsid w:val="00F72AE4"/>
    <w:rsid w:val="00F91BF7"/>
    <w:rsid w:val="00FB2455"/>
    <w:rsid w:val="00FC0798"/>
    <w:rsid w:val="00FC2877"/>
    <w:rsid w:val="00FC5F75"/>
    <w:rsid w:val="00FD2C51"/>
    <w:rsid w:val="00FF04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E92"/>
    <w:pPr>
      <w:autoSpaceDE w:val="0"/>
      <w:autoSpaceDN w:val="0"/>
      <w:adjustRightInd w:val="0"/>
      <w:spacing w:after="0" w:line="240" w:lineRule="auto"/>
    </w:pPr>
    <w:rPr>
      <w:rFonts w:ascii="Arial" w:hAnsi="Arial" w:cs="Arial"/>
      <w:color w:val="000000"/>
      <w:sz w:val="24"/>
      <w:szCs w:val="24"/>
      <w:lang w:val="id-ID"/>
    </w:rPr>
  </w:style>
  <w:style w:type="table" w:customStyle="1" w:styleId="LightShading1">
    <w:name w:val="Light Shading1"/>
    <w:basedOn w:val="TableNormal"/>
    <w:uiPriority w:val="60"/>
    <w:rsid w:val="00023E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E08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236AD"/>
    <w:pPr>
      <w:ind w:left="720"/>
      <w:contextualSpacing/>
    </w:pPr>
  </w:style>
  <w:style w:type="paragraph" w:styleId="BalloonText">
    <w:name w:val="Balloon Text"/>
    <w:basedOn w:val="Normal"/>
    <w:link w:val="BalloonTextChar"/>
    <w:uiPriority w:val="99"/>
    <w:semiHidden/>
    <w:unhideWhenUsed/>
    <w:rsid w:val="004D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BCC"/>
    <w:rPr>
      <w:rFonts w:ascii="Tahoma" w:hAnsi="Tahoma" w:cs="Tahoma"/>
      <w:sz w:val="16"/>
      <w:szCs w:val="16"/>
    </w:rPr>
  </w:style>
  <w:style w:type="character" w:customStyle="1" w:styleId="notranslate">
    <w:name w:val="notranslate"/>
    <w:basedOn w:val="DefaultParagraphFont"/>
    <w:rsid w:val="00762C54"/>
  </w:style>
  <w:style w:type="paragraph" w:styleId="Header">
    <w:name w:val="header"/>
    <w:basedOn w:val="Normal"/>
    <w:link w:val="HeaderChar"/>
    <w:uiPriority w:val="99"/>
    <w:unhideWhenUsed/>
    <w:rsid w:val="0082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E1"/>
  </w:style>
  <w:style w:type="paragraph" w:styleId="Footer">
    <w:name w:val="footer"/>
    <w:basedOn w:val="Normal"/>
    <w:link w:val="FooterChar"/>
    <w:uiPriority w:val="99"/>
    <w:unhideWhenUsed/>
    <w:rsid w:val="0082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E1"/>
  </w:style>
  <w:style w:type="table" w:styleId="TableGrid">
    <w:name w:val="Table Grid"/>
    <w:basedOn w:val="TableNormal"/>
    <w:uiPriority w:val="59"/>
    <w:rsid w:val="00333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613200">
      <w:bodyDiv w:val="1"/>
      <w:marLeft w:val="0"/>
      <w:marRight w:val="0"/>
      <w:marTop w:val="0"/>
      <w:marBottom w:val="0"/>
      <w:divBdr>
        <w:top w:val="none" w:sz="0" w:space="0" w:color="auto"/>
        <w:left w:val="none" w:sz="0" w:space="0" w:color="auto"/>
        <w:bottom w:val="none" w:sz="0" w:space="0" w:color="auto"/>
        <w:right w:val="none" w:sz="0" w:space="0" w:color="auto"/>
      </w:divBdr>
    </w:div>
    <w:div w:id="663627878">
      <w:bodyDiv w:val="1"/>
      <w:marLeft w:val="0"/>
      <w:marRight w:val="0"/>
      <w:marTop w:val="0"/>
      <w:marBottom w:val="0"/>
      <w:divBdr>
        <w:top w:val="none" w:sz="0" w:space="0" w:color="auto"/>
        <w:left w:val="none" w:sz="0" w:space="0" w:color="auto"/>
        <w:bottom w:val="none" w:sz="0" w:space="0" w:color="auto"/>
        <w:right w:val="none" w:sz="0" w:space="0" w:color="auto"/>
      </w:divBdr>
    </w:div>
    <w:div w:id="931663987">
      <w:bodyDiv w:val="1"/>
      <w:marLeft w:val="0"/>
      <w:marRight w:val="0"/>
      <w:marTop w:val="0"/>
      <w:marBottom w:val="0"/>
      <w:divBdr>
        <w:top w:val="none" w:sz="0" w:space="0" w:color="auto"/>
        <w:left w:val="none" w:sz="0" w:space="0" w:color="auto"/>
        <w:bottom w:val="none" w:sz="0" w:space="0" w:color="auto"/>
        <w:right w:val="none" w:sz="0" w:space="0" w:color="auto"/>
      </w:divBdr>
    </w:div>
    <w:div w:id="14135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b:Source>
    <b:Tag>Cer09</b:Tag>
    <b:SourceType>JournalArticle</b:SourceType>
    <b:Guid>{12E4D074-06DC-4604-A8B7-F177623BF1B2}</b:Guid>
    <b:LCID>0</b:LCID>
    <b:Author>
      <b:Author>
        <b:NameList>
          <b:Person>
            <b:Last>Cerkauskas</b:Last>
            <b:First>Ray</b:First>
          </b:Person>
          <b:Person>
            <b:Last>Celetti</b:Last>
            <b:First>Michael</b:First>
          </b:Person>
        </b:NameList>
      </b:Author>
    </b:Author>
    <b:Title>Downy Mildew on Cucumber</b:Title>
    <b:JournalName>USAID-Inma Agribusiness Program</b:JournalName>
    <b:Year>2009</b:Year>
    <b:Pages>1-2</b:Pages>
    <b:BookTitle>Program Agribisnis inma</b:BookTitle>
    <b:City>America</b:City>
    <b:RefOrder>7</b:RefOrder>
  </b:Source>
  <b:Source>
    <b:Tag>Kei14</b:Tag>
    <b:SourceType>JournalArticle</b:SourceType>
    <b:Guid>{EBCE3234-1A60-46EC-A307-D5356DA10F2D}</b:Guid>
    <b:LCID>0</b:LCID>
    <b:Author>
      <b:Author>
        <b:NameList>
          <b:Person>
            <b:Last>Keinath</b:Last>
            <b:First>Anthony</b:First>
            <b:Middle>P</b:Middle>
          </b:Person>
        </b:NameList>
      </b:Author>
    </b:Author>
    <b:Title>Cucurbit Downy Mildew Management for 2014</b:Title>
    <b:JournalName>Plant Pathology</b:JournalName>
    <b:Year>2014</b:Year>
    <b:Pages>1-2</b:Pages>
    <b:Volume>I</b:Volume>
    <b:Issue>90</b:Issue>
    <b:RefOrder>8</b:RefOrder>
  </b:Source>
  <b:Source>
    <b:Tag>SAV11</b:Tag>
    <b:SourceType>JournalArticle</b:SourceType>
    <b:Guid>{DBE0228C-3573-488E-979D-20325473BA4A}</b:Guid>
    <b:LCID>0</b:LCID>
    <b:Author>
      <b:Author>
        <b:NameList>
          <b:Person>
            <b:Last>Savory</b:Last>
            <b:First>ELIZABETH</b:First>
            <b:Middle>A</b:Middle>
          </b:Person>
          <b:Person>
            <b:Last>GRANKE</b:Last>
            <b:First>LEAH</b:First>
            <b:Middle>L</b:Middle>
          </b:Person>
          <b:Person>
            <b:Last>QUESADA-OCAMPO</b:Last>
            <b:First>LINA</b:First>
            <b:Middle>M</b:Middle>
          </b:Person>
          <b:Person>
            <b:Last>VARBANOVA</b:Last>
            <b:First>MARINA</b:First>
          </b:Person>
          <b:Person>
            <b:Last>HAUSBECK</b:Last>
            <b:First>MARY</b:First>
            <b:Middle>K</b:Middle>
          </b:Person>
          <b:Person>
            <b:Last>DAY</b:Last>
            <b:First>BRAD</b:First>
          </b:Person>
        </b:NameList>
      </b:Author>
    </b:Author>
    <b:Title>The cucurbit downy mildew pathogen Pseudoperonospora cubensis</b:Title>
    <b:JournalName>MOLECULAR PLANT PATHOLOGY</b:JournalName>
    <b:Year>2011</b:Year>
    <b:Pages>217-226</b:Pages>
    <b:Volume>III</b:Volume>
    <b:Issue>12</b:Issue>
    <b:RefOrder>9</b:RefOrder>
  </b:Source>
  <b:Source>
    <b:Tag>Gol04</b:Tag>
    <b:SourceType>JournalArticle</b:SourceType>
    <b:Guid>{A4EAFC7C-10AD-4949-8D49-0D4E647BD9DC}</b:Guid>
    <b:LCID>0</b:LCID>
    <b:Author>
      <b:Author>
        <b:NameList>
          <b:Person>
            <b:Last>Goldberg</b:Last>
            <b:First>Natalie</b:First>
            <b:Middle>P</b:Middle>
          </b:Person>
        </b:NameList>
      </b:Author>
    </b:Author>
    <b:Title>Anthracnose of Cucurbits</b:Title>
    <b:JournalName>Extension Plant Pathologist</b:JournalName>
    <b:Year>2004</b:Year>
    <b:Pages>1-2</b:Pages>
    <b:Volume>I</b:Volume>
    <b:Issue>9</b:Issue>
    <b:RefOrder>3</b:RefOrder>
  </b:Source>
  <b:Source>
    <b:Tag>Pal12</b:Tag>
    <b:SourceType>JournalArticle</b:SourceType>
    <b:Guid>{A33AFAF8-0416-465C-852D-D2A1F0BCDCC4}</b:Guid>
    <b:LCID>0</b:LCID>
    <b:Author>
      <b:Author>
        <b:NameList>
          <b:Person>
            <b:Last>Palenchar</b:Last>
            <b:First>Jessica</b:First>
          </b:Person>
          <b:Person>
            <b:Last>Treadwell</b:Last>
            <b:First>Danielle</b:First>
            <b:Middle>D</b:Middle>
          </b:Person>
          <b:Person>
            <b:Last>Datnoff</b:Last>
            <b:First>Lawrence</b:First>
            <b:Middle>E</b:Middle>
          </b:Person>
          <b:Person>
            <b:Last>Gevens</b:Last>
            <b:First>Amanda</b:First>
            <b:Middle>J</b:Middle>
          </b:Person>
          <b:Person>
            <b:Last>Vallad</b:Last>
            <b:First>Gary</b:First>
            <b:Middle>E</b:Middle>
          </b:Person>
        </b:NameList>
      </b:Author>
    </b:Author>
    <b:Title>Cucumber Anthracnose in Florida</b:Title>
    <b:JournalName>Plant Phatology</b:JournalName>
    <b:Year>2012</b:Year>
    <b:Pages>1-4</b:Pages>
    <b:Volume>II</b:Volume>
    <b:Issue>266</b:Issue>
    <b:RefOrder>4</b:RefOrder>
  </b:Source>
  <b:Source>
    <b:Tag>LiD141</b:Tag>
    <b:SourceType>JournalArticle</b:SourceType>
    <b:Guid>{C3BBB299-B4C9-4541-8CCC-3F3E6F0233B5}</b:Guid>
    <b:LCID>0</b:LCID>
    <b:Author>
      <b:Author>
        <b:NameList>
          <b:Person>
            <b:Last>Li</b:Last>
            <b:First>Dr</b:First>
            <b:Middle>Yonghao</b:Middle>
          </b:Person>
        </b:NameList>
      </b:Author>
    </b:Author>
    <b:Title>Athracnose of cucumber</b:Title>
    <b:JournalName>Department of Plant Pathology and Ecology</b:JournalName>
    <b:Year>2014</b:Year>
    <b:Pages>1-3</b:Pages>
    <b:RefOrder>10</b:RefOrder>
  </b:Source>
  <b:Source>
    <b:Tag>Sch07</b:Tag>
    <b:SourceType>JournalArticle</b:SourceType>
    <b:Guid>{BD27E9DF-3656-4542-8ABC-743B80E1EBA4}</b:Guid>
    <b:LCID>0</b:LCID>
    <b:Author>
      <b:Author>
        <b:NameList>
          <b:Person>
            <b:Last>Schwartz</b:Last>
            <b:First>Howard</b:First>
            <b:Middle>F</b:Middle>
          </b:Person>
          <b:Person>
            <b:Last>Gent</b:Last>
            <b:First>David</b:First>
            <b:Middle>H</b:Middle>
          </b:Person>
        </b:NameList>
      </b:Author>
    </b:Author>
    <b:Title>Anthracnose (Cucumber, Melon, Pumpkin, Squash, and Zucchini)</b:Title>
    <b:Year>2007</b:Year>
    <b:Pages>1-4</b:Pages>
    <b:RefOrder>11</b:RefOrder>
  </b:Source>
  <b:Source>
    <b:Tag>Neg11</b:Tag>
    <b:SourceType>JournalArticle</b:SourceType>
    <b:Guid>{5560A368-5846-411B-BAFC-5FFA576B8EBD}</b:Guid>
    <b:LCID>0</b:LCID>
    <b:Author>
      <b:Author>
        <b:NameList>
          <b:Person>
            <b:Last>Negishi</b:Last>
            <b:First>Hiromitsu</b:First>
          </b:Person>
          <b:Person>
            <b:Last>Yamaguchi</b:Last>
            <b:First>Yuki</b:First>
          </b:Person>
          <b:Person>
            <b:Last>Shinohara</b:Last>
            <b:First>Hirosuke</b:First>
          </b:Person>
          <b:Person>
            <b:Last>Kawabe</b:Last>
            <b:First>Makoto</b:First>
          </b:Person>
          <b:Person>
            <b:Last>Arimoto</b:Last>
            <b:First>Yutaka</b:First>
          </b:Person>
        </b:NameList>
      </b:Author>
    </b:Author>
    <b:Title>Cucumber Leaf Extract Inhibits Development Of Cucumber Anthracnose</b:Title>
    <b:Year>2011</b:Year>
    <b:JournalName>Plant Phatology</b:JournalName>
    <b:Pages>181-188</b:Pages>
    <b:Volume>XVII</b:Volume>
    <b:Issue>2</b:Issue>
    <b:RefOrder>5</b:RefOrder>
  </b:Source>
  <b:Source>
    <b:Tag>Wat09</b:Tag>
    <b:SourceType>JournalArticle</b:SourceType>
    <b:Guid>{CF0B03C8-828D-450F-94FE-18B057951A3D}</b:Guid>
    <b:LCID>0</b:LCID>
    <b:Author>
      <b:Author>
        <b:NameList>
          <b:Person>
            <b:Last>Watson</b:Last>
            <b:First>Andrew</b:First>
          </b:Person>
        </b:NameList>
      </b:Author>
    </b:Author>
    <b:Title>Diseases of cucurbit vegetables</b:Title>
    <b:JournalName>Primefacts</b:JournalName>
    <b:Year>2009</b:Year>
    <b:Pages>1-6</b:Pages>
    <b:Volume>I</b:Volume>
    <b:Issue>832</b:Issue>
    <b:RefOrder>12</b:RefOrder>
  </b:Source>
  <b:Source>
    <b:Tag>See10</b:Tag>
    <b:SourceType>JournalArticle</b:SourceType>
    <b:Guid>{51DED937-317D-4717-B445-BF0813D102D1}</b:Guid>
    <b:LCID>0</b:LCID>
    <b:Author>
      <b:Author>
        <b:NameList>
          <b:Person>
            <b:Last>Seebold</b:Last>
            <b:First>Kenny</b:First>
          </b:Person>
        </b:NameList>
      </b:Author>
    </b:Author>
    <b:Title>Foliar Diseases of Cucurbits</b:Title>
    <b:JournalName>Plant Pathology Fact Sheet</b:JournalName>
    <b:Year>2010</b:Year>
    <b:Pages>1-4</b:Pages>
    <b:Volume>I</b:Volume>
    <b:Issue>2</b:Issue>
    <b:RefOrder>13</b:RefOrder>
  </b:Source>
  <b:Source>
    <b:Tag>Bat03</b:Tag>
    <b:SourceType>JournalArticle</b:SourceType>
    <b:Guid>{5D6F79A9-146E-439F-967B-AE2EF6E72EF6}</b:Guid>
    <b:LCID>0</b:LCID>
    <b:Author>
      <b:Author>
        <b:NameList>
          <b:Person>
            <b:Last>Batta</b:Last>
            <b:First>Yacoub</b:First>
          </b:Person>
        </b:NameList>
      </b:Author>
    </b:Author>
    <b:Title>Alternaria leaf spot disease on cuucmber : susceptibility and control using leaf disk assay</b:Title>
    <b:JournalName>Plant Protection</b:JournalName>
    <b:Year>2003</b:Year>
    <b:Pages>1-11</b:Pages>
    <b:Volume>XVII</b:Volume>
    <b:Issue>2</b:Issue>
    <b:RefOrder>6</b:RefOrder>
  </b:Source>
  <b:Source>
    <b:Tag>Kuc00</b:Tag>
    <b:SourceType>JournalArticle</b:SourceType>
    <b:Guid>{74B715FA-4575-4317-B491-BB2A06892051}</b:Guid>
    <b:LCID>0</b:LCID>
    <b:Author>
      <b:Author>
        <b:NameList>
          <b:Person>
            <b:Last>Kucharek</b:Last>
            <b:First>Tom</b:First>
          </b:Person>
        </b:NameList>
      </b:Author>
    </b:Author>
    <b:Title>Alternaria Leaf Spot of Cucurbits</b:Title>
    <b:JournalName>Plant Pathology Fact Sheet</b:JournalName>
    <b:Year>2000</b:Year>
    <b:Pages>1-4</b:Pages>
    <b:Volume>I</b:Volume>
    <b:Issue>32</b:Issue>
    <b:RefOrder>14</b:RefOrder>
  </b:Source>
  <b:Source>
    <b:Tag>Wat04</b:Tag>
    <b:SourceType>JournalArticle</b:SourceType>
    <b:Guid>{8C2103FB-1DB5-4368-B22F-2CD4825306DE}</b:Guid>
    <b:LCID>0</b:LCID>
    <b:Author>
      <b:Author>
        <b:NameList>
          <b:Person>
            <b:Last>Watt</b:Last>
            <b:First>Bruce</b:First>
            <b:Middle>A</b:Middle>
          </b:Person>
        </b:NameList>
      </b:Author>
    </b:Author>
    <b:Title>alternaria leaf blight of cucurbits</b:Title>
    <b:JournalName>extension plant phatologist</b:JournalName>
    <b:Year>2004</b:Year>
    <b:Pages>1-2</b:Pages>
    <b:RefOrder>15</b:RefOrder>
  </b:Source>
  <b:Source>
    <b:Tag>PRA09</b:Tag>
    <b:SourceType>Report</b:SourceType>
    <b:Guid>{0BC30F78-102A-41F3-9069-7D41FD5D1735}</b:Guid>
    <b:LCID>0</b:LCID>
    <b:Author>
      <b:Author>
        <b:NameList>
          <b:Person>
            <b:Last>PRABOWO</b:Last>
            <b:First>DWI</b:First>
            <b:Middle>PRIYO</b:Middle>
          </b:Person>
        </b:NameList>
      </b:Author>
    </b:Author>
    <b:Title>SURVEI HAMA DAN PENYAKIT PADA PERTANAMAN MENTIMUN (Cucumis sativus Linn.) DI DESA CIHERANG, KECAMATAN PACET, KABUPATEN CIANJUR, JAWA BARAT</b:Title>
    <b:Year>2009</b:Year>
    <b:Pages>1-55</b:Pages>
    <b:Institution>institut pertanian bogor</b:Institution>
    <b:City>Bogor</b:City>
    <b:ThesisType>skripsi</b:ThesisType>
    <b:RefOrder>1</b:RefOrder>
  </b:Source>
  <b:Source>
    <b:Tag>Placeholder1</b:Tag>
    <b:SourceType>JournalArticle</b:SourceType>
    <b:Guid>{0F79EC87-862E-4F61-93A6-7BE32A7BE031}</b:Guid>
    <b:LCID>0</b:LCID>
    <b:Author>
      <b:Author>
        <b:NameList>
          <b:Person>
            <b:Last>SAVORY</b:Last>
            <b:First>ELIZABETH</b:First>
            <b:Middle>A</b:Middle>
          </b:Person>
          <b:Person>
            <b:Last>GRANKE</b:Last>
            <b:First>LEAH</b:First>
            <b:Middle>L</b:Middle>
          </b:Person>
          <b:Person>
            <b:Last>QUESADA-OCAMPO</b:Last>
            <b:First>LINA</b:First>
            <b:Middle>M</b:Middle>
          </b:Person>
          <b:Person>
            <b:Last>VARBANOVA</b:Last>
            <b:First>MARINA</b:First>
          </b:Person>
          <b:Person>
            <b:Last>HAUSBECK</b:Last>
            <b:First>MARY</b:First>
            <b:Middle>K</b:Middle>
          </b:Person>
          <b:Person>
            <b:Last>DAY</b:Last>
            <b:First>BRAD</b:First>
          </b:Person>
        </b:NameList>
      </b:Author>
    </b:Author>
    <b:Title>The cucurbit downy mildew pathogen Pseudoperonospora cubensis</b:Title>
    <b:JournalName>MOLECULAR PLANT PATHOLOGY</b:JournalName>
    <b:Year>2011</b:Year>
    <b:Pages>217-226</b:Pages>
    <b:Volume>III</b:Volume>
    <b:Issue>12</b:Issue>
    <b:RefOrder>2</b:RefOrder>
  </b:Source>
</b:Sources>
</file>

<file path=customXml/itemProps1.xml><?xml version="1.0" encoding="utf-8"?>
<ds:datastoreItem xmlns:ds="http://schemas.openxmlformats.org/officeDocument/2006/customXml" ds:itemID="{B706FBFD-AA7A-4413-B79E-2EFCDD54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aroh</dc:creator>
  <cp:lastModifiedBy>Acer</cp:lastModifiedBy>
  <cp:revision>45</cp:revision>
  <cp:lastPrinted>2014-08-19T01:30:00Z</cp:lastPrinted>
  <dcterms:created xsi:type="dcterms:W3CDTF">2014-05-20T14:07:00Z</dcterms:created>
  <dcterms:modified xsi:type="dcterms:W3CDTF">2014-09-17T04:40:00Z</dcterms:modified>
</cp:coreProperties>
</file>