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283" w:rsidRDefault="00782769" w:rsidP="00300B74">
      <w:pPr>
        <w:spacing w:before="19"/>
        <w:ind w:left="3523" w:right="3523"/>
        <w:jc w:val="center"/>
        <w:rPr>
          <w:rFonts w:ascii="Minion Pro" w:eastAsia="Minion Pro" w:hAnsi="Minion Pro" w:cs="Minion Pro"/>
          <w:sz w:val="16"/>
          <w:szCs w:val="16"/>
        </w:rPr>
      </w:pPr>
      <w:r>
        <w:rPr>
          <w:rFonts w:ascii="Times New Roman" w:eastAsia="Times New Roman" w:hAnsi="Times New Roman" w:cs="Times New Roman"/>
          <w:noProof/>
          <w:sz w:val="20"/>
          <w:szCs w:val="20"/>
        </w:rPr>
        <w:drawing>
          <wp:anchor distT="0" distB="0" distL="114300" distR="114300" simplePos="0" relativeHeight="251657216" behindDoc="1" locked="0" layoutInCell="1" allowOverlap="1">
            <wp:simplePos x="0" y="0"/>
            <wp:positionH relativeFrom="page">
              <wp:posOffset>1179195</wp:posOffset>
            </wp:positionH>
            <wp:positionV relativeFrom="page">
              <wp:posOffset>876300</wp:posOffset>
            </wp:positionV>
            <wp:extent cx="699770" cy="779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9770" cy="779145"/>
                    </a:xfrm>
                    <a:prstGeom prst="rect">
                      <a:avLst/>
                    </a:prstGeom>
                    <a:noFill/>
                  </pic:spPr>
                </pic:pic>
              </a:graphicData>
            </a:graphic>
          </wp:anchor>
        </w:drawing>
      </w:r>
      <w:r w:rsidR="002A2283">
        <w:rPr>
          <w:rFonts w:ascii="Times New Roman" w:eastAsia="Times New Roman" w:hAnsi="Times New Roman" w:cs="Times New Roman"/>
          <w:noProof/>
          <w:sz w:val="20"/>
          <w:szCs w:val="20"/>
        </w:rPr>
        <w:drawing>
          <wp:anchor distT="0" distB="0" distL="114300" distR="114300" simplePos="0" relativeHeight="251660288" behindDoc="1" locked="0" layoutInCell="1" allowOverlap="1">
            <wp:simplePos x="0" y="0"/>
            <wp:positionH relativeFrom="page">
              <wp:posOffset>5833745</wp:posOffset>
            </wp:positionH>
            <wp:positionV relativeFrom="page">
              <wp:posOffset>890905</wp:posOffset>
            </wp:positionV>
            <wp:extent cx="548005" cy="777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005" cy="777875"/>
                    </a:xfrm>
                    <a:prstGeom prst="rect">
                      <a:avLst/>
                    </a:prstGeom>
                    <a:noFill/>
                  </pic:spPr>
                </pic:pic>
              </a:graphicData>
            </a:graphic>
          </wp:anchor>
        </w:drawing>
      </w:r>
      <w:r w:rsidR="002A2283">
        <w:rPr>
          <w:rFonts w:ascii="Minion Pro" w:eastAsia="Minion Pro" w:hAnsi="Minion Pro" w:cs="Minion Pro"/>
          <w:color w:val="363435"/>
          <w:sz w:val="16"/>
          <w:szCs w:val="16"/>
        </w:rPr>
        <w:t>J</w:t>
      </w:r>
      <w:r w:rsidR="002A2283">
        <w:rPr>
          <w:rFonts w:ascii="Minion Pro" w:eastAsia="Minion Pro" w:hAnsi="Minion Pro" w:cs="Minion Pro"/>
          <w:color w:val="363435"/>
          <w:spacing w:val="-1"/>
          <w:sz w:val="16"/>
          <w:szCs w:val="16"/>
        </w:rPr>
        <w:t>P</w:t>
      </w:r>
      <w:r w:rsidR="002A2283">
        <w:rPr>
          <w:rFonts w:ascii="Minion Pro" w:eastAsia="Minion Pro" w:hAnsi="Minion Pro" w:cs="Minion Pro"/>
          <w:color w:val="363435"/>
          <w:sz w:val="16"/>
          <w:szCs w:val="16"/>
        </w:rPr>
        <w:t xml:space="preserve">II </w:t>
      </w:r>
      <w:r w:rsidR="006616C1">
        <w:rPr>
          <w:rFonts w:ascii="Minion Pro" w:eastAsia="Minion Pro" w:hAnsi="Minion Pro" w:cs="Minion Pro"/>
          <w:color w:val="363435"/>
          <w:sz w:val="16"/>
          <w:szCs w:val="16"/>
        </w:rPr>
        <w:t>7</w:t>
      </w:r>
      <w:r w:rsidR="002A2283">
        <w:rPr>
          <w:rFonts w:ascii="Minion Pro" w:eastAsia="Minion Pro" w:hAnsi="Minion Pro" w:cs="Minion Pro"/>
          <w:color w:val="363435"/>
          <w:sz w:val="16"/>
          <w:szCs w:val="16"/>
        </w:rPr>
        <w:t xml:space="preserve"> (</w:t>
      </w:r>
      <w:r w:rsidR="00C2469B">
        <w:rPr>
          <w:rFonts w:ascii="Minion Pro" w:eastAsia="Minion Pro" w:hAnsi="Minion Pro" w:cs="Minion Pro"/>
          <w:color w:val="363435"/>
          <w:sz w:val="16"/>
          <w:szCs w:val="16"/>
        </w:rPr>
        <w:t>1</w:t>
      </w:r>
      <w:r w:rsidR="002A2283">
        <w:rPr>
          <w:rFonts w:ascii="Minion Pro" w:eastAsia="Minion Pro" w:hAnsi="Minion Pro" w:cs="Minion Pro"/>
          <w:color w:val="363435"/>
          <w:sz w:val="16"/>
          <w:szCs w:val="16"/>
        </w:rPr>
        <w:t>) (201</w:t>
      </w:r>
      <w:r w:rsidR="006616C1">
        <w:rPr>
          <w:rFonts w:ascii="Minion Pro" w:eastAsia="Minion Pro" w:hAnsi="Minion Pro" w:cs="Minion Pro"/>
          <w:color w:val="363435"/>
          <w:sz w:val="16"/>
          <w:szCs w:val="16"/>
        </w:rPr>
        <w:t>8</w:t>
      </w:r>
      <w:r w:rsidR="002A2283">
        <w:rPr>
          <w:rFonts w:ascii="Minion Pro" w:eastAsia="Minion Pro" w:hAnsi="Minion Pro" w:cs="Minion Pro"/>
          <w:color w:val="363435"/>
          <w:sz w:val="16"/>
          <w:szCs w:val="16"/>
        </w:rPr>
        <w:t xml:space="preserve">) </w:t>
      </w:r>
    </w:p>
    <w:p w:rsidR="002A2283" w:rsidRDefault="002A2283" w:rsidP="00300B74">
      <w:pPr>
        <w:spacing w:after="0"/>
        <w:ind w:left="2288" w:right="2288"/>
        <w:jc w:val="center"/>
        <w:rPr>
          <w:rFonts w:ascii="Calisto MT" w:eastAsia="Calisto MT" w:hAnsi="Calisto MT" w:cs="Calisto MT"/>
          <w:sz w:val="28"/>
          <w:szCs w:val="28"/>
        </w:rPr>
      </w:pPr>
      <w:proofErr w:type="spellStart"/>
      <w:r>
        <w:rPr>
          <w:rFonts w:ascii="Calisto MT" w:eastAsia="Calisto MT" w:hAnsi="Calisto MT" w:cs="Calisto MT"/>
          <w:b/>
          <w:color w:val="363435"/>
          <w:spacing w:val="-4"/>
          <w:sz w:val="28"/>
          <w:szCs w:val="28"/>
        </w:rPr>
        <w:t>J</w:t>
      </w:r>
      <w:r>
        <w:rPr>
          <w:rFonts w:ascii="Calisto MT" w:eastAsia="Calisto MT" w:hAnsi="Calisto MT" w:cs="Calisto MT"/>
          <w:b/>
          <w:color w:val="363435"/>
          <w:sz w:val="28"/>
          <w:szCs w:val="28"/>
        </w:rPr>
        <w:t>u</w:t>
      </w:r>
      <w:r>
        <w:rPr>
          <w:rFonts w:ascii="Calisto MT" w:eastAsia="Calisto MT" w:hAnsi="Calisto MT" w:cs="Calisto MT"/>
          <w:b/>
          <w:color w:val="363435"/>
          <w:spacing w:val="6"/>
          <w:sz w:val="28"/>
          <w:szCs w:val="28"/>
        </w:rPr>
        <w:t>r</w:t>
      </w:r>
      <w:r>
        <w:rPr>
          <w:rFonts w:ascii="Calisto MT" w:eastAsia="Calisto MT" w:hAnsi="Calisto MT" w:cs="Calisto MT"/>
          <w:b/>
          <w:color w:val="363435"/>
          <w:sz w:val="28"/>
          <w:szCs w:val="28"/>
        </w:rPr>
        <w:t>nal</w:t>
      </w:r>
      <w:proofErr w:type="spellEnd"/>
      <w:r>
        <w:rPr>
          <w:rFonts w:ascii="Calisto MT" w:eastAsia="Calisto MT" w:hAnsi="Calisto MT" w:cs="Calisto MT"/>
          <w:b/>
          <w:color w:val="363435"/>
          <w:sz w:val="28"/>
          <w:szCs w:val="28"/>
        </w:rPr>
        <w:t xml:space="preserve"> </w:t>
      </w:r>
      <w:r>
        <w:rPr>
          <w:rFonts w:ascii="Calisto MT" w:eastAsia="Calisto MT" w:hAnsi="Calisto MT" w:cs="Calisto MT"/>
          <w:b/>
          <w:color w:val="363435"/>
          <w:spacing w:val="-12"/>
          <w:sz w:val="28"/>
          <w:szCs w:val="28"/>
        </w:rPr>
        <w:t>P</w:t>
      </w:r>
      <w:r>
        <w:rPr>
          <w:rFonts w:ascii="Calisto MT" w:eastAsia="Calisto MT" w:hAnsi="Calisto MT" w:cs="Calisto MT"/>
          <w:b/>
          <w:color w:val="363435"/>
          <w:sz w:val="28"/>
          <w:szCs w:val="28"/>
        </w:rPr>
        <w:t>endidikan I</w:t>
      </w:r>
      <w:r>
        <w:rPr>
          <w:rFonts w:ascii="Calisto MT" w:eastAsia="Calisto MT" w:hAnsi="Calisto MT" w:cs="Calisto MT"/>
          <w:b/>
          <w:color w:val="363435"/>
          <w:spacing w:val="-26"/>
          <w:sz w:val="28"/>
          <w:szCs w:val="28"/>
        </w:rPr>
        <w:t>P</w:t>
      </w:r>
      <w:r>
        <w:rPr>
          <w:rFonts w:ascii="Calisto MT" w:eastAsia="Calisto MT" w:hAnsi="Calisto MT" w:cs="Calisto MT"/>
          <w:b/>
          <w:color w:val="363435"/>
          <w:sz w:val="28"/>
          <w:szCs w:val="28"/>
        </w:rPr>
        <w:t>A Indonesia</w:t>
      </w:r>
    </w:p>
    <w:p w:rsidR="002A2283" w:rsidRDefault="002A2283" w:rsidP="00300B74">
      <w:pPr>
        <w:spacing w:after="0" w:line="240" w:lineRule="auto"/>
        <w:jc w:val="center"/>
        <w:rPr>
          <w:rFonts w:ascii="Arial" w:hAnsi="Arial" w:cs="Arial"/>
          <w:b/>
          <w:sz w:val="18"/>
          <w:szCs w:val="18"/>
        </w:rPr>
      </w:pPr>
    </w:p>
    <w:p w:rsidR="002A2283" w:rsidRDefault="007225C5" w:rsidP="00300B74">
      <w:pPr>
        <w:spacing w:line="220" w:lineRule="exact"/>
        <w:ind w:left="2540" w:right="2540"/>
        <w:jc w:val="center"/>
        <w:rPr>
          <w:rFonts w:ascii="Calisto MT" w:eastAsia="Calisto MT" w:hAnsi="Calisto MT" w:cs="Calisto MT"/>
        </w:rPr>
      </w:pPr>
      <w:hyperlink r:id="rId8">
        <w:r w:rsidR="002A2283">
          <w:rPr>
            <w:rFonts w:ascii="Calisto MT" w:eastAsia="Calisto MT" w:hAnsi="Calisto MT" w:cs="Calisto MT"/>
            <w:color w:val="363435"/>
            <w:position w:val="-1"/>
          </w:rPr>
          <w:t>http://jou</w:t>
        </w:r>
        <w:r w:rsidR="002A2283">
          <w:rPr>
            <w:rFonts w:ascii="Calisto MT" w:eastAsia="Calisto MT" w:hAnsi="Calisto MT" w:cs="Calisto MT"/>
            <w:color w:val="363435"/>
            <w:spacing w:val="6"/>
            <w:position w:val="-1"/>
          </w:rPr>
          <w:t>r</w:t>
        </w:r>
        <w:r w:rsidR="002A2283">
          <w:rPr>
            <w:rFonts w:ascii="Calisto MT" w:eastAsia="Calisto MT" w:hAnsi="Calisto MT" w:cs="Calisto MT"/>
            <w:color w:val="363435"/>
            <w:position w:val="-1"/>
          </w:rPr>
          <w:t>nal.unne</w:t>
        </w:r>
        <w:r w:rsidR="002A2283">
          <w:rPr>
            <w:rFonts w:ascii="Calisto MT" w:eastAsia="Calisto MT" w:hAnsi="Calisto MT" w:cs="Calisto MT"/>
            <w:color w:val="363435"/>
            <w:spacing w:val="-6"/>
            <w:position w:val="-1"/>
          </w:rPr>
          <w:t>s</w:t>
        </w:r>
        <w:r w:rsidR="002A2283">
          <w:rPr>
            <w:rFonts w:ascii="Calisto MT" w:eastAsia="Calisto MT" w:hAnsi="Calisto MT" w:cs="Calisto MT"/>
            <w:color w:val="363435"/>
            <w:position w:val="-1"/>
          </w:rPr>
          <w:t>.a</w:t>
        </w:r>
        <w:r w:rsidR="002A2283">
          <w:rPr>
            <w:rFonts w:ascii="Calisto MT" w:eastAsia="Calisto MT" w:hAnsi="Calisto MT" w:cs="Calisto MT"/>
            <w:color w:val="363435"/>
            <w:spacing w:val="-4"/>
            <w:position w:val="-1"/>
          </w:rPr>
          <w:t>c</w:t>
        </w:r>
        <w:r w:rsidR="002A2283">
          <w:rPr>
            <w:rFonts w:ascii="Calisto MT" w:eastAsia="Calisto MT" w:hAnsi="Calisto MT" w:cs="Calisto MT"/>
            <w:color w:val="363435"/>
            <w:position w:val="-1"/>
          </w:rPr>
          <w:t>.id/ind</w:t>
        </w:r>
        <w:r w:rsidR="002A2283">
          <w:rPr>
            <w:rFonts w:ascii="Calisto MT" w:eastAsia="Calisto MT" w:hAnsi="Calisto MT" w:cs="Calisto MT"/>
            <w:color w:val="363435"/>
            <w:spacing w:val="-3"/>
            <w:position w:val="-1"/>
          </w:rPr>
          <w:t>e</w:t>
        </w:r>
        <w:r w:rsidR="002A2283">
          <w:rPr>
            <w:rFonts w:ascii="Calisto MT" w:eastAsia="Calisto MT" w:hAnsi="Calisto MT" w:cs="Calisto MT"/>
            <w:color w:val="363435"/>
            <w:position w:val="-1"/>
          </w:rPr>
          <w:t>x.php/jpii</w:t>
        </w:r>
      </w:hyperlink>
    </w:p>
    <w:p w:rsidR="002A2283" w:rsidRDefault="002A2283" w:rsidP="00300B74">
      <w:pPr>
        <w:spacing w:after="0" w:line="240" w:lineRule="auto"/>
        <w:jc w:val="center"/>
        <w:rPr>
          <w:rFonts w:ascii="Arial" w:hAnsi="Arial" w:cs="Arial"/>
          <w:b/>
          <w:sz w:val="18"/>
          <w:szCs w:val="18"/>
        </w:rPr>
      </w:pPr>
    </w:p>
    <w:p w:rsidR="00782769" w:rsidRDefault="007225C5" w:rsidP="00300B74">
      <w:pPr>
        <w:spacing w:after="0" w:line="240" w:lineRule="auto"/>
        <w:rPr>
          <w:rFonts w:ascii="Arial" w:hAnsi="Arial" w:cs="Arial"/>
          <w:b/>
          <w:sz w:val="18"/>
          <w:szCs w:val="18"/>
        </w:rPr>
      </w:pPr>
      <w:r>
        <w:rPr>
          <w:rFonts w:ascii="Times New Roman" w:eastAsia="Times New Roman" w:hAnsi="Times New Roman" w:cs="Times New Roman"/>
          <w:noProof/>
          <w:sz w:val="20"/>
          <w:szCs w:val="20"/>
          <w:lang w:val="id-ID" w:eastAsia="id-ID"/>
        </w:rPr>
        <w:pict>
          <v:group id="Group 22" o:spid="_x0000_s1026" style="position:absolute;margin-left:85.05pt;margin-top:137.7pt;width:425.2pt;height:0;z-index:-251625472;mso-wrap-distance-top:-3e-5mm;mso-wrap-distance-bottom:-3e-5mm;mso-position-horizontal-relative:page;mso-position-vertical-relative:page" coordorigin="1701,3219" coordsize="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">
            <v:shape id="Freeform 23" o:spid="_x0000_s1027" style="position:absolute;left:1701;top:3219;width:8504;height:0;visibility:visible;mso-wrap-style:square;v-text-anchor:top" coordsize="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" path="m,l8504,e" filled="f" strokecolor="#363435" strokeweight="2pt">
              <v:path arrowok="t" o:connecttype="custom" o:connectlocs="0,0;8504,0" o:connectangles="0,0"/>
            </v:shape>
            <w10:wrap anchorx="page" anchory="page"/>
          </v:group>
        </w:pict>
      </w:r>
    </w:p>
    <w:p w:rsidR="002A2283" w:rsidRDefault="002A2283" w:rsidP="00300B74">
      <w:pPr>
        <w:spacing w:after="0" w:line="240" w:lineRule="auto"/>
        <w:jc w:val="center"/>
        <w:rPr>
          <w:rFonts w:ascii="Arial" w:hAnsi="Arial" w:cs="Arial"/>
          <w:b/>
          <w:sz w:val="18"/>
          <w:szCs w:val="18"/>
        </w:rPr>
      </w:pPr>
    </w:p>
    <w:p w:rsidR="00963A78" w:rsidRPr="00963A78" w:rsidRDefault="005827A5" w:rsidP="00963A78">
      <w:pPr>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APPROACHING THE UNDERSTANDING OF THERMAL PHENOMENA USING 7E</w:t>
      </w:r>
      <w:r w:rsidR="00D7756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LEARNING</w:t>
      </w:r>
      <w:r w:rsidR="00670867">
        <w:rPr>
          <w:rFonts w:ascii="Times New Roman" w:eastAsia="Times New Roman" w:hAnsi="Times New Roman" w:cs="Times New Roman"/>
          <w:b/>
          <w:sz w:val="28"/>
          <w:szCs w:val="28"/>
        </w:rPr>
        <w:t xml:space="preserve"> CYCLE</w:t>
      </w:r>
    </w:p>
    <w:p w:rsidR="00DE2CFC" w:rsidRDefault="00DE2CFC" w:rsidP="008C6605">
      <w:pPr>
        <w:spacing w:after="0" w:line="240" w:lineRule="auto"/>
        <w:jc w:val="center"/>
        <w:rPr>
          <w:rFonts w:ascii="Arial" w:hAnsi="Arial" w:cs="Arial"/>
          <w:b/>
          <w:sz w:val="18"/>
          <w:szCs w:val="18"/>
        </w:rPr>
      </w:pPr>
    </w:p>
    <w:p w:rsidR="001F430E" w:rsidRPr="002F6868" w:rsidRDefault="001F430E" w:rsidP="00300B74">
      <w:pPr>
        <w:spacing w:line="360" w:lineRule="auto"/>
        <w:rPr>
          <w:rFonts w:ascii="Arial" w:hAnsi="Arial" w:cs="Arial"/>
          <w:sz w:val="18"/>
          <w:szCs w:val="18"/>
        </w:rPr>
      </w:pPr>
      <w:bookmarkStart w:id="0" w:name="_GoBack"/>
      <w:bookmarkEnd w:id="0"/>
    </w:p>
    <w:p w:rsidR="00D656FF" w:rsidRPr="001D51C2" w:rsidRDefault="00D656FF" w:rsidP="00300B74">
      <w:pPr>
        <w:spacing w:after="0" w:line="360" w:lineRule="auto"/>
        <w:jc w:val="center"/>
        <w:rPr>
          <w:rFonts w:ascii="Arial" w:hAnsi="Arial" w:cs="Arial"/>
          <w:b/>
          <w:i/>
          <w:sz w:val="18"/>
          <w:szCs w:val="18"/>
        </w:rPr>
      </w:pPr>
      <w:r w:rsidRPr="001D51C2">
        <w:rPr>
          <w:rFonts w:ascii="Arial" w:hAnsi="Arial" w:cs="Arial"/>
          <w:b/>
          <w:i/>
          <w:sz w:val="18"/>
          <w:szCs w:val="18"/>
        </w:rPr>
        <w:t>Abstract</w:t>
      </w:r>
    </w:p>
    <w:p w:rsidR="00D656FF" w:rsidRPr="001D51C2" w:rsidRDefault="00963A78" w:rsidP="00300B74">
      <w:pPr>
        <w:spacing w:line="240" w:lineRule="auto"/>
        <w:jc w:val="both"/>
        <w:rPr>
          <w:rFonts w:ascii="Arial" w:hAnsi="Arial" w:cs="Arial"/>
          <w:i/>
          <w:sz w:val="18"/>
          <w:szCs w:val="18"/>
        </w:rPr>
      </w:pPr>
      <w:r w:rsidRPr="00963A78">
        <w:rPr>
          <w:rFonts w:ascii="Arial" w:eastAsia="Times New Roman" w:hAnsi="Arial" w:cs="Arial"/>
          <w:iCs/>
          <w:sz w:val="18"/>
          <w:szCs w:val="18"/>
        </w:rPr>
        <w:t>Conceptual understanding is often a problem in science learning</w:t>
      </w:r>
      <w:r w:rsidRPr="00963A78">
        <w:rPr>
          <w:rFonts w:ascii="Arial" w:eastAsia="Times New Roman" w:hAnsi="Arial" w:cs="Arial"/>
          <w:iCs/>
          <w:noProof/>
          <w:sz w:val="18"/>
          <w:szCs w:val="18"/>
        </w:rPr>
        <w:t>, and this</w:t>
      </w:r>
      <w:r w:rsidRPr="00963A78">
        <w:rPr>
          <w:rFonts w:ascii="Arial" w:eastAsia="Times New Roman" w:hAnsi="Arial" w:cs="Arial"/>
          <w:iCs/>
          <w:sz w:val="18"/>
          <w:szCs w:val="18"/>
        </w:rPr>
        <w:t xml:space="preserve"> has become the focus of science education experts including in Indonesia. </w:t>
      </w:r>
      <w:r w:rsidRPr="00963A78">
        <w:rPr>
          <w:rFonts w:ascii="Arial" w:eastAsia="Times New Roman" w:hAnsi="Arial" w:cs="Arial"/>
          <w:iCs/>
          <w:noProof/>
          <w:sz w:val="18"/>
          <w:szCs w:val="18"/>
        </w:rPr>
        <w:t>Lately,</w:t>
      </w:r>
      <w:r w:rsidR="00DE2CFC">
        <w:rPr>
          <w:rFonts w:ascii="Arial" w:eastAsia="Times New Roman" w:hAnsi="Arial" w:cs="Arial"/>
          <w:iCs/>
          <w:noProof/>
          <w:sz w:val="18"/>
          <w:szCs w:val="18"/>
        </w:rPr>
        <w:t xml:space="preserve"> </w:t>
      </w:r>
      <w:r w:rsidRPr="00963A78">
        <w:rPr>
          <w:rFonts w:ascii="Arial" w:eastAsia="Times New Roman" w:hAnsi="Arial" w:cs="Arial"/>
          <w:iCs/>
          <w:noProof/>
          <w:sz w:val="18"/>
          <w:szCs w:val="18"/>
        </w:rPr>
        <w:t>ten</w:t>
      </w:r>
      <w:r w:rsidRPr="00963A78">
        <w:rPr>
          <w:rFonts w:ascii="Arial" w:eastAsia="Times New Roman" w:hAnsi="Arial" w:cs="Arial"/>
          <w:iCs/>
          <w:sz w:val="18"/>
          <w:szCs w:val="18"/>
        </w:rPr>
        <w:t xml:space="preserve"> articles in Indonesia and </w:t>
      </w:r>
      <w:r w:rsidRPr="00963A78">
        <w:rPr>
          <w:rFonts w:ascii="Arial" w:eastAsia="Times New Roman" w:hAnsi="Arial" w:cs="Arial"/>
          <w:iCs/>
          <w:noProof/>
          <w:sz w:val="18"/>
          <w:szCs w:val="18"/>
        </w:rPr>
        <w:t>six</w:t>
      </w:r>
      <w:r w:rsidRPr="00963A78">
        <w:rPr>
          <w:rFonts w:ascii="Arial" w:eastAsia="Times New Roman" w:hAnsi="Arial" w:cs="Arial"/>
          <w:iCs/>
          <w:sz w:val="18"/>
          <w:szCs w:val="18"/>
        </w:rPr>
        <w:t xml:space="preserve"> articles in other countries </w:t>
      </w:r>
      <w:r w:rsidRPr="00963A78">
        <w:rPr>
          <w:rFonts w:ascii="Arial" w:eastAsia="Times New Roman" w:hAnsi="Arial" w:cs="Arial"/>
          <w:iCs/>
          <w:noProof/>
          <w:sz w:val="18"/>
          <w:szCs w:val="18"/>
        </w:rPr>
        <w:t>have</w:t>
      </w:r>
      <w:r w:rsidR="00DE2CFC">
        <w:rPr>
          <w:rFonts w:ascii="Arial" w:eastAsia="Times New Roman" w:hAnsi="Arial" w:cs="Arial"/>
          <w:iCs/>
          <w:noProof/>
          <w:sz w:val="18"/>
          <w:szCs w:val="18"/>
        </w:rPr>
        <w:t xml:space="preserve"> </w:t>
      </w:r>
      <w:r w:rsidRPr="00963A78">
        <w:rPr>
          <w:rFonts w:ascii="Arial" w:eastAsia="Times New Roman" w:hAnsi="Arial" w:cs="Arial"/>
          <w:iCs/>
          <w:noProof/>
          <w:sz w:val="18"/>
          <w:szCs w:val="18"/>
        </w:rPr>
        <w:t>discussed</w:t>
      </w:r>
      <w:r w:rsidRPr="00963A78">
        <w:rPr>
          <w:rFonts w:ascii="Arial" w:eastAsia="Times New Roman" w:hAnsi="Arial" w:cs="Arial"/>
          <w:iCs/>
          <w:sz w:val="18"/>
          <w:szCs w:val="18"/>
        </w:rPr>
        <w:t xml:space="preserve"> the model of </w:t>
      </w:r>
      <w:r w:rsidRPr="00963A78">
        <w:rPr>
          <w:rFonts w:ascii="Arial" w:eastAsia="Times New Roman" w:hAnsi="Arial" w:cs="Arial"/>
          <w:bCs/>
          <w:sz w:val="18"/>
          <w:szCs w:val="18"/>
        </w:rPr>
        <w:t>7E</w:t>
      </w:r>
      <w:r w:rsidR="00670867">
        <w:rPr>
          <w:rFonts w:ascii="Arial" w:eastAsia="Times New Roman" w:hAnsi="Arial" w:cs="Arial"/>
          <w:bCs/>
          <w:sz w:val="18"/>
          <w:szCs w:val="18"/>
        </w:rPr>
        <w:t xml:space="preserve"> </w:t>
      </w:r>
      <w:r w:rsidRPr="00963A78">
        <w:rPr>
          <w:rFonts w:ascii="Arial" w:eastAsia="Times New Roman" w:hAnsi="Arial" w:cs="Arial"/>
          <w:iCs/>
          <w:sz w:val="18"/>
          <w:szCs w:val="18"/>
        </w:rPr>
        <w:t xml:space="preserve">Learning Cycle. It was mentioned that this model is able to increase the understanding of learners’ concept. </w:t>
      </w:r>
      <w:r w:rsidRPr="00963A78">
        <w:rPr>
          <w:rFonts w:ascii="Arial" w:eastAsia="Times New Roman" w:hAnsi="Arial" w:cs="Arial"/>
          <w:iCs/>
          <w:noProof/>
          <w:sz w:val="18"/>
          <w:szCs w:val="18"/>
          <w:lang w:val="fi-FI"/>
        </w:rPr>
        <w:t>This research is aimed</w:t>
      </w:r>
      <w:r w:rsidRPr="00963A78">
        <w:rPr>
          <w:rFonts w:ascii="Arial" w:eastAsia="Times New Roman" w:hAnsi="Arial" w:cs="Arial"/>
          <w:iCs/>
          <w:sz w:val="18"/>
          <w:szCs w:val="18"/>
          <w:lang w:val="fi-FI"/>
        </w:rPr>
        <w:t xml:space="preserve"> to reveal </w:t>
      </w:r>
      <w:r w:rsidRPr="00963A78">
        <w:rPr>
          <w:rFonts w:ascii="Arial" w:eastAsia="Times New Roman" w:hAnsi="Arial" w:cs="Arial"/>
          <w:iCs/>
          <w:sz w:val="18"/>
          <w:szCs w:val="18"/>
        </w:rPr>
        <w:t xml:space="preserve">the effectiveness of physics learning using 7E Learning Cycle </w:t>
      </w:r>
      <w:r w:rsidRPr="00963A78">
        <w:rPr>
          <w:rFonts w:ascii="Arial" w:eastAsia="Times New Roman" w:hAnsi="Arial" w:cs="Arial"/>
          <w:iCs/>
          <w:noProof/>
          <w:sz w:val="18"/>
          <w:szCs w:val="18"/>
        </w:rPr>
        <w:t>model</w:t>
      </w:r>
      <w:r w:rsidR="00DE2CFC">
        <w:rPr>
          <w:rFonts w:ascii="Arial" w:eastAsia="Times New Roman" w:hAnsi="Arial" w:cs="Arial"/>
          <w:iCs/>
          <w:noProof/>
          <w:sz w:val="18"/>
          <w:szCs w:val="18"/>
        </w:rPr>
        <w:t xml:space="preserve"> </w:t>
      </w:r>
      <w:r w:rsidRPr="00963A78">
        <w:rPr>
          <w:rFonts w:ascii="Arial" w:eastAsia="Times New Roman" w:hAnsi="Arial" w:cs="Arial"/>
          <w:iCs/>
          <w:noProof/>
          <w:sz w:val="18"/>
          <w:szCs w:val="18"/>
        </w:rPr>
        <w:t>after</w:t>
      </w:r>
      <w:r w:rsidRPr="00963A78">
        <w:rPr>
          <w:rFonts w:ascii="Arial" w:eastAsia="Times New Roman" w:hAnsi="Arial" w:cs="Arial"/>
          <w:iCs/>
          <w:sz w:val="18"/>
          <w:szCs w:val="18"/>
        </w:rPr>
        <w:t xml:space="preserve"> being reviewed with control classes in improving students' understanding of temperature and heat concepts. </w:t>
      </w:r>
      <w:r w:rsidRPr="00963A78">
        <w:rPr>
          <w:rFonts w:ascii="Arial" w:eastAsia="Times New Roman" w:hAnsi="Arial" w:cs="Arial"/>
          <w:iCs/>
          <w:sz w:val="18"/>
          <w:szCs w:val="18"/>
          <w:lang w:val="fi-FI"/>
        </w:rPr>
        <w:t>The research design is quasi-experimental with non-equivalent control group design.</w:t>
      </w:r>
      <w:r w:rsidR="00DE2CFC">
        <w:rPr>
          <w:rFonts w:ascii="Arial" w:eastAsia="Times New Roman" w:hAnsi="Arial" w:cs="Arial"/>
          <w:iCs/>
          <w:sz w:val="18"/>
          <w:szCs w:val="18"/>
          <w:lang w:val="fi-FI"/>
        </w:rPr>
        <w:t xml:space="preserve"> </w:t>
      </w:r>
      <w:r w:rsidRPr="00963A78">
        <w:rPr>
          <w:rFonts w:ascii="Arial" w:eastAsia="Times New Roman" w:hAnsi="Arial" w:cs="Arial"/>
          <w:iCs/>
          <w:sz w:val="18"/>
          <w:szCs w:val="18"/>
          <w:lang w:val="fi-FI"/>
        </w:rPr>
        <w:t>The sample was senior high school students</w:t>
      </w:r>
      <w:r w:rsidRPr="00963A78">
        <w:rPr>
          <w:rFonts w:ascii="Arial" w:eastAsia="Times New Roman" w:hAnsi="Arial" w:cs="Arial"/>
          <w:iCs/>
          <w:sz w:val="18"/>
          <w:szCs w:val="18"/>
        </w:rPr>
        <w:t>. Objective test in the form of multiple choices equipped with reason was employed as the instrument to collect the data.  Based on the data analysis, it was obtained that the value of Effect Size was as much as 0.5</w:t>
      </w:r>
      <w:r w:rsidR="005A5562">
        <w:rPr>
          <w:rFonts w:ascii="Arial" w:eastAsia="Times New Roman" w:hAnsi="Arial" w:cs="Arial"/>
          <w:iCs/>
          <w:sz w:val="18"/>
          <w:szCs w:val="18"/>
        </w:rPr>
        <w:t xml:space="preserve"> </w:t>
      </w:r>
      <w:r w:rsidRPr="00963A78">
        <w:rPr>
          <w:rFonts w:ascii="Arial" w:eastAsia="Times New Roman" w:hAnsi="Arial" w:cs="Arial"/>
          <w:iCs/>
          <w:sz w:val="18"/>
          <w:szCs w:val="18"/>
        </w:rPr>
        <w:t xml:space="preserve">with the </w:t>
      </w:r>
      <w:r w:rsidRPr="00963A78">
        <w:rPr>
          <w:rFonts w:ascii="Arial" w:eastAsia="Times New Roman" w:hAnsi="Arial" w:cs="Arial"/>
          <w:iCs/>
          <w:noProof/>
          <w:sz w:val="18"/>
          <w:szCs w:val="18"/>
        </w:rPr>
        <w:t>medium</w:t>
      </w:r>
      <w:r w:rsidRPr="00963A78">
        <w:rPr>
          <w:rFonts w:ascii="Arial" w:eastAsia="Times New Roman" w:hAnsi="Arial" w:cs="Arial"/>
          <w:iCs/>
          <w:sz w:val="18"/>
          <w:szCs w:val="18"/>
        </w:rPr>
        <w:t xml:space="preserve"> category.</w:t>
      </w:r>
      <w:r w:rsidR="00DE2CFC">
        <w:rPr>
          <w:rFonts w:ascii="Arial" w:eastAsia="Times New Roman" w:hAnsi="Arial" w:cs="Arial"/>
          <w:iCs/>
          <w:sz w:val="18"/>
          <w:szCs w:val="18"/>
        </w:rPr>
        <w:t xml:space="preserve"> </w:t>
      </w:r>
      <w:r w:rsidRPr="00963A78">
        <w:rPr>
          <w:rFonts w:ascii="Arial" w:eastAsia="Times New Roman" w:hAnsi="Arial" w:cs="Arial"/>
          <w:iCs/>
          <w:noProof/>
          <w:sz w:val="18"/>
          <w:szCs w:val="18"/>
        </w:rPr>
        <w:t>It can be concluded, then, that the use of</w:t>
      </w:r>
      <w:r w:rsidRPr="00963A78">
        <w:rPr>
          <w:rFonts w:ascii="Arial" w:eastAsia="Times New Roman" w:hAnsi="Arial" w:cs="Arial"/>
          <w:iCs/>
          <w:sz w:val="18"/>
          <w:szCs w:val="18"/>
        </w:rPr>
        <w:t xml:space="preserve"> 7E Learning Cycle learning model is effective to improve learners’ understanding </w:t>
      </w:r>
      <w:r w:rsidRPr="00963A78">
        <w:rPr>
          <w:rFonts w:ascii="Arial" w:eastAsia="Times New Roman" w:hAnsi="Arial" w:cs="Arial"/>
          <w:iCs/>
          <w:noProof/>
          <w:sz w:val="18"/>
          <w:szCs w:val="18"/>
        </w:rPr>
        <w:t xml:space="preserve">of </w:t>
      </w:r>
      <w:r w:rsidRPr="00963A78">
        <w:rPr>
          <w:rFonts w:ascii="Arial" w:eastAsia="Times New Roman" w:hAnsi="Arial" w:cs="Arial"/>
          <w:iCs/>
          <w:sz w:val="18"/>
          <w:szCs w:val="18"/>
        </w:rPr>
        <w:t xml:space="preserve">temperature and heat </w:t>
      </w:r>
      <w:r w:rsidRPr="00963A78">
        <w:rPr>
          <w:rFonts w:ascii="Arial" w:eastAsia="Times New Roman" w:hAnsi="Arial" w:cs="Arial"/>
          <w:iCs/>
          <w:noProof/>
          <w:sz w:val="18"/>
          <w:szCs w:val="18"/>
        </w:rPr>
        <w:t>concepts</w:t>
      </w:r>
      <w:r w:rsidRPr="00963A78">
        <w:rPr>
          <w:rFonts w:ascii="Arial" w:eastAsia="Times New Roman" w:hAnsi="Arial" w:cs="Arial"/>
          <w:iCs/>
          <w:noProof/>
          <w:sz w:val="18"/>
          <w:szCs w:val="18"/>
          <w:lang w:val="fi-FI"/>
        </w:rPr>
        <w:t>.</w:t>
      </w:r>
    </w:p>
    <w:p w:rsidR="00D656FF" w:rsidRPr="001D51C2" w:rsidRDefault="002F6868" w:rsidP="00300B74">
      <w:pPr>
        <w:spacing w:after="0" w:line="360" w:lineRule="auto"/>
        <w:rPr>
          <w:rFonts w:ascii="Arial" w:hAnsi="Arial" w:cs="Arial"/>
          <w:i/>
          <w:sz w:val="18"/>
          <w:szCs w:val="18"/>
        </w:rPr>
      </w:pPr>
      <w:r w:rsidRPr="00FC43BF">
        <w:rPr>
          <w:rFonts w:ascii="Arial" w:hAnsi="Arial" w:cs="Arial"/>
          <w:b/>
          <w:i/>
          <w:noProof/>
          <w:sz w:val="18"/>
          <w:szCs w:val="18"/>
        </w:rPr>
        <w:t>Key</w:t>
      </w:r>
      <w:r w:rsidR="00FF6DC3" w:rsidRPr="00FC43BF">
        <w:rPr>
          <w:rFonts w:ascii="Arial" w:hAnsi="Arial" w:cs="Arial"/>
          <w:b/>
          <w:i/>
          <w:noProof/>
          <w:sz w:val="18"/>
          <w:szCs w:val="18"/>
        </w:rPr>
        <w:t>words:</w:t>
      </w:r>
      <w:r w:rsidR="00106D51">
        <w:rPr>
          <w:rFonts w:ascii="Arial" w:hAnsi="Arial" w:cs="Arial"/>
          <w:b/>
          <w:i/>
          <w:noProof/>
          <w:sz w:val="18"/>
          <w:szCs w:val="18"/>
        </w:rPr>
        <w:t xml:space="preserve"> </w:t>
      </w:r>
      <w:r w:rsidR="00963A78" w:rsidRPr="00963A78">
        <w:rPr>
          <w:rFonts w:ascii="Arial" w:hAnsi="Arial" w:cs="Arial"/>
          <w:i/>
          <w:sz w:val="18"/>
          <w:szCs w:val="18"/>
        </w:rPr>
        <w:t>Conceptual understanding; Direct Learning; 7</w:t>
      </w:r>
      <w:r w:rsidR="00264BBA">
        <w:rPr>
          <w:rFonts w:ascii="Arial" w:hAnsi="Arial" w:cs="Arial"/>
          <w:i/>
          <w:sz w:val="18"/>
          <w:szCs w:val="18"/>
        </w:rPr>
        <w:t>E</w:t>
      </w:r>
      <w:r w:rsidR="00963A78" w:rsidRPr="00963A78">
        <w:rPr>
          <w:rFonts w:ascii="Arial" w:hAnsi="Arial" w:cs="Arial"/>
          <w:i/>
          <w:sz w:val="18"/>
          <w:szCs w:val="18"/>
        </w:rPr>
        <w:t xml:space="preserve"> Learning Cycle model</w:t>
      </w:r>
    </w:p>
    <w:p w:rsidR="008661BD" w:rsidRDefault="008661BD" w:rsidP="00300B74">
      <w:pPr>
        <w:spacing w:line="360" w:lineRule="auto"/>
        <w:jc w:val="both"/>
        <w:rPr>
          <w:rFonts w:ascii="Arial" w:hAnsi="Arial" w:cs="Arial"/>
          <w:b/>
          <w:sz w:val="18"/>
          <w:szCs w:val="18"/>
        </w:rPr>
      </w:pPr>
    </w:p>
    <w:p w:rsidR="008661BD" w:rsidRDefault="008661BD" w:rsidP="00300B74">
      <w:pPr>
        <w:spacing w:line="360" w:lineRule="auto"/>
        <w:jc w:val="both"/>
        <w:rPr>
          <w:rFonts w:ascii="Arial" w:hAnsi="Arial" w:cs="Arial"/>
          <w:b/>
          <w:sz w:val="18"/>
          <w:szCs w:val="18"/>
        </w:rPr>
        <w:sectPr w:rsidR="008661BD" w:rsidSect="00FD6D23">
          <w:pgSz w:w="12240" w:h="15840"/>
          <w:pgMar w:top="1134" w:right="1134" w:bottom="1134" w:left="1134" w:header="720" w:footer="720" w:gutter="0"/>
          <w:cols w:space="720"/>
          <w:docGrid w:linePitch="360"/>
        </w:sectPr>
      </w:pPr>
    </w:p>
    <w:p w:rsidR="001F430E" w:rsidRPr="002F6868" w:rsidRDefault="00F23A31" w:rsidP="00300B74">
      <w:pPr>
        <w:spacing w:after="0" w:line="360" w:lineRule="auto"/>
        <w:jc w:val="center"/>
        <w:rPr>
          <w:rFonts w:ascii="Arial" w:hAnsi="Arial" w:cs="Arial"/>
          <w:b/>
          <w:sz w:val="18"/>
          <w:szCs w:val="18"/>
        </w:rPr>
      </w:pPr>
      <w:r>
        <w:rPr>
          <w:rFonts w:ascii="Arial" w:hAnsi="Arial" w:cs="Arial"/>
          <w:b/>
          <w:sz w:val="18"/>
          <w:szCs w:val="18"/>
        </w:rPr>
        <w:t>INTRODUCTION</w:t>
      </w:r>
    </w:p>
    <w:p w:rsidR="00A50B52" w:rsidRPr="00A50B52" w:rsidRDefault="00A50B52" w:rsidP="00A50B52">
      <w:pPr>
        <w:pStyle w:val="HTMLPreformatted"/>
        <w:shd w:val="clear" w:color="auto" w:fill="FFFFFF"/>
        <w:spacing w:line="360" w:lineRule="auto"/>
        <w:ind w:firstLine="540"/>
        <w:jc w:val="both"/>
        <w:rPr>
          <w:rFonts w:ascii="Arial" w:hAnsi="Arial" w:cs="Arial"/>
          <w:sz w:val="18"/>
          <w:szCs w:val="18"/>
        </w:rPr>
      </w:pPr>
      <w:r w:rsidRPr="00A50B52">
        <w:rPr>
          <w:rFonts w:ascii="Arial" w:hAnsi="Arial" w:cs="Arial"/>
          <w:sz w:val="18"/>
          <w:szCs w:val="18"/>
        </w:rPr>
        <w:t xml:space="preserve">The </w:t>
      </w:r>
      <w:r w:rsidRPr="00A50B52">
        <w:rPr>
          <w:rFonts w:ascii="Arial" w:hAnsi="Arial" w:cs="Arial"/>
          <w:noProof/>
          <w:sz w:val="18"/>
          <w:szCs w:val="18"/>
        </w:rPr>
        <w:t>outcome</w:t>
      </w:r>
      <w:r w:rsidRPr="00A50B52">
        <w:rPr>
          <w:rFonts w:ascii="Arial" w:hAnsi="Arial" w:cs="Arial"/>
          <w:sz w:val="18"/>
          <w:szCs w:val="18"/>
        </w:rPr>
        <w:t xml:space="preserve"> of the physics learning process, among others, is to enable the students to understand the relevance of physics concepts so that the students can apply the knowledge in their daily life</w:t>
      </w:r>
      <w:r w:rsidR="00F01ED4">
        <w:rPr>
          <w:rFonts w:ascii="Arial" w:hAnsi="Arial" w:cs="Arial"/>
          <w:sz w:val="18"/>
          <w:szCs w:val="18"/>
        </w:rPr>
        <w:fldChar w:fldCharType="begin" w:fldLock="1"/>
      </w:r>
      <w:r w:rsidR="00F53D37">
        <w:rPr>
          <w:rFonts w:ascii="Arial" w:hAnsi="Arial" w:cs="Arial"/>
          <w:sz w:val="18"/>
          <w:szCs w:val="18"/>
        </w:rPr>
        <w:instrText>ADDIN CSL_CITATION { "citationItems" : [ { "id" : "ITEM-1", "itemData" : { "DOI" : "10.1088/1742-6596/1171/1/012051", "author" : [ { "dropping-particle" : "", "family" : "Latifah", "given" : "S", "non-dropping-particle" : "", "parse-names" : false, "suffix" : "" }, { "dropping-particle" : "", "family" : "Irwandani", "given" : "I", "non-dropping-particle" : "", "parse-names" : false, "suffix" : "" }, { "dropping-particle" : "", "family" : "Saregar", "given" : "A", "non-dropping-particle" : "", "parse-names" : false, "suffix" : "" }, { "dropping-particle" : "", "family" : "Diani", "given" : "R", "non-dropping-particle" : "", "parse-names" : false, "suffix" : "" }, { "dropping-particle" : "", "family" : "Fiani", "given" : "O", "non-dropping-particle" : "", "parse-names" : false, "suffix" : "" }, { "dropping-particle" : "", "family" : "Widayanti", "given" : "W", "non-dropping-particle" : "", "parse-names" : false, "suffix" : "" }, { "dropping-particle" : "", "family" : "Deta", "given" : "U A", "non-dropping-particle" : "", "parse-names" : false, "suffix" : "" } ], "container-title" : "Seminar Nasional Fisika (SNF) 2018", "id" : "ITEM-1", "issued" : { "date-parts" : [ [ "2019" ] ] }, "page" : "1-6", "publisher" : "IOP Conf. Series: Journal of Physics: Conf. Series 1171", "title" : "How the Predict-Observe-Explain ( POE ) learning strategy remediates students \u2019 misconception on Temperature and Heat materials ? How the Predict-Observe-Explain ( POE ) learning strategy remediates students \u2019 misconception on Temperature and Heat materia", "type" : "paper-conference" }, "uris" : [ "http://www.mendeley.com/documents/?uuid=810b0fb1-1649-4589-bc71-7f844a2c39ae" ] }, { "id" : "ITEM-2", "itemData" : { "author" : [ { "dropping-particle" : "", "family" : "Husein", "given" : "Sadam", "non-dropping-particle" : "", "parse-names" : false, "suffix" : "" }, { "dropping-particle" : "", "family" : "Herayanti", "given" : "Lovy", "non-dropping-particle" : "", "parse-names" : false, "suffix" : "" }, { "dropping-particle" : "", "family" : "Gunawan", "given" : "", "non-dropping-particle" : "", "parse-names" : false, "suffix" : "" } ], "container-title" : "Jurnal Pendidikan Fisika dan Teknologi", "id" : "ITEM-2", "issue" : "3", "issued" : { "date-parts" : [ [ "2015" ] ] }, "page" : "221-225", "title" : "Pengaruh Penggunaan Multimedia Interaktif terhadap Penguasaan Konsep dan keterampilan Berpikir kritis Siswa pada materi Suhu dan kalor", "type" : "article-journal", "volume" : "I" }, "uris" : [ "http://www.mendeley.com/documents/?uuid=eca68d5a-4f80-4a6e-8bb3-9b2966b7ee1f" ] }, { "id" : "ITEM-3", "itemData" : { "author" : [ { "dropping-particle" : "", "family" : "Pratiwi", "given" : "Nurfitria Widya", "non-dropping-particle" : "", "parse-names" : false, "suffix" : "" }, { "dropping-particle" : "", "family" : "Supardi", "given" : "Z A Imam", "non-dropping-particle" : "", "parse-names" : false, "suffix" : "" } ], "container-title" : "Jurnal Inovasi Pendidikan Fisika (JIPF)", "id" : "ITEM-3", "issue" : "02", "issued" : { "date-parts" : [ [ "2014" ] ] }, "page" : "143-148", "title" : "Penerapan Model Pembelajaran Learning Cycle 5E pada Materi Fluida Statis Siswa Kelas X SMA", "type" : "article-journal", "volume" : "03" }, "uris" : [ "http://www.mendeley.com/documents/?uuid=c7a31c15-458c-4b35-b954-8b0ec1c442ba" ] } ], "mendeley" : { "formattedCitation" : "(Husein, Herayanti, &amp; Gunawan, 2015; Latifah et al., 2019; Pratiwi &amp; Supardi, 2014)", "plainTextFormattedCitation" : "(Husein, Herayanti, &amp; Gunawan, 2015; Latifah et al., 2019; Pratiwi &amp; Supardi, 2014)", "previouslyFormattedCitation" : "(Husein, Herayanti, &amp; Gunawan, 2015; Latifah et al., 2019; Pratiwi &amp; Supardi, 2014)" }, "properties" : { "noteIndex" : 0 }, "schema" : "https://github.com/citation-style-language/schema/raw/master/csl-citation.json" }</w:instrText>
      </w:r>
      <w:r w:rsidR="00F01ED4">
        <w:rPr>
          <w:rFonts w:ascii="Arial" w:hAnsi="Arial" w:cs="Arial"/>
          <w:sz w:val="18"/>
          <w:szCs w:val="18"/>
        </w:rPr>
        <w:fldChar w:fldCharType="separate"/>
      </w:r>
      <w:r w:rsidR="00F53D37" w:rsidRPr="00F53D37">
        <w:rPr>
          <w:rFonts w:ascii="Arial" w:hAnsi="Arial" w:cs="Arial"/>
          <w:noProof/>
          <w:sz w:val="18"/>
          <w:szCs w:val="18"/>
        </w:rPr>
        <w:t>(Husein, Herayanti, &amp; Gunawan, 2015; Latifah et al., 2019; Pratiwi &amp; Supardi, 2014)</w:t>
      </w:r>
      <w:r w:rsidR="00F01ED4">
        <w:rPr>
          <w:rFonts w:ascii="Arial" w:hAnsi="Arial" w:cs="Arial"/>
          <w:sz w:val="18"/>
          <w:szCs w:val="18"/>
        </w:rPr>
        <w:fldChar w:fldCharType="end"/>
      </w:r>
      <w:r w:rsidRPr="00A50B52">
        <w:rPr>
          <w:rFonts w:ascii="Arial" w:hAnsi="Arial" w:cs="Arial"/>
          <w:sz w:val="18"/>
          <w:szCs w:val="18"/>
        </w:rPr>
        <w:t>. Students' inability to connect one concept to another is a common problem occurring in physics classes</w:t>
      </w:r>
      <w:r w:rsidR="00F01ED4">
        <w:rPr>
          <w:rFonts w:ascii="Arial" w:hAnsi="Arial" w:cs="Arial"/>
          <w:sz w:val="18"/>
          <w:szCs w:val="18"/>
        </w:rPr>
        <w:fldChar w:fldCharType="begin" w:fldLock="1"/>
      </w:r>
      <w:r w:rsidR="00F53D37">
        <w:rPr>
          <w:rFonts w:ascii="Arial" w:hAnsi="Arial" w:cs="Arial"/>
          <w:sz w:val="18"/>
          <w:szCs w:val="18"/>
        </w:rPr>
        <w:instrText>ADDIN CSL_CITATION { "citationItems" : [ { "id" : "ITEM-1", "itemData" : { "DOI" : "10.24042/jpifalbiruni.v6i1.603", "ISSN" : "2503-023X", "abstract" : "The aim of this research was to investigate the effect of problem-based learning on students\u2019 beliefs about physics and learning physics. The research design is quasi-experimental, non-equivalent control group design with samples were senior high school students grade XI at SMAN 1 Jambi City. The research used the Colorado Learning Atttudes About Science Survey (CLASS). Through data analysis using ANCOVA Test can be seen that there was no significant result effect of problem-based learning on students\u2019 beliefs about physics and learning physics. The study\u2019s finding indicates that students\u2019 beliefs about characteristic and obtaining knowledge are difficult to change. Nonetheless, the use of various learning models that focus on the formation of the model building on the physics world through problem solving that are contextual and real, as well as providing opportunities for students to actively engage in problem solving can help students develop the belief that they have about the physics from novice-like belief into expert-like belief.Penelitian ini bertujuan menginvestigasi pengaruh penggunaan model pembelajaran berbasis masalah terhadap belief siswa tentang fisika dan pembelajaran fisika. Desain penelitian kuasi eksperimen non-equivalent control group design dengan sampel siswa kelas XI Sekolah Menengah Atas Negeri (SMAN) 1 Kota Jambi. Instrumen penelitian yang digunakan adalah kuesioner the Colorado Learning Attitudes About Science Survey (CLASS). Hasil uji Ancova terlihat bahwa tidak ada pengaruh signifikan penggunaan model pembelajaran berbasis masalah terhadap belief siswa tentang fisika dan pembelajaran fisika. Temuan penelitian mengindikasikan bahwa belief siswa tentang karakteristik dan cara memperoleh suatu pengetahuan sulit untuk diubah. Meskipun demikian, penggunaan berbagai model pembelajaran yang berfokus pada pada pembentukan model (model-building) dari dunia fisika melalui pemecahan masalah-masalah yang bersifat kontekstual dan nyata, serta memberikan kesempatan siswa untuk aktif terlibat dalam pemecahan masalah dapat membantu siswa mengembangkan belief yang mereka miliki tentang fisika dari belief sebagai seorang pemula (novice-like belief) menjadi belief sebagai seorang ahli (expert-like belief).", "author" : [ { "dropping-particle" : "", "family" : "Tanti", "given" : "Tanti", "non-dropping-particle" : "", "parse-names" : false, "suffix" : "" }, { "dropping-particle" : "", "family" : "Jamaluddin", "given" : "Jamaluddin", "non-dropping-particle" : "", "parse-names" : false, "suffix" : "" }, { "dropping-particle" : "", "family" : "Syefrinando", "given" : "Boby", "non-dropping-particle" : "", "parse-names" : false, "suffix" : "" } ], "container-title" : "Jurnal Ilmiah Pendidikan Fisika Al-Biruni", "id" : "ITEM-1", "issue" : "1", "issued" : { "date-parts" : [ [ "2017" ] ] }, "page" : "23-36", "title" : "Pengaruh Pembelajaran Berbasis Masalah terhadap Beliefs Siswa tentang Fisika dan Pembelajaran Fisika", "type" : "article-journal", "volume" : "6" }, "uris" : [ "http://www.mendeley.com/documents/?uuid=fa3d88b7-9006-45bd-87bf-68981e71e91c" ] }, { "id" : "ITEM-2", "itemData" : { "DOI" : "https://doi.org/10.29333/ejmste/103032", "author" : [ { "dropping-particle" : "", "family" : "Anwar", "given" : "Chairul", "non-dropping-particle" : "", "parse-names" : false, "suffix" : "" }, { "dropping-particle" : "", "family" : "Saregar", "given" : "Antomi", "non-dropping-particle" : "", "parse-names" : false, "suffix" : "" }, { "dropping-particle" : "", "family" : "Yuberti", "given" : "", "non-dropping-particle" : "", "parse-names" : false, "suffix" : "" }, { "dropping-particle" : "", "family" : "Zellia", "given" : "Nova", "non-dropping-particle" : "", "parse-names" : false, "suffix" : "" }, { "dropping-particle" : "", "family" : "Widayanti", "given" : "", "non-dropping-particle" : "", "parse-names" : false, "suffix" : "" }, { "dropping-particle" : "", "family" : "Diani", "given" : "Rahma", "non-dropping-particle" : "", "parse-names" : false, "suffix" : "" }, { "dropping-particle" : "", "family" : "Wekke", "given" : "Ismail Suardi", "non-dropping-particle" : "", "parse-names" : false, "suffix" : "" } ], "container-title" : "EURASIA Journal of Mathematics, Science and Technology Education", "id" : "ITEM-2", "issue" : "3", "issued" : { "date-parts" : [ [ "2019" ] ] }, "page" : "1-9", "title" : "Effect Size Test of Learning Model ARIAS and PBL : Concept Mastery of Temperature and Heat on Senior High School Students", "type" : "article-journal", "volume" : "15" }, "uris" : [ "http://www.mendeley.com/documents/?uuid=a2bf92bb-15cf-4a98-bc42-ab9c59de6cca" ] } ], "mendeley" : { "formattedCitation" : "(Anwar et al., 2019; Tanti, Jamaluddin, &amp; Syefrinando, 2017)", "plainTextFormattedCitation" : "(Anwar et al., 2019; Tanti, Jamaluddin, &amp; Syefrinando, 2017)", "previouslyFormattedCitation" : "(Anwar et al., 2019; Tanti, Jamaluddin, &amp; Syefrinando, 2017)" }, "properties" : { "noteIndex" : 0 }, "schema" : "https://github.com/citation-style-language/schema/raw/master/csl-citation.json" }</w:instrText>
      </w:r>
      <w:r w:rsidR="00F01ED4">
        <w:rPr>
          <w:rFonts w:ascii="Arial" w:hAnsi="Arial" w:cs="Arial"/>
          <w:sz w:val="18"/>
          <w:szCs w:val="18"/>
        </w:rPr>
        <w:fldChar w:fldCharType="separate"/>
      </w:r>
      <w:r w:rsidR="00F53D37" w:rsidRPr="00F53D37">
        <w:rPr>
          <w:rFonts w:ascii="Arial" w:hAnsi="Arial" w:cs="Arial"/>
          <w:noProof/>
          <w:sz w:val="18"/>
          <w:szCs w:val="18"/>
        </w:rPr>
        <w:t>(Anwar et al., 2019; Tanti, Jamaluddin, &amp; Syefrinando, 2017)</w:t>
      </w:r>
      <w:r w:rsidR="00F01ED4">
        <w:rPr>
          <w:rFonts w:ascii="Arial" w:hAnsi="Arial" w:cs="Arial"/>
          <w:sz w:val="18"/>
          <w:szCs w:val="18"/>
        </w:rPr>
        <w:fldChar w:fldCharType="end"/>
      </w:r>
      <w:r w:rsidRPr="00A50B52">
        <w:rPr>
          <w:rFonts w:ascii="Arial" w:hAnsi="Arial" w:cs="Arial"/>
          <w:noProof/>
          <w:sz w:val="18"/>
          <w:szCs w:val="18"/>
        </w:rPr>
        <w:t xml:space="preserve">.  </w:t>
      </w:r>
      <w:r w:rsidRPr="00A50B52">
        <w:rPr>
          <w:rFonts w:ascii="Arial" w:hAnsi="Arial" w:cs="Arial"/>
          <w:sz w:val="18"/>
          <w:szCs w:val="18"/>
        </w:rPr>
        <w:t xml:space="preserve">Students are more likely to memorize than to understand the concepts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"Saregar", "given" : "Antomi", "non-dropping-particle" : "", "parse-names" : false, "suffix" : "" }, { "dropping-particle" : "", "family" : "Diani", "given" : "Rahma", "non-dropping-particle" : "", "parse-names" : false, "suffix" : "" }, { "dropping-particle" : "", "family" : "Kholid", "given" : "Ridho", "non-dropping-particle" : "", "parse-names" : false, "suffix" : "" } ], "container-title" : "Jurnal Pendidikan Fisika dan Keilmuan", "id" : "ITEM-1", "issue" : "1", "issued" : { "date-parts" : [ [ "2017" ] ] }, "page" : "28-35", "title" : "Efektivitas Penerapan Model Pembelajaran ATI (Aptitude Treatment Interaction) Dan Model Pembelajaran TAI (Team Assisted Individualy) : Dampak Terhadap Hasil Belajar Fisika Siswa", "type" : "article-journal", "volume" : "3" }, "uris" : [ "http://www.mendeley.com/documents/?uuid=de5d6094-6fce-4555-bba3-9e828cfe2b1a" ] } ], "mendeley" : { "formattedCitation" : "(Saregar, Diani, &amp; Kholid, 2017)", "manualFormatting" : "(Saregar, Diani &amp; Kholid, 2017)", "plainTextFormattedCitation" : "(Saregar, Diani, &amp; Kholid, 2017)", "previouslyFormattedCitation" : "(Saregar, Diani, &amp; Kholid, 2017)"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(Saregar, Diani &amp; Kholid, 2017)</w:t>
      </w:r>
      <w:r w:rsidR="00F01ED4" w:rsidRPr="00A50B52">
        <w:rPr>
          <w:rFonts w:ascii="Arial" w:hAnsi="Arial" w:cs="Arial"/>
          <w:sz w:val="18"/>
          <w:szCs w:val="18"/>
        </w:rPr>
        <w:fldChar w:fldCharType="end"/>
      </w:r>
      <w:r w:rsidRPr="00A50B52">
        <w:rPr>
          <w:rFonts w:ascii="Arial" w:hAnsi="Arial" w:cs="Arial"/>
          <w:sz w:val="18"/>
          <w:szCs w:val="18"/>
        </w:rPr>
        <w:t xml:space="preserve">. In this case, physics teachers should emphasize the students’ </w:t>
      </w:r>
      <w:r w:rsidRPr="00A50B52">
        <w:rPr>
          <w:rFonts w:ascii="Arial" w:hAnsi="Arial" w:cs="Arial"/>
          <w:noProof/>
          <w:sz w:val="18"/>
          <w:szCs w:val="18"/>
        </w:rPr>
        <w:t>understanding of the</w:t>
      </w:r>
      <w:r w:rsidRPr="00A50B52">
        <w:rPr>
          <w:rFonts w:ascii="Arial" w:hAnsi="Arial" w:cs="Arial"/>
          <w:sz w:val="18"/>
          <w:szCs w:val="18"/>
        </w:rPr>
        <w:t xml:space="preserve"> concepts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"Wahyuningsih", "given" : "Dwi", "non-dropping-particle" : "", "parse-names" : false, "suffix" : "" } ], "container-title" : "Jurnal Pembelajaran Fisika", "id" : "ITEM-1", "issue" : "1", "issued" : { "date-parts" : [ [ "2014" ] ] }, "title" : "Motivasi Belajar dan Pemahaman Konsep Fisika Siswa SMK dalam Pembelajaran Menggunakan Model Experiental Learning", "type" : "article-journal", "volume" : "3" }, "uris" : [ "http://www.mendeley.com/documents/?uuid=668f0c31-4253-4991-9ea9-e8ad99fdefdd", "http://www.mendeley.com/documents/?uuid=12319648-9b60-4787-bc03-32d4e14ffc7e", "http://www.mendeley.com/documents/?uuid=e33ffa82-0163-48e9-a8d3-796737e10d8b" ] }, { "id" : "ITEM-2", "itemData" : { "author" : [ { "dropping-particle" : "", "family" : "Lestari", "given" : "P Ayu Suci", "non-dropping-particle" : "", "parse-names" : false, "suffix" : "" }, { "dropping-particle" : "", "family" : "Rahayu", "given" : "Satutik", "non-dropping-particle" : "", "parse-names" : false, "suffix" : "" } ], "container-title" : "Jurnal Pendidikan Fisika dan Teknologi", "id" : "ITEM-2", "issue" : "3", "issued" : { "date-parts" : [ [ "2015" ] ] }, "page" : "146-153", "title" : "Profil Miskonsepsi Siswa Kelas X SMKN 4 Mataram pada Materi Pokok Suhu , Kalor , dan Perpindahan Kalor", "type" : "article-journal", "volume" : "I" }, "uris" : [ "http://www.mendeley.com/documents/?uuid=d693fa72-be3e-4a0f-8504-08b15989ee15" ] } ], "mendeley" : { "formattedCitation" : "(Lestari &amp; Rahayu, 2015; Wahyuningsih, 2014)", "plainTextFormattedCitation" : "(Lestari &amp; Rahayu, 2015; Wahyuningsih, 2014)", "previouslyFormattedCitation" : "(Lestari &amp; Rahayu, 2015; Wahyuningsih, 2014)"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(Lestari &amp; Rahayu, 2015; Wahyuningsih, 2014)</w:t>
      </w:r>
      <w:r w:rsidR="00F01ED4" w:rsidRPr="00A50B52">
        <w:rPr>
          <w:rFonts w:ascii="Arial" w:hAnsi="Arial" w:cs="Arial"/>
          <w:sz w:val="18"/>
          <w:szCs w:val="18"/>
        </w:rPr>
        <w:fldChar w:fldCharType="end"/>
      </w:r>
      <w:r w:rsidRPr="00A50B52">
        <w:rPr>
          <w:rFonts w:ascii="Arial" w:hAnsi="Arial" w:cs="Arial"/>
          <w:sz w:val="18"/>
          <w:szCs w:val="18"/>
        </w:rPr>
        <w:t xml:space="preserve"> based on </w:t>
      </w:r>
      <w:r w:rsidRPr="00A50B52">
        <w:rPr>
          <w:rFonts w:ascii="Arial" w:hAnsi="Arial" w:cs="Arial"/>
          <w:noProof/>
          <w:sz w:val="18"/>
          <w:szCs w:val="18"/>
        </w:rPr>
        <w:t>the</w:t>
      </w:r>
      <w:r w:rsidR="00DE2CFC">
        <w:rPr>
          <w:rFonts w:ascii="Arial" w:hAnsi="Arial" w:cs="Arial"/>
          <w:noProof/>
          <w:sz w:val="18"/>
          <w:szCs w:val="18"/>
        </w:rPr>
        <w:t xml:space="preserve"> </w:t>
      </w:r>
      <w:r w:rsidRPr="00A50B52">
        <w:rPr>
          <w:rFonts w:ascii="Arial" w:hAnsi="Arial" w:cs="Arial"/>
          <w:noProof/>
          <w:sz w:val="18"/>
          <w:szCs w:val="18"/>
        </w:rPr>
        <w:t>knowledge</w:t>
      </w:r>
      <w:r w:rsidRPr="00A50B52">
        <w:rPr>
          <w:rFonts w:ascii="Arial" w:hAnsi="Arial" w:cs="Arial"/>
          <w:sz w:val="18"/>
          <w:szCs w:val="18"/>
        </w:rPr>
        <w:t xml:space="preserve"> acquired in the previous level to the next</w:t>
      </w:r>
      <w:r w:rsidR="00DE2CFC">
        <w:rPr>
          <w:rFonts w:ascii="Arial" w:hAnsi="Arial" w:cs="Arial"/>
          <w:sz w:val="18"/>
          <w:szCs w:val="18"/>
        </w:rPr>
        <w:t xml:space="preserve"> </w:t>
      </w:r>
      <w:r w:rsidR="00F01ED4">
        <w:rPr>
          <w:rFonts w:ascii="Arial" w:hAnsi="Arial" w:cs="Arial"/>
          <w:sz w:val="18"/>
          <w:szCs w:val="18"/>
        </w:rPr>
        <w:fldChar w:fldCharType="begin" w:fldLock="1"/>
      </w:r>
      <w:r w:rsidR="008F15A0">
        <w:rPr>
          <w:rFonts w:ascii="Arial" w:hAnsi="Arial" w:cs="Arial"/>
          <w:sz w:val="18"/>
          <w:szCs w:val="18"/>
        </w:rPr>
        <w:instrText>ADDIN CSL_CITATION { "citationItems" : [ { "id" : "ITEM-1", "itemData" : { "author" : [ { "dropping-particle" : "", "family" : "Wekke", "given" : "Ismail Suardi", "non-dropping-particle" : "", "parse-names" : false, "suffix" : "" } ], "container-title" : "Dinamika Ilmu", "id" : "ITEM-1", "issue" : "2", "issued" : { "date-parts" : [ [ "2017" ] ] }, "page" : "175-189", "title" : "Arabic Learning Material of Higher Education Muslim Community North Sulawesi", "type" : "article-journal", "volume" : "17" }, "uris" : [ "http://www.mendeley.com/documents/?uuid=bd422a09-e6ab-4a52-9275-cac5bd8149e0" ] }, { "id" : "ITEM-2", "itemData" : { "DOI" : "10.24815/jpsi.v6i1.10908", "abstract" : "Penelitian ini bertujuan untuk (1) mendeskripsikan cara mengembangkan lembar kerja praktikum percobaan melde berbasis project based learning (PjBL), (2) mendeskripsikan tingkat kelayakan, (3) mendeskripsikan tingkat kemenarikan lembar kerja praktikum percobaan melde berbasis PjBL. Subjek penelitian 41 mahasiswa. Penelitian ini merupakan jenis penelitian yang diadaptasi dari Thiagarajan (4D) yaitu metode (Research and Development), meliputi define, design, developt, dan desiminatte. Penelitian dilakukan sampai pada tahap pengembangan, dan menghasilkan produk berupa lembar kerja praktikum percobaan melde berbasis PjBL. Hasil penilaian lembar kerja praktikum percobaan melde berbasis PjBL dengan alat pengumpulan data angket tertutup, analisis data menggunakan mixed method yaitu: pada penilaian ahli media 87,3% (sangat layak), dan penilaian ahli materi 88,2% (sangat layak). Selanjutnya, Hasil uji coba lembar kerja praktikum percobaan melde berbasis PjBL dengan alat pengumpulan data angket tertutup, analisis data menggunakan mixed method antara lain: uji coba satu lawan satu 80%, uji coba kelompok kecil 80,6%, dan uji coba lapangan 81,5% ketiga hasil uji coba dikriteriakan sangat menarik. Jadi, lembar kerja praktikum percobaan melde berbasis PjBL sangat layak dijadikan media pembelajaran.", "author" : [ { "dropping-particle" : "", "family" : "Widayanti", "given" : "", "non-dropping-particle" : "", "parse-names" : false, "suffix" : "" }, { "dropping-particle" : "", "family" : "Yuberti", "given" : "", "non-dropping-particle" : "", "parse-names" : false, "suffix" : "" }, { "dropping-particle" : "", "family" : "Irwandani", "given" : "", "non-dropping-particle" : "", "parse-names" : false, "suffix" : "" }, { "dropping-particle" : "", "family" : "Hamid", "given" : "Abdul", "non-dropping-particle" : "", "parse-names" : false, "suffix" : "" } ], "container-title" : "Jurnal Pendidikan Sains Indonesia", "id" : "ITEM-2", "issue" : "01", "issued" : { "date-parts" : [ [ "2018" ] ] }, "page" : "24-31", "title" : "Pengembangan Lembar Kerja Praktikum Percobaan Melde Berbasis Project Based Learning", "type" : "article-journal", "volume" : "06" }, "uris" : [ "http://www.mendeley.com/documents/?uuid=57553cbf-0aca-4195-bb9e-38c690d31c6c" ] } ], "mendeley" : { "formattedCitation" : "(Wekke, 2017; Widayanti, Yuberti, Irwandani, &amp; Hamid, 2018)", "plainTextFormattedCitation" : "(Wekke, 2017; Widayanti, Yuberti, Irwandani, &amp; Hamid, 2018)", "previouslyFormattedCitation" : "(Wekke, 2017; Widayanti, Yuberti, Irwandani, &amp; Hamid, 2018)" }, "properties" : { "noteIndex" : 0 }, "schema" : "https://github.com/citation-style-language/schema/raw/master/csl-citation.json" }</w:instrText>
      </w:r>
      <w:r w:rsidR="00F01ED4">
        <w:rPr>
          <w:rFonts w:ascii="Arial" w:hAnsi="Arial" w:cs="Arial"/>
          <w:sz w:val="18"/>
          <w:szCs w:val="18"/>
        </w:rPr>
        <w:fldChar w:fldCharType="separate"/>
      </w:r>
      <w:r w:rsidR="00F53D37" w:rsidRPr="00F53D37">
        <w:rPr>
          <w:rFonts w:ascii="Arial" w:hAnsi="Arial" w:cs="Arial"/>
          <w:noProof/>
          <w:sz w:val="18"/>
          <w:szCs w:val="18"/>
        </w:rPr>
        <w:t>(Wekke, 2017; Widayanti, Yuberti, Irwandani, &amp; Hamid, 2018)</w:t>
      </w:r>
      <w:r w:rsidR="00F01ED4">
        <w:rPr>
          <w:rFonts w:ascii="Arial" w:hAnsi="Arial" w:cs="Arial"/>
          <w:sz w:val="18"/>
          <w:szCs w:val="18"/>
        </w:rPr>
        <w:fldChar w:fldCharType="end"/>
      </w:r>
      <w:r w:rsidRPr="00A50B52">
        <w:rPr>
          <w:rFonts w:ascii="Arial" w:hAnsi="Arial" w:cs="Arial"/>
          <w:sz w:val="18"/>
          <w:szCs w:val="18"/>
          <w:lang w:eastAsia="id-ID"/>
        </w:rPr>
        <w:t xml:space="preserve">. </w:t>
      </w:r>
      <w:r w:rsidRPr="00A50B52">
        <w:rPr>
          <w:rFonts w:ascii="Arial" w:hAnsi="Arial" w:cs="Arial"/>
          <w:sz w:val="18"/>
          <w:szCs w:val="18"/>
        </w:rPr>
        <w:t xml:space="preserve">The use </w:t>
      </w:r>
      <w:r w:rsidRPr="00A50B52">
        <w:rPr>
          <w:rFonts w:ascii="Arial" w:hAnsi="Arial" w:cs="Arial"/>
          <w:noProof/>
          <w:sz w:val="18"/>
          <w:szCs w:val="18"/>
        </w:rPr>
        <w:t>of</w:t>
      </w:r>
      <w:r w:rsidR="00DE2CFC">
        <w:rPr>
          <w:rFonts w:ascii="Arial" w:hAnsi="Arial" w:cs="Arial"/>
          <w:noProof/>
          <w:sz w:val="18"/>
          <w:szCs w:val="18"/>
        </w:rPr>
        <w:t xml:space="preserve"> </w:t>
      </w:r>
      <w:r w:rsidRPr="00A50B52">
        <w:rPr>
          <w:rFonts w:ascii="Arial" w:hAnsi="Arial" w:cs="Arial"/>
          <w:noProof/>
          <w:sz w:val="18"/>
          <w:szCs w:val="18"/>
        </w:rPr>
        <w:t>varied</w:t>
      </w:r>
      <w:r w:rsidRPr="00A50B52">
        <w:rPr>
          <w:rFonts w:ascii="Arial" w:hAnsi="Arial" w:cs="Arial"/>
          <w:sz w:val="18"/>
          <w:szCs w:val="18"/>
        </w:rPr>
        <w:t xml:space="preserve"> learning model is needed</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"DOI" : "10.24042/jpifalbiruni.v5i2.123", "ISSN" : "2503-023X", "author" : [ { "dropping-particle" : "", "family" : "Saregar", "given" : "Antomi", "non-dropping-particle" : "", "parse-names" : false, "suffix" : "" }, { "dropping-particle" : "", "family" : "Latifah", "given" : "Sri", "non-dropping-particle" : "", "parse-names" : false, "suffix" : "" }, { "dropping-particle" : "", "family" : "Sari", "given" : "Meisita", "non-dropping-particle" : "", "parse-names" : false, "suffix" : "" } ], "container-title" : "Jurnal Ilmiah Pendidikan Fisika Al-Biruni", "id" : "ITEM-1", "issue" : "2", "issued" : { "date-parts" : [ [ "2016" ] ] }, "page" : "233-243", "title" : "Efektivitas Model Pembelajaran CUPs: Dampak Terhadap Kemampuan Berpikir Tingkat Tinggi Peserta Didik Madrasah Aliyah Mathla'ul Anwar Gisting Lampung", "type" : "article-journal", "volume" : "05" }, "uris" : [ "http://www.mendeley.com/documents/?uuid=261faa31-adb6-450c-9979-eec16e9d01dd" ] } ], "mendeley" : { "formattedCitation" : "(Saregar, Latifah, &amp; Sari, 2016)", "plainTextFormattedCitation" : "(Saregar, Latifah, &amp; Sari, 2016)", "previouslyFormattedCitation" : "(Saregar, Latifah, &amp; Sari,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(Saregar, Latifah, &amp; Sari, 2016)</w:t>
      </w:r>
      <w:r w:rsidR="00F01ED4" w:rsidRPr="00A50B52">
        <w:rPr>
          <w:rFonts w:ascii="Arial" w:hAnsi="Arial" w:cs="Arial"/>
          <w:sz w:val="18"/>
          <w:szCs w:val="18"/>
        </w:rPr>
        <w:fldChar w:fldCharType="end"/>
      </w:r>
      <w:r w:rsidRPr="00A50B52">
        <w:rPr>
          <w:rFonts w:ascii="Arial" w:hAnsi="Arial" w:cs="Arial"/>
          <w:sz w:val="18"/>
          <w:szCs w:val="18"/>
        </w:rPr>
        <w:t xml:space="preserve"> i</w:t>
      </w:r>
      <w:r w:rsidRPr="00A50B52">
        <w:rPr>
          <w:rFonts w:ascii="Arial" w:hAnsi="Arial" w:cs="Arial"/>
          <w:noProof/>
          <w:sz w:val="18"/>
          <w:szCs w:val="18"/>
        </w:rPr>
        <w:t>n order to</w:t>
      </w:r>
      <w:r w:rsidRPr="00A50B52">
        <w:rPr>
          <w:rFonts w:ascii="Arial" w:hAnsi="Arial" w:cs="Arial"/>
          <w:sz w:val="18"/>
          <w:szCs w:val="18"/>
        </w:rPr>
        <w:t xml:space="preserve"> be an intermediary so that the material taught </w:t>
      </w:r>
      <w:r w:rsidRPr="00A50B52">
        <w:rPr>
          <w:rFonts w:ascii="Arial" w:hAnsi="Arial" w:cs="Arial"/>
          <w:noProof/>
          <w:sz w:val="18"/>
          <w:szCs w:val="18"/>
        </w:rPr>
        <w:t>could</w:t>
      </w:r>
      <w:r w:rsidR="00DE2CFC">
        <w:rPr>
          <w:rFonts w:ascii="Arial" w:hAnsi="Arial" w:cs="Arial"/>
          <w:noProof/>
          <w:sz w:val="18"/>
          <w:szCs w:val="18"/>
        </w:rPr>
        <w:t xml:space="preserve"> </w:t>
      </w:r>
      <w:r w:rsidRPr="00A50B52">
        <w:rPr>
          <w:rFonts w:ascii="Arial" w:hAnsi="Arial" w:cs="Arial"/>
          <w:noProof/>
          <w:sz w:val="18"/>
          <w:szCs w:val="18"/>
        </w:rPr>
        <w:t>be understood</w:t>
      </w:r>
      <w:r w:rsidRPr="00A50B52">
        <w:rPr>
          <w:rFonts w:ascii="Arial" w:hAnsi="Arial" w:cs="Arial"/>
          <w:sz w:val="18"/>
          <w:szCs w:val="18"/>
        </w:rPr>
        <w:t xml:space="preserve"> by students</w:t>
      </w:r>
      <w:r w:rsidR="00F01ED4">
        <w:rPr>
          <w:rFonts w:ascii="Arial" w:hAnsi="Arial" w:cs="Arial"/>
          <w:sz w:val="18"/>
          <w:szCs w:val="18"/>
          <w:lang w:val="en-ID"/>
        </w:rPr>
        <w:fldChar w:fldCharType="begin" w:fldLock="1"/>
      </w:r>
      <w:r w:rsidR="008F15A0">
        <w:rPr>
          <w:rFonts w:ascii="Arial" w:hAnsi="Arial" w:cs="Arial"/>
          <w:sz w:val="18"/>
          <w:szCs w:val="18"/>
          <w:lang w:val="en-ID"/>
        </w:rPr>
        <w:instrText>ADDIN CSL_CITATION { "citationItems" : [ { "id" : "ITEM-1", "itemData" : { "DOI" : "10.30599/jipfri.v2i1.161", "author" : [ { "dropping-particle" : "", "family" : "Widayanti", "given" : "", "non-dropping-particle" : "", "parse-names" : false, "suffix" : "" }, { "dropping-particle" : "", "family" : "Yuberti", "given" : "", "non-dropping-particle" : "", "parse-names" : false, "suffix" : "" } ], "container-title" : "JIPFRI (Jurnal Inovasi Pendidikan Fisika dan Riset Ilmiah)", "id" : "ITEM-1", "issue" : "1", "issued" : { "date-parts" : [ [ "2018" ] ] }, "page" : "21-27", "title" : "Pengembangan Alat Praktikum Sederhana Sebagai Media Praktikum Mahasiswa", "type" : "article-journal", "volume" : "2" }, "uris" : [ "http://www.mendeley.com/documents/?uuid=7660142e-09c3-4ed0-bcad-9a7ec348e727" ] }, { "id" : "ITEM-2", "itemData" : { "DOI" : "10.15700/saje.v37n4a1424", "ISSN" : "02560100", "abstract" : "At a time of continuous economic uncertainty and a highly competitive labour market, it is crucial for undergraduates to be more pro-active about their future careers. This study investigates the structural influence of career guidance activities on university students' employability in Nigeria. Data was collected from 600 final-year undergraduates from four universities in the South-West geopolitical zone, with the use of an adapted questionnaire. The quantitative data were subjected to exploratory and confirmatory factor analysis to ensure factorial validity of the research instrument, and subsequently structural equation modelling (SEM). SEM was performed by means of Analysis of Moment Structures (AMOS Graphics, version 24) in testing the DOTS model in Nigeria. Results confirm the positive influence of career guidance activities on students' employability. On the dimensions of career guidance activities, self-awareness and opportunity awareness have the greatest influence on students' employability, followed by decision-making skills, and then transition learning skills. To enhance undergraduates' employability upon graduation, universities should strengthen their efforts in developing app-ropriate strategies so as to engage undergraduates with the four dimensions of career guidance activities depicted in the DOTS model.", "author" : [ { "dropping-particle" : "", "family" : "Pitan", "given" : "Oluyomi Susan", "non-dropping-particle" : "", "parse-names" : false, "suffix" : "" }, { "dropping-particle" : "", "family" : "Atiku", "given" : "Sulaiman Olusegun", "non-dropping-particle" : "", "parse-names" : false, "suffix" : "" } ], "container-title" : "South African Journal of Education", "id" : "ITEM-2", "issue" : "4", "issued" : { "date-parts" : [ [ "2017" ] ] }, "page" : "1-13", "title" : "Structural determinants of students' employability: Influence of career guidance activities", "type" : "article-journal", "volume" : "37" }, "uris" : [ "http://www.mendeley.com/documents/?uuid=239fa0b6-7027-463f-b0d7-af6347168c23" ] }, { "id" : "ITEM-3", "itemData" : { "author" : [ { "dropping-particle" : "", "family" : "Wekke", "given" : "Ismail Suardi", "non-dropping-particle" : "", "parse-names" : false, "suffix" : "" }, { "dropping-particle" : "", "family" : "Yandra", "given" : "Alexander", "non-dropping-particle" : "", "parse-names" : false, "suffix" : "" }, { "dropping-particle" : "", "family" : "Hamuddin", "given" : "Budianto", "non-dropping-particle" : "", "parse-names" : false, "suffix" : "" } ], "container-title" : "Journal IOP Conference Series: Earth and Environmental Science", "id" : "ITEM-3", "issue" : "01", "issued" : { "date-parts" : [ [ "2017" ] ] }, "page" : "1", "title" : "Learning Strategy in Class Management: A Reflection from Manado Case", "type" : "article-journal", "volume" : "97" }, "uris" : [ "http://www.mendeley.com/documents/?uuid=97475ab5-683b-47aa-89d1-bb8a7e5d4e18" ] }, { "id" : "ITEM-4", "itemData" : { "DOI" : "10.15700/saje.v37n2a1378", "ISSN" : "02560100", "author" : [ { "dropping-particle" : "", "family" : "Y\u0131ld\u0131r\u0131m", "given" : "G\u00fcnseli", "non-dropping-particle" : "", "parse-names" : false, "suffix" : "" }, { "dropping-particle" : "", "family" : "Akamca", "given" : "G\u00fczin \u00d6zy\u0131lmaz", "non-dropping-particle" : "", "parse-names" : false, "suffix" : "" } ], "container-title" : "South African Journal of Education", "id" : "ITEM-4", "issue" : "2", "issued" : { "date-parts" : [ [ "2017" ] ] }, "page" : "1-10", "title" : "The effect of outdoor learning activities on the development of preschool children", "type" : "article-journal", "volume" : "37" }, "uris" : [ "http://www.mendeley.com/documents/?uuid=ca6613d7-81c9-4189-b9e8-f193e87c0d4e" ] } ], "mendeley" : { "formattedCitation" : "(Pitan &amp; Atiku, 2017; Wekke et al., 2017; Widayanti &amp; Yuberti, 2018; Y\u0131ld\u0131r\u0131m &amp; Akamca, 2017)", "plainTextFormattedCitation" : "(Pitan &amp; Atiku, 2017; Wekke et al., 2017; Widayanti &amp; Yuberti, 2018; Y\u0131ld\u0131r\u0131m &amp; Akamca, 2017)" }, "properties" : { "noteIndex" : 0 }, "schema" : "https://github.com/citation-style-language/schema/raw/master/csl-citation.json" }</w:instrText>
      </w:r>
      <w:r w:rsidR="00F01ED4">
        <w:rPr>
          <w:rFonts w:ascii="Arial" w:hAnsi="Arial" w:cs="Arial"/>
          <w:sz w:val="18"/>
          <w:szCs w:val="18"/>
          <w:lang w:val="en-ID"/>
        </w:rPr>
        <w:fldChar w:fldCharType="separate"/>
      </w:r>
      <w:r w:rsidR="008F15A0" w:rsidRPr="008F15A0">
        <w:rPr>
          <w:rFonts w:ascii="Arial" w:hAnsi="Arial" w:cs="Arial"/>
          <w:noProof/>
          <w:sz w:val="18"/>
          <w:szCs w:val="18"/>
          <w:lang w:val="en-ID"/>
        </w:rPr>
        <w:t>(Pitan &amp; Atiku, 2017; Wekke et al., 2017; Widayanti &amp; Yuberti, 2018; Yıldırım &amp; Akamca, 2017)</w:t>
      </w:r>
      <w:r w:rsidR="00F01ED4">
        <w:rPr>
          <w:rFonts w:ascii="Arial" w:hAnsi="Arial" w:cs="Arial"/>
          <w:sz w:val="18"/>
          <w:szCs w:val="18"/>
          <w:lang w:val="en-ID"/>
        </w:rPr>
        <w:fldChar w:fldCharType="end"/>
      </w:r>
      <w:r w:rsidRPr="00A50B52">
        <w:rPr>
          <w:rFonts w:ascii="Arial" w:hAnsi="Arial" w:cs="Arial"/>
          <w:sz w:val="18"/>
          <w:szCs w:val="18"/>
        </w:rPr>
        <w:t>. Furthermore</w:t>
      </w:r>
      <w:r w:rsidRPr="00A50B52">
        <w:rPr>
          <w:rFonts w:ascii="Arial" w:hAnsi="Arial" w:cs="Arial"/>
          <w:noProof/>
          <w:sz w:val="18"/>
          <w:szCs w:val="18"/>
        </w:rPr>
        <w:t>, at the</w:t>
      </w:r>
      <w:r w:rsidRPr="00A50B52">
        <w:rPr>
          <w:rFonts w:ascii="Arial" w:hAnsi="Arial" w:cs="Arial"/>
          <w:sz w:val="18"/>
          <w:szCs w:val="18"/>
        </w:rPr>
        <w:t xml:space="preserve"> final stage, it is expected to </w:t>
      </w:r>
      <w:r w:rsidRPr="00A50B52">
        <w:rPr>
          <w:rFonts w:ascii="Arial" w:hAnsi="Arial" w:cs="Arial"/>
          <w:sz w:val="18"/>
          <w:szCs w:val="18"/>
        </w:rPr>
        <w:t xml:space="preserve">increase the students’ mastery of the concepts </w:t>
      </w:r>
      <w:r w:rsidR="00F01ED4" w:rsidRPr="00A50B52">
        <w:rPr>
          <w:rFonts w:ascii="Arial" w:hAnsi="Arial" w:cs="Arial"/>
          <w:sz w:val="18"/>
          <w:szCs w:val="18"/>
        </w:rPr>
        <w:fldChar w:fldCharType="begin" w:fldLock="1"/>
      </w:r>
      <w:r w:rsidR="00C45BDD">
        <w:rPr>
          <w:rFonts w:ascii="Arial" w:hAnsi="Arial" w:cs="Arial"/>
          <w:sz w:val="18"/>
          <w:szCs w:val="18"/>
        </w:rPr>
        <w:instrText>ADDIN CSL_CITATION { "citationItems" : [ { "id" : "ITEM-1", "itemData" : { "DOI" : "10.24042/jpifalbiruni.v5i1.105", "ISSN" : "2503-023X", "abstract" : "This study aims to encourage and increase student mastery of concepts on Physics Education Study Program, Quantum Physics subject in wave particle duality, the odd semester of the academic year 2015/2016, using PhET simulations shaped media through a scientific approach. The research method uses a Class Action Research. The results of the implementation of the act of learning physics simulation assisted with the PhET and LKM scientific approach, it can be concluded that: 1) The interest of students during the learning with media-assisted PhET and LKM scientific approach, increased in each cycle. The percentage interest of students in the cycle I until cycle III are 73.33%, 86.66% and 90%; 2) the students mastering of concepts generally increasing, although is not significant. On average the mastery of the concepts of physics students with scientifically-assisted learning of PhET simulations and LKM of the first cycle until. the third cycle in a row is 62.3; 79.6; and 80.3.", "author" : [ { "dropping-particle" : "", "family" : "Saregar", "given" : "Antomi", "non-dropping-particle" : "", "parse-names" : false, "suffix" : "" } ], "container-title" : "Jurnal Ilmiah Pendidikan Fisika Al-Biruni", "id" : "ITEM-1", "issue" : "1", "issued" : { "date-parts" : [ [ "2016" ] ] }, "page" : "53-60", "title" : "Pembelajaran Pengantar Fisika Kuantum dengan Memanfaatkan Media PhET Simulation Dan LKM Melalui Pendekatan Saintifik : Dampak Pada Minat Dan Penguasaan Konsep Mahasiswa", "type" : "article-journal", "volume" : "05" }, "uris" : [ "http://www.mendeley.com/documents/?uuid=dc5e765b-12fa-420a-bad0-cf788089453f" ] } ], "mendeley" : { "formattedCitation" : "(Saregar, 2016)", "plainTextFormattedCitation" : "(Saregar, 2016)", "previouslyFormattedCitation" : "(Saregar, 2016)" }, "properties" : { "noteIndex" : 0 }, "schema" : "https://github.com/citation-style-language/schema/raw/master/csl-citation.json" }</w:instrText>
      </w:r>
      <w:r w:rsidR="00F01ED4" w:rsidRPr="00A50B52">
        <w:rPr>
          <w:rFonts w:ascii="Arial" w:hAnsi="Arial" w:cs="Arial"/>
          <w:sz w:val="18"/>
          <w:szCs w:val="18"/>
        </w:rPr>
        <w:fldChar w:fldCharType="separate"/>
      </w:r>
      <w:r w:rsidR="00C45BDD" w:rsidRPr="00C45BDD">
        <w:rPr>
          <w:rFonts w:ascii="Arial" w:hAnsi="Arial" w:cs="Arial"/>
          <w:noProof/>
          <w:sz w:val="18"/>
          <w:szCs w:val="18"/>
        </w:rPr>
        <w:t>(Saregar, 2016)</w:t>
      </w:r>
      <w:r w:rsidR="00F01ED4" w:rsidRPr="00A50B52">
        <w:rPr>
          <w:rFonts w:ascii="Arial" w:hAnsi="Arial" w:cs="Arial"/>
          <w:sz w:val="18"/>
          <w:szCs w:val="18"/>
        </w:rPr>
        <w:fldChar w:fldCharType="end"/>
      </w:r>
      <w:r w:rsidRPr="00A50B52">
        <w:rPr>
          <w:rFonts w:ascii="Arial" w:hAnsi="Arial" w:cs="Arial"/>
          <w:sz w:val="18"/>
          <w:szCs w:val="18"/>
        </w:rPr>
        <w: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There are various types of constructivism learning models such as problem-solving learning model, mind mapping, and</w:t>
      </w:r>
      <w:r w:rsidRPr="00A50B52">
        <w:rPr>
          <w:rFonts w:ascii="Arial" w:hAnsi="Arial" w:cs="Arial"/>
          <w:iCs/>
          <w:sz w:val="18"/>
          <w:szCs w:val="18"/>
        </w:rPr>
        <w:t xml:space="preserve"> 7E</w:t>
      </w:r>
      <w:r w:rsidRPr="00A50B52">
        <w:rPr>
          <w:rFonts w:ascii="Arial" w:hAnsi="Arial" w:cs="Arial"/>
          <w:sz w:val="18"/>
          <w:szCs w:val="18"/>
        </w:rPr>
        <w:t xml:space="preserve"> learning cycle. In this research,</w:t>
      </w:r>
      <w:r w:rsidRPr="00A50B52">
        <w:rPr>
          <w:rFonts w:ascii="Arial" w:hAnsi="Arial" w:cs="Arial"/>
          <w:iCs/>
          <w:sz w:val="18"/>
          <w:szCs w:val="18"/>
        </w:rPr>
        <w:t xml:space="preserve"> </w:t>
      </w:r>
      <w:r w:rsidR="00DE2CFC">
        <w:rPr>
          <w:rFonts w:ascii="Arial" w:hAnsi="Arial" w:cs="Arial"/>
          <w:iCs/>
          <w:sz w:val="18"/>
          <w:szCs w:val="18"/>
        </w:rPr>
        <w:t xml:space="preserve">the </w:t>
      </w:r>
      <w:r w:rsidRPr="00A50B52">
        <w:rPr>
          <w:rFonts w:ascii="Arial" w:hAnsi="Arial" w:cs="Arial"/>
          <w:iCs/>
          <w:sz w:val="18"/>
          <w:szCs w:val="18"/>
        </w:rPr>
        <w:t>7E</w:t>
      </w:r>
      <w:r w:rsidRPr="00A50B52">
        <w:rPr>
          <w:rFonts w:ascii="Arial" w:hAnsi="Arial" w:cs="Arial"/>
          <w:sz w:val="18"/>
          <w:szCs w:val="18"/>
        </w:rPr>
        <w:t xml:space="preserve"> Learning Cycle model </w:t>
      </w:r>
      <w:r w:rsidRPr="00A50B52">
        <w:rPr>
          <w:rFonts w:ascii="Arial" w:hAnsi="Arial" w:cs="Arial"/>
          <w:noProof/>
          <w:sz w:val="18"/>
          <w:szCs w:val="18"/>
        </w:rPr>
        <w:t>was selected since it</w:t>
      </w:r>
      <w:r w:rsidRPr="00A50B52">
        <w:rPr>
          <w:rFonts w:ascii="Arial" w:hAnsi="Arial" w:cs="Arial"/>
          <w:sz w:val="18"/>
          <w:szCs w:val="18"/>
        </w:rPr>
        <w:t xml:space="preserve"> provides opportunities for students to </w:t>
      </w:r>
      <w:r w:rsidRPr="00A50B52">
        <w:rPr>
          <w:rFonts w:ascii="Arial" w:hAnsi="Arial" w:cs="Arial"/>
          <w:noProof/>
          <w:sz w:val="18"/>
          <w:szCs w:val="18"/>
        </w:rPr>
        <w:t xml:space="preserve">build their </w:t>
      </w:r>
      <w:r w:rsidRPr="00A50B52">
        <w:rPr>
          <w:rFonts w:ascii="Arial" w:hAnsi="Arial" w:cs="Arial"/>
          <w:sz w:val="18"/>
          <w:szCs w:val="18"/>
        </w:rPr>
        <w:t xml:space="preserve">knowledge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"Febriana", "given" : "Erni", "non-dropping-particle" : "", "parse-names" : false, "suffix" : "" }, { "dropping-particle" : "", "family" : "Wartono", "given" : "", "non-dropping-particle" : "", "parse-names" : false, "suffix" : "" }, { "dropping-particle" : "", "family" : "Asim", "given" : "", "non-dropping-particle" : "", "parse-names" : false, "suffix" : "" } ], "container-title" : "Jurnal Online Universitas Negeri Malang", "id" : "ITEM-1", "issue" : "1", "issued" : { "date-parts" : [ [ "2014" ] ] }, "page" : "1-13", "title" : "Efektivitas Model Pembelajaran Learning Cycle 7E Disertai Resitasi terhadap Motivasi dan Prestasi Belajar Siswa Kelas XI MAN 3 Malang", "type" : "article-journal", "volume" : "2" }, "uris" : [ "http://www.mendeley.com/documents/?uuid=b4cce72a-5650-40f2-9acf-92f42839ab8f", "http://www.mendeley.com/documents/?uuid=aea724bd-e2de-4ba0-8cd8-275901a6e5bd", "http://www.mendeley.com/documents/?uuid=85bde54d-e17d-4c91-aff3-3e921ace33aa" ] } ], "mendeley" : { "formattedCitation" : "(Febriana, Wartono, &amp; Asim, 2014)", "manualFormatting" : "(Febriana, Wartono &amp; Asim, 2014)", "plainTextFormattedCitation" : "(Febriana, Wartono, &amp; Asim, 2014)", "previouslyFormattedCitation" : "(Febriana, Wartono, &amp; Asim, 2014)"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(Febriana, Wartono &amp; Asim, 2014)</w:t>
      </w:r>
      <w:r w:rsidR="00F01ED4" w:rsidRPr="00A50B52">
        <w:rPr>
          <w:rFonts w:ascii="Arial" w:hAnsi="Arial" w:cs="Arial"/>
          <w:sz w:val="18"/>
          <w:szCs w:val="18"/>
        </w:rPr>
        <w:fldChar w:fldCharType="end"/>
      </w:r>
      <w:r w:rsidRPr="00A50B52">
        <w:rPr>
          <w:rFonts w:ascii="Arial" w:hAnsi="Arial" w:cs="Arial"/>
          <w:sz w:val="18"/>
          <w:szCs w:val="18"/>
        </w:rPr>
        <w: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iCs/>
          <w:sz w:val="18"/>
          <w:szCs w:val="18"/>
        </w:rPr>
        <w:t>7E</w:t>
      </w:r>
      <w:r w:rsidR="00DE2CFC">
        <w:rPr>
          <w:rFonts w:ascii="Arial" w:hAnsi="Arial" w:cs="Arial"/>
          <w:iCs/>
          <w:sz w:val="18"/>
          <w:szCs w:val="18"/>
        </w:rPr>
        <w:t xml:space="preserve"> </w:t>
      </w:r>
      <w:r w:rsidRPr="00A50B52">
        <w:rPr>
          <w:rFonts w:ascii="Arial" w:hAnsi="Arial" w:cs="Arial"/>
          <w:sz w:val="18"/>
          <w:szCs w:val="18"/>
        </w:rPr>
        <w:t xml:space="preserve">Learning Cycle model is the improvement of </w:t>
      </w:r>
      <w:r w:rsidR="00DE2CFC">
        <w:rPr>
          <w:rFonts w:ascii="Arial" w:hAnsi="Arial" w:cs="Arial"/>
          <w:sz w:val="18"/>
          <w:szCs w:val="18"/>
        </w:rPr>
        <w:t xml:space="preserve">the </w:t>
      </w:r>
      <w:r w:rsidRPr="00A50B52">
        <w:rPr>
          <w:rFonts w:ascii="Arial" w:hAnsi="Arial" w:cs="Arial"/>
          <w:sz w:val="18"/>
          <w:szCs w:val="18"/>
        </w:rPr>
        <w:t xml:space="preserve">5E Learning Cycle model  </w:t>
      </w:r>
      <w:r w:rsidR="00F01ED4" w:rsidRPr="00A50B52">
        <w:rPr>
          <w:rFonts w:ascii="Arial" w:hAnsi="Arial" w:cs="Arial"/>
          <w:i/>
          <w:sz w:val="18"/>
          <w:szCs w:val="18"/>
        </w:rPr>
        <w:fldChar w:fldCharType="begin" w:fldLock="1"/>
      </w:r>
      <w:r w:rsidR="008A08C5">
        <w:rPr>
          <w:rFonts w:ascii="Arial" w:hAnsi="Arial" w:cs="Arial"/>
          <w:i/>
          <w:sz w:val="18"/>
          <w:szCs w:val="18"/>
        </w:rPr>
        <w:instrText>ADDIN CSL_CITATION { "citationItems" : [ { "id" : "ITEM-1", "itemData" : { "author" : [ { "dropping-particle" : "", "family" : "Ghaliyah", "given" : "Sitti", "non-dropping-particle" : "", "parse-names" : false, "suffix" : "" }, { "dropping-particle" : "", "family" : "Bakri", "given" : "Fauzi", "non-dropping-particle" : "", "parse-names" : false, "suffix" : "" }, { "dropping-particle" : "", "family" : "Siswoyo", "given" : "", "non-dropping-particle" : "", "parse-names" : false, "suffix" : "" } ], "container-title" : "Prosiding Seminar Nasional Fisika (E-Journal) SNF2015", "id" : "ITEM-1", "issued" : { "date-parts" : [ [ "2015" ] ] }, "page" : "149-154", "title" : "Pengembangan Modul Elektronik Berbasis Model Laerning Cycle 7E pada Pokok Bahasan Fluida Dinamik untuk Siswa SMA Kelas XI", "type" : "article-journal" }, "uris" : [ "http://www.mendeley.com/documents/?uuid=8ac61ae0-5544-418f-abfe-b0a45e126172" ] } ], "mendeley" : { "formattedCitation" : "(Ghaliyah, Bakri, &amp; Siswoyo, 2015)", "plainTextFormattedCitation" : "(Ghaliyah, Bakri, &amp; Siswoyo, 2015)", "previouslyFormattedCitation" : "(Ghaliyah, Bakri, &amp; Siswoyo, 2015)" }, "properties" : { "noteIndex" : 0 }, "schema" : "https://github.com/citation-style-language/schema/raw/master/csl-citation.json" }</w:instrText>
      </w:r>
      <w:r w:rsidR="00F01ED4" w:rsidRPr="00A50B52">
        <w:rPr>
          <w:rFonts w:ascii="Arial" w:hAnsi="Arial" w:cs="Arial"/>
          <w:i/>
          <w:sz w:val="18"/>
          <w:szCs w:val="18"/>
        </w:rPr>
        <w:fldChar w:fldCharType="separate"/>
      </w:r>
      <w:r w:rsidRPr="00A50B52">
        <w:rPr>
          <w:rFonts w:ascii="Arial" w:hAnsi="Arial" w:cs="Arial"/>
          <w:noProof/>
          <w:sz w:val="18"/>
          <w:szCs w:val="18"/>
        </w:rPr>
        <w:t>(Ghaliyah, Bakri, &amp; Siswoyo, 2015)</w:t>
      </w:r>
      <w:r w:rsidR="00F01ED4" w:rsidRPr="00A50B52">
        <w:rPr>
          <w:rFonts w:ascii="Arial" w:hAnsi="Arial" w:cs="Arial"/>
          <w:i/>
          <w:sz w:val="18"/>
          <w:szCs w:val="18"/>
        </w:rPr>
        <w:fldChar w:fldCharType="end"/>
      </w:r>
      <w:r w:rsidRPr="00A50B52">
        <w:rPr>
          <w:rFonts w:ascii="Arial" w:hAnsi="Arial" w:cs="Arial"/>
          <w:i/>
          <w:sz w:val="18"/>
          <w:szCs w:val="18"/>
        </w:rPr>
        <w:t>.</w:t>
      </w:r>
      <w:r w:rsidR="00DE2CFC">
        <w:rPr>
          <w:rFonts w:ascii="Arial" w:hAnsi="Arial" w:cs="Arial"/>
          <w:i/>
          <w:sz w:val="18"/>
          <w:szCs w:val="18"/>
        </w:rPr>
        <w:t xml:space="preserve"> </w:t>
      </w:r>
      <w:r w:rsidRPr="00A50B52">
        <w:rPr>
          <w:rFonts w:ascii="Arial" w:hAnsi="Arial" w:cs="Arial"/>
          <w:sz w:val="18"/>
          <w:szCs w:val="18"/>
        </w:rPr>
        <w:t xml:space="preserve">The cycles of the applied learning model are emphasized in the understanding of the </w:t>
      </w:r>
      <w:r w:rsidRPr="00A50B52">
        <w:rPr>
          <w:rFonts w:ascii="Arial" w:hAnsi="Arial" w:cs="Arial"/>
          <w:noProof/>
          <w:sz w:val="18"/>
          <w:szCs w:val="18"/>
        </w:rPr>
        <w:t>scientific physics</w:t>
      </w:r>
      <w:r w:rsidR="00DE2CFC">
        <w:rPr>
          <w:rFonts w:ascii="Arial" w:hAnsi="Arial" w:cs="Arial"/>
          <w:noProof/>
          <w:sz w:val="18"/>
          <w:szCs w:val="18"/>
        </w:rPr>
        <w:t xml:space="preserve"> </w:t>
      </w:r>
      <w:r w:rsidRPr="00A50B52">
        <w:rPr>
          <w:rFonts w:ascii="Arial" w:hAnsi="Arial" w:cs="Arial"/>
          <w:noProof/>
          <w:sz w:val="18"/>
          <w:szCs w:val="18"/>
        </w:rPr>
        <w:t>concepts</w:t>
      </w:r>
      <w:r w:rsidRPr="00A50B52">
        <w:rPr>
          <w:rFonts w:ascii="Arial" w:hAnsi="Arial" w:cs="Arial"/>
          <w:sz w:val="18"/>
          <w:szCs w:val="18"/>
        </w:rPr>
        <w:t xml:space="preserve"> and correcting the knowledge misconception. Furthermore, it is also expected to be able to enhance the students’ memorization process that </w:t>
      </w:r>
      <w:r w:rsidRPr="00A50B52">
        <w:rPr>
          <w:rFonts w:ascii="Arial" w:hAnsi="Arial" w:cs="Arial"/>
          <w:noProof/>
          <w:sz w:val="18"/>
          <w:szCs w:val="18"/>
        </w:rPr>
        <w:t>is focused</w:t>
      </w:r>
      <w:r w:rsidRPr="00A50B52">
        <w:rPr>
          <w:rFonts w:ascii="Arial" w:hAnsi="Arial" w:cs="Arial"/>
          <w:sz w:val="18"/>
          <w:szCs w:val="18"/>
        </w:rPr>
        <w:t xml:space="preserve"> on the knowledge and knowledge transfer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"Yerdelen", "given" : "Damar Sevda", "non-dropping-particle" : "", "parse-names" : false, "suffix" : "" }, { "dropping-particle" : "", "family" : "Ali", "given" : "Eryilmaz", "non-dropping-particle" : "", "parse-names" : false, "suffix" : "" } ], "container-title" : "Education Journal", "id" : "ITEM-1", "issue" : "2", "issued" : { "date-parts" : [ [ "2016" ] ] }, "page" : "605", "title" : "The Impact of The Metacognitive 7E Learning Cycle on Students' Epistemological Understandings", "type" : "article-journal", "volume" : "24" }, "uris" : [ "http://www.mendeley.com/documents/?uuid=344d79ae-716f-4337-a600-f525725da150", "http://www.mendeley.com/documents/?uuid=3941f412-7ca5-4d6b-9b1a-dfd7498501ed", "http://www.mendeley.com/documents/?uuid=72dfae3e-5514-4e0f-bf7e-45ed012e7726" ] } ], "mendeley" : { "formattedCitation" : "(Yerdelen &amp; Ali, 2016)", "plainTextFormattedCitation" : "(Yerdelen &amp; Ali, 2016)", "previouslyFormattedCitation" : "(Yerdelen &amp; Ali,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(Yerdelen &amp; Ali, 2016)</w:t>
      </w:r>
      <w:r w:rsidR="00F01ED4" w:rsidRPr="00A50B52">
        <w:rPr>
          <w:rFonts w:ascii="Arial" w:hAnsi="Arial" w:cs="Arial"/>
          <w:sz w:val="18"/>
          <w:szCs w:val="18"/>
        </w:rPr>
        <w:fldChar w:fldCharType="end"/>
      </w:r>
      <w:r w:rsidRPr="00A50B52">
        <w:rPr>
          <w:rFonts w:ascii="Arial" w:hAnsi="Arial" w:cs="Arial"/>
          <w:sz w:val="18"/>
          <w:szCs w:val="18"/>
        </w:rPr>
        <w:t xml:space="preserve">. The model of </w:t>
      </w:r>
      <w:r w:rsidR="00DE2CFC">
        <w:rPr>
          <w:rFonts w:ascii="Arial" w:hAnsi="Arial" w:cs="Arial"/>
          <w:sz w:val="18"/>
          <w:szCs w:val="18"/>
        </w:rPr>
        <w:t xml:space="preserve">the </w:t>
      </w:r>
      <w:r w:rsidR="00DE2CFC">
        <w:rPr>
          <w:rFonts w:ascii="Arial" w:hAnsi="Arial" w:cs="Arial"/>
          <w:noProof/>
          <w:sz w:val="18"/>
          <w:szCs w:val="18"/>
        </w:rPr>
        <w:t>learning c</w:t>
      </w:r>
      <w:r w:rsidRPr="00A50B52">
        <w:rPr>
          <w:rFonts w:ascii="Arial" w:hAnsi="Arial" w:cs="Arial"/>
          <w:noProof/>
          <w:sz w:val="18"/>
          <w:szCs w:val="18"/>
        </w:rPr>
        <w:t>ycle</w:t>
      </w:r>
      <w:r w:rsidRPr="00A50B52">
        <w:rPr>
          <w:rFonts w:ascii="Arial" w:hAnsi="Arial" w:cs="Arial"/>
          <w:sz w:val="18"/>
          <w:szCs w:val="18"/>
        </w:rPr>
        <w:t xml:space="preserve"> Approach (LCA) is a model that is deemed </w:t>
      </w:r>
      <w:r w:rsidRPr="00A50B52">
        <w:rPr>
          <w:rFonts w:ascii="Arial" w:hAnsi="Arial" w:cs="Arial"/>
          <w:noProof/>
          <w:sz w:val="18"/>
          <w:szCs w:val="18"/>
        </w:rPr>
        <w:t>effective</w:t>
      </w:r>
      <w:r w:rsidRPr="00A50B52">
        <w:rPr>
          <w:rFonts w:ascii="Arial" w:hAnsi="Arial" w:cs="Arial"/>
          <w:sz w:val="18"/>
          <w:szCs w:val="18"/>
        </w:rPr>
        <w:t xml:space="preserve"> for physics students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"DOI" : "10.15640/jehd.v4n3a18", "author" : [ { "dropping-particle" : "", "family" : "Olaoluwa", "given" : "Akinwumi Mojeed", "non-dropping-particle" : "", "parse-names" : false, "suffix" : "" }, { "dropping-particle" : "", "family" : "Olufunke", "given" : "Theodora Bello", "non-dropping-particle" : "", "parse-names" : false, "suffix" : "" } ], "container-title" : "Journal of Education and Human Development", "id" : "ITEM-1", "issue" : "3", "issued" : { "date-parts" : [ [ "2015" ] ] }, "page" : "169-180", "title" : "Relative Effectiveness of Learning-Cycle Model and Inquiry-Teaching Approaches in Improving Students \u2019 Learning Outcomes in Physics", "type" : "article-journal", "volume" : "4" }, "uris" : [ "http://www.mendeley.com/documents/?uuid=c12685fe-6dfd-4de5-8c5e-8a4c0600cd2f", "http://www.mendeley.com/documents/?uuid=fa4d4545-cae5-4546-96ca-fb9f31e85d61", "http://www.mendeley.com/documents/?uuid=834916b8-c750-4af8-ada9-5f5a1cd8f661" ] } ], "mendeley" : { "formattedCitation" : "(Olaoluwa &amp; Olufunke, 2015)", "plainTextFormattedCitation" : "(Olaoluwa &amp; Olufunke, 2015)", "previouslyFormattedCitation" : "(Olaoluwa &amp; Olufunke, 2015)"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(Olaoluwa &amp; Olufunke, 2015)</w:t>
      </w:r>
      <w:r w:rsidR="00F01ED4" w:rsidRPr="00A50B52">
        <w:rPr>
          <w:rFonts w:ascii="Arial" w:hAnsi="Arial" w:cs="Arial"/>
          <w:sz w:val="18"/>
          <w:szCs w:val="18"/>
        </w:rPr>
        <w:fldChar w:fldCharType="end"/>
      </w:r>
      <w:r w:rsidRPr="00A50B52">
        <w:rPr>
          <w:rFonts w:ascii="Arial" w:hAnsi="Arial" w:cs="Arial"/>
          <w:sz w:val="18"/>
          <w:szCs w:val="18"/>
        </w:rPr>
        <w:t xml:space="preserve">. It can help them to elaborate their understanding toward certain aspects in scientific research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"Hodson", "given" : "Derek", "non-dropping-particle" : "", "parse-names" : false, "suffix" : "" } ], "container-title" : "International Journal of Science Education", "id" : "ITEM-1", "issue" : "15", "issued" : { "date-parts" : [ [ "2012" ] ] }, "page" : "2537", "title" : "Learning Science, Learning About Science, Doing Science: Different Goals Demand Different Learning Methods", "type" : "article-journal", "volume" : "36" }, "uris" : [ "http://www.mendeley.com/documents/?uuid=0f540bc9-3f4b-498a-9c6d-c708b08aab4f", "http://www.mendeley.com/documents/?uuid=ec97665e-5dfe-414e-ba01-06347376e603", "http://www.mendeley.com/documents/?uuid=6c776813-351c-483a-8813-9764b118395f" ] } ], "mendeley" : { "formattedCitation" : "(Hodson, 2012)", "plainTextFormattedCitation" : "(Hodson, 2012)", "previouslyFormattedCitation" : "(Hodson, 2012)"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(Hodson, 2012)</w:t>
      </w:r>
      <w:r w:rsidR="00F01ED4" w:rsidRPr="00A50B52">
        <w:rPr>
          <w:rFonts w:ascii="Arial" w:hAnsi="Arial" w:cs="Arial"/>
          <w:sz w:val="18"/>
          <w:szCs w:val="18"/>
        </w:rPr>
        <w:fldChar w:fldCharType="end"/>
      </w:r>
      <w:r w:rsidRPr="00A50B52">
        <w:rPr>
          <w:rFonts w:ascii="Arial" w:hAnsi="Arial" w:cs="Arial"/>
          <w:sz w:val="18"/>
          <w:szCs w:val="18"/>
        </w:rPr>
        <w:t xml:space="preserve">. One of the physics materials that </w:t>
      </w:r>
      <w:r w:rsidRPr="00A50B52">
        <w:rPr>
          <w:rFonts w:ascii="Arial" w:hAnsi="Arial" w:cs="Arial"/>
          <w:noProof/>
          <w:sz w:val="18"/>
          <w:szCs w:val="18"/>
        </w:rPr>
        <w:t>is considered</w:t>
      </w:r>
      <w:r w:rsidRPr="00A50B52">
        <w:rPr>
          <w:rFonts w:ascii="Arial" w:hAnsi="Arial" w:cs="Arial"/>
          <w:sz w:val="18"/>
          <w:szCs w:val="18"/>
        </w:rPr>
        <w:t xml:space="preserve"> quite difficult for students to understand is </w:t>
      </w:r>
      <w:r w:rsidRPr="00A50B52">
        <w:rPr>
          <w:rFonts w:ascii="Arial" w:hAnsi="Arial" w:cs="Arial"/>
          <w:sz w:val="18"/>
          <w:szCs w:val="18"/>
        </w:rPr>
        <w:lastRenderedPageBreak/>
        <w:t>temperature</w:t>
      </w:r>
      <w:r w:rsidR="00DE2CFC">
        <w:rPr>
          <w:rFonts w:ascii="Arial" w:hAnsi="Arial" w:cs="Arial"/>
          <w:sz w:val="18"/>
          <w:szCs w:val="18"/>
        </w:rPr>
        <w:t xml:space="preserve"> </w:t>
      </w:r>
      <w:r w:rsidRPr="00A50B52">
        <w:rPr>
          <w:rFonts w:ascii="Arial" w:hAnsi="Arial" w:cs="Arial"/>
          <w:noProof/>
          <w:sz w:val="18"/>
          <w:szCs w:val="18"/>
        </w:rPr>
        <w:t>and</w:t>
      </w:r>
      <w:r w:rsidR="00DE2CFC">
        <w:rPr>
          <w:rFonts w:ascii="Arial" w:hAnsi="Arial" w:cs="Arial"/>
          <w:noProof/>
          <w:sz w:val="18"/>
          <w:szCs w:val="18"/>
        </w:rPr>
        <w:t xml:space="preserve"> </w:t>
      </w:r>
      <w:r w:rsidRPr="00A50B52">
        <w:rPr>
          <w:rFonts w:ascii="Arial" w:hAnsi="Arial" w:cs="Arial"/>
          <w:noProof/>
          <w:sz w:val="18"/>
          <w:szCs w:val="18"/>
        </w:rPr>
        <w:t>heat</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"Sayyadi", "given" : "Muhammad", "non-dropping-particle" : "", "parse-names" : false, "suffix" : "" }, { "dropping-particle" : "", "family" : "Hidayat", "given" : "Arif", "non-dropping-particle" : "", "parse-names" : false, "suffix" : "" }, { "dropping-particle" : "", "family" : "Muhardjito", "given" : "", "non-dropping-particle" : "", "parse-names" : false, "suffix" : "" } ], "container-title" : "Jurnal Inspirasi Pendidikan", "id" : "ITEM-1", "issue" : "2", "issued" : { "date-parts" : [ [ "2016" ] ] }, "page" : "352-364", "title" : "Pengaruh Strategi Pembelajaran Inkuiri Terbimbing dan Terhadap Kemampuan Pemecahan Masalah Fisika pada Materi Suhu dan Kalor Dilihat dari Kemampuan Awal Siswa", "type" : "article-journal", "volume" : "6" }, "uris" : [ "http://www.mendeley.com/documents/?uuid=75cac8bd-1992-488c-b156-24f1252ce8c8", "http://www.mendeley.com/documents/?uuid=77b9326d-4712-4cec-809f-539c44a987b6", "http://www.mendeley.com/documents/?uuid=f9e3bda8-b545-491c-855c-62231ae706aa" ] } ], "mendeley" : { "formattedCitation" : "(Sayyadi, Hidayat, &amp; Muhardjito, 2016)", "plainTextFormattedCitation" : "(Sayyadi, Hidayat, &amp; Muhardjito, 2016)", "previouslyFormattedCitation" : "(Sayyadi, Hidayat, &amp; Muhardjito,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(Sayyadi, Hidayat, &amp; Muhardjito, 2016)</w:t>
      </w:r>
      <w:r w:rsidR="00F01ED4" w:rsidRPr="00A50B52">
        <w:rPr>
          <w:rFonts w:ascii="Arial" w:hAnsi="Arial" w:cs="Arial"/>
          <w:sz w:val="18"/>
          <w:szCs w:val="18"/>
        </w:rPr>
        <w:fldChar w:fldCharType="end"/>
      </w:r>
      <w:r w:rsidRPr="00A50B52">
        <w:rPr>
          <w:rFonts w:ascii="Arial" w:hAnsi="Arial" w:cs="Arial"/>
          <w:sz w:val="18"/>
          <w:szCs w:val="18"/>
        </w:rPr>
        <w: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The constructivism basis of the</w:t>
      </w:r>
      <w:r w:rsidRPr="00A50B52">
        <w:rPr>
          <w:rFonts w:ascii="Arial" w:hAnsi="Arial" w:cs="Arial"/>
          <w:iCs/>
          <w:sz w:val="18"/>
          <w:szCs w:val="18"/>
        </w:rPr>
        <w:t xml:space="preserve"> 7E</w:t>
      </w:r>
      <w:r w:rsidRPr="00A50B52">
        <w:rPr>
          <w:rFonts w:ascii="Arial" w:hAnsi="Arial" w:cs="Arial"/>
          <w:sz w:val="18"/>
          <w:szCs w:val="18"/>
        </w:rPr>
        <w:t xml:space="preserve"> Learning Model possesses some weaknesses and strengths. One of the notable strengths of the</w:t>
      </w:r>
      <w:r w:rsidRPr="00A50B52">
        <w:rPr>
          <w:rFonts w:ascii="Arial" w:hAnsi="Arial" w:cs="Arial"/>
          <w:iCs/>
          <w:sz w:val="18"/>
          <w:szCs w:val="18"/>
        </w:rPr>
        <w:t xml:space="preserve"> 7E</w:t>
      </w:r>
      <w:r w:rsidRPr="00A50B52">
        <w:rPr>
          <w:rFonts w:ascii="Arial" w:hAnsi="Arial" w:cs="Arial"/>
          <w:sz w:val="18"/>
          <w:szCs w:val="18"/>
        </w:rPr>
        <w:t xml:space="preserve"> Learning Cycle is that it could make the students active since the students are thinking maximally to acquire the knowledge. On the other hand, the weakness of</w:t>
      </w:r>
      <w:r w:rsidRPr="00A50B52">
        <w:rPr>
          <w:rFonts w:ascii="Arial" w:hAnsi="Arial" w:cs="Arial"/>
          <w:iCs/>
          <w:sz w:val="18"/>
          <w:szCs w:val="18"/>
        </w:rPr>
        <w:t>7E</w:t>
      </w:r>
      <w:r w:rsidRPr="00A50B52">
        <w:rPr>
          <w:rFonts w:ascii="Arial" w:hAnsi="Arial" w:cs="Arial"/>
          <w:sz w:val="18"/>
          <w:szCs w:val="18"/>
        </w:rPr>
        <w:t xml:space="preserve">Learning Cycle is the length of time needed in its </w:t>
      </w:r>
      <w:r w:rsidRPr="00A50B52">
        <w:rPr>
          <w:rFonts w:ascii="Arial" w:hAnsi="Arial" w:cs="Arial"/>
          <w:noProof/>
          <w:sz w:val="18"/>
          <w:szCs w:val="18"/>
        </w:rPr>
        <w:t>application</w:t>
      </w:r>
      <w:r w:rsidR="00DE2CFC">
        <w:rPr>
          <w:rFonts w:ascii="Arial" w:hAnsi="Arial" w:cs="Arial"/>
          <w:noProof/>
          <w:sz w:val="18"/>
          <w:szCs w:val="18"/>
        </w:rPr>
        <w:t xml:space="preserve"> </w:t>
      </w:r>
      <w:r w:rsidRPr="00A50B52">
        <w:rPr>
          <w:rFonts w:ascii="Arial" w:hAnsi="Arial" w:cs="Arial"/>
          <w:noProof/>
          <w:sz w:val="18"/>
          <w:szCs w:val="18"/>
        </w:rPr>
        <w:t>since</w:t>
      </w:r>
      <w:r w:rsidRPr="00A50B52">
        <w:rPr>
          <w:rFonts w:ascii="Arial" w:hAnsi="Arial" w:cs="Arial"/>
          <w:sz w:val="18"/>
          <w:szCs w:val="18"/>
        </w:rPr>
        <w:t xml:space="preserve"> the students are trained to explore their knowledge, </w:t>
      </w:r>
      <w:r w:rsidRPr="00A50B52">
        <w:rPr>
          <w:rFonts w:ascii="Arial" w:hAnsi="Arial" w:cs="Arial"/>
          <w:noProof/>
          <w:sz w:val="18"/>
          <w:szCs w:val="18"/>
        </w:rPr>
        <w:t>and</w:t>
      </w:r>
      <w:r w:rsidRPr="00A50B52">
        <w:rPr>
          <w:rFonts w:ascii="Arial" w:hAnsi="Arial" w:cs="Arial"/>
          <w:sz w:val="18"/>
          <w:szCs w:val="18"/>
        </w:rPr>
        <w:t xml:space="preserve"> they </w:t>
      </w:r>
      <w:r w:rsidRPr="00A50B52">
        <w:rPr>
          <w:rFonts w:ascii="Arial" w:hAnsi="Arial" w:cs="Arial"/>
          <w:noProof/>
          <w:sz w:val="18"/>
          <w:szCs w:val="18"/>
        </w:rPr>
        <w:t>are also given</w:t>
      </w:r>
      <w:r w:rsidRPr="00A50B52">
        <w:rPr>
          <w:rFonts w:ascii="Arial" w:hAnsi="Arial" w:cs="Arial"/>
          <w:sz w:val="18"/>
          <w:szCs w:val="18"/>
        </w:rPr>
        <w:t xml:space="preserve"> enough freedom to express their ideas. </w:t>
      </w:r>
      <w:r w:rsidRPr="00A50B52">
        <w:rPr>
          <w:rFonts w:ascii="Arial" w:hAnsi="Arial" w:cs="Arial"/>
          <w:noProof/>
          <w:sz w:val="18"/>
          <w:szCs w:val="18"/>
        </w:rPr>
        <w:t>In order to</w:t>
      </w:r>
      <w:r w:rsidRPr="00A50B52">
        <w:rPr>
          <w:rFonts w:ascii="Arial" w:hAnsi="Arial" w:cs="Arial"/>
          <w:sz w:val="18"/>
          <w:szCs w:val="18"/>
        </w:rPr>
        <w:t xml:space="preserve"> minimize the weakness of this model, </w:t>
      </w:r>
      <w:r w:rsidRPr="00A50B52">
        <w:rPr>
          <w:rFonts w:ascii="Arial" w:hAnsi="Arial" w:cs="Arial"/>
          <w:noProof/>
          <w:sz w:val="18"/>
          <w:szCs w:val="18"/>
        </w:rPr>
        <w:t>proper</w:t>
      </w:r>
      <w:r w:rsidRPr="00A50B52">
        <w:rPr>
          <w:rFonts w:ascii="Arial" w:hAnsi="Arial" w:cs="Arial"/>
          <w:sz w:val="18"/>
          <w:szCs w:val="18"/>
        </w:rPr>
        <w:t xml:space="preserve"> preparation </w:t>
      </w:r>
      <w:r w:rsidRPr="00A50B52">
        <w:rPr>
          <w:rFonts w:ascii="Arial" w:hAnsi="Arial" w:cs="Arial"/>
          <w:noProof/>
          <w:sz w:val="18"/>
          <w:szCs w:val="18"/>
        </w:rPr>
        <w:t>is certainly needed</w:t>
      </w:r>
      <w:r w:rsidRPr="00A50B52">
        <w:rPr>
          <w:rFonts w:ascii="Arial" w:hAnsi="Arial" w:cs="Arial"/>
          <w:sz w:val="18"/>
          <w:szCs w:val="18"/>
        </w:rPr>
        <w:t xml:space="preserve"> by the teacher acting as a facilitator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"abstract" : "The aim of this research is producing learning instrument based on the model of learning cycle 7E in trigonometry which are valid, practical and effective. This research refers to the developmental model of Plomp which consists of three phases that are pleminary research, prototyping phase, and assessment phase. The quality of learning instrument based on the test of validity, practicality and effectiveness. Based on data analysis, the results are: the score validity of lesson plan and the students worksheet are 3,54 and 3,44 respectively, the score practicality of lesson plan and the students worksheet are 3,53 and 3,21 respectively, the students' ability of mathematical connections on aspects of the connection between concepts or procedures in the same material increase from 66 to 81 with high category, the students' ability of mathematical connections on aspects of the connection between concepts or procedures in matter different mathematics increase from 49,5 to 77,9 with the high category, and the student's ability of mathematical connections in aspects of the connection between concepts or procedures in the context of daily life increase from 55,8 to 77,4 with the high category. The students' ability of mathematical connections in classical increased from 57,1 to 78,8 with the high category. Thus, the instrument learning based on the models of learning cycle7E in trigonometry subject for high school students of grade 10 otherwise valid, practical and effective. Abstrak: Tujuan penelitian ini adalah menghasilkan perangkat pembelajaran materi trigonometri berbasis model learning cycle 7E yang valid, praktis dan efektif. Model pengembangan mengacu pada model Plomp yang terdiri atas tiga tahap yaitu, pleminary research, prototyping phase dan assessment phase. Kualitas perangkat pembelajaran didasarkan pada uji kevalidan, kepraktisan dan kefektifan. Berdasarkan analisis data, diperoleh hasil yaitu: (1) skor kevalidan RPP adalah 3,54, skor kevalidan LKS adalah 3,44, skor kevalidan instrumen penelitian adalah 3,66, (2) skor kepraktisan RPP 3,53 dan skor kepraktisan LKS 3,21, (3) kemampuan koneksi matematis siswa pada aspek koneksi antar konsep atau prosedur dalam materi yang sama mengalami peningkatan dari 66 menjadi 81 dengan kategori tinggi, kemampuan koneksi matematis siswa pada aspek koneksi antar konsep atau prosedur dalam materi matematika yang berbeda mengalami peningkatan dari 49,5 menjadi 77,9 dengan kategori tinggi, dan kemampuan koneksi matema\u2026", "author" : [ { "dropping-particle" : "", "family" : "Rosalina Rawa", "given" : "Natalia", "non-dropping-particle" : "", "parse-names" : false, "suffix" : "" }, { "dropping-particle" : "", "family" : "Sutawidjaja", "given" : "Akbar", "non-dropping-particle" : "", "parse-names" : false, "suffix" : "" }, { "dropping-particle" : "", "family" : "Sudirman", "given" : "", "non-dropping-particle" : "", "parse-names" : false, "suffix" : "" } ], "container-title" : "Jurnal Pendidikan: Teori, Penelitian, dan Pengembangan", "id" : "ITEM-1", "issue" : "6", "issued" : { "date-parts" : [ [ "2016" ] ] }, "page" : "1042-1055", "title" : "Pengembangan Perangkat Pembelajaran Berbasis Model Learning Cycle-7E pada Materi Trigonometri untuk Meningkatkan Kemampuan Koneksi Matematis Siswa", "type" : "article-journal", "volume" : "1" }, "uris" : [ "http://www.mendeley.com/documents/?uuid=b88db77b-ff47-4e1b-9bad-7cec56c44a22", "http://www.mendeley.com/documents/?uuid=14bb1c32-d4b5-4ca6-95ed-144082234730", "http://www.mendeley.com/documents/?uuid=7f2f740a-686b-4933-9b6d-c050a7168ff5" ] } ], "mendeley" : { "formattedCitation" : "(Rosalina Rawa, Sutawidjaja, &amp; Sudirman, 2016)", "manualFormatting" : "(Rosalina Rawa, Sutawidjaja &amp; Sudirman, 2016)", "plainTextFormattedCitation" : "(Rosalina Rawa, Sutawidjaja, &amp; Sudirman, 2016)", "previouslyFormattedCitation" : "(Rosalina Rawa, Sutawidjaja, &amp; Sudirman,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(Rosalina Rawa, Sutawidjaja &amp; Sudirman, 2016)</w:t>
      </w:r>
      <w:r w:rsidR="00F01ED4" w:rsidRPr="00A50B52">
        <w:rPr>
          <w:rFonts w:ascii="Arial" w:hAnsi="Arial" w:cs="Arial"/>
          <w:sz w:val="18"/>
          <w:szCs w:val="18"/>
        </w:rPr>
        <w:fldChar w:fldCharType="end"/>
      </w:r>
      <w:r w:rsidRPr="00A50B52">
        <w:rPr>
          <w:rFonts w:ascii="Arial" w:hAnsi="Arial" w:cs="Arial"/>
          <w:sz w:val="18"/>
          <w:szCs w:val="18"/>
        </w:rPr>
        <w: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 xml:space="preserve">The previous </w:t>
      </w:r>
      <w:r w:rsidRPr="00A50B52">
        <w:rPr>
          <w:rFonts w:ascii="Arial" w:hAnsi="Arial" w:cs="Arial"/>
          <w:noProof/>
          <w:sz w:val="18"/>
          <w:szCs w:val="18"/>
        </w:rPr>
        <w:t>researchers</w:t>
      </w:r>
      <w:r w:rsidRPr="00A50B52">
        <w:rPr>
          <w:rFonts w:ascii="Arial" w:hAnsi="Arial" w:cs="Arial"/>
          <w:sz w:val="18"/>
          <w:szCs w:val="18"/>
        </w:rPr>
        <w:t xml:space="preserve"> showed that </w:t>
      </w:r>
      <w:r w:rsidR="00DE2CFC">
        <w:rPr>
          <w:rFonts w:ascii="Arial" w:hAnsi="Arial" w:cs="Arial"/>
          <w:sz w:val="18"/>
          <w:szCs w:val="18"/>
        </w:rPr>
        <w:t xml:space="preserve">the </w:t>
      </w:r>
      <w:r w:rsidRPr="00A50B52">
        <w:rPr>
          <w:rFonts w:ascii="Arial" w:hAnsi="Arial" w:cs="Arial"/>
          <w:sz w:val="18"/>
          <w:szCs w:val="18"/>
        </w:rPr>
        <w:t xml:space="preserve">Learning Cycle </w:t>
      </w:r>
      <w:r w:rsidRPr="00A50B52">
        <w:rPr>
          <w:rFonts w:ascii="Arial" w:hAnsi="Arial" w:cs="Arial"/>
          <w:noProof/>
          <w:sz w:val="18"/>
          <w:szCs w:val="18"/>
        </w:rPr>
        <w:t>could</w:t>
      </w:r>
      <w:r w:rsidRPr="00A50B52">
        <w:rPr>
          <w:rFonts w:ascii="Arial" w:hAnsi="Arial" w:cs="Arial"/>
          <w:sz w:val="18"/>
          <w:szCs w:val="18"/>
        </w:rPr>
        <w:t xml:space="preserve"> be used to improve students’ understanding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"Nurmalasari", "given" : "Resky", "non-dropping-particle" : "", "parse-names" : false, "suffix" : "" }, { "dropping-particle" : "", "family" : "Kade", "given" : "Amiruddin", "non-dropping-particle" : "", "parse-names" : false, "suffix" : "" }, { "dropping-particle" : "", "family" : "Kamaluddin", "given" : "", "non-dropping-particle" : "", "parse-names" : false, "suffix" : "" } ], "container-title" : "Jurnal Pendidikan Fisika Tadulako (JPFT)", "id" : "ITEM-1", "issue" : "2", "issued" : { "date-parts" : [ [ "2014" ] ] }, "page" : "2-7", "title" : "Pengaruh Model Learning Cycle Tipe 7E Terhadap Pemahaman Konsep Fisika Siswa Kelas Vii SMP Negeri 19 Palu", "type" : "article-journal", "volume" : "1" }, "uris" : [ "http://www.mendeley.com/documents/?uuid=b5ceaed2-69e5-43dc-9e0d-1a71bc2b9fb0", "http://www.mendeley.com/documents/?uuid=2f97ce37-7446-473c-9905-9c8008596009", "http://www.mendeley.com/documents/?uuid=76ab3a40-c697-492f-a2f3-5ea0cdeb3d7b" ] } ], "mendeley" : { "formattedCitation" : "(Nurmalasari, Kade, &amp; Kamaluddin, 2014)", "manualFormatting" : "(Nurmalasari, Kade &amp; Kamaluddin, 2014)", "plainTextFormattedCitation" : "(Nurmalasari, Kade, &amp; Kamaluddin, 2014)", "previouslyFormattedCitation" : "(Nurmalasari, Kade, &amp; Kamaluddin, 2014)"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(Nurmalasari, Kade &amp; Kamaluddin, 2014)</w:t>
      </w:r>
      <w:r w:rsidR="00F01ED4" w:rsidRPr="00A50B52">
        <w:rPr>
          <w:rFonts w:ascii="Arial" w:hAnsi="Arial" w:cs="Arial"/>
          <w:sz w:val="18"/>
          <w:szCs w:val="18"/>
        </w:rPr>
        <w:fldChar w:fldCharType="end"/>
      </w:r>
      <w:r w:rsidRPr="00A50B52">
        <w:rPr>
          <w:rFonts w:ascii="Arial" w:hAnsi="Arial" w:cs="Arial"/>
          <w:bCs/>
          <w:sz w:val="18"/>
          <w:szCs w:val="18"/>
        </w:rPr>
        <w:t xml:space="preserve">. It can also be used to improve students’ learning achievement </w:t>
      </w:r>
      <w:r w:rsidR="00F01ED4" w:rsidRPr="00A50B52">
        <w:rPr>
          <w:rFonts w:ascii="Arial" w:hAnsi="Arial" w:cs="Arial"/>
          <w:bCs/>
          <w:sz w:val="18"/>
          <w:szCs w:val="18"/>
        </w:rPr>
        <w:fldChar w:fldCharType="begin" w:fldLock="1"/>
      </w:r>
      <w:r w:rsidR="008A08C5">
        <w:rPr>
          <w:rFonts w:ascii="Arial" w:hAnsi="Arial" w:cs="Arial"/>
          <w:bCs/>
          <w:sz w:val="18"/>
          <w:szCs w:val="18"/>
        </w:rPr>
        <w:instrText>ADDIN CSL_CITATION { "citationItems" : [ { "id" : "ITEM-1", "itemData" : { "author" : [ { "dropping-particle" : "", "family" : "Sumiyati", "given" : "Yeti", "non-dropping-particle" : "", "parse-names" : false, "suffix" : "" }, { "dropping-particle" : "", "family" : "Sujana", "given" : "Atep", "non-dropping-particle" : "", "parse-names" : false, "suffix" : "" }, { "dropping-particle" : "", "family" : "Djuanda", "given" : "Dadan", "non-dropping-particle" : "", "parse-names" : false, "suffix" : "" } ], "container-title" : "Jurnal Pena Ilmiah", "id" : "ITEM-1", "issue" : "1", "issued" : { "date-parts" : [ [ "2016" ] ] }, "page" : "354-360", "title" : "Penerapan Model Learning Cycle 7E Untuk Meningkatkan Hasil Belajar Siswa pada Materi Proses Daur Air", "type" : "article-journal", "volume" : "1" }, "uris" : [ "http://www.mendeley.com/documents/?uuid=f9497ca5-0298-4108-8a3f-d9845fee1cc3", "http://www.mendeley.com/documents/?uuid=aabe55dc-95b9-486b-ab7c-c20ba5a0d929", "http://www.mendeley.com/documents/?uuid=edb92da4-3f52-42e5-a551-ce7dfc06e8ed" ] } ], "mendeley" : { "formattedCitation" : "(Sumiyati, Sujana, &amp; Djuanda, 2016)", "manualFormatting" : "(Sumiyati, Sujana &amp; Djuanda, 2016)", "plainTextFormattedCitation" : "(Sumiyati, Sujana, &amp; Djuanda, 2016)", "previouslyFormattedCitation" : "(Sumiyati, Sujana, &amp; Djuanda, 2016)" }, "properties" : { "noteIndex" : 0 }, "schema" : "https://github.com/citation-style-language/schema/raw/master/csl-citation.json" }</w:instrText>
      </w:r>
      <w:r w:rsidR="00F01ED4" w:rsidRPr="00A50B52">
        <w:rPr>
          <w:rFonts w:ascii="Arial" w:hAnsi="Arial" w:cs="Arial"/>
          <w:bCs/>
          <w:sz w:val="18"/>
          <w:szCs w:val="18"/>
        </w:rPr>
        <w:fldChar w:fldCharType="separate"/>
      </w:r>
      <w:r w:rsidRPr="00A50B52">
        <w:rPr>
          <w:rFonts w:ascii="Arial" w:hAnsi="Arial" w:cs="Arial"/>
          <w:bCs/>
          <w:noProof/>
          <w:sz w:val="18"/>
          <w:szCs w:val="18"/>
        </w:rPr>
        <w:t>(Sumiyati, Sujana &amp; Djuanda, 2016)</w:t>
      </w:r>
      <w:r w:rsidR="00F01ED4" w:rsidRPr="00A50B52">
        <w:rPr>
          <w:rFonts w:ascii="Arial" w:hAnsi="Arial" w:cs="Arial"/>
          <w:bCs/>
          <w:sz w:val="18"/>
          <w:szCs w:val="18"/>
        </w:rPr>
        <w:fldChar w:fldCharType="end"/>
      </w:r>
      <w:r w:rsidRPr="00A50B52">
        <w:rPr>
          <w:rFonts w:ascii="Arial" w:hAnsi="Arial" w:cs="Arial"/>
          <w:bCs/>
          <w:sz w:val="18"/>
          <w:szCs w:val="18"/>
        </w:rPr>
        <w:t xml:space="preserve">. To understand a concept means to be able to express the material having been learned into </w:t>
      </w:r>
      <w:r w:rsidR="00DE2CFC">
        <w:rPr>
          <w:rFonts w:ascii="Arial" w:hAnsi="Arial" w:cs="Arial"/>
          <w:bCs/>
          <w:sz w:val="18"/>
          <w:szCs w:val="18"/>
        </w:rPr>
        <w:t xml:space="preserve">a </w:t>
      </w:r>
      <w:r w:rsidRPr="00A50B52">
        <w:rPr>
          <w:rFonts w:ascii="Arial" w:hAnsi="Arial" w:cs="Arial"/>
          <w:bCs/>
          <w:sz w:val="18"/>
          <w:szCs w:val="18"/>
        </w:rPr>
        <w:t xml:space="preserve">simplified version to overcome the </w:t>
      </w:r>
      <w:r w:rsidR="00DE2CFC">
        <w:rPr>
          <w:rFonts w:ascii="Arial" w:hAnsi="Arial" w:cs="Arial"/>
          <w:bCs/>
          <w:sz w:val="18"/>
          <w:szCs w:val="18"/>
        </w:rPr>
        <w:t>problems of the interconnected concept</w:t>
      </w:r>
      <w:r w:rsidRPr="00A50B52">
        <w:rPr>
          <w:rFonts w:ascii="Arial" w:hAnsi="Arial" w:cs="Arial"/>
          <w:bCs/>
          <w:sz w:val="18"/>
          <w:szCs w:val="18"/>
        </w:rPr>
        <w:t xml:space="preserve">. </w:t>
      </w:r>
      <w:r w:rsidRPr="00A50B52">
        <w:rPr>
          <w:rFonts w:ascii="Arial" w:hAnsi="Arial" w:cs="Arial"/>
          <w:sz w:val="18"/>
          <w:szCs w:val="18"/>
        </w:rPr>
        <w:t xml:space="preserve">The cognitive process of concepts understanding </w:t>
      </w:r>
      <w:r w:rsidRPr="00A50B52">
        <w:rPr>
          <w:rFonts w:ascii="Arial" w:hAnsi="Arial" w:cs="Arial"/>
          <w:noProof/>
          <w:sz w:val="18"/>
          <w:szCs w:val="18"/>
        </w:rPr>
        <w:t>consists</w:t>
      </w:r>
      <w:r w:rsidRPr="00A50B52">
        <w:rPr>
          <w:rFonts w:ascii="Arial" w:hAnsi="Arial" w:cs="Arial"/>
          <w:sz w:val="18"/>
          <w:szCs w:val="18"/>
        </w:rPr>
        <w:t xml:space="preserve"> of interpreting, modeling, classifying, summarizing, predicting, comparing, and explaining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"Setyawati", "given" : "Ni Wayan Ika", "non-dropping-particle" : "", "parse-names" : false, "suffix" : "" }, { "dropping-particle" : "", "family" : "Candiasa", "given" : "Made", "non-dropping-particle" : "", "parse-names" : false, "suffix" : "" }, { "dropping-particle" : "", "family" : "Yudana", "given" : "I Made", "non-dropping-particle" : "", "parse-names" : false, "suffix" : "" } ], "container-title" : "e-Journal PGSD Universitas Pendidikan Ganesha", "id" : "ITEM-1", "issue" : "1", "issued" : { "date-parts" : [ [ "2016" ] ] }, "page" : "1-10", "title" : "Pengaruh Model Pembelajaran Inkuiri Terbimbing terhadap Pemahaman Konsep dan Keterampilan Proses Sains Siswa Kelas XI IPA SMA Negeri 2 Kuta Kabupaten Bandung", "type" : "article-journal", "volume" : "4" }, "uris" : [ "http://www.mendeley.com/documents/?uuid=c0631300-76d5-4216-a5cd-f6e3bca475ae", "http://www.mendeley.com/documents/?uuid=d04f0709-0847-47c2-aba6-ce04d3c1c76b", "http://www.mendeley.com/documents/?uuid=7f3f5801-1a14-4ee2-9e4c-a4e9d4cdbc93" ] } ], "mendeley" : { "formattedCitation" : "(Setyawati, Candiasa, &amp; Yudana, 2016)", "manualFormatting" : "(Setyawati, Candiasa &amp; Yudana, 2016)", "plainTextFormattedCitation" : "(Setyawati, Candiasa, &amp; Yudana, 2016)", "previouslyFormattedCitation" : "(Setyawati, Candiasa, &amp; Yudana,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(Setyawati, Candiasa &amp; Yudana, 2016)</w:t>
      </w:r>
      <w:r w:rsidR="00F01ED4" w:rsidRPr="00A50B52">
        <w:rPr>
          <w:rFonts w:ascii="Arial" w:hAnsi="Arial" w:cs="Arial"/>
          <w:sz w:val="18"/>
          <w:szCs w:val="18"/>
        </w:rPr>
        <w:fldChar w:fldCharType="end"/>
      </w:r>
      <w:r w:rsidRPr="00A50B52">
        <w:rPr>
          <w:rFonts w:ascii="Arial" w:hAnsi="Arial" w:cs="Arial"/>
          <w:sz w:val="18"/>
          <w:szCs w:val="18"/>
        </w:rPr>
        <w:t>.</w:t>
      </w:r>
      <w:r w:rsidR="00DE2CFC">
        <w:rPr>
          <w:rFonts w:ascii="Arial" w:hAnsi="Arial" w:cs="Arial"/>
          <w:sz w:val="18"/>
          <w:szCs w:val="18"/>
        </w:rPr>
        <w:t xml:space="preserve"> </w:t>
      </w:r>
      <w:r w:rsidRPr="00A50B52">
        <w:rPr>
          <w:rFonts w:ascii="Arial" w:hAnsi="Arial" w:cs="Arial"/>
          <w:noProof/>
          <w:sz w:val="18"/>
          <w:szCs w:val="18"/>
        </w:rPr>
        <w:t>One of the factors that determine the outcome of</w:t>
      </w:r>
      <w:r w:rsidR="00DE2CFC">
        <w:rPr>
          <w:rFonts w:ascii="Arial" w:hAnsi="Arial" w:cs="Arial"/>
          <w:noProof/>
          <w:sz w:val="18"/>
          <w:szCs w:val="18"/>
        </w:rPr>
        <w:t xml:space="preserve"> the </w:t>
      </w:r>
      <w:r w:rsidRPr="00A50B52">
        <w:rPr>
          <w:rFonts w:ascii="Arial" w:hAnsi="Arial" w:cs="Arial"/>
          <w:noProof/>
          <w:sz w:val="18"/>
          <w:szCs w:val="18"/>
        </w:rPr>
        <w:t>learning</w:t>
      </w:r>
      <w:r w:rsidRPr="00A50B52">
        <w:rPr>
          <w:rFonts w:ascii="Arial" w:hAnsi="Arial" w:cs="Arial"/>
          <w:sz w:val="18"/>
          <w:szCs w:val="18"/>
        </w:rPr>
        <w:t xml:space="preserve"> process is the students’ achievements measured </w:t>
      </w:r>
      <w:r w:rsidRPr="00A50B52">
        <w:rPr>
          <w:rFonts w:ascii="Arial" w:hAnsi="Arial" w:cs="Arial"/>
          <w:noProof/>
          <w:sz w:val="18"/>
          <w:szCs w:val="18"/>
        </w:rPr>
        <w:t>by how much they are able to master</w:t>
      </w:r>
      <w:r w:rsidRPr="00A50B52">
        <w:rPr>
          <w:rFonts w:ascii="Arial" w:hAnsi="Arial" w:cs="Arial"/>
          <w:sz w:val="18"/>
          <w:szCs w:val="18"/>
        </w:rPr>
        <w:t xml:space="preserve"> the learning material </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"Parasamya", "given" : "Cut Eka", "non-dropping-particle" : "", "parse-names" : false, "suffix" : "" }, { "dropping-particle" : "", "family" : "Wahyuni", "given" : "Agus", "non-dropping-particle" : "", "parse-names" : false, "suffix" : "" } ], "container-title" : "Jurnal Ilmiah Mahasiswa (JIM)", "id" : "ITEM-1", "issue" : "1", "issued" : { "date-parts" : [ [ "2017" ] ] }, "page" : "42-49", "title" : "Upaya Peningkatan Hasil Belajar Fisika Siswa melalui Penerapan Model Pembelajaran Problem Based Learning (PBL)", "type" : "article-journal", "volume" : "2" }, "uris" : [ "http://www.mendeley.com/documents/?uuid=80dd2bc8-d47a-4c81-a2ab-13386f8eca85", "http://www.mendeley.com/documents/?uuid=06fb7521-784e-4c55-a9ca-5fee3530911a", "http://www.mendeley.com/documents/?uuid=9a4fbdda-bf2a-4355-93f8-6394f630cd47" ] } ], "mendeley" : { "formattedCitation" : "(Parasamya &amp; Wahyuni, 2017)", "plainTextFormattedCitation" : "(Parasamya &amp; Wahyuni, 2017)", "previouslyFormattedCitation" : "(Parasamya &amp; Wahyuni, 2017)"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(Parasamya &amp; Wahyuni, 2017)</w:t>
      </w:r>
      <w:r w:rsidR="00F01ED4" w:rsidRPr="00A50B52">
        <w:rPr>
          <w:rFonts w:ascii="Arial" w:hAnsi="Arial" w:cs="Arial"/>
          <w:sz w:val="18"/>
          <w:szCs w:val="18"/>
        </w:rPr>
        <w:fldChar w:fldCharType="end"/>
      </w:r>
      <w:r w:rsidRPr="00A50B52">
        <w:rPr>
          <w:rFonts w:ascii="Arial" w:hAnsi="Arial" w:cs="Arial"/>
          <w:sz w:val="18"/>
          <w:szCs w:val="18"/>
        </w:rPr>
        <w: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 xml:space="preserve">There are some distinctions </w:t>
      </w:r>
      <w:r w:rsidRPr="00A50B52">
        <w:rPr>
          <w:rFonts w:ascii="Arial" w:hAnsi="Arial" w:cs="Arial"/>
          <w:noProof/>
          <w:sz w:val="18"/>
          <w:szCs w:val="18"/>
        </w:rPr>
        <w:t>between</w:t>
      </w:r>
      <w:r w:rsidRPr="00A50B52">
        <w:rPr>
          <w:rFonts w:ascii="Arial" w:hAnsi="Arial" w:cs="Arial"/>
          <w:sz w:val="18"/>
          <w:szCs w:val="18"/>
        </w:rPr>
        <w:t xml:space="preserve"> this research and the previous ones.  Firstly, there is an elaboration of each of the seven prescribed stages of the </w:t>
      </w:r>
      <w:r w:rsidRPr="00A50B52">
        <w:rPr>
          <w:rFonts w:ascii="Arial" w:hAnsi="Arial" w:cs="Arial"/>
          <w:iCs/>
          <w:sz w:val="18"/>
          <w:szCs w:val="18"/>
        </w:rPr>
        <w:t>7E</w:t>
      </w:r>
      <w:r w:rsidR="00DE2CFC">
        <w:rPr>
          <w:rFonts w:ascii="Arial" w:hAnsi="Arial" w:cs="Arial"/>
          <w:iCs/>
          <w:sz w:val="18"/>
          <w:szCs w:val="18"/>
        </w:rPr>
        <w:t xml:space="preserve"> </w:t>
      </w:r>
      <w:r w:rsidRPr="00A50B52">
        <w:rPr>
          <w:rFonts w:ascii="Arial" w:hAnsi="Arial" w:cs="Arial"/>
          <w:sz w:val="18"/>
          <w:szCs w:val="18"/>
        </w:rPr>
        <w:t xml:space="preserve">Learning Cycle model implementation exposing the students’ level of understanding presented in the discussion.  In addition, there is the </w:t>
      </w:r>
      <w:r w:rsidRPr="00A50B52">
        <w:rPr>
          <w:rFonts w:ascii="Arial" w:hAnsi="Arial" w:cs="Arial"/>
          <w:noProof/>
          <w:sz w:val="18"/>
          <w:szCs w:val="18"/>
        </w:rPr>
        <w:t>use</w:t>
      </w:r>
      <w:r w:rsidRPr="00A50B52">
        <w:rPr>
          <w:rFonts w:ascii="Arial" w:hAnsi="Arial" w:cs="Arial"/>
          <w:sz w:val="18"/>
          <w:szCs w:val="18"/>
        </w:rPr>
        <w:t xml:space="preserve"> of different learning materials, namely temperature and heat which is very suitable for the object of measuring concept understanding</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"DOI" : "10.1007/s10643-019-00937-5", "ISSN" : "1082-3301", "author" : [ { "dropping-particle" : "", "family" : "Kambouri-Danos", "given" : "Maria", "non-dropping-particle" : "", "parse-names" : false, "suffix" : "" }, { "dropping-particle" : "", "family" : "Ravanis", "given" : "Konstantinos", "non-dropping-particle" : "", "parse-names" : false, "suffix" : "" }, { "dropping-particle" : "", "family" : "Jameau", "given" : "Alain", "non-dropping-particle" : "", "parse-names" : false, "suffix" : "" }, { "dropping-particle" : "", "family" : "Boilevin", "given" : "Jean-Marie", "non-dropping-particle" : "", "parse-names" : false, "suffix" : "" } ], "container-title" : "Early Childhood Education Journal", "id" : "ITEM-1", "issued" : { "date-parts" : [ [ "2019", "3" ] ] }, "page" : "1-14", "publisher" : "Springer Netherlands", "title" : "Precursor Models and Early Years Science Learning: A Case Study Related to the Water State Changes", "type" : "article-journal" }, "uris" : [ "http://www.mendeley.com/documents/?uuid=96fff1f9-b15e-4616-a219-22ac55d2105d" ] } ], "mendeley" : { "formattedCitation" : "(Kambouri-Danos, Ravanis, Jameau, &amp; Boilevin, 2019)", "plainTextFormattedCitation" : "(Kambouri-Danos, Ravanis, Jameau, &amp; Boilevin, 2019)", "previouslyFormattedCitation" : "(Kambouri-Danos, Ravanis, Jameau, &amp; Boilevin, 2019)" }, "properties" : { "noteIndex" : 0 }, "schema" : "https://github.com/citation-style-language/schema/raw/master/csl-citation.json" }</w:instrText>
      </w:r>
      <w:r w:rsidR="00F01ED4">
        <w:rPr>
          <w:rFonts w:ascii="Arial" w:hAnsi="Arial" w:cs="Arial"/>
          <w:sz w:val="18"/>
          <w:szCs w:val="18"/>
        </w:rPr>
        <w:fldChar w:fldCharType="separate"/>
      </w:r>
      <w:r w:rsidR="00647283" w:rsidRPr="00647283">
        <w:rPr>
          <w:rFonts w:ascii="Arial" w:hAnsi="Arial" w:cs="Arial"/>
          <w:noProof/>
          <w:sz w:val="18"/>
          <w:szCs w:val="18"/>
        </w:rPr>
        <w:t>(Kambouri-Danos, Ravanis, Jameau, &amp; Boilevin, 2019)</w:t>
      </w:r>
      <w:r w:rsidR="00F01ED4">
        <w:rPr>
          <w:rFonts w:ascii="Arial" w:hAnsi="Arial" w:cs="Arial"/>
          <w:sz w:val="18"/>
          <w:szCs w:val="18"/>
        </w:rPr>
        <w:fldChar w:fldCharType="end"/>
      </w:r>
      <w:r w:rsidRPr="00A50B52">
        <w:rPr>
          <w:rFonts w:ascii="Arial" w:hAnsi="Arial" w:cs="Arial"/>
          <w:sz w:val="18"/>
          <w:szCs w:val="18"/>
        </w:rPr>
        <w:t>.  Then, the learning circumstances where the subjects of this research study are also relatively different.</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 xml:space="preserve">Learning cycle is a learning model centered on learners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"Yerdelen", "given" : "Damar Sevda", "non-dropping-particle" : "", "parse-names" : false, "suffix" : "" }, { "dropping-particle" : "", "family" : "Ali", "given" : "Eryilmaz", "non-dropping-particle" : "", "parse-names" : false, "suffix" : "" } ], "container-title" : "Education Journal", "id" : "ITEM-1", "issue" : "2", "issued" : { "date-parts" : [ [ "2016" ] ] }, "page" : "605", "title" : "The Impact of The Metacognitive 7E Learning Cycle on Students' Epistemological Understandings", "type" : "article-journal", "volume" : "24" }, "uris" : [ "http://www.mendeley.com/documents/?uuid=3941f412-7ca5-4d6b-9b1a-dfd7498501ed" ] } ], "mendeley" : { "formattedCitation" : "(Yerdelen &amp; Ali, 2016)", "plainTextFormattedCitation" : "(Yerdelen &amp; Ali, 2016)", "previouslyFormattedCitation" : "(Yerdelen &amp; Ali, 2016)" }, "properties" : { "noteIndex" : 0 }, "schema" : "https://github.com/citation-style-language/schema/raw/master/csl-citation.json" }</w:instrText>
      </w:r>
      <w:r w:rsidR="00F01ED4">
        <w:rPr>
          <w:rFonts w:ascii="Arial" w:hAnsi="Arial" w:cs="Arial"/>
          <w:sz w:val="18"/>
          <w:szCs w:val="18"/>
        </w:rPr>
        <w:fldChar w:fldCharType="separate"/>
      </w:r>
      <w:r w:rsidR="000E5160" w:rsidRPr="000E5160">
        <w:rPr>
          <w:rFonts w:ascii="Arial" w:hAnsi="Arial" w:cs="Arial"/>
          <w:noProof/>
          <w:sz w:val="18"/>
          <w:szCs w:val="18"/>
        </w:rPr>
        <w:t>(Yerdelen &amp; Ali, 2016)</w:t>
      </w:r>
      <w:r w:rsidR="00F01ED4">
        <w:rPr>
          <w:rFonts w:ascii="Arial" w:hAnsi="Arial" w:cs="Arial"/>
          <w:sz w:val="18"/>
          <w:szCs w:val="18"/>
        </w:rPr>
        <w:fldChar w:fldCharType="end"/>
      </w:r>
      <w:r w:rsidRPr="00A50B52">
        <w:rPr>
          <w:rFonts w:ascii="Arial" w:hAnsi="Arial" w:cs="Arial"/>
          <w:sz w:val="18"/>
          <w:szCs w:val="18"/>
        </w:rPr>
        <w:t xml:space="preserve">. Learning cycle consists of a series of stages of activities organized in such a way that </w:t>
      </w:r>
      <w:r w:rsidRPr="00A50B52">
        <w:rPr>
          <w:rFonts w:ascii="Arial" w:hAnsi="Arial" w:cs="Arial"/>
          <w:noProof/>
          <w:sz w:val="18"/>
          <w:szCs w:val="18"/>
        </w:rPr>
        <w:t xml:space="preserve">learners can master the competencies that must be </w:t>
      </w:r>
      <w:r w:rsidRPr="00A50B52">
        <w:rPr>
          <w:rFonts w:ascii="Arial" w:hAnsi="Arial" w:cs="Arial"/>
          <w:noProof/>
          <w:sz w:val="18"/>
          <w:szCs w:val="18"/>
        </w:rPr>
        <w:t>achieved</w:t>
      </w:r>
      <w:r w:rsidRPr="00A50B52">
        <w:rPr>
          <w:rFonts w:ascii="Arial" w:hAnsi="Arial" w:cs="Arial"/>
          <w:sz w:val="18"/>
          <w:szCs w:val="18"/>
        </w:rPr>
        <w:t xml:space="preserve"> in learning with an active role</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"Ngalimun", "given" : "Ngalimun", "non-dropping-particle" : "", "parse-names" : false, "suffix" : "" } ], "id" : "ITEM-1", "issued" : { "date-parts" : [ [ "2014" ] ] }, "publisher" : "Aswaja Pessindo", "publisher-place" : "Yogyakarta", "title" : "Strategi dan Model Pembelajaran", "type" : "book" }, "uris" : [ "http://www.mendeley.com/documents/?uuid=1e1c9ac5-2769-430b-9294-6967f9f73ccd" ] }, { "id" : "ITEM-2", "itemData" : { "abstract" : "One of teaching models that focus on student is Learning Cycle 5E. The Learning Cycle 5E teaching Model has five stages that consist of Engagement, Exploration, Explanation, Elaboration, and Evaluation. Besides the teaching Model, teaching Material is also required. Teaching Material is a material of learning that is constructed systematically and used by teacher in learning process. The teaching Material could be combined with Technology Information and Communication in order to be a digital teaching Material. The aim of the research is to understand the digital teaching material development and also to check the improvement of student\u2019s study result and the result of study after using digital teaching material and its application in Learning Cycle 5E. The Result of the research shows that the validation test result which uses three validators, shows that 51.6% is in Very Good Category. The student\u2019s result study activity average is 71% in the first meeting and 79,5% in the second meeting. While the average score of the study result of student is 78.13in the first meeting and 82,00 in the second meeting.", "author" : [ { "dropping-particle" : "", "family" : "Ratiyani", "given" : "Ita", "non-dropping-particle" : "", "parse-names" : false, "suffix" : "" }, { "dropping-particle" : "", "family" : "Wachju Subchan", "given" : "", "non-dropping-particle" : "", "parse-names" : false, "suffix" : "" }, { "dropping-particle" : "", "family" : "Slamet Hariyadi", "given" : "", "non-dropping-particle" : "", "parse-names" : false, "suffix" : "" } ], "container-title" : "Pancaran", "id" : "ITEM-2", "issue" : "1", "issued" : { "date-parts" : [ [ "2014" ] ] }, "page" : "79-88", "title" : "Pengembangan Bahan Ajar Digital dan Aplikasinya dalam Model Siklus Pembelajaran 5E (Learning Cycle 5E) Terhadap Aktivitas dan Hasil Belajar (Siswa Kelas VII Di SMP Negeri 10 Probolinggo Tahun Pelajaran 2012/2013)", "type" : "article-journal", "volume" : "3" }, "uris" : [ "http://www.mendeley.com/documents/?uuid=bafee6a1-61ab-4def-a866-bc6601ce338c" ] } ], "mendeley" : { "formattedCitation" : "(Ngalimun, 2014; Ratiyani, Wachju Subchan, &amp; Slamet Hariyadi, 2014)", "plainTextFormattedCitation" : "(Ngalimun, 2014; Ratiyani, Wachju Subchan, &amp; Slamet Hariyadi, 2014)", "previouslyFormattedCitation" : "(Ngalimun, 2014; Ratiyani, Wachju Subchan, &amp; Slamet Hariyadi, 2014)" }, "properties" : { "noteIndex" : 0 }, "schema" : "https://github.com/citation-style-language/schema/raw/master/csl-citation.json" }</w:instrText>
      </w:r>
      <w:r w:rsidR="00F01ED4">
        <w:rPr>
          <w:rFonts w:ascii="Arial" w:hAnsi="Arial" w:cs="Arial"/>
          <w:sz w:val="18"/>
          <w:szCs w:val="18"/>
        </w:rPr>
        <w:fldChar w:fldCharType="separate"/>
      </w:r>
      <w:r w:rsidR="008A08C5" w:rsidRPr="008A08C5">
        <w:rPr>
          <w:rFonts w:ascii="Arial" w:hAnsi="Arial" w:cs="Arial"/>
          <w:noProof/>
          <w:sz w:val="18"/>
          <w:szCs w:val="18"/>
        </w:rPr>
        <w:t>(Ngalimun, 2014; Ratiyani, Wachju Subchan, &amp; Slamet Hariyadi, 2014)</w:t>
      </w:r>
      <w:r w:rsidR="00F01ED4">
        <w:rPr>
          <w:rFonts w:ascii="Arial" w:hAnsi="Arial" w:cs="Arial"/>
          <w:sz w:val="18"/>
          <w:szCs w:val="18"/>
        </w:rPr>
        <w:fldChar w:fldCharType="end"/>
      </w:r>
      <w:r w:rsidR="00EF385E">
        <w:rPr>
          <w:rFonts w:ascii="Arial" w:hAnsi="Arial" w:cs="Arial"/>
          <w:sz w:val="18"/>
          <w:szCs w:val="18"/>
        </w:rPr>
        <w:t>.</w:t>
      </w:r>
      <w:r w:rsidRPr="00A50B52">
        <w:rPr>
          <w:rFonts w:ascii="Arial" w:hAnsi="Arial" w:cs="Arial"/>
          <w:sz w:val="18"/>
          <w:szCs w:val="18"/>
        </w:rPr>
        <w:t xml:space="preserve"> Learning cycle in the classroom practice focuses on the experience and knowledge of the early learners</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"Ghaliyah", "given" : "Sitti", "non-dropping-particle" : "", "parse-names" : false, "suffix" : "" }, { "dropping-particle" : "", "family" : "Bakri", "given" : "Fauzi", "non-dropping-particle" : "", "parse-names" : false, "suffix" : "" }, { "dropping-particle" : "", "family" : "Siswoyo", "given" : "", "non-dropping-particle" : "", "parse-names" : false, "suffix" : "" } ], "container-title" : "Prosiding Seminar Nasional Fisika (E-Journal) SNF2015", "id" : "ITEM-1", "issued" : { "date-parts" : [ [ "2015" ] ] }, "page" : "149-154", "title" : "Pengembangan Modul Elektronik Berbasis Model Laerning Cycle 7E pada Pokok Bahasan Fluida Dinamik untuk Siswa SMA Kelas XI", "type" : "article-journal" }, "uris" : [ "http://www.mendeley.com/documents/?uuid=8ac61ae0-5544-418f-abfe-b0a45e126172" ] } ], "mendeley" : { "formattedCitation" : "(Ghaliyah et al., 2015)", "plainTextFormattedCitation" : "(Ghaliyah et al., 2015)", "previouslyFormattedCitation" : "(Ghaliyah et al., 2015)" }, "properties" : { "noteIndex" : 0 }, "schema" : "https://github.com/citation-style-language/schema/raw/master/csl-citation.json" }</w:instrText>
      </w:r>
      <w:r w:rsidR="00F01ED4">
        <w:rPr>
          <w:rFonts w:ascii="Arial" w:hAnsi="Arial" w:cs="Arial"/>
          <w:sz w:val="18"/>
          <w:szCs w:val="18"/>
        </w:rPr>
        <w:fldChar w:fldCharType="separate"/>
      </w:r>
      <w:r w:rsidR="00EF385E" w:rsidRPr="00EF385E">
        <w:rPr>
          <w:rFonts w:ascii="Arial" w:hAnsi="Arial" w:cs="Arial"/>
          <w:noProof/>
          <w:sz w:val="18"/>
          <w:szCs w:val="18"/>
        </w:rPr>
        <w:t>(Ghaliyah et al., 2015)</w:t>
      </w:r>
      <w:r w:rsidR="00F01ED4">
        <w:rPr>
          <w:rFonts w:ascii="Arial" w:hAnsi="Arial" w:cs="Arial"/>
          <w:sz w:val="18"/>
          <w:szCs w:val="18"/>
        </w:rPr>
        <w:fldChar w:fldCharType="end"/>
      </w:r>
      <w:r w:rsidR="00EF385E">
        <w:rPr>
          <w:rFonts w:ascii="Arial" w:hAnsi="Arial" w:cs="Arial"/>
          <w:sz w:val="18"/>
          <w:szCs w:val="18"/>
        </w:rPr>
        <w:t>,</w:t>
      </w:r>
      <w:r w:rsidR="00DE2CFC">
        <w:rPr>
          <w:rFonts w:ascii="Arial" w:hAnsi="Arial" w:cs="Arial"/>
          <w:sz w:val="18"/>
          <w:szCs w:val="18"/>
        </w:rPr>
        <w:t xml:space="preserve"> </w:t>
      </w:r>
      <w:r w:rsidRPr="00A50B52">
        <w:rPr>
          <w:rFonts w:ascii="Arial" w:hAnsi="Arial" w:cs="Arial"/>
          <w:sz w:val="18"/>
          <w:szCs w:val="18"/>
        </w:rPr>
        <w:t>based on the opinions,</w:t>
      </w:r>
      <w:r w:rsidR="00106D51">
        <w:rPr>
          <w:rFonts w:ascii="Arial" w:hAnsi="Arial" w:cs="Arial"/>
          <w:sz w:val="18"/>
          <w:szCs w:val="18"/>
        </w:rPr>
        <w:t xml:space="preserve"> </w:t>
      </w:r>
      <w:r w:rsidRPr="00A50B52">
        <w:rPr>
          <w:rFonts w:ascii="Arial" w:hAnsi="Arial" w:cs="Arial"/>
          <w:sz w:val="18"/>
          <w:szCs w:val="18"/>
        </w:rPr>
        <w:t xml:space="preserve">it can be concluded that the model of learning cycle centered on learners so that learners can actively find their own concept. In order for the learners’ concept can be well-organized, </w:t>
      </w:r>
      <w:r w:rsidRPr="00A50B52">
        <w:rPr>
          <w:rFonts w:ascii="Arial" w:hAnsi="Arial" w:cs="Arial"/>
          <w:noProof/>
          <w:sz w:val="18"/>
          <w:szCs w:val="18"/>
        </w:rPr>
        <w:t xml:space="preserve">an </w:t>
      </w:r>
      <w:r w:rsidR="004846BD" w:rsidRPr="00A50B52">
        <w:rPr>
          <w:rFonts w:ascii="Arial" w:hAnsi="Arial" w:cs="Arial"/>
          <w:noProof/>
          <w:sz w:val="18"/>
          <w:szCs w:val="18"/>
        </w:rPr>
        <w:t>organized</w:t>
      </w:r>
      <w:r w:rsidR="004846BD" w:rsidRPr="00A50B52">
        <w:rPr>
          <w:rFonts w:ascii="Arial" w:hAnsi="Arial" w:cs="Arial"/>
          <w:sz w:val="18"/>
          <w:szCs w:val="18"/>
        </w:rPr>
        <w:t xml:space="preserve"> procedure</w:t>
      </w:r>
      <w:r w:rsidRPr="00A50B52">
        <w:rPr>
          <w:rFonts w:ascii="Arial" w:hAnsi="Arial" w:cs="Arial"/>
          <w:sz w:val="18"/>
          <w:szCs w:val="18"/>
        </w:rPr>
        <w:t xml:space="preserve"> </w:t>
      </w:r>
      <w:r w:rsidR="00DE2CFC">
        <w:rPr>
          <w:rFonts w:ascii="Arial" w:hAnsi="Arial" w:cs="Arial"/>
          <w:sz w:val="18"/>
          <w:szCs w:val="18"/>
        </w:rPr>
        <w:t>is</w:t>
      </w:r>
      <w:r w:rsidRPr="00A50B52">
        <w:rPr>
          <w:rFonts w:ascii="Arial" w:hAnsi="Arial" w:cs="Arial"/>
          <w:sz w:val="18"/>
          <w:szCs w:val="18"/>
        </w:rPr>
        <w:t xml:space="preserve"> needed.</w:t>
      </w:r>
    </w:p>
    <w:p w:rsidR="00A50B52" w:rsidRP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The development of learning cycle model has been developed from learning cycle 3e (Exploration, Explanation, Elaboration), learning cycle 5e (Engagement, Exploration, Explanation, Elaboration, and Evaluation), and learning cycle 7e (elicit, engage, explore, explain, elaborate, extend, and evaluate). The latest development is the learning cycle 7e.</w:t>
      </w:r>
    </w:p>
    <w:p w:rsidR="00A50B52" w:rsidRPr="00A50B52" w:rsidRDefault="00A50B52" w:rsidP="00A50B52">
      <w:pPr>
        <w:spacing w:after="0" w:line="360" w:lineRule="auto"/>
        <w:ind w:firstLine="567"/>
        <w:jc w:val="both"/>
        <w:rPr>
          <w:rFonts w:ascii="Arial" w:hAnsi="Arial" w:cs="Arial"/>
          <w:sz w:val="18"/>
          <w:szCs w:val="18"/>
        </w:rPr>
      </w:pPr>
      <w:r w:rsidRPr="00A50B52">
        <w:rPr>
          <w:rFonts w:ascii="Arial" w:hAnsi="Arial" w:cs="Arial"/>
          <w:sz w:val="18"/>
          <w:szCs w:val="18"/>
        </w:rPr>
        <w:t xml:space="preserve">Some studies suggest that learning cycle 7e can foster motivation and learning achievement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"Febriana", "given" : "Erni", "non-dropping-particle" : "", "parse-names" : false, "suffix" : "" }, { "dropping-particle" : "", "family" : "Wartono", "given" : "", "non-dropping-particle" : "", "parse-names" : false, "suffix" : "" }, { "dropping-particle" : "", "family" : "Asim", "given" : "", "non-dropping-particle" : "", "parse-names" : false, "suffix" : "" } ], "container-title" : "Jurnal Online Universitas Negeri Malang", "id" : "ITEM-1", "issue" : "1", "issued" : { "date-parts" : [ [ "2014" ] ] }, "page" : "1-13", "title" : "Efektivitas Model Pembelajaran Learning Cycle 7E Disertai Resitasi terhadap Motivasi dan Prestasi Belajar Siswa Kelas XI MAN 3 Malang", "type" : "article-journal", "volume" : "2" }, "uris" : [ "http://www.mendeley.com/documents/?uuid=aea724bd-e2de-4ba0-8cd8-275901a6e5bd" ] }, { "id" : "ITEM-2", "itemData" : { "author" : [ { "dropping-particle" : "", "family" : "Sumiyati", "given" : "Yeti", "non-dropping-particle" : "", "parse-names" : false, "suffix" : "" }, { "dropping-particle" : "", "family" : "Sujana", "given" : "Atep", "non-dropping-particle" : "", "parse-names" : false, "suffix" : "" }, { "dropping-particle" : "", "family" : "Djuanda", "given" : "Dadan", "non-dropping-particle" : "", "parse-names" : false, "suffix" : "" } ], "container-title" : "Jurnal Pena Ilmiah", "id" : "ITEM-2", "issue" : "1", "issued" : { "date-parts" : [ [ "2016" ] ] }, "page" : "354-360", "title" : "Penerapan Model Learning Cycle 7E Untuk Meningkatkan Hasil Belajar Siswa pada Materi Proses Daur Air", "type" : "article-journal", "volume" : "1" }, "uris" : [ "http://www.mendeley.com/documents/?uuid=aabe55dc-95b9-486b-ab7c-c20ba5a0d929" ] } ], "mendeley" : { "formattedCitation" : "(Febriana et al., 2014; Sumiyati et al., 2016)", "plainTextFormattedCitation" : "(Febriana et al., 2014; Sumiyati et al., 2016)", "previouslyFormattedCitation" : "(Febriana et al., 2014; Sumiyati et al., 2016)" }, "properties" : { "noteIndex" : 0 }, "schema" : "https://github.com/citation-style-language/schema/raw/master/csl-citation.json" }</w:instrText>
      </w:r>
      <w:r w:rsidR="00F01ED4">
        <w:rPr>
          <w:rFonts w:ascii="Arial" w:hAnsi="Arial" w:cs="Arial"/>
          <w:sz w:val="18"/>
          <w:szCs w:val="18"/>
        </w:rPr>
        <w:fldChar w:fldCharType="separate"/>
      </w:r>
      <w:r w:rsidR="00EF385E" w:rsidRPr="00EF385E">
        <w:rPr>
          <w:rFonts w:ascii="Arial" w:hAnsi="Arial" w:cs="Arial"/>
          <w:noProof/>
          <w:sz w:val="18"/>
          <w:szCs w:val="18"/>
        </w:rPr>
        <w:t>(Febriana et al., 2014; Sumiyati et al., 2016)</w:t>
      </w:r>
      <w:r w:rsidR="00F01ED4">
        <w:rPr>
          <w:rFonts w:ascii="Arial" w:hAnsi="Arial" w:cs="Arial"/>
          <w:sz w:val="18"/>
          <w:szCs w:val="18"/>
        </w:rPr>
        <w:fldChar w:fldCharType="end"/>
      </w:r>
      <w:r w:rsidRPr="00A50B52">
        <w:rPr>
          <w:rFonts w:ascii="Arial" w:hAnsi="Arial" w:cs="Arial"/>
          <w:sz w:val="18"/>
          <w:szCs w:val="18"/>
        </w:rPr>
        <w:t>, improve language comprehension</w:t>
      </w:r>
      <w:r w:rsidR="00DE2CFC">
        <w:rPr>
          <w:rFonts w:ascii="Arial" w:hAnsi="Arial" w:cs="Arial"/>
          <w:sz w:val="18"/>
          <w:szCs w:val="18"/>
        </w:rPr>
        <w:t xml:space="preserve">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"Yerdelen", "given" : "Damar Sevda", "non-dropping-particle" : "", "parse-names" : false, "suffix" : "" }, { "dropping-particle" : "", "family" : "Ali", "given" : "Eryilmaz", "non-dropping-particle" : "", "parse-names" : false, "suffix" : "" } ], "container-title" : "Education Journal", "id" : "ITEM-1", "issue" : "2", "issued" : { "date-parts" : [ [ "2016" ] ] }, "page" : "605", "title" : "The Impact of The Metacognitive 7E Learning Cycle on Students' Epistemological Understandings", "type" : "article-journal", "volume" : "24" }, "uris" : [ "http://www.mendeley.com/documents/?uuid=3941f412-7ca5-4d6b-9b1a-dfd7498501ed" ] } ], "mendeley" : { "formattedCitation" : "(Yerdelen &amp; Ali, 2016)", "plainTextFormattedCitation" : "(Yerdelen &amp; Ali, 2016)", "previouslyFormattedCitation" : "(Yerdelen &amp; Ali, 2016)" }, "properties" : { "noteIndex" : 0 }, "schema" : "https://github.com/citation-style-language/schema/raw/master/csl-citation.json" }</w:instrText>
      </w:r>
      <w:r w:rsidR="00F01ED4">
        <w:rPr>
          <w:rFonts w:ascii="Arial" w:hAnsi="Arial" w:cs="Arial"/>
          <w:sz w:val="18"/>
          <w:szCs w:val="18"/>
        </w:rPr>
        <w:fldChar w:fldCharType="separate"/>
      </w:r>
      <w:r w:rsidR="00EF385E" w:rsidRPr="00EF385E">
        <w:rPr>
          <w:rFonts w:ascii="Arial" w:hAnsi="Arial" w:cs="Arial"/>
          <w:noProof/>
          <w:sz w:val="18"/>
          <w:szCs w:val="18"/>
        </w:rPr>
        <w:t>(Yerdelen &amp; Ali, 2016)</w:t>
      </w:r>
      <w:r w:rsidR="00F01ED4">
        <w:rPr>
          <w:rFonts w:ascii="Arial" w:hAnsi="Arial" w:cs="Arial"/>
          <w:sz w:val="18"/>
          <w:szCs w:val="18"/>
        </w:rPr>
        <w:fldChar w:fldCharType="end"/>
      </w:r>
      <w:r w:rsidRPr="00A50B52">
        <w:rPr>
          <w:rFonts w:ascii="Arial" w:hAnsi="Arial" w:cs="Arial"/>
          <w:sz w:val="18"/>
          <w:szCs w:val="18"/>
        </w:rPr>
        <w:t xml:space="preserve"> effective to achieve goals quickly</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"Bozorgpouri", "given" : "Morvarid", "non-dropping-particle" : "", "parse-names" : false, "suffix" : "" } ], "container-title" : "The Turkish Online Journal of Design, Art and Communication", "id" : "ITEM-1", "issue" : "July", "issued" : { "date-parts" : [ [ "2016" ] ] }, "page" : "341-346", "title" : "No TitleThe Study of Effectiveness of Seven-Step (7E) Teaching Method in The Progress of English Learning in Students Shiraz City", "type" : "article-journal", "volume" : "TOJDAC Jul" }, "uris" : [ "http://www.mendeley.com/documents/?uuid=11b248b8-6f3c-4646-9db2-8372e517a86a" ] } ], "mendeley" : { "formattedCitation" : "(Bozorgpouri, 2016)", "plainTextFormattedCitation" : "(Bozorgpouri, 2016)", "previouslyFormattedCitation" : "(Bozorgpouri, 2016)" }, "properties" : { "noteIndex" : 0 }, "schema" : "https://github.com/citation-style-language/schema/raw/master/csl-citation.json" }</w:instrText>
      </w:r>
      <w:r w:rsidR="00F01ED4">
        <w:rPr>
          <w:rFonts w:ascii="Arial" w:hAnsi="Arial" w:cs="Arial"/>
          <w:sz w:val="18"/>
          <w:szCs w:val="18"/>
        </w:rPr>
        <w:fldChar w:fldCharType="separate"/>
      </w:r>
      <w:r w:rsidR="002F17CE" w:rsidRPr="002F17CE">
        <w:rPr>
          <w:rFonts w:ascii="Arial" w:hAnsi="Arial" w:cs="Arial"/>
          <w:noProof/>
          <w:sz w:val="18"/>
          <w:szCs w:val="18"/>
        </w:rPr>
        <w:t>(Bozorgpouri, 2016)</w:t>
      </w:r>
      <w:r w:rsidR="00F01ED4">
        <w:rPr>
          <w:rFonts w:ascii="Arial" w:hAnsi="Arial" w:cs="Arial"/>
          <w:sz w:val="18"/>
          <w:szCs w:val="18"/>
        </w:rPr>
        <w:fldChar w:fldCharType="end"/>
      </w:r>
      <w:r w:rsidR="002F17CE">
        <w:rPr>
          <w:rFonts w:ascii="Arial" w:hAnsi="Arial" w:cs="Arial"/>
          <w:sz w:val="18"/>
          <w:szCs w:val="18"/>
        </w:rPr>
        <w:t xml:space="preserve">, </w:t>
      </w:r>
      <w:r w:rsidRPr="00A50B52">
        <w:rPr>
          <w:rFonts w:ascii="Arial" w:hAnsi="Arial" w:cs="Arial"/>
          <w:sz w:val="18"/>
          <w:szCs w:val="18"/>
        </w:rPr>
        <w:t>improve the ability of mathematical connections</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"abstract" : "The aim of this research is producing learning instrument based on the model of learning cycle 7E in trigonometry which are valid, practical and effective. This research refers to the developmental model of Plomp which consists of three phases that are pleminary research, prototyping phase, and assessment phase. The quality of learning instrument based on the test of validity, practicality and effectiveness. Based on data analysis, the results are: the score validity of lesson plan and the students worksheet are 3,54 and 3,44 respectively, the score practicality of lesson plan and the students worksheet are 3,53 and 3,21 respectively, the students' ability of mathematical connections on aspects of the connection between concepts or procedures in the same material increase from 66 to 81 with high category, the students' ability of mathematical connections on aspects of the connection between concepts or procedures in matter different mathematics increase from 49,5 to 77,9 with the high category, and the student's ability of mathematical connections in aspects of the connection between concepts or procedures in the context of daily life increase from 55,8 to 77,4 with the high category. The students' ability of mathematical connections in classical increased from 57,1 to 78,8 with the high category. Thus, the instrument learning based on the models of learning cycle7E in trigonometry subject for high school students of grade 10 otherwise valid, practical and effective. Abstrak: Tujuan penelitian ini adalah menghasilkan perangkat pembelajaran materi trigonometri berbasis model learning cycle 7E yang valid, praktis dan efektif. Model pengembangan mengacu pada model Plomp yang terdiri atas tiga tahap yaitu, pleminary research, prototyping phase dan assessment phase. Kualitas perangkat pembelajaran didasarkan pada uji kevalidan, kepraktisan dan kefektifan. Berdasarkan analisis data, diperoleh hasil yaitu: (1) skor kevalidan RPP adalah 3,54, skor kevalidan LKS adalah 3,44, skor kevalidan instrumen penelitian adalah 3,66, (2) skor kepraktisan RPP 3,53 dan skor kepraktisan LKS 3,21, (3) kemampuan koneksi matematis siswa pada aspek koneksi antar konsep atau prosedur dalam materi yang sama mengalami peningkatan dari 66 menjadi 81 dengan kategori tinggi, kemampuan koneksi matematis siswa pada aspek koneksi antar konsep atau prosedur dalam materi matematika yang berbeda mengalami peningkatan dari 49,5 menjadi 77,9 dengan kategori tinggi, dan kemampuan koneksi matema\u2026", "author" : [ { "dropping-particle" : "", "family" : "Rosalina Rawa", "given" : "Natalia", "non-dropping-particle" : "", "parse-names" : false, "suffix" : "" }, { "dropping-particle" : "", "family" : "Sutawidjaja", "given" : "Akbar", "non-dropping-particle" : "", "parse-names" : false, "suffix" : "" }, { "dropping-particle" : "", "family" : "Sudirman", "given" : "", "non-dropping-particle" : "", "parse-names" : false, "suffix" : "" } ], "container-title" : "Jurnal Pendidikan: Teori, Penelitian, dan Pengembangan", "id" : "ITEM-1", "issue" : "6", "issued" : { "date-parts" : [ [ "2016" ] ] }, "page" : "1042-1055", "title" : "Pengembangan Perangkat Pembelajaran Berbasis Model Learning Cycle-7E pada Materi Trigonometri untuk Meningkatkan Kemampuan Koneksi Matematis Siswa", "type" : "article-journal", "volume" : "1" }, "uris" : [ "http://www.mendeley.com/documents/?uuid=14bb1c32-d4b5-4ca6-95ed-144082234730" ] } ], "mendeley" : { "formattedCitation" : "(Rosalina Rawa et al., 2016)", "plainTextFormattedCitation" : "(Rosalina Rawa et al., 2016)", "previouslyFormattedCitation" : "(Rosalina Rawa et al., 2016)" }, "properties" : { "noteIndex" : 0 }, "schema" : "https://github.com/citation-style-language/schema/raw/master/csl-citation.json" }</w:instrText>
      </w:r>
      <w:r w:rsidR="00F01ED4">
        <w:rPr>
          <w:rFonts w:ascii="Arial" w:hAnsi="Arial" w:cs="Arial"/>
          <w:sz w:val="18"/>
          <w:szCs w:val="18"/>
        </w:rPr>
        <w:fldChar w:fldCharType="separate"/>
      </w:r>
      <w:r w:rsidR="002F17CE" w:rsidRPr="002F17CE">
        <w:rPr>
          <w:rFonts w:ascii="Arial" w:hAnsi="Arial" w:cs="Arial"/>
          <w:noProof/>
          <w:sz w:val="18"/>
          <w:szCs w:val="18"/>
        </w:rPr>
        <w:t>(Rosalina Rawa et al., 2016)</w:t>
      </w:r>
      <w:r w:rsidR="00F01ED4">
        <w:rPr>
          <w:rFonts w:ascii="Arial" w:hAnsi="Arial" w:cs="Arial"/>
          <w:sz w:val="18"/>
          <w:szCs w:val="18"/>
        </w:rPr>
        <w:fldChar w:fldCharType="end"/>
      </w:r>
      <w:r w:rsidR="002F17CE">
        <w:rPr>
          <w:rFonts w:ascii="Arial" w:hAnsi="Arial" w:cs="Arial"/>
          <w:sz w:val="18"/>
          <w:szCs w:val="18"/>
        </w:rPr>
        <w:t xml:space="preserve">, </w:t>
      </w:r>
      <w:r w:rsidRPr="00A50B52">
        <w:rPr>
          <w:rFonts w:ascii="Arial" w:hAnsi="Arial" w:cs="Arial"/>
          <w:sz w:val="18"/>
          <w:szCs w:val="18"/>
        </w:rPr>
        <w:t xml:space="preserve">and foster conceptual understanding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"Nurmalasari", "given" : "Resky", "non-dropping-particle" : "", "parse-names" : false, "suffix" : "" }, { "dropping-particle" : "", "family" : "Kade", "given" : "Amiruddin", "non-dropping-particle" : "", "parse-names" : false, "suffix" : "" }, { "dropping-particle" : "", "family" : "Kamaluddin", "given" : "", "non-dropping-particle" : "", "parse-names" : false, "suffix" : "" } ], "container-title" : "Jurnal Pendidikan Fisika Tadulako (JPFT)", "id" : "ITEM-1", "issue" : "2", "issued" : { "date-parts" : [ [ "2014" ] ] }, "page" : "2-7", "title" : "Pengaruh Model Learning Cycle Tipe 7E Terhadap Pemahaman Konsep Fisika Siswa Kelas Vii SMP Negeri 19 Palu", "type" : "article-journal", "volume" : "1" }, "uris" : [ "http://www.mendeley.com/documents/?uuid=2f97ce37-7446-473c-9905-9c8008596009" ] } ], "mendeley" : { "formattedCitation" : "(Nurmalasari et al., 2014)", "plainTextFormattedCitation" : "(Nurmalasari et al., 2014)", "previouslyFormattedCitation" : "(Nurmalasari et al., 2014)" }, "properties" : { "noteIndex" : 0 }, "schema" : "https://github.com/citation-style-language/schema/raw/master/csl-citation.json" }</w:instrText>
      </w:r>
      <w:r w:rsidR="00F01ED4">
        <w:rPr>
          <w:rFonts w:ascii="Arial" w:hAnsi="Arial" w:cs="Arial"/>
          <w:sz w:val="18"/>
          <w:szCs w:val="18"/>
        </w:rPr>
        <w:fldChar w:fldCharType="separate"/>
      </w:r>
      <w:r w:rsidR="002F17CE" w:rsidRPr="002F17CE">
        <w:rPr>
          <w:rFonts w:ascii="Arial" w:hAnsi="Arial" w:cs="Arial"/>
          <w:noProof/>
          <w:sz w:val="18"/>
          <w:szCs w:val="18"/>
        </w:rPr>
        <w:t>(Nurmalasari et al., 2014)</w:t>
      </w:r>
      <w:r w:rsidR="00F01ED4">
        <w:rPr>
          <w:rFonts w:ascii="Arial" w:hAnsi="Arial" w:cs="Arial"/>
          <w:sz w:val="18"/>
          <w:szCs w:val="18"/>
        </w:rPr>
        <w:fldChar w:fldCharType="end"/>
      </w:r>
      <w:r w:rsidR="002F17CE">
        <w:rPr>
          <w:rFonts w:ascii="Arial" w:hAnsi="Arial" w:cs="Arial"/>
          <w:sz w:val="18"/>
          <w:szCs w:val="18"/>
        </w:rPr>
        <w:t>.</w:t>
      </w:r>
    </w:p>
    <w:p w:rsidR="00A50B52" w:rsidRDefault="00A50B52" w:rsidP="00A50B52">
      <w:pPr>
        <w:spacing w:after="0" w:line="360" w:lineRule="auto"/>
        <w:ind w:firstLine="540"/>
        <w:jc w:val="both"/>
        <w:rPr>
          <w:rFonts w:ascii="Arial" w:hAnsi="Arial" w:cs="Arial"/>
          <w:sz w:val="18"/>
          <w:szCs w:val="18"/>
        </w:rPr>
      </w:pPr>
      <w:r w:rsidRPr="00A50B52">
        <w:rPr>
          <w:rFonts w:ascii="Arial" w:hAnsi="Arial" w:cs="Arial"/>
          <w:sz w:val="18"/>
          <w:szCs w:val="18"/>
        </w:rPr>
        <w:t xml:space="preserve">In some of the research results, understanding of concepts is very important in </w:t>
      </w:r>
      <w:r w:rsidRPr="00A50B52">
        <w:rPr>
          <w:rFonts w:ascii="Arial" w:hAnsi="Arial" w:cs="Arial"/>
          <w:noProof/>
          <w:sz w:val="18"/>
          <w:szCs w:val="18"/>
        </w:rPr>
        <w:t>learning</w:t>
      </w:r>
      <w:r w:rsidRPr="00A50B52">
        <w:rPr>
          <w:rFonts w:ascii="Arial" w:hAnsi="Arial" w:cs="Arial"/>
          <w:sz w:val="18"/>
          <w:szCs w:val="18"/>
        </w:rPr>
        <w:t xml:space="preserve"> because</w:t>
      </w:r>
      <w:r w:rsidR="00DE2CFC">
        <w:rPr>
          <w:rFonts w:ascii="Arial" w:hAnsi="Arial" w:cs="Arial"/>
          <w:sz w:val="18"/>
          <w:szCs w:val="18"/>
        </w:rPr>
        <w:t>,</w:t>
      </w:r>
      <w:r w:rsidR="00106D51">
        <w:rPr>
          <w:rFonts w:ascii="Arial" w:hAnsi="Arial" w:cs="Arial"/>
          <w:sz w:val="18"/>
          <w:szCs w:val="18"/>
        </w:rPr>
        <w:t xml:space="preserve"> </w:t>
      </w:r>
      <w:r w:rsidRPr="00A50B52">
        <w:rPr>
          <w:rFonts w:ascii="Arial" w:hAnsi="Arial" w:cs="Arial"/>
          <w:noProof/>
          <w:sz w:val="18"/>
          <w:szCs w:val="18"/>
        </w:rPr>
        <w:t>with</w:t>
      </w:r>
      <w:r w:rsidRPr="00A50B52">
        <w:rPr>
          <w:rFonts w:ascii="Arial" w:hAnsi="Arial" w:cs="Arial"/>
          <w:sz w:val="18"/>
          <w:szCs w:val="18"/>
        </w:rPr>
        <w:t xml:space="preserve"> the concept mastery of the materials</w:t>
      </w:r>
      <w:r w:rsidRPr="00A50B52">
        <w:rPr>
          <w:rFonts w:ascii="Arial" w:hAnsi="Arial" w:cs="Arial"/>
          <w:noProof/>
          <w:sz w:val="18"/>
          <w:szCs w:val="18"/>
        </w:rPr>
        <w:t>, the</w:t>
      </w:r>
      <w:r w:rsidRPr="00A50B52">
        <w:rPr>
          <w:rFonts w:ascii="Arial" w:hAnsi="Arial" w:cs="Arial"/>
          <w:sz w:val="18"/>
          <w:szCs w:val="18"/>
        </w:rPr>
        <w:t xml:space="preserve"> hardest problem can be solved easily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"Suroso", "given" : "", "non-dropping-particle" : "", "parse-names" : false, "suffix" : "" } ], "container-title" : "JEMS (Jurnal Edukasi Matematika dan Sains)", "id" : "ITEM-1", "issue" : "1", "issued" : { "date-parts" : [ [ "2016" ] ] }, "page" : "8 - 18", "title" : "Analisis Kesalahan Siswa dalam Mengerjakan Soal-soal Fisika Termodinamika pada Siswa SMA Negeri 1 Magetan", "type" : "article-journal", "volume" : "4" }, "uris" : [ "http://www.mendeley.com/documents/?uuid=0ba4caed-366b-4def-8d22-378424976b2b" ] }, { "id" : "ITEM-2", "itemData" : { "author" : [ { "dropping-particle" : "", "family" : "Alan", "given" : "Usman Fauzan", "non-dropping-particle" : "", "parse-names" : false, "suffix" : "" }, { "dropping-particle" : "", "family" : "Afriansyah", "given" : "Ekasatya Aldila", "non-dropping-particle" : "", "parse-names" : false, "suffix" : "" } ], "container-title" : "Jurnal Pendidikan Matematika", "id" : "ITEM-2", "issue" : "1", "issued" : { "date-parts" : [ [ "2017" ] ] }, "page" : "68-78", "title" : "Kemampuan Pemahaman Matematis Siswa Melalui Model Pembelajaran Auditory Intellectualy Repetition Dan Problem Based Learning", "type" : "article-journal", "volume" : "11" }, "uris" : [ "http://www.mendeley.com/documents/?uuid=d67d9b47-207f-4b2c-a349-efeab1fabaef" ] } ], "mendeley" : { "formattedCitation" : "(Alan &amp; Afriansyah, 2017; Suroso, 2016)", "plainTextFormattedCitation" : "(Alan &amp; Afriansyah, 2017; Suroso, 2016)", "previouslyFormattedCitation" : "(Alan &amp; Afriansyah, 2017; Suroso, 2016)" }, "properties" : { "noteIndex" : 0 }, "schema" : "https://github.com/citation-style-language/schema/raw/master/csl-citation.json" }</w:instrText>
      </w:r>
      <w:r w:rsidR="00F01ED4">
        <w:rPr>
          <w:rFonts w:ascii="Arial" w:hAnsi="Arial" w:cs="Arial"/>
          <w:sz w:val="18"/>
          <w:szCs w:val="18"/>
        </w:rPr>
        <w:fldChar w:fldCharType="separate"/>
      </w:r>
      <w:r w:rsidR="002F17CE" w:rsidRPr="002F17CE">
        <w:rPr>
          <w:rFonts w:ascii="Arial" w:hAnsi="Arial" w:cs="Arial"/>
          <w:noProof/>
          <w:sz w:val="18"/>
          <w:szCs w:val="18"/>
        </w:rPr>
        <w:t>(Alan &amp; Afriansyah, 2017; Suroso, 2016)</w:t>
      </w:r>
      <w:r w:rsidR="00F01ED4">
        <w:rPr>
          <w:rFonts w:ascii="Arial" w:hAnsi="Arial" w:cs="Arial"/>
          <w:sz w:val="18"/>
          <w:szCs w:val="18"/>
        </w:rPr>
        <w:fldChar w:fldCharType="end"/>
      </w:r>
      <w:r w:rsidRPr="00A50B52">
        <w:rPr>
          <w:rFonts w:ascii="Arial" w:hAnsi="Arial" w:cs="Arial"/>
          <w:sz w:val="18"/>
          <w:szCs w:val="18"/>
        </w:rPr>
        <w:t>. Many learners do not give good results in learning. Learners are not aware of efficient and effective ways of learning because they only try to memorize lessons. Though physics is not a material to memorize, but requires reasoning and understanding the concept</w:t>
      </w:r>
      <w:r w:rsidR="00DE2CFC">
        <w:rPr>
          <w:rFonts w:ascii="Arial" w:hAnsi="Arial" w:cs="Arial"/>
          <w:sz w:val="18"/>
          <w:szCs w:val="18"/>
        </w:rPr>
        <w:t xml:space="preserve">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"Lestari", "given" : "P Ayu Suci", "non-dropping-particle" : "", "parse-names" : false, "suffix" : "" }, { "dropping-particle" : "", "family" : "Rahayu", "given" : "Satutik", "non-dropping-particle" : "", "parse-names" : false, "suffix" : "" } ], "container-title" : "Jurnal Pendidikan Fisika dan Teknologi", "id" : "ITEM-1", "issue" : "3", "issued" : { "date-parts" : [ [ "2015" ] ] }, "page" : "146-153", "title" : "Profil Miskonsepsi Siswa Kelas X SMKN 4 Mataram pada Materi Pokok Suhu , Kalor , dan Perpindahan Kalor", "type" : "article-journal", "volume" : "I" }, "uris" : [ "http://www.mendeley.com/documents/?uuid=d693fa72-be3e-4a0f-8504-08b15989ee15" ] } ], "mendeley" : { "formattedCitation" : "(Lestari &amp; Rahayu, 2015)", "plainTextFormattedCitation" : "(Lestari &amp; Rahayu, 2015)", "previouslyFormattedCitation" : "(Lestari &amp; Rahayu, 2015)" }, "properties" : { "noteIndex" : 0 }, "schema" : "https://github.com/citation-style-language/schema/raw/master/csl-citation.json" }</w:instrText>
      </w:r>
      <w:r w:rsidR="00F01ED4">
        <w:rPr>
          <w:rFonts w:ascii="Arial" w:hAnsi="Arial" w:cs="Arial"/>
          <w:sz w:val="18"/>
          <w:szCs w:val="18"/>
        </w:rPr>
        <w:fldChar w:fldCharType="separate"/>
      </w:r>
      <w:r w:rsidR="008A08C5" w:rsidRPr="008A08C5">
        <w:rPr>
          <w:rFonts w:ascii="Arial" w:hAnsi="Arial" w:cs="Arial"/>
          <w:noProof/>
          <w:sz w:val="18"/>
          <w:szCs w:val="18"/>
        </w:rPr>
        <w:t>(Lestari &amp; Rahayu, 2015)</w:t>
      </w:r>
      <w:r w:rsidR="00F01ED4">
        <w:rPr>
          <w:rFonts w:ascii="Arial" w:hAnsi="Arial" w:cs="Arial"/>
          <w:sz w:val="18"/>
          <w:szCs w:val="18"/>
        </w:rPr>
        <w:fldChar w:fldCharType="end"/>
      </w:r>
      <w:r w:rsidRPr="00A50B52">
        <w:rPr>
          <w:rFonts w:ascii="Arial" w:hAnsi="Arial" w:cs="Arial"/>
          <w:sz w:val="18"/>
          <w:szCs w:val="18"/>
        </w:rPr>
        <w:t>. As a result, if given a test, learners will have difficulty</w:t>
      </w:r>
      <w:r w:rsidR="00DE2CFC">
        <w:rPr>
          <w:rFonts w:ascii="Arial" w:hAnsi="Arial" w:cs="Arial"/>
          <w:sz w:val="18"/>
          <w:szCs w:val="18"/>
        </w:rPr>
        <w:t xml:space="preserve"> </w:t>
      </w:r>
      <w:r w:rsidR="00F01ED4">
        <w:rPr>
          <w:rFonts w:ascii="Arial" w:hAnsi="Arial" w:cs="Arial"/>
          <w:sz w:val="18"/>
          <w:szCs w:val="18"/>
        </w:rPr>
        <w:fldChar w:fldCharType="begin" w:fldLock="1"/>
      </w:r>
      <w:r w:rsidR="00D15292">
        <w:rPr>
          <w:rFonts w:ascii="Arial" w:hAnsi="Arial" w:cs="Arial"/>
          <w:sz w:val="18"/>
          <w:szCs w:val="18"/>
        </w:rPr>
        <w:instrText>ADDIN CSL_CITATION { "citationItems" : [ { "id" : "ITEM-1", "itemData" : { "author" : [ { "dropping-particle" : "", "family" : "Yolanda", "given" : "Rerrysta", "non-dropping-particle" : "", "parse-names" : false, "suffix" : "" }, { "dropping-particle" : "", "family" : "Syuhendri", "given" : "", "non-dropping-particle" : "", "parse-names" : false, "suffix" : "" }, { "dropping-particle" : "", "family" : "Andriani", "given" : "Nely", "non-dropping-particle" : "", "parse-names" : false, "suffix" : "" } ], "container-title" : "Jurnal Inovasi dan Pembelajaran Fisika", "id" : "ITEM-1", "issue" : "1", "issued" : { "date-parts" : [ [ "2016" ] ] }, "page" : "86-99", "title" : "Analisis Pemahaman Konsep Siswasma Negeri Se- Kecamatan Ilir Barat I Palembang Pada Materi Suhu Dan Kalor Dengan Instrumen TTCI dan CRI", "type" : "article-journal", "volume" : "3" }, "uris" : [ "http://www.mendeley.com/documents/?uuid=223a8bcd-6cc9-4d0f-ad39-82e147114699" ] } ], "mendeley" : { "formattedCitation" : "(Yolanda, Syuhendri, &amp; Andriani, 2016)", "plainTextFormattedCitation" : "(Yolanda, Syuhendri, &amp; Andriani, 2016)", "previouslyFormattedCitation" : "(Yolanda, Syuhendri, &amp; Andriani, 2016)" }, "properties" : { "noteIndex" : 0 }, "schema" : "https://github.com/citation-style-language/schema/raw/master/csl-citation.json" }</w:instrText>
      </w:r>
      <w:r w:rsidR="00F01ED4">
        <w:rPr>
          <w:rFonts w:ascii="Arial" w:hAnsi="Arial" w:cs="Arial"/>
          <w:sz w:val="18"/>
          <w:szCs w:val="18"/>
        </w:rPr>
        <w:fldChar w:fldCharType="separate"/>
      </w:r>
      <w:r w:rsidR="008A08C5" w:rsidRPr="008A08C5">
        <w:rPr>
          <w:rFonts w:ascii="Arial" w:hAnsi="Arial" w:cs="Arial"/>
          <w:noProof/>
          <w:sz w:val="18"/>
          <w:szCs w:val="18"/>
        </w:rPr>
        <w:t>(Yolanda, Syuhendri, &amp; Andriani, 2016)</w:t>
      </w:r>
      <w:r w:rsidR="00F01ED4">
        <w:rPr>
          <w:rFonts w:ascii="Arial" w:hAnsi="Arial" w:cs="Arial"/>
          <w:sz w:val="18"/>
          <w:szCs w:val="18"/>
        </w:rPr>
        <w:fldChar w:fldCharType="end"/>
      </w:r>
      <w:r w:rsidRPr="00A50B52">
        <w:rPr>
          <w:rFonts w:ascii="Arial" w:hAnsi="Arial" w:cs="Arial"/>
          <w:sz w:val="18"/>
          <w:szCs w:val="18"/>
        </w:rPr>
        <w:t>. Therefore, understanding the concept is needed by every learner; by understanding the concept, it is expected for the learners to get good learning outcomes.</w:t>
      </w:r>
    </w:p>
    <w:p w:rsidR="00647283" w:rsidRDefault="00647283" w:rsidP="00A50B52">
      <w:pPr>
        <w:spacing w:after="0" w:line="360" w:lineRule="auto"/>
        <w:ind w:firstLine="540"/>
        <w:jc w:val="both"/>
        <w:rPr>
          <w:rFonts w:ascii="Arial" w:hAnsi="Arial" w:cs="Arial"/>
          <w:sz w:val="18"/>
          <w:szCs w:val="18"/>
        </w:rPr>
      </w:pPr>
      <w:r w:rsidRPr="00D12F32">
        <w:rPr>
          <w:rFonts w:ascii="Arial" w:hAnsi="Arial" w:cs="Arial"/>
          <w:sz w:val="18"/>
          <w:szCs w:val="18"/>
        </w:rPr>
        <w:t xml:space="preserve">The results of the earlier quantitative and qualitative research on the understanding of the thermal concepts and phenomena show that the majority of children do not master the concepts of heat and temperature and the related phenomena even after receiving formal instruction on these subjects. By analyzing this bibliographic spectrum, we can </w:t>
      </w:r>
      <w:r w:rsidRPr="00D12F32">
        <w:rPr>
          <w:rFonts w:ascii="Arial" w:hAnsi="Arial" w:cs="Arial"/>
          <w:sz w:val="18"/>
          <w:szCs w:val="18"/>
        </w:rPr>
        <w:lastRenderedPageBreak/>
        <w:t>specify some constant and strong obstacles in the reasoning and explanations of students</w:t>
      </w:r>
      <w:r>
        <w:rPr>
          <w:rFonts w:ascii="Arial" w:hAnsi="Arial" w:cs="Arial"/>
          <w:sz w:val="18"/>
          <w:szCs w:val="18"/>
        </w:rPr>
        <w:t>.</w:t>
      </w:r>
    </w:p>
    <w:p w:rsidR="00647283" w:rsidRDefault="00647283" w:rsidP="00A50B52">
      <w:pPr>
        <w:spacing w:after="0" w:line="360" w:lineRule="auto"/>
        <w:ind w:firstLine="540"/>
        <w:jc w:val="both"/>
        <w:rPr>
          <w:rFonts w:ascii="Arial" w:hAnsi="Arial" w:cs="Arial"/>
          <w:sz w:val="18"/>
          <w:szCs w:val="18"/>
        </w:rPr>
      </w:pPr>
      <w:r w:rsidRPr="00D12F32">
        <w:rPr>
          <w:rFonts w:ascii="Arial" w:hAnsi="Arial" w:cs="Arial"/>
          <w:sz w:val="18"/>
          <w:szCs w:val="18"/>
        </w:rPr>
        <w:t>There is a confusion between the concepts "heat" and "temperature</w:t>
      </w:r>
      <w:r w:rsidR="000C6DA4">
        <w:rPr>
          <w:rFonts w:ascii="Arial" w:hAnsi="Arial" w:cs="Arial"/>
          <w:sz w:val="18"/>
          <w:szCs w:val="18"/>
        </w:rPr>
        <w:t>,</w:t>
      </w:r>
      <w:r w:rsidRPr="00D12F32">
        <w:rPr>
          <w:rFonts w:ascii="Arial" w:hAnsi="Arial" w:cs="Arial"/>
          <w:sz w:val="18"/>
          <w:szCs w:val="18"/>
        </w:rPr>
        <w:t>" and often they think that temperature is a measure of the heat, temperature is an intrinsic property of matter, they are hot and cold objects by nature, the warm and the cold d are two separate entities, all materials if they are placed long in an environment with a temperature given, will reach the same temperature,</w:t>
      </w:r>
      <w:r w:rsidR="000C6DA4">
        <w:rPr>
          <w:rFonts w:ascii="Arial" w:hAnsi="Arial" w:cs="Arial"/>
          <w:sz w:val="18"/>
          <w:szCs w:val="18"/>
        </w:rPr>
        <w:t xml:space="preserve"> </w:t>
      </w:r>
      <w:r w:rsidRPr="00D12F32">
        <w:rPr>
          <w:rFonts w:ascii="Arial" w:hAnsi="Arial" w:cs="Arial"/>
          <w:sz w:val="18"/>
          <w:szCs w:val="18"/>
        </w:rPr>
        <w:t xml:space="preserve">confusion with the meaning of words like 'heat', 'heat flow' or 'heat capacity', mixing hot and cold water lead to correct qualitative judgements but incorrect quantitative </w:t>
      </w:r>
      <w:proofErr w:type="spellStart"/>
      <w:r w:rsidRPr="00D12F32">
        <w:rPr>
          <w:rFonts w:ascii="Arial" w:hAnsi="Arial" w:cs="Arial"/>
          <w:sz w:val="18"/>
          <w:szCs w:val="18"/>
        </w:rPr>
        <w:t>judgements,difficulty</w:t>
      </w:r>
      <w:proofErr w:type="spellEnd"/>
      <w:r w:rsidRPr="00D12F32">
        <w:rPr>
          <w:rFonts w:ascii="Arial" w:hAnsi="Arial" w:cs="Arial"/>
          <w:sz w:val="18"/>
          <w:szCs w:val="18"/>
        </w:rPr>
        <w:t xml:space="preserve"> explaining how a thermometer works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"DOI" : "10.1002/(SICI)1098-2736(199901)36:1&lt;55::AID-TEA5&gt;3.0.CO;2-P", "ISSN" : "0022-4308", "author" : [ { "dropping-particle" : "", "family" : "Harrison", "given" : "Allan G.", "non-dropping-particle" : "", "parse-names" : false, "suffix" : "" }, { "dropping-particle" : "", "family" : "Grayson", "given" : "Diane J.", "non-dropping-particle" : "", "parse-names" : false, "suffix" : "" }, { "dropping-particle" : "", "family" : "Treagust", "given" : "David F.", "non-dropping-particle" : "", "parse-names" : false, "suffix" : "" } ], "container-title" : "Journal of Research in Science Teaching", "id" : "ITEM-1", "issue" : "1", "issued" : { "date-parts" : [ [ "1999", "1" ] ] }, "page" : "55-87", "publisher" : "John Wiley &amp; Sons, Ltd", "title" : "Investigating a grade 11 student's evolving conceptions of heat and temperature", "type" : "article-journal", "volume" : "36" }, "uris" : [ "http://www.mendeley.com/documents/?uuid=aa371419-0a8d-4086-9a47-59984c152a0a" ] }, { "id" : "ITEM-2", "itemData" : { "DOI" : "10.1080/095006900289723", "ISSN" : "0950-0693", "abstract" : "A range of challenging activities centred on evaporation and condensation were explored with year 1 and year 6 children. Their explanations in group discussion, written responses and interview were analysed, using NUD*IST qualitative analysis software, to explore the nature and coherence of their conceptions. The data was used to critically evaluate previous claims in the literature concerning the characteristics of progression in understanding of evaporation, and to identify the main dimensions that characterize the differences in children's explanations. The older children displayed a surer sense of ontological categories, greater epistemological sophistication including their ability to link explanations and evidence, greater precision in the use of conceptual language, and a greater range of associations they could make.", "author" : [ { "dropping-particle" : "", "family" : "Tytler", "given" : "Russell", "non-dropping-particle" : "", "parse-names" : false, "suffix" : "" } ], "container-title" : "International Journal of Science Education", "id" : "ITEM-2", "issue" : "5", "issued" : { "date-parts" : [ [ "2000", "5" ] ] }, "page" : "447-467", "publisher" : " Taylor &amp; Francis Group ", "title" : "A comparison of year 1 and year 6 students' conceptions of evaporation and condensation: dimensions of conceptual progression", "type" : "article-journal", "volume" : "22" }, "uris" : [ "http://www.mendeley.com/documents/?uuid=56f59a49-ab2e-49c2-9718-679a24d8fbcb" ] }, { "id" : "ITEM-3", "itemData" : { "abstract" : "The aims of this study were considered below under three headings. At these headings; the first was to elicit misconceptions that students had on the terms heat and temperature. The second was to understand how students' prior learning affected their misconceptions. The third was to determine if students were able to make a connection between their own knowledge and physics in everyday life. To achieve these aims, a paper and-pencil test composed of 14 multiple-chosen questions was designed, but only five questions related to heat and temperature. The test was administered to 342 students from different grades that ranged from grade 6 with students aged 11-12 years to Grade 8 with students aged 14-15 years. For this research qualitative methods were used. As a result of the analyses undertaken, it was found that students' misunderstanding about the heat and temperature influenced their knowledge about these terms. Moreover, it was found that students had difficulties making connections between their knowledge and life experiences. Therefore, it was concluded that although students' conceptions and misconceptions were acquired and stored, they occurred without ostensible links between everyday life and school experiences. Furthermore, depending on the instruction students received and over time, it was deduced that their conceptual understanding showed a steady increase from Grade 6 to Grade 8, except in the case of Item 1.", "author" : [ { "dropping-particle" : "", "family" : "G\u00f6nen", "given" : "Selahattin", "non-dropping-particle" : "", "parse-names" : false, "suffix" : "" }, { "dropping-particle" : "", "family" : "Kocakaya", "given" : "Serhat", "non-dropping-particle" : "", "parse-names" : false, "suffix" : "" } ], "container-title" : "Eurasian J. Phys. Chem. Educ", "id" : "ITEM-3", "issue" : "1", "issued" : { "date-parts" : [ [ "2010" ] ] }, "number-of-pages" : "1-15", "title" : "A CROSS-AGE STUDY: A Cross-Age Study on the Understanding of Heat and Temperature", "type" : "report", "volume" : "2" }, "uris" : [ "http://www.mendeley.com/documents/?uuid=08bba5dc-5715-4901-b442-73deb5b0b150" ] }, { "id" : "ITEM-4", "itemData" : { "DOI" : "10.12681/ppej.38", "ISSN" : "2241-7206", "abstract" : "Children construct representations of concepts and physical phenomena and these representations are critical to education. For the physicist, the change of state is a transformation of matter due to the transfer of energy as heat. In several studies focused on children's representations we find that these representations are often incompatible with the scientific model. In this research, we studied the representations of the fusion and freezing of salt and of ice and 110 children aged 10 to 11 years participated. The results of the interviews show that these children use different types of representations, the majority of which are dominated by the nature of the substance under study.", "author" : [ { "dropping-particle" : "", "family" : "Ravanis", "given" : "Konstantinos", "non-dropping-particle" : "", "parse-names" : false, "suffix" : "" } ], "container-title" : "Preschool and Primary Education", "id" : "ITEM-4", "issue" : "0", "issued" : { "date-parts" : [ [ "2013", "10" ] ] }, "page" : "130", "title" : "Mental representations and obstacles in 10-11 year old children\u2019s thought concerning the melting and coagulation of solid substances in everyday life", "type" : "article-journal", "volume" : "1" }, "uris" : [ "http://www.mendeley.com/documents/?uuid=bbbad8cb-cf53-4621-b391-e3a8ca6842ff" ] }, { "id" : "ITEM-5", "itemData" : { "author" : [ { "dropping-particle" : "", "family" : "Kampeza", "given" : "Maria", "non-dropping-particle" : "", "parse-names" : false, "suffix" : "" }, { "dropping-particle" : "", "family" : "Vellopoulou", "given" : "Angeliki", "non-dropping-particle" : "", "parse-names" : false, "suffix" : "" }, { "dropping-particle" : "", "family" : "Fragkiadaki", "given" : "Glykeria", "non-dropping-particle" : "", "parse-names" : false, "suffix" : "" }, { "dropping-particle" : "", "family" : "Ravanis", "given" : "Konstantinos", "non-dropping-particle" : "", "parse-names" : false, "suffix" : "" } ], "container-title" : "Journal of Baltic Science Education", "id" : "ITEM-5", "issue" : "2", "issued" : { "date-parts" : [ [ "2016" ] ] }, "page" : "185-193", "publisher" : "Scientific Methodical Center \"Scientia Educologica\"", "title" : "The expansion thermometer in preschoolers\u2019 thinking", "type" : "article-journal", "volume" : "15" }, "uris" : [ "http://www.mendeley.com/documents/?uuid=dd737d37-53dc-4713-959d-d9a6d27f01fa" ] } ], "mendeley" : { "formattedCitation" : "(G\u00f6nen &amp; Kocakaya, 2010; Harrison, Grayson, &amp; Treagust, 1999; Kampeza, Vellopoulou, Fragkiadaki, &amp; Ravanis, 2016; Ravanis, 2013; Tytler, 2000)", "plainTextFormattedCitation" : "(G\u00f6nen &amp; Kocakaya, 2010; Harrison, Grayson, &amp; Treagust, 1999; Kampeza, Vellopoulou, Fragkiadaki, &amp; Ravanis, 2016; Ravanis, 2013; Tytler, 2000)", "previouslyFormattedCitation" : "(G\u00f6nen &amp; Kocakaya, 2010; Harrison, Grayson, &amp; Treagust, 1999; Kampeza, Vellopoulou, Fragkiadaki, &amp; Ravanis, 2016; Ravanis, 2013; Tytler, 2000)" }, "properties" : { "noteIndex" : 0 }, "schema" : "https://github.com/citation-style-language/schema/raw/master/csl-citation.json" }</w:instrText>
      </w:r>
      <w:r w:rsidR="00F01ED4">
        <w:rPr>
          <w:rFonts w:ascii="Arial" w:hAnsi="Arial" w:cs="Arial"/>
          <w:sz w:val="18"/>
          <w:szCs w:val="18"/>
        </w:rPr>
        <w:fldChar w:fldCharType="separate"/>
      </w:r>
      <w:r w:rsidRPr="00647283">
        <w:rPr>
          <w:rFonts w:ascii="Arial" w:hAnsi="Arial" w:cs="Arial"/>
          <w:noProof/>
          <w:sz w:val="18"/>
          <w:szCs w:val="18"/>
        </w:rPr>
        <w:t>(Gönen &amp; Kocakaya, 2010; Harrison, Grayson, &amp; Treagust, 1999; Kampeza, Vellopoulou, Fragkiadaki, &amp; Ravanis, 2016; Ravanis, 2013; Tytler, 2000)</w:t>
      </w:r>
      <w:r w:rsidR="00F01ED4">
        <w:rPr>
          <w:rFonts w:ascii="Arial" w:hAnsi="Arial" w:cs="Arial"/>
          <w:sz w:val="18"/>
          <w:szCs w:val="18"/>
        </w:rPr>
        <w:fldChar w:fldCharType="end"/>
      </w:r>
    </w:p>
    <w:p w:rsidR="00A50B52" w:rsidRPr="00A50B52" w:rsidRDefault="00A50B52" w:rsidP="00A50B52">
      <w:pPr>
        <w:spacing w:after="0" w:line="360" w:lineRule="auto"/>
        <w:ind w:firstLine="540"/>
        <w:jc w:val="both"/>
        <w:rPr>
          <w:rFonts w:ascii="Arial" w:hAnsi="Arial" w:cs="Arial"/>
          <w:sz w:val="18"/>
          <w:szCs w:val="18"/>
        </w:rPr>
      </w:pPr>
    </w:p>
    <w:p w:rsidR="00EA5465" w:rsidRDefault="00C01FBF" w:rsidP="00300B74">
      <w:pPr>
        <w:spacing w:after="0" w:line="360" w:lineRule="auto"/>
        <w:ind w:left="720" w:hanging="720"/>
        <w:jc w:val="center"/>
        <w:rPr>
          <w:rFonts w:ascii="Arial" w:eastAsia="Times New Roman" w:hAnsi="Arial" w:cs="Arial"/>
          <w:b/>
          <w:sz w:val="18"/>
          <w:szCs w:val="18"/>
        </w:rPr>
      </w:pPr>
      <w:r w:rsidRPr="002F6868">
        <w:rPr>
          <w:rFonts w:ascii="Arial" w:eastAsia="Times New Roman" w:hAnsi="Arial" w:cs="Arial"/>
          <w:b/>
          <w:sz w:val="18"/>
          <w:szCs w:val="18"/>
        </w:rPr>
        <w:t>MET</w:t>
      </w:r>
      <w:r w:rsidR="00D266E3">
        <w:rPr>
          <w:rFonts w:ascii="Arial" w:eastAsia="Times New Roman" w:hAnsi="Arial" w:cs="Arial"/>
          <w:b/>
          <w:sz w:val="18"/>
          <w:szCs w:val="18"/>
        </w:rPr>
        <w:t>H</w:t>
      </w:r>
      <w:r w:rsidRPr="002F6868">
        <w:rPr>
          <w:rFonts w:ascii="Arial" w:eastAsia="Times New Roman" w:hAnsi="Arial" w:cs="Arial"/>
          <w:b/>
          <w:sz w:val="18"/>
          <w:szCs w:val="18"/>
        </w:rPr>
        <w:t>OD</w:t>
      </w:r>
    </w:p>
    <w:p w:rsidR="00647283" w:rsidRPr="002F6868" w:rsidRDefault="00647283" w:rsidP="00300B74">
      <w:pPr>
        <w:spacing w:after="0" w:line="360" w:lineRule="auto"/>
        <w:ind w:left="720" w:hanging="720"/>
        <w:jc w:val="center"/>
        <w:rPr>
          <w:rFonts w:ascii="Arial" w:eastAsia="Times New Roman" w:hAnsi="Arial" w:cs="Arial"/>
          <w:b/>
          <w:sz w:val="18"/>
          <w:szCs w:val="18"/>
        </w:rPr>
      </w:pPr>
      <w:r>
        <w:rPr>
          <w:rFonts w:ascii="Arial" w:eastAsia="Times New Roman" w:hAnsi="Arial" w:cs="Arial"/>
          <w:b/>
          <w:sz w:val="18"/>
          <w:szCs w:val="18"/>
        </w:rPr>
        <w:t>Design of Study</w:t>
      </w:r>
    </w:p>
    <w:p w:rsidR="00A50B52" w:rsidRDefault="00A50B52" w:rsidP="00A50B52">
      <w:pPr>
        <w:pStyle w:val="ListParagraph"/>
        <w:autoSpaceDE w:val="0"/>
        <w:spacing w:after="0" w:line="360" w:lineRule="auto"/>
        <w:ind w:left="0" w:firstLine="540"/>
        <w:jc w:val="both"/>
        <w:rPr>
          <w:rFonts w:ascii="Arial" w:hAnsi="Arial" w:cs="Arial"/>
          <w:sz w:val="18"/>
          <w:szCs w:val="18"/>
          <w:lang w:val="en-US"/>
        </w:rPr>
      </w:pPr>
      <w:r w:rsidRPr="00A50B52">
        <w:rPr>
          <w:rFonts w:ascii="Arial" w:hAnsi="Arial" w:cs="Arial"/>
          <w:sz w:val="18"/>
          <w:szCs w:val="18"/>
          <w:lang w:val="en-US"/>
        </w:rPr>
        <w:t xml:space="preserve">The design used in this research was Quasi-experimental with </w:t>
      </w:r>
      <w:r w:rsidRPr="00A50B52">
        <w:rPr>
          <w:rFonts w:ascii="Arial" w:hAnsi="Arial" w:cs="Arial"/>
          <w:i/>
          <w:sz w:val="18"/>
          <w:szCs w:val="18"/>
          <w:lang w:val="en-US"/>
        </w:rPr>
        <w:t>Nonequivalent Control Class Design</w:t>
      </w:r>
      <w:r w:rsidR="00F01ED4" w:rsidRPr="00A50B52">
        <w:rPr>
          <w:rFonts w:ascii="Arial" w:hAnsi="Arial" w:cs="Arial"/>
          <w:i/>
          <w:sz w:val="18"/>
          <w:szCs w:val="18"/>
          <w:lang w:val="en-US"/>
        </w:rPr>
        <w:fldChar w:fldCharType="begin" w:fldLock="1"/>
      </w:r>
      <w:r w:rsidR="008A08C5">
        <w:rPr>
          <w:rFonts w:ascii="Arial" w:hAnsi="Arial" w:cs="Arial"/>
          <w:i/>
          <w:sz w:val="18"/>
          <w:szCs w:val="18"/>
          <w:lang w:val="en-US"/>
        </w:rPr>
        <w:instrText>ADDIN CSL_CITATION { "citationItems" : [ { "id" : "ITEM-1", "itemData" : { "author" : [ { "dropping-particle" : "", "family" : "Sugiyono", "given" : "", "non-dropping-particle" : "", "parse-names" : false, "suffix" : "" } ], "id" : "ITEM-1", "issued" : { "date-parts" : [ [ "2014" ] ] }, "publisher" : "Alfabeta", "publisher-place" : "Bandung", "title" : "Metode Penelitian Kuantitatif Kualitatif dan R &amp; D", "type" : "book" }, "uris" : [ "http://www.mendeley.com/documents/?uuid=aa840d61-402b-4b62-9665-ee0601ab1edb" ] }, { "id" : "ITEM-2", "itemData" : { "DOI" : "10.24042/jpifalbiruni.v6i1.603", "ISSN" : "2503-023X", "abstract" : "The aim of this research was to investigate the effect of problem-based learning on students\u2019 beliefs about physics and learning physics. The research design is quasi-experimental, non-equivalent control group design with samples were senior high school students grade XI at SMAN 1 Jambi City. The research used the Colorado Learning Atttudes About Science Survey (CLASS). Through data analysis using ANCOVA Test can be seen that there was no significant result effect of problem-based learning on students\u2019 beliefs about physics and learning physics. The study\u2019s finding indicates that students\u2019 beliefs about characteristic and obtaining knowledge are difficult to change. Nonetheless, the use of various learning models that focus on the formation of the model building on the physics world through problem solving that are contextual and real, as well as providing opportunities for students to actively engage in problem solving can help students develop the belief that they have about the physics from novice-like belief into expert-like belief.Penelitian ini bertujuan menginvestigasi pengaruh penggunaan model pembelajaran berbasis masalah terhadap belief siswa tentang fisika dan pembelajaran fisika. Desain penelitian kuasi eksperimen non-equivalent control group design dengan sampel siswa kelas XI Sekolah Menengah Atas Negeri (SMAN) 1 Kota Jambi. Instrumen penelitian yang digunakan adalah kuesioner the Colorado Learning Attitudes About Science Survey (CLASS). Hasil uji Ancova terlihat bahwa tidak ada pengaruh signifikan penggunaan model pembelajaran berbasis masalah terhadap belief siswa tentang fisika dan pembelajaran fisika. Temuan penelitian mengindikasikan bahwa belief siswa tentang karakteristik dan cara memperoleh suatu pengetahuan sulit untuk diubah. Meskipun demikian, penggunaan berbagai model pembelajaran yang berfokus pada pada pembentukan model (model-building) dari dunia fisika melalui pemecahan masalah-masalah yang bersifat kontekstual dan nyata, serta memberikan kesempatan siswa untuk aktif terlibat dalam pemecahan masalah dapat membantu siswa mengembangkan belief yang mereka miliki tentang fisika dari belief sebagai seorang pemula (novice-like belief) menjadi belief sebagai seorang ahli (expert-like belief).", "author" : [ { "dropping-particle" : "", "family" : "Tanti", "given" : "Tanti", "non-dropping-particle" : "", "parse-names" : false, "suffix" : "" }, { "dropping-particle" : "", "family" : "Jamaluddin", "given" : "Jamaluddin", "non-dropping-particle" : "", "parse-names" : false, "suffix" : "" }, { "dropping-particle" : "", "family" : "Syefrinando", "given" : "Boby", "non-dropping-particle" : "", "parse-names" : false, "suffix" : "" } ], "container-title" : "Jurnal Ilmiah Pendidikan Fisika Al-Biruni", "id" : "ITEM-2", "issue" : "1", "issued" : { "date-parts" : [ [ "2017" ] ] }, "page" : "23-36", "title" : "Pengaruh Pembelajaran Berbasis Masalah terhadap Beliefs Siswa tentang Fisika dan Pembelajaran Fisika", "type" : "article-journal", "volume" : "6" }, "uris" : [ "http://www.mendeley.com/documents/?uuid=9205c294-07b0-47d7-bd20-f52d1ccb4199", "http://www.mendeley.com/documents/?uuid=fa3d88b7-9006-45bd-87bf-68981e71e91c", "http://www.mendeley.com/documents/?uuid=06aeaed4-a280-434b-b228-878647862975" ] } ], "mendeley" : { "formattedCitation" : "(Sugiyono, 2014; Tanti et al., 2017)", "plainTextFormattedCitation" : "(Sugiyono, 2014; Tanti et al., 2017)", "previouslyFormattedCitation" : "(Sugiyono, 2014; Tanti et al., 2017)" }, "properties" : { "noteIndex" : 0 }, "schema" : "https://github.com/citation-style-language/schema/raw/master/csl-citation.json" }</w:instrText>
      </w:r>
      <w:r w:rsidR="00F01ED4" w:rsidRPr="00A50B52">
        <w:rPr>
          <w:rFonts w:ascii="Arial" w:hAnsi="Arial" w:cs="Arial"/>
          <w:i/>
          <w:sz w:val="18"/>
          <w:szCs w:val="18"/>
          <w:lang w:val="en-US"/>
        </w:rPr>
        <w:fldChar w:fldCharType="separate"/>
      </w:r>
      <w:r w:rsidR="0089349F" w:rsidRPr="0089349F">
        <w:rPr>
          <w:rFonts w:ascii="Arial" w:hAnsi="Arial" w:cs="Arial"/>
          <w:noProof/>
          <w:sz w:val="18"/>
          <w:szCs w:val="18"/>
          <w:lang w:val="en-US"/>
        </w:rPr>
        <w:t>(Sugiyono, 2014; Tanti et al., 2017)</w:t>
      </w:r>
      <w:r w:rsidR="00F01ED4" w:rsidRPr="00A50B52">
        <w:rPr>
          <w:rFonts w:ascii="Arial" w:hAnsi="Arial" w:cs="Arial"/>
          <w:i/>
          <w:sz w:val="18"/>
          <w:szCs w:val="18"/>
          <w:lang w:val="en-US"/>
        </w:rPr>
        <w:fldChar w:fldCharType="end"/>
      </w:r>
      <w:r w:rsidRPr="00A50B52">
        <w:rPr>
          <w:rFonts w:ascii="Arial" w:hAnsi="Arial" w:cs="Arial"/>
          <w:sz w:val="18"/>
          <w:szCs w:val="18"/>
          <w:lang w:val="en-US"/>
        </w:rPr>
        <w:t xml:space="preserve">. </w:t>
      </w:r>
      <w:r w:rsidR="00F2590B" w:rsidRPr="00A50B52">
        <w:rPr>
          <w:rFonts w:ascii="Arial" w:hAnsi="Arial" w:cs="Arial"/>
          <w:sz w:val="18"/>
          <w:szCs w:val="18"/>
        </w:rPr>
        <w:t xml:space="preserve">The research </w:t>
      </w:r>
      <w:r w:rsidR="00F2590B" w:rsidRPr="00A50B52">
        <w:rPr>
          <w:rFonts w:ascii="Arial" w:hAnsi="Arial" w:cs="Arial"/>
          <w:noProof/>
          <w:sz w:val="18"/>
          <w:szCs w:val="18"/>
        </w:rPr>
        <w:t>was co</w:t>
      </w:r>
      <w:r w:rsidR="00F2590B" w:rsidRPr="00D12F32">
        <w:rPr>
          <w:rFonts w:ascii="Arial" w:hAnsi="Arial" w:cs="Arial"/>
          <w:noProof/>
          <w:sz w:val="18"/>
          <w:szCs w:val="18"/>
        </w:rPr>
        <w:t>nducted</w:t>
      </w:r>
      <w:r w:rsidR="00F2590B" w:rsidRPr="00D12F32">
        <w:rPr>
          <w:rFonts w:ascii="Arial" w:hAnsi="Arial" w:cs="Arial"/>
          <w:sz w:val="18"/>
          <w:szCs w:val="18"/>
        </w:rPr>
        <w:t xml:space="preserve"> at the X Science 1 and X Science 2 class of SMAN 1 Kotabumi North Lampung</w:t>
      </w:r>
      <w:r w:rsidR="00F2590B" w:rsidRPr="00D12F32">
        <w:rPr>
          <w:rFonts w:ascii="Arial" w:hAnsi="Arial" w:cs="Arial"/>
          <w:b/>
          <w:bCs/>
          <w:sz w:val="18"/>
          <w:szCs w:val="18"/>
        </w:rPr>
        <w:t xml:space="preserve">. </w:t>
      </w:r>
      <w:r w:rsidR="00F2590B" w:rsidRPr="00D12F32">
        <w:rPr>
          <w:rFonts w:ascii="Arial" w:hAnsi="Arial" w:cs="Arial"/>
          <w:sz w:val="18"/>
          <w:szCs w:val="18"/>
        </w:rPr>
        <w:t>The study was implemented in three phases (pre-test, teaching interventions in an experimental group and a control group and post-test). The data of the study consisted of student’s responses to objective tests in the form of multiple choices equipped with the reason for the answers. The pre-test took place X weeks before the teaching interventions</w:t>
      </w:r>
      <w:r w:rsidR="00DE2CFC">
        <w:rPr>
          <w:rFonts w:ascii="Arial" w:hAnsi="Arial" w:cs="Arial"/>
          <w:sz w:val="18"/>
          <w:szCs w:val="18"/>
        </w:rPr>
        <w:t>,</w:t>
      </w:r>
      <w:r w:rsidR="00F2590B" w:rsidRPr="00D12F32">
        <w:rPr>
          <w:rFonts w:ascii="Arial" w:hAnsi="Arial" w:cs="Arial"/>
          <w:sz w:val="18"/>
          <w:szCs w:val="18"/>
        </w:rPr>
        <w:t xml:space="preserve"> and the post-test were held X weeks after the intervention</w:t>
      </w:r>
      <w:r w:rsidRPr="00A50B52">
        <w:rPr>
          <w:rFonts w:ascii="Arial" w:hAnsi="Arial" w:cs="Arial"/>
          <w:sz w:val="18"/>
          <w:szCs w:val="18"/>
          <w:lang w:val="en-US"/>
        </w:rPr>
        <w:t>.</w:t>
      </w:r>
    </w:p>
    <w:p w:rsidR="00F2590B" w:rsidRDefault="00F2590B" w:rsidP="00A50B52">
      <w:pPr>
        <w:pStyle w:val="ListParagraph"/>
        <w:autoSpaceDE w:val="0"/>
        <w:spacing w:after="0" w:line="360" w:lineRule="auto"/>
        <w:ind w:left="0" w:firstLine="540"/>
        <w:jc w:val="both"/>
        <w:rPr>
          <w:rFonts w:ascii="Arial" w:hAnsi="Arial" w:cs="Arial"/>
          <w:sz w:val="18"/>
          <w:szCs w:val="18"/>
          <w:lang w:val="en-US"/>
        </w:rPr>
      </w:pPr>
    </w:p>
    <w:p w:rsidR="00F2590B" w:rsidRDefault="00F2590B" w:rsidP="00F2590B">
      <w:pPr>
        <w:pStyle w:val="ListParagraph"/>
        <w:autoSpaceDE w:val="0"/>
        <w:spacing w:after="0" w:line="360" w:lineRule="auto"/>
        <w:ind w:left="0"/>
        <w:jc w:val="center"/>
        <w:rPr>
          <w:rFonts w:ascii="Arial" w:hAnsi="Arial" w:cs="Arial"/>
          <w:b/>
          <w:sz w:val="18"/>
          <w:szCs w:val="18"/>
          <w:lang w:val="en-US"/>
        </w:rPr>
      </w:pPr>
      <w:r w:rsidRPr="00F2590B">
        <w:rPr>
          <w:rFonts w:ascii="Arial" w:hAnsi="Arial" w:cs="Arial"/>
          <w:b/>
          <w:sz w:val="18"/>
          <w:szCs w:val="18"/>
          <w:lang w:val="en-US"/>
        </w:rPr>
        <w:t>Participants</w:t>
      </w:r>
    </w:p>
    <w:p w:rsidR="00F2590B" w:rsidRDefault="00F2590B" w:rsidP="00F2590B">
      <w:pPr>
        <w:pStyle w:val="ListParagraph"/>
        <w:autoSpaceDE w:val="0"/>
        <w:spacing w:after="0" w:line="360" w:lineRule="auto"/>
        <w:ind w:left="0"/>
        <w:jc w:val="both"/>
        <w:rPr>
          <w:rFonts w:ascii="Arial" w:hAnsi="Arial" w:cs="Arial"/>
          <w:sz w:val="18"/>
          <w:szCs w:val="18"/>
          <w:lang w:val="en-US"/>
        </w:rPr>
      </w:pPr>
      <w:r w:rsidRPr="00D12F32">
        <w:rPr>
          <w:rFonts w:ascii="Arial" w:hAnsi="Arial" w:cs="Arial"/>
          <w:sz w:val="18"/>
          <w:szCs w:val="18"/>
        </w:rPr>
        <w:t xml:space="preserve">The sampling technique employed was Cluster Sampling </w:t>
      </w:r>
      <w:r w:rsidR="00F01ED4">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"Arikunto", "given" : "Suharsimi", "non-dropping-particle" : "", "parse-names" : false, "suffix" : "" } ], "id" : "ITEM-1", "issued" : { "date-parts" : [ [ "2010" ] ] }, "number-of-pages" : "134", "publisher" : "Rineka Cipta", "publisher-place" : "Jakarta", "title" : "Prosedur Penelitian Suatu Pendekatan Praktik", "type" : "book" }, "uris" : [ "http://www.mendeley.com/documents/?uuid=e77f96a7-63dd-47c1-83f0-2d733aa51b68" ] } ], "mendeley" : { "formattedCitation" : "(Arikunto, 2010)", "plainTextFormattedCitation" : "(Arikunto, 2010)", "previouslyFormattedCitation" : "(Arikunto, 2010)" }, "properties" : { "noteIndex" : 0 }, "schema" : "https://github.com/citation-style-language/schema/raw/master/csl-citation.json" }</w:instrText>
      </w:r>
      <w:r w:rsidR="00F01ED4">
        <w:rPr>
          <w:rFonts w:ascii="Arial" w:hAnsi="Arial" w:cs="Arial"/>
          <w:sz w:val="18"/>
          <w:szCs w:val="18"/>
        </w:rPr>
        <w:fldChar w:fldCharType="separate"/>
      </w:r>
      <w:r w:rsidRPr="00F2590B">
        <w:rPr>
          <w:rFonts w:ascii="Arial" w:hAnsi="Arial" w:cs="Arial"/>
          <w:noProof/>
          <w:sz w:val="18"/>
          <w:szCs w:val="18"/>
        </w:rPr>
        <w:t>(Arikunto, 2010)</w:t>
      </w:r>
      <w:r w:rsidR="00F01ED4">
        <w:rPr>
          <w:rFonts w:ascii="Arial" w:hAnsi="Arial" w:cs="Arial"/>
          <w:sz w:val="18"/>
          <w:szCs w:val="18"/>
        </w:rPr>
        <w:fldChar w:fldCharType="end"/>
      </w:r>
      <w:r w:rsidRPr="00D12F32">
        <w:rPr>
          <w:rFonts w:ascii="Arial" w:hAnsi="Arial" w:cs="Arial"/>
          <w:sz w:val="18"/>
          <w:szCs w:val="18"/>
        </w:rPr>
        <w:t>. The sample of the study consisted of X subjects, X male and X female (age 15-16; average age X years). The children were attending public secondary classes with similar socio-economic characteristics and were randomly divided into two groups of X children each, thus forming the experimental class (hereafter E.C.) and control class (hereafter C.C.) respectively</w:t>
      </w:r>
      <w:r>
        <w:rPr>
          <w:rFonts w:ascii="Arial" w:hAnsi="Arial" w:cs="Arial"/>
          <w:sz w:val="18"/>
          <w:szCs w:val="18"/>
          <w:lang w:val="en-US"/>
        </w:rPr>
        <w:t>.</w:t>
      </w:r>
    </w:p>
    <w:p w:rsidR="00DE2CFC" w:rsidRDefault="00DE2CFC" w:rsidP="00F2590B">
      <w:pPr>
        <w:pStyle w:val="ListParagraph"/>
        <w:autoSpaceDE w:val="0"/>
        <w:spacing w:after="0" w:line="360" w:lineRule="auto"/>
        <w:ind w:left="0"/>
        <w:jc w:val="both"/>
        <w:rPr>
          <w:rFonts w:ascii="Arial" w:hAnsi="Arial" w:cs="Arial"/>
          <w:sz w:val="18"/>
          <w:szCs w:val="18"/>
          <w:lang w:val="en-US"/>
        </w:rPr>
      </w:pPr>
    </w:p>
    <w:p w:rsidR="00F2590B" w:rsidRPr="00D12F32" w:rsidRDefault="00F2590B" w:rsidP="00F2590B">
      <w:pPr>
        <w:pStyle w:val="ListParagraph"/>
        <w:spacing w:after="0" w:line="360" w:lineRule="auto"/>
        <w:ind w:left="0"/>
        <w:jc w:val="center"/>
        <w:rPr>
          <w:rFonts w:ascii="Arial" w:hAnsi="Arial" w:cs="Arial"/>
          <w:b/>
          <w:bCs/>
          <w:sz w:val="18"/>
          <w:szCs w:val="18"/>
        </w:rPr>
      </w:pPr>
      <w:r w:rsidRPr="00D12F32">
        <w:rPr>
          <w:rFonts w:ascii="Arial" w:hAnsi="Arial" w:cs="Arial"/>
          <w:b/>
          <w:bCs/>
          <w:sz w:val="18"/>
          <w:szCs w:val="18"/>
        </w:rPr>
        <w:t>Teaching Interventions</w:t>
      </w:r>
    </w:p>
    <w:p w:rsidR="00F2590B" w:rsidRPr="00D12F32" w:rsidRDefault="00F2590B" w:rsidP="00F2590B">
      <w:pPr>
        <w:pStyle w:val="ListParagraph"/>
        <w:spacing w:after="0" w:line="360" w:lineRule="auto"/>
        <w:ind w:left="0"/>
        <w:jc w:val="both"/>
        <w:rPr>
          <w:rFonts w:ascii="Arial" w:hAnsi="Arial" w:cs="Arial"/>
          <w:b/>
          <w:bCs/>
          <w:sz w:val="18"/>
          <w:szCs w:val="18"/>
        </w:rPr>
      </w:pPr>
      <w:r w:rsidRPr="00D12F32">
        <w:rPr>
          <w:rFonts w:ascii="Arial" w:hAnsi="Arial" w:cs="Arial"/>
          <w:b/>
          <w:bCs/>
          <w:i/>
          <w:sz w:val="18"/>
          <w:szCs w:val="18"/>
          <w:lang w:val="en-US"/>
        </w:rPr>
        <w:t xml:space="preserve">The </w:t>
      </w:r>
      <w:r>
        <w:rPr>
          <w:rFonts w:ascii="Arial" w:hAnsi="Arial" w:cs="Arial"/>
          <w:b/>
          <w:bCs/>
          <w:i/>
          <w:sz w:val="18"/>
          <w:szCs w:val="18"/>
          <w:lang w:val="en-US"/>
        </w:rPr>
        <w:t>E</w:t>
      </w:r>
      <w:r w:rsidRPr="00D12F32">
        <w:rPr>
          <w:rFonts w:ascii="Arial" w:hAnsi="Arial" w:cs="Arial"/>
          <w:b/>
          <w:bCs/>
          <w:i/>
          <w:sz w:val="18"/>
          <w:szCs w:val="18"/>
          <w:lang w:val="en-US"/>
        </w:rPr>
        <w:t xml:space="preserve">xperimental </w:t>
      </w:r>
      <w:r>
        <w:rPr>
          <w:rFonts w:ascii="Arial" w:hAnsi="Arial" w:cs="Arial"/>
          <w:b/>
          <w:bCs/>
          <w:i/>
          <w:sz w:val="18"/>
          <w:szCs w:val="18"/>
          <w:lang w:val="en-US"/>
        </w:rPr>
        <w:t>C</w:t>
      </w:r>
      <w:r w:rsidRPr="00D12F32">
        <w:rPr>
          <w:rFonts w:ascii="Arial" w:hAnsi="Arial" w:cs="Arial"/>
          <w:b/>
          <w:bCs/>
          <w:i/>
          <w:sz w:val="18"/>
          <w:szCs w:val="18"/>
          <w:lang w:val="en-US"/>
        </w:rPr>
        <w:t>lass</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The learning stage of 7E Learning Cycle </w:t>
      </w:r>
      <w:r w:rsidRPr="00A50B52">
        <w:rPr>
          <w:rFonts w:ascii="Arial" w:hAnsi="Arial" w:cs="Arial"/>
          <w:noProof/>
          <w:sz w:val="18"/>
          <w:szCs w:val="18"/>
        </w:rPr>
        <w:t>model</w:t>
      </w:r>
      <w:r w:rsidR="00DE2CFC">
        <w:rPr>
          <w:rFonts w:ascii="Arial" w:hAnsi="Arial" w:cs="Arial"/>
          <w:noProof/>
          <w:sz w:val="18"/>
          <w:szCs w:val="18"/>
        </w:rPr>
        <w:t xml:space="preserve"> </w:t>
      </w:r>
      <w:r w:rsidRPr="00A50B52">
        <w:rPr>
          <w:rFonts w:ascii="Arial" w:hAnsi="Arial" w:cs="Arial"/>
          <w:noProof/>
          <w:sz w:val="18"/>
          <w:szCs w:val="18"/>
        </w:rPr>
        <w:t>can</w:t>
      </w:r>
      <w:r w:rsidRPr="00A50B52">
        <w:rPr>
          <w:rFonts w:ascii="Arial" w:hAnsi="Arial" w:cs="Arial"/>
          <w:sz w:val="18"/>
          <w:szCs w:val="18"/>
        </w:rPr>
        <w:t xml:space="preserve"> be seen in Figure </w:t>
      </w:r>
      <w:r w:rsidR="00106D51">
        <w:rPr>
          <w:rFonts w:ascii="Arial" w:hAnsi="Arial" w:cs="Arial"/>
          <w:sz w:val="18"/>
          <w:szCs w:val="18"/>
        </w:rPr>
        <w:t>1</w:t>
      </w:r>
      <w:r w:rsidRPr="00A50B52">
        <w:rPr>
          <w:rFonts w:ascii="Arial" w:hAnsi="Arial" w:cs="Arial"/>
          <w:sz w:val="18"/>
          <w:szCs w:val="18"/>
        </w:rPr>
        <w:t>:</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2724150" cy="10730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102" cy="1077335"/>
                    </a:xfrm>
                    <a:prstGeom prst="rect">
                      <a:avLst/>
                    </a:prstGeom>
                    <a:noFill/>
                    <a:ln>
                      <a:noFill/>
                    </a:ln>
                  </pic:spPr>
                </pic:pic>
              </a:graphicData>
            </a:graphic>
          </wp:inline>
        </w:drawing>
      </w:r>
    </w:p>
    <w:p w:rsidR="00495EE6" w:rsidRPr="00A50B52" w:rsidRDefault="00495EE6" w:rsidP="00495EE6">
      <w:pPr>
        <w:shd w:val="clear" w:color="auto" w:fill="FFFFFF"/>
        <w:spacing w:after="0" w:line="360" w:lineRule="auto"/>
        <w:jc w:val="center"/>
        <w:rPr>
          <w:rFonts w:ascii="Arial" w:hAnsi="Arial" w:cs="Arial"/>
          <w:b/>
          <w:sz w:val="18"/>
          <w:szCs w:val="18"/>
        </w:rPr>
      </w:pPr>
      <w:r w:rsidRPr="00A50B52">
        <w:rPr>
          <w:rFonts w:ascii="Arial" w:hAnsi="Arial" w:cs="Arial"/>
          <w:b/>
          <w:sz w:val="18"/>
          <w:szCs w:val="18"/>
        </w:rPr>
        <w:t xml:space="preserve">Figure </w:t>
      </w:r>
      <w:r w:rsidR="00106D51">
        <w:rPr>
          <w:rFonts w:ascii="Arial" w:hAnsi="Arial" w:cs="Arial"/>
          <w:b/>
          <w:sz w:val="18"/>
          <w:szCs w:val="18"/>
        </w:rPr>
        <w:t>1</w:t>
      </w:r>
      <w:r w:rsidRPr="00A50B52">
        <w:rPr>
          <w:rFonts w:ascii="Arial" w:hAnsi="Arial" w:cs="Arial"/>
          <w:b/>
          <w:sz w:val="18"/>
          <w:szCs w:val="18"/>
        </w:rPr>
        <w:t>. The Stages of 7E Learning Cycle Model.</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The Researchers applied the </w:t>
      </w:r>
      <w:r w:rsidRPr="00A50B52">
        <w:rPr>
          <w:rFonts w:ascii="Arial" w:hAnsi="Arial" w:cs="Arial"/>
          <w:noProof/>
          <w:sz w:val="18"/>
          <w:szCs w:val="18"/>
        </w:rPr>
        <w:t>seven</w:t>
      </w:r>
      <w:r w:rsidR="00DE2CFC">
        <w:rPr>
          <w:rFonts w:ascii="Arial" w:hAnsi="Arial" w:cs="Arial"/>
          <w:noProof/>
          <w:sz w:val="18"/>
          <w:szCs w:val="18"/>
        </w:rPr>
        <w:t xml:space="preserve"> </w:t>
      </w:r>
      <w:r w:rsidRPr="00A50B52">
        <w:rPr>
          <w:rFonts w:ascii="Arial" w:hAnsi="Arial" w:cs="Arial"/>
          <w:noProof/>
          <w:sz w:val="18"/>
          <w:szCs w:val="18"/>
        </w:rPr>
        <w:t>stages</w:t>
      </w:r>
      <w:r w:rsidRPr="00A50B52">
        <w:rPr>
          <w:rFonts w:ascii="Arial" w:hAnsi="Arial" w:cs="Arial"/>
          <w:sz w:val="18"/>
          <w:szCs w:val="18"/>
        </w:rPr>
        <w:t xml:space="preserve"> of 7E Learning Cycle model during the teaching and learning activity. The first stage was Elicit to raise the student's initial knowledge by asking questions as displayed in Figure </w:t>
      </w:r>
      <w:r w:rsidR="00106D51">
        <w:rPr>
          <w:rFonts w:ascii="Arial" w:hAnsi="Arial" w:cs="Arial"/>
          <w:sz w:val="18"/>
          <w:szCs w:val="18"/>
        </w:rPr>
        <w:t>2</w:t>
      </w:r>
      <w:r w:rsidRPr="00A50B52">
        <w:rPr>
          <w:rFonts w:ascii="Arial" w:hAnsi="Arial" w:cs="Arial"/>
          <w:sz w:val="18"/>
          <w:szCs w:val="18"/>
        </w:rPr>
        <w:t xml:space="preserve"> below;</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2676525" cy="54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190" cy="548184"/>
                    </a:xfrm>
                    <a:prstGeom prst="rect">
                      <a:avLst/>
                    </a:prstGeom>
                    <a:noFill/>
                    <a:ln>
                      <a:noFill/>
                    </a:ln>
                  </pic:spPr>
                </pic:pic>
              </a:graphicData>
            </a:graphic>
          </wp:inline>
        </w:drawing>
      </w:r>
    </w:p>
    <w:p w:rsidR="00495EE6" w:rsidRPr="00A50B52" w:rsidRDefault="00495EE6" w:rsidP="00495EE6">
      <w:pPr>
        <w:spacing w:after="0" w:line="360" w:lineRule="auto"/>
        <w:jc w:val="center"/>
        <w:rPr>
          <w:rFonts w:ascii="Arial" w:hAnsi="Arial" w:cs="Arial"/>
          <w:b/>
          <w:bCs/>
          <w:sz w:val="18"/>
          <w:szCs w:val="18"/>
        </w:rPr>
      </w:pPr>
      <w:r w:rsidRPr="00A50B52">
        <w:rPr>
          <w:rFonts w:ascii="Arial" w:hAnsi="Arial" w:cs="Arial"/>
          <w:b/>
          <w:bCs/>
          <w:sz w:val="18"/>
          <w:szCs w:val="18"/>
        </w:rPr>
        <w:t xml:space="preserve">Figure </w:t>
      </w:r>
      <w:r w:rsidR="00106D51">
        <w:rPr>
          <w:rFonts w:ascii="Arial" w:hAnsi="Arial" w:cs="Arial"/>
          <w:b/>
          <w:bCs/>
          <w:sz w:val="18"/>
          <w:szCs w:val="18"/>
        </w:rPr>
        <w:t>2</w:t>
      </w:r>
      <w:r w:rsidRPr="00A50B52">
        <w:rPr>
          <w:rFonts w:ascii="Arial" w:hAnsi="Arial" w:cs="Arial"/>
          <w:b/>
          <w:bCs/>
          <w:sz w:val="18"/>
          <w:szCs w:val="18"/>
        </w:rPr>
        <w:t xml:space="preserve">. </w:t>
      </w:r>
      <w:r w:rsidRPr="00A50B52">
        <w:rPr>
          <w:rFonts w:ascii="Arial" w:hAnsi="Arial" w:cs="Arial"/>
          <w:b/>
          <w:sz w:val="18"/>
          <w:szCs w:val="18"/>
        </w:rPr>
        <w:t>The first Stage: Elicit.</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Pr>
          <w:rFonts w:ascii="Arial" w:hAnsi="Arial" w:cs="Arial"/>
          <w:sz w:val="18"/>
          <w:szCs w:val="18"/>
        </w:rPr>
        <w:t>The s</w:t>
      </w:r>
      <w:r w:rsidRPr="00A50B52">
        <w:rPr>
          <w:rFonts w:ascii="Arial" w:hAnsi="Arial" w:cs="Arial"/>
          <w:sz w:val="18"/>
          <w:szCs w:val="18"/>
        </w:rPr>
        <w:t xml:space="preserve">tudents responded </w:t>
      </w:r>
      <w:r w:rsidRPr="00A50B52">
        <w:rPr>
          <w:rFonts w:ascii="Arial" w:hAnsi="Arial" w:cs="Arial"/>
          <w:noProof/>
          <w:sz w:val="18"/>
          <w:szCs w:val="18"/>
        </w:rPr>
        <w:t>enthusiastically</w:t>
      </w:r>
      <w:r w:rsidRPr="00A50B52">
        <w:rPr>
          <w:rFonts w:ascii="Arial" w:hAnsi="Arial" w:cs="Arial"/>
          <w:sz w:val="18"/>
          <w:szCs w:val="18"/>
        </w:rPr>
        <w:t xml:space="preserve"> when they </w:t>
      </w:r>
      <w:r w:rsidRPr="00A50B52">
        <w:rPr>
          <w:rFonts w:ascii="Arial" w:hAnsi="Arial" w:cs="Arial"/>
          <w:noProof/>
          <w:sz w:val="18"/>
          <w:szCs w:val="18"/>
        </w:rPr>
        <w:t>were given</w:t>
      </w:r>
      <w:r w:rsidR="00DE2CFC">
        <w:rPr>
          <w:rFonts w:ascii="Arial" w:hAnsi="Arial" w:cs="Arial"/>
          <w:noProof/>
          <w:sz w:val="18"/>
          <w:szCs w:val="18"/>
        </w:rPr>
        <w:t xml:space="preserve"> </w:t>
      </w:r>
      <w:r w:rsidRPr="00A50B52">
        <w:rPr>
          <w:rFonts w:ascii="Arial" w:hAnsi="Arial" w:cs="Arial"/>
          <w:noProof/>
          <w:sz w:val="18"/>
          <w:szCs w:val="18"/>
        </w:rPr>
        <w:t>such</w:t>
      </w:r>
      <w:r w:rsidRPr="00A50B52">
        <w:rPr>
          <w:rFonts w:ascii="Arial" w:hAnsi="Arial" w:cs="Arial"/>
          <w:sz w:val="18"/>
          <w:szCs w:val="18"/>
        </w:rPr>
        <w:t xml:space="preserve"> </w:t>
      </w:r>
      <w:r w:rsidR="00DE2CFC">
        <w:rPr>
          <w:rFonts w:ascii="Arial" w:hAnsi="Arial" w:cs="Arial"/>
          <w:sz w:val="18"/>
          <w:szCs w:val="18"/>
        </w:rPr>
        <w:t xml:space="preserve">a </w:t>
      </w:r>
      <w:r w:rsidRPr="00A50B52">
        <w:rPr>
          <w:rFonts w:ascii="Arial" w:hAnsi="Arial" w:cs="Arial"/>
          <w:sz w:val="18"/>
          <w:szCs w:val="18"/>
        </w:rPr>
        <w:t xml:space="preserve">question.  They were willing to present the answer in front of the class. Thus, it brought about </w:t>
      </w:r>
      <w:r w:rsidR="00DE2CFC">
        <w:rPr>
          <w:rFonts w:ascii="Arial" w:hAnsi="Arial" w:cs="Arial"/>
          <w:sz w:val="18"/>
          <w:szCs w:val="18"/>
        </w:rPr>
        <w:t>the</w:t>
      </w:r>
      <w:r w:rsidRPr="00A50B52">
        <w:rPr>
          <w:rFonts w:ascii="Arial" w:hAnsi="Arial" w:cs="Arial"/>
          <w:sz w:val="18"/>
          <w:szCs w:val="18"/>
        </w:rPr>
        <w:t xml:space="preserve"> impact of active classroom atmosphere at the beginning of the learning process.</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The second stage was</w:t>
      </w:r>
      <w:r w:rsidR="00DE2CFC">
        <w:rPr>
          <w:rFonts w:ascii="Arial" w:hAnsi="Arial" w:cs="Arial"/>
          <w:sz w:val="18"/>
          <w:szCs w:val="18"/>
        </w:rPr>
        <w:t xml:space="preserve"> to</w:t>
      </w:r>
      <w:r w:rsidRPr="00A50B52">
        <w:rPr>
          <w:rFonts w:ascii="Arial" w:hAnsi="Arial" w:cs="Arial"/>
          <w:sz w:val="18"/>
          <w:szCs w:val="18"/>
        </w:rPr>
        <w:t xml:space="preserve"> Engage. It was involving the students with the surrounding events related to the temperature material by carrying out the demonstration as displayed in Figure </w:t>
      </w:r>
      <w:r w:rsidR="00106D51">
        <w:rPr>
          <w:rFonts w:ascii="Arial" w:hAnsi="Arial" w:cs="Arial"/>
          <w:sz w:val="18"/>
          <w:szCs w:val="18"/>
        </w:rPr>
        <w:t>3</w:t>
      </w:r>
      <w:r w:rsidRPr="00A50B52">
        <w:rPr>
          <w:rFonts w:ascii="Arial" w:hAnsi="Arial" w:cs="Arial"/>
          <w:sz w:val="18"/>
          <w:szCs w:val="18"/>
        </w:rPr>
        <w:t>.</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3093720" cy="1882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71" cy="1884848"/>
                    </a:xfrm>
                    <a:prstGeom prst="rect">
                      <a:avLst/>
                    </a:prstGeom>
                    <a:noFill/>
                    <a:ln>
                      <a:noFill/>
                    </a:ln>
                  </pic:spPr>
                </pic:pic>
              </a:graphicData>
            </a:graphic>
          </wp:inline>
        </w:drawing>
      </w:r>
    </w:p>
    <w:p w:rsidR="00495EE6" w:rsidRPr="00A50B52" w:rsidRDefault="00495EE6" w:rsidP="00495EE6">
      <w:pPr>
        <w:pStyle w:val="ListParagraph"/>
        <w:spacing w:after="0" w:line="360" w:lineRule="auto"/>
        <w:ind w:left="0"/>
        <w:jc w:val="center"/>
        <w:rPr>
          <w:rFonts w:ascii="Arial" w:hAnsi="Arial" w:cs="Arial"/>
          <w:b/>
          <w:sz w:val="18"/>
          <w:szCs w:val="18"/>
          <w:lang w:val="en-US"/>
        </w:rPr>
      </w:pPr>
      <w:r w:rsidRPr="00A50B52">
        <w:rPr>
          <w:rFonts w:ascii="Arial" w:hAnsi="Arial" w:cs="Arial"/>
          <w:b/>
          <w:sz w:val="18"/>
          <w:szCs w:val="18"/>
          <w:lang w:val="en-US"/>
        </w:rPr>
        <w:t xml:space="preserve">Figure </w:t>
      </w:r>
      <w:r w:rsidR="00106D51">
        <w:rPr>
          <w:rFonts w:ascii="Arial" w:hAnsi="Arial" w:cs="Arial"/>
          <w:b/>
          <w:sz w:val="18"/>
          <w:szCs w:val="18"/>
          <w:lang w:val="en-US"/>
        </w:rPr>
        <w:t>3</w:t>
      </w:r>
      <w:r w:rsidRPr="00A50B52">
        <w:rPr>
          <w:rFonts w:ascii="Arial" w:hAnsi="Arial" w:cs="Arial"/>
          <w:b/>
          <w:sz w:val="18"/>
          <w:szCs w:val="18"/>
          <w:lang w:val="en-US"/>
        </w:rPr>
        <w:t>. The Second Stage: Engage.</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The results of the demonstration were able to stimulate the students </w:t>
      </w:r>
      <w:r w:rsidRPr="00A50B52">
        <w:rPr>
          <w:rFonts w:ascii="Arial" w:hAnsi="Arial" w:cs="Arial"/>
          <w:noProof/>
          <w:sz w:val="18"/>
          <w:szCs w:val="18"/>
        </w:rPr>
        <w:t>in order to</w:t>
      </w:r>
      <w:r w:rsidRPr="00A50B52">
        <w:rPr>
          <w:rFonts w:ascii="Arial" w:hAnsi="Arial" w:cs="Arial"/>
          <w:sz w:val="18"/>
          <w:szCs w:val="18"/>
        </w:rPr>
        <w:t xml:space="preserve"> answer each question of </w:t>
      </w:r>
      <w:r w:rsidRPr="00A50B52">
        <w:rPr>
          <w:rFonts w:ascii="Arial" w:hAnsi="Arial" w:cs="Arial"/>
          <w:sz w:val="18"/>
          <w:szCs w:val="18"/>
        </w:rPr>
        <w:lastRenderedPageBreak/>
        <w:t xml:space="preserve">the demonstration. Besides, it could attract students' attention to focus </w:t>
      </w:r>
      <w:r w:rsidRPr="00A50B52">
        <w:rPr>
          <w:rFonts w:ascii="Arial" w:hAnsi="Arial" w:cs="Arial"/>
          <w:noProof/>
          <w:sz w:val="18"/>
          <w:szCs w:val="18"/>
        </w:rPr>
        <w:t>on</w:t>
      </w:r>
      <w:r w:rsidRPr="00A50B52">
        <w:rPr>
          <w:rFonts w:ascii="Arial" w:hAnsi="Arial" w:cs="Arial"/>
          <w:sz w:val="18"/>
          <w:szCs w:val="18"/>
        </w:rPr>
        <w:t xml:space="preserve"> the learning process.</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The third stage was</w:t>
      </w:r>
      <w:r w:rsidR="00DE2CFC">
        <w:rPr>
          <w:rFonts w:ascii="Arial" w:hAnsi="Arial" w:cs="Arial"/>
          <w:sz w:val="18"/>
          <w:szCs w:val="18"/>
        </w:rPr>
        <w:t xml:space="preserve"> to</w:t>
      </w:r>
      <w:r w:rsidRPr="00A50B52">
        <w:rPr>
          <w:rFonts w:ascii="Arial" w:hAnsi="Arial" w:cs="Arial"/>
          <w:sz w:val="18"/>
          <w:szCs w:val="18"/>
        </w:rPr>
        <w:t xml:space="preserve"> Explore. </w:t>
      </w:r>
      <w:r w:rsidRPr="00A50B52">
        <w:rPr>
          <w:rFonts w:ascii="Arial" w:hAnsi="Arial" w:cs="Arial"/>
          <w:noProof/>
          <w:sz w:val="18"/>
          <w:szCs w:val="18"/>
        </w:rPr>
        <w:t>This</w:t>
      </w:r>
      <w:r w:rsidRPr="00A50B52">
        <w:rPr>
          <w:rFonts w:ascii="Arial" w:hAnsi="Arial" w:cs="Arial"/>
          <w:sz w:val="18"/>
          <w:szCs w:val="18"/>
        </w:rPr>
        <w:t xml:space="preserve"> was </w:t>
      </w:r>
      <w:r w:rsidRPr="00A50B52">
        <w:rPr>
          <w:rFonts w:ascii="Arial" w:hAnsi="Arial" w:cs="Arial"/>
          <w:noProof/>
          <w:sz w:val="18"/>
          <w:szCs w:val="18"/>
        </w:rPr>
        <w:t>the</w:t>
      </w:r>
      <w:r w:rsidR="00DE2CFC">
        <w:rPr>
          <w:rFonts w:ascii="Arial" w:hAnsi="Arial" w:cs="Arial"/>
          <w:noProof/>
          <w:sz w:val="18"/>
          <w:szCs w:val="18"/>
        </w:rPr>
        <w:t xml:space="preserve"> </w:t>
      </w:r>
      <w:r w:rsidRPr="00A50B52">
        <w:rPr>
          <w:rFonts w:ascii="Arial" w:hAnsi="Arial" w:cs="Arial"/>
          <w:noProof/>
          <w:sz w:val="18"/>
          <w:szCs w:val="18"/>
        </w:rPr>
        <w:t>stage</w:t>
      </w:r>
      <w:r w:rsidRPr="00A50B52">
        <w:rPr>
          <w:rFonts w:ascii="Arial" w:hAnsi="Arial" w:cs="Arial"/>
          <w:sz w:val="18"/>
          <w:szCs w:val="18"/>
        </w:rPr>
        <w:t xml:space="preserve"> of collecting information. The procedure can </w:t>
      </w:r>
      <w:r w:rsidRPr="00A50B52">
        <w:rPr>
          <w:rFonts w:ascii="Arial" w:hAnsi="Arial" w:cs="Arial"/>
          <w:noProof/>
          <w:sz w:val="18"/>
          <w:szCs w:val="18"/>
        </w:rPr>
        <w:t>be seen</w:t>
      </w:r>
      <w:r w:rsidRPr="00A50B52">
        <w:rPr>
          <w:rFonts w:ascii="Arial" w:hAnsi="Arial" w:cs="Arial"/>
          <w:sz w:val="18"/>
          <w:szCs w:val="18"/>
        </w:rPr>
        <w:t xml:space="preserve"> in the following figure</w:t>
      </w:r>
      <w:r>
        <w:rPr>
          <w:rFonts w:ascii="Arial" w:hAnsi="Arial" w:cs="Arial"/>
          <w:sz w:val="18"/>
          <w:szCs w:val="18"/>
        </w:rPr>
        <w:t xml:space="preserve"> </w:t>
      </w:r>
      <w:r w:rsidR="00106D51">
        <w:rPr>
          <w:rFonts w:ascii="Arial" w:hAnsi="Arial" w:cs="Arial"/>
          <w:sz w:val="18"/>
          <w:szCs w:val="18"/>
        </w:rPr>
        <w:t>4</w:t>
      </w:r>
      <w:r>
        <w:rPr>
          <w:rFonts w:ascii="Arial" w:hAnsi="Arial" w:cs="Arial"/>
          <w:sz w:val="18"/>
          <w:szCs w:val="18"/>
        </w:rPr>
        <w:t>,</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3060700" cy="2239347"/>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4354" cy="2242020"/>
                    </a:xfrm>
                    <a:prstGeom prst="rect">
                      <a:avLst/>
                    </a:prstGeom>
                    <a:noFill/>
                    <a:ln>
                      <a:noFill/>
                    </a:ln>
                  </pic:spPr>
                </pic:pic>
              </a:graphicData>
            </a:graphic>
          </wp:inline>
        </w:drawing>
      </w:r>
    </w:p>
    <w:p w:rsidR="00495EE6" w:rsidRPr="00A50B52" w:rsidRDefault="00495EE6" w:rsidP="00495EE6">
      <w:pPr>
        <w:spacing w:after="0" w:line="360" w:lineRule="auto"/>
        <w:jc w:val="center"/>
        <w:rPr>
          <w:rFonts w:ascii="Arial" w:hAnsi="Arial" w:cs="Arial"/>
          <w:b/>
          <w:bCs/>
          <w:sz w:val="18"/>
          <w:szCs w:val="18"/>
        </w:rPr>
      </w:pPr>
      <w:r w:rsidRPr="00A50B52">
        <w:rPr>
          <w:rFonts w:ascii="Arial" w:hAnsi="Arial" w:cs="Arial"/>
          <w:b/>
          <w:bCs/>
          <w:sz w:val="18"/>
          <w:szCs w:val="18"/>
        </w:rPr>
        <w:t xml:space="preserve">Figure </w:t>
      </w:r>
      <w:r w:rsidR="00106D51">
        <w:rPr>
          <w:rFonts w:ascii="Arial" w:hAnsi="Arial" w:cs="Arial"/>
          <w:b/>
          <w:bCs/>
          <w:sz w:val="18"/>
          <w:szCs w:val="18"/>
        </w:rPr>
        <w:t>4</w:t>
      </w:r>
      <w:r w:rsidRPr="00A50B52">
        <w:rPr>
          <w:rFonts w:ascii="Arial" w:hAnsi="Arial" w:cs="Arial"/>
          <w:b/>
          <w:bCs/>
          <w:sz w:val="18"/>
          <w:szCs w:val="18"/>
        </w:rPr>
        <w:t>. The Third Stage: Explore.</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It </w:t>
      </w:r>
      <w:r w:rsidRPr="00A50B52">
        <w:rPr>
          <w:rFonts w:ascii="Arial" w:hAnsi="Arial" w:cs="Arial"/>
          <w:noProof/>
          <w:sz w:val="18"/>
          <w:szCs w:val="18"/>
        </w:rPr>
        <w:t xml:space="preserve">was </w:t>
      </w:r>
      <w:r w:rsidRPr="00495EE6">
        <w:rPr>
          <w:rFonts w:ascii="Arial" w:hAnsi="Arial" w:cs="Arial"/>
          <w:sz w:val="18"/>
          <w:szCs w:val="18"/>
        </w:rPr>
        <w:t>expected</w:t>
      </w:r>
      <w:r w:rsidR="00106D51">
        <w:rPr>
          <w:rFonts w:ascii="Arial" w:hAnsi="Arial" w:cs="Arial"/>
          <w:sz w:val="18"/>
          <w:szCs w:val="18"/>
        </w:rPr>
        <w:t xml:space="preserve"> </w:t>
      </w:r>
      <w:r w:rsidRPr="00A50B52">
        <w:rPr>
          <w:rFonts w:ascii="Arial" w:hAnsi="Arial" w:cs="Arial"/>
          <w:sz w:val="18"/>
          <w:szCs w:val="18"/>
        </w:rPr>
        <w:t xml:space="preserve">that based on the information-gathering stage the students were able to understand the material in detail. </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noProof/>
          <w:sz w:val="18"/>
          <w:szCs w:val="18"/>
        </w:rPr>
        <w:t>The fourth</w:t>
      </w:r>
      <w:r w:rsidR="00DE2CFC">
        <w:rPr>
          <w:rFonts w:ascii="Arial" w:hAnsi="Arial" w:cs="Arial"/>
          <w:noProof/>
          <w:sz w:val="18"/>
          <w:szCs w:val="18"/>
        </w:rPr>
        <w:t xml:space="preserve"> </w:t>
      </w:r>
      <w:r w:rsidRPr="00A50B52">
        <w:rPr>
          <w:rFonts w:ascii="Arial" w:hAnsi="Arial" w:cs="Arial"/>
          <w:noProof/>
          <w:sz w:val="18"/>
          <w:szCs w:val="18"/>
        </w:rPr>
        <w:t>stage</w:t>
      </w:r>
      <w:r w:rsidRPr="00A50B52">
        <w:rPr>
          <w:rFonts w:ascii="Arial" w:hAnsi="Arial" w:cs="Arial"/>
          <w:sz w:val="18"/>
          <w:szCs w:val="18"/>
        </w:rPr>
        <w:t xml:space="preserve"> was</w:t>
      </w:r>
      <w:r w:rsidR="00DE2CFC">
        <w:rPr>
          <w:rFonts w:ascii="Arial" w:hAnsi="Arial" w:cs="Arial"/>
          <w:sz w:val="18"/>
          <w:szCs w:val="18"/>
        </w:rPr>
        <w:t xml:space="preserve"> to</w:t>
      </w:r>
      <w:r w:rsidRPr="00A50B52">
        <w:rPr>
          <w:rFonts w:ascii="Arial" w:hAnsi="Arial" w:cs="Arial"/>
          <w:sz w:val="18"/>
          <w:szCs w:val="18"/>
        </w:rPr>
        <w:t xml:space="preserve"> Explain. The students were required to explain the results of the discussion by using their way </w:t>
      </w:r>
      <w:r w:rsidRPr="00A50B52">
        <w:rPr>
          <w:rFonts w:ascii="Arial" w:hAnsi="Arial" w:cs="Arial"/>
          <w:noProof/>
          <w:sz w:val="18"/>
          <w:szCs w:val="18"/>
        </w:rPr>
        <w:t>to</w:t>
      </w:r>
      <w:r w:rsidR="00DE2CFC">
        <w:rPr>
          <w:rFonts w:ascii="Arial" w:hAnsi="Arial" w:cs="Arial"/>
          <w:noProof/>
          <w:sz w:val="18"/>
          <w:szCs w:val="18"/>
        </w:rPr>
        <w:t xml:space="preserve"> </w:t>
      </w:r>
      <w:r w:rsidRPr="00A50B52">
        <w:rPr>
          <w:rFonts w:ascii="Arial" w:hAnsi="Arial" w:cs="Arial"/>
          <w:noProof/>
          <w:sz w:val="18"/>
          <w:szCs w:val="18"/>
        </w:rPr>
        <w:t>understand</w:t>
      </w:r>
      <w:r w:rsidRPr="00A50B52">
        <w:rPr>
          <w:rFonts w:ascii="Arial" w:hAnsi="Arial" w:cs="Arial"/>
          <w:sz w:val="18"/>
          <w:szCs w:val="18"/>
        </w:rPr>
        <w:t xml:space="preserve"> the material </w:t>
      </w:r>
      <w:r w:rsidRPr="00A50B52">
        <w:rPr>
          <w:rFonts w:ascii="Arial" w:hAnsi="Arial" w:cs="Arial"/>
          <w:noProof/>
          <w:sz w:val="18"/>
          <w:szCs w:val="18"/>
        </w:rPr>
        <w:t>indicating</w:t>
      </w:r>
      <w:r w:rsidRPr="00A50B52">
        <w:rPr>
          <w:rFonts w:ascii="Arial" w:hAnsi="Arial" w:cs="Arial"/>
          <w:sz w:val="18"/>
          <w:szCs w:val="18"/>
        </w:rPr>
        <w:t xml:space="preserve"> the level of student’ understanding, </w:t>
      </w:r>
      <w:r w:rsidR="00DE2CFC">
        <w:rPr>
          <w:rFonts w:ascii="Arial" w:hAnsi="Arial" w:cs="Arial"/>
          <w:sz w:val="18"/>
          <w:szCs w:val="18"/>
        </w:rPr>
        <w:t>h</w:t>
      </w:r>
      <w:r w:rsidRPr="00A50B52">
        <w:rPr>
          <w:rFonts w:ascii="Arial" w:hAnsi="Arial" w:cs="Arial"/>
          <w:noProof/>
          <w:sz w:val="18"/>
          <w:szCs w:val="18"/>
        </w:rPr>
        <w:t xml:space="preserve">as </w:t>
      </w:r>
      <w:r w:rsidRPr="00A50B52">
        <w:rPr>
          <w:rFonts w:ascii="Arial" w:hAnsi="Arial" w:cs="Arial"/>
          <w:sz w:val="18"/>
          <w:szCs w:val="18"/>
        </w:rPr>
        <w:t>appeared in the following figure</w:t>
      </w:r>
      <w:r>
        <w:rPr>
          <w:rFonts w:ascii="Arial" w:hAnsi="Arial" w:cs="Arial"/>
          <w:sz w:val="18"/>
          <w:szCs w:val="18"/>
        </w:rPr>
        <w:t xml:space="preserve"> </w:t>
      </w:r>
      <w:r w:rsidR="00106D51">
        <w:rPr>
          <w:rFonts w:ascii="Arial" w:hAnsi="Arial" w:cs="Arial"/>
          <w:sz w:val="18"/>
          <w:szCs w:val="18"/>
        </w:rPr>
        <w:t>5</w:t>
      </w:r>
      <w:r>
        <w:rPr>
          <w:rFonts w:ascii="Arial" w:hAnsi="Arial" w:cs="Arial"/>
          <w:sz w:val="18"/>
          <w:szCs w:val="18"/>
        </w:rPr>
        <w:t>,</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3060700" cy="2667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667000"/>
                    </a:xfrm>
                    <a:prstGeom prst="rect">
                      <a:avLst/>
                    </a:prstGeom>
                    <a:noFill/>
                    <a:ln>
                      <a:noFill/>
                    </a:ln>
                  </pic:spPr>
                </pic:pic>
              </a:graphicData>
            </a:graphic>
          </wp:inline>
        </w:drawing>
      </w:r>
    </w:p>
    <w:p w:rsidR="00495EE6" w:rsidRPr="00A50B52" w:rsidRDefault="00495EE6" w:rsidP="00495EE6">
      <w:pPr>
        <w:spacing w:after="0" w:line="360" w:lineRule="auto"/>
        <w:jc w:val="center"/>
        <w:rPr>
          <w:rFonts w:ascii="Arial" w:hAnsi="Arial" w:cs="Arial"/>
          <w:b/>
          <w:sz w:val="18"/>
          <w:szCs w:val="18"/>
        </w:rPr>
      </w:pPr>
      <w:r w:rsidRPr="00A50B52">
        <w:rPr>
          <w:rFonts w:ascii="Arial" w:hAnsi="Arial" w:cs="Arial"/>
          <w:b/>
          <w:sz w:val="18"/>
          <w:szCs w:val="18"/>
        </w:rPr>
        <w:t xml:space="preserve">Figure </w:t>
      </w:r>
      <w:r w:rsidR="00106D51">
        <w:rPr>
          <w:rFonts w:ascii="Arial" w:hAnsi="Arial" w:cs="Arial"/>
          <w:b/>
          <w:sz w:val="18"/>
          <w:szCs w:val="18"/>
        </w:rPr>
        <w:t>5</w:t>
      </w:r>
      <w:r w:rsidRPr="00A50B52">
        <w:rPr>
          <w:rFonts w:ascii="Arial" w:hAnsi="Arial" w:cs="Arial"/>
          <w:b/>
          <w:sz w:val="18"/>
          <w:szCs w:val="18"/>
        </w:rPr>
        <w:t>. The Fourth Stage: Explain.</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The fifth stage was Elaborate. Elaborate was the proficiency stage for the researcher and the students to connect previously learned concepts with daily life. It can </w:t>
      </w:r>
      <w:r w:rsidRPr="00A50B52">
        <w:rPr>
          <w:rFonts w:ascii="Arial" w:hAnsi="Arial" w:cs="Arial"/>
          <w:noProof/>
          <w:sz w:val="18"/>
          <w:szCs w:val="18"/>
        </w:rPr>
        <w:t>be seen</w:t>
      </w:r>
      <w:r w:rsidRPr="00A50B52">
        <w:rPr>
          <w:rFonts w:ascii="Arial" w:hAnsi="Arial" w:cs="Arial"/>
          <w:sz w:val="18"/>
          <w:szCs w:val="18"/>
        </w:rPr>
        <w:t xml:space="preserve"> in Figure </w:t>
      </w:r>
      <w:r w:rsidR="00106D51">
        <w:rPr>
          <w:rFonts w:ascii="Arial" w:hAnsi="Arial" w:cs="Arial"/>
          <w:sz w:val="18"/>
          <w:szCs w:val="18"/>
        </w:rPr>
        <w:t>6</w:t>
      </w:r>
      <w:r w:rsidRPr="00A50B52">
        <w:rPr>
          <w:rFonts w:ascii="Arial" w:hAnsi="Arial" w:cs="Arial"/>
          <w:sz w:val="18"/>
          <w:szCs w:val="18"/>
        </w:rPr>
        <w:t>.</w:t>
      </w:r>
    </w:p>
    <w:p w:rsidR="00495EE6" w:rsidRPr="00A50B52" w:rsidRDefault="00495EE6" w:rsidP="00495EE6">
      <w:pPr>
        <w:pStyle w:val="ListParagraph"/>
        <w:spacing w:after="0" w:line="360" w:lineRule="auto"/>
        <w:ind w:left="0"/>
        <w:jc w:val="center"/>
        <w:rPr>
          <w:rFonts w:ascii="Arial" w:eastAsia="Times New Roman" w:hAnsi="Arial" w:cs="Arial"/>
          <w:sz w:val="18"/>
          <w:szCs w:val="18"/>
          <w:lang w:val="en-US"/>
        </w:rPr>
      </w:pPr>
      <w:r w:rsidRPr="00A50B52">
        <w:rPr>
          <w:rFonts w:ascii="Arial" w:eastAsia="Times New Roman" w:hAnsi="Arial" w:cs="Arial"/>
          <w:noProof/>
          <w:sz w:val="18"/>
          <w:szCs w:val="18"/>
          <w:lang w:val="en-US"/>
        </w:rPr>
        <w:drawing>
          <wp:inline distT="0" distB="0" distL="0" distR="0">
            <wp:extent cx="2962275" cy="176348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8598" cy="1767250"/>
                    </a:xfrm>
                    <a:prstGeom prst="rect">
                      <a:avLst/>
                    </a:prstGeom>
                    <a:noFill/>
                    <a:ln>
                      <a:noFill/>
                    </a:ln>
                  </pic:spPr>
                </pic:pic>
              </a:graphicData>
            </a:graphic>
          </wp:inline>
        </w:drawing>
      </w:r>
    </w:p>
    <w:p w:rsidR="00495EE6" w:rsidRPr="00A50B52" w:rsidRDefault="00495EE6" w:rsidP="00495EE6">
      <w:pPr>
        <w:spacing w:after="0" w:line="360" w:lineRule="auto"/>
        <w:jc w:val="center"/>
        <w:rPr>
          <w:rFonts w:ascii="Arial" w:hAnsi="Arial" w:cs="Arial"/>
          <w:b/>
          <w:sz w:val="18"/>
          <w:szCs w:val="18"/>
        </w:rPr>
      </w:pPr>
      <w:r w:rsidRPr="00A50B52">
        <w:rPr>
          <w:rFonts w:ascii="Arial" w:hAnsi="Arial" w:cs="Arial"/>
          <w:b/>
          <w:sz w:val="18"/>
          <w:szCs w:val="18"/>
        </w:rPr>
        <w:t xml:space="preserve">Figure </w:t>
      </w:r>
      <w:r w:rsidR="00106D51">
        <w:rPr>
          <w:rFonts w:ascii="Arial" w:hAnsi="Arial" w:cs="Arial"/>
          <w:b/>
          <w:sz w:val="18"/>
          <w:szCs w:val="18"/>
        </w:rPr>
        <w:t>6</w:t>
      </w:r>
      <w:r w:rsidRPr="00A50B52">
        <w:rPr>
          <w:rFonts w:ascii="Arial" w:hAnsi="Arial" w:cs="Arial"/>
          <w:b/>
          <w:sz w:val="18"/>
          <w:szCs w:val="18"/>
        </w:rPr>
        <w:t>. The Fifth Stage: Elaborate.</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In this stage, </w:t>
      </w:r>
      <w:r w:rsidRPr="00A50B52">
        <w:rPr>
          <w:rFonts w:ascii="Arial" w:hAnsi="Arial" w:cs="Arial"/>
          <w:noProof/>
          <w:sz w:val="18"/>
          <w:szCs w:val="18"/>
        </w:rPr>
        <w:t>the students re</w:t>
      </w:r>
      <w:r w:rsidRPr="00A50B52">
        <w:rPr>
          <w:rFonts w:ascii="Arial" w:hAnsi="Arial" w:cs="Arial"/>
          <w:sz w:val="18"/>
          <w:szCs w:val="18"/>
        </w:rPr>
        <w:t xml:space="preserve">-conducted the discussion to acquire new </w:t>
      </w:r>
      <w:r w:rsidRPr="00A50B52">
        <w:rPr>
          <w:rFonts w:ascii="Arial" w:hAnsi="Arial" w:cs="Arial"/>
          <w:noProof/>
          <w:sz w:val="18"/>
          <w:szCs w:val="18"/>
        </w:rPr>
        <w:t>findings</w:t>
      </w:r>
      <w:r w:rsidR="00DE2CFC">
        <w:rPr>
          <w:rFonts w:ascii="Arial" w:hAnsi="Arial" w:cs="Arial"/>
          <w:noProof/>
          <w:sz w:val="18"/>
          <w:szCs w:val="18"/>
        </w:rPr>
        <w:t xml:space="preserve"> </w:t>
      </w:r>
      <w:r w:rsidRPr="00A50B52">
        <w:rPr>
          <w:rFonts w:ascii="Arial" w:hAnsi="Arial" w:cs="Arial"/>
          <w:noProof/>
          <w:sz w:val="18"/>
          <w:szCs w:val="18"/>
        </w:rPr>
        <w:t>in order to</w:t>
      </w:r>
      <w:r w:rsidRPr="00A50B52">
        <w:rPr>
          <w:rFonts w:ascii="Arial" w:hAnsi="Arial" w:cs="Arial"/>
          <w:sz w:val="18"/>
          <w:szCs w:val="18"/>
        </w:rPr>
        <w:t xml:space="preserve"> overcome different problems and concepts and to produce </w:t>
      </w:r>
      <w:r w:rsidRPr="00A50B52">
        <w:rPr>
          <w:rFonts w:ascii="Arial" w:hAnsi="Arial" w:cs="Arial"/>
          <w:noProof/>
          <w:sz w:val="18"/>
          <w:szCs w:val="18"/>
        </w:rPr>
        <w:t>the</w:t>
      </w:r>
      <w:r w:rsidR="00DE2CFC">
        <w:rPr>
          <w:rFonts w:ascii="Arial" w:hAnsi="Arial" w:cs="Arial"/>
          <w:noProof/>
          <w:sz w:val="18"/>
          <w:szCs w:val="18"/>
        </w:rPr>
        <w:t xml:space="preserve"> </w:t>
      </w:r>
      <w:r w:rsidRPr="00A50B52">
        <w:rPr>
          <w:rFonts w:ascii="Arial" w:hAnsi="Arial" w:cs="Arial"/>
          <w:noProof/>
          <w:sz w:val="18"/>
          <w:szCs w:val="18"/>
        </w:rPr>
        <w:t>conclusion</w:t>
      </w:r>
      <w:r w:rsidR="00DE2CFC">
        <w:rPr>
          <w:rFonts w:ascii="Arial" w:hAnsi="Arial" w:cs="Arial"/>
          <w:noProof/>
          <w:sz w:val="18"/>
          <w:szCs w:val="18"/>
        </w:rPr>
        <w:t xml:space="preserve"> </w:t>
      </w:r>
      <w:r w:rsidRPr="00A50B52">
        <w:rPr>
          <w:rFonts w:ascii="Arial" w:hAnsi="Arial" w:cs="Arial"/>
          <w:noProof/>
          <w:sz w:val="18"/>
          <w:szCs w:val="18"/>
        </w:rPr>
        <w:t>that</w:t>
      </w:r>
      <w:r w:rsidR="00DE2CFC">
        <w:rPr>
          <w:rFonts w:ascii="Arial" w:hAnsi="Arial" w:cs="Arial"/>
          <w:noProof/>
          <w:sz w:val="18"/>
          <w:szCs w:val="18"/>
        </w:rPr>
        <w:t xml:space="preserve"> </w:t>
      </w:r>
      <w:r w:rsidRPr="00A50B52">
        <w:rPr>
          <w:rFonts w:ascii="Arial" w:hAnsi="Arial" w:cs="Arial"/>
          <w:noProof/>
          <w:sz w:val="18"/>
          <w:szCs w:val="18"/>
        </w:rPr>
        <w:t>was</w:t>
      </w:r>
      <w:r w:rsidRPr="00A50B52">
        <w:rPr>
          <w:rFonts w:ascii="Arial" w:hAnsi="Arial" w:cs="Arial"/>
          <w:sz w:val="18"/>
          <w:szCs w:val="18"/>
        </w:rPr>
        <w:t xml:space="preserve"> correct and </w:t>
      </w:r>
      <w:r w:rsidRPr="00A50B52">
        <w:rPr>
          <w:rFonts w:ascii="Arial" w:hAnsi="Arial" w:cs="Arial"/>
          <w:noProof/>
          <w:sz w:val="18"/>
          <w:szCs w:val="18"/>
        </w:rPr>
        <w:t>clear</w:t>
      </w:r>
      <w:r w:rsidRPr="00A50B52">
        <w:rPr>
          <w:rFonts w:ascii="Arial" w:hAnsi="Arial" w:cs="Arial"/>
          <w:sz w:val="18"/>
          <w:szCs w:val="18"/>
        </w:rPr>
        <w:t>.</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The sixth stage was</w:t>
      </w:r>
      <w:r w:rsidR="00DE2CFC">
        <w:rPr>
          <w:rFonts w:ascii="Arial" w:hAnsi="Arial" w:cs="Arial"/>
          <w:sz w:val="18"/>
          <w:szCs w:val="18"/>
        </w:rPr>
        <w:t xml:space="preserve"> to</w:t>
      </w:r>
      <w:r w:rsidRPr="00A50B52">
        <w:rPr>
          <w:rFonts w:ascii="Arial" w:hAnsi="Arial" w:cs="Arial"/>
          <w:sz w:val="18"/>
          <w:szCs w:val="18"/>
        </w:rPr>
        <w:t xml:space="preserve"> Extend. The result of the students’ findings was extended to enable the students to be more active and interested in searching for new concepts as displayed in Figure </w:t>
      </w:r>
      <w:r w:rsidR="00106D51">
        <w:rPr>
          <w:rFonts w:ascii="Arial" w:hAnsi="Arial" w:cs="Arial"/>
          <w:sz w:val="18"/>
          <w:szCs w:val="18"/>
        </w:rPr>
        <w:t>7</w:t>
      </w:r>
      <w:r w:rsidRPr="00A50B52">
        <w:rPr>
          <w:rFonts w:ascii="Arial" w:hAnsi="Arial" w:cs="Arial"/>
          <w:sz w:val="18"/>
          <w:szCs w:val="18"/>
        </w:rPr>
        <w:t>.</w:t>
      </w:r>
    </w:p>
    <w:p w:rsidR="00495EE6" w:rsidRPr="00A50B52" w:rsidRDefault="00495EE6" w:rsidP="00495EE6">
      <w:pPr>
        <w:spacing w:after="0" w:line="360" w:lineRule="auto"/>
        <w:jc w:val="center"/>
        <w:rPr>
          <w:rFonts w:ascii="Arial" w:hAnsi="Arial" w:cs="Arial"/>
          <w:sz w:val="18"/>
          <w:szCs w:val="18"/>
        </w:rPr>
      </w:pPr>
      <w:r w:rsidRPr="00A50B52">
        <w:rPr>
          <w:rFonts w:ascii="Arial" w:hAnsi="Arial" w:cs="Arial"/>
          <w:noProof/>
          <w:sz w:val="18"/>
          <w:szCs w:val="18"/>
        </w:rPr>
        <w:drawing>
          <wp:inline distT="0" distB="0" distL="0" distR="0">
            <wp:extent cx="3060700" cy="209938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284" cy="2102532"/>
                    </a:xfrm>
                    <a:prstGeom prst="rect">
                      <a:avLst/>
                    </a:prstGeom>
                    <a:noFill/>
                    <a:ln>
                      <a:noFill/>
                    </a:ln>
                  </pic:spPr>
                </pic:pic>
              </a:graphicData>
            </a:graphic>
          </wp:inline>
        </w:drawing>
      </w:r>
    </w:p>
    <w:p w:rsidR="00495EE6" w:rsidRPr="00A50B52" w:rsidRDefault="00495EE6" w:rsidP="00495EE6">
      <w:pPr>
        <w:pStyle w:val="ListParagraph"/>
        <w:spacing w:after="0" w:line="360" w:lineRule="auto"/>
        <w:ind w:left="0"/>
        <w:jc w:val="center"/>
        <w:rPr>
          <w:rFonts w:ascii="Arial" w:hAnsi="Arial" w:cs="Arial"/>
          <w:b/>
          <w:sz w:val="18"/>
          <w:szCs w:val="18"/>
          <w:lang w:val="en-US"/>
        </w:rPr>
      </w:pPr>
      <w:r w:rsidRPr="00A50B52">
        <w:rPr>
          <w:rFonts w:ascii="Arial" w:hAnsi="Arial" w:cs="Arial"/>
          <w:b/>
          <w:sz w:val="18"/>
          <w:szCs w:val="18"/>
          <w:lang w:val="en-US"/>
        </w:rPr>
        <w:t xml:space="preserve">Figure </w:t>
      </w:r>
      <w:r w:rsidR="00106D51">
        <w:rPr>
          <w:rFonts w:ascii="Arial" w:hAnsi="Arial" w:cs="Arial"/>
          <w:b/>
          <w:sz w:val="18"/>
          <w:szCs w:val="18"/>
          <w:lang w:val="en-US"/>
        </w:rPr>
        <w:t>7</w:t>
      </w:r>
      <w:r w:rsidRPr="00A50B52">
        <w:rPr>
          <w:rFonts w:ascii="Arial" w:hAnsi="Arial" w:cs="Arial"/>
          <w:b/>
          <w:sz w:val="18"/>
          <w:szCs w:val="18"/>
          <w:lang w:val="en-US"/>
        </w:rPr>
        <w:t>. The sixth Stage: Extend.</w:t>
      </w:r>
    </w:p>
    <w:p w:rsidR="00495EE6" w:rsidRPr="00A50B52" w:rsidRDefault="00495EE6" w:rsidP="00495EE6">
      <w:pPr>
        <w:pStyle w:val="ListParagraph"/>
        <w:spacing w:after="0" w:line="360" w:lineRule="auto"/>
        <w:ind w:left="0"/>
        <w:jc w:val="both"/>
        <w:rPr>
          <w:rFonts w:ascii="Arial" w:hAnsi="Arial" w:cs="Arial"/>
          <w:sz w:val="18"/>
          <w:szCs w:val="18"/>
          <w:lang w:val="en-US"/>
        </w:rPr>
      </w:pPr>
    </w:p>
    <w:p w:rsidR="00495EE6" w:rsidRDefault="00495EE6" w:rsidP="00495EE6">
      <w:pPr>
        <w:pStyle w:val="ListParagraph"/>
        <w:spacing w:after="0" w:line="360" w:lineRule="auto"/>
        <w:ind w:left="0" w:firstLine="540"/>
        <w:jc w:val="both"/>
        <w:rPr>
          <w:rFonts w:ascii="Arial" w:hAnsi="Arial" w:cs="Arial"/>
          <w:sz w:val="18"/>
          <w:szCs w:val="18"/>
          <w:lang w:val="en-US"/>
        </w:rPr>
      </w:pPr>
      <w:r w:rsidRPr="00A50B52">
        <w:rPr>
          <w:rFonts w:ascii="Arial" w:hAnsi="Arial" w:cs="Arial"/>
          <w:sz w:val="18"/>
          <w:szCs w:val="18"/>
          <w:lang w:val="en-US"/>
        </w:rPr>
        <w:t>The seventh stage was</w:t>
      </w:r>
      <w:r w:rsidR="00DE2CFC">
        <w:rPr>
          <w:rFonts w:ascii="Arial" w:hAnsi="Arial" w:cs="Arial"/>
          <w:sz w:val="18"/>
          <w:szCs w:val="18"/>
          <w:lang w:val="en-US"/>
        </w:rPr>
        <w:t xml:space="preserve"> to</w:t>
      </w:r>
      <w:r w:rsidRPr="00A50B52">
        <w:rPr>
          <w:rFonts w:ascii="Arial" w:hAnsi="Arial" w:cs="Arial"/>
          <w:sz w:val="18"/>
          <w:szCs w:val="18"/>
          <w:lang w:val="en-US"/>
        </w:rPr>
        <w:t xml:space="preserve"> Evaluate. The students </w:t>
      </w:r>
      <w:r w:rsidRPr="00A50B52">
        <w:rPr>
          <w:rFonts w:ascii="Arial" w:hAnsi="Arial" w:cs="Arial"/>
          <w:noProof/>
          <w:sz w:val="18"/>
          <w:szCs w:val="18"/>
          <w:lang w:val="en-US"/>
        </w:rPr>
        <w:t>were given</w:t>
      </w:r>
      <w:r w:rsidRPr="00A50B52">
        <w:rPr>
          <w:rFonts w:ascii="Arial" w:hAnsi="Arial" w:cs="Arial"/>
          <w:sz w:val="18"/>
          <w:szCs w:val="18"/>
          <w:lang w:val="en-US"/>
        </w:rPr>
        <w:t xml:space="preserve"> opportunities to conclude everything related to the material that had </w:t>
      </w:r>
      <w:r w:rsidRPr="00A50B52">
        <w:rPr>
          <w:rFonts w:ascii="Arial" w:hAnsi="Arial" w:cs="Arial"/>
          <w:noProof/>
          <w:sz w:val="18"/>
          <w:szCs w:val="18"/>
          <w:lang w:val="en-US"/>
        </w:rPr>
        <w:t>been studied</w:t>
      </w:r>
      <w:r w:rsidRPr="00A50B52">
        <w:rPr>
          <w:rFonts w:ascii="Arial" w:hAnsi="Arial" w:cs="Arial"/>
          <w:sz w:val="18"/>
          <w:szCs w:val="18"/>
          <w:lang w:val="en-US"/>
        </w:rPr>
        <w:t xml:space="preserve">. Then, </w:t>
      </w:r>
      <w:r w:rsidRPr="00A50B52">
        <w:rPr>
          <w:rFonts w:ascii="Arial" w:hAnsi="Arial" w:cs="Arial"/>
          <w:noProof/>
          <w:sz w:val="18"/>
          <w:szCs w:val="18"/>
          <w:lang w:val="en-US"/>
        </w:rPr>
        <w:t>an evaluation was carried out in order to</w:t>
      </w:r>
      <w:r w:rsidRPr="00A50B52">
        <w:rPr>
          <w:rFonts w:ascii="Arial" w:hAnsi="Arial" w:cs="Arial"/>
          <w:sz w:val="18"/>
          <w:szCs w:val="18"/>
          <w:lang w:val="en-US"/>
        </w:rPr>
        <w:t xml:space="preserve"> gain </w:t>
      </w:r>
      <w:r w:rsidRPr="00A50B52">
        <w:rPr>
          <w:rFonts w:ascii="Arial" w:hAnsi="Arial" w:cs="Arial"/>
          <w:noProof/>
          <w:sz w:val="18"/>
          <w:szCs w:val="18"/>
          <w:lang w:val="en-US"/>
        </w:rPr>
        <w:t>a</w:t>
      </w:r>
      <w:r w:rsidR="00DE2CFC">
        <w:rPr>
          <w:rFonts w:ascii="Arial" w:hAnsi="Arial" w:cs="Arial"/>
          <w:noProof/>
          <w:sz w:val="18"/>
          <w:szCs w:val="18"/>
          <w:lang w:val="en-US"/>
        </w:rPr>
        <w:t xml:space="preserve"> </w:t>
      </w:r>
      <w:r w:rsidRPr="00A50B52">
        <w:rPr>
          <w:rFonts w:ascii="Arial" w:hAnsi="Arial" w:cs="Arial"/>
          <w:noProof/>
          <w:sz w:val="18"/>
          <w:szCs w:val="18"/>
          <w:lang w:val="en-US"/>
        </w:rPr>
        <w:t>deeper</w:t>
      </w:r>
      <w:r w:rsidRPr="00A50B52">
        <w:rPr>
          <w:rFonts w:ascii="Arial" w:hAnsi="Arial" w:cs="Arial"/>
          <w:sz w:val="18"/>
          <w:szCs w:val="18"/>
          <w:lang w:val="en-US"/>
        </w:rPr>
        <w:t xml:space="preserve"> understanding of the concept of the temperature material by giving </w:t>
      </w:r>
      <w:r w:rsidRPr="00A50B52">
        <w:rPr>
          <w:rFonts w:ascii="Arial" w:hAnsi="Arial" w:cs="Arial"/>
          <w:noProof/>
          <w:sz w:val="18"/>
          <w:szCs w:val="18"/>
          <w:lang w:val="en-US"/>
        </w:rPr>
        <w:t>the</w:t>
      </w:r>
      <w:r w:rsidR="00DE2CFC">
        <w:rPr>
          <w:rFonts w:ascii="Arial" w:hAnsi="Arial" w:cs="Arial"/>
          <w:noProof/>
          <w:sz w:val="18"/>
          <w:szCs w:val="18"/>
          <w:lang w:val="en-US"/>
        </w:rPr>
        <w:t xml:space="preserve"> </w:t>
      </w:r>
      <w:r w:rsidRPr="00A50B52">
        <w:rPr>
          <w:rFonts w:ascii="Arial" w:hAnsi="Arial" w:cs="Arial"/>
          <w:noProof/>
          <w:sz w:val="18"/>
          <w:szCs w:val="18"/>
          <w:lang w:val="en-US"/>
        </w:rPr>
        <w:t>task</w:t>
      </w:r>
      <w:r w:rsidRPr="00A50B52">
        <w:rPr>
          <w:rFonts w:ascii="Arial" w:hAnsi="Arial" w:cs="Arial"/>
          <w:sz w:val="18"/>
          <w:szCs w:val="18"/>
          <w:lang w:val="en-US"/>
        </w:rPr>
        <w:t xml:space="preserve"> to the students. One of the </w:t>
      </w:r>
      <w:r w:rsidRPr="00A50B52">
        <w:rPr>
          <w:rFonts w:ascii="Arial" w:hAnsi="Arial" w:cs="Arial"/>
          <w:noProof/>
          <w:sz w:val="18"/>
          <w:szCs w:val="18"/>
          <w:lang w:val="en-US"/>
        </w:rPr>
        <w:t>conceptual</w:t>
      </w:r>
      <w:r w:rsidRPr="00A50B52">
        <w:rPr>
          <w:rFonts w:ascii="Arial" w:hAnsi="Arial" w:cs="Arial"/>
          <w:sz w:val="18"/>
          <w:szCs w:val="18"/>
          <w:lang w:val="en-US"/>
        </w:rPr>
        <w:t xml:space="preserve"> understanding problems can </w:t>
      </w:r>
      <w:r w:rsidRPr="00A50B52">
        <w:rPr>
          <w:rFonts w:ascii="Arial" w:hAnsi="Arial" w:cs="Arial"/>
          <w:noProof/>
          <w:sz w:val="18"/>
          <w:szCs w:val="18"/>
          <w:lang w:val="en-US"/>
        </w:rPr>
        <w:t>be seen</w:t>
      </w:r>
      <w:r w:rsidRPr="00A50B52">
        <w:rPr>
          <w:rFonts w:ascii="Arial" w:hAnsi="Arial" w:cs="Arial"/>
          <w:sz w:val="18"/>
          <w:szCs w:val="18"/>
          <w:lang w:val="en-US"/>
        </w:rPr>
        <w:t xml:space="preserve"> in the following figure</w:t>
      </w:r>
      <w:r>
        <w:rPr>
          <w:rFonts w:ascii="Arial" w:hAnsi="Arial" w:cs="Arial"/>
          <w:sz w:val="18"/>
          <w:szCs w:val="18"/>
          <w:lang w:val="en-US"/>
        </w:rPr>
        <w:t xml:space="preserve"> </w:t>
      </w:r>
      <w:r w:rsidR="00106D51">
        <w:rPr>
          <w:rFonts w:ascii="Arial" w:hAnsi="Arial" w:cs="Arial"/>
          <w:sz w:val="18"/>
          <w:szCs w:val="18"/>
          <w:lang w:val="en-US"/>
        </w:rPr>
        <w:t>8</w:t>
      </w:r>
      <w:r w:rsidR="00642CD5">
        <w:rPr>
          <w:rFonts w:ascii="Arial" w:hAnsi="Arial" w:cs="Arial"/>
          <w:sz w:val="18"/>
          <w:szCs w:val="18"/>
          <w:lang w:val="en-US"/>
        </w:rPr>
        <w:t>:</w:t>
      </w:r>
    </w:p>
    <w:p w:rsidR="009C49E8" w:rsidRDefault="007225C5" w:rsidP="00495EE6">
      <w:pPr>
        <w:pStyle w:val="ListParagraph"/>
        <w:spacing w:after="0" w:line="360" w:lineRule="auto"/>
        <w:ind w:left="0" w:firstLine="540"/>
        <w:jc w:val="both"/>
        <w:rPr>
          <w:rFonts w:ascii="Arial" w:hAnsi="Arial" w:cs="Arial"/>
          <w:sz w:val="18"/>
          <w:szCs w:val="18"/>
          <w:lang w:val="en-US"/>
        </w:rPr>
      </w:pPr>
      <w:r>
        <w:rPr>
          <w:rFonts w:ascii="Arial" w:hAnsi="Arial" w:cs="Arial"/>
          <w:noProof/>
          <w:sz w:val="18"/>
          <w:szCs w:val="18"/>
          <w:lang w:val="en-US"/>
        </w:rPr>
        <w:lastRenderedPageBreak/>
        <w:pict>
          <v:rect id="Rectangle 3" o:spid="_x0000_s1028" style="position:absolute;left:0;text-align:left;margin-left:6pt;margin-top:.6pt;width:232.05pt;height:242.7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" fillcolor="#d8d8d8 [2732]" strokecolor="white [3212]" strokeweight="2pt">
            <v:textbox>
              <w:txbxContent>
                <w:p w:rsidR="005827A5" w:rsidRDefault="005827A5" w:rsidP="00642CD5">
                  <w:pPr>
                    <w:rPr>
                      <w:rFonts w:asciiTheme="minorBidi" w:hAnsiTheme="minorBidi"/>
                      <w:color w:val="000000" w:themeColor="text1"/>
                      <w:sz w:val="18"/>
                      <w:szCs w:val="18"/>
                    </w:rPr>
                  </w:pPr>
                  <w:r w:rsidRPr="00642CD5">
                    <w:rPr>
                      <w:rFonts w:asciiTheme="minorBidi" w:hAnsiTheme="minorBidi"/>
                      <w:color w:val="000000" w:themeColor="text1"/>
                      <w:sz w:val="18"/>
                      <w:szCs w:val="18"/>
                    </w:rPr>
                    <w:t>Look at the following Images</w:t>
                  </w:r>
                  <w:r>
                    <w:rPr>
                      <w:rFonts w:asciiTheme="minorBidi" w:hAnsiTheme="minorBidi"/>
                      <w:color w:val="000000" w:themeColor="text1"/>
                      <w:sz w:val="18"/>
                      <w:szCs w:val="18"/>
                    </w:rPr>
                    <w:t>:</w:t>
                  </w:r>
                </w:p>
                <w:p w:rsidR="005827A5" w:rsidRDefault="005827A5" w:rsidP="00642CD5">
                  <w:pPr>
                    <w:jc w:val="center"/>
                    <w:rPr>
                      <w:rFonts w:asciiTheme="minorBidi" w:hAnsiTheme="minorBidi"/>
                      <w:color w:val="000000" w:themeColor="text1"/>
                      <w:sz w:val="18"/>
                      <w:szCs w:val="18"/>
                    </w:rPr>
                  </w:pPr>
                  <w:r>
                    <w:rPr>
                      <w:noProof/>
                    </w:rPr>
                    <w:drawing>
                      <wp:inline distT="0" distB="0" distL="0" distR="0">
                        <wp:extent cx="1697028" cy="6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638" cy="622210"/>
                                </a:xfrm>
                                <a:prstGeom prst="rect">
                                  <a:avLst/>
                                </a:prstGeom>
                              </pic:spPr>
                            </pic:pic>
                          </a:graphicData>
                        </a:graphic>
                      </wp:inline>
                    </w:drawing>
                  </w:r>
                </w:p>
                <w:p w:rsidR="005827A5" w:rsidRPr="00642CD5" w:rsidRDefault="005827A5" w:rsidP="00642CD5">
                  <w:pPr>
                    <w:rPr>
                      <w:rFonts w:asciiTheme="minorBidi" w:hAnsiTheme="minorBidi"/>
                      <w:color w:val="000000" w:themeColor="text1"/>
                      <w:sz w:val="18"/>
                      <w:szCs w:val="18"/>
                    </w:rPr>
                  </w:pPr>
                  <w:r w:rsidRPr="00642CD5">
                    <w:rPr>
                      <w:rFonts w:asciiTheme="minorBidi" w:hAnsiTheme="minorBidi"/>
                      <w:color w:val="000000" w:themeColor="text1"/>
                      <w:sz w:val="18"/>
                      <w:szCs w:val="18"/>
                    </w:rPr>
                    <w:t>The three images above are liquid which are heated with the same amount of heat. If the density of each liquid is different, namely ρ1 &lt;ρ 2 &lt;ρ 3, then the correct statement regarding the temperature rise is...</w:t>
                  </w:r>
                </w:p>
                <w:p w:rsidR="005827A5" w:rsidRPr="00642CD5" w:rsidRDefault="005827A5" w:rsidP="00642CD5">
                  <w:pPr>
                    <w:numPr>
                      <w:ilvl w:val="0"/>
                      <w:numId w:val="1"/>
                    </w:numPr>
                    <w:spacing w:line="240" w:lineRule="auto"/>
                    <w:ind w:left="284" w:hanging="284"/>
                    <w:rPr>
                      <w:rFonts w:asciiTheme="minorBidi" w:hAnsiTheme="minorBidi"/>
                      <w:color w:val="000000" w:themeColor="text1"/>
                      <w:sz w:val="18"/>
                      <w:szCs w:val="18"/>
                    </w:rPr>
                  </w:pPr>
                  <w:r w:rsidRPr="00642CD5">
                    <w:rPr>
                      <w:rFonts w:asciiTheme="minorBidi" w:hAnsiTheme="minorBidi"/>
                      <w:color w:val="000000" w:themeColor="text1"/>
                      <w:sz w:val="18"/>
                      <w:szCs w:val="18"/>
                    </w:rPr>
                    <w:t>Figure 1 has the fastest temperature rise</w:t>
                  </w:r>
                </w:p>
                <w:p w:rsidR="005827A5" w:rsidRPr="00642CD5" w:rsidRDefault="005827A5" w:rsidP="00642CD5">
                  <w:pPr>
                    <w:numPr>
                      <w:ilvl w:val="0"/>
                      <w:numId w:val="1"/>
                    </w:numPr>
                    <w:spacing w:line="240" w:lineRule="auto"/>
                    <w:ind w:left="284" w:hanging="284"/>
                    <w:rPr>
                      <w:rFonts w:asciiTheme="minorBidi" w:hAnsiTheme="minorBidi"/>
                      <w:color w:val="000000" w:themeColor="text1"/>
                      <w:sz w:val="18"/>
                      <w:szCs w:val="18"/>
                    </w:rPr>
                  </w:pPr>
                  <w:r w:rsidRPr="00642CD5">
                    <w:rPr>
                      <w:rFonts w:asciiTheme="minorBidi" w:hAnsiTheme="minorBidi"/>
                      <w:color w:val="000000" w:themeColor="text1"/>
                      <w:sz w:val="18"/>
                      <w:szCs w:val="18"/>
                    </w:rPr>
                    <w:t>Figure 2 has the fastest temperature rise</w:t>
                  </w:r>
                </w:p>
                <w:p w:rsidR="005827A5" w:rsidRPr="00642CD5" w:rsidRDefault="005827A5" w:rsidP="00642CD5">
                  <w:pPr>
                    <w:numPr>
                      <w:ilvl w:val="0"/>
                      <w:numId w:val="1"/>
                    </w:numPr>
                    <w:spacing w:line="240" w:lineRule="auto"/>
                    <w:ind w:left="284" w:hanging="284"/>
                    <w:rPr>
                      <w:rFonts w:asciiTheme="minorBidi" w:hAnsiTheme="minorBidi"/>
                      <w:color w:val="000000" w:themeColor="text1"/>
                      <w:sz w:val="18"/>
                      <w:szCs w:val="18"/>
                    </w:rPr>
                  </w:pPr>
                  <w:r w:rsidRPr="00642CD5">
                    <w:rPr>
                      <w:rFonts w:asciiTheme="minorBidi" w:hAnsiTheme="minorBidi"/>
                      <w:color w:val="000000" w:themeColor="text1"/>
                      <w:sz w:val="18"/>
                      <w:szCs w:val="18"/>
                    </w:rPr>
                    <w:t>Figure 3 has the fastest temperature rise</w:t>
                  </w:r>
                </w:p>
                <w:p w:rsidR="005827A5" w:rsidRPr="00642CD5" w:rsidRDefault="005827A5" w:rsidP="00642CD5">
                  <w:pPr>
                    <w:numPr>
                      <w:ilvl w:val="0"/>
                      <w:numId w:val="1"/>
                    </w:numPr>
                    <w:spacing w:line="240" w:lineRule="auto"/>
                    <w:ind w:left="284" w:hanging="284"/>
                    <w:rPr>
                      <w:rFonts w:asciiTheme="minorBidi" w:hAnsiTheme="minorBidi"/>
                      <w:color w:val="000000" w:themeColor="text1"/>
                      <w:sz w:val="18"/>
                      <w:szCs w:val="18"/>
                    </w:rPr>
                  </w:pPr>
                  <w:r w:rsidRPr="00642CD5">
                    <w:rPr>
                      <w:rFonts w:asciiTheme="minorBidi" w:hAnsiTheme="minorBidi"/>
                      <w:color w:val="000000" w:themeColor="text1"/>
                      <w:sz w:val="18"/>
                      <w:szCs w:val="18"/>
                    </w:rPr>
                    <w:t>Figure 1 has the lowest temperature rise</w:t>
                  </w:r>
                </w:p>
                <w:p w:rsidR="005827A5" w:rsidRPr="00642CD5" w:rsidRDefault="005827A5" w:rsidP="00642CD5">
                  <w:pPr>
                    <w:numPr>
                      <w:ilvl w:val="0"/>
                      <w:numId w:val="1"/>
                    </w:numPr>
                    <w:spacing w:line="240" w:lineRule="auto"/>
                    <w:ind w:left="284" w:hanging="284"/>
                    <w:rPr>
                      <w:rFonts w:asciiTheme="minorBidi" w:hAnsiTheme="minorBidi"/>
                      <w:color w:val="000000" w:themeColor="text1"/>
                      <w:sz w:val="18"/>
                      <w:szCs w:val="18"/>
                    </w:rPr>
                  </w:pPr>
                  <w:r w:rsidRPr="00642CD5">
                    <w:rPr>
                      <w:rFonts w:asciiTheme="minorBidi" w:hAnsiTheme="minorBidi"/>
                      <w:color w:val="000000" w:themeColor="text1"/>
                      <w:sz w:val="18"/>
                      <w:szCs w:val="18"/>
                    </w:rPr>
                    <w:t>Figure 2 has the lowest temperature rise</w:t>
                  </w:r>
                </w:p>
                <w:p w:rsidR="005827A5" w:rsidRPr="00642CD5" w:rsidRDefault="005827A5" w:rsidP="00642CD5">
                  <w:pPr>
                    <w:rPr>
                      <w:rFonts w:asciiTheme="minorBidi" w:hAnsiTheme="minorBidi"/>
                      <w:color w:val="000000" w:themeColor="text1"/>
                      <w:sz w:val="18"/>
                      <w:szCs w:val="18"/>
                    </w:rPr>
                  </w:pPr>
                  <w:proofErr w:type="gramStart"/>
                  <w:r w:rsidRPr="00642CD5">
                    <w:rPr>
                      <w:rFonts w:asciiTheme="minorBidi" w:hAnsiTheme="minorBidi"/>
                      <w:color w:val="000000" w:themeColor="text1"/>
                      <w:sz w:val="18"/>
                      <w:szCs w:val="18"/>
                    </w:rPr>
                    <w:t>Reason:</w:t>
                  </w:r>
                  <w:r>
                    <w:rPr>
                      <w:rFonts w:asciiTheme="minorBidi" w:hAnsiTheme="minorBidi"/>
                      <w:color w:val="000000" w:themeColor="text1"/>
                      <w:sz w:val="18"/>
                      <w:szCs w:val="18"/>
                    </w:rPr>
                    <w:t>…</w:t>
                  </w:r>
                  <w:proofErr w:type="gramEnd"/>
                  <w:r>
                    <w:rPr>
                      <w:rFonts w:asciiTheme="minorBidi" w:hAnsiTheme="minorBidi"/>
                      <w:color w:val="000000" w:themeColor="text1"/>
                      <w:sz w:val="18"/>
                      <w:szCs w:val="18"/>
                    </w:rPr>
                    <w:t>……………………</w:t>
                  </w:r>
                </w:p>
              </w:txbxContent>
            </v:textbox>
          </v:rect>
        </w:pict>
      </w: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642CD5" w:rsidRDefault="00642CD5" w:rsidP="00495EE6">
      <w:pPr>
        <w:pStyle w:val="ListParagraph"/>
        <w:spacing w:after="0" w:line="360" w:lineRule="auto"/>
        <w:ind w:left="0" w:firstLine="540"/>
        <w:jc w:val="both"/>
        <w:rPr>
          <w:rFonts w:ascii="Arial" w:hAnsi="Arial" w:cs="Arial"/>
          <w:sz w:val="18"/>
          <w:szCs w:val="18"/>
          <w:lang w:val="en-US"/>
        </w:rPr>
      </w:pPr>
    </w:p>
    <w:p w:rsidR="00105701" w:rsidRDefault="00105701" w:rsidP="00495EE6">
      <w:pPr>
        <w:pStyle w:val="ListParagraph"/>
        <w:spacing w:after="0" w:line="360" w:lineRule="auto"/>
        <w:ind w:left="0"/>
        <w:jc w:val="center"/>
        <w:rPr>
          <w:rFonts w:ascii="Arial" w:eastAsia="Times New Roman" w:hAnsi="Arial" w:cs="Arial"/>
          <w:b/>
          <w:sz w:val="18"/>
          <w:szCs w:val="18"/>
          <w:lang w:val="en-US"/>
        </w:rPr>
      </w:pPr>
    </w:p>
    <w:p w:rsidR="00495EE6" w:rsidRPr="00A50B52" w:rsidRDefault="00495EE6" w:rsidP="00495EE6">
      <w:pPr>
        <w:pStyle w:val="ListParagraph"/>
        <w:spacing w:after="0" w:line="360" w:lineRule="auto"/>
        <w:ind w:left="0"/>
        <w:jc w:val="center"/>
        <w:rPr>
          <w:rFonts w:ascii="Arial" w:eastAsia="Times New Roman" w:hAnsi="Arial" w:cs="Arial"/>
          <w:b/>
          <w:sz w:val="18"/>
          <w:szCs w:val="18"/>
          <w:lang w:val="en-US"/>
        </w:rPr>
      </w:pPr>
      <w:r w:rsidRPr="00A50B52">
        <w:rPr>
          <w:rFonts w:ascii="Arial" w:eastAsia="Times New Roman" w:hAnsi="Arial" w:cs="Arial"/>
          <w:b/>
          <w:sz w:val="18"/>
          <w:szCs w:val="18"/>
          <w:lang w:val="en-US"/>
        </w:rPr>
        <w:t xml:space="preserve">Figure </w:t>
      </w:r>
      <w:r w:rsidR="00106D51">
        <w:rPr>
          <w:rFonts w:ascii="Arial" w:eastAsia="Times New Roman" w:hAnsi="Arial" w:cs="Arial"/>
          <w:b/>
          <w:sz w:val="18"/>
          <w:szCs w:val="18"/>
          <w:lang w:val="en-US"/>
        </w:rPr>
        <w:t>8</w:t>
      </w:r>
      <w:r w:rsidRPr="00A50B52">
        <w:rPr>
          <w:rFonts w:ascii="Arial" w:eastAsia="Times New Roman" w:hAnsi="Arial" w:cs="Arial"/>
          <w:b/>
          <w:sz w:val="18"/>
          <w:szCs w:val="18"/>
          <w:lang w:val="en-US"/>
        </w:rPr>
        <w:t>. The Seventh Stage: Evaluate.</w:t>
      </w:r>
    </w:p>
    <w:p w:rsidR="00495EE6" w:rsidRPr="00A50B52" w:rsidRDefault="00495EE6" w:rsidP="00495EE6">
      <w:pPr>
        <w:spacing w:after="0" w:line="360" w:lineRule="auto"/>
        <w:ind w:firstLine="720"/>
        <w:jc w:val="both"/>
        <w:rPr>
          <w:rFonts w:ascii="Arial" w:hAnsi="Arial" w:cs="Arial"/>
          <w:sz w:val="18"/>
          <w:szCs w:val="18"/>
        </w:rPr>
      </w:pP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In the final step of the seventh stage, the researcher conveyed information about the next material that will be studied so that the students should learn before the material is</w:t>
      </w:r>
      <w:r w:rsidRPr="00A50B52">
        <w:rPr>
          <w:rFonts w:ascii="Arial" w:hAnsi="Arial" w:cs="Arial"/>
          <w:noProof/>
          <w:sz w:val="18"/>
          <w:szCs w:val="18"/>
        </w:rPr>
        <w:t xml:space="preserve"> delivered</w:t>
      </w:r>
      <w:r w:rsidRPr="00A50B52">
        <w:rPr>
          <w:rFonts w:ascii="Arial" w:hAnsi="Arial" w:cs="Arial"/>
          <w:sz w:val="18"/>
          <w:szCs w:val="18"/>
        </w:rPr>
        <w:t>.</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sz w:val="18"/>
          <w:szCs w:val="18"/>
        </w:rPr>
        <w:t xml:space="preserve">The learning process through the 7E Learning Cycle model requires time accuracy considering its </w:t>
      </w:r>
      <w:r w:rsidRPr="00A50B52">
        <w:rPr>
          <w:rFonts w:ascii="Arial" w:hAnsi="Arial" w:cs="Arial"/>
          <w:noProof/>
          <w:sz w:val="18"/>
          <w:szCs w:val="18"/>
        </w:rPr>
        <w:t>numerous stages</w:t>
      </w:r>
      <w:r w:rsidRPr="00A50B52">
        <w:rPr>
          <w:rFonts w:ascii="Arial" w:hAnsi="Arial" w:cs="Arial"/>
          <w:sz w:val="18"/>
          <w:szCs w:val="18"/>
        </w:rPr>
        <w:t xml:space="preserve">. Time is one of the </w:t>
      </w:r>
      <w:r w:rsidRPr="00A50B52">
        <w:rPr>
          <w:rFonts w:ascii="Arial" w:hAnsi="Arial" w:cs="Arial"/>
          <w:noProof/>
          <w:sz w:val="18"/>
          <w:szCs w:val="18"/>
        </w:rPr>
        <w:t>key</w:t>
      </w:r>
      <w:r w:rsidR="00DE2CFC">
        <w:rPr>
          <w:rFonts w:ascii="Arial" w:hAnsi="Arial" w:cs="Arial"/>
          <w:noProof/>
          <w:sz w:val="18"/>
          <w:szCs w:val="18"/>
        </w:rPr>
        <w:t xml:space="preserve"> </w:t>
      </w:r>
      <w:r w:rsidRPr="00A50B52">
        <w:rPr>
          <w:rFonts w:ascii="Arial" w:hAnsi="Arial" w:cs="Arial"/>
          <w:noProof/>
          <w:sz w:val="18"/>
          <w:szCs w:val="18"/>
        </w:rPr>
        <w:t>factors</w:t>
      </w:r>
      <w:r w:rsidRPr="00A50B52">
        <w:rPr>
          <w:rFonts w:ascii="Arial" w:hAnsi="Arial" w:cs="Arial"/>
          <w:sz w:val="18"/>
          <w:szCs w:val="18"/>
        </w:rPr>
        <w:t xml:space="preserve"> in implementing this learning model. Furthermore, </w:t>
      </w:r>
      <w:r w:rsidRPr="00A50B52">
        <w:rPr>
          <w:rFonts w:ascii="Arial" w:hAnsi="Arial" w:cs="Arial"/>
          <w:noProof/>
          <w:sz w:val="18"/>
          <w:szCs w:val="18"/>
        </w:rPr>
        <w:t>to</w:t>
      </w:r>
      <w:r w:rsidRPr="00A50B52">
        <w:rPr>
          <w:rFonts w:ascii="Arial" w:hAnsi="Arial" w:cs="Arial"/>
          <w:sz w:val="18"/>
          <w:szCs w:val="18"/>
        </w:rPr>
        <w:t xml:space="preserve"> achieve the learning objectives, this learning model should be done in complete </w:t>
      </w:r>
      <w:r w:rsidRPr="00A50B52">
        <w:rPr>
          <w:rFonts w:ascii="Arial" w:hAnsi="Arial" w:cs="Arial"/>
          <w:noProof/>
          <w:sz w:val="18"/>
          <w:szCs w:val="18"/>
        </w:rPr>
        <w:t xml:space="preserve">seven </w:t>
      </w:r>
      <w:r w:rsidRPr="00A50B52">
        <w:rPr>
          <w:rFonts w:ascii="Arial" w:hAnsi="Arial" w:cs="Arial"/>
          <w:sz w:val="18"/>
          <w:szCs w:val="18"/>
        </w:rPr>
        <w:t xml:space="preserve">stages, if only </w:t>
      </w:r>
      <w:r w:rsidRPr="00A50B52">
        <w:rPr>
          <w:rFonts w:ascii="Arial" w:hAnsi="Arial" w:cs="Arial"/>
          <w:noProof/>
          <w:sz w:val="18"/>
          <w:szCs w:val="18"/>
        </w:rPr>
        <w:t>two</w:t>
      </w:r>
      <w:r w:rsidRPr="00A50B52">
        <w:rPr>
          <w:rFonts w:ascii="Arial" w:hAnsi="Arial" w:cs="Arial"/>
          <w:sz w:val="18"/>
          <w:szCs w:val="18"/>
        </w:rPr>
        <w:t xml:space="preserve"> stages were done or skipping even a stage, then the implementation of this learning model will not be optimum.</w:t>
      </w:r>
    </w:p>
    <w:p w:rsidR="00495EE6" w:rsidRPr="009A0A47" w:rsidRDefault="00495EE6" w:rsidP="00495EE6">
      <w:pPr>
        <w:pStyle w:val="ListParagraph"/>
        <w:spacing w:after="0" w:line="360" w:lineRule="auto"/>
        <w:ind w:left="0"/>
        <w:jc w:val="both"/>
        <w:rPr>
          <w:rFonts w:ascii="Arial" w:hAnsi="Arial" w:cs="Arial"/>
          <w:b/>
          <w:bCs/>
          <w:i/>
          <w:sz w:val="18"/>
          <w:szCs w:val="18"/>
          <w:highlight w:val="red"/>
          <w:lang w:val="en-US"/>
        </w:rPr>
      </w:pPr>
    </w:p>
    <w:p w:rsidR="00495EE6" w:rsidRPr="00495EE6" w:rsidRDefault="00495EE6" w:rsidP="00495EE6">
      <w:pPr>
        <w:pStyle w:val="ListParagraph"/>
        <w:spacing w:after="0" w:line="360" w:lineRule="auto"/>
        <w:ind w:left="0"/>
        <w:jc w:val="both"/>
        <w:rPr>
          <w:rFonts w:ascii="Arial" w:hAnsi="Arial" w:cs="Arial"/>
          <w:b/>
          <w:bCs/>
          <w:i/>
          <w:sz w:val="18"/>
          <w:szCs w:val="18"/>
          <w:lang w:val="en-US"/>
        </w:rPr>
      </w:pPr>
      <w:r w:rsidRPr="00495EE6">
        <w:rPr>
          <w:rFonts w:ascii="Arial" w:hAnsi="Arial" w:cs="Arial"/>
          <w:b/>
          <w:bCs/>
          <w:i/>
          <w:sz w:val="18"/>
          <w:szCs w:val="18"/>
          <w:lang w:val="en-US"/>
        </w:rPr>
        <w:t xml:space="preserve">The control </w:t>
      </w:r>
      <w:r w:rsidR="00041D19" w:rsidRPr="00495EE6">
        <w:rPr>
          <w:rFonts w:ascii="Arial" w:hAnsi="Arial" w:cs="Arial"/>
          <w:b/>
          <w:bCs/>
          <w:i/>
          <w:sz w:val="18"/>
          <w:szCs w:val="18"/>
          <w:lang w:val="en-US"/>
        </w:rPr>
        <w:t>classes</w:t>
      </w:r>
    </w:p>
    <w:p w:rsidR="00495EE6" w:rsidRPr="00A50B52" w:rsidRDefault="00495EE6" w:rsidP="00495EE6">
      <w:pPr>
        <w:spacing w:after="0" w:line="360" w:lineRule="auto"/>
        <w:ind w:firstLine="540"/>
        <w:jc w:val="both"/>
        <w:rPr>
          <w:rFonts w:ascii="Arial" w:hAnsi="Arial" w:cs="Arial"/>
          <w:sz w:val="18"/>
          <w:szCs w:val="18"/>
        </w:rPr>
      </w:pPr>
      <w:r w:rsidRPr="00A50B52">
        <w:rPr>
          <w:rFonts w:ascii="Arial" w:hAnsi="Arial" w:cs="Arial"/>
          <w:noProof/>
          <w:sz w:val="18"/>
          <w:szCs w:val="18"/>
        </w:rPr>
        <w:t>The learning process in the control class was</w:t>
      </w:r>
      <w:r w:rsidR="00DE2CFC">
        <w:rPr>
          <w:rFonts w:ascii="Arial" w:hAnsi="Arial" w:cs="Arial"/>
          <w:noProof/>
          <w:sz w:val="18"/>
          <w:szCs w:val="18"/>
        </w:rPr>
        <w:t xml:space="preserve"> </w:t>
      </w:r>
      <w:r w:rsidRPr="00A50B52">
        <w:rPr>
          <w:rFonts w:ascii="Arial" w:hAnsi="Arial" w:cs="Arial"/>
          <w:noProof/>
          <w:sz w:val="18"/>
          <w:szCs w:val="18"/>
        </w:rPr>
        <w:t>conducted</w:t>
      </w:r>
      <w:r w:rsidRPr="00A50B52">
        <w:rPr>
          <w:rFonts w:ascii="Arial" w:hAnsi="Arial" w:cs="Arial"/>
          <w:sz w:val="18"/>
          <w:szCs w:val="18"/>
        </w:rPr>
        <w:t xml:space="preserve"> using Direct Learning Model </w:t>
      </w:r>
      <w:r w:rsidRPr="00A50B52">
        <w:rPr>
          <w:rFonts w:ascii="Arial" w:hAnsi="Arial" w:cs="Arial"/>
          <w:noProof/>
          <w:sz w:val="18"/>
          <w:szCs w:val="18"/>
        </w:rPr>
        <w:t>which</w:t>
      </w:r>
      <w:r w:rsidR="00DE2CFC">
        <w:rPr>
          <w:rFonts w:ascii="Arial" w:hAnsi="Arial" w:cs="Arial"/>
          <w:noProof/>
          <w:sz w:val="18"/>
          <w:szCs w:val="18"/>
        </w:rPr>
        <w:t xml:space="preserve"> </w:t>
      </w:r>
      <w:r w:rsidRPr="00A50B52">
        <w:rPr>
          <w:rFonts w:ascii="Arial" w:hAnsi="Arial" w:cs="Arial"/>
          <w:noProof/>
          <w:sz w:val="18"/>
          <w:szCs w:val="18"/>
        </w:rPr>
        <w:t>is</w:t>
      </w:r>
      <w:r w:rsidRPr="00A50B52">
        <w:rPr>
          <w:rFonts w:ascii="Arial" w:hAnsi="Arial" w:cs="Arial"/>
          <w:sz w:val="18"/>
          <w:szCs w:val="18"/>
        </w:rPr>
        <w:t xml:space="preserve"> commonly used by physics teachers. </w:t>
      </w:r>
      <w:r w:rsidRPr="00A50B52">
        <w:rPr>
          <w:rFonts w:ascii="Arial" w:hAnsi="Arial" w:cs="Arial"/>
          <w:noProof/>
          <w:sz w:val="18"/>
          <w:szCs w:val="18"/>
        </w:rPr>
        <w:t>The students</w:t>
      </w:r>
      <w:r w:rsidRPr="00A50B52">
        <w:rPr>
          <w:rFonts w:ascii="Arial" w:hAnsi="Arial" w:cs="Arial"/>
          <w:sz w:val="18"/>
          <w:szCs w:val="18"/>
        </w:rPr>
        <w:t xml:space="preserve"> responded passively and only listened to the researcher </w:t>
      </w:r>
      <w:r w:rsidRPr="00A50B52">
        <w:rPr>
          <w:rFonts w:ascii="Arial" w:hAnsi="Arial" w:cs="Arial"/>
          <w:noProof/>
          <w:sz w:val="18"/>
          <w:szCs w:val="18"/>
        </w:rPr>
        <w:t>explained</w:t>
      </w:r>
      <w:r w:rsidRPr="00A50B52">
        <w:rPr>
          <w:rFonts w:ascii="Arial" w:hAnsi="Arial" w:cs="Arial"/>
          <w:sz w:val="18"/>
          <w:szCs w:val="18"/>
        </w:rPr>
        <w:t xml:space="preserve">. It resulted in a lack of understanding </w:t>
      </w:r>
      <w:r w:rsidRPr="00A50B52">
        <w:rPr>
          <w:rFonts w:ascii="Arial" w:hAnsi="Arial" w:cs="Arial"/>
          <w:noProof/>
          <w:sz w:val="18"/>
          <w:szCs w:val="18"/>
        </w:rPr>
        <w:t>of</w:t>
      </w:r>
      <w:r w:rsidRPr="00A50B52">
        <w:rPr>
          <w:rFonts w:ascii="Arial" w:hAnsi="Arial" w:cs="Arial"/>
          <w:sz w:val="18"/>
          <w:szCs w:val="18"/>
        </w:rPr>
        <w:t xml:space="preserve"> the concepts of the material; consequently, the students were having difficulty in solving some of the physics problems on temperature and heat materials.</w:t>
      </w:r>
    </w:p>
    <w:p w:rsidR="00C55BFC" w:rsidRDefault="00C55BFC" w:rsidP="00495EE6">
      <w:pPr>
        <w:pStyle w:val="ListParagraph"/>
        <w:spacing w:after="0"/>
        <w:ind w:left="0"/>
        <w:jc w:val="center"/>
        <w:rPr>
          <w:rFonts w:ascii="Arial" w:hAnsi="Arial" w:cs="Arial"/>
          <w:b/>
          <w:sz w:val="18"/>
          <w:szCs w:val="18"/>
          <w:lang w:val="en-US"/>
        </w:rPr>
      </w:pPr>
    </w:p>
    <w:p w:rsidR="00495EE6" w:rsidRPr="00086FD9" w:rsidRDefault="00495EE6" w:rsidP="00495EE6">
      <w:pPr>
        <w:pStyle w:val="ListParagraph"/>
        <w:spacing w:after="0"/>
        <w:ind w:left="0"/>
        <w:jc w:val="center"/>
        <w:rPr>
          <w:rFonts w:ascii="Arial" w:hAnsi="Arial" w:cs="Arial"/>
          <w:b/>
          <w:sz w:val="18"/>
          <w:szCs w:val="18"/>
        </w:rPr>
      </w:pPr>
      <w:r w:rsidRPr="00086FD9">
        <w:rPr>
          <w:rFonts w:ascii="Arial" w:hAnsi="Arial" w:cs="Arial"/>
          <w:b/>
          <w:sz w:val="18"/>
          <w:szCs w:val="18"/>
          <w:lang w:val="en-US"/>
        </w:rPr>
        <w:t>The research questions</w:t>
      </w:r>
    </w:p>
    <w:p w:rsidR="00495EE6" w:rsidRPr="00086FD9" w:rsidRDefault="00495EE6" w:rsidP="00495EE6">
      <w:pPr>
        <w:pStyle w:val="ListParagraph"/>
        <w:spacing w:after="0" w:line="360" w:lineRule="auto"/>
        <w:ind w:left="0" w:firstLine="539"/>
        <w:jc w:val="both"/>
        <w:rPr>
          <w:rFonts w:ascii="Arial" w:hAnsi="Arial" w:cs="Arial"/>
          <w:bCs/>
          <w:sz w:val="18"/>
          <w:szCs w:val="18"/>
          <w:lang w:val="en-US"/>
        </w:rPr>
      </w:pPr>
      <w:r w:rsidRPr="00086FD9">
        <w:rPr>
          <w:rFonts w:ascii="Arial" w:hAnsi="Arial" w:cs="Arial"/>
          <w:bCs/>
          <w:sz w:val="18"/>
          <w:szCs w:val="18"/>
        </w:rPr>
        <w:t>Based on the research design presented, we formulated two research questions</w:t>
      </w:r>
      <w:r w:rsidRPr="00086FD9">
        <w:rPr>
          <w:rFonts w:ascii="Arial" w:hAnsi="Arial" w:cs="Arial"/>
          <w:bCs/>
          <w:sz w:val="18"/>
          <w:szCs w:val="18"/>
          <w:lang w:val="en-US"/>
        </w:rPr>
        <w:t xml:space="preserve">. </w:t>
      </w:r>
    </w:p>
    <w:p w:rsidR="00495EE6" w:rsidRPr="00086FD9" w:rsidRDefault="00495EE6" w:rsidP="00495EE6">
      <w:pPr>
        <w:pStyle w:val="ListParagraph"/>
        <w:spacing w:after="0" w:line="360" w:lineRule="auto"/>
        <w:ind w:left="0" w:firstLine="539"/>
        <w:jc w:val="both"/>
        <w:rPr>
          <w:rFonts w:ascii="Arial" w:hAnsi="Arial" w:cs="Arial"/>
          <w:bCs/>
          <w:sz w:val="18"/>
          <w:szCs w:val="18"/>
        </w:rPr>
      </w:pPr>
      <w:r w:rsidRPr="00086FD9">
        <w:rPr>
          <w:rFonts w:ascii="Arial" w:hAnsi="Arial" w:cs="Arial"/>
          <w:bCs/>
          <w:sz w:val="18"/>
          <w:szCs w:val="18"/>
        </w:rPr>
        <w:t xml:space="preserve">With the first research question, we ask if the </w:t>
      </w:r>
      <w:r w:rsidRPr="00086FD9">
        <w:rPr>
          <w:rFonts w:ascii="Arial" w:hAnsi="Arial" w:cs="Arial"/>
          <w:bCs/>
          <w:sz w:val="18"/>
          <w:szCs w:val="18"/>
          <w:lang w:val="en-US"/>
        </w:rPr>
        <w:t>students</w:t>
      </w:r>
      <w:r w:rsidRPr="00086FD9">
        <w:rPr>
          <w:rFonts w:ascii="Arial" w:hAnsi="Arial" w:cs="Arial"/>
          <w:bCs/>
          <w:sz w:val="18"/>
          <w:szCs w:val="18"/>
        </w:rPr>
        <w:t xml:space="preserve"> of the experimental </w:t>
      </w:r>
      <w:r w:rsidRPr="00086FD9">
        <w:rPr>
          <w:rFonts w:ascii="Arial" w:hAnsi="Arial" w:cs="Arial"/>
          <w:bCs/>
          <w:sz w:val="18"/>
          <w:szCs w:val="18"/>
          <w:lang w:val="en-US"/>
        </w:rPr>
        <w:t>class</w:t>
      </w:r>
      <w:r w:rsidRPr="00086FD9">
        <w:rPr>
          <w:rFonts w:ascii="Arial" w:hAnsi="Arial" w:cs="Arial"/>
          <w:bCs/>
          <w:sz w:val="18"/>
          <w:szCs w:val="18"/>
        </w:rPr>
        <w:t xml:space="preserve"> (who took part in a </w:t>
      </w:r>
      <w:r w:rsidRPr="00086FD9">
        <w:rPr>
          <w:rFonts w:ascii="Arial" w:hAnsi="Arial" w:cs="Arial"/>
          <w:bCs/>
          <w:sz w:val="18"/>
          <w:szCs w:val="18"/>
          <w:lang w:val="en-US"/>
        </w:rPr>
        <w:t>7E</w:t>
      </w:r>
      <w:r w:rsidRPr="00086FD9">
        <w:rPr>
          <w:rFonts w:ascii="Arial" w:hAnsi="Arial" w:cs="Arial"/>
          <w:bCs/>
          <w:sz w:val="18"/>
          <w:szCs w:val="18"/>
        </w:rPr>
        <w:t xml:space="preserve"> teaching </w:t>
      </w:r>
      <w:r w:rsidRPr="00086FD9">
        <w:rPr>
          <w:rFonts w:ascii="Arial" w:hAnsi="Arial" w:cs="Arial"/>
          <w:bCs/>
          <w:sz w:val="18"/>
          <w:szCs w:val="18"/>
          <w:lang w:val="en-US"/>
        </w:rPr>
        <w:t>intervention</w:t>
      </w:r>
      <w:r w:rsidRPr="00086FD9">
        <w:rPr>
          <w:rFonts w:ascii="Arial" w:hAnsi="Arial" w:cs="Arial"/>
          <w:bCs/>
          <w:sz w:val="18"/>
          <w:szCs w:val="18"/>
        </w:rPr>
        <w:t xml:space="preserve">) would be able to better understand the </w:t>
      </w:r>
      <w:r w:rsidRPr="00086FD9">
        <w:rPr>
          <w:rFonts w:ascii="Arial" w:hAnsi="Arial" w:cs="Arial"/>
          <w:bCs/>
          <w:sz w:val="18"/>
          <w:szCs w:val="18"/>
          <w:lang w:val="en-US"/>
        </w:rPr>
        <w:t>thermal concepts and phenomena</w:t>
      </w:r>
      <w:r w:rsidRPr="00086FD9">
        <w:rPr>
          <w:rFonts w:ascii="Arial" w:hAnsi="Arial" w:cs="Arial"/>
          <w:bCs/>
          <w:sz w:val="18"/>
          <w:szCs w:val="18"/>
        </w:rPr>
        <w:t xml:space="preserve">, compared to the children in the control </w:t>
      </w:r>
      <w:r w:rsidRPr="00086FD9">
        <w:rPr>
          <w:rFonts w:ascii="Arial" w:hAnsi="Arial" w:cs="Arial"/>
          <w:bCs/>
          <w:sz w:val="18"/>
          <w:szCs w:val="18"/>
          <w:lang w:val="en-US"/>
        </w:rPr>
        <w:t>class</w:t>
      </w:r>
      <w:r w:rsidRPr="00086FD9">
        <w:rPr>
          <w:rFonts w:ascii="Arial" w:hAnsi="Arial" w:cs="Arial"/>
          <w:bCs/>
          <w:sz w:val="18"/>
          <w:szCs w:val="18"/>
        </w:rPr>
        <w:t xml:space="preserve"> (who participated in a Direct Learning Mode</w:t>
      </w:r>
      <w:r w:rsidRPr="00086FD9">
        <w:rPr>
          <w:rFonts w:ascii="Arial" w:hAnsi="Arial" w:cs="Arial"/>
          <w:bCs/>
          <w:sz w:val="18"/>
          <w:szCs w:val="18"/>
          <w:lang w:val="en-US"/>
        </w:rPr>
        <w:t>l</w:t>
      </w:r>
      <w:r w:rsidRPr="00086FD9">
        <w:rPr>
          <w:rFonts w:ascii="Arial" w:hAnsi="Arial" w:cs="Arial"/>
          <w:bCs/>
          <w:sz w:val="18"/>
          <w:szCs w:val="18"/>
        </w:rPr>
        <w:t>.</w:t>
      </w:r>
    </w:p>
    <w:p w:rsidR="00495EE6" w:rsidRPr="00086FD9" w:rsidRDefault="00495EE6" w:rsidP="00495EE6">
      <w:pPr>
        <w:pStyle w:val="ListParagraph"/>
        <w:spacing w:after="0" w:line="360" w:lineRule="auto"/>
        <w:ind w:left="0" w:firstLine="539"/>
        <w:jc w:val="both"/>
        <w:rPr>
          <w:rFonts w:ascii="Arial" w:hAnsi="Arial" w:cs="Arial"/>
          <w:bCs/>
          <w:sz w:val="18"/>
          <w:szCs w:val="18"/>
          <w:lang w:val="en-US"/>
        </w:rPr>
      </w:pPr>
      <w:r w:rsidRPr="00086FD9">
        <w:rPr>
          <w:rFonts w:ascii="Arial" w:hAnsi="Arial" w:cs="Arial"/>
          <w:bCs/>
          <w:sz w:val="18"/>
          <w:szCs w:val="18"/>
        </w:rPr>
        <w:t>With the second research question, we ask we ask whether students of both groups progress after the two didactic interventions</w:t>
      </w:r>
      <w:r w:rsidRPr="00086FD9">
        <w:rPr>
          <w:rFonts w:ascii="Arial" w:hAnsi="Arial" w:cs="Arial"/>
          <w:bCs/>
          <w:sz w:val="18"/>
          <w:szCs w:val="18"/>
          <w:lang w:val="en-US"/>
        </w:rPr>
        <w:t>.</w:t>
      </w:r>
    </w:p>
    <w:p w:rsidR="00086FD9" w:rsidRDefault="00086FD9" w:rsidP="00086FD9">
      <w:pPr>
        <w:pStyle w:val="ListParagraph"/>
        <w:autoSpaceDE w:val="0"/>
        <w:spacing w:after="0" w:line="360" w:lineRule="auto"/>
        <w:ind w:left="0"/>
        <w:jc w:val="center"/>
        <w:rPr>
          <w:rFonts w:ascii="Arial" w:hAnsi="Arial" w:cs="Arial"/>
          <w:b/>
          <w:bCs/>
          <w:sz w:val="18"/>
          <w:szCs w:val="18"/>
          <w:lang w:val="en-US"/>
        </w:rPr>
      </w:pPr>
    </w:p>
    <w:p w:rsidR="00086FD9" w:rsidRPr="00D677C8" w:rsidRDefault="00086FD9" w:rsidP="00086FD9">
      <w:pPr>
        <w:pStyle w:val="ListParagraph"/>
        <w:autoSpaceDE w:val="0"/>
        <w:spacing w:after="0" w:line="360" w:lineRule="auto"/>
        <w:ind w:left="0"/>
        <w:jc w:val="center"/>
        <w:rPr>
          <w:rFonts w:ascii="Arial" w:hAnsi="Arial" w:cs="Arial"/>
          <w:b/>
          <w:bCs/>
          <w:sz w:val="18"/>
          <w:szCs w:val="18"/>
          <w:lang w:val="en-US"/>
        </w:rPr>
      </w:pPr>
      <w:r>
        <w:rPr>
          <w:rFonts w:ascii="Arial" w:hAnsi="Arial" w:cs="Arial"/>
          <w:b/>
          <w:bCs/>
          <w:sz w:val="18"/>
          <w:szCs w:val="18"/>
          <w:lang w:val="en-US"/>
        </w:rPr>
        <w:t>Data analysis</w:t>
      </w:r>
    </w:p>
    <w:p w:rsidR="00086FD9" w:rsidRPr="00A50B52" w:rsidRDefault="00086FD9" w:rsidP="00086FD9">
      <w:pPr>
        <w:pStyle w:val="ListParagraph"/>
        <w:autoSpaceDE w:val="0"/>
        <w:spacing w:after="0" w:line="360" w:lineRule="auto"/>
        <w:ind w:left="0" w:firstLine="539"/>
        <w:jc w:val="both"/>
        <w:rPr>
          <w:rFonts w:ascii="Arial" w:hAnsi="Arial" w:cs="Arial"/>
          <w:sz w:val="18"/>
          <w:szCs w:val="18"/>
          <w:lang w:val="en-US"/>
        </w:rPr>
      </w:pPr>
      <w:r w:rsidRPr="00A50B52">
        <w:rPr>
          <w:rFonts w:ascii="Arial" w:hAnsi="Arial" w:cs="Arial"/>
          <w:sz w:val="18"/>
          <w:szCs w:val="18"/>
          <w:lang w:val="en-US"/>
        </w:rPr>
        <w:t xml:space="preserve">Research Instrument and its development the students’ understanding of the concepts </w:t>
      </w:r>
      <w:r w:rsidRPr="00A50B52">
        <w:rPr>
          <w:rFonts w:ascii="Arial" w:hAnsi="Arial" w:cs="Arial"/>
          <w:noProof/>
          <w:sz w:val="18"/>
          <w:szCs w:val="18"/>
          <w:lang w:val="en-US"/>
        </w:rPr>
        <w:t>were</w:t>
      </w:r>
      <w:r w:rsidRPr="00A50B52">
        <w:rPr>
          <w:rFonts w:ascii="Arial" w:hAnsi="Arial" w:cs="Arial"/>
          <w:sz w:val="18"/>
          <w:szCs w:val="18"/>
          <w:lang w:val="en-US"/>
        </w:rPr>
        <w:t xml:space="preserve"> measured through pre-test and post-test using objective test in the form of multiple choices equipped with the reason for the answers. Each test consisted of 15 items. Since the original version of the tests </w:t>
      </w:r>
      <w:r w:rsidRPr="00A50B52">
        <w:rPr>
          <w:rFonts w:ascii="Arial" w:hAnsi="Arial" w:cs="Arial"/>
          <w:noProof/>
          <w:sz w:val="18"/>
          <w:szCs w:val="18"/>
          <w:lang w:val="en-US"/>
        </w:rPr>
        <w:t xml:space="preserve">was </w:t>
      </w:r>
      <w:r w:rsidRPr="00A50B52">
        <w:rPr>
          <w:rFonts w:ascii="Arial" w:hAnsi="Arial" w:cs="Arial"/>
          <w:sz w:val="18"/>
          <w:szCs w:val="18"/>
          <w:lang w:val="en-US"/>
        </w:rPr>
        <w:t xml:space="preserve">the </w:t>
      </w:r>
      <w:r w:rsidRPr="00A50B52">
        <w:rPr>
          <w:rFonts w:ascii="Arial" w:hAnsi="Arial" w:cs="Arial"/>
          <w:noProof/>
          <w:sz w:val="18"/>
          <w:szCs w:val="18"/>
          <w:lang w:val="en-US"/>
        </w:rPr>
        <w:t>only</w:t>
      </w:r>
      <w:r w:rsidRPr="00A50B52">
        <w:rPr>
          <w:rFonts w:ascii="Arial" w:hAnsi="Arial" w:cs="Arial"/>
          <w:sz w:val="18"/>
          <w:szCs w:val="18"/>
          <w:lang w:val="en-US"/>
        </w:rPr>
        <w:t xml:space="preserve"> multiple-choice format, then modification was carried out by asking the students to provide a </w:t>
      </w:r>
      <w:r w:rsidRPr="00A50B52">
        <w:rPr>
          <w:rFonts w:ascii="Arial" w:hAnsi="Arial" w:cs="Arial"/>
          <w:noProof/>
          <w:sz w:val="18"/>
          <w:szCs w:val="18"/>
          <w:lang w:val="en-US"/>
        </w:rPr>
        <w:t>reason</w:t>
      </w:r>
      <w:r w:rsidRPr="00A50B52">
        <w:rPr>
          <w:rFonts w:ascii="Arial" w:hAnsi="Arial" w:cs="Arial"/>
          <w:sz w:val="18"/>
          <w:szCs w:val="18"/>
          <w:lang w:val="en-US"/>
        </w:rPr>
        <w:t xml:space="preserve"> for choosing the answer.</w:t>
      </w:r>
    </w:p>
    <w:p w:rsidR="00086FD9" w:rsidRPr="00A50B52" w:rsidRDefault="00086FD9" w:rsidP="00086FD9">
      <w:pPr>
        <w:pStyle w:val="ListParagraph"/>
        <w:spacing w:after="0" w:line="360" w:lineRule="auto"/>
        <w:ind w:left="0" w:firstLine="540"/>
        <w:jc w:val="both"/>
        <w:rPr>
          <w:rFonts w:ascii="Arial" w:hAnsi="Arial" w:cs="Arial"/>
          <w:sz w:val="18"/>
          <w:szCs w:val="18"/>
          <w:lang w:val="en-US"/>
        </w:rPr>
      </w:pPr>
      <w:r w:rsidRPr="00A50B52">
        <w:rPr>
          <w:rFonts w:ascii="Arial" w:hAnsi="Arial" w:cs="Arial"/>
          <w:sz w:val="18"/>
          <w:szCs w:val="18"/>
          <w:lang w:val="en-US"/>
        </w:rPr>
        <w:t xml:space="preserve">To investigate the effectiveness of learning toward the students’ understanding of the concepts, </w:t>
      </w:r>
      <w:r w:rsidR="007C583E">
        <w:rPr>
          <w:rFonts w:ascii="Arial" w:hAnsi="Arial" w:cs="Arial"/>
          <w:sz w:val="18"/>
          <w:szCs w:val="18"/>
          <w:lang w:val="en-US"/>
        </w:rPr>
        <w:t xml:space="preserve">the </w:t>
      </w:r>
      <w:r w:rsidRPr="00A50B52">
        <w:rPr>
          <w:rFonts w:ascii="Arial" w:hAnsi="Arial" w:cs="Arial"/>
          <w:sz w:val="18"/>
          <w:szCs w:val="18"/>
          <w:lang w:val="en-US"/>
        </w:rPr>
        <w:t xml:space="preserve">Effect Size test </w:t>
      </w:r>
      <w:r w:rsidRPr="00A50B52">
        <w:rPr>
          <w:rFonts w:ascii="Arial" w:hAnsi="Arial" w:cs="Arial"/>
          <w:noProof/>
          <w:sz w:val="18"/>
          <w:szCs w:val="18"/>
          <w:lang w:val="en-US"/>
        </w:rPr>
        <w:t>was used</w:t>
      </w:r>
      <w:r w:rsidRPr="00A50B52">
        <w:rPr>
          <w:rFonts w:ascii="Arial" w:hAnsi="Arial" w:cs="Arial"/>
          <w:sz w:val="18"/>
          <w:szCs w:val="18"/>
          <w:lang w:val="en-US"/>
        </w:rPr>
        <w:t xml:space="preserve">. Effect Size is a measurement to determine the effect of one variable </w:t>
      </w:r>
      <w:r w:rsidRPr="00A50B52">
        <w:rPr>
          <w:rFonts w:ascii="Arial" w:hAnsi="Arial" w:cs="Arial"/>
          <w:noProof/>
          <w:sz w:val="18"/>
          <w:szCs w:val="18"/>
          <w:lang w:val="en-US"/>
        </w:rPr>
        <w:t>on</w:t>
      </w:r>
      <w:r w:rsidRPr="00A50B52">
        <w:rPr>
          <w:rFonts w:ascii="Arial" w:hAnsi="Arial" w:cs="Arial"/>
          <w:sz w:val="18"/>
          <w:szCs w:val="18"/>
          <w:lang w:val="en-US"/>
        </w:rPr>
        <w:t xml:space="preserve"> another. Effect Size can be counted using a particular formula</w:t>
      </w:r>
      <w:r w:rsidR="00F01ED4" w:rsidRPr="00A50B52">
        <w:rPr>
          <w:rFonts w:ascii="Arial" w:hAnsi="Arial" w:cs="Arial"/>
          <w:sz w:val="18"/>
          <w:szCs w:val="18"/>
          <w:lang w:val="en-US"/>
        </w:rPr>
        <w:fldChar w:fldCharType="begin" w:fldLock="1"/>
      </w:r>
      <w:r w:rsidR="008A08C5">
        <w:rPr>
          <w:rFonts w:ascii="Arial" w:hAnsi="Arial" w:cs="Arial"/>
          <w:sz w:val="18"/>
          <w:szCs w:val="18"/>
          <w:lang w:val="en-US"/>
        </w:rPr>
        <w:instrText>ADDIN CSL_CITATION { "citationItems" : [ { "id" : "ITEM-1", "itemData" : { "author" : [ { "dropping-particle" : "", "family" : "Cohen", "given" : "J.", "non-dropping-particle" : "", "parse-names" : false, "suffix" : "" } ], "edition" : "2", "id" : "ITEM-1", "issued" : { "date-parts" : [ [ "1998" ] ] }, "publisher" : "Lawrence Erlbaum Associates", "publisher-place" : "Hillsdale, NJ", "title" : "Statistical Power Analysis for The Behavioral Sciences", "type" : "book" }, "uris" : [ "http://www.mendeley.com/documents/?uuid=466f7e90-a78d-4d27-9dcd-1de06c94d5b4", "http://www.mendeley.com/documents/?uuid=8064a016-df67-49ae-94ed-18424458ecf1", "http://www.mendeley.com/documents/?uuid=be8c23a8-bed3-48cf-bb4b-2effc6ce3102" ] } ], "mendeley" : { "formattedCitation" : "(Cohen, 1998)", "plainTextFormattedCitation" : "(Cohen, 1998)", "previouslyFormattedCitation" : "(Cohen, 1998)" }, "properties" : { "noteIndex" : 0 }, "schema" : "https://github.com/citation-style-language/schema/raw/master/csl-citation.json" }</w:instrText>
      </w:r>
      <w:r w:rsidR="00F01ED4" w:rsidRPr="00A50B52">
        <w:rPr>
          <w:rFonts w:ascii="Arial" w:hAnsi="Arial" w:cs="Arial"/>
          <w:sz w:val="18"/>
          <w:szCs w:val="18"/>
          <w:lang w:val="en-US"/>
        </w:rPr>
        <w:fldChar w:fldCharType="separate"/>
      </w:r>
      <w:r w:rsidRPr="00A50B52">
        <w:rPr>
          <w:rFonts w:ascii="Arial" w:hAnsi="Arial" w:cs="Arial"/>
          <w:noProof/>
          <w:sz w:val="18"/>
          <w:szCs w:val="18"/>
          <w:lang w:val="en-US"/>
        </w:rPr>
        <w:t>(Cohen, 1998)</w:t>
      </w:r>
      <w:r w:rsidR="00F01ED4" w:rsidRPr="00A50B52">
        <w:rPr>
          <w:rFonts w:ascii="Arial" w:hAnsi="Arial" w:cs="Arial"/>
          <w:sz w:val="18"/>
          <w:szCs w:val="18"/>
          <w:lang w:val="en-US"/>
        </w:rPr>
        <w:fldChar w:fldCharType="end"/>
      </w:r>
      <w:r w:rsidRPr="00A50B52">
        <w:rPr>
          <w:rFonts w:ascii="Arial" w:hAnsi="Arial" w:cs="Arial"/>
          <w:sz w:val="18"/>
          <w:szCs w:val="18"/>
          <w:lang w:val="en-US"/>
        </w:rPr>
        <w:t>, and further explanation of it is also available</w:t>
      </w:r>
      <w:r w:rsidR="00F01ED4" w:rsidRPr="00A50B52">
        <w:rPr>
          <w:rFonts w:ascii="Arial" w:hAnsi="Arial" w:cs="Arial"/>
          <w:sz w:val="18"/>
          <w:szCs w:val="18"/>
        </w:rPr>
        <w:fldChar w:fldCharType="begin" w:fldLock="1"/>
      </w:r>
      <w:r w:rsidR="008A08C5">
        <w:rPr>
          <w:rFonts w:ascii="Arial" w:hAnsi="Arial" w:cs="Arial"/>
          <w:sz w:val="18"/>
          <w:szCs w:val="18"/>
        </w:rPr>
        <w:instrText>ADDIN CSL_CITATION { "citationItems" : [ { "id" : "ITEM-1", "itemData" : { "author" : [ { "dropping-particle" : "", "family" : "Hake", "given" : "Richard R", "non-dropping-particle" : "", "parse-names" : false, "suffix" : "" } ], "container-title" : "American Journal of Physics", "id" : "ITEM-1", "issue" : "64", "issued" : { "date-parts" : [ [ "1998" ] ] }, "page" : "64-74", "title" : "Interactive-engagement Versus Traditional Methods : A Six-thousand-student Survey of Mechanics Test Data for Introductory Physics Courses", "type" : "article-journal", "volume" : "66" }, "uris" : [ "http://www.mendeley.com/documents/?uuid=a43d1059-242b-4b38-abe5-a326f806590d", "http://www.mendeley.com/documents/?uuid=ebb0bc9d-de24-4cca-bd75-24af03f713c8", "http://www.mendeley.com/documents/?uuid=8a56b5ee-9997-4d73-b14b-bd86fa951887" ] }, { "id" : "ITEM-2", "itemData" : { "DOI" : "10.24042/jpifalbiruni.v5i2.123", "ISSN" : "2503-023X", "author" : [ { "dropping-particle" : "", "family" : "Saregar", "given" : "Antomi", "non-dropping-particle" : "", "parse-names" : false, "suffix" : "" }, { "dropping-particle" : "", "family" : "Latifah", "given" : "Sri", "non-dropping-particle" : "", "parse-names" : false, "suffix" : "" }, { "dropping-particle" : "", "family" : "Sari", "given" : "Meisita", "non-dropping-particle" : "", "parse-names" : false, "suffix" : "" } ], "container-title" : "Jurnal Ilmiah Pendidikan Fisika Al-Biruni", "id" : "ITEM-2", "issue" : "2", "issued" : { "date-parts" : [ [ "2016" ] ] }, "page" : "233-243", "title" : "Efektivitas Model Pembelajaran CUPs: Dampak Terhadap Kemampuan Berpikir Tingkat Tinggi Peserta Didik Madrasah Aliyah Mathla'ul Anwar Gisting Lampung", "type" : "article-journal", "volume" : "05" }, "uris" : [ "http://www.mendeley.com/documents/?uuid=261faa31-adb6-450c-9979-eec16e9d01dd" ] } ], "mendeley" : { "formattedCitation" : "(Hake, 1998; Saregar et al., 2016)", "plainTextFormattedCitation" : "(Hake, 1998; Saregar et al., 2016)", "previouslyFormattedCitation" : "(Hake, 1998; Saregar et al., 2016)" }, "properties" : { "noteIndex" : 0 }, "schema" : "https://github.com/citation-style-language/schema/raw/master/csl-citation.json" }</w:instrText>
      </w:r>
      <w:r w:rsidR="00F01ED4" w:rsidRPr="00A50B52">
        <w:rPr>
          <w:rFonts w:ascii="Arial" w:hAnsi="Arial" w:cs="Arial"/>
          <w:sz w:val="18"/>
          <w:szCs w:val="18"/>
        </w:rPr>
        <w:fldChar w:fldCharType="separate"/>
      </w:r>
      <w:r w:rsidRPr="00A50B52">
        <w:rPr>
          <w:rFonts w:ascii="Arial" w:hAnsi="Arial" w:cs="Arial"/>
          <w:noProof/>
          <w:sz w:val="18"/>
          <w:szCs w:val="18"/>
        </w:rPr>
        <w:t>(Hake, 1998; Saregar et al., 2016)</w:t>
      </w:r>
      <w:r w:rsidR="00F01ED4" w:rsidRPr="00A50B52">
        <w:rPr>
          <w:rFonts w:ascii="Arial" w:hAnsi="Arial" w:cs="Arial"/>
          <w:sz w:val="18"/>
          <w:szCs w:val="18"/>
        </w:rPr>
        <w:fldChar w:fldCharType="end"/>
      </w:r>
      <w:r w:rsidRPr="00A50B52">
        <w:rPr>
          <w:rFonts w:ascii="Arial" w:hAnsi="Arial" w:cs="Arial"/>
          <w:sz w:val="18"/>
          <w:szCs w:val="18"/>
          <w:lang w:val="en-US"/>
        </w:rPr>
        <w:t>.</w:t>
      </w:r>
    </w:p>
    <w:p w:rsidR="00086FD9" w:rsidRPr="00A50B52" w:rsidRDefault="00086FD9" w:rsidP="00086FD9">
      <w:pPr>
        <w:pStyle w:val="ListParagraph"/>
        <w:tabs>
          <w:tab w:val="left" w:pos="0"/>
        </w:tabs>
        <w:spacing w:after="0" w:line="360" w:lineRule="auto"/>
        <w:ind w:left="0"/>
        <w:jc w:val="center"/>
        <w:rPr>
          <w:rFonts w:ascii="Arial" w:hAnsi="Arial" w:cs="Arial"/>
          <w:sz w:val="18"/>
          <w:szCs w:val="18"/>
        </w:rPr>
      </w:pPr>
      <w:bookmarkStart w:id="1" w:name="_Hlk511568635"/>
      <m:oMathPara>
        <m:oMath>
          <m:r>
            <w:rPr>
              <w:rFonts w:ascii="Cambria Math" w:hAnsi="Cambria Math" w:cs="Arial"/>
              <w:sz w:val="18"/>
              <w:szCs w:val="18"/>
            </w:rPr>
            <m:t>d=</m:t>
          </m:r>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A</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B</m:t>
                  </m:r>
                </m:sub>
              </m:sSub>
            </m:num>
            <m:den>
              <m:sSup>
                <m:sSupPr>
                  <m:ctrlPr>
                    <w:rPr>
                      <w:rFonts w:ascii="Cambria Math" w:hAnsi="Cambria Math" w:cs="Arial"/>
                      <w:i/>
                      <w:sz w:val="18"/>
                      <w:szCs w:val="18"/>
                    </w:rPr>
                  </m:ctrlPr>
                </m:sSupPr>
                <m:e>
                  <m:d>
                    <m:dPr>
                      <m:begChr m:val="["/>
                      <m:endChr m:val="]"/>
                      <m:ctrlPr>
                        <w:rPr>
                          <w:rFonts w:ascii="Cambria Math" w:hAnsi="Cambria Math" w:cs="Arial"/>
                          <w:i/>
                          <w:sz w:val="18"/>
                          <w:szCs w:val="18"/>
                        </w:rPr>
                      </m:ctrlPr>
                    </m:dPr>
                    <m:e>
                      <m:f>
                        <m:fPr>
                          <m:ctrlPr>
                            <w:rPr>
                              <w:rFonts w:ascii="Cambria Math" w:hAnsi="Cambria Math" w:cs="Arial"/>
                              <w:i/>
                              <w:sz w:val="18"/>
                              <w:szCs w:val="18"/>
                            </w:rPr>
                          </m:ctrlPr>
                        </m:fPr>
                        <m:num>
                          <m:d>
                            <m:dPr>
                              <m:ctrlPr>
                                <w:rPr>
                                  <w:rFonts w:ascii="Cambria Math" w:hAnsi="Cambria Math" w:cs="Arial"/>
                                  <w:i/>
                                  <w:sz w:val="18"/>
                                  <w:szCs w:val="18"/>
                                </w:rPr>
                              </m:ctrlPr>
                            </m:dPr>
                            <m:e>
                              <m:sSubSup>
                                <m:sSubSupPr>
                                  <m:ctrlPr>
                                    <w:rPr>
                                      <w:rFonts w:ascii="Cambria Math" w:hAnsi="Cambria Math" w:cs="Arial"/>
                                      <w:i/>
                                      <w:sz w:val="18"/>
                                      <w:szCs w:val="18"/>
                                    </w:rPr>
                                  </m:ctrlPr>
                                </m:sSubSupPr>
                                <m:e>
                                  <m:r>
                                    <w:rPr>
                                      <w:rFonts w:ascii="Cambria Math" w:hAnsi="Cambria Math" w:cs="Arial"/>
                                      <w:sz w:val="18"/>
                                      <w:szCs w:val="18"/>
                                    </w:rPr>
                                    <m:t>sd</m:t>
                                  </m:r>
                                </m:e>
                                <m:sub>
                                  <m:r>
                                    <w:rPr>
                                      <w:rFonts w:ascii="Cambria Math" w:hAnsi="Cambria Math" w:cs="Arial"/>
                                      <w:sz w:val="18"/>
                                      <w:szCs w:val="18"/>
                                    </w:rPr>
                                    <m:t>A</m:t>
                                  </m:r>
                                </m:sub>
                                <m:sup>
                                  <m:r>
                                    <w:rPr>
                                      <w:rFonts w:ascii="Cambria Math" w:hAnsi="Cambria Math" w:cs="Arial"/>
                                      <w:sz w:val="18"/>
                                      <w:szCs w:val="18"/>
                                    </w:rPr>
                                    <m:t>2</m:t>
                                  </m:r>
                                </m:sup>
                              </m:sSubSup>
                              <m:r>
                                <w:rPr>
                                  <w:rFonts w:ascii="Cambria Math" w:hAnsi="Cambria Math" w:cs="Arial"/>
                                  <w:sz w:val="18"/>
                                  <w:szCs w:val="18"/>
                                </w:rPr>
                                <m:t>+</m:t>
                              </m:r>
                              <m:sSubSup>
                                <m:sSubSupPr>
                                  <m:ctrlPr>
                                    <w:rPr>
                                      <w:rFonts w:ascii="Cambria Math" w:hAnsi="Cambria Math" w:cs="Arial"/>
                                      <w:i/>
                                      <w:sz w:val="18"/>
                                      <w:szCs w:val="18"/>
                                    </w:rPr>
                                  </m:ctrlPr>
                                </m:sSubSupPr>
                                <m:e>
                                  <m:r>
                                    <w:rPr>
                                      <w:rFonts w:ascii="Cambria Math" w:hAnsi="Cambria Math" w:cs="Arial"/>
                                      <w:sz w:val="18"/>
                                      <w:szCs w:val="18"/>
                                    </w:rPr>
                                    <m:t>sd</m:t>
                                  </m:r>
                                </m:e>
                                <m:sub>
                                  <m:r>
                                    <w:rPr>
                                      <w:rFonts w:ascii="Cambria Math" w:hAnsi="Cambria Math" w:cs="Arial"/>
                                      <w:sz w:val="18"/>
                                      <w:szCs w:val="18"/>
                                    </w:rPr>
                                    <m:t>B</m:t>
                                  </m:r>
                                </m:sub>
                                <m:sup>
                                  <m:r>
                                    <w:rPr>
                                      <w:rFonts w:ascii="Cambria Math" w:hAnsi="Cambria Math" w:cs="Arial"/>
                                      <w:sz w:val="18"/>
                                      <w:szCs w:val="18"/>
                                    </w:rPr>
                                    <m:t>2</m:t>
                                  </m:r>
                                </m:sup>
                              </m:sSubSup>
                            </m:e>
                          </m:d>
                        </m:num>
                        <m:den>
                          <m:r>
                            <w:rPr>
                              <w:rFonts w:ascii="Cambria Math" w:hAnsi="Cambria Math" w:cs="Arial"/>
                              <w:sz w:val="18"/>
                              <w:szCs w:val="18"/>
                            </w:rPr>
                            <m:t>2</m:t>
                          </m:r>
                        </m:den>
                      </m:f>
                    </m:e>
                  </m:d>
                </m:e>
                <m:sup>
                  <m:f>
                    <m:fPr>
                      <m:type m:val="skw"/>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sup>
              </m:sSup>
            </m:den>
          </m:f>
        </m:oMath>
      </m:oMathPara>
      <w:bookmarkEnd w:id="1"/>
    </w:p>
    <w:p w:rsidR="00086FD9" w:rsidRPr="00A50B52" w:rsidRDefault="00086FD9" w:rsidP="00086FD9">
      <w:pPr>
        <w:spacing w:after="0" w:line="360" w:lineRule="auto"/>
        <w:rPr>
          <w:rFonts w:ascii="Arial" w:hAnsi="Arial" w:cs="Arial"/>
          <w:sz w:val="18"/>
          <w:szCs w:val="18"/>
        </w:rPr>
      </w:pPr>
      <w:r w:rsidRPr="00A50B52">
        <w:rPr>
          <w:rFonts w:ascii="Arial" w:hAnsi="Arial" w:cs="Arial"/>
          <w:sz w:val="18"/>
          <w:szCs w:val="18"/>
        </w:rPr>
        <w:t>Definition:</w:t>
      </w:r>
    </w:p>
    <w:tbl>
      <w:tblPr>
        <w:tblW w:w="0" w:type="auto"/>
        <w:tblInd w:w="108" w:type="dxa"/>
        <w:tblLook w:val="04A0" w:firstRow="1" w:lastRow="0" w:firstColumn="1" w:lastColumn="0" w:noHBand="0" w:noVBand="1"/>
      </w:tblPr>
      <w:tblGrid>
        <w:gridCol w:w="1161"/>
        <w:gridCol w:w="3767"/>
      </w:tblGrid>
      <w:tr w:rsidR="00086FD9" w:rsidRPr="00A50B52" w:rsidTr="00086FD9">
        <w:trPr>
          <w:trHeight w:val="124"/>
        </w:trPr>
        <w:tc>
          <w:tcPr>
            <w:tcW w:w="1278"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sz w:val="18"/>
                <w:szCs w:val="18"/>
              </w:rPr>
              <w:t xml:space="preserve">d </w:t>
            </w:r>
          </w:p>
        </w:tc>
        <w:tc>
          <w:tcPr>
            <w:tcW w:w="4206"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sz w:val="18"/>
                <w:szCs w:val="18"/>
              </w:rPr>
              <w:t xml:space="preserve">= </w:t>
            </w:r>
            <w:r w:rsidRPr="00A50B52">
              <w:rPr>
                <w:rFonts w:ascii="Arial" w:hAnsi="Arial" w:cs="Arial"/>
                <w:i/>
                <w:sz w:val="18"/>
                <w:szCs w:val="18"/>
              </w:rPr>
              <w:t>effect size</w:t>
            </w:r>
          </w:p>
        </w:tc>
      </w:tr>
      <w:tr w:rsidR="00086FD9" w:rsidRPr="00A50B52" w:rsidTr="00086FD9">
        <w:trPr>
          <w:trHeight w:val="197"/>
        </w:trPr>
        <w:tc>
          <w:tcPr>
            <w:tcW w:w="1278" w:type="dxa"/>
            <w:shd w:val="clear" w:color="auto" w:fill="auto"/>
          </w:tcPr>
          <w:p w:rsidR="00086FD9" w:rsidRPr="00A50B52" w:rsidRDefault="00086FD9" w:rsidP="00086FD9">
            <w:pPr>
              <w:suppressLineNumbers/>
              <w:suppressAutoHyphens/>
              <w:spacing w:after="0" w:line="240" w:lineRule="auto"/>
              <w:ind w:left="-352" w:firstLine="352"/>
              <w:contextualSpacing/>
              <w:rPr>
                <w:rFonts w:ascii="Arial" w:hAnsi="Arial" w:cs="Arial"/>
                <w:sz w:val="18"/>
                <w:szCs w:val="18"/>
              </w:rPr>
            </w:pPr>
            <w:r w:rsidRPr="00A50B52">
              <w:rPr>
                <w:rFonts w:ascii="Arial" w:hAnsi="Arial" w:cs="Arial"/>
                <w:sz w:val="18"/>
                <w:szCs w:val="18"/>
              </w:rPr>
              <w:t>m</w:t>
            </w:r>
            <w:r w:rsidRPr="00A50B52">
              <w:rPr>
                <w:rFonts w:ascii="Arial" w:hAnsi="Arial" w:cs="Arial"/>
                <w:sz w:val="18"/>
                <w:szCs w:val="18"/>
                <w:vertAlign w:val="subscript"/>
              </w:rPr>
              <w:t>A</w:t>
            </w:r>
          </w:p>
        </w:tc>
        <w:tc>
          <w:tcPr>
            <w:tcW w:w="4206"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noProof/>
                <w:sz w:val="18"/>
                <w:szCs w:val="18"/>
              </w:rPr>
              <w:t>=</w:t>
            </w:r>
            <w:r w:rsidR="007C583E">
              <w:rPr>
                <w:rFonts w:ascii="Arial" w:hAnsi="Arial" w:cs="Arial"/>
                <w:noProof/>
                <w:sz w:val="18"/>
                <w:szCs w:val="18"/>
              </w:rPr>
              <w:t xml:space="preserve"> </w:t>
            </w:r>
            <w:r w:rsidRPr="00A50B52">
              <w:rPr>
                <w:rFonts w:ascii="Arial" w:hAnsi="Arial" w:cs="Arial"/>
                <w:noProof/>
                <w:sz w:val="18"/>
                <w:szCs w:val="18"/>
              </w:rPr>
              <w:t>mean</w:t>
            </w:r>
            <w:r w:rsidRPr="00A50B52">
              <w:rPr>
                <w:rFonts w:ascii="Arial" w:hAnsi="Arial" w:cs="Arial"/>
                <w:sz w:val="18"/>
                <w:szCs w:val="18"/>
              </w:rPr>
              <w:t xml:space="preserve"> gain of the </w:t>
            </w:r>
            <w:r w:rsidRPr="00A50B52">
              <w:rPr>
                <w:rFonts w:ascii="Arial" w:hAnsi="Arial" w:cs="Arial"/>
                <w:noProof/>
                <w:sz w:val="18"/>
                <w:szCs w:val="18"/>
              </w:rPr>
              <w:t>experimental</w:t>
            </w:r>
            <w:r w:rsidRPr="00A50B52">
              <w:rPr>
                <w:rFonts w:ascii="Arial" w:hAnsi="Arial" w:cs="Arial"/>
                <w:sz w:val="18"/>
                <w:szCs w:val="18"/>
              </w:rPr>
              <w:t xml:space="preserve"> class</w:t>
            </w:r>
          </w:p>
        </w:tc>
      </w:tr>
      <w:tr w:rsidR="00086FD9" w:rsidRPr="00A50B52" w:rsidTr="00086FD9">
        <w:trPr>
          <w:trHeight w:val="141"/>
        </w:trPr>
        <w:tc>
          <w:tcPr>
            <w:tcW w:w="1278"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proofErr w:type="spellStart"/>
            <w:r w:rsidRPr="00A50B52">
              <w:rPr>
                <w:rFonts w:ascii="Arial" w:hAnsi="Arial" w:cs="Arial"/>
                <w:sz w:val="18"/>
                <w:szCs w:val="18"/>
              </w:rPr>
              <w:t>m</w:t>
            </w:r>
            <w:r w:rsidRPr="00A50B52">
              <w:rPr>
                <w:rFonts w:ascii="Arial" w:hAnsi="Arial" w:cs="Arial"/>
                <w:sz w:val="18"/>
                <w:szCs w:val="18"/>
                <w:vertAlign w:val="subscript"/>
              </w:rPr>
              <w:t>B</w:t>
            </w:r>
            <w:proofErr w:type="spellEnd"/>
          </w:p>
        </w:tc>
        <w:tc>
          <w:tcPr>
            <w:tcW w:w="4206"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sz w:val="18"/>
                <w:szCs w:val="18"/>
              </w:rPr>
              <w:t>= mean gain of control class</w:t>
            </w:r>
          </w:p>
        </w:tc>
      </w:tr>
      <w:tr w:rsidR="00086FD9" w:rsidRPr="00A50B52" w:rsidTr="00086FD9">
        <w:trPr>
          <w:trHeight w:val="141"/>
        </w:trPr>
        <w:tc>
          <w:tcPr>
            <w:tcW w:w="1278"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proofErr w:type="spellStart"/>
            <w:r w:rsidRPr="00A50B52">
              <w:rPr>
                <w:rFonts w:ascii="Arial" w:hAnsi="Arial" w:cs="Arial"/>
                <w:sz w:val="18"/>
                <w:szCs w:val="18"/>
              </w:rPr>
              <w:t>sd</w:t>
            </w:r>
            <w:r w:rsidRPr="00A50B52">
              <w:rPr>
                <w:rFonts w:ascii="Arial" w:hAnsi="Arial" w:cs="Arial"/>
                <w:sz w:val="18"/>
                <w:szCs w:val="18"/>
                <w:vertAlign w:val="subscript"/>
              </w:rPr>
              <w:t>A</w:t>
            </w:r>
            <w:proofErr w:type="spellEnd"/>
          </w:p>
        </w:tc>
        <w:tc>
          <w:tcPr>
            <w:tcW w:w="4206"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sz w:val="18"/>
                <w:szCs w:val="18"/>
              </w:rPr>
              <w:t>=standard deviation of experimental class</w:t>
            </w:r>
          </w:p>
        </w:tc>
      </w:tr>
      <w:tr w:rsidR="00086FD9" w:rsidRPr="00A50B52" w:rsidTr="0089346D">
        <w:trPr>
          <w:trHeight w:val="246"/>
        </w:trPr>
        <w:tc>
          <w:tcPr>
            <w:tcW w:w="1278"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proofErr w:type="spellStart"/>
            <w:r w:rsidRPr="00A50B52">
              <w:rPr>
                <w:rFonts w:ascii="Arial" w:hAnsi="Arial" w:cs="Arial"/>
                <w:sz w:val="18"/>
                <w:szCs w:val="18"/>
              </w:rPr>
              <w:t>sd</w:t>
            </w:r>
            <w:r w:rsidRPr="00A50B52">
              <w:rPr>
                <w:rFonts w:ascii="Arial" w:hAnsi="Arial" w:cs="Arial"/>
                <w:sz w:val="18"/>
                <w:szCs w:val="18"/>
                <w:vertAlign w:val="subscript"/>
              </w:rPr>
              <w:t>B</w:t>
            </w:r>
            <w:proofErr w:type="spellEnd"/>
          </w:p>
        </w:tc>
        <w:tc>
          <w:tcPr>
            <w:tcW w:w="4206" w:type="dxa"/>
            <w:shd w:val="clear" w:color="auto" w:fill="auto"/>
          </w:tcPr>
          <w:p w:rsidR="00086FD9" w:rsidRPr="00A50B52" w:rsidRDefault="00086FD9" w:rsidP="00086FD9">
            <w:pPr>
              <w:suppressLineNumbers/>
              <w:suppressAutoHyphens/>
              <w:spacing w:after="0" w:line="240" w:lineRule="auto"/>
              <w:contextualSpacing/>
              <w:rPr>
                <w:rFonts w:ascii="Arial" w:hAnsi="Arial" w:cs="Arial"/>
                <w:sz w:val="18"/>
                <w:szCs w:val="18"/>
              </w:rPr>
            </w:pPr>
            <w:r w:rsidRPr="00A50B52">
              <w:rPr>
                <w:rFonts w:ascii="Arial" w:hAnsi="Arial" w:cs="Arial"/>
                <w:sz w:val="18"/>
                <w:szCs w:val="18"/>
              </w:rPr>
              <w:t>= standard deviation of control class</w:t>
            </w:r>
          </w:p>
        </w:tc>
      </w:tr>
    </w:tbl>
    <w:p w:rsidR="00086FD9" w:rsidRDefault="00086FD9" w:rsidP="00086FD9">
      <w:pPr>
        <w:spacing w:after="0" w:line="240" w:lineRule="auto"/>
        <w:rPr>
          <w:rFonts w:ascii="Arial" w:hAnsi="Arial" w:cs="Arial"/>
          <w:sz w:val="18"/>
          <w:szCs w:val="18"/>
        </w:rPr>
      </w:pPr>
    </w:p>
    <w:p w:rsidR="00086FD9" w:rsidRDefault="00086FD9" w:rsidP="00086FD9">
      <w:pPr>
        <w:spacing w:after="0" w:line="240" w:lineRule="auto"/>
        <w:rPr>
          <w:rFonts w:ascii="Arial" w:hAnsi="Arial" w:cs="Arial"/>
          <w:sz w:val="18"/>
          <w:szCs w:val="18"/>
        </w:rPr>
      </w:pPr>
      <w:r w:rsidRPr="00A50B52">
        <w:rPr>
          <w:rFonts w:ascii="Arial" w:hAnsi="Arial" w:cs="Arial"/>
          <w:sz w:val="18"/>
          <w:szCs w:val="18"/>
        </w:rPr>
        <w:t xml:space="preserve">The value of Effect Size can </w:t>
      </w:r>
      <w:r w:rsidRPr="00A50B52">
        <w:rPr>
          <w:rFonts w:ascii="Arial" w:hAnsi="Arial" w:cs="Arial"/>
          <w:noProof/>
          <w:sz w:val="18"/>
          <w:szCs w:val="18"/>
        </w:rPr>
        <w:t>be seen</w:t>
      </w:r>
      <w:r w:rsidR="007C583E">
        <w:rPr>
          <w:rFonts w:ascii="Arial" w:hAnsi="Arial" w:cs="Arial"/>
          <w:noProof/>
          <w:sz w:val="18"/>
          <w:szCs w:val="18"/>
        </w:rPr>
        <w:t xml:space="preserve"> </w:t>
      </w:r>
      <w:r w:rsidRPr="00A50B52">
        <w:rPr>
          <w:rFonts w:ascii="Arial" w:hAnsi="Arial" w:cs="Arial"/>
          <w:sz w:val="18"/>
          <w:szCs w:val="18"/>
        </w:rPr>
        <w:t xml:space="preserve">in </w:t>
      </w:r>
      <w:r>
        <w:rPr>
          <w:rFonts w:ascii="Arial" w:hAnsi="Arial" w:cs="Arial"/>
          <w:sz w:val="18"/>
          <w:szCs w:val="18"/>
        </w:rPr>
        <w:t>T</w:t>
      </w:r>
      <w:r w:rsidRPr="00A50B52">
        <w:rPr>
          <w:rFonts w:ascii="Arial" w:hAnsi="Arial" w:cs="Arial"/>
          <w:sz w:val="18"/>
          <w:szCs w:val="18"/>
        </w:rPr>
        <w:t>able 1, as follows:</w:t>
      </w:r>
    </w:p>
    <w:p w:rsidR="00BB37E2" w:rsidRDefault="00BB37E2" w:rsidP="00086FD9">
      <w:pPr>
        <w:spacing w:after="0" w:line="240" w:lineRule="auto"/>
        <w:rPr>
          <w:rFonts w:ascii="Arial" w:hAnsi="Arial" w:cs="Arial"/>
          <w:sz w:val="18"/>
          <w:szCs w:val="18"/>
        </w:rPr>
      </w:pPr>
    </w:p>
    <w:p w:rsidR="00086FD9" w:rsidRPr="00A50B52" w:rsidRDefault="009C49E8" w:rsidP="00086FD9">
      <w:pPr>
        <w:spacing w:after="0" w:line="360" w:lineRule="auto"/>
        <w:jc w:val="center"/>
        <w:rPr>
          <w:rFonts w:ascii="Arial" w:hAnsi="Arial" w:cs="Arial"/>
          <w:b/>
          <w:bCs/>
          <w:sz w:val="18"/>
          <w:szCs w:val="18"/>
        </w:rPr>
      </w:pPr>
      <w:r>
        <w:rPr>
          <w:rFonts w:ascii="Arial" w:hAnsi="Arial" w:cs="Arial"/>
          <w:b/>
          <w:bCs/>
          <w:sz w:val="18"/>
          <w:szCs w:val="18"/>
        </w:rPr>
        <w:t>T</w:t>
      </w:r>
      <w:r w:rsidR="00086FD9" w:rsidRPr="00A50B52">
        <w:rPr>
          <w:rFonts w:ascii="Arial" w:hAnsi="Arial" w:cs="Arial"/>
          <w:b/>
          <w:bCs/>
          <w:sz w:val="18"/>
          <w:szCs w:val="18"/>
        </w:rPr>
        <w:t>able 1. Effect Size Criteria.</w:t>
      </w:r>
    </w:p>
    <w:tbl>
      <w:tblPr>
        <w:tblW w:w="4050" w:type="dxa"/>
        <w:jc w:val="center"/>
        <w:tblLook w:val="01E0" w:firstRow="1" w:lastRow="1" w:firstColumn="1" w:lastColumn="1" w:noHBand="0" w:noVBand="0"/>
      </w:tblPr>
      <w:tblGrid>
        <w:gridCol w:w="2200"/>
        <w:gridCol w:w="1850"/>
      </w:tblGrid>
      <w:tr w:rsidR="00086FD9" w:rsidRPr="00A50B52" w:rsidTr="0089346D">
        <w:trPr>
          <w:jc w:val="center"/>
        </w:trPr>
        <w:tc>
          <w:tcPr>
            <w:tcW w:w="2200" w:type="dxa"/>
            <w:tcBorders>
              <w:top w:val="single" w:sz="4" w:space="0" w:color="auto"/>
              <w:bottom w:val="single" w:sz="4" w:space="0" w:color="auto"/>
            </w:tcBorders>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
                <w:i/>
                <w:sz w:val="18"/>
                <w:szCs w:val="18"/>
              </w:rPr>
            </w:pPr>
            <w:r w:rsidRPr="00A50B52">
              <w:rPr>
                <w:rFonts w:ascii="Arial" w:hAnsi="Arial" w:cs="Arial"/>
                <w:b/>
                <w:i/>
                <w:sz w:val="18"/>
                <w:szCs w:val="18"/>
              </w:rPr>
              <w:t>Effect Size</w:t>
            </w:r>
          </w:p>
        </w:tc>
        <w:tc>
          <w:tcPr>
            <w:tcW w:w="1850" w:type="dxa"/>
            <w:tcBorders>
              <w:top w:val="single" w:sz="4" w:space="0" w:color="auto"/>
              <w:bottom w:val="single" w:sz="4" w:space="0" w:color="auto"/>
            </w:tcBorders>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
                <w:sz w:val="18"/>
                <w:szCs w:val="18"/>
              </w:rPr>
            </w:pPr>
            <w:r w:rsidRPr="00A50B52">
              <w:rPr>
                <w:rFonts w:ascii="Arial" w:hAnsi="Arial" w:cs="Arial"/>
                <w:b/>
                <w:sz w:val="18"/>
                <w:szCs w:val="18"/>
              </w:rPr>
              <w:t>Category</w:t>
            </w:r>
          </w:p>
        </w:tc>
      </w:tr>
      <w:tr w:rsidR="00086FD9" w:rsidRPr="00A50B52" w:rsidTr="0089346D">
        <w:trPr>
          <w:jc w:val="center"/>
        </w:trPr>
        <w:tc>
          <w:tcPr>
            <w:tcW w:w="2200" w:type="dxa"/>
            <w:tcBorders>
              <w:top w:val="single" w:sz="4" w:space="0" w:color="auto"/>
            </w:tcBorders>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Cs/>
                <w:sz w:val="18"/>
                <w:szCs w:val="18"/>
              </w:rPr>
            </w:pPr>
            <w:r w:rsidRPr="00A50B52">
              <w:rPr>
                <w:rFonts w:ascii="Arial" w:hAnsi="Arial" w:cs="Arial"/>
                <w:bCs/>
                <w:sz w:val="18"/>
                <w:szCs w:val="18"/>
              </w:rPr>
              <w:t xml:space="preserve"> d &lt; 0.2</w:t>
            </w:r>
          </w:p>
        </w:tc>
        <w:tc>
          <w:tcPr>
            <w:tcW w:w="1850" w:type="dxa"/>
            <w:tcBorders>
              <w:top w:val="single" w:sz="4" w:space="0" w:color="auto"/>
            </w:tcBorders>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Cs/>
                <w:sz w:val="18"/>
                <w:szCs w:val="18"/>
              </w:rPr>
            </w:pPr>
            <w:r w:rsidRPr="00A50B52">
              <w:rPr>
                <w:rFonts w:ascii="Arial" w:hAnsi="Arial" w:cs="Arial"/>
                <w:bCs/>
                <w:sz w:val="18"/>
                <w:szCs w:val="18"/>
              </w:rPr>
              <w:t>Low</w:t>
            </w:r>
          </w:p>
        </w:tc>
      </w:tr>
      <w:tr w:rsidR="00086FD9" w:rsidRPr="00A50B52" w:rsidTr="0089346D">
        <w:trPr>
          <w:jc w:val="center"/>
        </w:trPr>
        <w:tc>
          <w:tcPr>
            <w:tcW w:w="2200" w:type="dxa"/>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Cs/>
                <w:sz w:val="18"/>
                <w:szCs w:val="18"/>
              </w:rPr>
            </w:pPr>
            <w:r w:rsidRPr="00A50B52">
              <w:rPr>
                <w:rFonts w:ascii="Arial" w:hAnsi="Arial" w:cs="Arial"/>
                <w:bCs/>
                <w:sz w:val="18"/>
                <w:szCs w:val="18"/>
              </w:rPr>
              <w:t>0.2 ≤ d &lt; 0.8</w:t>
            </w:r>
          </w:p>
        </w:tc>
        <w:tc>
          <w:tcPr>
            <w:tcW w:w="1850" w:type="dxa"/>
            <w:shd w:val="clear" w:color="auto" w:fill="auto"/>
          </w:tcPr>
          <w:p w:rsidR="00086FD9" w:rsidRPr="00A50B52" w:rsidRDefault="00086FD9" w:rsidP="0089346D">
            <w:pPr>
              <w:suppressLineNumbers/>
              <w:suppressAutoHyphens/>
              <w:spacing w:after="0" w:line="240" w:lineRule="auto"/>
              <w:rPr>
                <w:rFonts w:ascii="Arial" w:hAnsi="Arial" w:cs="Arial"/>
                <w:bCs/>
                <w:sz w:val="18"/>
                <w:szCs w:val="18"/>
              </w:rPr>
            </w:pPr>
            <w:r w:rsidRPr="00A50B52">
              <w:rPr>
                <w:rFonts w:ascii="Arial" w:hAnsi="Arial" w:cs="Arial"/>
                <w:bCs/>
                <w:sz w:val="18"/>
                <w:szCs w:val="18"/>
              </w:rPr>
              <w:t xml:space="preserve">Average </w:t>
            </w:r>
          </w:p>
        </w:tc>
      </w:tr>
      <w:tr w:rsidR="00086FD9" w:rsidRPr="00A50B52" w:rsidTr="0089346D">
        <w:trPr>
          <w:jc w:val="center"/>
        </w:trPr>
        <w:tc>
          <w:tcPr>
            <w:tcW w:w="2200" w:type="dxa"/>
            <w:tcBorders>
              <w:bottom w:val="single" w:sz="4" w:space="0" w:color="auto"/>
            </w:tcBorders>
            <w:shd w:val="clear" w:color="auto" w:fill="auto"/>
          </w:tcPr>
          <w:p w:rsidR="00086FD9" w:rsidRPr="00A50B52" w:rsidRDefault="00086FD9" w:rsidP="0089346D">
            <w:pPr>
              <w:suppressLineNumbers/>
              <w:suppressAutoHyphens/>
              <w:autoSpaceDE w:val="0"/>
              <w:autoSpaceDN w:val="0"/>
              <w:adjustRightInd w:val="0"/>
              <w:spacing w:after="0" w:line="240" w:lineRule="auto"/>
              <w:rPr>
                <w:rFonts w:ascii="Arial" w:hAnsi="Arial" w:cs="Arial"/>
                <w:bCs/>
                <w:sz w:val="18"/>
                <w:szCs w:val="18"/>
              </w:rPr>
            </w:pPr>
            <w:r w:rsidRPr="00A50B52">
              <w:rPr>
                <w:rFonts w:ascii="Arial" w:hAnsi="Arial" w:cs="Arial"/>
                <w:bCs/>
                <w:sz w:val="18"/>
                <w:szCs w:val="18"/>
              </w:rPr>
              <w:t>d ≥ 0.8</w:t>
            </w:r>
          </w:p>
        </w:tc>
        <w:tc>
          <w:tcPr>
            <w:tcW w:w="1850" w:type="dxa"/>
            <w:tcBorders>
              <w:bottom w:val="single" w:sz="4" w:space="0" w:color="auto"/>
            </w:tcBorders>
            <w:shd w:val="clear" w:color="auto" w:fill="auto"/>
          </w:tcPr>
          <w:p w:rsidR="00086FD9" w:rsidRPr="00A50B52" w:rsidRDefault="00086FD9" w:rsidP="0089346D">
            <w:pPr>
              <w:suppressLineNumbers/>
              <w:suppressAutoHyphens/>
              <w:spacing w:after="0" w:line="240" w:lineRule="auto"/>
              <w:rPr>
                <w:rFonts w:ascii="Arial" w:hAnsi="Arial" w:cs="Arial"/>
                <w:bCs/>
                <w:sz w:val="18"/>
                <w:szCs w:val="18"/>
              </w:rPr>
            </w:pPr>
            <w:r w:rsidRPr="00A50B52">
              <w:rPr>
                <w:rFonts w:ascii="Arial" w:hAnsi="Arial" w:cs="Arial"/>
                <w:bCs/>
                <w:sz w:val="18"/>
                <w:szCs w:val="18"/>
              </w:rPr>
              <w:t>High</w:t>
            </w:r>
          </w:p>
        </w:tc>
      </w:tr>
    </w:tbl>
    <w:p w:rsidR="00C55BFC" w:rsidRDefault="00C55BFC" w:rsidP="00300B74">
      <w:pPr>
        <w:spacing w:after="0" w:line="360" w:lineRule="auto"/>
        <w:ind w:left="720" w:hanging="720"/>
        <w:jc w:val="center"/>
        <w:rPr>
          <w:rFonts w:ascii="Arial" w:hAnsi="Arial" w:cs="Arial"/>
          <w:b/>
          <w:sz w:val="18"/>
          <w:szCs w:val="18"/>
        </w:rPr>
      </w:pPr>
    </w:p>
    <w:p w:rsidR="00850F41" w:rsidRPr="002F6868" w:rsidRDefault="00BF2A0F" w:rsidP="00300B74">
      <w:pPr>
        <w:spacing w:after="0" w:line="360" w:lineRule="auto"/>
        <w:ind w:left="720" w:hanging="720"/>
        <w:jc w:val="center"/>
        <w:rPr>
          <w:rFonts w:ascii="Arial" w:hAnsi="Arial" w:cs="Arial"/>
          <w:b/>
          <w:sz w:val="18"/>
          <w:szCs w:val="18"/>
        </w:rPr>
      </w:pPr>
      <w:r>
        <w:rPr>
          <w:rFonts w:ascii="Arial" w:hAnsi="Arial" w:cs="Arial"/>
          <w:b/>
          <w:sz w:val="18"/>
          <w:szCs w:val="18"/>
        </w:rPr>
        <w:t>RESULT AND DISCUSSION</w:t>
      </w:r>
    </w:p>
    <w:p w:rsidR="00086FD9" w:rsidRPr="002A32B2" w:rsidRDefault="009202E3" w:rsidP="00086FD9">
      <w:pPr>
        <w:spacing w:after="0" w:line="360" w:lineRule="auto"/>
        <w:ind w:firstLine="539"/>
        <w:jc w:val="both"/>
        <w:rPr>
          <w:rFonts w:ascii="Arial" w:hAnsi="Arial" w:cs="Arial"/>
          <w:sz w:val="18"/>
          <w:szCs w:val="18"/>
          <w:highlight w:val="yellow"/>
        </w:rPr>
      </w:pPr>
      <w:r w:rsidRPr="00A50B52">
        <w:rPr>
          <w:rFonts w:ascii="Arial" w:hAnsi="Arial" w:cs="Arial"/>
          <w:sz w:val="18"/>
          <w:szCs w:val="18"/>
        </w:rPr>
        <w:t xml:space="preserve">The data display of pre-test and post-test score recapitulation of the control and experimental class can </w:t>
      </w:r>
      <w:r w:rsidRPr="00A50B52">
        <w:rPr>
          <w:rFonts w:ascii="Arial" w:hAnsi="Arial" w:cs="Arial"/>
          <w:noProof/>
          <w:sz w:val="18"/>
          <w:szCs w:val="18"/>
        </w:rPr>
        <w:t>be seen</w:t>
      </w:r>
      <w:r w:rsidRPr="00A50B52">
        <w:rPr>
          <w:rFonts w:ascii="Arial" w:hAnsi="Arial" w:cs="Arial"/>
          <w:sz w:val="18"/>
          <w:szCs w:val="18"/>
        </w:rPr>
        <w:t xml:space="preserve"> in table 2 below</w:t>
      </w:r>
      <w:r w:rsidR="00106D51">
        <w:rPr>
          <w:rFonts w:ascii="Arial" w:hAnsi="Arial" w:cs="Arial"/>
          <w:sz w:val="18"/>
          <w:szCs w:val="18"/>
        </w:rPr>
        <w:t>,</w:t>
      </w:r>
    </w:p>
    <w:p w:rsidR="00BB37E2" w:rsidRDefault="00BB37E2" w:rsidP="00086FD9">
      <w:pPr>
        <w:spacing w:after="0" w:line="360" w:lineRule="auto"/>
        <w:jc w:val="both"/>
        <w:rPr>
          <w:rFonts w:ascii="Arial" w:hAnsi="Arial" w:cs="Arial"/>
          <w:b/>
          <w:bCs/>
          <w:sz w:val="18"/>
          <w:szCs w:val="18"/>
          <w:highlight w:val="cyan"/>
        </w:rPr>
        <w:sectPr w:rsidR="00BB37E2" w:rsidSect="001269B5">
          <w:type w:val="continuous"/>
          <w:pgSz w:w="12240" w:h="15840"/>
          <w:pgMar w:top="1134" w:right="1134" w:bottom="1134" w:left="1134" w:header="720" w:footer="720" w:gutter="0"/>
          <w:cols w:num="2" w:space="332"/>
          <w:docGrid w:linePitch="360"/>
        </w:sectPr>
      </w:pPr>
    </w:p>
    <w:p w:rsidR="00086FD9" w:rsidRPr="00A50B52" w:rsidRDefault="00086FD9" w:rsidP="00086FD9">
      <w:pPr>
        <w:spacing w:after="0" w:line="360" w:lineRule="auto"/>
        <w:jc w:val="both"/>
        <w:rPr>
          <w:rFonts w:ascii="Arial" w:hAnsi="Arial" w:cs="Arial"/>
          <w:b/>
          <w:bCs/>
          <w:sz w:val="18"/>
          <w:szCs w:val="18"/>
        </w:rPr>
      </w:pPr>
      <w:r w:rsidRPr="00105701">
        <w:rPr>
          <w:rFonts w:ascii="Arial" w:hAnsi="Arial" w:cs="Arial"/>
          <w:b/>
          <w:bCs/>
          <w:sz w:val="18"/>
          <w:szCs w:val="18"/>
        </w:rPr>
        <w:lastRenderedPageBreak/>
        <w:t xml:space="preserve">Table </w:t>
      </w:r>
      <w:r w:rsidR="00885853" w:rsidRPr="00105701">
        <w:rPr>
          <w:rFonts w:ascii="Arial" w:hAnsi="Arial" w:cs="Arial"/>
          <w:b/>
          <w:bCs/>
          <w:sz w:val="18"/>
          <w:szCs w:val="18"/>
        </w:rPr>
        <w:t>2</w:t>
      </w:r>
      <w:r w:rsidRPr="00105701">
        <w:rPr>
          <w:rFonts w:ascii="Arial" w:hAnsi="Arial" w:cs="Arial"/>
          <w:b/>
          <w:bCs/>
          <w:sz w:val="18"/>
          <w:szCs w:val="18"/>
        </w:rPr>
        <w:t>. The Pre-Test and Post-Test Score of the Control and Experimental Class</w:t>
      </w:r>
    </w:p>
    <w:tbl>
      <w:tblPr>
        <w:tblStyle w:val="TableGrid"/>
        <w:tblW w:w="9918" w:type="dxa"/>
        <w:tblLook w:val="04A0" w:firstRow="1" w:lastRow="0" w:firstColumn="1" w:lastColumn="0" w:noHBand="0" w:noVBand="1"/>
      </w:tblPr>
      <w:tblGrid>
        <w:gridCol w:w="3114"/>
        <w:gridCol w:w="850"/>
        <w:gridCol w:w="881"/>
        <w:gridCol w:w="844"/>
        <w:gridCol w:w="847"/>
        <w:gridCol w:w="844"/>
        <w:gridCol w:w="847"/>
        <w:gridCol w:w="844"/>
        <w:gridCol w:w="847"/>
      </w:tblGrid>
      <w:tr w:rsidR="00715A55" w:rsidRPr="00715A55" w:rsidTr="00646572">
        <w:tc>
          <w:tcPr>
            <w:tcW w:w="3114" w:type="dxa"/>
            <w:vMerge w:val="restart"/>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Indicator of Concept Understanding</w:t>
            </w:r>
          </w:p>
        </w:tc>
        <w:tc>
          <w:tcPr>
            <w:tcW w:w="3422" w:type="dxa"/>
            <w:gridSpan w:val="4"/>
            <w:vAlign w:val="center"/>
          </w:tcPr>
          <w:p w:rsidR="00113E6C" w:rsidRPr="00715A55" w:rsidRDefault="00113E6C"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Pretest</w:t>
            </w:r>
          </w:p>
        </w:tc>
        <w:tc>
          <w:tcPr>
            <w:tcW w:w="3382" w:type="dxa"/>
            <w:gridSpan w:val="4"/>
            <w:vAlign w:val="center"/>
          </w:tcPr>
          <w:p w:rsidR="00113E6C" w:rsidRPr="00715A55" w:rsidRDefault="00113E6C"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Posttest</w:t>
            </w:r>
          </w:p>
        </w:tc>
      </w:tr>
      <w:tr w:rsidR="00715A55" w:rsidRPr="00715A55" w:rsidTr="00646572">
        <w:tc>
          <w:tcPr>
            <w:tcW w:w="3114" w:type="dxa"/>
            <w:vMerge/>
            <w:vAlign w:val="center"/>
          </w:tcPr>
          <w:p w:rsidR="00113E6C" w:rsidRPr="00715A55" w:rsidRDefault="00113E6C" w:rsidP="00113E6C">
            <w:pPr>
              <w:spacing w:line="276" w:lineRule="auto"/>
              <w:jc w:val="center"/>
              <w:rPr>
                <w:rFonts w:asciiTheme="majorBidi" w:hAnsiTheme="majorBidi" w:cstheme="majorBidi"/>
                <w:bCs/>
                <w:sz w:val="16"/>
                <w:szCs w:val="16"/>
              </w:rPr>
            </w:pPr>
          </w:p>
        </w:tc>
        <w:tc>
          <w:tcPr>
            <w:tcW w:w="1731" w:type="dxa"/>
            <w:gridSpan w:val="2"/>
            <w:vAlign w:val="center"/>
          </w:tcPr>
          <w:p w:rsidR="00113E6C" w:rsidRPr="00715A55" w:rsidRDefault="00646572" w:rsidP="00113E6C">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Ex</w:t>
            </w:r>
            <w:r w:rsidR="00113E6C" w:rsidRPr="00715A55">
              <w:rPr>
                <w:rFonts w:asciiTheme="majorBidi" w:hAnsiTheme="majorBidi" w:cstheme="majorBidi"/>
                <w:bCs/>
                <w:sz w:val="16"/>
                <w:szCs w:val="16"/>
              </w:rPr>
              <w:t>periment</w:t>
            </w:r>
            <w:r w:rsidRPr="00715A55">
              <w:rPr>
                <w:rFonts w:asciiTheme="majorBidi" w:hAnsiTheme="majorBidi" w:cstheme="majorBidi"/>
                <w:bCs/>
                <w:sz w:val="16"/>
                <w:szCs w:val="16"/>
              </w:rPr>
              <w:t>al</w:t>
            </w:r>
            <w:r w:rsidR="00113E6C" w:rsidRPr="00715A55">
              <w:rPr>
                <w:rFonts w:asciiTheme="majorBidi" w:hAnsiTheme="majorBidi" w:cstheme="majorBidi"/>
                <w:bCs/>
                <w:sz w:val="16"/>
                <w:szCs w:val="16"/>
              </w:rPr>
              <w:t xml:space="preserve"> Class*</w:t>
            </w:r>
          </w:p>
        </w:tc>
        <w:tc>
          <w:tcPr>
            <w:tcW w:w="1691" w:type="dxa"/>
            <w:gridSpan w:val="2"/>
            <w:vAlign w:val="center"/>
          </w:tcPr>
          <w:p w:rsidR="00113E6C" w:rsidRPr="00715A55" w:rsidRDefault="00113E6C" w:rsidP="00113E6C">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Control Class**</w:t>
            </w:r>
          </w:p>
        </w:tc>
        <w:tc>
          <w:tcPr>
            <w:tcW w:w="1691" w:type="dxa"/>
            <w:gridSpan w:val="2"/>
            <w:vAlign w:val="center"/>
          </w:tcPr>
          <w:p w:rsidR="00113E6C" w:rsidRPr="00715A55" w:rsidRDefault="00646572" w:rsidP="00113E6C">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Ex</w:t>
            </w:r>
            <w:r w:rsidR="00113E6C" w:rsidRPr="00715A55">
              <w:rPr>
                <w:rFonts w:asciiTheme="majorBidi" w:hAnsiTheme="majorBidi" w:cstheme="majorBidi"/>
                <w:bCs/>
                <w:sz w:val="16"/>
                <w:szCs w:val="16"/>
              </w:rPr>
              <w:t>periment</w:t>
            </w:r>
            <w:r w:rsidRPr="00715A55">
              <w:rPr>
                <w:rFonts w:asciiTheme="majorBidi" w:hAnsiTheme="majorBidi" w:cstheme="majorBidi"/>
                <w:bCs/>
                <w:sz w:val="16"/>
                <w:szCs w:val="16"/>
              </w:rPr>
              <w:t>al</w:t>
            </w:r>
            <w:r w:rsidR="00113E6C" w:rsidRPr="00715A55">
              <w:rPr>
                <w:rFonts w:asciiTheme="majorBidi" w:hAnsiTheme="majorBidi" w:cstheme="majorBidi"/>
                <w:bCs/>
                <w:sz w:val="16"/>
                <w:szCs w:val="16"/>
              </w:rPr>
              <w:t xml:space="preserve"> Class*</w:t>
            </w:r>
          </w:p>
        </w:tc>
        <w:tc>
          <w:tcPr>
            <w:tcW w:w="1691" w:type="dxa"/>
            <w:gridSpan w:val="2"/>
            <w:vAlign w:val="center"/>
          </w:tcPr>
          <w:p w:rsidR="00113E6C" w:rsidRPr="00715A55" w:rsidRDefault="00113E6C" w:rsidP="00113E6C">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Control Class**</w:t>
            </w:r>
          </w:p>
        </w:tc>
      </w:tr>
      <w:tr w:rsidR="00715A55" w:rsidRPr="00715A55" w:rsidTr="00646572">
        <w:tc>
          <w:tcPr>
            <w:tcW w:w="3114" w:type="dxa"/>
            <w:vMerge/>
            <w:vAlign w:val="center"/>
          </w:tcPr>
          <w:p w:rsidR="00113E6C" w:rsidRPr="00715A55" w:rsidRDefault="00113E6C" w:rsidP="00BB37E2">
            <w:pPr>
              <w:spacing w:line="276" w:lineRule="auto"/>
              <w:jc w:val="center"/>
              <w:rPr>
                <w:rFonts w:asciiTheme="majorBidi" w:hAnsiTheme="majorBidi" w:cstheme="majorBidi"/>
                <w:bCs/>
                <w:sz w:val="16"/>
                <w:szCs w:val="16"/>
              </w:rPr>
            </w:pPr>
          </w:p>
        </w:tc>
        <w:tc>
          <w:tcPr>
            <w:tcW w:w="850"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Highest Score</w:t>
            </w:r>
          </w:p>
        </w:tc>
        <w:tc>
          <w:tcPr>
            <w:tcW w:w="881"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Lowest Score</w:t>
            </w:r>
          </w:p>
        </w:tc>
        <w:tc>
          <w:tcPr>
            <w:tcW w:w="844"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Highest Score</w:t>
            </w:r>
          </w:p>
        </w:tc>
        <w:tc>
          <w:tcPr>
            <w:tcW w:w="847"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Lowest Score</w:t>
            </w:r>
          </w:p>
        </w:tc>
        <w:tc>
          <w:tcPr>
            <w:tcW w:w="844"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Highest Score</w:t>
            </w:r>
          </w:p>
        </w:tc>
        <w:tc>
          <w:tcPr>
            <w:tcW w:w="847"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Lowest Score</w:t>
            </w:r>
          </w:p>
        </w:tc>
        <w:tc>
          <w:tcPr>
            <w:tcW w:w="844"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Highest Score</w:t>
            </w:r>
          </w:p>
        </w:tc>
        <w:tc>
          <w:tcPr>
            <w:tcW w:w="847" w:type="dxa"/>
            <w:vAlign w:val="center"/>
          </w:tcPr>
          <w:p w:rsidR="00113E6C" w:rsidRPr="00715A55" w:rsidRDefault="00646572" w:rsidP="00BB37E2">
            <w:pPr>
              <w:spacing w:line="276" w:lineRule="auto"/>
              <w:jc w:val="center"/>
              <w:rPr>
                <w:rFonts w:asciiTheme="majorBidi" w:hAnsiTheme="majorBidi" w:cstheme="majorBidi"/>
                <w:bCs/>
                <w:sz w:val="16"/>
                <w:szCs w:val="16"/>
              </w:rPr>
            </w:pPr>
            <w:r w:rsidRPr="00715A55">
              <w:rPr>
                <w:rFonts w:asciiTheme="majorBidi" w:hAnsiTheme="majorBidi" w:cstheme="majorBidi"/>
                <w:bCs/>
                <w:sz w:val="16"/>
                <w:szCs w:val="16"/>
              </w:rPr>
              <w:t>Lowest Score</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Interpreting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69</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41</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95</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83</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72</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62</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Modeling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72</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37</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94</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70</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63</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Predicting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72</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69</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35</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89</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82</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65</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60</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Explaining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70</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67</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30</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32</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90</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80</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66</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61</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Classifying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64</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65</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31</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29</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97</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79</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62</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58</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Comparing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62</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64</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28</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28</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94</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78</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68</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59</w:t>
            </w:r>
          </w:p>
        </w:tc>
      </w:tr>
      <w:tr w:rsidR="00715A55" w:rsidRPr="00715A55" w:rsidTr="00646572">
        <w:tc>
          <w:tcPr>
            <w:tcW w:w="3114" w:type="dxa"/>
            <w:vAlign w:val="center"/>
          </w:tcPr>
          <w:p w:rsidR="00113E6C" w:rsidRPr="00715A55" w:rsidRDefault="00646572" w:rsidP="00BB37E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Summarizing</w:t>
            </w:r>
          </w:p>
        </w:tc>
        <w:tc>
          <w:tcPr>
            <w:tcW w:w="850"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60</w:t>
            </w:r>
          </w:p>
        </w:tc>
        <w:tc>
          <w:tcPr>
            <w:tcW w:w="881"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64</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30</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31</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92</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78</w:t>
            </w:r>
          </w:p>
        </w:tc>
        <w:tc>
          <w:tcPr>
            <w:tcW w:w="844"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66</w:t>
            </w:r>
          </w:p>
        </w:tc>
        <w:tc>
          <w:tcPr>
            <w:tcW w:w="847" w:type="dxa"/>
            <w:vAlign w:val="center"/>
          </w:tcPr>
          <w:p w:rsidR="00113E6C" w:rsidRPr="00715A55" w:rsidRDefault="00113E6C"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57</w:t>
            </w:r>
          </w:p>
        </w:tc>
      </w:tr>
      <w:tr w:rsidR="00715A55" w:rsidRPr="00715A55" w:rsidTr="00646572">
        <w:tc>
          <w:tcPr>
            <w:tcW w:w="3114" w:type="dxa"/>
            <w:vAlign w:val="center"/>
          </w:tcPr>
          <w:p w:rsidR="00BB37E2" w:rsidRPr="00715A55" w:rsidRDefault="00646572" w:rsidP="0064657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The Highest and Lowest Total Score</w:t>
            </w:r>
          </w:p>
        </w:tc>
        <w:tc>
          <w:tcPr>
            <w:tcW w:w="850"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469</w:t>
            </w:r>
          </w:p>
        </w:tc>
        <w:tc>
          <w:tcPr>
            <w:tcW w:w="881"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469</w:t>
            </w:r>
          </w:p>
        </w:tc>
        <w:tc>
          <w:tcPr>
            <w:tcW w:w="844"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231</w:t>
            </w:r>
          </w:p>
        </w:tc>
        <w:tc>
          <w:tcPr>
            <w:tcW w:w="847"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231</w:t>
            </w:r>
          </w:p>
        </w:tc>
        <w:tc>
          <w:tcPr>
            <w:tcW w:w="844"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651</w:t>
            </w:r>
          </w:p>
        </w:tc>
        <w:tc>
          <w:tcPr>
            <w:tcW w:w="847"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560</w:t>
            </w:r>
          </w:p>
        </w:tc>
        <w:tc>
          <w:tcPr>
            <w:tcW w:w="844"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469</w:t>
            </w:r>
          </w:p>
        </w:tc>
        <w:tc>
          <w:tcPr>
            <w:tcW w:w="847" w:type="dxa"/>
            <w:vAlign w:val="center"/>
          </w:tcPr>
          <w:p w:rsidR="00BB37E2" w:rsidRPr="00715A55" w:rsidRDefault="00BB37E2" w:rsidP="0089346D">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420</w:t>
            </w:r>
          </w:p>
        </w:tc>
      </w:tr>
      <w:tr w:rsidR="00715A55" w:rsidRPr="00715A55" w:rsidTr="00646572">
        <w:tc>
          <w:tcPr>
            <w:tcW w:w="3114" w:type="dxa"/>
            <w:vAlign w:val="center"/>
          </w:tcPr>
          <w:p w:rsidR="00E74678" w:rsidRPr="00715A55" w:rsidRDefault="00646572" w:rsidP="00646572">
            <w:pPr>
              <w:spacing w:line="360" w:lineRule="auto"/>
              <w:rPr>
                <w:rFonts w:asciiTheme="majorBidi" w:hAnsiTheme="majorBidi" w:cstheme="majorBidi"/>
                <w:bCs/>
                <w:sz w:val="18"/>
                <w:szCs w:val="18"/>
              </w:rPr>
            </w:pPr>
            <w:r w:rsidRPr="00715A55">
              <w:rPr>
                <w:rFonts w:asciiTheme="majorBidi" w:hAnsiTheme="majorBidi" w:cstheme="majorBidi"/>
                <w:bCs/>
                <w:sz w:val="18"/>
                <w:szCs w:val="18"/>
              </w:rPr>
              <w:t>The Highest and Lowest Average Score</w:t>
            </w:r>
          </w:p>
        </w:tc>
        <w:tc>
          <w:tcPr>
            <w:tcW w:w="850"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67</w:t>
            </w:r>
          </w:p>
        </w:tc>
        <w:tc>
          <w:tcPr>
            <w:tcW w:w="881"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67</w:t>
            </w:r>
          </w:p>
        </w:tc>
        <w:tc>
          <w:tcPr>
            <w:tcW w:w="844"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33</w:t>
            </w:r>
          </w:p>
        </w:tc>
        <w:tc>
          <w:tcPr>
            <w:tcW w:w="847"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33</w:t>
            </w:r>
          </w:p>
        </w:tc>
        <w:tc>
          <w:tcPr>
            <w:tcW w:w="844"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93</w:t>
            </w:r>
          </w:p>
        </w:tc>
        <w:tc>
          <w:tcPr>
            <w:tcW w:w="847"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80</w:t>
            </w:r>
          </w:p>
        </w:tc>
        <w:tc>
          <w:tcPr>
            <w:tcW w:w="844"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67</w:t>
            </w:r>
          </w:p>
        </w:tc>
        <w:tc>
          <w:tcPr>
            <w:tcW w:w="847" w:type="dxa"/>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60</w:t>
            </w:r>
          </w:p>
        </w:tc>
      </w:tr>
      <w:tr w:rsidR="00715A55" w:rsidRPr="00715A55" w:rsidTr="00646572">
        <w:tc>
          <w:tcPr>
            <w:tcW w:w="3114" w:type="dxa"/>
            <w:vAlign w:val="center"/>
          </w:tcPr>
          <w:p w:rsidR="009202E3" w:rsidRPr="00715A55" w:rsidRDefault="00646572" w:rsidP="00E74678">
            <w:pPr>
              <w:spacing w:line="360" w:lineRule="auto"/>
              <w:rPr>
                <w:rFonts w:asciiTheme="majorBidi" w:hAnsiTheme="majorBidi" w:cstheme="majorBidi"/>
                <w:bCs/>
                <w:sz w:val="18"/>
                <w:szCs w:val="18"/>
              </w:rPr>
            </w:pPr>
            <w:r w:rsidRPr="00715A55">
              <w:rPr>
                <w:rFonts w:asciiTheme="majorBidi" w:hAnsiTheme="majorBidi" w:cstheme="majorBidi"/>
                <w:bCs/>
                <w:sz w:val="18"/>
                <w:szCs w:val="18"/>
              </w:rPr>
              <w:t>Total Score</w:t>
            </w:r>
          </w:p>
        </w:tc>
        <w:tc>
          <w:tcPr>
            <w:tcW w:w="1731" w:type="dxa"/>
            <w:gridSpan w:val="2"/>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1.986,4</w:t>
            </w:r>
          </w:p>
        </w:tc>
        <w:tc>
          <w:tcPr>
            <w:tcW w:w="1691" w:type="dxa"/>
            <w:gridSpan w:val="2"/>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1.880</w:t>
            </w:r>
          </w:p>
        </w:tc>
        <w:tc>
          <w:tcPr>
            <w:tcW w:w="1691" w:type="dxa"/>
            <w:gridSpan w:val="2"/>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3.113,2</w:t>
            </w:r>
          </w:p>
        </w:tc>
        <w:tc>
          <w:tcPr>
            <w:tcW w:w="1691" w:type="dxa"/>
            <w:gridSpan w:val="2"/>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2.820</w:t>
            </w:r>
          </w:p>
        </w:tc>
      </w:tr>
      <w:tr w:rsidR="00715A55" w:rsidRPr="00715A55" w:rsidTr="00646572">
        <w:tc>
          <w:tcPr>
            <w:tcW w:w="3114" w:type="dxa"/>
            <w:tcBorders>
              <w:bottom w:val="single" w:sz="4" w:space="0" w:color="auto"/>
            </w:tcBorders>
            <w:vAlign w:val="center"/>
          </w:tcPr>
          <w:p w:rsidR="00E74678" w:rsidRPr="00715A55" w:rsidRDefault="00646572" w:rsidP="00E74678">
            <w:pPr>
              <w:spacing w:line="360" w:lineRule="auto"/>
              <w:rPr>
                <w:rFonts w:asciiTheme="majorBidi" w:hAnsiTheme="majorBidi" w:cstheme="majorBidi"/>
                <w:bCs/>
                <w:sz w:val="18"/>
                <w:szCs w:val="18"/>
              </w:rPr>
            </w:pPr>
            <w:r w:rsidRPr="00715A55">
              <w:rPr>
                <w:rFonts w:asciiTheme="majorBidi" w:hAnsiTheme="majorBidi" w:cstheme="majorBidi"/>
                <w:bCs/>
                <w:sz w:val="18"/>
                <w:szCs w:val="18"/>
              </w:rPr>
              <w:t>Number of Students</w:t>
            </w:r>
          </w:p>
        </w:tc>
        <w:tc>
          <w:tcPr>
            <w:tcW w:w="1731" w:type="dxa"/>
            <w:gridSpan w:val="2"/>
            <w:tcBorders>
              <w:bottom w:val="single" w:sz="4" w:space="0" w:color="auto"/>
            </w:tcBorders>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c>
          <w:tcPr>
            <w:tcW w:w="1691" w:type="dxa"/>
            <w:gridSpan w:val="2"/>
            <w:tcBorders>
              <w:bottom w:val="single" w:sz="4" w:space="0" w:color="auto"/>
            </w:tcBorders>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c>
          <w:tcPr>
            <w:tcW w:w="1691" w:type="dxa"/>
            <w:gridSpan w:val="2"/>
            <w:tcBorders>
              <w:bottom w:val="single" w:sz="4" w:space="0" w:color="auto"/>
            </w:tcBorders>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c>
          <w:tcPr>
            <w:tcW w:w="1691" w:type="dxa"/>
            <w:gridSpan w:val="2"/>
            <w:tcBorders>
              <w:bottom w:val="single" w:sz="4" w:space="0" w:color="auto"/>
            </w:tcBorders>
            <w:vAlign w:val="center"/>
          </w:tcPr>
          <w:p w:rsidR="00E74678" w:rsidRPr="00715A55" w:rsidRDefault="00E74678"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40</w:t>
            </w:r>
          </w:p>
        </w:tc>
      </w:tr>
      <w:tr w:rsidR="00715A55" w:rsidRPr="00715A55" w:rsidTr="00646572">
        <w:tc>
          <w:tcPr>
            <w:tcW w:w="3114" w:type="dxa"/>
            <w:tcBorders>
              <w:bottom w:val="single" w:sz="4" w:space="0" w:color="auto"/>
            </w:tcBorders>
            <w:vAlign w:val="center"/>
          </w:tcPr>
          <w:p w:rsidR="009202E3" w:rsidRPr="00715A55" w:rsidRDefault="00646572" w:rsidP="00E74678">
            <w:pPr>
              <w:spacing w:line="360" w:lineRule="auto"/>
              <w:rPr>
                <w:rFonts w:asciiTheme="majorBidi" w:hAnsiTheme="majorBidi" w:cstheme="majorBidi"/>
                <w:bCs/>
                <w:sz w:val="18"/>
                <w:szCs w:val="18"/>
              </w:rPr>
            </w:pPr>
            <w:r w:rsidRPr="00715A55">
              <w:rPr>
                <w:rFonts w:asciiTheme="majorBidi" w:hAnsiTheme="majorBidi" w:cstheme="majorBidi"/>
                <w:bCs/>
                <w:sz w:val="18"/>
                <w:szCs w:val="18"/>
              </w:rPr>
              <w:t>Total Average Score</w:t>
            </w:r>
          </w:p>
        </w:tc>
        <w:tc>
          <w:tcPr>
            <w:tcW w:w="1731" w:type="dxa"/>
            <w:gridSpan w:val="2"/>
            <w:tcBorders>
              <w:bottom w:val="single" w:sz="4" w:space="0" w:color="auto"/>
            </w:tcBorders>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49,66</w:t>
            </w:r>
          </w:p>
        </w:tc>
        <w:tc>
          <w:tcPr>
            <w:tcW w:w="1691" w:type="dxa"/>
            <w:gridSpan w:val="2"/>
            <w:tcBorders>
              <w:bottom w:val="single" w:sz="4" w:space="0" w:color="auto"/>
            </w:tcBorders>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47</w:t>
            </w:r>
          </w:p>
        </w:tc>
        <w:tc>
          <w:tcPr>
            <w:tcW w:w="1691" w:type="dxa"/>
            <w:gridSpan w:val="2"/>
            <w:tcBorders>
              <w:bottom w:val="single" w:sz="4" w:space="0" w:color="auto"/>
            </w:tcBorders>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77,83</w:t>
            </w:r>
          </w:p>
        </w:tc>
        <w:tc>
          <w:tcPr>
            <w:tcW w:w="1691" w:type="dxa"/>
            <w:gridSpan w:val="2"/>
            <w:tcBorders>
              <w:bottom w:val="single" w:sz="4" w:space="0" w:color="auto"/>
            </w:tcBorders>
            <w:vAlign w:val="center"/>
          </w:tcPr>
          <w:p w:rsidR="009202E3" w:rsidRPr="00715A55" w:rsidRDefault="009202E3" w:rsidP="00E74678">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70,5</w:t>
            </w:r>
          </w:p>
        </w:tc>
      </w:tr>
      <w:tr w:rsidR="00715A55" w:rsidRPr="00715A55" w:rsidTr="00646572">
        <w:tc>
          <w:tcPr>
            <w:tcW w:w="3114" w:type="dxa"/>
            <w:tcBorders>
              <w:top w:val="single" w:sz="4" w:space="0" w:color="auto"/>
              <w:left w:val="nil"/>
              <w:bottom w:val="nil"/>
              <w:right w:val="nil"/>
            </w:tcBorders>
            <w:vAlign w:val="center"/>
          </w:tcPr>
          <w:p w:rsidR="00D66B13" w:rsidRPr="00715A55" w:rsidRDefault="00D66B13" w:rsidP="00D66B13">
            <w:pPr>
              <w:spacing w:line="360" w:lineRule="auto"/>
              <w:rPr>
                <w:rFonts w:asciiTheme="majorBidi" w:hAnsiTheme="majorBidi" w:cstheme="majorBidi"/>
                <w:bCs/>
                <w:sz w:val="10"/>
                <w:szCs w:val="10"/>
              </w:rPr>
            </w:pPr>
          </w:p>
          <w:p w:rsidR="00D66B13" w:rsidRPr="00715A55" w:rsidRDefault="00D66B13" w:rsidP="00D66B13">
            <w:pPr>
              <w:spacing w:line="360" w:lineRule="auto"/>
              <w:rPr>
                <w:rFonts w:asciiTheme="majorBidi" w:hAnsiTheme="majorBidi" w:cstheme="majorBidi"/>
                <w:bCs/>
                <w:sz w:val="18"/>
                <w:szCs w:val="18"/>
              </w:rPr>
            </w:pPr>
            <w:r w:rsidRPr="00715A55">
              <w:rPr>
                <w:rFonts w:asciiTheme="majorBidi" w:hAnsiTheme="majorBidi" w:cstheme="majorBidi"/>
                <w:bCs/>
                <w:sz w:val="18"/>
                <w:szCs w:val="18"/>
              </w:rPr>
              <w:t>*</w:t>
            </w:r>
            <w:r w:rsidR="00811B38" w:rsidRPr="00715A55">
              <w:rPr>
                <w:rFonts w:asciiTheme="majorBidi" w:hAnsiTheme="majorBidi" w:cstheme="majorBidi"/>
                <w:bCs/>
                <w:sz w:val="18"/>
                <w:szCs w:val="18"/>
              </w:rPr>
              <w:t xml:space="preserve">Learning </w:t>
            </w:r>
            <w:r w:rsidRPr="00715A55">
              <w:rPr>
                <w:rFonts w:asciiTheme="majorBidi" w:hAnsiTheme="majorBidi" w:cstheme="majorBidi"/>
                <w:bCs/>
                <w:sz w:val="18"/>
                <w:szCs w:val="18"/>
              </w:rPr>
              <w:t>cycle 7e model</w:t>
            </w:r>
          </w:p>
        </w:tc>
        <w:tc>
          <w:tcPr>
            <w:tcW w:w="3422" w:type="dxa"/>
            <w:gridSpan w:val="4"/>
            <w:tcBorders>
              <w:top w:val="single" w:sz="4" w:space="0" w:color="auto"/>
              <w:left w:val="nil"/>
              <w:bottom w:val="nil"/>
              <w:right w:val="nil"/>
            </w:tcBorders>
            <w:vAlign w:val="center"/>
          </w:tcPr>
          <w:p w:rsidR="00D66B13" w:rsidRPr="00715A55" w:rsidRDefault="00D66B13" w:rsidP="00D66B13">
            <w:pPr>
              <w:spacing w:line="360" w:lineRule="auto"/>
              <w:jc w:val="center"/>
              <w:rPr>
                <w:rFonts w:asciiTheme="majorBidi" w:hAnsiTheme="majorBidi" w:cstheme="majorBidi"/>
                <w:bCs/>
                <w:sz w:val="18"/>
                <w:szCs w:val="18"/>
              </w:rPr>
            </w:pPr>
            <w:r w:rsidRPr="00715A55">
              <w:rPr>
                <w:rFonts w:asciiTheme="majorBidi" w:hAnsiTheme="majorBidi" w:cstheme="majorBidi"/>
                <w:bCs/>
                <w:sz w:val="18"/>
                <w:szCs w:val="18"/>
              </w:rPr>
              <w:t>**</w:t>
            </w:r>
            <w:r w:rsidR="00811B38" w:rsidRPr="00715A55">
              <w:rPr>
                <w:rFonts w:asciiTheme="majorBidi" w:hAnsiTheme="majorBidi" w:cstheme="majorBidi"/>
                <w:bCs/>
                <w:sz w:val="18"/>
                <w:szCs w:val="18"/>
              </w:rPr>
              <w:t xml:space="preserve">Conventional </w:t>
            </w:r>
            <w:r w:rsidRPr="00715A55">
              <w:rPr>
                <w:rFonts w:asciiTheme="majorBidi" w:hAnsiTheme="majorBidi" w:cstheme="majorBidi"/>
                <w:bCs/>
                <w:sz w:val="18"/>
                <w:szCs w:val="18"/>
              </w:rPr>
              <w:t>model</w:t>
            </w:r>
          </w:p>
        </w:tc>
        <w:tc>
          <w:tcPr>
            <w:tcW w:w="1691" w:type="dxa"/>
            <w:gridSpan w:val="2"/>
            <w:tcBorders>
              <w:top w:val="single" w:sz="4" w:space="0" w:color="auto"/>
              <w:left w:val="nil"/>
              <w:bottom w:val="nil"/>
              <w:right w:val="nil"/>
            </w:tcBorders>
            <w:vAlign w:val="center"/>
          </w:tcPr>
          <w:p w:rsidR="00D66B13" w:rsidRPr="00715A55" w:rsidRDefault="00D66B13" w:rsidP="00D66B13">
            <w:pPr>
              <w:spacing w:line="360" w:lineRule="auto"/>
              <w:jc w:val="center"/>
              <w:rPr>
                <w:rFonts w:asciiTheme="majorBidi" w:hAnsiTheme="majorBidi" w:cstheme="majorBidi"/>
                <w:bCs/>
                <w:sz w:val="18"/>
                <w:szCs w:val="18"/>
              </w:rPr>
            </w:pPr>
          </w:p>
        </w:tc>
        <w:tc>
          <w:tcPr>
            <w:tcW w:w="1691" w:type="dxa"/>
            <w:gridSpan w:val="2"/>
            <w:tcBorders>
              <w:top w:val="single" w:sz="4" w:space="0" w:color="auto"/>
              <w:left w:val="nil"/>
              <w:bottom w:val="nil"/>
              <w:right w:val="nil"/>
            </w:tcBorders>
            <w:vAlign w:val="center"/>
          </w:tcPr>
          <w:p w:rsidR="00D66B13" w:rsidRPr="00715A55" w:rsidRDefault="00D66B13" w:rsidP="00D66B13">
            <w:pPr>
              <w:spacing w:line="360" w:lineRule="auto"/>
              <w:jc w:val="center"/>
              <w:rPr>
                <w:rFonts w:asciiTheme="majorBidi" w:hAnsiTheme="majorBidi" w:cstheme="majorBidi"/>
                <w:bCs/>
                <w:sz w:val="18"/>
                <w:szCs w:val="18"/>
              </w:rPr>
            </w:pPr>
          </w:p>
        </w:tc>
      </w:tr>
    </w:tbl>
    <w:p w:rsidR="00BB37E2" w:rsidRDefault="00BB37E2" w:rsidP="00086FD9">
      <w:pPr>
        <w:spacing w:after="0" w:line="360" w:lineRule="auto"/>
        <w:jc w:val="both"/>
        <w:rPr>
          <w:rFonts w:ascii="Arial" w:hAnsi="Arial" w:cs="Arial"/>
          <w:color w:val="7030A0"/>
          <w:sz w:val="18"/>
          <w:szCs w:val="18"/>
        </w:rPr>
      </w:pPr>
    </w:p>
    <w:p w:rsidR="00106D51" w:rsidRPr="00261277" w:rsidRDefault="00106D51" w:rsidP="00086FD9">
      <w:pPr>
        <w:spacing w:after="0" w:line="360" w:lineRule="auto"/>
        <w:jc w:val="both"/>
        <w:rPr>
          <w:rFonts w:ascii="Arial" w:hAnsi="Arial" w:cs="Arial"/>
          <w:color w:val="7030A0"/>
          <w:sz w:val="18"/>
          <w:szCs w:val="18"/>
        </w:rPr>
        <w:sectPr w:rsidR="00106D51" w:rsidRPr="00261277" w:rsidSect="00BB37E2">
          <w:type w:val="continuous"/>
          <w:pgSz w:w="12240" w:h="15840"/>
          <w:pgMar w:top="1134" w:right="1134" w:bottom="1134" w:left="1134" w:header="720" w:footer="720" w:gutter="0"/>
          <w:cols w:space="332"/>
          <w:docGrid w:linePitch="360"/>
        </w:sectPr>
      </w:pP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 xml:space="preserve">The pretest and posttest shown in Table 2 were measured through a </w:t>
      </w:r>
      <w:r w:rsidR="00106D51" w:rsidRPr="00715A55">
        <w:rPr>
          <w:rFonts w:ascii="Arial" w:hAnsi="Arial" w:cs="Arial"/>
          <w:bCs/>
          <w:sz w:val="18"/>
          <w:szCs w:val="18"/>
        </w:rPr>
        <w:t>multiple-choice</w:t>
      </w:r>
      <w:r w:rsidRPr="00715A55">
        <w:rPr>
          <w:rFonts w:ascii="Arial" w:hAnsi="Arial" w:cs="Arial"/>
          <w:bCs/>
          <w:sz w:val="18"/>
          <w:szCs w:val="18"/>
        </w:rPr>
        <w:t xml:space="preserve"> test of concept understanding (example figure </w:t>
      </w:r>
      <w:r w:rsidR="00106D51" w:rsidRPr="00715A55">
        <w:rPr>
          <w:rFonts w:ascii="Arial" w:hAnsi="Arial" w:cs="Arial"/>
          <w:bCs/>
          <w:sz w:val="18"/>
          <w:szCs w:val="18"/>
        </w:rPr>
        <w:t>8</w:t>
      </w:r>
      <w:r w:rsidRPr="00715A55">
        <w:rPr>
          <w:rFonts w:ascii="Arial" w:hAnsi="Arial" w:cs="Arial"/>
          <w:bCs/>
          <w:sz w:val="18"/>
          <w:szCs w:val="18"/>
        </w:rPr>
        <w:t>). The scores measured in this study are cognitive scores ​​according to the blooms’ taxonomy that include</w:t>
      </w:r>
      <w:r w:rsidR="003E3616" w:rsidRPr="00715A55">
        <w:rPr>
          <w:rFonts w:ascii="Arial" w:hAnsi="Arial" w:cs="Arial"/>
          <w:bCs/>
          <w:sz w:val="18"/>
          <w:szCs w:val="18"/>
        </w:rPr>
        <w:t>s</w:t>
      </w:r>
      <w:r w:rsidRPr="00715A55">
        <w:rPr>
          <w:rFonts w:ascii="Arial" w:hAnsi="Arial" w:cs="Arial"/>
          <w:bCs/>
          <w:sz w:val="18"/>
          <w:szCs w:val="18"/>
        </w:rPr>
        <w:t xml:space="preserve"> cognitive 2, 3, 4 and 5 (C2, C3, C4, C5). There are seven indicators of understanding the concept applied in this study. Table 2 shows that the results of the concept</w:t>
      </w:r>
      <w:r w:rsidR="003E3616" w:rsidRPr="00715A55">
        <w:rPr>
          <w:rFonts w:ascii="Arial" w:hAnsi="Arial" w:cs="Arial"/>
          <w:bCs/>
          <w:sz w:val="18"/>
          <w:szCs w:val="18"/>
        </w:rPr>
        <w:t xml:space="preserve"> of</w:t>
      </w:r>
      <w:r w:rsidRPr="00715A55">
        <w:rPr>
          <w:rFonts w:ascii="Arial" w:hAnsi="Arial" w:cs="Arial"/>
          <w:bCs/>
          <w:sz w:val="18"/>
          <w:szCs w:val="18"/>
        </w:rPr>
        <w:t xml:space="preserve"> understanding tests in each indicator </w:t>
      </w:r>
      <w:r w:rsidR="003E3616" w:rsidRPr="00715A55">
        <w:rPr>
          <w:rFonts w:ascii="Arial" w:hAnsi="Arial" w:cs="Arial"/>
          <w:bCs/>
          <w:sz w:val="18"/>
          <w:szCs w:val="18"/>
        </w:rPr>
        <w:t>change</w:t>
      </w:r>
      <w:r w:rsidRPr="00715A55">
        <w:rPr>
          <w:rFonts w:ascii="Arial" w:hAnsi="Arial" w:cs="Arial"/>
          <w:bCs/>
          <w:sz w:val="18"/>
          <w:szCs w:val="18"/>
        </w:rPr>
        <w:t>. On the test of understanding the concepts (interpreting), the highest and lowest scores in the experimental class and the control class experienced an increase, both as a result of pretest and posttest. However, the highest and lowest scores ​​in the experimental class are higher compared to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On the concept understanding test (modeling), the highest and lowest scores ​​in the experimental class and the control class experienced an increase, both the results of the 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 xml:space="preserve">On the concept understanding test (predicting), the highest and lowest scores in the experimental class and the control class experienced an increase, both the results of the </w:t>
      </w:r>
      <w:r w:rsidRPr="00715A55">
        <w:rPr>
          <w:rFonts w:ascii="Arial" w:hAnsi="Arial" w:cs="Arial"/>
          <w:bCs/>
          <w:sz w:val="18"/>
          <w:szCs w:val="18"/>
        </w:rPr>
        <w:t>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On the concept understanding test (explaining) the highest and lowest scores in the experimental class and the control class experienced an increase, both the results of the 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On the concept understanding test (classifying) the highest and lowest scores in the experimental class and the control class experienced an increase, both the results of the 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On the concept understanding test (comparing) the highest and lowest scores in the experimental class and the control class experienced an increase, both the results of the 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lastRenderedPageBreak/>
        <w:t>On the concept understanding test (summarizing) the highest and lowest scores in the experimental class and the control class experienced an increase, both the results of the pretest and posttest. However, the highest and lowest scores ​​in the experimental class are higher than the scores ​​in the control class.</w:t>
      </w:r>
    </w:p>
    <w:p w:rsidR="00811B38" w:rsidRPr="00715A55" w:rsidRDefault="00811B38" w:rsidP="00811B38">
      <w:pPr>
        <w:spacing w:line="360" w:lineRule="auto"/>
        <w:jc w:val="both"/>
        <w:rPr>
          <w:rFonts w:ascii="Arial" w:hAnsi="Arial" w:cs="Arial"/>
          <w:bCs/>
          <w:sz w:val="18"/>
          <w:szCs w:val="18"/>
        </w:rPr>
      </w:pPr>
      <w:r w:rsidRPr="00715A55">
        <w:rPr>
          <w:rFonts w:ascii="Arial" w:hAnsi="Arial" w:cs="Arial"/>
          <w:bCs/>
          <w:sz w:val="18"/>
          <w:szCs w:val="18"/>
        </w:rPr>
        <w:t xml:space="preserve">In general, the results of concept understanding tests on each indicator experienced an increase in both the experimental class and the control class. However, before applying the learning cycle 7e model, there was no significant difference in the understanding of the concepts of the experimental class students. However, after the </w:t>
      </w:r>
      <w:r w:rsidRPr="00715A55">
        <w:rPr>
          <w:rFonts w:ascii="Arial" w:hAnsi="Arial" w:cs="Arial"/>
          <w:bCs/>
          <w:sz w:val="18"/>
          <w:szCs w:val="18"/>
        </w:rPr>
        <w:t xml:space="preserve">implementation of the learning cycle 7e model, the scores of the experimental class were significantly improved. Based on the results of the analysis of each student's answers, the understanding of their concepts had not been trained when answering the conceptual understanding questions in the form of multiple choices when they choose the answer (figure </w:t>
      </w:r>
      <w:r w:rsidR="00106D51" w:rsidRPr="00715A55">
        <w:rPr>
          <w:rFonts w:ascii="Arial" w:hAnsi="Arial" w:cs="Arial"/>
          <w:bCs/>
          <w:sz w:val="18"/>
          <w:szCs w:val="18"/>
        </w:rPr>
        <w:t>9</w:t>
      </w:r>
      <w:r w:rsidRPr="00715A55">
        <w:rPr>
          <w:rFonts w:ascii="Arial" w:hAnsi="Arial" w:cs="Arial"/>
          <w:bCs/>
          <w:sz w:val="18"/>
          <w:szCs w:val="18"/>
        </w:rPr>
        <w:t>). In contrast to the results after applying the learning cycle 7e model and the conventional model, there are significant differences in the understanding of the concepts in the experimental class and the control class. In the experimental class, the answer is more appropriate than the control class (figure 1</w:t>
      </w:r>
      <w:r w:rsidR="00106D51" w:rsidRPr="00715A55">
        <w:rPr>
          <w:rFonts w:ascii="Arial" w:hAnsi="Arial" w:cs="Arial"/>
          <w:bCs/>
          <w:sz w:val="18"/>
          <w:szCs w:val="18"/>
        </w:rPr>
        <w:t>0</w:t>
      </w:r>
      <w:r w:rsidRPr="00715A55">
        <w:rPr>
          <w:rFonts w:ascii="Arial" w:hAnsi="Arial" w:cs="Arial"/>
          <w:bCs/>
          <w:sz w:val="18"/>
          <w:szCs w:val="18"/>
        </w:rPr>
        <w:t>).</w:t>
      </w:r>
    </w:p>
    <w:p w:rsidR="00753ECA" w:rsidRPr="00715A55" w:rsidRDefault="00753ECA" w:rsidP="00DC33D8">
      <w:pPr>
        <w:spacing w:line="360" w:lineRule="auto"/>
        <w:jc w:val="both"/>
        <w:rPr>
          <w:rFonts w:ascii="Arial" w:hAnsi="Arial" w:cs="Arial"/>
          <w:bCs/>
          <w:sz w:val="18"/>
          <w:szCs w:val="18"/>
        </w:rPr>
        <w:sectPr w:rsidR="00753ECA" w:rsidRPr="00715A55" w:rsidSect="001269B5">
          <w:type w:val="continuous"/>
          <w:pgSz w:w="12240" w:h="15840"/>
          <w:pgMar w:top="1134" w:right="1134" w:bottom="1134" w:left="1134" w:header="720" w:footer="720" w:gutter="0"/>
          <w:cols w:num="2" w:space="332"/>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90"/>
      </w:tblGrid>
      <w:tr w:rsidR="00715A55" w:rsidRPr="00715A55" w:rsidTr="00753ECA">
        <w:tc>
          <w:tcPr>
            <w:tcW w:w="2405" w:type="dxa"/>
          </w:tcPr>
          <w:p w:rsidR="00DC33D8" w:rsidRPr="00715A55" w:rsidRDefault="00753ECA" w:rsidP="00DC33D8">
            <w:pPr>
              <w:spacing w:line="360" w:lineRule="auto"/>
              <w:jc w:val="both"/>
              <w:rPr>
                <w:rFonts w:ascii="Arial" w:hAnsi="Arial" w:cs="Arial"/>
                <w:bCs/>
                <w:sz w:val="18"/>
                <w:szCs w:val="18"/>
              </w:rPr>
            </w:pPr>
            <w:r w:rsidRPr="00715A55">
              <w:rPr>
                <w:noProof/>
              </w:rPr>
              <w:drawing>
                <wp:inline distT="0" distB="0" distL="0" distR="0">
                  <wp:extent cx="3000375" cy="27355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022296" cy="2755566"/>
                          </a:xfrm>
                          <a:prstGeom prst="rect">
                            <a:avLst/>
                          </a:prstGeom>
                        </pic:spPr>
                      </pic:pic>
                    </a:graphicData>
                  </a:graphic>
                </wp:inline>
              </w:drawing>
            </w:r>
          </w:p>
        </w:tc>
        <w:tc>
          <w:tcPr>
            <w:tcW w:w="2405" w:type="dxa"/>
          </w:tcPr>
          <w:p w:rsidR="00DC33D8" w:rsidRPr="00715A55" w:rsidRDefault="00753ECA" w:rsidP="00DC33D8">
            <w:pPr>
              <w:spacing w:line="360" w:lineRule="auto"/>
              <w:jc w:val="both"/>
              <w:rPr>
                <w:rFonts w:ascii="Arial" w:hAnsi="Arial" w:cs="Arial"/>
                <w:bCs/>
                <w:sz w:val="18"/>
                <w:szCs w:val="18"/>
              </w:rPr>
            </w:pPr>
            <w:r w:rsidRPr="00715A55">
              <w:rPr>
                <w:noProof/>
              </w:rPr>
              <w:drawing>
                <wp:inline distT="0" distB="0" distL="0" distR="0">
                  <wp:extent cx="3031490"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68166" cy="2784100"/>
                          </a:xfrm>
                          <a:prstGeom prst="rect">
                            <a:avLst/>
                          </a:prstGeom>
                        </pic:spPr>
                      </pic:pic>
                    </a:graphicData>
                  </a:graphic>
                </wp:inline>
              </w:drawing>
            </w:r>
          </w:p>
        </w:tc>
      </w:tr>
      <w:tr w:rsidR="00715A55" w:rsidRPr="00715A55" w:rsidTr="00753ECA">
        <w:tc>
          <w:tcPr>
            <w:tcW w:w="2405" w:type="dxa"/>
          </w:tcPr>
          <w:p w:rsidR="00DC33D8" w:rsidRPr="00715A55" w:rsidRDefault="00811B38" w:rsidP="00753ECA">
            <w:pPr>
              <w:pStyle w:val="ListParagraph"/>
              <w:numPr>
                <w:ilvl w:val="0"/>
                <w:numId w:val="2"/>
              </w:numPr>
              <w:spacing w:line="360" w:lineRule="auto"/>
              <w:ind w:left="307"/>
              <w:jc w:val="center"/>
              <w:rPr>
                <w:rFonts w:ascii="Arial" w:hAnsi="Arial" w:cs="Arial"/>
                <w:bCs/>
                <w:sz w:val="18"/>
                <w:szCs w:val="18"/>
              </w:rPr>
            </w:pPr>
            <w:r w:rsidRPr="00715A55">
              <w:rPr>
                <w:rFonts w:ascii="Arial" w:hAnsi="Arial" w:cs="Arial"/>
                <w:bCs/>
                <w:sz w:val="18"/>
                <w:szCs w:val="18"/>
              </w:rPr>
              <w:t>Learning Cycle 7e Model</w:t>
            </w:r>
          </w:p>
        </w:tc>
        <w:tc>
          <w:tcPr>
            <w:tcW w:w="2405" w:type="dxa"/>
          </w:tcPr>
          <w:p w:rsidR="00DC33D8" w:rsidRPr="00715A55" w:rsidRDefault="00811B38" w:rsidP="00811B38">
            <w:pPr>
              <w:pStyle w:val="ListParagraph"/>
              <w:numPr>
                <w:ilvl w:val="0"/>
                <w:numId w:val="2"/>
              </w:numPr>
              <w:spacing w:line="360" w:lineRule="auto"/>
              <w:ind w:left="346"/>
              <w:jc w:val="center"/>
              <w:rPr>
                <w:rFonts w:ascii="Arial" w:hAnsi="Arial" w:cs="Arial"/>
                <w:bCs/>
                <w:sz w:val="18"/>
                <w:szCs w:val="18"/>
              </w:rPr>
            </w:pPr>
            <w:r w:rsidRPr="00715A55">
              <w:rPr>
                <w:rFonts w:ascii="Arial" w:hAnsi="Arial" w:cs="Arial"/>
                <w:bCs/>
                <w:sz w:val="18"/>
                <w:szCs w:val="18"/>
                <w:lang w:val="en-US"/>
              </w:rPr>
              <w:t xml:space="preserve">Conventional </w:t>
            </w:r>
            <w:r w:rsidRPr="00715A55">
              <w:rPr>
                <w:rFonts w:ascii="Arial" w:hAnsi="Arial" w:cs="Arial"/>
                <w:bCs/>
                <w:sz w:val="18"/>
                <w:szCs w:val="18"/>
              </w:rPr>
              <w:t>Model</w:t>
            </w:r>
          </w:p>
        </w:tc>
      </w:tr>
      <w:tr w:rsidR="00575879" w:rsidRPr="00715A55" w:rsidTr="00753ECA">
        <w:tc>
          <w:tcPr>
            <w:tcW w:w="4810" w:type="dxa"/>
            <w:gridSpan w:val="2"/>
          </w:tcPr>
          <w:p w:rsidR="00575879" w:rsidRPr="00715A55" w:rsidRDefault="007E2817" w:rsidP="007E2817">
            <w:pPr>
              <w:spacing w:line="360" w:lineRule="auto"/>
              <w:jc w:val="center"/>
              <w:rPr>
                <w:rFonts w:ascii="Arial" w:hAnsi="Arial" w:cs="Arial"/>
                <w:bCs/>
                <w:sz w:val="18"/>
                <w:szCs w:val="18"/>
              </w:rPr>
            </w:pPr>
            <w:r w:rsidRPr="00715A55">
              <w:rPr>
                <w:rFonts w:ascii="Arial" w:hAnsi="Arial" w:cs="Arial"/>
                <w:bCs/>
                <w:sz w:val="18"/>
                <w:szCs w:val="18"/>
              </w:rPr>
              <w:t>Figure</w:t>
            </w:r>
            <w:r w:rsidR="00753ECA" w:rsidRPr="00715A55">
              <w:rPr>
                <w:rFonts w:ascii="Arial" w:hAnsi="Arial" w:cs="Arial"/>
                <w:bCs/>
                <w:sz w:val="18"/>
                <w:szCs w:val="18"/>
              </w:rPr>
              <w:t xml:space="preserve"> </w:t>
            </w:r>
            <w:r w:rsidR="00106D51" w:rsidRPr="00715A55">
              <w:rPr>
                <w:rFonts w:ascii="Arial" w:hAnsi="Arial" w:cs="Arial"/>
                <w:bCs/>
                <w:sz w:val="18"/>
                <w:szCs w:val="18"/>
              </w:rPr>
              <w:t>9</w:t>
            </w:r>
            <w:r w:rsidRPr="00715A55">
              <w:rPr>
                <w:rFonts w:ascii="Arial" w:hAnsi="Arial" w:cs="Arial"/>
                <w:bCs/>
                <w:sz w:val="18"/>
                <w:szCs w:val="18"/>
              </w:rPr>
              <w:t>.</w:t>
            </w:r>
            <w:r w:rsidR="00753ECA" w:rsidRPr="00715A55">
              <w:rPr>
                <w:rFonts w:ascii="Arial" w:hAnsi="Arial" w:cs="Arial"/>
                <w:bCs/>
                <w:sz w:val="18"/>
                <w:szCs w:val="18"/>
              </w:rPr>
              <w:t xml:space="preserve"> </w:t>
            </w:r>
            <w:r w:rsidRPr="00715A55">
              <w:rPr>
                <w:rFonts w:ascii="Arial" w:hAnsi="Arial" w:cs="Arial"/>
                <w:bCs/>
                <w:sz w:val="18"/>
                <w:szCs w:val="18"/>
              </w:rPr>
              <w:t>Before the Application of Learning Cycle 7e and the Conventional Model</w:t>
            </w:r>
          </w:p>
        </w:tc>
      </w:tr>
    </w:tbl>
    <w:p w:rsidR="00DC33D8" w:rsidRPr="00715A55" w:rsidRDefault="00DC33D8" w:rsidP="00DC33D8">
      <w:pPr>
        <w:spacing w:after="0" w:line="360" w:lineRule="auto"/>
        <w:jc w:val="both"/>
        <w:rPr>
          <w:rFonts w:ascii="Arial" w:hAnsi="Arial" w:cs="Arial"/>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15"/>
        <w:gridCol w:w="5031"/>
        <w:gridCol w:w="15"/>
      </w:tblGrid>
      <w:tr w:rsidR="00715A55" w:rsidRPr="00715A55" w:rsidTr="007E2817">
        <w:tc>
          <w:tcPr>
            <w:tcW w:w="4992" w:type="dxa"/>
          </w:tcPr>
          <w:p w:rsidR="00DC33D8" w:rsidRPr="00715A55" w:rsidRDefault="00753ECA" w:rsidP="00DC33D8">
            <w:pPr>
              <w:spacing w:line="360" w:lineRule="auto"/>
              <w:jc w:val="both"/>
              <w:rPr>
                <w:rFonts w:ascii="Arial" w:hAnsi="Arial" w:cs="Arial"/>
                <w:bCs/>
                <w:sz w:val="18"/>
                <w:szCs w:val="18"/>
              </w:rPr>
            </w:pPr>
            <w:r w:rsidRPr="00715A55">
              <w:rPr>
                <w:noProof/>
              </w:rPr>
              <w:lastRenderedPageBreak/>
              <w:drawing>
                <wp:inline distT="0" distB="0" distL="0" distR="0">
                  <wp:extent cx="3032760" cy="2964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54212" cy="2985147"/>
                          </a:xfrm>
                          <a:prstGeom prst="rect">
                            <a:avLst/>
                          </a:prstGeom>
                        </pic:spPr>
                      </pic:pic>
                    </a:graphicData>
                  </a:graphic>
                </wp:inline>
              </w:drawing>
            </w:r>
          </w:p>
        </w:tc>
        <w:tc>
          <w:tcPr>
            <w:tcW w:w="5061" w:type="dxa"/>
            <w:gridSpan w:val="3"/>
          </w:tcPr>
          <w:p w:rsidR="00DC33D8" w:rsidRPr="00715A55" w:rsidRDefault="00753ECA" w:rsidP="00DC33D8">
            <w:pPr>
              <w:spacing w:line="360" w:lineRule="auto"/>
              <w:jc w:val="both"/>
              <w:rPr>
                <w:rFonts w:ascii="Arial" w:hAnsi="Arial" w:cs="Arial"/>
                <w:bCs/>
                <w:sz w:val="18"/>
                <w:szCs w:val="18"/>
              </w:rPr>
            </w:pPr>
            <w:r w:rsidRPr="00715A55">
              <w:rPr>
                <w:noProof/>
              </w:rPr>
              <w:drawing>
                <wp:inline distT="0" distB="0" distL="0" distR="0">
                  <wp:extent cx="3076081" cy="2994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095351" cy="3013420"/>
                          </a:xfrm>
                          <a:prstGeom prst="rect">
                            <a:avLst/>
                          </a:prstGeom>
                        </pic:spPr>
                      </pic:pic>
                    </a:graphicData>
                  </a:graphic>
                </wp:inline>
              </w:drawing>
            </w:r>
          </w:p>
        </w:tc>
      </w:tr>
      <w:tr w:rsidR="00715A55" w:rsidRPr="00715A55" w:rsidTr="007E2817">
        <w:trPr>
          <w:gridAfter w:val="1"/>
          <w:wAfter w:w="15" w:type="dxa"/>
        </w:trPr>
        <w:tc>
          <w:tcPr>
            <w:tcW w:w="5007" w:type="dxa"/>
            <w:gridSpan w:val="2"/>
          </w:tcPr>
          <w:p w:rsidR="007E2817" w:rsidRPr="00715A55" w:rsidRDefault="007E2817" w:rsidP="00106D51">
            <w:pPr>
              <w:pStyle w:val="ListParagraph"/>
              <w:numPr>
                <w:ilvl w:val="0"/>
                <w:numId w:val="2"/>
              </w:numPr>
              <w:spacing w:line="360" w:lineRule="auto"/>
              <w:ind w:left="307"/>
              <w:jc w:val="center"/>
              <w:rPr>
                <w:rFonts w:ascii="Arial" w:hAnsi="Arial" w:cs="Arial"/>
                <w:bCs/>
                <w:sz w:val="18"/>
                <w:szCs w:val="18"/>
              </w:rPr>
            </w:pPr>
            <w:r w:rsidRPr="00715A55">
              <w:rPr>
                <w:rFonts w:ascii="Arial" w:hAnsi="Arial" w:cs="Arial"/>
                <w:bCs/>
                <w:sz w:val="18"/>
                <w:szCs w:val="18"/>
              </w:rPr>
              <w:t>Learning Cycle 7e Model</w:t>
            </w:r>
          </w:p>
        </w:tc>
        <w:tc>
          <w:tcPr>
            <w:tcW w:w="5031" w:type="dxa"/>
          </w:tcPr>
          <w:p w:rsidR="007E2817" w:rsidRPr="00715A55" w:rsidRDefault="007E2817" w:rsidP="00106D51">
            <w:pPr>
              <w:pStyle w:val="ListParagraph"/>
              <w:numPr>
                <w:ilvl w:val="0"/>
                <w:numId w:val="2"/>
              </w:numPr>
              <w:spacing w:line="360" w:lineRule="auto"/>
              <w:ind w:left="346"/>
              <w:jc w:val="center"/>
              <w:rPr>
                <w:rFonts w:ascii="Arial" w:hAnsi="Arial" w:cs="Arial"/>
                <w:bCs/>
                <w:sz w:val="18"/>
                <w:szCs w:val="18"/>
              </w:rPr>
            </w:pPr>
            <w:r w:rsidRPr="00715A55">
              <w:rPr>
                <w:rFonts w:ascii="Arial" w:hAnsi="Arial" w:cs="Arial"/>
                <w:bCs/>
                <w:sz w:val="18"/>
                <w:szCs w:val="18"/>
                <w:lang w:val="en-US"/>
              </w:rPr>
              <w:t xml:space="preserve">Conventional </w:t>
            </w:r>
            <w:r w:rsidRPr="00715A55">
              <w:rPr>
                <w:rFonts w:ascii="Arial" w:hAnsi="Arial" w:cs="Arial"/>
                <w:bCs/>
                <w:sz w:val="18"/>
                <w:szCs w:val="18"/>
              </w:rPr>
              <w:t>Model</w:t>
            </w:r>
          </w:p>
        </w:tc>
      </w:tr>
      <w:tr w:rsidR="00575879" w:rsidRPr="00715A55" w:rsidTr="007E2817">
        <w:tc>
          <w:tcPr>
            <w:tcW w:w="10053" w:type="dxa"/>
            <w:gridSpan w:val="4"/>
          </w:tcPr>
          <w:p w:rsidR="00575879" w:rsidRPr="00715A55" w:rsidRDefault="007E2817" w:rsidP="007E2817">
            <w:pPr>
              <w:spacing w:line="360" w:lineRule="auto"/>
              <w:jc w:val="center"/>
              <w:rPr>
                <w:rFonts w:ascii="Arial" w:hAnsi="Arial" w:cs="Arial"/>
                <w:bCs/>
                <w:sz w:val="18"/>
                <w:szCs w:val="18"/>
              </w:rPr>
            </w:pPr>
            <w:r w:rsidRPr="00715A55">
              <w:rPr>
                <w:rFonts w:ascii="Arial" w:hAnsi="Arial" w:cs="Arial"/>
                <w:bCs/>
                <w:sz w:val="18"/>
                <w:szCs w:val="18"/>
              </w:rPr>
              <w:t>Figure</w:t>
            </w:r>
            <w:r w:rsidR="00575879" w:rsidRPr="00715A55">
              <w:rPr>
                <w:rFonts w:ascii="Arial" w:hAnsi="Arial" w:cs="Arial"/>
                <w:bCs/>
                <w:sz w:val="18"/>
                <w:szCs w:val="18"/>
              </w:rPr>
              <w:t xml:space="preserve"> 1</w:t>
            </w:r>
            <w:r w:rsidR="00106D51" w:rsidRPr="00715A55">
              <w:rPr>
                <w:rFonts w:ascii="Arial" w:hAnsi="Arial" w:cs="Arial"/>
                <w:bCs/>
                <w:sz w:val="18"/>
                <w:szCs w:val="18"/>
              </w:rPr>
              <w:t>0</w:t>
            </w:r>
            <w:r w:rsidRPr="00715A55">
              <w:rPr>
                <w:rFonts w:ascii="Arial" w:hAnsi="Arial" w:cs="Arial"/>
                <w:bCs/>
                <w:sz w:val="18"/>
                <w:szCs w:val="18"/>
              </w:rPr>
              <w:t>.</w:t>
            </w:r>
            <w:r w:rsidR="00575879" w:rsidRPr="00715A55">
              <w:rPr>
                <w:rFonts w:ascii="Arial" w:hAnsi="Arial" w:cs="Arial"/>
                <w:bCs/>
                <w:sz w:val="18"/>
                <w:szCs w:val="18"/>
              </w:rPr>
              <w:t xml:space="preserve"> </w:t>
            </w:r>
            <w:r w:rsidRPr="00715A55">
              <w:rPr>
                <w:rFonts w:ascii="Arial" w:hAnsi="Arial" w:cs="Arial"/>
                <w:bCs/>
                <w:sz w:val="18"/>
                <w:szCs w:val="18"/>
              </w:rPr>
              <w:t>After the Application of Learning Cycle 7e and the Conventional Model</w:t>
            </w:r>
          </w:p>
        </w:tc>
      </w:tr>
    </w:tbl>
    <w:p w:rsidR="00753ECA" w:rsidRPr="00715A55" w:rsidRDefault="00753ECA" w:rsidP="00DC33D8">
      <w:pPr>
        <w:spacing w:after="0" w:line="360" w:lineRule="auto"/>
        <w:jc w:val="both"/>
        <w:rPr>
          <w:rFonts w:ascii="Arial" w:hAnsi="Arial" w:cs="Arial"/>
          <w:bCs/>
          <w:sz w:val="18"/>
          <w:szCs w:val="18"/>
        </w:rPr>
      </w:pPr>
    </w:p>
    <w:p w:rsidR="00106D51" w:rsidRPr="00715A55" w:rsidRDefault="00106D51" w:rsidP="00DC33D8">
      <w:pPr>
        <w:spacing w:after="0" w:line="360" w:lineRule="auto"/>
        <w:jc w:val="both"/>
        <w:rPr>
          <w:rFonts w:ascii="Arial" w:hAnsi="Arial" w:cs="Arial"/>
          <w:bCs/>
          <w:sz w:val="18"/>
          <w:szCs w:val="18"/>
        </w:rPr>
        <w:sectPr w:rsidR="00106D51" w:rsidRPr="00715A55" w:rsidSect="00753ECA">
          <w:type w:val="continuous"/>
          <w:pgSz w:w="12240" w:h="15840"/>
          <w:pgMar w:top="1134" w:right="1134" w:bottom="1134" w:left="1134" w:header="720" w:footer="720" w:gutter="0"/>
          <w:cols w:space="332"/>
          <w:docGrid w:linePitch="360"/>
        </w:sectPr>
      </w:pPr>
    </w:p>
    <w:p w:rsidR="007E2817" w:rsidRPr="00715A55" w:rsidRDefault="007E2817" w:rsidP="007E2817">
      <w:pPr>
        <w:autoSpaceDE w:val="0"/>
        <w:autoSpaceDN w:val="0"/>
        <w:adjustRightInd w:val="0"/>
        <w:spacing w:after="0" w:line="360" w:lineRule="auto"/>
        <w:rPr>
          <w:rFonts w:ascii="Arial" w:hAnsi="Arial" w:cs="Arial"/>
          <w:bCs/>
          <w:sz w:val="18"/>
          <w:szCs w:val="18"/>
        </w:rPr>
      </w:pPr>
      <w:r w:rsidRPr="00715A55">
        <w:rPr>
          <w:rFonts w:ascii="Arial" w:hAnsi="Arial" w:cs="Arial"/>
          <w:bCs/>
          <w:sz w:val="18"/>
          <w:szCs w:val="18"/>
        </w:rPr>
        <w:t>In addition to the results of cognitive scores, the management of learning is also the key to the successful implementation of the learning model. The following is the explanation of the learning management in this study.</w:t>
      </w:r>
    </w:p>
    <w:p w:rsidR="00106D51" w:rsidRPr="00715A55" w:rsidRDefault="00106D51" w:rsidP="00086FD9">
      <w:pPr>
        <w:autoSpaceDE w:val="0"/>
        <w:autoSpaceDN w:val="0"/>
        <w:adjustRightInd w:val="0"/>
        <w:spacing w:after="0" w:line="360" w:lineRule="auto"/>
        <w:jc w:val="center"/>
        <w:rPr>
          <w:rFonts w:ascii="Arial" w:hAnsi="Arial" w:cs="Arial"/>
          <w:b/>
          <w:i/>
          <w:sz w:val="18"/>
          <w:szCs w:val="18"/>
        </w:rPr>
      </w:pPr>
    </w:p>
    <w:p w:rsidR="00086FD9" w:rsidRPr="00715A55" w:rsidRDefault="00086FD9" w:rsidP="00086FD9">
      <w:pPr>
        <w:autoSpaceDE w:val="0"/>
        <w:autoSpaceDN w:val="0"/>
        <w:adjustRightInd w:val="0"/>
        <w:spacing w:after="0" w:line="360" w:lineRule="auto"/>
        <w:jc w:val="center"/>
        <w:rPr>
          <w:rFonts w:ascii="Arial" w:hAnsi="Arial" w:cs="Arial"/>
          <w:b/>
          <w:i/>
          <w:sz w:val="18"/>
          <w:szCs w:val="18"/>
        </w:rPr>
      </w:pPr>
      <w:r w:rsidRPr="00715A55">
        <w:rPr>
          <w:rFonts w:ascii="Arial" w:hAnsi="Arial" w:cs="Arial"/>
          <w:b/>
          <w:i/>
          <w:sz w:val="18"/>
          <w:szCs w:val="18"/>
        </w:rPr>
        <w:t>Learning Management</w:t>
      </w:r>
    </w:p>
    <w:p w:rsidR="00086FD9" w:rsidRPr="00715A55" w:rsidRDefault="00086FD9" w:rsidP="00086FD9">
      <w:pPr>
        <w:spacing w:after="0" w:line="360" w:lineRule="auto"/>
        <w:ind w:firstLine="540"/>
        <w:jc w:val="both"/>
        <w:rPr>
          <w:rFonts w:ascii="Arial" w:hAnsi="Arial" w:cs="Arial"/>
          <w:sz w:val="18"/>
          <w:szCs w:val="18"/>
        </w:rPr>
      </w:pPr>
      <w:r w:rsidRPr="00715A55">
        <w:rPr>
          <w:rFonts w:ascii="Arial" w:hAnsi="Arial" w:cs="Arial"/>
          <w:sz w:val="18"/>
          <w:szCs w:val="18"/>
        </w:rPr>
        <w:t xml:space="preserve">The scoring percentage given by the physics teacher while the researcher was applying the learning model can </w:t>
      </w:r>
      <w:r w:rsidRPr="00715A55">
        <w:rPr>
          <w:rFonts w:ascii="Arial" w:hAnsi="Arial" w:cs="Arial"/>
          <w:noProof/>
          <w:sz w:val="18"/>
          <w:szCs w:val="18"/>
        </w:rPr>
        <w:t>be seen</w:t>
      </w:r>
      <w:r w:rsidRPr="00715A55">
        <w:rPr>
          <w:rFonts w:ascii="Arial" w:hAnsi="Arial" w:cs="Arial"/>
          <w:sz w:val="18"/>
          <w:szCs w:val="18"/>
        </w:rPr>
        <w:t xml:space="preserve"> in the following figure 1</w:t>
      </w:r>
      <w:r w:rsidR="00106D51" w:rsidRPr="00715A55">
        <w:rPr>
          <w:rFonts w:ascii="Arial" w:hAnsi="Arial" w:cs="Arial"/>
          <w:sz w:val="18"/>
          <w:szCs w:val="18"/>
        </w:rPr>
        <w:t>1</w:t>
      </w:r>
      <w:r w:rsidRPr="00715A55">
        <w:rPr>
          <w:rFonts w:ascii="Arial" w:hAnsi="Arial" w:cs="Arial"/>
          <w:sz w:val="18"/>
          <w:szCs w:val="18"/>
        </w:rPr>
        <w:t>:</w:t>
      </w:r>
    </w:p>
    <w:p w:rsidR="00086FD9" w:rsidRPr="00715A55" w:rsidRDefault="00086FD9" w:rsidP="00086FD9">
      <w:pPr>
        <w:autoSpaceDE w:val="0"/>
        <w:autoSpaceDN w:val="0"/>
        <w:adjustRightInd w:val="0"/>
        <w:spacing w:after="0" w:line="360" w:lineRule="auto"/>
        <w:jc w:val="center"/>
        <w:rPr>
          <w:rFonts w:ascii="Arial" w:hAnsi="Arial" w:cs="Arial"/>
          <w:b/>
          <w:sz w:val="18"/>
          <w:szCs w:val="18"/>
        </w:rPr>
      </w:pPr>
      <w:r w:rsidRPr="00715A55">
        <w:rPr>
          <w:rFonts w:ascii="Arial" w:hAnsi="Arial" w:cs="Arial"/>
          <w:b/>
          <w:noProof/>
          <w:sz w:val="18"/>
          <w:szCs w:val="18"/>
        </w:rPr>
        <w:drawing>
          <wp:inline distT="0" distB="0" distL="0" distR="0">
            <wp:extent cx="3060700"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700" cy="1397000"/>
                    </a:xfrm>
                    <a:prstGeom prst="rect">
                      <a:avLst/>
                    </a:prstGeom>
                    <a:noFill/>
                    <a:ln>
                      <a:noFill/>
                    </a:ln>
                  </pic:spPr>
                </pic:pic>
              </a:graphicData>
            </a:graphic>
          </wp:inline>
        </w:drawing>
      </w:r>
    </w:p>
    <w:p w:rsidR="00086FD9" w:rsidRPr="00715A55" w:rsidRDefault="00086FD9" w:rsidP="00106D51">
      <w:pPr>
        <w:spacing w:after="0" w:line="360" w:lineRule="auto"/>
        <w:ind w:left="709" w:hanging="709"/>
        <w:jc w:val="center"/>
        <w:rPr>
          <w:rFonts w:ascii="Arial" w:hAnsi="Arial" w:cs="Arial"/>
          <w:b/>
          <w:bCs/>
          <w:sz w:val="18"/>
          <w:szCs w:val="18"/>
        </w:rPr>
      </w:pPr>
      <w:r w:rsidRPr="00715A55">
        <w:rPr>
          <w:rFonts w:ascii="Arial" w:hAnsi="Arial" w:cs="Arial"/>
          <w:b/>
          <w:bCs/>
          <w:sz w:val="18"/>
          <w:szCs w:val="18"/>
        </w:rPr>
        <w:t>Figure 1</w:t>
      </w:r>
      <w:r w:rsidR="00106D51" w:rsidRPr="00715A55">
        <w:rPr>
          <w:rFonts w:ascii="Arial" w:hAnsi="Arial" w:cs="Arial"/>
          <w:b/>
          <w:bCs/>
          <w:sz w:val="18"/>
          <w:szCs w:val="18"/>
        </w:rPr>
        <w:t>1</w:t>
      </w:r>
      <w:r w:rsidRPr="00715A55">
        <w:rPr>
          <w:rFonts w:ascii="Arial" w:hAnsi="Arial" w:cs="Arial"/>
          <w:b/>
          <w:bCs/>
          <w:sz w:val="18"/>
          <w:szCs w:val="18"/>
        </w:rPr>
        <w:t xml:space="preserve">. </w:t>
      </w:r>
      <w:r w:rsidRPr="00715A55">
        <w:rPr>
          <w:rFonts w:ascii="Arial" w:hAnsi="Arial" w:cs="Arial"/>
          <w:b/>
          <w:bCs/>
          <w:sz w:val="17"/>
          <w:szCs w:val="17"/>
        </w:rPr>
        <w:t>Graphic Percentage of Learning Management.</w:t>
      </w:r>
    </w:p>
    <w:p w:rsidR="00086FD9" w:rsidRPr="00715A55" w:rsidRDefault="00086FD9" w:rsidP="00086FD9">
      <w:pPr>
        <w:spacing w:after="0" w:line="360" w:lineRule="auto"/>
        <w:ind w:left="810" w:hanging="810"/>
        <w:rPr>
          <w:rFonts w:ascii="Arial" w:hAnsi="Arial" w:cs="Arial"/>
          <w:b/>
          <w:bCs/>
          <w:sz w:val="18"/>
          <w:szCs w:val="18"/>
        </w:rPr>
      </w:pPr>
    </w:p>
    <w:p w:rsidR="007E2817" w:rsidRPr="00715A55" w:rsidRDefault="00086FD9" w:rsidP="007E2817">
      <w:pPr>
        <w:spacing w:after="0" w:line="360" w:lineRule="auto"/>
        <w:ind w:firstLine="540"/>
        <w:jc w:val="both"/>
        <w:rPr>
          <w:rFonts w:ascii="Arial" w:hAnsi="Arial" w:cs="Arial"/>
          <w:sz w:val="18"/>
          <w:szCs w:val="18"/>
        </w:rPr>
      </w:pPr>
      <w:r w:rsidRPr="00715A55">
        <w:rPr>
          <w:rFonts w:ascii="Arial" w:hAnsi="Arial" w:cs="Arial"/>
          <w:sz w:val="18"/>
          <w:szCs w:val="18"/>
        </w:rPr>
        <w:t>Based on figure 1</w:t>
      </w:r>
      <w:r w:rsidR="00106D51" w:rsidRPr="00715A55">
        <w:rPr>
          <w:rFonts w:ascii="Arial" w:hAnsi="Arial" w:cs="Arial"/>
          <w:sz w:val="18"/>
          <w:szCs w:val="18"/>
        </w:rPr>
        <w:t>1</w:t>
      </w:r>
      <w:r w:rsidRPr="00715A55">
        <w:rPr>
          <w:rFonts w:ascii="Arial" w:hAnsi="Arial" w:cs="Arial"/>
          <w:sz w:val="18"/>
          <w:szCs w:val="18"/>
        </w:rPr>
        <w:t>, the gain percentage shows that the learning management through 7</w:t>
      </w:r>
      <w:r w:rsidR="00106D51" w:rsidRPr="00715A55">
        <w:rPr>
          <w:rFonts w:ascii="Arial" w:hAnsi="Arial" w:cs="Arial"/>
          <w:sz w:val="18"/>
          <w:szCs w:val="18"/>
        </w:rPr>
        <w:t>e</w:t>
      </w:r>
      <w:r w:rsidRPr="00715A55">
        <w:rPr>
          <w:rFonts w:ascii="Arial" w:hAnsi="Arial" w:cs="Arial"/>
          <w:sz w:val="18"/>
          <w:szCs w:val="18"/>
        </w:rPr>
        <w:t xml:space="preserve"> Learning Cycle was 78.46% compared to the conventional learning amounting 75.38%. The percentage falls into satisfying criteria.</w:t>
      </w:r>
      <w:r w:rsidR="007E2817" w:rsidRPr="00715A55">
        <w:rPr>
          <w:rFonts w:eastAsiaTheme="minorHAnsi"/>
        </w:rPr>
        <w:t xml:space="preserve"> </w:t>
      </w:r>
      <w:r w:rsidR="007E2817" w:rsidRPr="00715A55">
        <w:rPr>
          <w:rFonts w:ascii="Arial" w:hAnsi="Arial" w:cs="Arial"/>
          <w:sz w:val="18"/>
          <w:szCs w:val="18"/>
        </w:rPr>
        <w:t xml:space="preserve">Improvement can occur because the teacher applied the learning cycle 7e systematically. In the class that the learning cycle 7e model was applied, the teacher started the </w:t>
      </w:r>
      <w:r w:rsidR="007E2817" w:rsidRPr="00715A55">
        <w:rPr>
          <w:rFonts w:ascii="Arial" w:hAnsi="Arial" w:cs="Arial"/>
          <w:sz w:val="18"/>
          <w:szCs w:val="18"/>
        </w:rPr>
        <w:t>lesson by eliciting knowledge and involving students through engaging demonstrations. In the class that the conventional model was applied, the teacher started the lesson by psychologically preparing the students through stories without demonstrations or involving the students.</w:t>
      </w:r>
    </w:p>
    <w:p w:rsidR="007E2817"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t>The core activity in learning cycle 7e model begins with the grouping to discuss the continuation of the demonstration by changing the object of the demonstration and discussion finding solutions to the questions given by the teacher (explore). Then each group conducts a presentation by explaining the results of the discussion (explain), the teacher gives feedback to each group to expand the discussion material in the group through question and answer between groups (elaborate &amp; extend). In the class that applies conventional models, the core activity begins with the teacher explaining the material then the teacher forms a group to observe events related to the material in daily life. Then students are asked to communicate the material through assignments.</w:t>
      </w:r>
    </w:p>
    <w:p w:rsidR="007E2817"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t xml:space="preserve">The closing activity in the learning cycle 7e model is ended by asking each group to conclude the results of the discussion and the teacher concludes the overall results of the discussion. The closing activity in </w:t>
      </w:r>
      <w:r w:rsidR="000C6DA4" w:rsidRPr="00715A55">
        <w:rPr>
          <w:rFonts w:ascii="Arial" w:hAnsi="Arial" w:cs="Arial"/>
          <w:sz w:val="18"/>
          <w:szCs w:val="18"/>
        </w:rPr>
        <w:t xml:space="preserve">the </w:t>
      </w:r>
      <w:r w:rsidRPr="00715A55">
        <w:rPr>
          <w:rFonts w:ascii="Arial" w:hAnsi="Arial" w:cs="Arial"/>
          <w:sz w:val="18"/>
          <w:szCs w:val="18"/>
        </w:rPr>
        <w:t>conventional model is ended by giving homework.</w:t>
      </w:r>
    </w:p>
    <w:p w:rsidR="007E2817"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lastRenderedPageBreak/>
        <w:t xml:space="preserve">Based on the description of learning management, the learning cycle 7e model is a student-centered model. The teacher only acts as a facilitator in learning while the conventional model is still a teacher-centered model. The curriculum in Indonesia is the 2013 curriculum which emphasizes student-centered learning. In addition, other countries such as Finland, England, </w:t>
      </w:r>
      <w:r w:rsidR="000C6DA4" w:rsidRPr="00715A55">
        <w:rPr>
          <w:rFonts w:ascii="Arial" w:hAnsi="Arial" w:cs="Arial"/>
          <w:sz w:val="18"/>
          <w:szCs w:val="18"/>
        </w:rPr>
        <w:t xml:space="preserve">the </w:t>
      </w:r>
      <w:r w:rsidRPr="00715A55">
        <w:rPr>
          <w:rFonts w:ascii="Arial" w:hAnsi="Arial" w:cs="Arial"/>
          <w:sz w:val="18"/>
          <w:szCs w:val="18"/>
        </w:rPr>
        <w:t>United States</w:t>
      </w:r>
      <w:r w:rsidR="000C6DA4" w:rsidRPr="00715A55">
        <w:rPr>
          <w:rFonts w:ascii="Arial" w:hAnsi="Arial" w:cs="Arial"/>
          <w:sz w:val="18"/>
          <w:szCs w:val="18"/>
        </w:rPr>
        <w:t>,</w:t>
      </w:r>
      <w:r w:rsidRPr="00715A55">
        <w:rPr>
          <w:rFonts w:ascii="Arial" w:hAnsi="Arial" w:cs="Arial"/>
          <w:sz w:val="18"/>
          <w:szCs w:val="18"/>
        </w:rPr>
        <w:t xml:space="preserve"> and other developed countries also implement student-centered learning which is more effective than teacher-centered learning.</w:t>
      </w:r>
    </w:p>
    <w:p w:rsidR="007E2817"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t>The effectiveness of the application of the learning model is analyzed with effect size formula. Further description is shown in Table 3.</w:t>
      </w:r>
    </w:p>
    <w:p w:rsidR="00106D51" w:rsidRPr="00715A55" w:rsidRDefault="00106D51" w:rsidP="007E2817">
      <w:pPr>
        <w:spacing w:after="0" w:line="360" w:lineRule="auto"/>
        <w:ind w:firstLine="540"/>
        <w:jc w:val="both"/>
        <w:rPr>
          <w:rFonts w:ascii="Arial" w:hAnsi="Arial" w:cs="Arial"/>
          <w:sz w:val="18"/>
          <w:szCs w:val="18"/>
        </w:rPr>
      </w:pPr>
    </w:p>
    <w:p w:rsidR="00086FD9" w:rsidRPr="00715A55" w:rsidRDefault="00086FD9" w:rsidP="007E2817">
      <w:pPr>
        <w:spacing w:after="0" w:line="360" w:lineRule="auto"/>
        <w:ind w:firstLine="540"/>
        <w:jc w:val="both"/>
        <w:rPr>
          <w:rFonts w:ascii="Arial" w:hAnsi="Arial" w:cs="Arial"/>
          <w:b/>
          <w:i/>
          <w:sz w:val="18"/>
          <w:szCs w:val="18"/>
        </w:rPr>
      </w:pPr>
      <w:r w:rsidRPr="00715A55">
        <w:rPr>
          <w:rFonts w:ascii="Arial" w:hAnsi="Arial" w:cs="Arial"/>
          <w:b/>
          <w:sz w:val="18"/>
          <w:szCs w:val="18"/>
        </w:rPr>
        <w:t xml:space="preserve">Table 3. </w:t>
      </w:r>
      <w:r w:rsidRPr="00715A55">
        <w:rPr>
          <w:rFonts w:ascii="Arial" w:hAnsi="Arial" w:cs="Arial"/>
          <w:b/>
          <w:bCs/>
          <w:sz w:val="18"/>
          <w:szCs w:val="18"/>
        </w:rPr>
        <w:t>The Result of Effect Size.</w:t>
      </w:r>
    </w:p>
    <w:tbl>
      <w:tblPr>
        <w:tblW w:w="5000" w:type="pct"/>
        <w:tblLook w:val="04A0" w:firstRow="1" w:lastRow="0" w:firstColumn="1" w:lastColumn="0" w:noHBand="0" w:noVBand="1"/>
      </w:tblPr>
      <w:tblGrid>
        <w:gridCol w:w="1251"/>
        <w:gridCol w:w="768"/>
        <w:gridCol w:w="1131"/>
        <w:gridCol w:w="793"/>
        <w:gridCol w:w="1093"/>
      </w:tblGrid>
      <w:tr w:rsidR="00715A55" w:rsidRPr="00715A55" w:rsidTr="0089346D">
        <w:trPr>
          <w:trHeight w:val="327"/>
        </w:trPr>
        <w:tc>
          <w:tcPr>
            <w:tcW w:w="1242" w:type="pct"/>
            <w:tcBorders>
              <w:top w:val="single" w:sz="4" w:space="0" w:color="auto"/>
              <w:bottom w:val="single" w:sz="4" w:space="0" w:color="auto"/>
            </w:tcBorders>
            <w:vAlign w:val="center"/>
          </w:tcPr>
          <w:p w:rsidR="00086FD9" w:rsidRPr="00715A55" w:rsidRDefault="00086FD9" w:rsidP="0089346D">
            <w:pPr>
              <w:autoSpaceDE w:val="0"/>
              <w:spacing w:after="0" w:line="240" w:lineRule="auto"/>
              <w:jc w:val="center"/>
              <w:rPr>
                <w:rFonts w:ascii="Arial" w:hAnsi="Arial" w:cs="Arial"/>
                <w:b/>
                <w:sz w:val="18"/>
                <w:szCs w:val="18"/>
              </w:rPr>
            </w:pPr>
            <w:r w:rsidRPr="00715A55">
              <w:rPr>
                <w:rFonts w:ascii="Arial" w:hAnsi="Arial" w:cs="Arial"/>
                <w:b/>
                <w:sz w:val="18"/>
                <w:szCs w:val="18"/>
              </w:rPr>
              <w:t>Class</w:t>
            </w:r>
          </w:p>
        </w:tc>
        <w:tc>
          <w:tcPr>
            <w:tcW w:w="763" w:type="pct"/>
            <w:tcBorders>
              <w:top w:val="single" w:sz="4" w:space="0" w:color="auto"/>
              <w:bottom w:val="single" w:sz="4" w:space="0" w:color="auto"/>
            </w:tcBorders>
            <w:vAlign w:val="center"/>
          </w:tcPr>
          <w:p w:rsidR="00086FD9" w:rsidRPr="00715A55" w:rsidRDefault="00086FD9" w:rsidP="0089346D">
            <w:pPr>
              <w:autoSpaceDE w:val="0"/>
              <w:spacing w:after="0" w:line="240" w:lineRule="auto"/>
              <w:jc w:val="center"/>
              <w:rPr>
                <w:rFonts w:ascii="Arial" w:hAnsi="Arial" w:cs="Arial"/>
                <w:b/>
                <w:sz w:val="18"/>
                <w:szCs w:val="18"/>
              </w:rPr>
            </w:pPr>
            <w:r w:rsidRPr="00715A55">
              <w:rPr>
                <w:rFonts w:ascii="Arial" w:hAnsi="Arial" w:cs="Arial"/>
                <w:b/>
                <w:sz w:val="18"/>
                <w:szCs w:val="18"/>
              </w:rPr>
              <w:t>Mean Gain</w:t>
            </w:r>
          </w:p>
        </w:tc>
        <w:tc>
          <w:tcPr>
            <w:tcW w:w="1123" w:type="pct"/>
            <w:tcBorders>
              <w:top w:val="single" w:sz="4" w:space="0" w:color="auto"/>
              <w:bottom w:val="single" w:sz="4" w:space="0" w:color="auto"/>
            </w:tcBorders>
            <w:vAlign w:val="center"/>
          </w:tcPr>
          <w:p w:rsidR="00086FD9" w:rsidRPr="00715A55" w:rsidRDefault="00086FD9" w:rsidP="0089346D">
            <w:pPr>
              <w:autoSpaceDE w:val="0"/>
              <w:spacing w:after="0" w:line="240" w:lineRule="auto"/>
              <w:jc w:val="center"/>
              <w:rPr>
                <w:rFonts w:ascii="Arial" w:hAnsi="Arial" w:cs="Arial"/>
                <w:b/>
                <w:sz w:val="18"/>
                <w:szCs w:val="18"/>
              </w:rPr>
            </w:pPr>
            <w:r w:rsidRPr="00715A55">
              <w:rPr>
                <w:rFonts w:ascii="Arial" w:hAnsi="Arial" w:cs="Arial"/>
                <w:b/>
                <w:sz w:val="18"/>
                <w:szCs w:val="18"/>
              </w:rPr>
              <w:t>Standard Deviation</w:t>
            </w:r>
          </w:p>
        </w:tc>
        <w:tc>
          <w:tcPr>
            <w:tcW w:w="787" w:type="pct"/>
            <w:tcBorders>
              <w:top w:val="single" w:sz="4" w:space="0" w:color="auto"/>
              <w:bottom w:val="single" w:sz="4" w:space="0" w:color="auto"/>
            </w:tcBorders>
            <w:vAlign w:val="center"/>
          </w:tcPr>
          <w:p w:rsidR="00086FD9" w:rsidRPr="00715A55" w:rsidRDefault="00086FD9" w:rsidP="0089346D">
            <w:pPr>
              <w:autoSpaceDE w:val="0"/>
              <w:spacing w:after="0" w:line="240" w:lineRule="auto"/>
              <w:jc w:val="center"/>
              <w:rPr>
                <w:rFonts w:ascii="Arial" w:hAnsi="Arial" w:cs="Arial"/>
                <w:b/>
                <w:iCs/>
                <w:sz w:val="18"/>
                <w:szCs w:val="18"/>
              </w:rPr>
            </w:pPr>
            <w:r w:rsidRPr="00715A55">
              <w:rPr>
                <w:rFonts w:ascii="Arial" w:hAnsi="Arial" w:cs="Arial"/>
                <w:b/>
                <w:iCs/>
                <w:sz w:val="18"/>
                <w:szCs w:val="18"/>
              </w:rPr>
              <w:t>Effect Size</w:t>
            </w:r>
          </w:p>
        </w:tc>
        <w:tc>
          <w:tcPr>
            <w:tcW w:w="1086" w:type="pct"/>
            <w:tcBorders>
              <w:top w:val="single" w:sz="4" w:space="0" w:color="auto"/>
              <w:bottom w:val="single" w:sz="4" w:space="0" w:color="auto"/>
            </w:tcBorders>
            <w:vAlign w:val="center"/>
          </w:tcPr>
          <w:p w:rsidR="00086FD9" w:rsidRPr="00715A55" w:rsidRDefault="00086FD9" w:rsidP="0089346D">
            <w:pPr>
              <w:autoSpaceDE w:val="0"/>
              <w:spacing w:after="0" w:line="240" w:lineRule="auto"/>
              <w:jc w:val="center"/>
              <w:rPr>
                <w:rFonts w:ascii="Arial" w:hAnsi="Arial" w:cs="Arial"/>
                <w:b/>
                <w:sz w:val="18"/>
                <w:szCs w:val="18"/>
              </w:rPr>
            </w:pPr>
            <w:r w:rsidRPr="00715A55">
              <w:rPr>
                <w:rFonts w:ascii="Arial" w:hAnsi="Arial" w:cs="Arial"/>
                <w:b/>
                <w:sz w:val="18"/>
                <w:szCs w:val="18"/>
              </w:rPr>
              <w:t>Category</w:t>
            </w:r>
          </w:p>
        </w:tc>
      </w:tr>
      <w:tr w:rsidR="00715A55" w:rsidRPr="00715A55" w:rsidTr="0089346D">
        <w:trPr>
          <w:trHeight w:val="73"/>
        </w:trPr>
        <w:tc>
          <w:tcPr>
            <w:tcW w:w="1242" w:type="pct"/>
            <w:tcBorders>
              <w:top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r w:rsidRPr="00715A55">
              <w:rPr>
                <w:rFonts w:ascii="Arial" w:hAnsi="Arial" w:cs="Arial"/>
                <w:sz w:val="18"/>
                <w:szCs w:val="18"/>
              </w:rPr>
              <w:t>Experiment</w:t>
            </w:r>
          </w:p>
        </w:tc>
        <w:tc>
          <w:tcPr>
            <w:tcW w:w="763" w:type="pct"/>
            <w:tcBorders>
              <w:top w:val="single" w:sz="4" w:space="0" w:color="auto"/>
            </w:tcBorders>
            <w:vAlign w:val="center"/>
          </w:tcPr>
          <w:p w:rsidR="00086FD9" w:rsidRPr="00715A55" w:rsidRDefault="00086FD9" w:rsidP="0089346D">
            <w:pPr>
              <w:spacing w:after="0" w:line="240" w:lineRule="auto"/>
              <w:jc w:val="center"/>
              <w:rPr>
                <w:rFonts w:ascii="Arial" w:hAnsi="Arial" w:cs="Arial"/>
                <w:sz w:val="18"/>
                <w:szCs w:val="18"/>
              </w:rPr>
            </w:pPr>
            <w:r w:rsidRPr="00715A55">
              <w:rPr>
                <w:rFonts w:ascii="Arial" w:hAnsi="Arial" w:cs="Arial"/>
                <w:sz w:val="18"/>
                <w:szCs w:val="18"/>
              </w:rPr>
              <w:t>28,17</w:t>
            </w:r>
          </w:p>
        </w:tc>
        <w:tc>
          <w:tcPr>
            <w:tcW w:w="1123" w:type="pct"/>
            <w:tcBorders>
              <w:top w:val="single" w:sz="4" w:space="0" w:color="auto"/>
            </w:tcBorders>
            <w:vAlign w:val="center"/>
          </w:tcPr>
          <w:p w:rsidR="00086FD9" w:rsidRPr="00715A55" w:rsidRDefault="00086FD9" w:rsidP="0089346D">
            <w:pPr>
              <w:spacing w:after="0" w:line="240" w:lineRule="auto"/>
              <w:jc w:val="center"/>
              <w:rPr>
                <w:rFonts w:ascii="Arial" w:hAnsi="Arial" w:cs="Arial"/>
                <w:sz w:val="18"/>
                <w:szCs w:val="18"/>
              </w:rPr>
            </w:pPr>
            <w:r w:rsidRPr="00715A55">
              <w:rPr>
                <w:rFonts w:ascii="Arial" w:hAnsi="Arial" w:cs="Arial"/>
                <w:sz w:val="18"/>
                <w:szCs w:val="18"/>
              </w:rPr>
              <w:t>36,64</w:t>
            </w:r>
          </w:p>
        </w:tc>
        <w:tc>
          <w:tcPr>
            <w:tcW w:w="787" w:type="pct"/>
            <w:vMerge w:val="restart"/>
            <w:tcBorders>
              <w:top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r w:rsidRPr="00715A55">
              <w:rPr>
                <w:rFonts w:ascii="Arial" w:hAnsi="Arial" w:cs="Arial"/>
                <w:sz w:val="18"/>
                <w:szCs w:val="18"/>
              </w:rPr>
              <w:t>0,5</w:t>
            </w:r>
          </w:p>
        </w:tc>
        <w:tc>
          <w:tcPr>
            <w:tcW w:w="1086" w:type="pct"/>
            <w:vMerge w:val="restart"/>
            <w:tcBorders>
              <w:top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r w:rsidRPr="00715A55">
              <w:rPr>
                <w:rFonts w:ascii="Arial" w:hAnsi="Arial" w:cs="Arial"/>
                <w:sz w:val="18"/>
                <w:szCs w:val="18"/>
              </w:rPr>
              <w:t>Average</w:t>
            </w:r>
          </w:p>
        </w:tc>
      </w:tr>
      <w:tr w:rsidR="00086FD9" w:rsidRPr="00715A55" w:rsidTr="0089346D">
        <w:trPr>
          <w:trHeight w:val="530"/>
        </w:trPr>
        <w:tc>
          <w:tcPr>
            <w:tcW w:w="1242" w:type="pct"/>
            <w:tcBorders>
              <w:bottom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r w:rsidRPr="00715A55">
              <w:rPr>
                <w:rFonts w:ascii="Arial" w:hAnsi="Arial" w:cs="Arial"/>
                <w:sz w:val="18"/>
                <w:szCs w:val="18"/>
              </w:rPr>
              <w:t>Control</w:t>
            </w:r>
          </w:p>
        </w:tc>
        <w:tc>
          <w:tcPr>
            <w:tcW w:w="763" w:type="pct"/>
            <w:tcBorders>
              <w:bottom w:val="single" w:sz="4" w:space="0" w:color="auto"/>
            </w:tcBorders>
            <w:vAlign w:val="center"/>
          </w:tcPr>
          <w:p w:rsidR="00086FD9" w:rsidRPr="00715A55" w:rsidRDefault="00086FD9" w:rsidP="0089346D">
            <w:pPr>
              <w:spacing w:after="0" w:line="240" w:lineRule="auto"/>
              <w:jc w:val="center"/>
              <w:rPr>
                <w:rFonts w:ascii="Arial" w:hAnsi="Arial" w:cs="Arial"/>
                <w:sz w:val="18"/>
                <w:szCs w:val="18"/>
              </w:rPr>
            </w:pPr>
            <w:r w:rsidRPr="00715A55">
              <w:rPr>
                <w:rFonts w:ascii="Arial" w:hAnsi="Arial" w:cs="Arial"/>
                <w:sz w:val="18"/>
                <w:szCs w:val="18"/>
              </w:rPr>
              <w:t>23,50</w:t>
            </w:r>
          </w:p>
        </w:tc>
        <w:tc>
          <w:tcPr>
            <w:tcW w:w="1123" w:type="pct"/>
            <w:tcBorders>
              <w:bottom w:val="single" w:sz="4" w:space="0" w:color="auto"/>
            </w:tcBorders>
            <w:vAlign w:val="center"/>
          </w:tcPr>
          <w:p w:rsidR="00086FD9" w:rsidRPr="00715A55" w:rsidRDefault="00086FD9" w:rsidP="0089346D">
            <w:pPr>
              <w:spacing w:after="0" w:line="240" w:lineRule="auto"/>
              <w:jc w:val="center"/>
              <w:rPr>
                <w:rFonts w:ascii="Arial" w:hAnsi="Arial" w:cs="Arial"/>
                <w:sz w:val="18"/>
                <w:szCs w:val="18"/>
              </w:rPr>
            </w:pPr>
            <w:r w:rsidRPr="00715A55">
              <w:rPr>
                <w:rFonts w:ascii="Arial" w:hAnsi="Arial" w:cs="Arial"/>
                <w:sz w:val="18"/>
                <w:szCs w:val="18"/>
              </w:rPr>
              <w:t>137,72</w:t>
            </w:r>
          </w:p>
        </w:tc>
        <w:tc>
          <w:tcPr>
            <w:tcW w:w="787" w:type="pct"/>
            <w:vMerge/>
            <w:tcBorders>
              <w:bottom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p>
        </w:tc>
        <w:tc>
          <w:tcPr>
            <w:tcW w:w="1086" w:type="pct"/>
            <w:vMerge/>
            <w:tcBorders>
              <w:bottom w:val="single" w:sz="4" w:space="0" w:color="auto"/>
            </w:tcBorders>
            <w:vAlign w:val="center"/>
          </w:tcPr>
          <w:p w:rsidR="00086FD9" w:rsidRPr="00715A55" w:rsidRDefault="00086FD9" w:rsidP="0089346D">
            <w:pPr>
              <w:autoSpaceDE w:val="0"/>
              <w:spacing w:after="0" w:line="240" w:lineRule="auto"/>
              <w:jc w:val="center"/>
              <w:rPr>
                <w:rFonts w:ascii="Arial" w:hAnsi="Arial" w:cs="Arial"/>
                <w:sz w:val="18"/>
                <w:szCs w:val="18"/>
              </w:rPr>
            </w:pPr>
          </w:p>
        </w:tc>
      </w:tr>
    </w:tbl>
    <w:p w:rsidR="009202E3" w:rsidRPr="00715A55" w:rsidRDefault="009202E3" w:rsidP="00086FD9">
      <w:pPr>
        <w:spacing w:after="0" w:line="360" w:lineRule="auto"/>
        <w:ind w:firstLine="540"/>
        <w:jc w:val="both"/>
        <w:rPr>
          <w:rFonts w:ascii="Arial" w:hAnsi="Arial" w:cs="Arial"/>
          <w:sz w:val="18"/>
          <w:szCs w:val="18"/>
        </w:rPr>
      </w:pPr>
    </w:p>
    <w:p w:rsidR="00086FD9" w:rsidRPr="00715A55" w:rsidRDefault="00086FD9" w:rsidP="00086FD9">
      <w:pPr>
        <w:spacing w:after="0" w:line="360" w:lineRule="auto"/>
        <w:ind w:firstLine="540"/>
        <w:jc w:val="both"/>
        <w:rPr>
          <w:rFonts w:ascii="Arial" w:hAnsi="Arial" w:cs="Arial"/>
          <w:sz w:val="18"/>
          <w:szCs w:val="18"/>
        </w:rPr>
      </w:pPr>
      <w:r w:rsidRPr="00715A55">
        <w:rPr>
          <w:rFonts w:ascii="Arial" w:hAnsi="Arial" w:cs="Arial"/>
          <w:sz w:val="18"/>
          <w:szCs w:val="18"/>
        </w:rPr>
        <w:t xml:space="preserve">Table 3 shows that the gain of effect size is 0.5 in the average category. </w:t>
      </w:r>
      <w:r w:rsidRPr="00715A55">
        <w:rPr>
          <w:rFonts w:ascii="Arial" w:hAnsi="Arial" w:cs="Arial"/>
          <w:noProof/>
          <w:sz w:val="18"/>
          <w:szCs w:val="18"/>
        </w:rPr>
        <w:t>This</w:t>
      </w:r>
      <w:r w:rsidRPr="00715A55">
        <w:rPr>
          <w:rFonts w:ascii="Arial" w:hAnsi="Arial" w:cs="Arial"/>
          <w:sz w:val="18"/>
          <w:szCs w:val="18"/>
        </w:rPr>
        <w:t xml:space="preserve"> shows that the use of the 7E Learning Cycle model could </w:t>
      </w:r>
      <w:r w:rsidRPr="00715A55">
        <w:rPr>
          <w:rFonts w:ascii="Arial" w:hAnsi="Arial" w:cs="Arial"/>
          <w:noProof/>
          <w:sz w:val="18"/>
          <w:szCs w:val="18"/>
        </w:rPr>
        <w:t>effectively</w:t>
      </w:r>
      <w:r w:rsidRPr="00715A55">
        <w:rPr>
          <w:rFonts w:ascii="Arial" w:hAnsi="Arial" w:cs="Arial"/>
          <w:sz w:val="18"/>
          <w:szCs w:val="18"/>
        </w:rPr>
        <w:t xml:space="preserve"> improve students' understanding of concepts in Physics subjects.</w:t>
      </w:r>
    </w:p>
    <w:p w:rsidR="00086FD9" w:rsidRPr="00715A55" w:rsidRDefault="00086FD9" w:rsidP="00086FD9">
      <w:pPr>
        <w:spacing w:after="0" w:line="360" w:lineRule="auto"/>
        <w:ind w:firstLine="540"/>
        <w:jc w:val="both"/>
        <w:rPr>
          <w:rFonts w:ascii="Arial" w:hAnsi="Arial" w:cs="Arial"/>
          <w:sz w:val="18"/>
          <w:szCs w:val="18"/>
        </w:rPr>
      </w:pPr>
      <w:r w:rsidRPr="00715A55">
        <w:rPr>
          <w:rFonts w:ascii="Arial" w:hAnsi="Arial" w:cs="Arial"/>
          <w:sz w:val="18"/>
          <w:szCs w:val="18"/>
        </w:rPr>
        <w:t xml:space="preserve">Based on the recapitulation of the post-test scores, both the experimental and the control class of the students' </w:t>
      </w:r>
      <w:r w:rsidRPr="00715A55">
        <w:rPr>
          <w:rFonts w:ascii="Arial" w:hAnsi="Arial" w:cs="Arial"/>
          <w:noProof/>
          <w:sz w:val="18"/>
          <w:szCs w:val="18"/>
        </w:rPr>
        <w:t>conceptual</w:t>
      </w:r>
      <w:r w:rsidRPr="00715A55">
        <w:rPr>
          <w:rFonts w:ascii="Arial" w:hAnsi="Arial" w:cs="Arial"/>
          <w:sz w:val="18"/>
          <w:szCs w:val="18"/>
        </w:rPr>
        <w:t xml:space="preserve"> understanding have increased significantly. </w:t>
      </w:r>
      <w:r w:rsidRPr="00715A55">
        <w:rPr>
          <w:rFonts w:ascii="Arial" w:hAnsi="Arial" w:cs="Arial"/>
          <w:noProof/>
          <w:sz w:val="18"/>
          <w:szCs w:val="18"/>
        </w:rPr>
        <w:t>This might be caused by the fact that the</w:t>
      </w:r>
      <w:r w:rsidRPr="00715A55">
        <w:rPr>
          <w:rFonts w:ascii="Arial" w:hAnsi="Arial" w:cs="Arial"/>
          <w:sz w:val="18"/>
          <w:szCs w:val="18"/>
        </w:rPr>
        <w:t xml:space="preserve">7E Learning Cycle model has </w:t>
      </w:r>
      <w:r w:rsidRPr="00715A55">
        <w:rPr>
          <w:rFonts w:ascii="Arial" w:hAnsi="Arial" w:cs="Arial"/>
          <w:noProof/>
          <w:sz w:val="18"/>
          <w:szCs w:val="18"/>
        </w:rPr>
        <w:t>such distinctive</w:t>
      </w:r>
      <w:r w:rsidRPr="00715A55">
        <w:rPr>
          <w:rFonts w:ascii="Arial" w:hAnsi="Arial" w:cs="Arial"/>
          <w:sz w:val="18"/>
          <w:szCs w:val="18"/>
        </w:rPr>
        <w:t xml:space="preserve"> characteristics that the students not only listen to the teachers but can also play an active role in exploring and enriching their understanding of the concepts learned. </w:t>
      </w:r>
    </w:p>
    <w:p w:rsidR="00BF2FAD"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t>The importance of understanding the concept of learning in school requires researchers to use various ways to analyze and improve understanding of concepts, including: increasing mastery of concepts through interactive multimedia</w:t>
      </w:r>
      <w:r w:rsidR="00D15292" w:rsidRPr="00715A55">
        <w:rPr>
          <w:rFonts w:ascii="Arial" w:hAnsi="Arial" w:cs="Arial"/>
          <w:sz w:val="18"/>
          <w:szCs w:val="18"/>
        </w:rPr>
        <w:t xml:space="preserve"> </w:t>
      </w:r>
      <w:r w:rsidR="00F01ED4" w:rsidRPr="00715A55">
        <w:rPr>
          <w:rFonts w:ascii="Arial" w:hAnsi="Arial" w:cs="Arial"/>
          <w:sz w:val="18"/>
          <w:szCs w:val="18"/>
        </w:rPr>
        <w:fldChar w:fldCharType="begin" w:fldLock="1"/>
      </w:r>
      <w:r w:rsidR="00C45BDD" w:rsidRPr="00715A55">
        <w:rPr>
          <w:rFonts w:ascii="Arial" w:hAnsi="Arial" w:cs="Arial"/>
          <w:sz w:val="18"/>
          <w:szCs w:val="18"/>
        </w:rPr>
        <w:instrText>ADDIN CSL_CITATION { "citationItems" : [ { "id" : "ITEM-1", "itemData" : { "author" : [ { "dropping-particle" : "", "family" : "Husein", "given" : "Sadam", "non-dropping-particle" : "", "parse-names" : false, "suffix" : "" }, { "dropping-particle" : "", "family" : "Herayanti", "given" : "Lovy", "non-dropping-particle" : "", "parse-names" : false, "suffix" : "" }, { "dropping-particle" : "", "family" : "Gunawan", "given" : "", "non-dropping-particle" : "", "parse-names" : false, "suffix" : "" } ], "container-title" : "Jurnal Pendidikan Fisika dan Teknologi", "id" : "ITEM-1", "issue" : "3", "issued" : { "date-parts" : [ [ "2015" ] ] }, "page" : "221-225", "title" : "Pengaruh Penggunaan Multimedia Interaktif terhadap Penguasaan Konsep dan keterampilan Berpikir kritis Siswa pada materi Suhu dan kalor", "type" : "article-journal", "volume" : "I" }, "uris" : [ "http://www.mendeley.com/documents/?uuid=eca68d5a-4f80-4a6e-8bb3-9b2966b7ee1f" ] } ], "mendeley" : { "formattedCitation" : "(Husein et al., 2015)", "plainTextFormattedCitation" : "(Husein et al., 2015)", "previouslyFormattedCitation" : "(Husein et al., 2015)" }, "properties" : { "noteIndex" : 0 }, "schema" : "https://github.com/citation-style-language/schema/raw/master/csl-citation.json" }</w:instrText>
      </w:r>
      <w:r w:rsidR="00F01ED4" w:rsidRPr="00715A55">
        <w:rPr>
          <w:rFonts w:ascii="Arial" w:hAnsi="Arial" w:cs="Arial"/>
          <w:sz w:val="18"/>
          <w:szCs w:val="18"/>
        </w:rPr>
        <w:fldChar w:fldCharType="separate"/>
      </w:r>
      <w:r w:rsidR="00D15292" w:rsidRPr="00715A55">
        <w:rPr>
          <w:rFonts w:ascii="Arial" w:hAnsi="Arial" w:cs="Arial"/>
          <w:noProof/>
          <w:sz w:val="18"/>
          <w:szCs w:val="18"/>
        </w:rPr>
        <w:t>(Husein et al., 2015)</w:t>
      </w:r>
      <w:r w:rsidR="00F01ED4" w:rsidRPr="00715A55">
        <w:rPr>
          <w:rFonts w:ascii="Arial" w:hAnsi="Arial" w:cs="Arial"/>
          <w:sz w:val="18"/>
          <w:szCs w:val="18"/>
        </w:rPr>
        <w:fldChar w:fldCharType="end"/>
      </w:r>
      <w:r w:rsidR="00D15292" w:rsidRPr="00715A55">
        <w:rPr>
          <w:rFonts w:ascii="Arial" w:hAnsi="Arial" w:cs="Arial"/>
          <w:sz w:val="18"/>
          <w:szCs w:val="18"/>
        </w:rPr>
        <w:t xml:space="preserve">, </w:t>
      </w:r>
      <w:r w:rsidRPr="00715A55">
        <w:rPr>
          <w:rFonts w:ascii="Arial" w:hAnsi="Arial" w:cs="Arial"/>
          <w:sz w:val="18"/>
          <w:szCs w:val="18"/>
        </w:rPr>
        <w:t>improving understanding of concepts through 7e learning cycle for junior high school students</w:t>
      </w:r>
      <w:r w:rsidR="00C45BDD" w:rsidRPr="00715A55">
        <w:rPr>
          <w:rFonts w:ascii="Arial" w:hAnsi="Arial" w:cs="Arial"/>
          <w:sz w:val="18"/>
          <w:szCs w:val="18"/>
        </w:rPr>
        <w:t xml:space="preserve"> </w:t>
      </w:r>
      <w:r w:rsidR="00F01ED4" w:rsidRPr="00715A55">
        <w:rPr>
          <w:rFonts w:ascii="Arial" w:hAnsi="Arial" w:cs="Arial"/>
          <w:sz w:val="18"/>
          <w:szCs w:val="18"/>
        </w:rPr>
        <w:fldChar w:fldCharType="begin" w:fldLock="1"/>
      </w:r>
      <w:r w:rsidR="00C45BDD" w:rsidRPr="00715A55">
        <w:rPr>
          <w:rFonts w:ascii="Arial" w:hAnsi="Arial" w:cs="Arial"/>
          <w:sz w:val="18"/>
          <w:szCs w:val="18"/>
        </w:rPr>
        <w:instrText>ADDIN CSL_CITATION { "citationItems" : [ { "id" : "ITEM-1", "itemData" : { "author" : [ { "dropping-particle" : "", "family" : "Nurmalasari", "given" : "Resky", "non-dropping-particle" : "", "parse-names" : false, "suffix" : "" }, { "dropping-particle" : "", "family" : "Kade", "given" : "Amiruddin", "non-dropping-particle" : "", "parse-names" : false, "suffix" : "" }, { "dropping-particle" : "", "family" : "Kamaluddin", "given" : "", "non-dropping-particle" : "", "parse-names" : false, "suffix" : "" } ], "container-title" : "Jurnal Pendidikan Fisika Tadulako (JPFT)", "id" : "ITEM-1", "issue" : "2", "issued" : { "date-parts" : [ [ "2014" ] ] }, "page" : "2-7", "title" : "Pengaruh Model Learning Cycle Tipe 7E Terhadap Pemahaman Konsep Fisika Siswa Kelas Vii SMP Negeri 19 Palu", "type" : "article-journal", "volume" : "1" }, "uris" : [ "http://www.mendeley.com/documents/?uuid=2f97ce37-7446-473c-9905-9c8008596009" ] } ], "mendeley" : { "formattedCitation" : "(Nurmalasari et al., 2014)", "plainTextFormattedCitation" : "(Nurmalasari et al., 2014)", "previouslyFormattedCitation" : "(Nurmalasari et al., 2014)" }, "properties" : { "noteIndex" : 0 }, "schema" : "https://github.com/citation-style-language/schema/raw/master/csl-citation.json" }</w:instrText>
      </w:r>
      <w:r w:rsidR="00F01ED4" w:rsidRPr="00715A55">
        <w:rPr>
          <w:rFonts w:ascii="Arial" w:hAnsi="Arial" w:cs="Arial"/>
          <w:sz w:val="18"/>
          <w:szCs w:val="18"/>
        </w:rPr>
        <w:fldChar w:fldCharType="separate"/>
      </w:r>
      <w:r w:rsidR="00C45BDD" w:rsidRPr="00715A55">
        <w:rPr>
          <w:rFonts w:ascii="Arial" w:hAnsi="Arial" w:cs="Arial"/>
          <w:noProof/>
          <w:sz w:val="18"/>
          <w:szCs w:val="18"/>
        </w:rPr>
        <w:t>(Nurmalasari et al., 2014)</w:t>
      </w:r>
      <w:r w:rsidR="00F01ED4" w:rsidRPr="00715A55">
        <w:rPr>
          <w:rFonts w:ascii="Arial" w:hAnsi="Arial" w:cs="Arial"/>
          <w:sz w:val="18"/>
          <w:szCs w:val="18"/>
        </w:rPr>
        <w:fldChar w:fldCharType="end"/>
      </w:r>
      <w:r w:rsidR="00C45BDD" w:rsidRPr="00715A55">
        <w:rPr>
          <w:rFonts w:ascii="Arial" w:hAnsi="Arial" w:cs="Arial"/>
          <w:sz w:val="18"/>
          <w:szCs w:val="18"/>
        </w:rPr>
        <w:t xml:space="preserve">, </w:t>
      </w:r>
      <w:r w:rsidRPr="00715A55">
        <w:rPr>
          <w:rFonts w:ascii="Arial" w:hAnsi="Arial" w:cs="Arial"/>
          <w:sz w:val="18"/>
          <w:szCs w:val="18"/>
        </w:rPr>
        <w:t xml:space="preserve">improving understanding of concepts by utilizing </w:t>
      </w:r>
      <w:proofErr w:type="spellStart"/>
      <w:r w:rsidRPr="00715A55">
        <w:rPr>
          <w:rFonts w:ascii="Arial" w:hAnsi="Arial" w:cs="Arial"/>
          <w:sz w:val="18"/>
          <w:szCs w:val="18"/>
        </w:rPr>
        <w:t>PhET</w:t>
      </w:r>
      <w:proofErr w:type="spellEnd"/>
      <w:r w:rsidRPr="00715A55">
        <w:rPr>
          <w:rFonts w:ascii="Arial" w:hAnsi="Arial" w:cs="Arial"/>
          <w:sz w:val="18"/>
          <w:szCs w:val="18"/>
        </w:rPr>
        <w:t xml:space="preserve"> Simulation </w:t>
      </w:r>
      <w:r w:rsidR="00F01ED4" w:rsidRPr="00715A55">
        <w:rPr>
          <w:rFonts w:ascii="Arial" w:hAnsi="Arial" w:cs="Arial"/>
          <w:sz w:val="18"/>
          <w:szCs w:val="18"/>
        </w:rPr>
        <w:fldChar w:fldCharType="begin" w:fldLock="1"/>
      </w:r>
      <w:r w:rsidR="00C45BDD" w:rsidRPr="00715A55">
        <w:rPr>
          <w:rFonts w:ascii="Arial" w:hAnsi="Arial" w:cs="Arial"/>
          <w:sz w:val="18"/>
          <w:szCs w:val="18"/>
        </w:rPr>
        <w:instrText>ADDIN CSL_CITATION { "citationItems" : [ { "id" : "ITEM-1", "itemData" : { "DOI" : "10.24042/jpifalbiruni.v5i1.105", "ISSN" : "2503-023X", "abstract" : "This study aims to encourage and increase student mastery of concepts on Physics Education Study Program, Quantum Physics subject in wave particle duality, the odd semester of the academic year 2015/2016, using PhET simulations shaped media through a scientific approach. The research method uses a Class Action Research. The results of the implementation of the act of learning physics simulation assisted with the PhET and LKM scientific approach, it can be concluded that: 1) The interest of students during the learning with media-assisted PhET and LKM scientific approach, increased in each cycle. The percentage interest of students in the cycle I until cycle III are 73.33%, 86.66% and 90%; 2) the students mastering of concepts generally increasing, although is not significant. On average the mastery of the concepts of physics students with scientifically-assisted learning of PhET simulations and LKM of the first cycle until. the third cycle in a row is 62.3; 79.6; and 80.3.", "author" : [ { "dropping-particle" : "", "family" : "Saregar", "given" : "Antomi", "non-dropping-particle" : "", "parse-names" : false, "suffix" : "" } ], "container-title" : "Jurnal Ilmiah Pendidikan Fisika Al-Biruni", "id" : "ITEM-1", "issue" : "1", "issued" : { "date-parts" : [ [ "2016" ] ] }, "page" : "53-60", "title" : "Pembelajaran Pengantar Fisika Kuantum dengan Memanfaatkan Media PhET Simulation Dan LKM Melalui Pendekatan Saintifik : Dampak Pada Minat Dan Penguasaan Konsep Mahasiswa", "type" : "article-journal", "volume" : "05" }, "uris" : [ "http://www.mendeley.com/documents/?uuid=dc5e765b-12fa-420a-bad0-cf788089453f" ] } ], "mendeley" : { "formattedCitation" : "(Saregar, 2016)", "plainTextFormattedCitation" : "(Saregar, 2016)", "previouslyFormattedCitation" : "(Saregar, 2016)" }, "properties" : { "noteIndex" : 0 }, "schema" : "https://github.com/citation-style-language/schema/raw/master/csl-citation.json" }</w:instrText>
      </w:r>
      <w:r w:rsidR="00F01ED4" w:rsidRPr="00715A55">
        <w:rPr>
          <w:rFonts w:ascii="Arial" w:hAnsi="Arial" w:cs="Arial"/>
          <w:sz w:val="18"/>
          <w:szCs w:val="18"/>
        </w:rPr>
        <w:fldChar w:fldCharType="separate"/>
      </w:r>
      <w:r w:rsidR="00C45BDD" w:rsidRPr="00715A55">
        <w:rPr>
          <w:rFonts w:ascii="Arial" w:hAnsi="Arial" w:cs="Arial"/>
          <w:noProof/>
          <w:sz w:val="18"/>
          <w:szCs w:val="18"/>
        </w:rPr>
        <w:t>(Saregar, 2016)</w:t>
      </w:r>
      <w:r w:rsidR="00F01ED4" w:rsidRPr="00715A55">
        <w:rPr>
          <w:rFonts w:ascii="Arial" w:hAnsi="Arial" w:cs="Arial"/>
          <w:sz w:val="18"/>
          <w:szCs w:val="18"/>
        </w:rPr>
        <w:fldChar w:fldCharType="end"/>
      </w:r>
      <w:r w:rsidR="00C45BDD" w:rsidRPr="00715A55">
        <w:rPr>
          <w:rFonts w:ascii="Arial" w:hAnsi="Arial" w:cs="Arial"/>
          <w:sz w:val="18"/>
          <w:szCs w:val="18"/>
        </w:rPr>
        <w:t xml:space="preserve">, </w:t>
      </w:r>
      <w:r w:rsidRPr="00715A55">
        <w:rPr>
          <w:rFonts w:ascii="Arial" w:hAnsi="Arial" w:cs="Arial"/>
          <w:sz w:val="18"/>
          <w:szCs w:val="18"/>
        </w:rPr>
        <w:t>increasing understanding of concepts through the application of guided inquiry learning model</w:t>
      </w:r>
      <w:r w:rsidR="00C45BDD" w:rsidRPr="00715A55">
        <w:rPr>
          <w:rFonts w:ascii="Arial" w:hAnsi="Arial" w:cs="Arial"/>
          <w:sz w:val="18"/>
          <w:szCs w:val="18"/>
        </w:rPr>
        <w:t xml:space="preserve"> </w:t>
      </w:r>
      <w:r w:rsidR="00F01ED4" w:rsidRPr="00715A55">
        <w:rPr>
          <w:rFonts w:ascii="Arial" w:hAnsi="Arial" w:cs="Arial"/>
          <w:sz w:val="18"/>
          <w:szCs w:val="18"/>
        </w:rPr>
        <w:fldChar w:fldCharType="begin" w:fldLock="1"/>
      </w:r>
      <w:r w:rsidR="00C45BDD" w:rsidRPr="00715A55">
        <w:rPr>
          <w:rFonts w:ascii="Arial" w:hAnsi="Arial" w:cs="Arial"/>
          <w:sz w:val="18"/>
          <w:szCs w:val="18"/>
        </w:rPr>
        <w:instrText>ADDIN CSL_CITATION { "citationItems" : [ { "id" : "ITEM-1", "itemData" : { "author" : [ { "dropping-particle" : "", "family" : "Setyawati", "given" : "Ni Wayan Ika", "non-dropping-particle" : "", "parse-names" : false, "suffix" : "" }, { "dropping-particle" : "", "family" : "Candiasa", "given" : "Made", "non-dropping-particle" : "", "parse-names" : false, "suffix" : "" }, { "dropping-particle" : "", "family" : "Yudana", "given" : "I Made", "non-dropping-particle" : "", "parse-names" : false, "suffix" : "" } ], "container-title" : "e-Journal PGSD Universitas Pendidikan Ganesha", "id" : "ITEM-1", "issue" : "1", "issued" : { "date-parts" : [ [ "2016" ] ] }, "page" : "1-10", "title" : "Pengaruh Model Pembelajaran Inkuiri Terbimbing terhadap Pemahaman Konsep dan Keterampilan Proses Sains Siswa Kelas XI IPA SMA Negeri 2 Kuta Kabupaten Bandung", "type" : "article-journal", "volume" : "4" }, "uris" : [ "http://www.mendeley.com/documents/?uuid=d04f0709-0847-47c2-aba6-ce04d3c1c76b" ] } ], "mendeley" : { "formattedCitation" : "(Setyawati et al., 2016)", "plainTextFormattedCitation" : "(Setyawati et al., 2016)", "previouslyFormattedCitation" : "(Setyawati et al., 2016)" }, "properties" : { "noteIndex" : 0 }, "schema" : "https://github.com/citation-style-language/schema/raw/master/csl-citation.json" }</w:instrText>
      </w:r>
      <w:r w:rsidR="00F01ED4" w:rsidRPr="00715A55">
        <w:rPr>
          <w:rFonts w:ascii="Arial" w:hAnsi="Arial" w:cs="Arial"/>
          <w:sz w:val="18"/>
          <w:szCs w:val="18"/>
        </w:rPr>
        <w:fldChar w:fldCharType="separate"/>
      </w:r>
      <w:r w:rsidR="00C45BDD" w:rsidRPr="00715A55">
        <w:rPr>
          <w:rFonts w:ascii="Arial" w:hAnsi="Arial" w:cs="Arial"/>
          <w:noProof/>
          <w:sz w:val="18"/>
          <w:szCs w:val="18"/>
        </w:rPr>
        <w:t>(Setyawati et al., 2016)</w:t>
      </w:r>
      <w:r w:rsidR="00F01ED4" w:rsidRPr="00715A55">
        <w:rPr>
          <w:rFonts w:ascii="Arial" w:hAnsi="Arial" w:cs="Arial"/>
          <w:sz w:val="18"/>
          <w:szCs w:val="18"/>
        </w:rPr>
        <w:fldChar w:fldCharType="end"/>
      </w:r>
      <w:r w:rsidR="00C45BDD" w:rsidRPr="00715A55">
        <w:rPr>
          <w:rFonts w:ascii="Arial" w:hAnsi="Arial" w:cs="Arial"/>
          <w:sz w:val="18"/>
          <w:szCs w:val="18"/>
        </w:rPr>
        <w:t xml:space="preserve">, </w:t>
      </w:r>
      <w:r w:rsidRPr="00715A55">
        <w:rPr>
          <w:rFonts w:ascii="Arial" w:hAnsi="Arial" w:cs="Arial"/>
          <w:sz w:val="18"/>
          <w:szCs w:val="18"/>
        </w:rPr>
        <w:t xml:space="preserve">increasing understanding of concepts through the application of experiential learning </w:t>
      </w:r>
      <w:r w:rsidRPr="00715A55">
        <w:rPr>
          <w:rFonts w:ascii="Arial" w:hAnsi="Arial" w:cs="Arial"/>
          <w:sz w:val="18"/>
          <w:szCs w:val="18"/>
        </w:rPr>
        <w:t xml:space="preserve">models </w:t>
      </w:r>
      <w:r w:rsidR="00F01ED4" w:rsidRPr="00715A55">
        <w:rPr>
          <w:rFonts w:ascii="Arial" w:hAnsi="Arial" w:cs="Arial"/>
          <w:sz w:val="18"/>
          <w:szCs w:val="18"/>
        </w:rPr>
        <w:fldChar w:fldCharType="begin" w:fldLock="1"/>
      </w:r>
      <w:r w:rsidR="00C45BDD" w:rsidRPr="00715A55">
        <w:rPr>
          <w:rFonts w:ascii="Arial" w:hAnsi="Arial" w:cs="Arial"/>
          <w:sz w:val="18"/>
          <w:szCs w:val="18"/>
        </w:rPr>
        <w:instrText>ADDIN CSL_CITATION { "citationItems" : [ { "id" : "ITEM-1", "itemData" : { "author" : [ { "dropping-particle" : "", "family" : "Wahyuningsih", "given" : "Dwi", "non-dropping-particle" : "", "parse-names" : false, "suffix" : "" } ], "container-title" : "Jurnal Pembelajaran Fisika", "id" : "ITEM-1", "issue" : "1", "issued" : { "date-parts" : [ [ "2014" ] ] }, "title" : "Motivasi Belajar dan Pemahaman Konsep Fisika Siswa SMK dalam Pembelajaran Menggunakan Model Experiental Learning", "type" : "article-journal", "volume" : "3" }, "uris" : [ "http://www.mendeley.com/documents/?uuid=12319648-9b60-4787-bc03-32d4e14ffc7e" ] } ], "mendeley" : { "formattedCitation" : "(Wahyuningsih, 2014)", "plainTextFormattedCitation" : "(Wahyuningsih, 2014)", "previouslyFormattedCitation" : "(Wahyuningsih, 2014)" }, "properties" : { "noteIndex" : 0 }, "schema" : "https://github.com/citation-style-language/schema/raw/master/csl-citation.json" }</w:instrText>
      </w:r>
      <w:r w:rsidR="00F01ED4" w:rsidRPr="00715A55">
        <w:rPr>
          <w:rFonts w:ascii="Arial" w:hAnsi="Arial" w:cs="Arial"/>
          <w:sz w:val="18"/>
          <w:szCs w:val="18"/>
        </w:rPr>
        <w:fldChar w:fldCharType="separate"/>
      </w:r>
      <w:r w:rsidR="00C45BDD" w:rsidRPr="00715A55">
        <w:rPr>
          <w:rFonts w:ascii="Arial" w:hAnsi="Arial" w:cs="Arial"/>
          <w:noProof/>
          <w:sz w:val="18"/>
          <w:szCs w:val="18"/>
        </w:rPr>
        <w:t>(Wahyuningsih, 2014)</w:t>
      </w:r>
      <w:r w:rsidR="00F01ED4" w:rsidRPr="00715A55">
        <w:rPr>
          <w:rFonts w:ascii="Arial" w:hAnsi="Arial" w:cs="Arial"/>
          <w:sz w:val="18"/>
          <w:szCs w:val="18"/>
        </w:rPr>
        <w:fldChar w:fldCharType="end"/>
      </w:r>
      <w:r w:rsidR="00C45BDD" w:rsidRPr="00715A55">
        <w:rPr>
          <w:rFonts w:ascii="Arial" w:hAnsi="Arial" w:cs="Arial"/>
          <w:sz w:val="18"/>
          <w:szCs w:val="18"/>
        </w:rPr>
        <w:t xml:space="preserve"> </w:t>
      </w:r>
      <w:r w:rsidRPr="00715A55">
        <w:rPr>
          <w:rFonts w:ascii="Arial" w:hAnsi="Arial" w:cs="Arial"/>
          <w:sz w:val="18"/>
          <w:szCs w:val="18"/>
        </w:rPr>
        <w:t xml:space="preserve">and understanding analysis of concepts through TTCI and CRI instruments </w:t>
      </w:r>
      <w:r w:rsidR="00F01ED4" w:rsidRPr="00715A55">
        <w:rPr>
          <w:rFonts w:ascii="Arial" w:hAnsi="Arial" w:cs="Arial"/>
          <w:sz w:val="18"/>
          <w:szCs w:val="18"/>
        </w:rPr>
        <w:fldChar w:fldCharType="begin" w:fldLock="1"/>
      </w:r>
      <w:r w:rsidR="00F53D37" w:rsidRPr="00715A55">
        <w:rPr>
          <w:rFonts w:ascii="Arial" w:hAnsi="Arial" w:cs="Arial"/>
          <w:sz w:val="18"/>
          <w:szCs w:val="18"/>
        </w:rPr>
        <w:instrText>ADDIN CSL_CITATION { "citationItems" : [ { "id" : "ITEM-1", "itemData" : { "author" : [ { "dropping-particle" : "", "family" : "Yolanda", "given" : "Rerrysta", "non-dropping-particle" : "", "parse-names" : false, "suffix" : "" }, { "dropping-particle" : "", "family" : "Syuhendri", "given" : "", "non-dropping-particle" : "", "parse-names" : false, "suffix" : "" }, { "dropping-particle" : "", "family" : "Andriani", "given" : "Nely", "non-dropping-particle" : "", "parse-names" : false, "suffix" : "" } ], "container-title" : "Jurnal Inovasi dan Pembelajaran Fisika", "id" : "ITEM-1", "issue" : "1", "issued" : { "date-parts" : [ [ "2016" ] ] }, "page" : "86-99", "title" : "Analisis Pemahaman Konsep Siswasma Negeri Se- Kecamatan Ilir Barat I Palembang Pada Materi Suhu Dan Kalor Dengan Instrumen TTCI dan CRI", "type" : "article-journal", "volume" : "3" }, "uris" : [ "http://www.mendeley.com/documents/?uuid=223a8bcd-6cc9-4d0f-ad39-82e147114699" ] } ], "mendeley" : { "formattedCitation" : "(Yolanda et al., 2016)", "plainTextFormattedCitation" : "(Yolanda et al., 2016)", "previouslyFormattedCitation" : "(Yolanda et al., 2016)" }, "properties" : { "noteIndex" : 0 }, "schema" : "https://github.com/citation-style-language/schema/raw/master/csl-citation.json" }</w:instrText>
      </w:r>
      <w:r w:rsidR="00F01ED4" w:rsidRPr="00715A55">
        <w:rPr>
          <w:rFonts w:ascii="Arial" w:hAnsi="Arial" w:cs="Arial"/>
          <w:sz w:val="18"/>
          <w:szCs w:val="18"/>
        </w:rPr>
        <w:fldChar w:fldCharType="separate"/>
      </w:r>
      <w:r w:rsidR="00C45BDD" w:rsidRPr="00715A55">
        <w:rPr>
          <w:rFonts w:ascii="Arial" w:hAnsi="Arial" w:cs="Arial"/>
          <w:noProof/>
          <w:sz w:val="18"/>
          <w:szCs w:val="18"/>
        </w:rPr>
        <w:t>(Yolanda et al., 2016)</w:t>
      </w:r>
      <w:r w:rsidR="00F01ED4" w:rsidRPr="00715A55">
        <w:rPr>
          <w:rFonts w:ascii="Arial" w:hAnsi="Arial" w:cs="Arial"/>
          <w:sz w:val="18"/>
          <w:szCs w:val="18"/>
        </w:rPr>
        <w:fldChar w:fldCharType="end"/>
      </w:r>
      <w:r w:rsidR="00C45BDD" w:rsidRPr="00715A55">
        <w:rPr>
          <w:rFonts w:ascii="Arial" w:hAnsi="Arial" w:cs="Arial"/>
          <w:sz w:val="18"/>
          <w:szCs w:val="18"/>
        </w:rPr>
        <w:t>.</w:t>
      </w:r>
    </w:p>
    <w:p w:rsidR="007E2817" w:rsidRPr="00715A55" w:rsidRDefault="007E2817" w:rsidP="007E2817">
      <w:pPr>
        <w:spacing w:after="0" w:line="360" w:lineRule="auto"/>
        <w:ind w:firstLine="540"/>
        <w:jc w:val="both"/>
        <w:rPr>
          <w:rFonts w:ascii="Arial" w:hAnsi="Arial" w:cs="Arial"/>
          <w:sz w:val="18"/>
          <w:szCs w:val="18"/>
        </w:rPr>
      </w:pPr>
      <w:r w:rsidRPr="00715A55">
        <w:rPr>
          <w:rFonts w:ascii="Arial" w:hAnsi="Arial" w:cs="Arial"/>
          <w:sz w:val="18"/>
          <w:szCs w:val="18"/>
        </w:rPr>
        <w:t xml:space="preserve">This study supports </w:t>
      </w:r>
      <w:proofErr w:type="spellStart"/>
      <w:r w:rsidRPr="00715A55">
        <w:rPr>
          <w:rFonts w:ascii="Arial" w:hAnsi="Arial" w:cs="Arial"/>
          <w:sz w:val="18"/>
          <w:szCs w:val="18"/>
        </w:rPr>
        <w:t>Nurmalasari’s</w:t>
      </w:r>
      <w:proofErr w:type="spellEnd"/>
      <w:r w:rsidRPr="00715A55">
        <w:rPr>
          <w:rFonts w:ascii="Arial" w:hAnsi="Arial" w:cs="Arial"/>
          <w:sz w:val="18"/>
          <w:szCs w:val="18"/>
        </w:rPr>
        <w:t xml:space="preserve"> research that the learning cycle 7e model can improve concept understanding. In the </w:t>
      </w:r>
      <w:proofErr w:type="spellStart"/>
      <w:r w:rsidRPr="00715A55">
        <w:rPr>
          <w:rFonts w:ascii="Arial" w:hAnsi="Arial" w:cs="Arial"/>
          <w:sz w:val="18"/>
          <w:szCs w:val="18"/>
        </w:rPr>
        <w:t>Nurmalasari</w:t>
      </w:r>
      <w:proofErr w:type="spellEnd"/>
      <w:r w:rsidRPr="00715A55">
        <w:rPr>
          <w:rFonts w:ascii="Arial" w:hAnsi="Arial" w:cs="Arial"/>
          <w:sz w:val="18"/>
          <w:szCs w:val="18"/>
        </w:rPr>
        <w:t xml:space="preserve"> study, the learning cycle 7e model was applied to the junior high school students, but in this study, it was applied to senior high </w:t>
      </w:r>
      <w:proofErr w:type="gramStart"/>
      <w:r w:rsidRPr="00715A55">
        <w:rPr>
          <w:rFonts w:ascii="Arial" w:hAnsi="Arial" w:cs="Arial"/>
          <w:sz w:val="18"/>
          <w:szCs w:val="18"/>
        </w:rPr>
        <w:t>schools</w:t>
      </w:r>
      <w:proofErr w:type="gramEnd"/>
      <w:r w:rsidRPr="00715A55">
        <w:rPr>
          <w:rFonts w:ascii="Arial" w:hAnsi="Arial" w:cs="Arial"/>
          <w:sz w:val="18"/>
          <w:szCs w:val="18"/>
        </w:rPr>
        <w:t xml:space="preserve"> students. It means that the learning cycle 7e model can improve concept understanding to </w:t>
      </w:r>
      <w:r w:rsidR="00297E7F" w:rsidRPr="00715A55">
        <w:rPr>
          <w:rFonts w:ascii="Arial" w:hAnsi="Arial" w:cs="Arial"/>
          <w:sz w:val="18"/>
          <w:szCs w:val="18"/>
        </w:rPr>
        <w:t>both junior and</w:t>
      </w:r>
      <w:r w:rsidRPr="00715A55">
        <w:rPr>
          <w:rFonts w:ascii="Arial" w:hAnsi="Arial" w:cs="Arial"/>
          <w:sz w:val="18"/>
          <w:szCs w:val="18"/>
        </w:rPr>
        <w:t xml:space="preserve"> senior high school students </w:t>
      </w:r>
    </w:p>
    <w:p w:rsidR="00086FD9" w:rsidRPr="00715A55" w:rsidRDefault="00086FD9" w:rsidP="00086FD9">
      <w:pPr>
        <w:spacing w:after="0" w:line="360" w:lineRule="auto"/>
        <w:ind w:firstLine="540"/>
        <w:jc w:val="both"/>
        <w:rPr>
          <w:rFonts w:ascii="Arial" w:hAnsi="Arial" w:cs="Arial"/>
          <w:sz w:val="18"/>
          <w:szCs w:val="18"/>
        </w:rPr>
      </w:pPr>
      <w:r w:rsidRPr="00715A55">
        <w:rPr>
          <w:rFonts w:ascii="Arial" w:hAnsi="Arial" w:cs="Arial"/>
          <w:sz w:val="18"/>
          <w:szCs w:val="18"/>
        </w:rPr>
        <w:t xml:space="preserve">The findings of this study indicate that the use of </w:t>
      </w:r>
      <w:r w:rsidR="000C6DA4" w:rsidRPr="00715A55">
        <w:rPr>
          <w:rFonts w:ascii="Arial" w:hAnsi="Arial" w:cs="Arial"/>
          <w:sz w:val="18"/>
          <w:szCs w:val="18"/>
        </w:rPr>
        <w:t xml:space="preserve">the </w:t>
      </w:r>
      <w:r w:rsidRPr="00715A55">
        <w:rPr>
          <w:rFonts w:ascii="Arial" w:hAnsi="Arial" w:cs="Arial"/>
          <w:sz w:val="18"/>
          <w:szCs w:val="18"/>
        </w:rPr>
        <w:t>learning cycle model 7e was able to improve the mastery of the concept of the learners effectively. In this paper, the procedures of the learning cycle model 7e in the classroom are discussed in detail and thoroughly.</w:t>
      </w:r>
    </w:p>
    <w:p w:rsidR="00086FD9" w:rsidRPr="00715A55" w:rsidRDefault="00086FD9" w:rsidP="00086FD9">
      <w:pPr>
        <w:spacing w:after="0" w:line="360" w:lineRule="auto"/>
        <w:ind w:firstLine="540"/>
        <w:jc w:val="both"/>
        <w:rPr>
          <w:rFonts w:ascii="Arial" w:hAnsi="Arial" w:cs="Arial"/>
          <w:sz w:val="18"/>
          <w:szCs w:val="18"/>
        </w:rPr>
      </w:pPr>
    </w:p>
    <w:p w:rsidR="00086FD9" w:rsidRPr="00715A55" w:rsidRDefault="00086FD9" w:rsidP="00086FD9">
      <w:pPr>
        <w:spacing w:after="0" w:line="360" w:lineRule="auto"/>
        <w:jc w:val="center"/>
        <w:rPr>
          <w:rFonts w:ascii="Arial" w:hAnsi="Arial" w:cs="Arial"/>
          <w:b/>
          <w:sz w:val="18"/>
          <w:szCs w:val="18"/>
        </w:rPr>
      </w:pPr>
      <w:r w:rsidRPr="00715A55">
        <w:rPr>
          <w:rFonts w:ascii="Arial" w:hAnsi="Arial" w:cs="Arial"/>
          <w:b/>
          <w:sz w:val="18"/>
          <w:szCs w:val="18"/>
        </w:rPr>
        <w:t>CONCLUSION</w:t>
      </w:r>
    </w:p>
    <w:p w:rsidR="00F93437" w:rsidRPr="00715A55" w:rsidRDefault="00086FD9" w:rsidP="00086FD9">
      <w:pPr>
        <w:spacing w:after="0" w:line="360" w:lineRule="auto"/>
        <w:ind w:firstLine="360"/>
        <w:jc w:val="both"/>
        <w:rPr>
          <w:rFonts w:ascii="Arial" w:hAnsi="Arial" w:cs="Arial"/>
          <w:sz w:val="18"/>
          <w:szCs w:val="18"/>
        </w:rPr>
      </w:pPr>
      <w:r w:rsidRPr="00715A55">
        <w:rPr>
          <w:rFonts w:ascii="Arial" w:hAnsi="Arial" w:cs="Arial"/>
          <w:noProof/>
          <w:sz w:val="18"/>
          <w:szCs w:val="18"/>
        </w:rPr>
        <w:t>In short, it can be concluded that the</w:t>
      </w:r>
      <w:r w:rsidRPr="00715A55">
        <w:rPr>
          <w:rFonts w:ascii="Arial" w:hAnsi="Arial" w:cs="Arial"/>
          <w:sz w:val="18"/>
          <w:szCs w:val="18"/>
        </w:rPr>
        <w:t xml:space="preserve"> use of 7E Learning Cycle Model is effective in improving students’ </w:t>
      </w:r>
      <w:r w:rsidRPr="00715A55">
        <w:rPr>
          <w:rFonts w:ascii="Arial" w:hAnsi="Arial" w:cs="Arial"/>
          <w:noProof/>
          <w:sz w:val="18"/>
          <w:szCs w:val="18"/>
        </w:rPr>
        <w:t>conceptual</w:t>
      </w:r>
      <w:r w:rsidRPr="00715A55">
        <w:rPr>
          <w:rFonts w:ascii="Arial" w:hAnsi="Arial" w:cs="Arial"/>
          <w:sz w:val="18"/>
          <w:szCs w:val="18"/>
        </w:rPr>
        <w:t xml:space="preserve"> understanding. In other words, t</w:t>
      </w:r>
      <w:r w:rsidRPr="00715A55">
        <w:rPr>
          <w:rFonts w:ascii="Arial" w:hAnsi="Arial" w:cs="Arial"/>
          <w:noProof/>
          <w:sz w:val="18"/>
          <w:szCs w:val="18"/>
        </w:rPr>
        <w:t>he learning process through 7E Learning Cycle Model was more effective compared to the conventional model in improving the students’ concept understanding, especially on temperature and heat subject matte</w:t>
      </w:r>
      <w:r w:rsidR="00AF1DDF" w:rsidRPr="00715A55">
        <w:rPr>
          <w:rFonts w:ascii="Arial" w:eastAsia="Times New Roman" w:hAnsi="Arial" w:cs="Arial"/>
          <w:sz w:val="18"/>
          <w:szCs w:val="18"/>
        </w:rPr>
        <w:t>.</w:t>
      </w:r>
    </w:p>
    <w:p w:rsidR="008661BD" w:rsidRPr="00715A55" w:rsidRDefault="008661BD" w:rsidP="00300B74">
      <w:pPr>
        <w:spacing w:after="0" w:line="360" w:lineRule="auto"/>
        <w:jc w:val="both"/>
        <w:rPr>
          <w:rFonts w:ascii="Arial" w:eastAsia="Times New Roman" w:hAnsi="Arial" w:cs="Arial"/>
          <w:sz w:val="18"/>
          <w:szCs w:val="18"/>
        </w:rPr>
      </w:pPr>
    </w:p>
    <w:p w:rsidR="001269B5" w:rsidRPr="00715A55" w:rsidRDefault="00C86EA2" w:rsidP="00C449BA">
      <w:pPr>
        <w:spacing w:after="0" w:line="360" w:lineRule="auto"/>
        <w:jc w:val="center"/>
        <w:rPr>
          <w:rFonts w:ascii="Arial" w:hAnsi="Arial" w:cs="Arial"/>
          <w:b/>
          <w:sz w:val="18"/>
          <w:szCs w:val="18"/>
        </w:rPr>
      </w:pPr>
      <w:r w:rsidRPr="00715A55">
        <w:rPr>
          <w:rFonts w:ascii="Arial" w:hAnsi="Arial" w:cs="Arial"/>
          <w:b/>
          <w:sz w:val="18"/>
          <w:szCs w:val="18"/>
        </w:rPr>
        <w:t>REFERENCES</w:t>
      </w:r>
    </w:p>
    <w:bookmarkStart w:id="2" w:name="_Hlk7278268"/>
    <w:p w:rsidR="008F15A0" w:rsidRPr="00715A55" w:rsidRDefault="00F01ED4"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b/>
          <w:sz w:val="18"/>
          <w:szCs w:val="18"/>
        </w:rPr>
        <w:fldChar w:fldCharType="begin" w:fldLock="1"/>
      </w:r>
      <w:r w:rsidR="001269B5" w:rsidRPr="00715A55">
        <w:rPr>
          <w:rFonts w:ascii="Arial" w:hAnsi="Arial" w:cs="Arial"/>
          <w:b/>
          <w:sz w:val="18"/>
          <w:szCs w:val="18"/>
        </w:rPr>
        <w:instrText xml:space="preserve">ADDIN Mendeley Bibliography CSL_BIBLIOGRAPHY </w:instrText>
      </w:r>
      <w:r w:rsidRPr="00715A55">
        <w:rPr>
          <w:rFonts w:ascii="Arial" w:hAnsi="Arial" w:cs="Arial"/>
          <w:b/>
          <w:sz w:val="18"/>
          <w:szCs w:val="18"/>
        </w:rPr>
        <w:fldChar w:fldCharType="separate"/>
      </w:r>
      <w:r w:rsidR="008F15A0" w:rsidRPr="00715A55">
        <w:rPr>
          <w:rFonts w:ascii="Arial" w:hAnsi="Arial" w:cs="Arial"/>
          <w:noProof/>
          <w:sz w:val="18"/>
          <w:szCs w:val="24"/>
        </w:rPr>
        <w:t xml:space="preserve">Alan, U. F., &amp; Afriansyah, E. A. (2017). Kemampuan Pemahaman Matematis Siswa Melalui Model Pembelajaran Auditory Intellectualy Repetition Dan Problem Based Learning. </w:t>
      </w:r>
      <w:r w:rsidR="008F15A0" w:rsidRPr="00715A55">
        <w:rPr>
          <w:rFonts w:ascii="Arial" w:hAnsi="Arial" w:cs="Arial"/>
          <w:i/>
          <w:iCs/>
          <w:noProof/>
          <w:sz w:val="18"/>
          <w:szCs w:val="24"/>
        </w:rPr>
        <w:t>Jurnal Pendidikan Matematika</w:t>
      </w:r>
      <w:r w:rsidR="008F15A0" w:rsidRPr="00715A55">
        <w:rPr>
          <w:rFonts w:ascii="Arial" w:hAnsi="Arial" w:cs="Arial"/>
          <w:noProof/>
          <w:sz w:val="18"/>
          <w:szCs w:val="24"/>
        </w:rPr>
        <w:t xml:space="preserve">, </w:t>
      </w:r>
      <w:r w:rsidR="008F15A0" w:rsidRPr="00715A55">
        <w:rPr>
          <w:rFonts w:ascii="Arial" w:hAnsi="Arial" w:cs="Arial"/>
          <w:i/>
          <w:iCs/>
          <w:noProof/>
          <w:sz w:val="18"/>
          <w:szCs w:val="24"/>
        </w:rPr>
        <w:t>11</w:t>
      </w:r>
      <w:r w:rsidR="008F15A0" w:rsidRPr="00715A55">
        <w:rPr>
          <w:rFonts w:ascii="Arial" w:hAnsi="Arial" w:cs="Arial"/>
          <w:noProof/>
          <w:sz w:val="18"/>
          <w:szCs w:val="24"/>
        </w:rPr>
        <w:t>(1), 68–78.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Anwar, C., Saregar, A., Yuberti, Zellia, N., Widayanti, Diani, R., &amp; Wekke, I. S. (2019). Effect Size Test of Learning Model ARIAS and PBL : Concept Mastery of Temperature and Heat on Senior High School Students. </w:t>
      </w:r>
      <w:r w:rsidRPr="00715A55">
        <w:rPr>
          <w:rFonts w:ascii="Arial" w:hAnsi="Arial" w:cs="Arial"/>
          <w:i/>
          <w:iCs/>
          <w:noProof/>
          <w:sz w:val="18"/>
          <w:szCs w:val="24"/>
        </w:rPr>
        <w:t>EURASIA Journal of Mathematics, Science and Technology Education</w:t>
      </w:r>
      <w:r w:rsidRPr="00715A55">
        <w:rPr>
          <w:rFonts w:ascii="Arial" w:hAnsi="Arial" w:cs="Arial"/>
          <w:noProof/>
          <w:sz w:val="18"/>
          <w:szCs w:val="24"/>
        </w:rPr>
        <w:t xml:space="preserve">, </w:t>
      </w:r>
      <w:r w:rsidRPr="00715A55">
        <w:rPr>
          <w:rFonts w:ascii="Arial" w:hAnsi="Arial" w:cs="Arial"/>
          <w:i/>
          <w:iCs/>
          <w:noProof/>
          <w:sz w:val="18"/>
          <w:szCs w:val="24"/>
        </w:rPr>
        <w:t>15</w:t>
      </w:r>
      <w:r w:rsidRPr="00715A55">
        <w:rPr>
          <w:rFonts w:ascii="Arial" w:hAnsi="Arial" w:cs="Arial"/>
          <w:noProof/>
          <w:sz w:val="18"/>
          <w:szCs w:val="24"/>
        </w:rPr>
        <w:t>(3), 1–9. https://doi.org/https://doi.org/10.29333/ejmste/103032</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Arikunto, S. (2010). </w:t>
      </w:r>
      <w:r w:rsidRPr="00715A55">
        <w:rPr>
          <w:rFonts w:ascii="Arial" w:hAnsi="Arial" w:cs="Arial"/>
          <w:i/>
          <w:iCs/>
          <w:noProof/>
          <w:sz w:val="18"/>
          <w:szCs w:val="24"/>
        </w:rPr>
        <w:t>Prosedur Penelitian Suatu Pendekatan Praktik</w:t>
      </w:r>
      <w:r w:rsidRPr="00715A55">
        <w:rPr>
          <w:rFonts w:ascii="Arial" w:hAnsi="Arial" w:cs="Arial"/>
          <w:noProof/>
          <w:sz w:val="18"/>
          <w:szCs w:val="24"/>
        </w:rPr>
        <w:t>. Jakarta: Rineka Cipta.</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Bozorgpouri, M. (2016). No TitleThe Study of Effectiveness of Seven-Step (7E) Teaching Method in The Progress of English Learning in Students Shiraz City. </w:t>
      </w:r>
      <w:r w:rsidRPr="00715A55">
        <w:rPr>
          <w:rFonts w:ascii="Arial" w:hAnsi="Arial" w:cs="Arial"/>
          <w:i/>
          <w:iCs/>
          <w:noProof/>
          <w:sz w:val="18"/>
          <w:szCs w:val="24"/>
        </w:rPr>
        <w:t xml:space="preserve">The </w:t>
      </w:r>
      <w:r w:rsidRPr="00715A55">
        <w:rPr>
          <w:rFonts w:ascii="Arial" w:hAnsi="Arial" w:cs="Arial"/>
          <w:i/>
          <w:iCs/>
          <w:noProof/>
          <w:sz w:val="18"/>
          <w:szCs w:val="24"/>
        </w:rPr>
        <w:lastRenderedPageBreak/>
        <w:t>Turkish Online Journal of Design, Art and Communication</w:t>
      </w:r>
      <w:r w:rsidRPr="00715A55">
        <w:rPr>
          <w:rFonts w:ascii="Arial" w:hAnsi="Arial" w:cs="Arial"/>
          <w:noProof/>
          <w:sz w:val="18"/>
          <w:szCs w:val="24"/>
        </w:rPr>
        <w:t xml:space="preserve">, </w:t>
      </w:r>
      <w:r w:rsidRPr="00715A55">
        <w:rPr>
          <w:rFonts w:ascii="Arial" w:hAnsi="Arial" w:cs="Arial"/>
          <w:i/>
          <w:iCs/>
          <w:noProof/>
          <w:sz w:val="18"/>
          <w:szCs w:val="24"/>
        </w:rPr>
        <w:t>TOJDAC Jul</w:t>
      </w:r>
      <w:r w:rsidRPr="00715A55">
        <w:rPr>
          <w:rFonts w:ascii="Arial" w:hAnsi="Arial" w:cs="Arial"/>
          <w:noProof/>
          <w:sz w:val="18"/>
          <w:szCs w:val="24"/>
        </w:rPr>
        <w:t>(July), 341–346.</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Cohen, J. (1998). </w:t>
      </w:r>
      <w:r w:rsidRPr="00715A55">
        <w:rPr>
          <w:rFonts w:ascii="Arial" w:hAnsi="Arial" w:cs="Arial"/>
          <w:i/>
          <w:iCs/>
          <w:noProof/>
          <w:sz w:val="18"/>
          <w:szCs w:val="24"/>
        </w:rPr>
        <w:t>Statistical Power Analysis for The Behavioral Sciences</w:t>
      </w:r>
      <w:r w:rsidRPr="00715A55">
        <w:rPr>
          <w:rFonts w:ascii="Arial" w:hAnsi="Arial" w:cs="Arial"/>
          <w:noProof/>
          <w:sz w:val="18"/>
          <w:szCs w:val="24"/>
        </w:rPr>
        <w:t xml:space="preserve"> (2nd ed.). Hillsdale, NJ: Lawrence Erlbaum Associates.</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Febriana, E., Wartono, &amp; Asim. (2014). Efektivitas Model Pembelajaran Learning Cycle 7E Disertai Resitasi terhadap Motivasi dan Prestasi Belajar Siswa Kelas XI MAN 3 Malang. </w:t>
      </w:r>
      <w:r w:rsidRPr="00715A55">
        <w:rPr>
          <w:rFonts w:ascii="Arial" w:hAnsi="Arial" w:cs="Arial"/>
          <w:i/>
          <w:iCs/>
          <w:noProof/>
          <w:sz w:val="18"/>
          <w:szCs w:val="24"/>
        </w:rPr>
        <w:t>Jurnal Online Universitas Negeri Malang</w:t>
      </w:r>
      <w:r w:rsidRPr="00715A55">
        <w:rPr>
          <w:rFonts w:ascii="Arial" w:hAnsi="Arial" w:cs="Arial"/>
          <w:noProof/>
          <w:sz w:val="18"/>
          <w:szCs w:val="24"/>
        </w:rPr>
        <w:t xml:space="preserve">, </w:t>
      </w:r>
      <w:r w:rsidRPr="00715A55">
        <w:rPr>
          <w:rFonts w:ascii="Arial" w:hAnsi="Arial" w:cs="Arial"/>
          <w:i/>
          <w:iCs/>
          <w:noProof/>
          <w:sz w:val="18"/>
          <w:szCs w:val="24"/>
        </w:rPr>
        <w:t>2</w:t>
      </w:r>
      <w:r w:rsidRPr="00715A55">
        <w:rPr>
          <w:rFonts w:ascii="Arial" w:hAnsi="Arial" w:cs="Arial"/>
          <w:noProof/>
          <w:sz w:val="18"/>
          <w:szCs w:val="24"/>
        </w:rPr>
        <w:t>(1), 1–13.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Ghaliyah, S., Bakri, F., &amp; Siswoyo. (2015). Pengembangan Modul Elektronik Berbasis Model Laerning Cycle 7E pada Pokok Bahasan Fluida Dinamik untuk Siswa SMA Kelas XI. </w:t>
      </w:r>
      <w:r w:rsidRPr="00715A55">
        <w:rPr>
          <w:rFonts w:ascii="Arial" w:hAnsi="Arial" w:cs="Arial"/>
          <w:i/>
          <w:iCs/>
          <w:noProof/>
          <w:sz w:val="18"/>
          <w:szCs w:val="24"/>
        </w:rPr>
        <w:t>Prosiding Seminar Nasional Fisika (E-Journal) SNF2015</w:t>
      </w:r>
      <w:r w:rsidRPr="00715A55">
        <w:rPr>
          <w:rFonts w:ascii="Arial" w:hAnsi="Arial" w:cs="Arial"/>
          <w:noProof/>
          <w:sz w:val="18"/>
          <w:szCs w:val="24"/>
        </w:rPr>
        <w:t>, 149–154.</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Gönen, S., &amp; Kocakaya, S. (2010). </w:t>
      </w:r>
      <w:r w:rsidRPr="00715A55">
        <w:rPr>
          <w:rFonts w:ascii="Arial" w:hAnsi="Arial" w:cs="Arial"/>
          <w:i/>
          <w:iCs/>
          <w:noProof/>
          <w:sz w:val="18"/>
          <w:szCs w:val="24"/>
        </w:rPr>
        <w:t>A CROSS-AGE STUDY: A Cross-Age Study on the Understanding of Heat and Temperature</w:t>
      </w:r>
      <w:r w:rsidRPr="00715A55">
        <w:rPr>
          <w:rFonts w:ascii="Arial" w:hAnsi="Arial" w:cs="Arial"/>
          <w:noProof/>
          <w:sz w:val="18"/>
          <w:szCs w:val="24"/>
        </w:rPr>
        <w:t xml:space="preserve">. </w:t>
      </w:r>
      <w:r w:rsidRPr="00715A55">
        <w:rPr>
          <w:rFonts w:ascii="Arial" w:hAnsi="Arial" w:cs="Arial"/>
          <w:i/>
          <w:iCs/>
          <w:noProof/>
          <w:sz w:val="18"/>
          <w:szCs w:val="24"/>
        </w:rPr>
        <w:t>Eurasian J. Phys. Chem. Educ</w:t>
      </w:r>
      <w:r w:rsidRPr="00715A55">
        <w:rPr>
          <w:rFonts w:ascii="Arial" w:hAnsi="Arial" w:cs="Arial"/>
          <w:noProof/>
          <w:sz w:val="18"/>
          <w:szCs w:val="24"/>
        </w:rPr>
        <w:t xml:space="preserve"> (Vol. 2).</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Hake, R. R. (1998). Interactive-engagement Versus Traditional Methods : A Six-thousand-student Survey of Mechanics Test Data for Introductory Physics Courses. </w:t>
      </w:r>
      <w:r w:rsidRPr="00715A55">
        <w:rPr>
          <w:rFonts w:ascii="Arial" w:hAnsi="Arial" w:cs="Arial"/>
          <w:i/>
          <w:iCs/>
          <w:noProof/>
          <w:sz w:val="18"/>
          <w:szCs w:val="24"/>
        </w:rPr>
        <w:t>American Journal of Physics</w:t>
      </w:r>
      <w:r w:rsidRPr="00715A55">
        <w:rPr>
          <w:rFonts w:ascii="Arial" w:hAnsi="Arial" w:cs="Arial"/>
          <w:noProof/>
          <w:sz w:val="18"/>
          <w:szCs w:val="24"/>
        </w:rPr>
        <w:t xml:space="preserve">, </w:t>
      </w:r>
      <w:r w:rsidRPr="00715A55">
        <w:rPr>
          <w:rFonts w:ascii="Arial" w:hAnsi="Arial" w:cs="Arial"/>
          <w:i/>
          <w:iCs/>
          <w:noProof/>
          <w:sz w:val="18"/>
          <w:szCs w:val="24"/>
        </w:rPr>
        <w:t>66</w:t>
      </w:r>
      <w:r w:rsidRPr="00715A55">
        <w:rPr>
          <w:rFonts w:ascii="Arial" w:hAnsi="Arial" w:cs="Arial"/>
          <w:noProof/>
          <w:sz w:val="18"/>
          <w:szCs w:val="24"/>
        </w:rPr>
        <w:t>(64), 64–74.</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Harrison, A. G., Grayson, D. J., &amp; Treagust, D. F. (1999). Investigating a grade 11 student’s evolving conceptions of heat and temperature. </w:t>
      </w:r>
      <w:r w:rsidRPr="00715A55">
        <w:rPr>
          <w:rFonts w:ascii="Arial" w:hAnsi="Arial" w:cs="Arial"/>
          <w:i/>
          <w:iCs/>
          <w:noProof/>
          <w:sz w:val="18"/>
          <w:szCs w:val="24"/>
        </w:rPr>
        <w:t>Journal of Research in Science Teaching</w:t>
      </w:r>
      <w:r w:rsidRPr="00715A55">
        <w:rPr>
          <w:rFonts w:ascii="Arial" w:hAnsi="Arial" w:cs="Arial"/>
          <w:noProof/>
          <w:sz w:val="18"/>
          <w:szCs w:val="24"/>
        </w:rPr>
        <w:t xml:space="preserve">, </w:t>
      </w:r>
      <w:r w:rsidRPr="00715A55">
        <w:rPr>
          <w:rFonts w:ascii="Arial" w:hAnsi="Arial" w:cs="Arial"/>
          <w:i/>
          <w:iCs/>
          <w:noProof/>
          <w:sz w:val="18"/>
          <w:szCs w:val="24"/>
        </w:rPr>
        <w:t>36</w:t>
      </w:r>
      <w:r w:rsidRPr="00715A55">
        <w:rPr>
          <w:rFonts w:ascii="Arial" w:hAnsi="Arial" w:cs="Arial"/>
          <w:noProof/>
          <w:sz w:val="18"/>
          <w:szCs w:val="24"/>
        </w:rPr>
        <w:t>(1), 55–87. https://doi.org/10.1002/(SICI)1098-2736(199901)36:1&lt;55::AID-TEA5&gt;3.0.CO;2-P</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Hodson, D. (2012). Learning Science, Learning About Science, Doing Science: Different Goals Demand Different Learning Methods. </w:t>
      </w:r>
      <w:r w:rsidRPr="00715A55">
        <w:rPr>
          <w:rFonts w:ascii="Arial" w:hAnsi="Arial" w:cs="Arial"/>
          <w:i/>
          <w:iCs/>
          <w:noProof/>
          <w:sz w:val="18"/>
          <w:szCs w:val="24"/>
        </w:rPr>
        <w:t>International Journal of Science Education</w:t>
      </w:r>
      <w:r w:rsidRPr="00715A55">
        <w:rPr>
          <w:rFonts w:ascii="Arial" w:hAnsi="Arial" w:cs="Arial"/>
          <w:noProof/>
          <w:sz w:val="18"/>
          <w:szCs w:val="24"/>
        </w:rPr>
        <w:t xml:space="preserve">, </w:t>
      </w:r>
      <w:r w:rsidRPr="00715A55">
        <w:rPr>
          <w:rFonts w:ascii="Arial" w:hAnsi="Arial" w:cs="Arial"/>
          <w:i/>
          <w:iCs/>
          <w:noProof/>
          <w:sz w:val="18"/>
          <w:szCs w:val="24"/>
        </w:rPr>
        <w:t>36</w:t>
      </w:r>
      <w:r w:rsidRPr="00715A55">
        <w:rPr>
          <w:rFonts w:ascii="Arial" w:hAnsi="Arial" w:cs="Arial"/>
          <w:noProof/>
          <w:sz w:val="18"/>
          <w:szCs w:val="24"/>
        </w:rPr>
        <w:t>(15), 2537.</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Husein, S., Herayanti, L., &amp; Gunawan. (2015). Pengaruh Penggunaan Multimedia Interaktif terhadap Penguasaan Konsep dan keterampilan Berpikir kritis Siswa pada materi Suhu dan kalor. </w:t>
      </w:r>
      <w:r w:rsidRPr="00715A55">
        <w:rPr>
          <w:rFonts w:ascii="Arial" w:hAnsi="Arial" w:cs="Arial"/>
          <w:i/>
          <w:iCs/>
          <w:noProof/>
          <w:sz w:val="18"/>
          <w:szCs w:val="24"/>
        </w:rPr>
        <w:t>Jurnal Pendidikan Fisika Dan Teknologi</w:t>
      </w:r>
      <w:r w:rsidRPr="00715A55">
        <w:rPr>
          <w:rFonts w:ascii="Arial" w:hAnsi="Arial" w:cs="Arial"/>
          <w:noProof/>
          <w:sz w:val="18"/>
          <w:szCs w:val="24"/>
        </w:rPr>
        <w:t xml:space="preserve">, </w:t>
      </w:r>
      <w:r w:rsidRPr="00715A55">
        <w:rPr>
          <w:rFonts w:ascii="Arial" w:hAnsi="Arial" w:cs="Arial"/>
          <w:i/>
          <w:iCs/>
          <w:noProof/>
          <w:sz w:val="18"/>
          <w:szCs w:val="24"/>
        </w:rPr>
        <w:t>I</w:t>
      </w:r>
      <w:r w:rsidRPr="00715A55">
        <w:rPr>
          <w:rFonts w:ascii="Arial" w:hAnsi="Arial" w:cs="Arial"/>
          <w:noProof/>
          <w:sz w:val="18"/>
          <w:szCs w:val="24"/>
        </w:rPr>
        <w:t>(3), 221–225.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Kambouri-Danos, M., Ravanis, K., Jameau, A., &amp; Boilevin, J.-M. (2019). Precursor Models and Early Years Science Learning: A Case Study Related to the Water State Changes. </w:t>
      </w:r>
      <w:r w:rsidRPr="00715A55">
        <w:rPr>
          <w:rFonts w:ascii="Arial" w:hAnsi="Arial" w:cs="Arial"/>
          <w:i/>
          <w:iCs/>
          <w:noProof/>
          <w:sz w:val="18"/>
          <w:szCs w:val="24"/>
        </w:rPr>
        <w:t>Early Childhood Education Journal</w:t>
      </w:r>
      <w:r w:rsidRPr="00715A55">
        <w:rPr>
          <w:rFonts w:ascii="Arial" w:hAnsi="Arial" w:cs="Arial"/>
          <w:noProof/>
          <w:sz w:val="18"/>
          <w:szCs w:val="24"/>
        </w:rPr>
        <w:t>, 1–14. https://doi.org/10.1007/s10643-019-00937-5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Kampeza, M., Vellopoulou, A., Fragkiadaki, G., &amp; Ravanis, K. (2016). The expansion thermometer in </w:t>
      </w:r>
      <w:r w:rsidRPr="00715A55">
        <w:rPr>
          <w:rFonts w:ascii="Arial" w:hAnsi="Arial" w:cs="Arial"/>
          <w:noProof/>
          <w:sz w:val="18"/>
          <w:szCs w:val="24"/>
        </w:rPr>
        <w:t xml:space="preserve">preschoolers’ thinking. </w:t>
      </w:r>
      <w:r w:rsidRPr="00715A55">
        <w:rPr>
          <w:rFonts w:ascii="Arial" w:hAnsi="Arial" w:cs="Arial"/>
          <w:i/>
          <w:iCs/>
          <w:noProof/>
          <w:sz w:val="18"/>
          <w:szCs w:val="24"/>
        </w:rPr>
        <w:t>Journal of Baltic Science Education</w:t>
      </w:r>
      <w:r w:rsidRPr="00715A55">
        <w:rPr>
          <w:rFonts w:ascii="Arial" w:hAnsi="Arial" w:cs="Arial"/>
          <w:noProof/>
          <w:sz w:val="18"/>
          <w:szCs w:val="24"/>
        </w:rPr>
        <w:t xml:space="preserve">, </w:t>
      </w:r>
      <w:r w:rsidRPr="00715A55">
        <w:rPr>
          <w:rFonts w:ascii="Arial" w:hAnsi="Arial" w:cs="Arial"/>
          <w:i/>
          <w:iCs/>
          <w:noProof/>
          <w:sz w:val="18"/>
          <w:szCs w:val="24"/>
        </w:rPr>
        <w:t>15</w:t>
      </w:r>
      <w:r w:rsidRPr="00715A55">
        <w:rPr>
          <w:rFonts w:ascii="Arial" w:hAnsi="Arial" w:cs="Arial"/>
          <w:noProof/>
          <w:sz w:val="18"/>
          <w:szCs w:val="24"/>
        </w:rPr>
        <w:t>(2), 185–193.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Latifah, S., Irwandani, I., Saregar, A., Diani, R., Fiani, O., Widayanti, W., &amp; Deta, U. A. (2019). How the Predict-Observe-Explain ( POE ) learning strategy remediates students ’ misconception on Temperature and Heat materials ? How the Predict-Observe-Explain ( POE ) learning strategy remediates students ’ misconception on Temperature and Heat materia. In </w:t>
      </w:r>
      <w:r w:rsidRPr="00715A55">
        <w:rPr>
          <w:rFonts w:ascii="Arial" w:hAnsi="Arial" w:cs="Arial"/>
          <w:i/>
          <w:iCs/>
          <w:noProof/>
          <w:sz w:val="18"/>
          <w:szCs w:val="24"/>
        </w:rPr>
        <w:t>Seminar Nasional Fisika (SNF) 2018</w:t>
      </w:r>
      <w:r w:rsidRPr="00715A55">
        <w:rPr>
          <w:rFonts w:ascii="Arial" w:hAnsi="Arial" w:cs="Arial"/>
          <w:noProof/>
          <w:sz w:val="18"/>
          <w:szCs w:val="24"/>
        </w:rPr>
        <w:t xml:space="preserve"> (pp. 1–6). IOP Conf. Series: Journal of Physics: Conf. Series 1171. https://doi.org/10.1088/1742-6596/1171/1/012051</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Lestari, P. A. S., &amp; Rahayu, S. (2015). Profil Miskonsepsi Siswa Kelas X SMKN 4 Mataram pada Materi Pokok Suhu , Kalor , dan Perpindahan Kalor. </w:t>
      </w:r>
      <w:r w:rsidRPr="00715A55">
        <w:rPr>
          <w:rFonts w:ascii="Arial" w:hAnsi="Arial" w:cs="Arial"/>
          <w:i/>
          <w:iCs/>
          <w:noProof/>
          <w:sz w:val="18"/>
          <w:szCs w:val="24"/>
        </w:rPr>
        <w:t>Jurnal Pendidikan Fisika Dan Teknologi</w:t>
      </w:r>
      <w:r w:rsidRPr="00715A55">
        <w:rPr>
          <w:rFonts w:ascii="Arial" w:hAnsi="Arial" w:cs="Arial"/>
          <w:noProof/>
          <w:sz w:val="18"/>
          <w:szCs w:val="24"/>
        </w:rPr>
        <w:t xml:space="preserve">, </w:t>
      </w:r>
      <w:r w:rsidRPr="00715A55">
        <w:rPr>
          <w:rFonts w:ascii="Arial" w:hAnsi="Arial" w:cs="Arial"/>
          <w:i/>
          <w:iCs/>
          <w:noProof/>
          <w:sz w:val="18"/>
          <w:szCs w:val="24"/>
        </w:rPr>
        <w:t>I</w:t>
      </w:r>
      <w:r w:rsidRPr="00715A55">
        <w:rPr>
          <w:rFonts w:ascii="Arial" w:hAnsi="Arial" w:cs="Arial"/>
          <w:noProof/>
          <w:sz w:val="18"/>
          <w:szCs w:val="24"/>
        </w:rPr>
        <w:t>(3), 146–153.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Ngalimun, N. (2014). </w:t>
      </w:r>
      <w:r w:rsidRPr="00715A55">
        <w:rPr>
          <w:rFonts w:ascii="Arial" w:hAnsi="Arial" w:cs="Arial"/>
          <w:i/>
          <w:iCs/>
          <w:noProof/>
          <w:sz w:val="18"/>
          <w:szCs w:val="24"/>
        </w:rPr>
        <w:t>Strategi dan Model Pembelajaran</w:t>
      </w:r>
      <w:r w:rsidRPr="00715A55">
        <w:rPr>
          <w:rFonts w:ascii="Arial" w:hAnsi="Arial" w:cs="Arial"/>
          <w:noProof/>
          <w:sz w:val="18"/>
          <w:szCs w:val="24"/>
        </w:rPr>
        <w:t>. Yogyakarta: Aswaja Pessindo.</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Nurmalasari, R., Kade, A., &amp; Kamaluddin. (2014). Pengaruh Model Learning Cycle Tipe 7E Terhadap Pemahaman Konsep Fisika Siswa Kelas Vii SMP Negeri 19 Palu. </w:t>
      </w:r>
      <w:r w:rsidRPr="00715A55">
        <w:rPr>
          <w:rFonts w:ascii="Arial" w:hAnsi="Arial" w:cs="Arial"/>
          <w:i/>
          <w:iCs/>
          <w:noProof/>
          <w:sz w:val="18"/>
          <w:szCs w:val="24"/>
        </w:rPr>
        <w:t>Jurnal Pendidikan Fisika Tadulako (JPFT)</w:t>
      </w:r>
      <w:r w:rsidRPr="00715A55">
        <w:rPr>
          <w:rFonts w:ascii="Arial" w:hAnsi="Arial" w:cs="Arial"/>
          <w:noProof/>
          <w:sz w:val="18"/>
          <w:szCs w:val="24"/>
        </w:rPr>
        <w:t xml:space="preserve">, </w:t>
      </w:r>
      <w:r w:rsidRPr="00715A55">
        <w:rPr>
          <w:rFonts w:ascii="Arial" w:hAnsi="Arial" w:cs="Arial"/>
          <w:i/>
          <w:iCs/>
          <w:noProof/>
          <w:sz w:val="18"/>
          <w:szCs w:val="24"/>
        </w:rPr>
        <w:t>1</w:t>
      </w:r>
      <w:r w:rsidRPr="00715A55">
        <w:rPr>
          <w:rFonts w:ascii="Arial" w:hAnsi="Arial" w:cs="Arial"/>
          <w:noProof/>
          <w:sz w:val="18"/>
          <w:szCs w:val="24"/>
        </w:rPr>
        <w:t>(2), 2–7.</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Olaoluwa, A. M., &amp; Olufunke, T. B. (2015). Relative Effectiveness of Learning-Cycle Model and Inquiry-Teaching Approaches in Improving Students ’ Learning Outcomes in Physics. </w:t>
      </w:r>
      <w:r w:rsidRPr="00715A55">
        <w:rPr>
          <w:rFonts w:ascii="Arial" w:hAnsi="Arial" w:cs="Arial"/>
          <w:i/>
          <w:iCs/>
          <w:noProof/>
          <w:sz w:val="18"/>
          <w:szCs w:val="24"/>
        </w:rPr>
        <w:t>Journal of Education and Human Development</w:t>
      </w:r>
      <w:r w:rsidRPr="00715A55">
        <w:rPr>
          <w:rFonts w:ascii="Arial" w:hAnsi="Arial" w:cs="Arial"/>
          <w:noProof/>
          <w:sz w:val="18"/>
          <w:szCs w:val="24"/>
        </w:rPr>
        <w:t xml:space="preserve">, </w:t>
      </w:r>
      <w:r w:rsidRPr="00715A55">
        <w:rPr>
          <w:rFonts w:ascii="Arial" w:hAnsi="Arial" w:cs="Arial"/>
          <w:i/>
          <w:iCs/>
          <w:noProof/>
          <w:sz w:val="18"/>
          <w:szCs w:val="24"/>
        </w:rPr>
        <w:t>4</w:t>
      </w:r>
      <w:r w:rsidRPr="00715A55">
        <w:rPr>
          <w:rFonts w:ascii="Arial" w:hAnsi="Arial" w:cs="Arial"/>
          <w:noProof/>
          <w:sz w:val="18"/>
          <w:szCs w:val="24"/>
        </w:rPr>
        <w:t>(3), 169–180. https://doi.org/10.15640/jehd.v4n3a18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Parasamya, C. E., &amp; Wahyuni, A. (2017). Upaya Peningkatan Hasil Belajar Fisika Siswa melalui Penerapan Model Pembelajaran Problem Based Learning (PBL). </w:t>
      </w:r>
      <w:r w:rsidRPr="00715A55">
        <w:rPr>
          <w:rFonts w:ascii="Arial" w:hAnsi="Arial" w:cs="Arial"/>
          <w:i/>
          <w:iCs/>
          <w:noProof/>
          <w:sz w:val="18"/>
          <w:szCs w:val="24"/>
        </w:rPr>
        <w:t>Jurnal Ilmiah Mahasiswa (JIM)</w:t>
      </w:r>
      <w:r w:rsidRPr="00715A55">
        <w:rPr>
          <w:rFonts w:ascii="Arial" w:hAnsi="Arial" w:cs="Arial"/>
          <w:noProof/>
          <w:sz w:val="18"/>
          <w:szCs w:val="24"/>
        </w:rPr>
        <w:t xml:space="preserve">, </w:t>
      </w:r>
      <w:r w:rsidRPr="00715A55">
        <w:rPr>
          <w:rFonts w:ascii="Arial" w:hAnsi="Arial" w:cs="Arial"/>
          <w:i/>
          <w:iCs/>
          <w:noProof/>
          <w:sz w:val="18"/>
          <w:szCs w:val="24"/>
        </w:rPr>
        <w:t>2</w:t>
      </w:r>
      <w:r w:rsidRPr="00715A55">
        <w:rPr>
          <w:rFonts w:ascii="Arial" w:hAnsi="Arial" w:cs="Arial"/>
          <w:noProof/>
          <w:sz w:val="18"/>
          <w:szCs w:val="24"/>
        </w:rPr>
        <w:t>(1), 42–49.</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Pitan, O. S., &amp; Atiku, S. O. (2017). Structural determinants of students’ employability: Influence of career guidance activities. </w:t>
      </w:r>
      <w:r w:rsidRPr="00715A55">
        <w:rPr>
          <w:rFonts w:ascii="Arial" w:hAnsi="Arial" w:cs="Arial"/>
          <w:i/>
          <w:iCs/>
          <w:noProof/>
          <w:sz w:val="18"/>
          <w:szCs w:val="24"/>
        </w:rPr>
        <w:t>South African Journal of Education</w:t>
      </w:r>
      <w:r w:rsidRPr="00715A55">
        <w:rPr>
          <w:rFonts w:ascii="Arial" w:hAnsi="Arial" w:cs="Arial"/>
          <w:noProof/>
          <w:sz w:val="18"/>
          <w:szCs w:val="24"/>
        </w:rPr>
        <w:t xml:space="preserve">, </w:t>
      </w:r>
      <w:r w:rsidRPr="00715A55">
        <w:rPr>
          <w:rFonts w:ascii="Arial" w:hAnsi="Arial" w:cs="Arial"/>
          <w:i/>
          <w:iCs/>
          <w:noProof/>
          <w:sz w:val="18"/>
          <w:szCs w:val="24"/>
        </w:rPr>
        <w:t>37</w:t>
      </w:r>
      <w:r w:rsidRPr="00715A55">
        <w:rPr>
          <w:rFonts w:ascii="Arial" w:hAnsi="Arial" w:cs="Arial"/>
          <w:noProof/>
          <w:sz w:val="18"/>
          <w:szCs w:val="24"/>
        </w:rPr>
        <w:t>(4), 1–13. https://doi.org/10.15700/saje.v37n4a1424</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Pratiwi, N. W., &amp; Supardi, Z. A. I. (2014). Penerapan Model Pembelajaran Learning Cycle 5E pada Materi Fluida Statis Siswa Kelas X SMA. </w:t>
      </w:r>
      <w:r w:rsidRPr="00715A55">
        <w:rPr>
          <w:rFonts w:ascii="Arial" w:hAnsi="Arial" w:cs="Arial"/>
          <w:i/>
          <w:iCs/>
          <w:noProof/>
          <w:sz w:val="18"/>
          <w:szCs w:val="24"/>
        </w:rPr>
        <w:t>Jurnal Inovasi Pendidikan Fisika (JIPF)</w:t>
      </w:r>
      <w:r w:rsidRPr="00715A55">
        <w:rPr>
          <w:rFonts w:ascii="Arial" w:hAnsi="Arial" w:cs="Arial"/>
          <w:noProof/>
          <w:sz w:val="18"/>
          <w:szCs w:val="24"/>
        </w:rPr>
        <w:t xml:space="preserve">, </w:t>
      </w:r>
      <w:r w:rsidRPr="00715A55">
        <w:rPr>
          <w:rFonts w:ascii="Arial" w:hAnsi="Arial" w:cs="Arial"/>
          <w:i/>
          <w:iCs/>
          <w:noProof/>
          <w:sz w:val="18"/>
          <w:szCs w:val="24"/>
        </w:rPr>
        <w:t>3</w:t>
      </w:r>
      <w:r w:rsidRPr="00715A55">
        <w:rPr>
          <w:rFonts w:ascii="Arial" w:hAnsi="Arial" w:cs="Arial"/>
          <w:noProof/>
          <w:sz w:val="18"/>
          <w:szCs w:val="24"/>
        </w:rPr>
        <w:t>(2), 143–148.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Ratiyani, I., Wachju Subchan, &amp; Slamet Hariyadi. (2014). Pengembangan Bahan Ajar Digital dan Aplikasinya </w:t>
      </w:r>
      <w:r w:rsidRPr="00715A55">
        <w:rPr>
          <w:rFonts w:ascii="Arial" w:hAnsi="Arial" w:cs="Arial"/>
          <w:noProof/>
          <w:sz w:val="18"/>
          <w:szCs w:val="24"/>
        </w:rPr>
        <w:lastRenderedPageBreak/>
        <w:t xml:space="preserve">dalam Model Siklus Pembelajaran 5E (Learning Cycle 5E) Terhadap Aktivitas dan Hasil Belajar (Siswa Kelas VII Di SMP Negeri 10 Probolinggo Tahun Pelajaran 2012/2013). </w:t>
      </w:r>
      <w:r w:rsidRPr="00715A55">
        <w:rPr>
          <w:rFonts w:ascii="Arial" w:hAnsi="Arial" w:cs="Arial"/>
          <w:i/>
          <w:iCs/>
          <w:noProof/>
          <w:sz w:val="18"/>
          <w:szCs w:val="24"/>
        </w:rPr>
        <w:t>Pancaran</w:t>
      </w:r>
      <w:r w:rsidRPr="00715A55">
        <w:rPr>
          <w:rFonts w:ascii="Arial" w:hAnsi="Arial" w:cs="Arial"/>
          <w:noProof/>
          <w:sz w:val="18"/>
          <w:szCs w:val="24"/>
        </w:rPr>
        <w:t xml:space="preserve">, </w:t>
      </w:r>
      <w:r w:rsidRPr="00715A55">
        <w:rPr>
          <w:rFonts w:ascii="Arial" w:hAnsi="Arial" w:cs="Arial"/>
          <w:i/>
          <w:iCs/>
          <w:noProof/>
          <w:sz w:val="18"/>
          <w:szCs w:val="24"/>
        </w:rPr>
        <w:t>3</w:t>
      </w:r>
      <w:r w:rsidRPr="00715A55">
        <w:rPr>
          <w:rFonts w:ascii="Arial" w:hAnsi="Arial" w:cs="Arial"/>
          <w:noProof/>
          <w:sz w:val="18"/>
          <w:szCs w:val="24"/>
        </w:rPr>
        <w:t>(1), 79–88.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Ravanis, K. (2013). Mental representations and obstacles in 10-11 year old children’s thought concerning the melting and coagulation of solid substances in everyday life. </w:t>
      </w:r>
      <w:r w:rsidRPr="00715A55">
        <w:rPr>
          <w:rFonts w:ascii="Arial" w:hAnsi="Arial" w:cs="Arial"/>
          <w:i/>
          <w:iCs/>
          <w:noProof/>
          <w:sz w:val="18"/>
          <w:szCs w:val="24"/>
        </w:rPr>
        <w:t>Preschool and Primary Education</w:t>
      </w:r>
      <w:r w:rsidRPr="00715A55">
        <w:rPr>
          <w:rFonts w:ascii="Arial" w:hAnsi="Arial" w:cs="Arial"/>
          <w:noProof/>
          <w:sz w:val="18"/>
          <w:szCs w:val="24"/>
        </w:rPr>
        <w:t xml:space="preserve">, </w:t>
      </w:r>
      <w:r w:rsidRPr="00715A55">
        <w:rPr>
          <w:rFonts w:ascii="Arial" w:hAnsi="Arial" w:cs="Arial"/>
          <w:i/>
          <w:iCs/>
          <w:noProof/>
          <w:sz w:val="18"/>
          <w:szCs w:val="24"/>
        </w:rPr>
        <w:t>1</w:t>
      </w:r>
      <w:r w:rsidRPr="00715A55">
        <w:rPr>
          <w:rFonts w:ascii="Arial" w:hAnsi="Arial" w:cs="Arial"/>
          <w:noProof/>
          <w:sz w:val="18"/>
          <w:szCs w:val="24"/>
        </w:rPr>
        <w:t>(0), 130. https://doi.org/10.12681/ppej.38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Rosalina Rawa, N., Sutawidjaja, A., &amp; Sudirman. (2016). Pengembangan Perangkat Pembelajaran Berbasis Model Learning Cycle-7E pada Materi Trigonometri untuk Meningkatkan Kemampuan Koneksi Matematis Siswa. </w:t>
      </w:r>
      <w:r w:rsidRPr="00715A55">
        <w:rPr>
          <w:rFonts w:ascii="Arial" w:hAnsi="Arial" w:cs="Arial"/>
          <w:i/>
          <w:iCs/>
          <w:noProof/>
          <w:sz w:val="18"/>
          <w:szCs w:val="24"/>
        </w:rPr>
        <w:t>Jurnal Pendidikan: Teori, Penelitian, Dan Pengembangan</w:t>
      </w:r>
      <w:r w:rsidRPr="00715A55">
        <w:rPr>
          <w:rFonts w:ascii="Arial" w:hAnsi="Arial" w:cs="Arial"/>
          <w:noProof/>
          <w:sz w:val="18"/>
          <w:szCs w:val="24"/>
        </w:rPr>
        <w:t xml:space="preserve">, </w:t>
      </w:r>
      <w:r w:rsidRPr="00715A55">
        <w:rPr>
          <w:rFonts w:ascii="Arial" w:hAnsi="Arial" w:cs="Arial"/>
          <w:i/>
          <w:iCs/>
          <w:noProof/>
          <w:sz w:val="18"/>
          <w:szCs w:val="24"/>
        </w:rPr>
        <w:t>1</w:t>
      </w:r>
      <w:r w:rsidRPr="00715A55">
        <w:rPr>
          <w:rFonts w:ascii="Arial" w:hAnsi="Arial" w:cs="Arial"/>
          <w:noProof/>
          <w:sz w:val="18"/>
          <w:szCs w:val="24"/>
        </w:rPr>
        <w:t>(6), 1042–1055.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Saregar, A. (2016). Pembelajaran Pengantar Fisika Kuantum dengan Memanfaatkan Media PhET Simulation Dan LKM Melalui Pendekatan Saintifik : Dampak Pada Minat Dan Penguasaan Konsep Mahasiswa. </w:t>
      </w:r>
      <w:r w:rsidRPr="00715A55">
        <w:rPr>
          <w:rFonts w:ascii="Arial" w:hAnsi="Arial" w:cs="Arial"/>
          <w:i/>
          <w:iCs/>
          <w:noProof/>
          <w:sz w:val="18"/>
          <w:szCs w:val="24"/>
        </w:rPr>
        <w:t>Jurnal Ilmiah Pendidikan Fisika Al-Biruni</w:t>
      </w:r>
      <w:r w:rsidRPr="00715A55">
        <w:rPr>
          <w:rFonts w:ascii="Arial" w:hAnsi="Arial" w:cs="Arial"/>
          <w:noProof/>
          <w:sz w:val="18"/>
          <w:szCs w:val="24"/>
        </w:rPr>
        <w:t xml:space="preserve">, </w:t>
      </w:r>
      <w:r w:rsidRPr="00715A55">
        <w:rPr>
          <w:rFonts w:ascii="Arial" w:hAnsi="Arial" w:cs="Arial"/>
          <w:i/>
          <w:iCs/>
          <w:noProof/>
          <w:sz w:val="18"/>
          <w:szCs w:val="24"/>
        </w:rPr>
        <w:t>5</w:t>
      </w:r>
      <w:r w:rsidRPr="00715A55">
        <w:rPr>
          <w:rFonts w:ascii="Arial" w:hAnsi="Arial" w:cs="Arial"/>
          <w:noProof/>
          <w:sz w:val="18"/>
          <w:szCs w:val="24"/>
        </w:rPr>
        <w:t>(1), 53–60. https://doi.org/10.24042/jpifalbiruni.v5i1.105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Saregar, A., Diani, R., &amp; Kholid, R. (2017). Efektivitas Penerapan Model Pembelajaran ATI (Aptitude Treatment Interaction) Dan Model Pembelajaran TAI (Team Assisted Individualy) : Dampak Terhadap Hasil Belajar Fisika Siswa. </w:t>
      </w:r>
      <w:r w:rsidRPr="00715A55">
        <w:rPr>
          <w:rFonts w:ascii="Arial" w:hAnsi="Arial" w:cs="Arial"/>
          <w:i/>
          <w:iCs/>
          <w:noProof/>
          <w:sz w:val="18"/>
          <w:szCs w:val="24"/>
        </w:rPr>
        <w:t>Jurnal Pendidikan Fisika Dan Keilmuan</w:t>
      </w:r>
      <w:r w:rsidRPr="00715A55">
        <w:rPr>
          <w:rFonts w:ascii="Arial" w:hAnsi="Arial" w:cs="Arial"/>
          <w:noProof/>
          <w:sz w:val="18"/>
          <w:szCs w:val="24"/>
        </w:rPr>
        <w:t xml:space="preserve">, </w:t>
      </w:r>
      <w:r w:rsidRPr="00715A55">
        <w:rPr>
          <w:rFonts w:ascii="Arial" w:hAnsi="Arial" w:cs="Arial"/>
          <w:i/>
          <w:iCs/>
          <w:noProof/>
          <w:sz w:val="18"/>
          <w:szCs w:val="24"/>
        </w:rPr>
        <w:t>3</w:t>
      </w:r>
      <w:r w:rsidRPr="00715A55">
        <w:rPr>
          <w:rFonts w:ascii="Arial" w:hAnsi="Arial" w:cs="Arial"/>
          <w:noProof/>
          <w:sz w:val="18"/>
          <w:szCs w:val="24"/>
        </w:rPr>
        <w:t>(1), 28–35.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Saregar, A., Latifah, S., &amp; Sari, M. (2016). Efektivitas Model Pembelajaran CUPs: Dampak Terhadap Kemampuan Berpikir Tingkat Tinggi Peserta Didik Madrasah Aliyah Mathla’ul Anwar Gisting Lampung. </w:t>
      </w:r>
      <w:r w:rsidRPr="00715A55">
        <w:rPr>
          <w:rFonts w:ascii="Arial" w:hAnsi="Arial" w:cs="Arial"/>
          <w:i/>
          <w:iCs/>
          <w:noProof/>
          <w:sz w:val="18"/>
          <w:szCs w:val="24"/>
        </w:rPr>
        <w:t>Jurnal Ilmiah Pendidikan Fisika Al-Biruni</w:t>
      </w:r>
      <w:r w:rsidRPr="00715A55">
        <w:rPr>
          <w:rFonts w:ascii="Arial" w:hAnsi="Arial" w:cs="Arial"/>
          <w:noProof/>
          <w:sz w:val="18"/>
          <w:szCs w:val="24"/>
        </w:rPr>
        <w:t xml:space="preserve">, </w:t>
      </w:r>
      <w:r w:rsidRPr="00715A55">
        <w:rPr>
          <w:rFonts w:ascii="Arial" w:hAnsi="Arial" w:cs="Arial"/>
          <w:i/>
          <w:iCs/>
          <w:noProof/>
          <w:sz w:val="18"/>
          <w:szCs w:val="24"/>
        </w:rPr>
        <w:t>5</w:t>
      </w:r>
      <w:r w:rsidRPr="00715A55">
        <w:rPr>
          <w:rFonts w:ascii="Arial" w:hAnsi="Arial" w:cs="Arial"/>
          <w:noProof/>
          <w:sz w:val="18"/>
          <w:szCs w:val="24"/>
        </w:rPr>
        <w:t>(2), 233–243. https://doi.org/10.24042/jpifalbiruni.v5i2.123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Sayyadi, M., Hidayat, A., &amp; Muhardjito. (2016). Pengaruh Strategi Pembelajaran Inkuiri Terbimbing dan Terhadap Kemampuan Pemecahan Masalah Fisika pada Materi Suhu dan Kalor Dilihat dari Kemampuan Awal Siswa. </w:t>
      </w:r>
      <w:r w:rsidRPr="00715A55">
        <w:rPr>
          <w:rFonts w:ascii="Arial" w:hAnsi="Arial" w:cs="Arial"/>
          <w:i/>
          <w:iCs/>
          <w:noProof/>
          <w:sz w:val="18"/>
          <w:szCs w:val="24"/>
        </w:rPr>
        <w:t>Jurnal Inspirasi Pendidikan</w:t>
      </w:r>
      <w:r w:rsidRPr="00715A55">
        <w:rPr>
          <w:rFonts w:ascii="Arial" w:hAnsi="Arial" w:cs="Arial"/>
          <w:noProof/>
          <w:sz w:val="18"/>
          <w:szCs w:val="24"/>
        </w:rPr>
        <w:t xml:space="preserve">, </w:t>
      </w:r>
      <w:r w:rsidRPr="00715A55">
        <w:rPr>
          <w:rFonts w:ascii="Arial" w:hAnsi="Arial" w:cs="Arial"/>
          <w:i/>
          <w:iCs/>
          <w:noProof/>
          <w:sz w:val="18"/>
          <w:szCs w:val="24"/>
        </w:rPr>
        <w:t>6</w:t>
      </w:r>
      <w:r w:rsidRPr="00715A55">
        <w:rPr>
          <w:rFonts w:ascii="Arial" w:hAnsi="Arial" w:cs="Arial"/>
          <w:noProof/>
          <w:sz w:val="18"/>
          <w:szCs w:val="24"/>
        </w:rPr>
        <w:t>(2), 352–364.</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Setyawati, N. W. I., Candiasa, M., &amp; Yudana, I. M. (2016). Pengaruh Model Pembelajaran Inkuiri Terbimbing terhadap Pemahaman Konsep dan Keterampilan Proses Sains Siswa Kelas XI IPA SMA Negeri 2 Kuta </w:t>
      </w:r>
      <w:r w:rsidRPr="00715A55">
        <w:rPr>
          <w:rFonts w:ascii="Arial" w:hAnsi="Arial" w:cs="Arial"/>
          <w:noProof/>
          <w:sz w:val="18"/>
          <w:szCs w:val="24"/>
        </w:rPr>
        <w:t xml:space="preserve">Kabupaten Bandung. </w:t>
      </w:r>
      <w:r w:rsidRPr="00715A55">
        <w:rPr>
          <w:rFonts w:ascii="Arial" w:hAnsi="Arial" w:cs="Arial"/>
          <w:i/>
          <w:iCs/>
          <w:noProof/>
          <w:sz w:val="18"/>
          <w:szCs w:val="24"/>
        </w:rPr>
        <w:t>E-Journal PGSD Universitas Pendidikan Ganesha</w:t>
      </w:r>
      <w:r w:rsidRPr="00715A55">
        <w:rPr>
          <w:rFonts w:ascii="Arial" w:hAnsi="Arial" w:cs="Arial"/>
          <w:noProof/>
          <w:sz w:val="18"/>
          <w:szCs w:val="24"/>
        </w:rPr>
        <w:t xml:space="preserve">, </w:t>
      </w:r>
      <w:r w:rsidRPr="00715A55">
        <w:rPr>
          <w:rFonts w:ascii="Arial" w:hAnsi="Arial" w:cs="Arial"/>
          <w:i/>
          <w:iCs/>
          <w:noProof/>
          <w:sz w:val="18"/>
          <w:szCs w:val="24"/>
        </w:rPr>
        <w:t>4</w:t>
      </w:r>
      <w:r w:rsidRPr="00715A55">
        <w:rPr>
          <w:rFonts w:ascii="Arial" w:hAnsi="Arial" w:cs="Arial"/>
          <w:noProof/>
          <w:sz w:val="18"/>
          <w:szCs w:val="24"/>
        </w:rPr>
        <w:t>(1), 1–10.</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Sugiyono. (2014). </w:t>
      </w:r>
      <w:r w:rsidRPr="00715A55">
        <w:rPr>
          <w:rFonts w:ascii="Arial" w:hAnsi="Arial" w:cs="Arial"/>
          <w:i/>
          <w:iCs/>
          <w:noProof/>
          <w:sz w:val="18"/>
          <w:szCs w:val="24"/>
        </w:rPr>
        <w:t>Metode Penelitian Kuantitatif Kualitatif dan R &amp; D</w:t>
      </w:r>
      <w:r w:rsidRPr="00715A55">
        <w:rPr>
          <w:rFonts w:ascii="Arial" w:hAnsi="Arial" w:cs="Arial"/>
          <w:noProof/>
          <w:sz w:val="18"/>
          <w:szCs w:val="24"/>
        </w:rPr>
        <w:t>. Bandung: Alfabeta.</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Sumiyati, Y., Sujana, A., &amp; Djuanda, D. (2016). Penerapan Model Learning Cycle 7E Untuk Meningkatkan Hasil Belajar Siswa pada Materi Proses Daur Air. </w:t>
      </w:r>
      <w:r w:rsidRPr="00715A55">
        <w:rPr>
          <w:rFonts w:ascii="Arial" w:hAnsi="Arial" w:cs="Arial"/>
          <w:i/>
          <w:iCs/>
          <w:noProof/>
          <w:sz w:val="18"/>
          <w:szCs w:val="24"/>
        </w:rPr>
        <w:t>Jurnal Pena Ilmiah</w:t>
      </w:r>
      <w:r w:rsidRPr="00715A55">
        <w:rPr>
          <w:rFonts w:ascii="Arial" w:hAnsi="Arial" w:cs="Arial"/>
          <w:noProof/>
          <w:sz w:val="18"/>
          <w:szCs w:val="24"/>
        </w:rPr>
        <w:t xml:space="preserve">, </w:t>
      </w:r>
      <w:r w:rsidRPr="00715A55">
        <w:rPr>
          <w:rFonts w:ascii="Arial" w:hAnsi="Arial" w:cs="Arial"/>
          <w:i/>
          <w:iCs/>
          <w:noProof/>
          <w:sz w:val="18"/>
          <w:szCs w:val="24"/>
        </w:rPr>
        <w:t>1</w:t>
      </w:r>
      <w:r w:rsidRPr="00715A55">
        <w:rPr>
          <w:rFonts w:ascii="Arial" w:hAnsi="Arial" w:cs="Arial"/>
          <w:noProof/>
          <w:sz w:val="18"/>
          <w:szCs w:val="24"/>
        </w:rPr>
        <w:t>(1), 354–360.</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Suroso. (2016). Analisis Kesalahan Siswa dalam Mengerjakan Soal-soal Fisika Termodinamika pada Siswa SMA Negeri 1 Magetan. </w:t>
      </w:r>
      <w:r w:rsidRPr="00715A55">
        <w:rPr>
          <w:rFonts w:ascii="Arial" w:hAnsi="Arial" w:cs="Arial"/>
          <w:i/>
          <w:iCs/>
          <w:noProof/>
          <w:sz w:val="18"/>
          <w:szCs w:val="24"/>
        </w:rPr>
        <w:t>JEMS (Jurnal Edukasi Matematika Dan Sains)</w:t>
      </w:r>
      <w:r w:rsidRPr="00715A55">
        <w:rPr>
          <w:rFonts w:ascii="Arial" w:hAnsi="Arial" w:cs="Arial"/>
          <w:noProof/>
          <w:sz w:val="18"/>
          <w:szCs w:val="24"/>
        </w:rPr>
        <w:t xml:space="preserve">, </w:t>
      </w:r>
      <w:r w:rsidRPr="00715A55">
        <w:rPr>
          <w:rFonts w:ascii="Arial" w:hAnsi="Arial" w:cs="Arial"/>
          <w:i/>
          <w:iCs/>
          <w:noProof/>
          <w:sz w:val="18"/>
          <w:szCs w:val="24"/>
        </w:rPr>
        <w:t>4</w:t>
      </w:r>
      <w:r w:rsidRPr="00715A55">
        <w:rPr>
          <w:rFonts w:ascii="Arial" w:hAnsi="Arial" w:cs="Arial"/>
          <w:noProof/>
          <w:sz w:val="18"/>
          <w:szCs w:val="24"/>
        </w:rPr>
        <w:t>(1), 8–18.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Tanti, T., Jamaluddin, J., &amp; Syefrinando, B. (2017). Pengaruh Pembelajaran Berbasis Masalah terhadap Beliefs Siswa tentang Fisika dan Pembelajaran Fisika. </w:t>
      </w:r>
      <w:r w:rsidRPr="00715A55">
        <w:rPr>
          <w:rFonts w:ascii="Arial" w:hAnsi="Arial" w:cs="Arial"/>
          <w:i/>
          <w:iCs/>
          <w:noProof/>
          <w:sz w:val="18"/>
          <w:szCs w:val="24"/>
        </w:rPr>
        <w:t>Jurnal Ilmiah Pendidikan Fisika Al-Biruni</w:t>
      </w:r>
      <w:r w:rsidRPr="00715A55">
        <w:rPr>
          <w:rFonts w:ascii="Arial" w:hAnsi="Arial" w:cs="Arial"/>
          <w:noProof/>
          <w:sz w:val="18"/>
          <w:szCs w:val="24"/>
        </w:rPr>
        <w:t xml:space="preserve">, </w:t>
      </w:r>
      <w:r w:rsidRPr="00715A55">
        <w:rPr>
          <w:rFonts w:ascii="Arial" w:hAnsi="Arial" w:cs="Arial"/>
          <w:i/>
          <w:iCs/>
          <w:noProof/>
          <w:sz w:val="18"/>
          <w:szCs w:val="24"/>
        </w:rPr>
        <w:t>6</w:t>
      </w:r>
      <w:r w:rsidRPr="00715A55">
        <w:rPr>
          <w:rFonts w:ascii="Arial" w:hAnsi="Arial" w:cs="Arial"/>
          <w:noProof/>
          <w:sz w:val="18"/>
          <w:szCs w:val="24"/>
        </w:rPr>
        <w:t>(1), 23–36. https://doi.org/10.24042/jpifalbiruni.v6i1.603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Tytler, R. (2000). A comparison of year 1 and year 6 students’ conceptions of evaporation and condensation: dimensions of conceptual progression. </w:t>
      </w:r>
      <w:r w:rsidRPr="00715A55">
        <w:rPr>
          <w:rFonts w:ascii="Arial" w:hAnsi="Arial" w:cs="Arial"/>
          <w:i/>
          <w:iCs/>
          <w:noProof/>
          <w:sz w:val="18"/>
          <w:szCs w:val="24"/>
        </w:rPr>
        <w:t>International Journal of Science Education</w:t>
      </w:r>
      <w:r w:rsidRPr="00715A55">
        <w:rPr>
          <w:rFonts w:ascii="Arial" w:hAnsi="Arial" w:cs="Arial"/>
          <w:noProof/>
          <w:sz w:val="18"/>
          <w:szCs w:val="24"/>
        </w:rPr>
        <w:t xml:space="preserve">, </w:t>
      </w:r>
      <w:r w:rsidRPr="00715A55">
        <w:rPr>
          <w:rFonts w:ascii="Arial" w:hAnsi="Arial" w:cs="Arial"/>
          <w:i/>
          <w:iCs/>
          <w:noProof/>
          <w:sz w:val="18"/>
          <w:szCs w:val="24"/>
        </w:rPr>
        <w:t>22</w:t>
      </w:r>
      <w:r w:rsidRPr="00715A55">
        <w:rPr>
          <w:rFonts w:ascii="Arial" w:hAnsi="Arial" w:cs="Arial"/>
          <w:noProof/>
          <w:sz w:val="18"/>
          <w:szCs w:val="24"/>
        </w:rPr>
        <w:t>(5), 447–467. https://doi.org/10.1080/095006900289723</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Wahyuningsih, D. (2014). Motivasi Belajar dan Pemahaman Konsep Fisika Siswa SMK dalam Pembelajaran Menggunakan Model Experiental Learning. </w:t>
      </w:r>
      <w:r w:rsidRPr="00715A55">
        <w:rPr>
          <w:rFonts w:ascii="Arial" w:hAnsi="Arial" w:cs="Arial"/>
          <w:i/>
          <w:iCs/>
          <w:noProof/>
          <w:sz w:val="18"/>
          <w:szCs w:val="24"/>
        </w:rPr>
        <w:t>Jurnal Pembelajaran Fisika</w:t>
      </w:r>
      <w:r w:rsidRPr="00715A55">
        <w:rPr>
          <w:rFonts w:ascii="Arial" w:hAnsi="Arial" w:cs="Arial"/>
          <w:noProof/>
          <w:sz w:val="18"/>
          <w:szCs w:val="24"/>
        </w:rPr>
        <w:t xml:space="preserve">, </w:t>
      </w:r>
      <w:r w:rsidRPr="00715A55">
        <w:rPr>
          <w:rFonts w:ascii="Arial" w:hAnsi="Arial" w:cs="Arial"/>
          <w:i/>
          <w:iCs/>
          <w:noProof/>
          <w:sz w:val="18"/>
          <w:szCs w:val="24"/>
        </w:rPr>
        <w:t>3</w:t>
      </w:r>
      <w:r w:rsidRPr="00715A55">
        <w:rPr>
          <w:rFonts w:ascii="Arial" w:hAnsi="Arial" w:cs="Arial"/>
          <w:noProof/>
          <w:sz w:val="18"/>
          <w:szCs w:val="24"/>
        </w:rPr>
        <w:t>(1).</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Wekke, I. S. (2017). Arabic Learning Material of Higher Education Muslim Community North Sulawesi. </w:t>
      </w:r>
      <w:r w:rsidRPr="00715A55">
        <w:rPr>
          <w:rFonts w:ascii="Arial" w:hAnsi="Arial" w:cs="Arial"/>
          <w:i/>
          <w:iCs/>
          <w:noProof/>
          <w:sz w:val="18"/>
          <w:szCs w:val="24"/>
        </w:rPr>
        <w:t>Dinamika Ilmu</w:t>
      </w:r>
      <w:r w:rsidRPr="00715A55">
        <w:rPr>
          <w:rFonts w:ascii="Arial" w:hAnsi="Arial" w:cs="Arial"/>
          <w:noProof/>
          <w:sz w:val="18"/>
          <w:szCs w:val="24"/>
        </w:rPr>
        <w:t xml:space="preserve">, </w:t>
      </w:r>
      <w:r w:rsidRPr="00715A55">
        <w:rPr>
          <w:rFonts w:ascii="Arial" w:hAnsi="Arial" w:cs="Arial"/>
          <w:i/>
          <w:iCs/>
          <w:noProof/>
          <w:sz w:val="18"/>
          <w:szCs w:val="24"/>
        </w:rPr>
        <w:t>17</w:t>
      </w:r>
      <w:r w:rsidRPr="00715A55">
        <w:rPr>
          <w:rFonts w:ascii="Arial" w:hAnsi="Arial" w:cs="Arial"/>
          <w:noProof/>
          <w:sz w:val="18"/>
          <w:szCs w:val="24"/>
        </w:rPr>
        <w:t>(2), 175–189.</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Wekke, I. S., Yandra, A., &amp; Hamuddin, B. (2017). Learning Strategy in Class Management: A Reflection from Manado Case. </w:t>
      </w:r>
      <w:r w:rsidRPr="00715A55">
        <w:rPr>
          <w:rFonts w:ascii="Arial" w:hAnsi="Arial" w:cs="Arial"/>
          <w:i/>
          <w:iCs/>
          <w:noProof/>
          <w:sz w:val="18"/>
          <w:szCs w:val="24"/>
        </w:rPr>
        <w:t>Journal IOP Conference Series: Earth and Environmental Science</w:t>
      </w:r>
      <w:r w:rsidRPr="00715A55">
        <w:rPr>
          <w:rFonts w:ascii="Arial" w:hAnsi="Arial" w:cs="Arial"/>
          <w:noProof/>
          <w:sz w:val="18"/>
          <w:szCs w:val="24"/>
        </w:rPr>
        <w:t xml:space="preserve">, </w:t>
      </w:r>
      <w:r w:rsidRPr="00715A55">
        <w:rPr>
          <w:rFonts w:ascii="Arial" w:hAnsi="Arial" w:cs="Arial"/>
          <w:i/>
          <w:iCs/>
          <w:noProof/>
          <w:sz w:val="18"/>
          <w:szCs w:val="24"/>
        </w:rPr>
        <w:t>97</w:t>
      </w:r>
      <w:r w:rsidRPr="00715A55">
        <w:rPr>
          <w:rFonts w:ascii="Arial" w:hAnsi="Arial" w:cs="Arial"/>
          <w:noProof/>
          <w:sz w:val="18"/>
          <w:szCs w:val="24"/>
        </w:rPr>
        <w:t>(1), 1.</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Widayanti, &amp; Yuberti. (2018). Pengembangan Alat Praktikum Sederhana Sebagai Media Praktikum Mahasiswa. </w:t>
      </w:r>
      <w:r w:rsidRPr="00715A55">
        <w:rPr>
          <w:rFonts w:ascii="Arial" w:hAnsi="Arial" w:cs="Arial"/>
          <w:i/>
          <w:iCs/>
          <w:noProof/>
          <w:sz w:val="18"/>
          <w:szCs w:val="24"/>
        </w:rPr>
        <w:t>JIPFRI (Jurnal Inovasi Pendidikan Fisika Dan Riset Ilmiah)</w:t>
      </w:r>
      <w:r w:rsidRPr="00715A55">
        <w:rPr>
          <w:rFonts w:ascii="Arial" w:hAnsi="Arial" w:cs="Arial"/>
          <w:noProof/>
          <w:sz w:val="18"/>
          <w:szCs w:val="24"/>
        </w:rPr>
        <w:t xml:space="preserve">, </w:t>
      </w:r>
      <w:r w:rsidRPr="00715A55">
        <w:rPr>
          <w:rFonts w:ascii="Arial" w:hAnsi="Arial" w:cs="Arial"/>
          <w:i/>
          <w:iCs/>
          <w:noProof/>
          <w:sz w:val="18"/>
          <w:szCs w:val="24"/>
        </w:rPr>
        <w:t>2</w:t>
      </w:r>
      <w:r w:rsidRPr="00715A55">
        <w:rPr>
          <w:rFonts w:ascii="Arial" w:hAnsi="Arial" w:cs="Arial"/>
          <w:noProof/>
          <w:sz w:val="18"/>
          <w:szCs w:val="24"/>
        </w:rPr>
        <w:t>(1), 21–27. https://doi.org/10.30599/jipfri.v2i1.161</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Widayanti, Yuberti, Irwandani, &amp; Hamid, A. (2018). Pengembangan Lembar Kerja Praktikum Percobaan Melde Berbasis Project Based Learning. </w:t>
      </w:r>
      <w:r w:rsidRPr="00715A55">
        <w:rPr>
          <w:rFonts w:ascii="Arial" w:hAnsi="Arial" w:cs="Arial"/>
          <w:i/>
          <w:iCs/>
          <w:noProof/>
          <w:sz w:val="18"/>
          <w:szCs w:val="24"/>
        </w:rPr>
        <w:t>Jurnal Pendidikan Sains Indonesia</w:t>
      </w:r>
      <w:r w:rsidRPr="00715A55">
        <w:rPr>
          <w:rFonts w:ascii="Arial" w:hAnsi="Arial" w:cs="Arial"/>
          <w:noProof/>
          <w:sz w:val="18"/>
          <w:szCs w:val="24"/>
        </w:rPr>
        <w:t xml:space="preserve">, </w:t>
      </w:r>
      <w:r w:rsidRPr="00715A55">
        <w:rPr>
          <w:rFonts w:ascii="Arial" w:hAnsi="Arial" w:cs="Arial"/>
          <w:i/>
          <w:iCs/>
          <w:noProof/>
          <w:sz w:val="18"/>
          <w:szCs w:val="24"/>
        </w:rPr>
        <w:t>6</w:t>
      </w:r>
      <w:r w:rsidRPr="00715A55">
        <w:rPr>
          <w:rFonts w:ascii="Arial" w:hAnsi="Arial" w:cs="Arial"/>
          <w:noProof/>
          <w:sz w:val="18"/>
          <w:szCs w:val="24"/>
        </w:rPr>
        <w:t>(1), 24–31. https://doi.org/10.24815/jpsi.v6i1.10908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Yerdelen, D. S., &amp; Ali, E. (2016). The Impact of The </w:t>
      </w:r>
      <w:r w:rsidRPr="00715A55">
        <w:rPr>
          <w:rFonts w:ascii="Arial" w:hAnsi="Arial" w:cs="Arial"/>
          <w:noProof/>
          <w:sz w:val="18"/>
          <w:szCs w:val="24"/>
        </w:rPr>
        <w:lastRenderedPageBreak/>
        <w:t xml:space="preserve">Metacognitive 7E Learning Cycle on Students’ Epistemological Understandings. </w:t>
      </w:r>
      <w:r w:rsidRPr="00715A55">
        <w:rPr>
          <w:rFonts w:ascii="Arial" w:hAnsi="Arial" w:cs="Arial"/>
          <w:i/>
          <w:iCs/>
          <w:noProof/>
          <w:sz w:val="18"/>
          <w:szCs w:val="24"/>
        </w:rPr>
        <w:t>Education Journal</w:t>
      </w:r>
      <w:r w:rsidRPr="00715A55">
        <w:rPr>
          <w:rFonts w:ascii="Arial" w:hAnsi="Arial" w:cs="Arial"/>
          <w:noProof/>
          <w:sz w:val="18"/>
          <w:szCs w:val="24"/>
        </w:rPr>
        <w:t xml:space="preserve">, </w:t>
      </w:r>
      <w:r w:rsidRPr="00715A55">
        <w:rPr>
          <w:rFonts w:ascii="Arial" w:hAnsi="Arial" w:cs="Arial"/>
          <w:i/>
          <w:iCs/>
          <w:noProof/>
          <w:sz w:val="18"/>
          <w:szCs w:val="24"/>
        </w:rPr>
        <w:t>24</w:t>
      </w:r>
      <w:r w:rsidRPr="00715A55">
        <w:rPr>
          <w:rFonts w:ascii="Arial" w:hAnsi="Arial" w:cs="Arial"/>
          <w:noProof/>
          <w:sz w:val="18"/>
          <w:szCs w:val="24"/>
        </w:rPr>
        <w:t>(2), 605.</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szCs w:val="24"/>
        </w:rPr>
      </w:pPr>
      <w:r w:rsidRPr="00715A55">
        <w:rPr>
          <w:rFonts w:ascii="Arial" w:hAnsi="Arial" w:cs="Arial"/>
          <w:noProof/>
          <w:sz w:val="18"/>
          <w:szCs w:val="24"/>
        </w:rPr>
        <w:t xml:space="preserve">Yıldırım, G., &amp; Akamca, G. Ö. (2017). The effect of outdoor learning activities on the development of preschool children. </w:t>
      </w:r>
      <w:r w:rsidRPr="00715A55">
        <w:rPr>
          <w:rFonts w:ascii="Arial" w:hAnsi="Arial" w:cs="Arial"/>
          <w:i/>
          <w:iCs/>
          <w:noProof/>
          <w:sz w:val="18"/>
          <w:szCs w:val="24"/>
        </w:rPr>
        <w:t>South African Journal of Education</w:t>
      </w:r>
      <w:r w:rsidRPr="00715A55">
        <w:rPr>
          <w:rFonts w:ascii="Arial" w:hAnsi="Arial" w:cs="Arial"/>
          <w:noProof/>
          <w:sz w:val="18"/>
          <w:szCs w:val="24"/>
        </w:rPr>
        <w:t xml:space="preserve">, </w:t>
      </w:r>
      <w:r w:rsidRPr="00715A55">
        <w:rPr>
          <w:rFonts w:ascii="Arial" w:hAnsi="Arial" w:cs="Arial"/>
          <w:i/>
          <w:iCs/>
          <w:noProof/>
          <w:sz w:val="18"/>
          <w:szCs w:val="24"/>
        </w:rPr>
        <w:t>37</w:t>
      </w:r>
      <w:r w:rsidRPr="00715A55">
        <w:rPr>
          <w:rFonts w:ascii="Arial" w:hAnsi="Arial" w:cs="Arial"/>
          <w:noProof/>
          <w:sz w:val="18"/>
          <w:szCs w:val="24"/>
        </w:rPr>
        <w:t>(2), 1–10. https://doi.org/10.15700/saje.v37n2a1378</w:t>
      </w:r>
    </w:p>
    <w:p w:rsidR="008F15A0" w:rsidRPr="00715A55" w:rsidRDefault="008F15A0" w:rsidP="008F15A0">
      <w:pPr>
        <w:widowControl w:val="0"/>
        <w:autoSpaceDE w:val="0"/>
        <w:autoSpaceDN w:val="0"/>
        <w:adjustRightInd w:val="0"/>
        <w:spacing w:after="0" w:line="360" w:lineRule="auto"/>
        <w:ind w:left="480" w:hanging="480"/>
        <w:jc w:val="both"/>
        <w:rPr>
          <w:rFonts w:ascii="Arial" w:hAnsi="Arial" w:cs="Arial"/>
          <w:noProof/>
          <w:sz w:val="18"/>
        </w:rPr>
      </w:pPr>
      <w:r w:rsidRPr="00715A55">
        <w:rPr>
          <w:rFonts w:ascii="Arial" w:hAnsi="Arial" w:cs="Arial"/>
          <w:noProof/>
          <w:sz w:val="18"/>
          <w:szCs w:val="24"/>
        </w:rPr>
        <w:t xml:space="preserve">Yolanda, R., Syuhendri, &amp; Andriani, N. (2016). Analisis Pemahaman Konsep Siswasma Negeri Se- Kecamatan Ilir Barat I Palembang Pada Materi Suhu Dan Kalor Dengan Instrumen TTCI dan CRI. </w:t>
      </w:r>
      <w:r w:rsidRPr="00715A55">
        <w:rPr>
          <w:rFonts w:ascii="Arial" w:hAnsi="Arial" w:cs="Arial"/>
          <w:i/>
          <w:iCs/>
          <w:noProof/>
          <w:sz w:val="18"/>
          <w:szCs w:val="24"/>
        </w:rPr>
        <w:t>Jurnal Inovasi Dan Pembelajaran Fisika</w:t>
      </w:r>
      <w:r w:rsidRPr="00715A55">
        <w:rPr>
          <w:rFonts w:ascii="Arial" w:hAnsi="Arial" w:cs="Arial"/>
          <w:noProof/>
          <w:sz w:val="18"/>
          <w:szCs w:val="24"/>
        </w:rPr>
        <w:t xml:space="preserve">, </w:t>
      </w:r>
      <w:r w:rsidRPr="00715A55">
        <w:rPr>
          <w:rFonts w:ascii="Arial" w:hAnsi="Arial" w:cs="Arial"/>
          <w:i/>
          <w:iCs/>
          <w:noProof/>
          <w:sz w:val="18"/>
          <w:szCs w:val="24"/>
        </w:rPr>
        <w:t>3</w:t>
      </w:r>
      <w:r w:rsidRPr="00715A55">
        <w:rPr>
          <w:rFonts w:ascii="Arial" w:hAnsi="Arial" w:cs="Arial"/>
          <w:noProof/>
          <w:sz w:val="18"/>
          <w:szCs w:val="24"/>
        </w:rPr>
        <w:t>(1), 86–99.</w:t>
      </w:r>
    </w:p>
    <w:p w:rsidR="001269B5" w:rsidRDefault="00F01ED4" w:rsidP="008F15A0">
      <w:pPr>
        <w:spacing w:after="0" w:line="360" w:lineRule="auto"/>
        <w:jc w:val="both"/>
        <w:rPr>
          <w:rFonts w:ascii="Arial" w:hAnsi="Arial" w:cs="Arial"/>
          <w:b/>
          <w:sz w:val="18"/>
          <w:szCs w:val="18"/>
        </w:rPr>
      </w:pPr>
      <w:r w:rsidRPr="00715A55">
        <w:rPr>
          <w:rFonts w:ascii="Arial" w:hAnsi="Arial" w:cs="Arial"/>
          <w:b/>
          <w:sz w:val="18"/>
          <w:szCs w:val="18"/>
        </w:rPr>
        <w:fldChar w:fldCharType="end"/>
      </w:r>
      <w:bookmarkEnd w:id="2"/>
    </w:p>
    <w:sectPr w:rsidR="001269B5" w:rsidSect="001269B5">
      <w:type w:val="continuous"/>
      <w:pgSz w:w="12240" w:h="15840"/>
      <w:pgMar w:top="1134" w:right="1134" w:bottom="1134" w:left="1134" w:header="720" w:footer="720" w:gutter="0"/>
      <w:cols w:num="2" w:space="3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221BF"/>
    <w:multiLevelType w:val="hybridMultilevel"/>
    <w:tmpl w:val="ED8004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64F2466"/>
    <w:multiLevelType w:val="hybridMultilevel"/>
    <w:tmpl w:val="0216826C"/>
    <w:lvl w:ilvl="0" w:tplc="7D6C3EA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TE0srQ0MzQyNza2MDBX0lEKTi0uzszPAykwMqwFADAod1UtAAAA"/>
  </w:docVars>
  <w:rsids>
    <w:rsidRoot w:val="001F430E"/>
    <w:rsid w:val="000045BA"/>
    <w:rsid w:val="00012FCA"/>
    <w:rsid w:val="000144C7"/>
    <w:rsid w:val="000314F3"/>
    <w:rsid w:val="00041D19"/>
    <w:rsid w:val="00052068"/>
    <w:rsid w:val="00054DD8"/>
    <w:rsid w:val="00064BEA"/>
    <w:rsid w:val="00076002"/>
    <w:rsid w:val="000823F3"/>
    <w:rsid w:val="00086FD9"/>
    <w:rsid w:val="00095E86"/>
    <w:rsid w:val="000C4DD6"/>
    <w:rsid w:val="000C6DA4"/>
    <w:rsid w:val="000C6DBA"/>
    <w:rsid w:val="000D13AA"/>
    <w:rsid w:val="000D2DC0"/>
    <w:rsid w:val="000D36C7"/>
    <w:rsid w:val="000E5160"/>
    <w:rsid w:val="000E7E75"/>
    <w:rsid w:val="000F18B4"/>
    <w:rsid w:val="000F1F8F"/>
    <w:rsid w:val="0010042A"/>
    <w:rsid w:val="00103311"/>
    <w:rsid w:val="00105701"/>
    <w:rsid w:val="00106139"/>
    <w:rsid w:val="00106D51"/>
    <w:rsid w:val="00113E6C"/>
    <w:rsid w:val="00115F23"/>
    <w:rsid w:val="001269B5"/>
    <w:rsid w:val="00126DA4"/>
    <w:rsid w:val="0013103E"/>
    <w:rsid w:val="00134475"/>
    <w:rsid w:val="00142C9F"/>
    <w:rsid w:val="001454B1"/>
    <w:rsid w:val="00150B03"/>
    <w:rsid w:val="00150CD3"/>
    <w:rsid w:val="001545FB"/>
    <w:rsid w:val="0016720A"/>
    <w:rsid w:val="001712DF"/>
    <w:rsid w:val="00176CC6"/>
    <w:rsid w:val="00181FD2"/>
    <w:rsid w:val="001929B7"/>
    <w:rsid w:val="001A0B0A"/>
    <w:rsid w:val="001A1804"/>
    <w:rsid w:val="001A4DC4"/>
    <w:rsid w:val="001B4670"/>
    <w:rsid w:val="001B6F29"/>
    <w:rsid w:val="001C3727"/>
    <w:rsid w:val="001C7C00"/>
    <w:rsid w:val="001D51C2"/>
    <w:rsid w:val="001F430E"/>
    <w:rsid w:val="001F46A8"/>
    <w:rsid w:val="002033D8"/>
    <w:rsid w:val="00203C43"/>
    <w:rsid w:val="002060C1"/>
    <w:rsid w:val="0020755F"/>
    <w:rsid w:val="00213B7E"/>
    <w:rsid w:val="002141C9"/>
    <w:rsid w:val="00214607"/>
    <w:rsid w:val="002402A7"/>
    <w:rsid w:val="00244CFC"/>
    <w:rsid w:val="00246320"/>
    <w:rsid w:val="0024689C"/>
    <w:rsid w:val="00247232"/>
    <w:rsid w:val="002524EB"/>
    <w:rsid w:val="00255959"/>
    <w:rsid w:val="00257A46"/>
    <w:rsid w:val="00261277"/>
    <w:rsid w:val="00264BBA"/>
    <w:rsid w:val="00271063"/>
    <w:rsid w:val="00271FEF"/>
    <w:rsid w:val="002759B4"/>
    <w:rsid w:val="00292037"/>
    <w:rsid w:val="002962DA"/>
    <w:rsid w:val="00297E7F"/>
    <w:rsid w:val="002A2283"/>
    <w:rsid w:val="002A5FBD"/>
    <w:rsid w:val="002C07E9"/>
    <w:rsid w:val="002D090F"/>
    <w:rsid w:val="002E10AE"/>
    <w:rsid w:val="002F10A7"/>
    <w:rsid w:val="002F17CE"/>
    <w:rsid w:val="002F6868"/>
    <w:rsid w:val="00300B74"/>
    <w:rsid w:val="00322358"/>
    <w:rsid w:val="00330FAA"/>
    <w:rsid w:val="00334B2C"/>
    <w:rsid w:val="00370A43"/>
    <w:rsid w:val="00381FFD"/>
    <w:rsid w:val="003908F2"/>
    <w:rsid w:val="00397C14"/>
    <w:rsid w:val="003A548E"/>
    <w:rsid w:val="003B3FC0"/>
    <w:rsid w:val="003B642D"/>
    <w:rsid w:val="003C3FBF"/>
    <w:rsid w:val="003D08E1"/>
    <w:rsid w:val="003E0333"/>
    <w:rsid w:val="003E3616"/>
    <w:rsid w:val="003E642D"/>
    <w:rsid w:val="003F2307"/>
    <w:rsid w:val="003F7978"/>
    <w:rsid w:val="003F7DFA"/>
    <w:rsid w:val="00404D01"/>
    <w:rsid w:val="00436201"/>
    <w:rsid w:val="00440AD4"/>
    <w:rsid w:val="00442EFE"/>
    <w:rsid w:val="004479F3"/>
    <w:rsid w:val="00451983"/>
    <w:rsid w:val="00460DE3"/>
    <w:rsid w:val="0046553E"/>
    <w:rsid w:val="004657E8"/>
    <w:rsid w:val="0047578E"/>
    <w:rsid w:val="0047636A"/>
    <w:rsid w:val="00482754"/>
    <w:rsid w:val="004846BD"/>
    <w:rsid w:val="00490152"/>
    <w:rsid w:val="00490ABF"/>
    <w:rsid w:val="00495EE6"/>
    <w:rsid w:val="00497340"/>
    <w:rsid w:val="00497640"/>
    <w:rsid w:val="004A1E3D"/>
    <w:rsid w:val="004A2F00"/>
    <w:rsid w:val="004B732F"/>
    <w:rsid w:val="004C4DA5"/>
    <w:rsid w:val="004E02B0"/>
    <w:rsid w:val="004E1877"/>
    <w:rsid w:val="004E5A20"/>
    <w:rsid w:val="004F45F2"/>
    <w:rsid w:val="004F498C"/>
    <w:rsid w:val="00503918"/>
    <w:rsid w:val="00504363"/>
    <w:rsid w:val="0051444D"/>
    <w:rsid w:val="00531FA5"/>
    <w:rsid w:val="0053244D"/>
    <w:rsid w:val="005367A8"/>
    <w:rsid w:val="00536D38"/>
    <w:rsid w:val="005464A8"/>
    <w:rsid w:val="00553FA1"/>
    <w:rsid w:val="00561384"/>
    <w:rsid w:val="00564365"/>
    <w:rsid w:val="00566743"/>
    <w:rsid w:val="005711EB"/>
    <w:rsid w:val="005745B3"/>
    <w:rsid w:val="00575879"/>
    <w:rsid w:val="00576858"/>
    <w:rsid w:val="005827A5"/>
    <w:rsid w:val="0058682C"/>
    <w:rsid w:val="005A32B8"/>
    <w:rsid w:val="005A5562"/>
    <w:rsid w:val="005B0F9A"/>
    <w:rsid w:val="005B205B"/>
    <w:rsid w:val="005B6C70"/>
    <w:rsid w:val="005C13E5"/>
    <w:rsid w:val="005C4202"/>
    <w:rsid w:val="005E0547"/>
    <w:rsid w:val="005E10B0"/>
    <w:rsid w:val="005F2FDD"/>
    <w:rsid w:val="005F45B6"/>
    <w:rsid w:val="005F64BB"/>
    <w:rsid w:val="005F68F8"/>
    <w:rsid w:val="0060271E"/>
    <w:rsid w:val="0060582F"/>
    <w:rsid w:val="00610963"/>
    <w:rsid w:val="0061201E"/>
    <w:rsid w:val="0063110A"/>
    <w:rsid w:val="006321A5"/>
    <w:rsid w:val="006322AA"/>
    <w:rsid w:val="00636712"/>
    <w:rsid w:val="00641C87"/>
    <w:rsid w:val="006420D5"/>
    <w:rsid w:val="0064210B"/>
    <w:rsid w:val="006423E4"/>
    <w:rsid w:val="0064292A"/>
    <w:rsid w:val="00642CD5"/>
    <w:rsid w:val="00644EF5"/>
    <w:rsid w:val="00645F8D"/>
    <w:rsid w:val="00646572"/>
    <w:rsid w:val="00647283"/>
    <w:rsid w:val="006524BA"/>
    <w:rsid w:val="0065493C"/>
    <w:rsid w:val="006606ED"/>
    <w:rsid w:val="006616C1"/>
    <w:rsid w:val="006617B2"/>
    <w:rsid w:val="0066184A"/>
    <w:rsid w:val="00662593"/>
    <w:rsid w:val="006664A3"/>
    <w:rsid w:val="00667169"/>
    <w:rsid w:val="00667B5A"/>
    <w:rsid w:val="00670867"/>
    <w:rsid w:val="00671E60"/>
    <w:rsid w:val="006816D9"/>
    <w:rsid w:val="00683286"/>
    <w:rsid w:val="00691544"/>
    <w:rsid w:val="00693CC0"/>
    <w:rsid w:val="006945B7"/>
    <w:rsid w:val="0069483B"/>
    <w:rsid w:val="00694B4A"/>
    <w:rsid w:val="006B159A"/>
    <w:rsid w:val="006B69B4"/>
    <w:rsid w:val="006C339B"/>
    <w:rsid w:val="006C5CE0"/>
    <w:rsid w:val="006D78D2"/>
    <w:rsid w:val="006E09A9"/>
    <w:rsid w:val="006E1610"/>
    <w:rsid w:val="006E2C1F"/>
    <w:rsid w:val="006F70B1"/>
    <w:rsid w:val="00702305"/>
    <w:rsid w:val="00704077"/>
    <w:rsid w:val="007115B0"/>
    <w:rsid w:val="00715A55"/>
    <w:rsid w:val="007225C5"/>
    <w:rsid w:val="007272E7"/>
    <w:rsid w:val="007333E8"/>
    <w:rsid w:val="00734763"/>
    <w:rsid w:val="007454EA"/>
    <w:rsid w:val="007500ED"/>
    <w:rsid w:val="00750705"/>
    <w:rsid w:val="00753ECA"/>
    <w:rsid w:val="007541C5"/>
    <w:rsid w:val="00766418"/>
    <w:rsid w:val="00771F8D"/>
    <w:rsid w:val="00772A47"/>
    <w:rsid w:val="007744C5"/>
    <w:rsid w:val="00782769"/>
    <w:rsid w:val="00786BDC"/>
    <w:rsid w:val="007906DE"/>
    <w:rsid w:val="007B031B"/>
    <w:rsid w:val="007C0F6A"/>
    <w:rsid w:val="007C25FF"/>
    <w:rsid w:val="007C583E"/>
    <w:rsid w:val="007E2817"/>
    <w:rsid w:val="007E67B8"/>
    <w:rsid w:val="007F5579"/>
    <w:rsid w:val="007F7813"/>
    <w:rsid w:val="00803950"/>
    <w:rsid w:val="00811B38"/>
    <w:rsid w:val="00814B5E"/>
    <w:rsid w:val="00815E8A"/>
    <w:rsid w:val="00817BED"/>
    <w:rsid w:val="00842713"/>
    <w:rsid w:val="00850F41"/>
    <w:rsid w:val="00853026"/>
    <w:rsid w:val="008661BD"/>
    <w:rsid w:val="0088020D"/>
    <w:rsid w:val="00885853"/>
    <w:rsid w:val="0089346D"/>
    <w:rsid w:val="0089349F"/>
    <w:rsid w:val="00895060"/>
    <w:rsid w:val="00895737"/>
    <w:rsid w:val="008A08C5"/>
    <w:rsid w:val="008A4174"/>
    <w:rsid w:val="008A56C0"/>
    <w:rsid w:val="008A6083"/>
    <w:rsid w:val="008B44A2"/>
    <w:rsid w:val="008C4DCE"/>
    <w:rsid w:val="008C6605"/>
    <w:rsid w:val="008E1FCE"/>
    <w:rsid w:val="008E251A"/>
    <w:rsid w:val="008E39EF"/>
    <w:rsid w:val="008E6517"/>
    <w:rsid w:val="008F0EEC"/>
    <w:rsid w:val="008F15A0"/>
    <w:rsid w:val="008F58CE"/>
    <w:rsid w:val="009013F1"/>
    <w:rsid w:val="00911954"/>
    <w:rsid w:val="00914BE6"/>
    <w:rsid w:val="009202E3"/>
    <w:rsid w:val="00921639"/>
    <w:rsid w:val="00925AC3"/>
    <w:rsid w:val="0093145F"/>
    <w:rsid w:val="00945D9C"/>
    <w:rsid w:val="009466B4"/>
    <w:rsid w:val="00950A2C"/>
    <w:rsid w:val="009628CB"/>
    <w:rsid w:val="00963A78"/>
    <w:rsid w:val="00966FA6"/>
    <w:rsid w:val="009732F4"/>
    <w:rsid w:val="0099051E"/>
    <w:rsid w:val="00994745"/>
    <w:rsid w:val="00995388"/>
    <w:rsid w:val="00997CEA"/>
    <w:rsid w:val="009B2690"/>
    <w:rsid w:val="009B4C87"/>
    <w:rsid w:val="009C49E8"/>
    <w:rsid w:val="009C7A2E"/>
    <w:rsid w:val="009D4FCC"/>
    <w:rsid w:val="009E067E"/>
    <w:rsid w:val="009E7C80"/>
    <w:rsid w:val="009F03C9"/>
    <w:rsid w:val="009F438F"/>
    <w:rsid w:val="009F5BD6"/>
    <w:rsid w:val="009F5E05"/>
    <w:rsid w:val="00A025C3"/>
    <w:rsid w:val="00A05EFC"/>
    <w:rsid w:val="00A06256"/>
    <w:rsid w:val="00A131D3"/>
    <w:rsid w:val="00A144ED"/>
    <w:rsid w:val="00A2077E"/>
    <w:rsid w:val="00A2250B"/>
    <w:rsid w:val="00A240A5"/>
    <w:rsid w:val="00A2777F"/>
    <w:rsid w:val="00A37ACF"/>
    <w:rsid w:val="00A4159F"/>
    <w:rsid w:val="00A42924"/>
    <w:rsid w:val="00A46732"/>
    <w:rsid w:val="00A50B52"/>
    <w:rsid w:val="00A53D83"/>
    <w:rsid w:val="00A574FC"/>
    <w:rsid w:val="00A61C35"/>
    <w:rsid w:val="00A64366"/>
    <w:rsid w:val="00A65542"/>
    <w:rsid w:val="00A6634C"/>
    <w:rsid w:val="00A7470A"/>
    <w:rsid w:val="00A80779"/>
    <w:rsid w:val="00A87332"/>
    <w:rsid w:val="00A94CDA"/>
    <w:rsid w:val="00AA1135"/>
    <w:rsid w:val="00AA58C6"/>
    <w:rsid w:val="00AB7FF3"/>
    <w:rsid w:val="00AD0A05"/>
    <w:rsid w:val="00AD784B"/>
    <w:rsid w:val="00AE600B"/>
    <w:rsid w:val="00AF1DDF"/>
    <w:rsid w:val="00AF36DD"/>
    <w:rsid w:val="00AF5CE5"/>
    <w:rsid w:val="00AF6926"/>
    <w:rsid w:val="00B003DE"/>
    <w:rsid w:val="00B01128"/>
    <w:rsid w:val="00B10D67"/>
    <w:rsid w:val="00B14578"/>
    <w:rsid w:val="00B20979"/>
    <w:rsid w:val="00B333CD"/>
    <w:rsid w:val="00B35CFB"/>
    <w:rsid w:val="00B37136"/>
    <w:rsid w:val="00B52D2C"/>
    <w:rsid w:val="00B6588B"/>
    <w:rsid w:val="00B65E06"/>
    <w:rsid w:val="00B71704"/>
    <w:rsid w:val="00B74F7D"/>
    <w:rsid w:val="00B81966"/>
    <w:rsid w:val="00B82BE0"/>
    <w:rsid w:val="00B83061"/>
    <w:rsid w:val="00B9169C"/>
    <w:rsid w:val="00B94A73"/>
    <w:rsid w:val="00B97373"/>
    <w:rsid w:val="00BA1B1D"/>
    <w:rsid w:val="00BA1DC0"/>
    <w:rsid w:val="00BB37E2"/>
    <w:rsid w:val="00BB3BAA"/>
    <w:rsid w:val="00BD0408"/>
    <w:rsid w:val="00BD12BF"/>
    <w:rsid w:val="00BD3461"/>
    <w:rsid w:val="00BD3583"/>
    <w:rsid w:val="00BD3C58"/>
    <w:rsid w:val="00BE6942"/>
    <w:rsid w:val="00BF2A0F"/>
    <w:rsid w:val="00BF2FAD"/>
    <w:rsid w:val="00BF75BA"/>
    <w:rsid w:val="00C01C05"/>
    <w:rsid w:val="00C01FBF"/>
    <w:rsid w:val="00C125A1"/>
    <w:rsid w:val="00C2469B"/>
    <w:rsid w:val="00C2666E"/>
    <w:rsid w:val="00C27733"/>
    <w:rsid w:val="00C3497B"/>
    <w:rsid w:val="00C40020"/>
    <w:rsid w:val="00C43AC3"/>
    <w:rsid w:val="00C43B3F"/>
    <w:rsid w:val="00C449BA"/>
    <w:rsid w:val="00C45BDD"/>
    <w:rsid w:val="00C5036F"/>
    <w:rsid w:val="00C52223"/>
    <w:rsid w:val="00C54D8D"/>
    <w:rsid w:val="00C55BFC"/>
    <w:rsid w:val="00C56D05"/>
    <w:rsid w:val="00C639E6"/>
    <w:rsid w:val="00C66477"/>
    <w:rsid w:val="00C70DE8"/>
    <w:rsid w:val="00C73B5A"/>
    <w:rsid w:val="00C75B5B"/>
    <w:rsid w:val="00C80599"/>
    <w:rsid w:val="00C8605B"/>
    <w:rsid w:val="00C86EA2"/>
    <w:rsid w:val="00C91B94"/>
    <w:rsid w:val="00CA123A"/>
    <w:rsid w:val="00CC65E0"/>
    <w:rsid w:val="00CF20E0"/>
    <w:rsid w:val="00CF3ABD"/>
    <w:rsid w:val="00D0480D"/>
    <w:rsid w:val="00D06988"/>
    <w:rsid w:val="00D11D81"/>
    <w:rsid w:val="00D12DBD"/>
    <w:rsid w:val="00D15292"/>
    <w:rsid w:val="00D23774"/>
    <w:rsid w:val="00D23F4E"/>
    <w:rsid w:val="00D25D24"/>
    <w:rsid w:val="00D266E3"/>
    <w:rsid w:val="00D3122F"/>
    <w:rsid w:val="00D37B46"/>
    <w:rsid w:val="00D43BAA"/>
    <w:rsid w:val="00D43FC4"/>
    <w:rsid w:val="00D5601F"/>
    <w:rsid w:val="00D56056"/>
    <w:rsid w:val="00D656FF"/>
    <w:rsid w:val="00D66B13"/>
    <w:rsid w:val="00D7756D"/>
    <w:rsid w:val="00D91E49"/>
    <w:rsid w:val="00D92193"/>
    <w:rsid w:val="00DA4865"/>
    <w:rsid w:val="00DA4E08"/>
    <w:rsid w:val="00DA686B"/>
    <w:rsid w:val="00DC33D8"/>
    <w:rsid w:val="00DC622C"/>
    <w:rsid w:val="00DD0D0F"/>
    <w:rsid w:val="00DD56F9"/>
    <w:rsid w:val="00DE2CFC"/>
    <w:rsid w:val="00DE4B83"/>
    <w:rsid w:val="00DE537A"/>
    <w:rsid w:val="00DF7EBA"/>
    <w:rsid w:val="00E06BB1"/>
    <w:rsid w:val="00E071B5"/>
    <w:rsid w:val="00E22530"/>
    <w:rsid w:val="00E27F15"/>
    <w:rsid w:val="00E310F6"/>
    <w:rsid w:val="00E40B9E"/>
    <w:rsid w:val="00E50A54"/>
    <w:rsid w:val="00E551EC"/>
    <w:rsid w:val="00E56516"/>
    <w:rsid w:val="00E6241C"/>
    <w:rsid w:val="00E62F60"/>
    <w:rsid w:val="00E65244"/>
    <w:rsid w:val="00E659BA"/>
    <w:rsid w:val="00E74678"/>
    <w:rsid w:val="00E80436"/>
    <w:rsid w:val="00E952D1"/>
    <w:rsid w:val="00E95360"/>
    <w:rsid w:val="00E973B2"/>
    <w:rsid w:val="00EA201C"/>
    <w:rsid w:val="00EA5465"/>
    <w:rsid w:val="00EB0A2C"/>
    <w:rsid w:val="00EC0627"/>
    <w:rsid w:val="00EC6615"/>
    <w:rsid w:val="00ED1080"/>
    <w:rsid w:val="00ED202E"/>
    <w:rsid w:val="00EE12A3"/>
    <w:rsid w:val="00EE5AEF"/>
    <w:rsid w:val="00EF385E"/>
    <w:rsid w:val="00EF510E"/>
    <w:rsid w:val="00F01ED4"/>
    <w:rsid w:val="00F03976"/>
    <w:rsid w:val="00F23A31"/>
    <w:rsid w:val="00F2427C"/>
    <w:rsid w:val="00F2544E"/>
    <w:rsid w:val="00F2590B"/>
    <w:rsid w:val="00F25962"/>
    <w:rsid w:val="00F26C09"/>
    <w:rsid w:val="00F43F42"/>
    <w:rsid w:val="00F44169"/>
    <w:rsid w:val="00F46EDD"/>
    <w:rsid w:val="00F53D37"/>
    <w:rsid w:val="00F56D22"/>
    <w:rsid w:val="00F751ED"/>
    <w:rsid w:val="00F85CF6"/>
    <w:rsid w:val="00F85EE7"/>
    <w:rsid w:val="00F93437"/>
    <w:rsid w:val="00F93FDF"/>
    <w:rsid w:val="00F96462"/>
    <w:rsid w:val="00FA698E"/>
    <w:rsid w:val="00FB21A9"/>
    <w:rsid w:val="00FB30B9"/>
    <w:rsid w:val="00FB358E"/>
    <w:rsid w:val="00FB7CF1"/>
    <w:rsid w:val="00FC207E"/>
    <w:rsid w:val="00FC43BF"/>
    <w:rsid w:val="00FC6C43"/>
    <w:rsid w:val="00FD517B"/>
    <w:rsid w:val="00FD6D23"/>
    <w:rsid w:val="00FD7571"/>
    <w:rsid w:val="00FE50BB"/>
    <w:rsid w:val="00FF1AA8"/>
    <w:rsid w:val="00FF1FBD"/>
    <w:rsid w:val="00FF6DC3"/>
    <w:rsid w:val="00FF75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1302AB"/>
  <w15:docId w15:val="{A160FDAC-94F4-4A08-B9E7-6A013AFA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4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6B159A"/>
    <w:pPr>
      <w:spacing w:after="120" w:line="480" w:lineRule="auto"/>
    </w:pPr>
    <w:rPr>
      <w:rFonts w:ascii="Times New Roman" w:eastAsia="Times New Roman" w:hAnsi="Times New Roman" w:cs="Times New Roman"/>
      <w:sz w:val="24"/>
      <w:szCs w:val="24"/>
      <w:lang w:val="en-GB" w:eastAsia="en-GB"/>
    </w:rPr>
  </w:style>
  <w:style w:type="character" w:customStyle="1" w:styleId="BodyText2Char">
    <w:name w:val="Body Text 2 Char"/>
    <w:basedOn w:val="DefaultParagraphFont"/>
    <w:link w:val="BodyText2"/>
    <w:rsid w:val="006B159A"/>
    <w:rPr>
      <w:rFonts w:ascii="Times New Roman" w:eastAsia="Times New Roman" w:hAnsi="Times New Roman" w:cs="Times New Roman"/>
      <w:sz w:val="24"/>
      <w:szCs w:val="24"/>
      <w:lang w:val="en-GB" w:eastAsia="en-GB"/>
    </w:rPr>
  </w:style>
  <w:style w:type="paragraph" w:styleId="BodyText">
    <w:name w:val="Body Text"/>
    <w:basedOn w:val="Normal"/>
    <w:link w:val="BodyTextChar"/>
    <w:rsid w:val="00B71704"/>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B71704"/>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A37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0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3C9"/>
    <w:rPr>
      <w:rFonts w:ascii="Tahoma" w:hAnsi="Tahoma" w:cs="Tahoma"/>
      <w:sz w:val="16"/>
      <w:szCs w:val="16"/>
    </w:rPr>
  </w:style>
  <w:style w:type="character" w:customStyle="1" w:styleId="apple-converted-space">
    <w:name w:val="apple-converted-space"/>
    <w:basedOn w:val="DefaultParagraphFont"/>
    <w:rsid w:val="00683286"/>
  </w:style>
  <w:style w:type="character" w:styleId="Hyperlink">
    <w:name w:val="Hyperlink"/>
    <w:basedOn w:val="DefaultParagraphFont"/>
    <w:uiPriority w:val="99"/>
    <w:unhideWhenUsed/>
    <w:rsid w:val="00B37136"/>
    <w:rPr>
      <w:color w:val="0000FF" w:themeColor="hyperlink"/>
      <w:u w:val="single"/>
    </w:rPr>
  </w:style>
  <w:style w:type="character" w:styleId="CommentReference">
    <w:name w:val="annotation reference"/>
    <w:basedOn w:val="DefaultParagraphFont"/>
    <w:uiPriority w:val="99"/>
    <w:semiHidden/>
    <w:unhideWhenUsed/>
    <w:rsid w:val="002F6868"/>
    <w:rPr>
      <w:sz w:val="16"/>
      <w:szCs w:val="16"/>
    </w:rPr>
  </w:style>
  <w:style w:type="paragraph" w:styleId="CommentText">
    <w:name w:val="annotation text"/>
    <w:basedOn w:val="Normal"/>
    <w:link w:val="CommentTextChar"/>
    <w:uiPriority w:val="99"/>
    <w:semiHidden/>
    <w:unhideWhenUsed/>
    <w:rsid w:val="002F6868"/>
    <w:pPr>
      <w:spacing w:line="240" w:lineRule="auto"/>
    </w:pPr>
    <w:rPr>
      <w:sz w:val="20"/>
      <w:szCs w:val="20"/>
    </w:rPr>
  </w:style>
  <w:style w:type="character" w:customStyle="1" w:styleId="CommentTextChar">
    <w:name w:val="Comment Text Char"/>
    <w:basedOn w:val="DefaultParagraphFont"/>
    <w:link w:val="CommentText"/>
    <w:uiPriority w:val="99"/>
    <w:semiHidden/>
    <w:rsid w:val="002F6868"/>
    <w:rPr>
      <w:sz w:val="20"/>
      <w:szCs w:val="20"/>
    </w:rPr>
  </w:style>
  <w:style w:type="paragraph" w:styleId="CommentSubject">
    <w:name w:val="annotation subject"/>
    <w:basedOn w:val="CommentText"/>
    <w:next w:val="CommentText"/>
    <w:link w:val="CommentSubjectChar"/>
    <w:uiPriority w:val="99"/>
    <w:semiHidden/>
    <w:unhideWhenUsed/>
    <w:rsid w:val="002F6868"/>
    <w:rPr>
      <w:b/>
      <w:bCs/>
    </w:rPr>
  </w:style>
  <w:style w:type="character" w:customStyle="1" w:styleId="CommentSubjectChar">
    <w:name w:val="Comment Subject Char"/>
    <w:basedOn w:val="CommentTextChar"/>
    <w:link w:val="CommentSubject"/>
    <w:uiPriority w:val="99"/>
    <w:semiHidden/>
    <w:rsid w:val="002F6868"/>
    <w:rPr>
      <w:b/>
      <w:bCs/>
      <w:sz w:val="20"/>
      <w:szCs w:val="20"/>
    </w:rPr>
  </w:style>
  <w:style w:type="paragraph" w:styleId="Bibliography">
    <w:name w:val="Bibliography"/>
    <w:basedOn w:val="Normal"/>
    <w:next w:val="Normal"/>
    <w:uiPriority w:val="37"/>
    <w:unhideWhenUsed/>
    <w:rsid w:val="005B0F9A"/>
    <w:pPr>
      <w:spacing w:after="0" w:line="480" w:lineRule="auto"/>
      <w:ind w:left="720" w:hanging="720"/>
    </w:pPr>
  </w:style>
  <w:style w:type="character" w:customStyle="1" w:styleId="UnresolvedMention1">
    <w:name w:val="Unresolved Mention1"/>
    <w:basedOn w:val="DefaultParagraphFont"/>
    <w:uiPriority w:val="99"/>
    <w:semiHidden/>
    <w:unhideWhenUsed/>
    <w:rsid w:val="00F2427C"/>
    <w:rPr>
      <w:color w:val="808080"/>
      <w:shd w:val="clear" w:color="auto" w:fill="E6E6E6"/>
    </w:rPr>
  </w:style>
  <w:style w:type="paragraph" w:styleId="Revision">
    <w:name w:val="Revision"/>
    <w:hidden/>
    <w:uiPriority w:val="99"/>
    <w:semiHidden/>
    <w:rsid w:val="00A574FC"/>
    <w:pPr>
      <w:spacing w:after="0" w:line="240" w:lineRule="auto"/>
    </w:pPr>
  </w:style>
  <w:style w:type="character" w:customStyle="1" w:styleId="UnresolvedMention2">
    <w:name w:val="Unresolved Mention2"/>
    <w:basedOn w:val="DefaultParagraphFont"/>
    <w:uiPriority w:val="99"/>
    <w:semiHidden/>
    <w:unhideWhenUsed/>
    <w:rsid w:val="00963A78"/>
    <w:rPr>
      <w:color w:val="605E5C"/>
      <w:shd w:val="clear" w:color="auto" w:fill="E1DFDD"/>
    </w:rPr>
  </w:style>
  <w:style w:type="paragraph" w:styleId="HTMLPreformatted">
    <w:name w:val="HTML Preformatted"/>
    <w:basedOn w:val="Normal"/>
    <w:link w:val="HTMLPreformattedChar"/>
    <w:uiPriority w:val="99"/>
    <w:rsid w:val="00A50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52"/>
    <w:rPr>
      <w:rFonts w:ascii="Courier New" w:eastAsia="Times New Roman" w:hAnsi="Courier New" w:cs="Courier New"/>
      <w:sz w:val="20"/>
      <w:szCs w:val="20"/>
    </w:rPr>
  </w:style>
  <w:style w:type="paragraph" w:styleId="ListParagraph">
    <w:name w:val="List Paragraph"/>
    <w:aliases w:val="Body of text,List Paragraph1"/>
    <w:basedOn w:val="Normal"/>
    <w:link w:val="ListParagraphChar"/>
    <w:uiPriority w:val="99"/>
    <w:qFormat/>
    <w:rsid w:val="00A50B52"/>
    <w:pPr>
      <w:ind w:left="720"/>
      <w:contextualSpacing/>
    </w:pPr>
    <w:rPr>
      <w:rFonts w:ascii="Calibri" w:eastAsia="Calibri" w:hAnsi="Calibri" w:cs="Times New Roman"/>
      <w:lang w:val="id-ID"/>
    </w:rPr>
  </w:style>
  <w:style w:type="character" w:customStyle="1" w:styleId="ListParagraphChar">
    <w:name w:val="List Paragraph Char"/>
    <w:aliases w:val="Body of text Char,List Paragraph1 Char"/>
    <w:link w:val="ListParagraph"/>
    <w:uiPriority w:val="99"/>
    <w:rsid w:val="00A50B52"/>
    <w:rPr>
      <w:rFonts w:ascii="Calibri" w:eastAsia="Calibri" w:hAnsi="Calibri" w:cs="Times New Roman"/>
      <w:lang w:val="id-ID"/>
    </w:rPr>
  </w:style>
  <w:style w:type="character" w:styleId="UnresolvedMention">
    <w:name w:val="Unresolved Mention"/>
    <w:basedOn w:val="DefaultParagraphFont"/>
    <w:uiPriority w:val="99"/>
    <w:semiHidden/>
    <w:unhideWhenUsed/>
    <w:rsid w:val="00DE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2801">
      <w:bodyDiv w:val="1"/>
      <w:marLeft w:val="0"/>
      <w:marRight w:val="0"/>
      <w:marTop w:val="0"/>
      <w:marBottom w:val="0"/>
      <w:divBdr>
        <w:top w:val="none" w:sz="0" w:space="0" w:color="auto"/>
        <w:left w:val="none" w:sz="0" w:space="0" w:color="auto"/>
        <w:bottom w:val="none" w:sz="0" w:space="0" w:color="auto"/>
        <w:right w:val="none" w:sz="0" w:space="0" w:color="auto"/>
      </w:divBdr>
      <w:divsChild>
        <w:div w:id="213739507">
          <w:marLeft w:val="0"/>
          <w:marRight w:val="0"/>
          <w:marTop w:val="0"/>
          <w:marBottom w:val="0"/>
          <w:divBdr>
            <w:top w:val="none" w:sz="0" w:space="0" w:color="auto"/>
            <w:left w:val="none" w:sz="0" w:space="0" w:color="auto"/>
            <w:bottom w:val="none" w:sz="0" w:space="0" w:color="auto"/>
            <w:right w:val="none" w:sz="0" w:space="0" w:color="auto"/>
          </w:divBdr>
        </w:div>
      </w:divsChild>
    </w:div>
    <w:div w:id="91366018">
      <w:bodyDiv w:val="1"/>
      <w:marLeft w:val="0"/>
      <w:marRight w:val="0"/>
      <w:marTop w:val="0"/>
      <w:marBottom w:val="0"/>
      <w:divBdr>
        <w:top w:val="none" w:sz="0" w:space="0" w:color="auto"/>
        <w:left w:val="none" w:sz="0" w:space="0" w:color="auto"/>
        <w:bottom w:val="none" w:sz="0" w:space="0" w:color="auto"/>
        <w:right w:val="none" w:sz="0" w:space="0" w:color="auto"/>
      </w:divBdr>
      <w:divsChild>
        <w:div w:id="1990740800">
          <w:marLeft w:val="0"/>
          <w:marRight w:val="0"/>
          <w:marTop w:val="0"/>
          <w:marBottom w:val="0"/>
          <w:divBdr>
            <w:top w:val="none" w:sz="0" w:space="0" w:color="auto"/>
            <w:left w:val="none" w:sz="0" w:space="0" w:color="auto"/>
            <w:bottom w:val="none" w:sz="0" w:space="0" w:color="auto"/>
            <w:right w:val="none" w:sz="0" w:space="0" w:color="auto"/>
          </w:divBdr>
        </w:div>
      </w:divsChild>
    </w:div>
    <w:div w:id="98839189">
      <w:bodyDiv w:val="1"/>
      <w:marLeft w:val="0"/>
      <w:marRight w:val="0"/>
      <w:marTop w:val="0"/>
      <w:marBottom w:val="0"/>
      <w:divBdr>
        <w:top w:val="none" w:sz="0" w:space="0" w:color="auto"/>
        <w:left w:val="none" w:sz="0" w:space="0" w:color="auto"/>
        <w:bottom w:val="none" w:sz="0" w:space="0" w:color="auto"/>
        <w:right w:val="none" w:sz="0" w:space="0" w:color="auto"/>
      </w:divBdr>
      <w:divsChild>
        <w:div w:id="44255501">
          <w:marLeft w:val="0"/>
          <w:marRight w:val="0"/>
          <w:marTop w:val="0"/>
          <w:marBottom w:val="0"/>
          <w:divBdr>
            <w:top w:val="none" w:sz="0" w:space="0" w:color="auto"/>
            <w:left w:val="none" w:sz="0" w:space="0" w:color="auto"/>
            <w:bottom w:val="none" w:sz="0" w:space="0" w:color="auto"/>
            <w:right w:val="none" w:sz="0" w:space="0" w:color="auto"/>
          </w:divBdr>
        </w:div>
      </w:divsChild>
    </w:div>
    <w:div w:id="100608051">
      <w:bodyDiv w:val="1"/>
      <w:marLeft w:val="0"/>
      <w:marRight w:val="0"/>
      <w:marTop w:val="0"/>
      <w:marBottom w:val="0"/>
      <w:divBdr>
        <w:top w:val="none" w:sz="0" w:space="0" w:color="auto"/>
        <w:left w:val="none" w:sz="0" w:space="0" w:color="auto"/>
        <w:bottom w:val="none" w:sz="0" w:space="0" w:color="auto"/>
        <w:right w:val="none" w:sz="0" w:space="0" w:color="auto"/>
      </w:divBdr>
      <w:divsChild>
        <w:div w:id="1550844658">
          <w:marLeft w:val="0"/>
          <w:marRight w:val="0"/>
          <w:marTop w:val="0"/>
          <w:marBottom w:val="0"/>
          <w:divBdr>
            <w:top w:val="none" w:sz="0" w:space="0" w:color="auto"/>
            <w:left w:val="none" w:sz="0" w:space="0" w:color="auto"/>
            <w:bottom w:val="none" w:sz="0" w:space="0" w:color="auto"/>
            <w:right w:val="none" w:sz="0" w:space="0" w:color="auto"/>
          </w:divBdr>
        </w:div>
      </w:divsChild>
    </w:div>
    <w:div w:id="151609627">
      <w:bodyDiv w:val="1"/>
      <w:marLeft w:val="0"/>
      <w:marRight w:val="0"/>
      <w:marTop w:val="0"/>
      <w:marBottom w:val="0"/>
      <w:divBdr>
        <w:top w:val="none" w:sz="0" w:space="0" w:color="auto"/>
        <w:left w:val="none" w:sz="0" w:space="0" w:color="auto"/>
        <w:bottom w:val="none" w:sz="0" w:space="0" w:color="auto"/>
        <w:right w:val="none" w:sz="0" w:space="0" w:color="auto"/>
      </w:divBdr>
      <w:divsChild>
        <w:div w:id="1621181435">
          <w:marLeft w:val="0"/>
          <w:marRight w:val="0"/>
          <w:marTop w:val="0"/>
          <w:marBottom w:val="0"/>
          <w:divBdr>
            <w:top w:val="none" w:sz="0" w:space="0" w:color="auto"/>
            <w:left w:val="none" w:sz="0" w:space="0" w:color="auto"/>
            <w:bottom w:val="none" w:sz="0" w:space="0" w:color="auto"/>
            <w:right w:val="none" w:sz="0" w:space="0" w:color="auto"/>
          </w:divBdr>
        </w:div>
      </w:divsChild>
    </w:div>
    <w:div w:id="217664425">
      <w:bodyDiv w:val="1"/>
      <w:marLeft w:val="0"/>
      <w:marRight w:val="0"/>
      <w:marTop w:val="0"/>
      <w:marBottom w:val="0"/>
      <w:divBdr>
        <w:top w:val="none" w:sz="0" w:space="0" w:color="auto"/>
        <w:left w:val="none" w:sz="0" w:space="0" w:color="auto"/>
        <w:bottom w:val="none" w:sz="0" w:space="0" w:color="auto"/>
        <w:right w:val="none" w:sz="0" w:space="0" w:color="auto"/>
      </w:divBdr>
      <w:divsChild>
        <w:div w:id="73938805">
          <w:marLeft w:val="0"/>
          <w:marRight w:val="0"/>
          <w:marTop w:val="0"/>
          <w:marBottom w:val="0"/>
          <w:divBdr>
            <w:top w:val="none" w:sz="0" w:space="0" w:color="auto"/>
            <w:left w:val="none" w:sz="0" w:space="0" w:color="auto"/>
            <w:bottom w:val="none" w:sz="0" w:space="0" w:color="auto"/>
            <w:right w:val="none" w:sz="0" w:space="0" w:color="auto"/>
          </w:divBdr>
        </w:div>
      </w:divsChild>
    </w:div>
    <w:div w:id="228225745">
      <w:bodyDiv w:val="1"/>
      <w:marLeft w:val="0"/>
      <w:marRight w:val="0"/>
      <w:marTop w:val="0"/>
      <w:marBottom w:val="0"/>
      <w:divBdr>
        <w:top w:val="none" w:sz="0" w:space="0" w:color="auto"/>
        <w:left w:val="none" w:sz="0" w:space="0" w:color="auto"/>
        <w:bottom w:val="none" w:sz="0" w:space="0" w:color="auto"/>
        <w:right w:val="none" w:sz="0" w:space="0" w:color="auto"/>
      </w:divBdr>
      <w:divsChild>
        <w:div w:id="1806119439">
          <w:marLeft w:val="0"/>
          <w:marRight w:val="0"/>
          <w:marTop w:val="0"/>
          <w:marBottom w:val="0"/>
          <w:divBdr>
            <w:top w:val="none" w:sz="0" w:space="0" w:color="auto"/>
            <w:left w:val="none" w:sz="0" w:space="0" w:color="auto"/>
            <w:bottom w:val="none" w:sz="0" w:space="0" w:color="auto"/>
            <w:right w:val="none" w:sz="0" w:space="0" w:color="auto"/>
          </w:divBdr>
        </w:div>
      </w:divsChild>
    </w:div>
    <w:div w:id="247346525">
      <w:bodyDiv w:val="1"/>
      <w:marLeft w:val="0"/>
      <w:marRight w:val="0"/>
      <w:marTop w:val="0"/>
      <w:marBottom w:val="0"/>
      <w:divBdr>
        <w:top w:val="none" w:sz="0" w:space="0" w:color="auto"/>
        <w:left w:val="none" w:sz="0" w:space="0" w:color="auto"/>
        <w:bottom w:val="none" w:sz="0" w:space="0" w:color="auto"/>
        <w:right w:val="none" w:sz="0" w:space="0" w:color="auto"/>
      </w:divBdr>
    </w:div>
    <w:div w:id="272053617">
      <w:bodyDiv w:val="1"/>
      <w:marLeft w:val="0"/>
      <w:marRight w:val="0"/>
      <w:marTop w:val="0"/>
      <w:marBottom w:val="0"/>
      <w:divBdr>
        <w:top w:val="none" w:sz="0" w:space="0" w:color="auto"/>
        <w:left w:val="none" w:sz="0" w:space="0" w:color="auto"/>
        <w:bottom w:val="none" w:sz="0" w:space="0" w:color="auto"/>
        <w:right w:val="none" w:sz="0" w:space="0" w:color="auto"/>
      </w:divBdr>
      <w:divsChild>
        <w:div w:id="327443050">
          <w:marLeft w:val="0"/>
          <w:marRight w:val="0"/>
          <w:marTop w:val="0"/>
          <w:marBottom w:val="0"/>
          <w:divBdr>
            <w:top w:val="none" w:sz="0" w:space="0" w:color="auto"/>
            <w:left w:val="none" w:sz="0" w:space="0" w:color="auto"/>
            <w:bottom w:val="none" w:sz="0" w:space="0" w:color="auto"/>
            <w:right w:val="none" w:sz="0" w:space="0" w:color="auto"/>
          </w:divBdr>
        </w:div>
      </w:divsChild>
    </w:div>
    <w:div w:id="334189552">
      <w:bodyDiv w:val="1"/>
      <w:marLeft w:val="0"/>
      <w:marRight w:val="0"/>
      <w:marTop w:val="0"/>
      <w:marBottom w:val="0"/>
      <w:divBdr>
        <w:top w:val="none" w:sz="0" w:space="0" w:color="auto"/>
        <w:left w:val="none" w:sz="0" w:space="0" w:color="auto"/>
        <w:bottom w:val="none" w:sz="0" w:space="0" w:color="auto"/>
        <w:right w:val="none" w:sz="0" w:space="0" w:color="auto"/>
      </w:divBdr>
      <w:divsChild>
        <w:div w:id="625818919">
          <w:marLeft w:val="0"/>
          <w:marRight w:val="0"/>
          <w:marTop w:val="0"/>
          <w:marBottom w:val="0"/>
          <w:divBdr>
            <w:top w:val="none" w:sz="0" w:space="0" w:color="auto"/>
            <w:left w:val="none" w:sz="0" w:space="0" w:color="auto"/>
            <w:bottom w:val="none" w:sz="0" w:space="0" w:color="auto"/>
            <w:right w:val="none" w:sz="0" w:space="0" w:color="auto"/>
          </w:divBdr>
        </w:div>
      </w:divsChild>
    </w:div>
    <w:div w:id="405569101">
      <w:bodyDiv w:val="1"/>
      <w:marLeft w:val="0"/>
      <w:marRight w:val="0"/>
      <w:marTop w:val="0"/>
      <w:marBottom w:val="0"/>
      <w:divBdr>
        <w:top w:val="none" w:sz="0" w:space="0" w:color="auto"/>
        <w:left w:val="none" w:sz="0" w:space="0" w:color="auto"/>
        <w:bottom w:val="none" w:sz="0" w:space="0" w:color="auto"/>
        <w:right w:val="none" w:sz="0" w:space="0" w:color="auto"/>
      </w:divBdr>
      <w:divsChild>
        <w:div w:id="319236276">
          <w:marLeft w:val="0"/>
          <w:marRight w:val="0"/>
          <w:marTop w:val="0"/>
          <w:marBottom w:val="0"/>
          <w:divBdr>
            <w:top w:val="none" w:sz="0" w:space="0" w:color="auto"/>
            <w:left w:val="none" w:sz="0" w:space="0" w:color="auto"/>
            <w:bottom w:val="none" w:sz="0" w:space="0" w:color="auto"/>
            <w:right w:val="none" w:sz="0" w:space="0" w:color="auto"/>
          </w:divBdr>
        </w:div>
      </w:divsChild>
    </w:div>
    <w:div w:id="452406290">
      <w:bodyDiv w:val="1"/>
      <w:marLeft w:val="0"/>
      <w:marRight w:val="0"/>
      <w:marTop w:val="0"/>
      <w:marBottom w:val="0"/>
      <w:divBdr>
        <w:top w:val="none" w:sz="0" w:space="0" w:color="auto"/>
        <w:left w:val="none" w:sz="0" w:space="0" w:color="auto"/>
        <w:bottom w:val="none" w:sz="0" w:space="0" w:color="auto"/>
        <w:right w:val="none" w:sz="0" w:space="0" w:color="auto"/>
      </w:divBdr>
      <w:divsChild>
        <w:div w:id="1796286534">
          <w:marLeft w:val="0"/>
          <w:marRight w:val="0"/>
          <w:marTop w:val="0"/>
          <w:marBottom w:val="0"/>
          <w:divBdr>
            <w:top w:val="none" w:sz="0" w:space="0" w:color="auto"/>
            <w:left w:val="none" w:sz="0" w:space="0" w:color="auto"/>
            <w:bottom w:val="none" w:sz="0" w:space="0" w:color="auto"/>
            <w:right w:val="none" w:sz="0" w:space="0" w:color="auto"/>
          </w:divBdr>
        </w:div>
      </w:divsChild>
    </w:div>
    <w:div w:id="489642041">
      <w:bodyDiv w:val="1"/>
      <w:marLeft w:val="0"/>
      <w:marRight w:val="0"/>
      <w:marTop w:val="0"/>
      <w:marBottom w:val="0"/>
      <w:divBdr>
        <w:top w:val="none" w:sz="0" w:space="0" w:color="auto"/>
        <w:left w:val="none" w:sz="0" w:space="0" w:color="auto"/>
        <w:bottom w:val="none" w:sz="0" w:space="0" w:color="auto"/>
        <w:right w:val="none" w:sz="0" w:space="0" w:color="auto"/>
      </w:divBdr>
      <w:divsChild>
        <w:div w:id="67967325">
          <w:marLeft w:val="0"/>
          <w:marRight w:val="0"/>
          <w:marTop w:val="0"/>
          <w:marBottom w:val="0"/>
          <w:divBdr>
            <w:top w:val="none" w:sz="0" w:space="0" w:color="auto"/>
            <w:left w:val="none" w:sz="0" w:space="0" w:color="auto"/>
            <w:bottom w:val="none" w:sz="0" w:space="0" w:color="auto"/>
            <w:right w:val="none" w:sz="0" w:space="0" w:color="auto"/>
          </w:divBdr>
        </w:div>
      </w:divsChild>
    </w:div>
    <w:div w:id="498815585">
      <w:bodyDiv w:val="1"/>
      <w:marLeft w:val="0"/>
      <w:marRight w:val="0"/>
      <w:marTop w:val="0"/>
      <w:marBottom w:val="0"/>
      <w:divBdr>
        <w:top w:val="none" w:sz="0" w:space="0" w:color="auto"/>
        <w:left w:val="none" w:sz="0" w:space="0" w:color="auto"/>
        <w:bottom w:val="none" w:sz="0" w:space="0" w:color="auto"/>
        <w:right w:val="none" w:sz="0" w:space="0" w:color="auto"/>
      </w:divBdr>
      <w:divsChild>
        <w:div w:id="707147817">
          <w:marLeft w:val="0"/>
          <w:marRight w:val="0"/>
          <w:marTop w:val="0"/>
          <w:marBottom w:val="0"/>
          <w:divBdr>
            <w:top w:val="none" w:sz="0" w:space="0" w:color="auto"/>
            <w:left w:val="none" w:sz="0" w:space="0" w:color="auto"/>
            <w:bottom w:val="none" w:sz="0" w:space="0" w:color="auto"/>
            <w:right w:val="none" w:sz="0" w:space="0" w:color="auto"/>
          </w:divBdr>
        </w:div>
      </w:divsChild>
    </w:div>
    <w:div w:id="532428118">
      <w:bodyDiv w:val="1"/>
      <w:marLeft w:val="0"/>
      <w:marRight w:val="0"/>
      <w:marTop w:val="0"/>
      <w:marBottom w:val="0"/>
      <w:divBdr>
        <w:top w:val="none" w:sz="0" w:space="0" w:color="auto"/>
        <w:left w:val="none" w:sz="0" w:space="0" w:color="auto"/>
        <w:bottom w:val="none" w:sz="0" w:space="0" w:color="auto"/>
        <w:right w:val="none" w:sz="0" w:space="0" w:color="auto"/>
      </w:divBdr>
      <w:divsChild>
        <w:div w:id="282201383">
          <w:marLeft w:val="0"/>
          <w:marRight w:val="0"/>
          <w:marTop w:val="0"/>
          <w:marBottom w:val="0"/>
          <w:divBdr>
            <w:top w:val="none" w:sz="0" w:space="0" w:color="auto"/>
            <w:left w:val="none" w:sz="0" w:space="0" w:color="auto"/>
            <w:bottom w:val="none" w:sz="0" w:space="0" w:color="auto"/>
            <w:right w:val="none" w:sz="0" w:space="0" w:color="auto"/>
          </w:divBdr>
        </w:div>
      </w:divsChild>
    </w:div>
    <w:div w:id="588318569">
      <w:bodyDiv w:val="1"/>
      <w:marLeft w:val="0"/>
      <w:marRight w:val="0"/>
      <w:marTop w:val="0"/>
      <w:marBottom w:val="0"/>
      <w:divBdr>
        <w:top w:val="none" w:sz="0" w:space="0" w:color="auto"/>
        <w:left w:val="none" w:sz="0" w:space="0" w:color="auto"/>
        <w:bottom w:val="none" w:sz="0" w:space="0" w:color="auto"/>
        <w:right w:val="none" w:sz="0" w:space="0" w:color="auto"/>
      </w:divBdr>
      <w:divsChild>
        <w:div w:id="978613410">
          <w:marLeft w:val="0"/>
          <w:marRight w:val="0"/>
          <w:marTop w:val="0"/>
          <w:marBottom w:val="0"/>
          <w:divBdr>
            <w:top w:val="none" w:sz="0" w:space="0" w:color="auto"/>
            <w:left w:val="none" w:sz="0" w:space="0" w:color="auto"/>
            <w:bottom w:val="none" w:sz="0" w:space="0" w:color="auto"/>
            <w:right w:val="none" w:sz="0" w:space="0" w:color="auto"/>
          </w:divBdr>
        </w:div>
      </w:divsChild>
    </w:div>
    <w:div w:id="605162493">
      <w:bodyDiv w:val="1"/>
      <w:marLeft w:val="0"/>
      <w:marRight w:val="0"/>
      <w:marTop w:val="0"/>
      <w:marBottom w:val="0"/>
      <w:divBdr>
        <w:top w:val="none" w:sz="0" w:space="0" w:color="auto"/>
        <w:left w:val="none" w:sz="0" w:space="0" w:color="auto"/>
        <w:bottom w:val="none" w:sz="0" w:space="0" w:color="auto"/>
        <w:right w:val="none" w:sz="0" w:space="0" w:color="auto"/>
      </w:divBdr>
      <w:divsChild>
        <w:div w:id="1887644069">
          <w:marLeft w:val="0"/>
          <w:marRight w:val="0"/>
          <w:marTop w:val="0"/>
          <w:marBottom w:val="0"/>
          <w:divBdr>
            <w:top w:val="none" w:sz="0" w:space="0" w:color="auto"/>
            <w:left w:val="none" w:sz="0" w:space="0" w:color="auto"/>
            <w:bottom w:val="none" w:sz="0" w:space="0" w:color="auto"/>
            <w:right w:val="none" w:sz="0" w:space="0" w:color="auto"/>
          </w:divBdr>
        </w:div>
      </w:divsChild>
    </w:div>
    <w:div w:id="638000187">
      <w:bodyDiv w:val="1"/>
      <w:marLeft w:val="0"/>
      <w:marRight w:val="0"/>
      <w:marTop w:val="0"/>
      <w:marBottom w:val="0"/>
      <w:divBdr>
        <w:top w:val="none" w:sz="0" w:space="0" w:color="auto"/>
        <w:left w:val="none" w:sz="0" w:space="0" w:color="auto"/>
        <w:bottom w:val="none" w:sz="0" w:space="0" w:color="auto"/>
        <w:right w:val="none" w:sz="0" w:space="0" w:color="auto"/>
      </w:divBdr>
      <w:divsChild>
        <w:div w:id="358363177">
          <w:marLeft w:val="0"/>
          <w:marRight w:val="0"/>
          <w:marTop w:val="0"/>
          <w:marBottom w:val="0"/>
          <w:divBdr>
            <w:top w:val="none" w:sz="0" w:space="0" w:color="auto"/>
            <w:left w:val="none" w:sz="0" w:space="0" w:color="auto"/>
            <w:bottom w:val="none" w:sz="0" w:space="0" w:color="auto"/>
            <w:right w:val="none" w:sz="0" w:space="0" w:color="auto"/>
          </w:divBdr>
        </w:div>
      </w:divsChild>
    </w:div>
    <w:div w:id="873999515">
      <w:bodyDiv w:val="1"/>
      <w:marLeft w:val="0"/>
      <w:marRight w:val="0"/>
      <w:marTop w:val="0"/>
      <w:marBottom w:val="0"/>
      <w:divBdr>
        <w:top w:val="none" w:sz="0" w:space="0" w:color="auto"/>
        <w:left w:val="none" w:sz="0" w:space="0" w:color="auto"/>
        <w:bottom w:val="none" w:sz="0" w:space="0" w:color="auto"/>
        <w:right w:val="none" w:sz="0" w:space="0" w:color="auto"/>
      </w:divBdr>
      <w:divsChild>
        <w:div w:id="176506292">
          <w:marLeft w:val="0"/>
          <w:marRight w:val="0"/>
          <w:marTop w:val="0"/>
          <w:marBottom w:val="0"/>
          <w:divBdr>
            <w:top w:val="none" w:sz="0" w:space="0" w:color="auto"/>
            <w:left w:val="none" w:sz="0" w:space="0" w:color="auto"/>
            <w:bottom w:val="none" w:sz="0" w:space="0" w:color="auto"/>
            <w:right w:val="none" w:sz="0" w:space="0" w:color="auto"/>
          </w:divBdr>
        </w:div>
      </w:divsChild>
    </w:div>
    <w:div w:id="886643715">
      <w:bodyDiv w:val="1"/>
      <w:marLeft w:val="0"/>
      <w:marRight w:val="0"/>
      <w:marTop w:val="0"/>
      <w:marBottom w:val="0"/>
      <w:divBdr>
        <w:top w:val="none" w:sz="0" w:space="0" w:color="auto"/>
        <w:left w:val="none" w:sz="0" w:space="0" w:color="auto"/>
        <w:bottom w:val="none" w:sz="0" w:space="0" w:color="auto"/>
        <w:right w:val="none" w:sz="0" w:space="0" w:color="auto"/>
      </w:divBdr>
      <w:divsChild>
        <w:div w:id="416024801">
          <w:marLeft w:val="0"/>
          <w:marRight w:val="0"/>
          <w:marTop w:val="0"/>
          <w:marBottom w:val="0"/>
          <w:divBdr>
            <w:top w:val="none" w:sz="0" w:space="0" w:color="auto"/>
            <w:left w:val="none" w:sz="0" w:space="0" w:color="auto"/>
            <w:bottom w:val="none" w:sz="0" w:space="0" w:color="auto"/>
            <w:right w:val="none" w:sz="0" w:space="0" w:color="auto"/>
          </w:divBdr>
        </w:div>
      </w:divsChild>
    </w:div>
    <w:div w:id="946544858">
      <w:bodyDiv w:val="1"/>
      <w:marLeft w:val="0"/>
      <w:marRight w:val="0"/>
      <w:marTop w:val="0"/>
      <w:marBottom w:val="0"/>
      <w:divBdr>
        <w:top w:val="none" w:sz="0" w:space="0" w:color="auto"/>
        <w:left w:val="none" w:sz="0" w:space="0" w:color="auto"/>
        <w:bottom w:val="none" w:sz="0" w:space="0" w:color="auto"/>
        <w:right w:val="none" w:sz="0" w:space="0" w:color="auto"/>
      </w:divBdr>
      <w:divsChild>
        <w:div w:id="1671250947">
          <w:marLeft w:val="0"/>
          <w:marRight w:val="0"/>
          <w:marTop w:val="0"/>
          <w:marBottom w:val="0"/>
          <w:divBdr>
            <w:top w:val="none" w:sz="0" w:space="0" w:color="auto"/>
            <w:left w:val="none" w:sz="0" w:space="0" w:color="auto"/>
            <w:bottom w:val="none" w:sz="0" w:space="0" w:color="auto"/>
            <w:right w:val="none" w:sz="0" w:space="0" w:color="auto"/>
          </w:divBdr>
        </w:div>
      </w:divsChild>
    </w:div>
    <w:div w:id="946813949">
      <w:bodyDiv w:val="1"/>
      <w:marLeft w:val="0"/>
      <w:marRight w:val="0"/>
      <w:marTop w:val="0"/>
      <w:marBottom w:val="0"/>
      <w:divBdr>
        <w:top w:val="none" w:sz="0" w:space="0" w:color="auto"/>
        <w:left w:val="none" w:sz="0" w:space="0" w:color="auto"/>
        <w:bottom w:val="none" w:sz="0" w:space="0" w:color="auto"/>
        <w:right w:val="none" w:sz="0" w:space="0" w:color="auto"/>
      </w:divBdr>
      <w:divsChild>
        <w:div w:id="257908390">
          <w:marLeft w:val="0"/>
          <w:marRight w:val="0"/>
          <w:marTop w:val="0"/>
          <w:marBottom w:val="0"/>
          <w:divBdr>
            <w:top w:val="none" w:sz="0" w:space="0" w:color="auto"/>
            <w:left w:val="none" w:sz="0" w:space="0" w:color="auto"/>
            <w:bottom w:val="none" w:sz="0" w:space="0" w:color="auto"/>
            <w:right w:val="none" w:sz="0" w:space="0" w:color="auto"/>
          </w:divBdr>
        </w:div>
      </w:divsChild>
    </w:div>
    <w:div w:id="986935007">
      <w:bodyDiv w:val="1"/>
      <w:marLeft w:val="0"/>
      <w:marRight w:val="0"/>
      <w:marTop w:val="0"/>
      <w:marBottom w:val="0"/>
      <w:divBdr>
        <w:top w:val="none" w:sz="0" w:space="0" w:color="auto"/>
        <w:left w:val="none" w:sz="0" w:space="0" w:color="auto"/>
        <w:bottom w:val="none" w:sz="0" w:space="0" w:color="auto"/>
        <w:right w:val="none" w:sz="0" w:space="0" w:color="auto"/>
      </w:divBdr>
      <w:divsChild>
        <w:div w:id="1829050965">
          <w:marLeft w:val="0"/>
          <w:marRight w:val="0"/>
          <w:marTop w:val="0"/>
          <w:marBottom w:val="0"/>
          <w:divBdr>
            <w:top w:val="none" w:sz="0" w:space="0" w:color="auto"/>
            <w:left w:val="none" w:sz="0" w:space="0" w:color="auto"/>
            <w:bottom w:val="none" w:sz="0" w:space="0" w:color="auto"/>
            <w:right w:val="none" w:sz="0" w:space="0" w:color="auto"/>
          </w:divBdr>
        </w:div>
      </w:divsChild>
    </w:div>
    <w:div w:id="1132209535">
      <w:bodyDiv w:val="1"/>
      <w:marLeft w:val="0"/>
      <w:marRight w:val="0"/>
      <w:marTop w:val="0"/>
      <w:marBottom w:val="0"/>
      <w:divBdr>
        <w:top w:val="none" w:sz="0" w:space="0" w:color="auto"/>
        <w:left w:val="none" w:sz="0" w:space="0" w:color="auto"/>
        <w:bottom w:val="none" w:sz="0" w:space="0" w:color="auto"/>
        <w:right w:val="none" w:sz="0" w:space="0" w:color="auto"/>
      </w:divBdr>
      <w:divsChild>
        <w:div w:id="1887335380">
          <w:marLeft w:val="0"/>
          <w:marRight w:val="0"/>
          <w:marTop w:val="0"/>
          <w:marBottom w:val="0"/>
          <w:divBdr>
            <w:top w:val="none" w:sz="0" w:space="0" w:color="auto"/>
            <w:left w:val="none" w:sz="0" w:space="0" w:color="auto"/>
            <w:bottom w:val="none" w:sz="0" w:space="0" w:color="auto"/>
            <w:right w:val="none" w:sz="0" w:space="0" w:color="auto"/>
          </w:divBdr>
        </w:div>
      </w:divsChild>
    </w:div>
    <w:div w:id="1193231808">
      <w:bodyDiv w:val="1"/>
      <w:marLeft w:val="0"/>
      <w:marRight w:val="0"/>
      <w:marTop w:val="0"/>
      <w:marBottom w:val="0"/>
      <w:divBdr>
        <w:top w:val="none" w:sz="0" w:space="0" w:color="auto"/>
        <w:left w:val="none" w:sz="0" w:space="0" w:color="auto"/>
        <w:bottom w:val="none" w:sz="0" w:space="0" w:color="auto"/>
        <w:right w:val="none" w:sz="0" w:space="0" w:color="auto"/>
      </w:divBdr>
      <w:divsChild>
        <w:div w:id="263459212">
          <w:marLeft w:val="0"/>
          <w:marRight w:val="0"/>
          <w:marTop w:val="0"/>
          <w:marBottom w:val="0"/>
          <w:divBdr>
            <w:top w:val="none" w:sz="0" w:space="0" w:color="auto"/>
            <w:left w:val="none" w:sz="0" w:space="0" w:color="auto"/>
            <w:bottom w:val="none" w:sz="0" w:space="0" w:color="auto"/>
            <w:right w:val="none" w:sz="0" w:space="0" w:color="auto"/>
          </w:divBdr>
        </w:div>
      </w:divsChild>
    </w:div>
    <w:div w:id="1204362853">
      <w:bodyDiv w:val="1"/>
      <w:marLeft w:val="0"/>
      <w:marRight w:val="0"/>
      <w:marTop w:val="0"/>
      <w:marBottom w:val="0"/>
      <w:divBdr>
        <w:top w:val="none" w:sz="0" w:space="0" w:color="auto"/>
        <w:left w:val="none" w:sz="0" w:space="0" w:color="auto"/>
        <w:bottom w:val="none" w:sz="0" w:space="0" w:color="auto"/>
        <w:right w:val="none" w:sz="0" w:space="0" w:color="auto"/>
      </w:divBdr>
      <w:divsChild>
        <w:div w:id="537356834">
          <w:marLeft w:val="0"/>
          <w:marRight w:val="0"/>
          <w:marTop w:val="0"/>
          <w:marBottom w:val="0"/>
          <w:divBdr>
            <w:top w:val="none" w:sz="0" w:space="0" w:color="auto"/>
            <w:left w:val="none" w:sz="0" w:space="0" w:color="auto"/>
            <w:bottom w:val="none" w:sz="0" w:space="0" w:color="auto"/>
            <w:right w:val="none" w:sz="0" w:space="0" w:color="auto"/>
          </w:divBdr>
        </w:div>
      </w:divsChild>
    </w:div>
    <w:div w:id="1256212323">
      <w:bodyDiv w:val="1"/>
      <w:marLeft w:val="0"/>
      <w:marRight w:val="0"/>
      <w:marTop w:val="0"/>
      <w:marBottom w:val="0"/>
      <w:divBdr>
        <w:top w:val="none" w:sz="0" w:space="0" w:color="auto"/>
        <w:left w:val="none" w:sz="0" w:space="0" w:color="auto"/>
        <w:bottom w:val="none" w:sz="0" w:space="0" w:color="auto"/>
        <w:right w:val="none" w:sz="0" w:space="0" w:color="auto"/>
      </w:divBdr>
      <w:divsChild>
        <w:div w:id="1725523393">
          <w:marLeft w:val="0"/>
          <w:marRight w:val="0"/>
          <w:marTop w:val="0"/>
          <w:marBottom w:val="0"/>
          <w:divBdr>
            <w:top w:val="none" w:sz="0" w:space="0" w:color="auto"/>
            <w:left w:val="none" w:sz="0" w:space="0" w:color="auto"/>
            <w:bottom w:val="none" w:sz="0" w:space="0" w:color="auto"/>
            <w:right w:val="none" w:sz="0" w:space="0" w:color="auto"/>
          </w:divBdr>
        </w:div>
      </w:divsChild>
    </w:div>
    <w:div w:id="1447428581">
      <w:bodyDiv w:val="1"/>
      <w:marLeft w:val="0"/>
      <w:marRight w:val="0"/>
      <w:marTop w:val="0"/>
      <w:marBottom w:val="0"/>
      <w:divBdr>
        <w:top w:val="none" w:sz="0" w:space="0" w:color="auto"/>
        <w:left w:val="none" w:sz="0" w:space="0" w:color="auto"/>
        <w:bottom w:val="none" w:sz="0" w:space="0" w:color="auto"/>
        <w:right w:val="none" w:sz="0" w:space="0" w:color="auto"/>
      </w:divBdr>
      <w:divsChild>
        <w:div w:id="792212556">
          <w:marLeft w:val="0"/>
          <w:marRight w:val="0"/>
          <w:marTop w:val="0"/>
          <w:marBottom w:val="0"/>
          <w:divBdr>
            <w:top w:val="none" w:sz="0" w:space="0" w:color="auto"/>
            <w:left w:val="none" w:sz="0" w:space="0" w:color="auto"/>
            <w:bottom w:val="none" w:sz="0" w:space="0" w:color="auto"/>
            <w:right w:val="none" w:sz="0" w:space="0" w:color="auto"/>
          </w:divBdr>
        </w:div>
      </w:divsChild>
    </w:div>
    <w:div w:id="1469274846">
      <w:bodyDiv w:val="1"/>
      <w:marLeft w:val="0"/>
      <w:marRight w:val="0"/>
      <w:marTop w:val="0"/>
      <w:marBottom w:val="0"/>
      <w:divBdr>
        <w:top w:val="none" w:sz="0" w:space="0" w:color="auto"/>
        <w:left w:val="none" w:sz="0" w:space="0" w:color="auto"/>
        <w:bottom w:val="none" w:sz="0" w:space="0" w:color="auto"/>
        <w:right w:val="none" w:sz="0" w:space="0" w:color="auto"/>
      </w:divBdr>
      <w:divsChild>
        <w:div w:id="722213899">
          <w:marLeft w:val="0"/>
          <w:marRight w:val="0"/>
          <w:marTop w:val="0"/>
          <w:marBottom w:val="0"/>
          <w:divBdr>
            <w:top w:val="none" w:sz="0" w:space="0" w:color="auto"/>
            <w:left w:val="none" w:sz="0" w:space="0" w:color="auto"/>
            <w:bottom w:val="none" w:sz="0" w:space="0" w:color="auto"/>
            <w:right w:val="none" w:sz="0" w:space="0" w:color="auto"/>
          </w:divBdr>
        </w:div>
      </w:divsChild>
    </w:div>
    <w:div w:id="1471748913">
      <w:bodyDiv w:val="1"/>
      <w:marLeft w:val="0"/>
      <w:marRight w:val="0"/>
      <w:marTop w:val="0"/>
      <w:marBottom w:val="0"/>
      <w:divBdr>
        <w:top w:val="none" w:sz="0" w:space="0" w:color="auto"/>
        <w:left w:val="none" w:sz="0" w:space="0" w:color="auto"/>
        <w:bottom w:val="none" w:sz="0" w:space="0" w:color="auto"/>
        <w:right w:val="none" w:sz="0" w:space="0" w:color="auto"/>
      </w:divBdr>
      <w:divsChild>
        <w:div w:id="1733456119">
          <w:marLeft w:val="0"/>
          <w:marRight w:val="0"/>
          <w:marTop w:val="0"/>
          <w:marBottom w:val="0"/>
          <w:divBdr>
            <w:top w:val="none" w:sz="0" w:space="0" w:color="auto"/>
            <w:left w:val="none" w:sz="0" w:space="0" w:color="auto"/>
            <w:bottom w:val="none" w:sz="0" w:space="0" w:color="auto"/>
            <w:right w:val="none" w:sz="0" w:space="0" w:color="auto"/>
          </w:divBdr>
        </w:div>
      </w:divsChild>
    </w:div>
    <w:div w:id="1483278164">
      <w:bodyDiv w:val="1"/>
      <w:marLeft w:val="0"/>
      <w:marRight w:val="0"/>
      <w:marTop w:val="0"/>
      <w:marBottom w:val="0"/>
      <w:divBdr>
        <w:top w:val="none" w:sz="0" w:space="0" w:color="auto"/>
        <w:left w:val="none" w:sz="0" w:space="0" w:color="auto"/>
        <w:bottom w:val="none" w:sz="0" w:space="0" w:color="auto"/>
        <w:right w:val="none" w:sz="0" w:space="0" w:color="auto"/>
      </w:divBdr>
      <w:divsChild>
        <w:div w:id="1844272954">
          <w:marLeft w:val="0"/>
          <w:marRight w:val="0"/>
          <w:marTop w:val="0"/>
          <w:marBottom w:val="0"/>
          <w:divBdr>
            <w:top w:val="none" w:sz="0" w:space="0" w:color="auto"/>
            <w:left w:val="none" w:sz="0" w:space="0" w:color="auto"/>
            <w:bottom w:val="none" w:sz="0" w:space="0" w:color="auto"/>
            <w:right w:val="none" w:sz="0" w:space="0" w:color="auto"/>
          </w:divBdr>
        </w:div>
      </w:divsChild>
    </w:div>
    <w:div w:id="1507787288">
      <w:bodyDiv w:val="1"/>
      <w:marLeft w:val="0"/>
      <w:marRight w:val="0"/>
      <w:marTop w:val="0"/>
      <w:marBottom w:val="0"/>
      <w:divBdr>
        <w:top w:val="none" w:sz="0" w:space="0" w:color="auto"/>
        <w:left w:val="none" w:sz="0" w:space="0" w:color="auto"/>
        <w:bottom w:val="none" w:sz="0" w:space="0" w:color="auto"/>
        <w:right w:val="none" w:sz="0" w:space="0" w:color="auto"/>
      </w:divBdr>
      <w:divsChild>
        <w:div w:id="2103448366">
          <w:marLeft w:val="0"/>
          <w:marRight w:val="0"/>
          <w:marTop w:val="0"/>
          <w:marBottom w:val="0"/>
          <w:divBdr>
            <w:top w:val="none" w:sz="0" w:space="0" w:color="auto"/>
            <w:left w:val="none" w:sz="0" w:space="0" w:color="auto"/>
            <w:bottom w:val="none" w:sz="0" w:space="0" w:color="auto"/>
            <w:right w:val="none" w:sz="0" w:space="0" w:color="auto"/>
          </w:divBdr>
        </w:div>
      </w:divsChild>
    </w:div>
    <w:div w:id="1550914044">
      <w:bodyDiv w:val="1"/>
      <w:marLeft w:val="0"/>
      <w:marRight w:val="0"/>
      <w:marTop w:val="0"/>
      <w:marBottom w:val="0"/>
      <w:divBdr>
        <w:top w:val="none" w:sz="0" w:space="0" w:color="auto"/>
        <w:left w:val="none" w:sz="0" w:space="0" w:color="auto"/>
        <w:bottom w:val="none" w:sz="0" w:space="0" w:color="auto"/>
        <w:right w:val="none" w:sz="0" w:space="0" w:color="auto"/>
      </w:divBdr>
      <w:divsChild>
        <w:div w:id="358702359">
          <w:marLeft w:val="0"/>
          <w:marRight w:val="0"/>
          <w:marTop w:val="0"/>
          <w:marBottom w:val="0"/>
          <w:divBdr>
            <w:top w:val="none" w:sz="0" w:space="0" w:color="auto"/>
            <w:left w:val="none" w:sz="0" w:space="0" w:color="auto"/>
            <w:bottom w:val="none" w:sz="0" w:space="0" w:color="auto"/>
            <w:right w:val="none" w:sz="0" w:space="0" w:color="auto"/>
          </w:divBdr>
        </w:div>
      </w:divsChild>
    </w:div>
    <w:div w:id="1601182921">
      <w:bodyDiv w:val="1"/>
      <w:marLeft w:val="0"/>
      <w:marRight w:val="0"/>
      <w:marTop w:val="0"/>
      <w:marBottom w:val="0"/>
      <w:divBdr>
        <w:top w:val="none" w:sz="0" w:space="0" w:color="auto"/>
        <w:left w:val="none" w:sz="0" w:space="0" w:color="auto"/>
        <w:bottom w:val="none" w:sz="0" w:space="0" w:color="auto"/>
        <w:right w:val="none" w:sz="0" w:space="0" w:color="auto"/>
      </w:divBdr>
      <w:divsChild>
        <w:div w:id="1730836174">
          <w:marLeft w:val="0"/>
          <w:marRight w:val="0"/>
          <w:marTop w:val="0"/>
          <w:marBottom w:val="0"/>
          <w:divBdr>
            <w:top w:val="none" w:sz="0" w:space="0" w:color="auto"/>
            <w:left w:val="none" w:sz="0" w:space="0" w:color="auto"/>
            <w:bottom w:val="none" w:sz="0" w:space="0" w:color="auto"/>
            <w:right w:val="none" w:sz="0" w:space="0" w:color="auto"/>
          </w:divBdr>
        </w:div>
      </w:divsChild>
    </w:div>
    <w:div w:id="1607882261">
      <w:bodyDiv w:val="1"/>
      <w:marLeft w:val="0"/>
      <w:marRight w:val="0"/>
      <w:marTop w:val="0"/>
      <w:marBottom w:val="0"/>
      <w:divBdr>
        <w:top w:val="none" w:sz="0" w:space="0" w:color="auto"/>
        <w:left w:val="none" w:sz="0" w:space="0" w:color="auto"/>
        <w:bottom w:val="none" w:sz="0" w:space="0" w:color="auto"/>
        <w:right w:val="none" w:sz="0" w:space="0" w:color="auto"/>
      </w:divBdr>
      <w:divsChild>
        <w:div w:id="442918004">
          <w:marLeft w:val="0"/>
          <w:marRight w:val="0"/>
          <w:marTop w:val="0"/>
          <w:marBottom w:val="0"/>
          <w:divBdr>
            <w:top w:val="none" w:sz="0" w:space="0" w:color="auto"/>
            <w:left w:val="none" w:sz="0" w:space="0" w:color="auto"/>
            <w:bottom w:val="none" w:sz="0" w:space="0" w:color="auto"/>
            <w:right w:val="none" w:sz="0" w:space="0" w:color="auto"/>
          </w:divBdr>
        </w:div>
      </w:divsChild>
    </w:div>
    <w:div w:id="1617371947">
      <w:bodyDiv w:val="1"/>
      <w:marLeft w:val="0"/>
      <w:marRight w:val="0"/>
      <w:marTop w:val="0"/>
      <w:marBottom w:val="0"/>
      <w:divBdr>
        <w:top w:val="none" w:sz="0" w:space="0" w:color="auto"/>
        <w:left w:val="none" w:sz="0" w:space="0" w:color="auto"/>
        <w:bottom w:val="none" w:sz="0" w:space="0" w:color="auto"/>
        <w:right w:val="none" w:sz="0" w:space="0" w:color="auto"/>
      </w:divBdr>
      <w:divsChild>
        <w:div w:id="530605322">
          <w:marLeft w:val="0"/>
          <w:marRight w:val="0"/>
          <w:marTop w:val="0"/>
          <w:marBottom w:val="0"/>
          <w:divBdr>
            <w:top w:val="none" w:sz="0" w:space="0" w:color="auto"/>
            <w:left w:val="none" w:sz="0" w:space="0" w:color="auto"/>
            <w:bottom w:val="none" w:sz="0" w:space="0" w:color="auto"/>
            <w:right w:val="none" w:sz="0" w:space="0" w:color="auto"/>
          </w:divBdr>
        </w:div>
      </w:divsChild>
    </w:div>
    <w:div w:id="1768387564">
      <w:bodyDiv w:val="1"/>
      <w:marLeft w:val="0"/>
      <w:marRight w:val="0"/>
      <w:marTop w:val="0"/>
      <w:marBottom w:val="0"/>
      <w:divBdr>
        <w:top w:val="none" w:sz="0" w:space="0" w:color="auto"/>
        <w:left w:val="none" w:sz="0" w:space="0" w:color="auto"/>
        <w:bottom w:val="none" w:sz="0" w:space="0" w:color="auto"/>
        <w:right w:val="none" w:sz="0" w:space="0" w:color="auto"/>
      </w:divBdr>
      <w:divsChild>
        <w:div w:id="1696729225">
          <w:marLeft w:val="0"/>
          <w:marRight w:val="0"/>
          <w:marTop w:val="0"/>
          <w:marBottom w:val="0"/>
          <w:divBdr>
            <w:top w:val="none" w:sz="0" w:space="0" w:color="auto"/>
            <w:left w:val="none" w:sz="0" w:space="0" w:color="auto"/>
            <w:bottom w:val="none" w:sz="0" w:space="0" w:color="auto"/>
            <w:right w:val="none" w:sz="0" w:space="0" w:color="auto"/>
          </w:divBdr>
        </w:div>
      </w:divsChild>
    </w:div>
    <w:div w:id="1824619540">
      <w:bodyDiv w:val="1"/>
      <w:marLeft w:val="0"/>
      <w:marRight w:val="0"/>
      <w:marTop w:val="0"/>
      <w:marBottom w:val="0"/>
      <w:divBdr>
        <w:top w:val="none" w:sz="0" w:space="0" w:color="auto"/>
        <w:left w:val="none" w:sz="0" w:space="0" w:color="auto"/>
        <w:bottom w:val="none" w:sz="0" w:space="0" w:color="auto"/>
        <w:right w:val="none" w:sz="0" w:space="0" w:color="auto"/>
      </w:divBdr>
      <w:divsChild>
        <w:div w:id="95027686">
          <w:marLeft w:val="0"/>
          <w:marRight w:val="0"/>
          <w:marTop w:val="0"/>
          <w:marBottom w:val="0"/>
          <w:divBdr>
            <w:top w:val="none" w:sz="0" w:space="0" w:color="auto"/>
            <w:left w:val="none" w:sz="0" w:space="0" w:color="auto"/>
            <w:bottom w:val="none" w:sz="0" w:space="0" w:color="auto"/>
            <w:right w:val="none" w:sz="0" w:space="0" w:color="auto"/>
          </w:divBdr>
        </w:div>
      </w:divsChild>
    </w:div>
    <w:div w:id="1852598912">
      <w:bodyDiv w:val="1"/>
      <w:marLeft w:val="0"/>
      <w:marRight w:val="0"/>
      <w:marTop w:val="0"/>
      <w:marBottom w:val="0"/>
      <w:divBdr>
        <w:top w:val="none" w:sz="0" w:space="0" w:color="auto"/>
        <w:left w:val="none" w:sz="0" w:space="0" w:color="auto"/>
        <w:bottom w:val="none" w:sz="0" w:space="0" w:color="auto"/>
        <w:right w:val="none" w:sz="0" w:space="0" w:color="auto"/>
      </w:divBdr>
      <w:divsChild>
        <w:div w:id="516962377">
          <w:marLeft w:val="0"/>
          <w:marRight w:val="0"/>
          <w:marTop w:val="0"/>
          <w:marBottom w:val="0"/>
          <w:divBdr>
            <w:top w:val="none" w:sz="0" w:space="0" w:color="auto"/>
            <w:left w:val="none" w:sz="0" w:space="0" w:color="auto"/>
            <w:bottom w:val="none" w:sz="0" w:space="0" w:color="auto"/>
            <w:right w:val="none" w:sz="0" w:space="0" w:color="auto"/>
          </w:divBdr>
        </w:div>
      </w:divsChild>
    </w:div>
    <w:div w:id="1909462667">
      <w:bodyDiv w:val="1"/>
      <w:marLeft w:val="0"/>
      <w:marRight w:val="0"/>
      <w:marTop w:val="0"/>
      <w:marBottom w:val="0"/>
      <w:divBdr>
        <w:top w:val="none" w:sz="0" w:space="0" w:color="auto"/>
        <w:left w:val="none" w:sz="0" w:space="0" w:color="auto"/>
        <w:bottom w:val="none" w:sz="0" w:space="0" w:color="auto"/>
        <w:right w:val="none" w:sz="0" w:space="0" w:color="auto"/>
      </w:divBdr>
      <w:divsChild>
        <w:div w:id="1755738386">
          <w:marLeft w:val="0"/>
          <w:marRight w:val="0"/>
          <w:marTop w:val="0"/>
          <w:marBottom w:val="0"/>
          <w:divBdr>
            <w:top w:val="none" w:sz="0" w:space="0" w:color="auto"/>
            <w:left w:val="none" w:sz="0" w:space="0" w:color="auto"/>
            <w:bottom w:val="none" w:sz="0" w:space="0" w:color="auto"/>
            <w:right w:val="none" w:sz="0" w:space="0" w:color="auto"/>
          </w:divBdr>
        </w:div>
      </w:divsChild>
    </w:div>
    <w:div w:id="1956017194">
      <w:bodyDiv w:val="1"/>
      <w:marLeft w:val="0"/>
      <w:marRight w:val="0"/>
      <w:marTop w:val="0"/>
      <w:marBottom w:val="0"/>
      <w:divBdr>
        <w:top w:val="none" w:sz="0" w:space="0" w:color="auto"/>
        <w:left w:val="none" w:sz="0" w:space="0" w:color="auto"/>
        <w:bottom w:val="none" w:sz="0" w:space="0" w:color="auto"/>
        <w:right w:val="none" w:sz="0" w:space="0" w:color="auto"/>
      </w:divBdr>
      <w:divsChild>
        <w:div w:id="414520881">
          <w:marLeft w:val="0"/>
          <w:marRight w:val="0"/>
          <w:marTop w:val="0"/>
          <w:marBottom w:val="0"/>
          <w:divBdr>
            <w:top w:val="none" w:sz="0" w:space="0" w:color="auto"/>
            <w:left w:val="none" w:sz="0" w:space="0" w:color="auto"/>
            <w:bottom w:val="none" w:sz="0" w:space="0" w:color="auto"/>
            <w:right w:val="none" w:sz="0" w:space="0" w:color="auto"/>
          </w:divBdr>
        </w:div>
      </w:divsChild>
    </w:div>
    <w:div w:id="1960867376">
      <w:bodyDiv w:val="1"/>
      <w:marLeft w:val="0"/>
      <w:marRight w:val="0"/>
      <w:marTop w:val="0"/>
      <w:marBottom w:val="0"/>
      <w:divBdr>
        <w:top w:val="none" w:sz="0" w:space="0" w:color="auto"/>
        <w:left w:val="none" w:sz="0" w:space="0" w:color="auto"/>
        <w:bottom w:val="none" w:sz="0" w:space="0" w:color="auto"/>
        <w:right w:val="none" w:sz="0" w:space="0" w:color="auto"/>
      </w:divBdr>
      <w:divsChild>
        <w:div w:id="1316375597">
          <w:marLeft w:val="0"/>
          <w:marRight w:val="0"/>
          <w:marTop w:val="0"/>
          <w:marBottom w:val="0"/>
          <w:divBdr>
            <w:top w:val="none" w:sz="0" w:space="0" w:color="auto"/>
            <w:left w:val="none" w:sz="0" w:space="0" w:color="auto"/>
            <w:bottom w:val="none" w:sz="0" w:space="0" w:color="auto"/>
            <w:right w:val="none" w:sz="0" w:space="0" w:color="auto"/>
          </w:divBdr>
        </w:div>
      </w:divsChild>
    </w:div>
    <w:div w:id="2002611146">
      <w:bodyDiv w:val="1"/>
      <w:marLeft w:val="0"/>
      <w:marRight w:val="0"/>
      <w:marTop w:val="0"/>
      <w:marBottom w:val="0"/>
      <w:divBdr>
        <w:top w:val="none" w:sz="0" w:space="0" w:color="auto"/>
        <w:left w:val="none" w:sz="0" w:space="0" w:color="auto"/>
        <w:bottom w:val="none" w:sz="0" w:space="0" w:color="auto"/>
        <w:right w:val="none" w:sz="0" w:space="0" w:color="auto"/>
      </w:divBdr>
      <w:divsChild>
        <w:div w:id="1668287709">
          <w:marLeft w:val="0"/>
          <w:marRight w:val="0"/>
          <w:marTop w:val="0"/>
          <w:marBottom w:val="0"/>
          <w:divBdr>
            <w:top w:val="none" w:sz="0" w:space="0" w:color="auto"/>
            <w:left w:val="none" w:sz="0" w:space="0" w:color="auto"/>
            <w:bottom w:val="none" w:sz="0" w:space="0" w:color="auto"/>
            <w:right w:val="none" w:sz="0" w:space="0" w:color="auto"/>
          </w:divBdr>
        </w:div>
      </w:divsChild>
    </w:div>
    <w:div w:id="2013219950">
      <w:bodyDiv w:val="1"/>
      <w:marLeft w:val="0"/>
      <w:marRight w:val="0"/>
      <w:marTop w:val="0"/>
      <w:marBottom w:val="0"/>
      <w:divBdr>
        <w:top w:val="none" w:sz="0" w:space="0" w:color="auto"/>
        <w:left w:val="none" w:sz="0" w:space="0" w:color="auto"/>
        <w:bottom w:val="none" w:sz="0" w:space="0" w:color="auto"/>
        <w:right w:val="none" w:sz="0" w:space="0" w:color="auto"/>
      </w:divBdr>
      <w:divsChild>
        <w:div w:id="1425876851">
          <w:marLeft w:val="0"/>
          <w:marRight w:val="0"/>
          <w:marTop w:val="0"/>
          <w:marBottom w:val="0"/>
          <w:divBdr>
            <w:top w:val="none" w:sz="0" w:space="0" w:color="auto"/>
            <w:left w:val="none" w:sz="0" w:space="0" w:color="auto"/>
            <w:bottom w:val="none" w:sz="0" w:space="0" w:color="auto"/>
            <w:right w:val="none" w:sz="0" w:space="0" w:color="auto"/>
          </w:divBdr>
        </w:div>
      </w:divsChild>
    </w:div>
    <w:div w:id="2030527347">
      <w:bodyDiv w:val="1"/>
      <w:marLeft w:val="0"/>
      <w:marRight w:val="0"/>
      <w:marTop w:val="0"/>
      <w:marBottom w:val="0"/>
      <w:divBdr>
        <w:top w:val="none" w:sz="0" w:space="0" w:color="auto"/>
        <w:left w:val="none" w:sz="0" w:space="0" w:color="auto"/>
        <w:bottom w:val="none" w:sz="0" w:space="0" w:color="auto"/>
        <w:right w:val="none" w:sz="0" w:space="0" w:color="auto"/>
      </w:divBdr>
      <w:divsChild>
        <w:div w:id="37821872">
          <w:marLeft w:val="0"/>
          <w:marRight w:val="0"/>
          <w:marTop w:val="0"/>
          <w:marBottom w:val="0"/>
          <w:divBdr>
            <w:top w:val="none" w:sz="0" w:space="0" w:color="auto"/>
            <w:left w:val="none" w:sz="0" w:space="0" w:color="auto"/>
            <w:bottom w:val="none" w:sz="0" w:space="0" w:color="auto"/>
            <w:right w:val="none" w:sz="0" w:space="0" w:color="auto"/>
          </w:divBdr>
        </w:div>
      </w:divsChild>
    </w:div>
    <w:div w:id="2091543541">
      <w:bodyDiv w:val="1"/>
      <w:marLeft w:val="0"/>
      <w:marRight w:val="0"/>
      <w:marTop w:val="0"/>
      <w:marBottom w:val="0"/>
      <w:divBdr>
        <w:top w:val="none" w:sz="0" w:space="0" w:color="auto"/>
        <w:left w:val="none" w:sz="0" w:space="0" w:color="auto"/>
        <w:bottom w:val="none" w:sz="0" w:space="0" w:color="auto"/>
        <w:right w:val="none" w:sz="0" w:space="0" w:color="auto"/>
      </w:divBdr>
      <w:divsChild>
        <w:div w:id="686298610">
          <w:marLeft w:val="0"/>
          <w:marRight w:val="0"/>
          <w:marTop w:val="0"/>
          <w:marBottom w:val="0"/>
          <w:divBdr>
            <w:top w:val="none" w:sz="0" w:space="0" w:color="auto"/>
            <w:left w:val="none" w:sz="0" w:space="0" w:color="auto"/>
            <w:bottom w:val="none" w:sz="0" w:space="0" w:color="auto"/>
            <w:right w:val="none" w:sz="0" w:space="0" w:color="auto"/>
          </w:divBdr>
        </w:div>
      </w:divsChild>
    </w:div>
    <w:div w:id="2102290059">
      <w:bodyDiv w:val="1"/>
      <w:marLeft w:val="0"/>
      <w:marRight w:val="0"/>
      <w:marTop w:val="0"/>
      <w:marBottom w:val="0"/>
      <w:divBdr>
        <w:top w:val="none" w:sz="0" w:space="0" w:color="auto"/>
        <w:left w:val="none" w:sz="0" w:space="0" w:color="auto"/>
        <w:bottom w:val="none" w:sz="0" w:space="0" w:color="auto"/>
        <w:right w:val="none" w:sz="0" w:space="0" w:color="auto"/>
      </w:divBdr>
      <w:divsChild>
        <w:div w:id="1319916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unnes.ac.id/index.php/"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150CF-7529-47A8-AAF9-7E24F377A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18370</Words>
  <Characters>104713</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OWNERSHIP</Company>
  <LinksUpToDate>false</LinksUpToDate>
  <CharactersWithSpaces>122838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Abdurrahman</dc:creator>
  <cp:lastModifiedBy>py355</cp:lastModifiedBy>
  <cp:revision>21</cp:revision>
  <cp:lastPrinted>2019-04-05T04:50:00Z</cp:lastPrinted>
  <dcterms:created xsi:type="dcterms:W3CDTF">2019-04-29T06:45:00Z</dcterms:created>
  <dcterms:modified xsi:type="dcterms:W3CDTF">2019-08-07T03:37:00Z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id="bsD3LcPI"/&gt;&lt;style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898d297e-ea44-3c5f-bd51-e196129f8750</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http://www.zotero.org/styles/arabian-journal-of-geosciences</vt:lpwstr>
  </property>
  <property fmtid="{D5CDD505-2E9C-101B-9397-08002B2CF9AE}" pid="16" name="Mendeley Recent Style Name 4_1">
    <vt:lpwstr>Arabian Journal of Geosciences</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http://www.zotero.org/styles/chicago-note-bibliography</vt:lpwstr>
  </property>
  <property fmtid="{D5CDD505-2E9C-101B-9397-08002B2CF9AE}" pid="20" name="Mendeley Recent Style Name 6_1">
    <vt:lpwstr>Chicago Manual of Style 17th edition (note)</vt:lpwstr>
  </property>
  <property fmtid="{D5CDD505-2E9C-101B-9397-08002B2CF9AE}" pid="21" name="Mendeley Recent Style Id 7_1">
    <vt:lpwstr>http://www.zotero.org/styles/harvard-cite-them-right</vt:lpwstr>
  </property>
  <property fmtid="{D5CDD505-2E9C-101B-9397-08002B2CF9AE}" pid="22" name="Mendeley Recent Style Name 7_1">
    <vt:lpwstr>Cite Them Right 10th edition - Harvard</vt:lpwstr>
  </property>
  <property fmtid="{D5CDD505-2E9C-101B-9397-08002B2CF9AE}" pid="23" name="Mendeley Recent Style Id 8_1">
    <vt:lpwstr>http://www.zotero.org/styles/ieee</vt:lpwstr>
  </property>
  <property fmtid="{D5CDD505-2E9C-101B-9397-08002B2CF9AE}" pid="24" name="Mendeley Recent Style Name 8_1">
    <vt:lpwstr>IEEE</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8th edition</vt:lpwstr>
  </property>
</Properties>
</file>