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D564D" w14:textId="19A5DFAA" w:rsidR="00BD54C4" w:rsidRDefault="00C44E25" w:rsidP="003F5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LOCAL WISDOM AND LABORATORY EXPERIMENT-BASED EXTENSION </w:t>
      </w:r>
      <w:r w:rsidR="00BD54C4" w:rsidRPr="00D5560D">
        <w:rPr>
          <w:rFonts w:ascii="Times New Roman" w:hAnsi="Times New Roman" w:cs="Times New Roman"/>
          <w:b/>
          <w:sz w:val="24"/>
          <w:szCs w:val="24"/>
        </w:rPr>
        <w:t xml:space="preserve">BOOKLET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="00BD54C4" w:rsidRPr="00D556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F06FFE" w:rsidRPr="00F06FFE">
        <w:rPr>
          <w:rFonts w:ascii="Times New Roman" w:hAnsi="Times New Roman" w:cs="Times New Roman"/>
          <w:b/>
          <w:i/>
          <w:sz w:val="24"/>
          <w:szCs w:val="24"/>
          <w:lang w:val="en-US"/>
        </w:rPr>
        <w:t>WADI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MAKERS OF ELEMENTARY-EDUCATED AND DROPOUT SOCIETY IN CENTRAL </w:t>
      </w:r>
      <w:r w:rsidR="0010008E">
        <w:rPr>
          <w:rFonts w:ascii="Times New Roman" w:hAnsi="Times New Roman" w:cs="Times New Roman"/>
          <w:b/>
          <w:sz w:val="24"/>
          <w:szCs w:val="24"/>
        </w:rPr>
        <w:t>KALIMANTAN</w:t>
      </w:r>
    </w:p>
    <w:p w14:paraId="2784AD81" w14:textId="77777777" w:rsidR="003F57E6" w:rsidRPr="00C5402C" w:rsidRDefault="003F57E6" w:rsidP="003F57E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C5402C">
        <w:rPr>
          <w:rFonts w:ascii="Times New Roman" w:hAnsi="Times New Roman" w:cs="Times New Roman"/>
          <w:b/>
          <w:sz w:val="20"/>
          <w:szCs w:val="20"/>
        </w:rPr>
        <w:t>Indah Sari Dewi</w:t>
      </w:r>
      <w:r w:rsidRPr="00C5402C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C5402C">
        <w:rPr>
          <w:rFonts w:ascii="Times New Roman" w:hAnsi="Times New Roman" w:cs="Times New Roman"/>
          <w:b/>
          <w:sz w:val="20"/>
          <w:szCs w:val="20"/>
        </w:rPr>
        <w:t>, Utami Sri Hastuti</w:t>
      </w:r>
      <w:r w:rsidRPr="00C5402C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C5402C">
        <w:rPr>
          <w:rFonts w:ascii="Times New Roman" w:hAnsi="Times New Roman" w:cs="Times New Roman"/>
          <w:b/>
          <w:sz w:val="20"/>
          <w:szCs w:val="20"/>
        </w:rPr>
        <w:t>, Umi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C5402C">
        <w:rPr>
          <w:rFonts w:ascii="Times New Roman" w:hAnsi="Times New Roman" w:cs="Times New Roman"/>
          <w:b/>
          <w:sz w:val="20"/>
          <w:szCs w:val="20"/>
        </w:rPr>
        <w:t xml:space="preserve"> Lestari</w:t>
      </w:r>
      <w:r w:rsidRPr="00C5402C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C5402C">
        <w:rPr>
          <w:rFonts w:ascii="Times New Roman" w:hAnsi="Times New Roman" w:cs="Times New Roman"/>
          <w:b/>
          <w:sz w:val="20"/>
          <w:szCs w:val="20"/>
        </w:rPr>
        <w:t>, dan Hadi Suwono</w:t>
      </w:r>
      <w:r w:rsidRPr="00C5402C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14:paraId="2800E610" w14:textId="77777777" w:rsidR="003F57E6" w:rsidRPr="00C5402C" w:rsidRDefault="003F57E6" w:rsidP="003F57E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402C"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3B4C63">
        <w:fldChar w:fldCharType="begin"/>
      </w:r>
      <w:r w:rsidR="003B4C63">
        <w:instrText xml:space="preserve"> HYPERLINK "mailto:inasari13@gmail.com" </w:instrText>
      </w:r>
      <w:r w:rsidR="003B4C63">
        <w:fldChar w:fldCharType="separate"/>
      </w:r>
      <w:r w:rsidRPr="006D549F">
        <w:rPr>
          <w:rStyle w:val="Hyperlink"/>
          <w:rFonts w:ascii="Times New Roman" w:hAnsi="Times New Roman" w:cs="Times New Roman"/>
          <w:b/>
          <w:sz w:val="20"/>
          <w:szCs w:val="20"/>
        </w:rPr>
        <w:t>inasari13@gmail.com</w:t>
      </w:r>
      <w:r w:rsidR="003B4C63">
        <w:rPr>
          <w:rStyle w:val="Hyperlink"/>
          <w:rFonts w:ascii="Times New Roman" w:hAnsi="Times New Roman" w:cs="Times New Roman"/>
          <w:b/>
          <w:sz w:val="20"/>
          <w:szCs w:val="20"/>
        </w:rPr>
        <w:fldChar w:fldCharType="end"/>
      </w:r>
    </w:p>
    <w:p w14:paraId="4586B021" w14:textId="77777777" w:rsidR="003F57E6" w:rsidRPr="00C5402C" w:rsidRDefault="003F57E6" w:rsidP="00AE5B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1FC44B" w14:textId="5F20BAB6" w:rsidR="003F57E6" w:rsidRPr="00C5402C" w:rsidRDefault="003F57E6" w:rsidP="00AE5B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402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10008E">
        <w:rPr>
          <w:rFonts w:ascii="Times New Roman" w:hAnsi="Times New Roman" w:cs="Times New Roman"/>
          <w:sz w:val="20"/>
          <w:szCs w:val="20"/>
        </w:rPr>
        <w:t xml:space="preserve">Departement of Elementary School Teacher Education </w:t>
      </w:r>
      <w:r w:rsidRPr="00C5402C">
        <w:rPr>
          <w:rFonts w:ascii="Times New Roman" w:hAnsi="Times New Roman" w:cs="Times New Roman"/>
          <w:sz w:val="20"/>
          <w:szCs w:val="20"/>
        </w:rPr>
        <w:t>Universitas Muhammadiyah Palangkaraya</w:t>
      </w:r>
      <w:r w:rsidR="0010008E">
        <w:rPr>
          <w:rFonts w:ascii="Times New Roman" w:hAnsi="Times New Roman" w:cs="Times New Roman"/>
          <w:sz w:val="20"/>
          <w:szCs w:val="20"/>
        </w:rPr>
        <w:t>, Jl. RTA Milono KM 1,5 Palangka Raya, Central Kalimantan, Indonesia</w:t>
      </w:r>
    </w:p>
    <w:p w14:paraId="6CBA5712" w14:textId="54BF2EC4" w:rsidR="003F57E6" w:rsidRPr="00C5402C" w:rsidRDefault="003F57E6" w:rsidP="00AE5B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402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10008E">
        <w:rPr>
          <w:rFonts w:ascii="Times New Roman" w:hAnsi="Times New Roman" w:cs="Times New Roman"/>
          <w:sz w:val="20"/>
          <w:szCs w:val="20"/>
        </w:rPr>
        <w:t>Departemen of</w:t>
      </w:r>
      <w:r w:rsidRPr="00C5402C">
        <w:rPr>
          <w:rFonts w:ascii="Times New Roman" w:hAnsi="Times New Roman" w:cs="Times New Roman"/>
          <w:sz w:val="20"/>
          <w:szCs w:val="20"/>
        </w:rPr>
        <w:t xml:space="preserve"> </w:t>
      </w:r>
      <w:r w:rsidR="0010008E">
        <w:rPr>
          <w:rFonts w:ascii="Times New Roman" w:hAnsi="Times New Roman" w:cs="Times New Roman"/>
          <w:sz w:val="20"/>
          <w:szCs w:val="20"/>
        </w:rPr>
        <w:t>Educational Biology- Post Graduate Program</w:t>
      </w:r>
      <w:r w:rsidRPr="00C5402C">
        <w:rPr>
          <w:rFonts w:ascii="Times New Roman" w:hAnsi="Times New Roman" w:cs="Times New Roman"/>
          <w:sz w:val="20"/>
          <w:szCs w:val="20"/>
        </w:rPr>
        <w:t xml:space="preserve"> Universitas Negeri Malang</w:t>
      </w:r>
      <w:r w:rsidR="0010008E">
        <w:rPr>
          <w:rFonts w:ascii="Times New Roman" w:hAnsi="Times New Roman" w:cs="Times New Roman"/>
          <w:sz w:val="20"/>
          <w:szCs w:val="20"/>
        </w:rPr>
        <w:t>, Jl. Semarang No. 5-Malang, East Java, Indonesia</w:t>
      </w:r>
    </w:p>
    <w:p w14:paraId="43AB47F9" w14:textId="77777777" w:rsidR="003F57E6" w:rsidRDefault="003F57E6" w:rsidP="00D556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FD2EC" w14:textId="77777777" w:rsidR="00AE5BD9" w:rsidRDefault="00AE5BD9" w:rsidP="00D556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B6E18" w14:textId="77777777" w:rsidR="00AE5BD9" w:rsidRPr="00D5560D" w:rsidRDefault="00AE5BD9" w:rsidP="00D556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E11E2" w14:textId="1F8C5472" w:rsidR="0005546E" w:rsidRPr="00667888" w:rsidRDefault="00F06FFE" w:rsidP="00E62FF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06FFE">
        <w:rPr>
          <w:rFonts w:ascii="Times New Roman" w:hAnsi="Times New Roman" w:cs="Times New Roman"/>
          <w:i/>
          <w:sz w:val="20"/>
          <w:szCs w:val="20"/>
          <w:lang w:val="en-US"/>
        </w:rPr>
        <w:t>Wadi</w:t>
      </w:r>
      <w:proofErr w:type="spellEnd"/>
      <w:r w:rsidR="00C73506" w:rsidRPr="008C35B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C73506">
        <w:rPr>
          <w:rFonts w:ascii="Times New Roman" w:hAnsi="Times New Roman" w:cs="Times New Roman"/>
          <w:sz w:val="20"/>
          <w:szCs w:val="20"/>
          <w:lang w:val="en-US"/>
        </w:rPr>
        <w:t xml:space="preserve">is one of traditionally fermented food types using basic materials of fish, salt, and </w:t>
      </w:r>
      <w:proofErr w:type="spellStart"/>
      <w:r w:rsidR="00C73506" w:rsidRPr="00C73506">
        <w:rPr>
          <w:rFonts w:ascii="Times New Roman" w:hAnsi="Times New Roman" w:cs="Times New Roman"/>
          <w:i/>
          <w:sz w:val="20"/>
          <w:szCs w:val="20"/>
          <w:lang w:val="en-US"/>
        </w:rPr>
        <w:t>lumu</w:t>
      </w:r>
      <w:proofErr w:type="spellEnd"/>
      <w:r w:rsidR="00C73506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="00C73506">
        <w:rPr>
          <w:rFonts w:ascii="Times New Roman" w:hAnsi="Times New Roman" w:cs="Times New Roman"/>
          <w:sz w:val="20"/>
          <w:szCs w:val="20"/>
          <w:lang w:val="en-US"/>
        </w:rPr>
        <w:t xml:space="preserve"> As nutritive traditional food, </w:t>
      </w:r>
      <w:proofErr w:type="spellStart"/>
      <w:r w:rsidRPr="00F06FFE">
        <w:rPr>
          <w:rFonts w:ascii="Times New Roman" w:hAnsi="Times New Roman" w:cs="Times New Roman"/>
          <w:i/>
          <w:sz w:val="20"/>
          <w:szCs w:val="20"/>
          <w:lang w:val="en-US"/>
        </w:rPr>
        <w:t>wadi</w:t>
      </w:r>
      <w:proofErr w:type="spellEnd"/>
      <w:r w:rsidR="00C73506">
        <w:rPr>
          <w:rFonts w:ascii="Times New Roman" w:hAnsi="Times New Roman" w:cs="Times New Roman"/>
          <w:sz w:val="20"/>
          <w:szCs w:val="20"/>
          <w:lang w:val="en-US"/>
        </w:rPr>
        <w:t xml:space="preserve"> quality needs to be developed and maintained through social education. </w:t>
      </w:r>
      <w:proofErr w:type="spellStart"/>
      <w:r w:rsidRPr="00F06FFE">
        <w:rPr>
          <w:rFonts w:ascii="Times New Roman" w:hAnsi="Times New Roman" w:cs="Times New Roman"/>
          <w:i/>
          <w:sz w:val="20"/>
          <w:szCs w:val="20"/>
          <w:lang w:val="en-US"/>
        </w:rPr>
        <w:t>Wadi</w:t>
      </w:r>
      <w:proofErr w:type="spellEnd"/>
      <w:r w:rsidR="00C73506">
        <w:rPr>
          <w:rFonts w:ascii="Times New Roman" w:hAnsi="Times New Roman" w:cs="Times New Roman"/>
          <w:sz w:val="20"/>
          <w:szCs w:val="20"/>
          <w:lang w:val="en-US"/>
        </w:rPr>
        <w:t xml:space="preserve"> production innovation has not been done yet by the </w:t>
      </w:r>
      <w:proofErr w:type="spellStart"/>
      <w:r w:rsidRPr="00F06FFE">
        <w:rPr>
          <w:rFonts w:ascii="Times New Roman" w:hAnsi="Times New Roman" w:cs="Times New Roman"/>
          <w:i/>
          <w:sz w:val="20"/>
          <w:szCs w:val="20"/>
          <w:lang w:val="en-US"/>
        </w:rPr>
        <w:t>wadi</w:t>
      </w:r>
      <w:proofErr w:type="spellEnd"/>
      <w:r w:rsidR="00C73506" w:rsidRPr="008C35B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C73506">
        <w:rPr>
          <w:rFonts w:ascii="Times New Roman" w:hAnsi="Times New Roman" w:cs="Times New Roman"/>
          <w:sz w:val="20"/>
          <w:szCs w:val="20"/>
          <w:lang w:val="en-US"/>
        </w:rPr>
        <w:t xml:space="preserve">makers since their information is limited on production techniques for better quality </w:t>
      </w:r>
      <w:proofErr w:type="spellStart"/>
      <w:r w:rsidRPr="00F06FFE">
        <w:rPr>
          <w:rFonts w:ascii="Times New Roman" w:hAnsi="Times New Roman" w:cs="Times New Roman"/>
          <w:i/>
          <w:sz w:val="20"/>
          <w:szCs w:val="20"/>
          <w:lang w:val="en-US"/>
        </w:rPr>
        <w:t>wadi</w:t>
      </w:r>
      <w:proofErr w:type="spellEnd"/>
      <w:r w:rsidR="00C7350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E62FF1">
        <w:rPr>
          <w:rFonts w:ascii="Times New Roman" w:hAnsi="Times New Roman" w:cs="Times New Roman"/>
          <w:sz w:val="20"/>
          <w:szCs w:val="20"/>
          <w:lang w:val="en-US"/>
        </w:rPr>
        <w:t>To promote local wisdom conservation, non-formal education for low educated-</w:t>
      </w:r>
      <w:proofErr w:type="spellStart"/>
      <w:r w:rsidRPr="00F06FFE">
        <w:rPr>
          <w:rFonts w:ascii="Times New Roman" w:hAnsi="Times New Roman" w:cs="Times New Roman"/>
          <w:i/>
          <w:sz w:val="20"/>
          <w:szCs w:val="20"/>
          <w:lang w:val="en-US"/>
        </w:rPr>
        <w:t>wadi</w:t>
      </w:r>
      <w:proofErr w:type="spellEnd"/>
      <w:r w:rsidR="00E62FF1" w:rsidRPr="008C35B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E62FF1">
        <w:rPr>
          <w:rFonts w:ascii="Times New Roman" w:hAnsi="Times New Roman" w:cs="Times New Roman"/>
          <w:sz w:val="20"/>
          <w:szCs w:val="20"/>
          <w:lang w:val="en-US"/>
        </w:rPr>
        <w:t>makers is needed using simple media.</w:t>
      </w:r>
      <w:r w:rsidR="00BD54C4" w:rsidRPr="00EB6AA4">
        <w:rPr>
          <w:rFonts w:ascii="Times New Roman" w:hAnsi="Times New Roman" w:cs="Times New Roman"/>
          <w:sz w:val="20"/>
          <w:szCs w:val="20"/>
        </w:rPr>
        <w:t xml:space="preserve"> </w:t>
      </w:r>
      <w:r w:rsidR="00E62FF1">
        <w:rPr>
          <w:rFonts w:ascii="Times New Roman" w:hAnsi="Times New Roman" w:cs="Times New Roman"/>
          <w:sz w:val="20"/>
          <w:szCs w:val="20"/>
          <w:lang w:val="en-US"/>
        </w:rPr>
        <w:t xml:space="preserve">Laboratory experiment and local wisdom-based booklet development is intended to broad their mind and skill in </w:t>
      </w:r>
      <w:proofErr w:type="spellStart"/>
      <w:r w:rsidRPr="00F06FFE">
        <w:rPr>
          <w:rFonts w:ascii="Times New Roman" w:hAnsi="Times New Roman" w:cs="Times New Roman"/>
          <w:i/>
          <w:sz w:val="20"/>
          <w:szCs w:val="20"/>
          <w:lang w:val="en-US"/>
        </w:rPr>
        <w:t>wadi</w:t>
      </w:r>
      <w:proofErr w:type="spellEnd"/>
      <w:r w:rsidR="00E62FF1">
        <w:rPr>
          <w:rFonts w:ascii="Times New Roman" w:hAnsi="Times New Roman" w:cs="Times New Roman"/>
          <w:sz w:val="20"/>
          <w:szCs w:val="20"/>
          <w:lang w:val="en-US"/>
        </w:rPr>
        <w:t xml:space="preserve"> production in the rural areas of Central </w:t>
      </w:r>
      <w:r w:rsidR="00BD54C4" w:rsidRPr="00EB6AA4">
        <w:rPr>
          <w:rFonts w:ascii="Times New Roman" w:hAnsi="Times New Roman" w:cs="Times New Roman"/>
          <w:sz w:val="20"/>
          <w:szCs w:val="20"/>
        </w:rPr>
        <w:t xml:space="preserve">Kalimantan. </w:t>
      </w:r>
      <w:r w:rsidR="00E62FF1">
        <w:rPr>
          <w:rFonts w:ascii="Times New Roman" w:hAnsi="Times New Roman" w:cs="Times New Roman"/>
          <w:sz w:val="20"/>
          <w:szCs w:val="20"/>
          <w:lang w:val="en-US"/>
        </w:rPr>
        <w:t>This development followed the model of</w:t>
      </w:r>
      <w:r w:rsidR="00BD54C4" w:rsidRPr="00EB6AA4">
        <w:rPr>
          <w:rFonts w:ascii="Times New Roman" w:hAnsi="Times New Roman" w:cs="Times New Roman"/>
          <w:sz w:val="20"/>
          <w:szCs w:val="20"/>
        </w:rPr>
        <w:t xml:space="preserve"> Hannafin and Peck</w:t>
      </w:r>
      <w:r w:rsidR="0005546E" w:rsidRPr="00EB6AA4">
        <w:rPr>
          <w:rFonts w:ascii="Times New Roman" w:hAnsi="Times New Roman" w:cs="Times New Roman"/>
          <w:sz w:val="20"/>
          <w:szCs w:val="20"/>
        </w:rPr>
        <w:t xml:space="preserve"> (1979)</w:t>
      </w:r>
      <w:r w:rsidR="00BD54C4" w:rsidRPr="00EB6AA4">
        <w:rPr>
          <w:rFonts w:ascii="Times New Roman" w:hAnsi="Times New Roman" w:cs="Times New Roman"/>
          <w:sz w:val="20"/>
          <w:szCs w:val="20"/>
        </w:rPr>
        <w:t xml:space="preserve">. </w:t>
      </w:r>
      <w:r w:rsidR="00E62FF1">
        <w:rPr>
          <w:rFonts w:ascii="Times New Roman" w:hAnsi="Times New Roman" w:cs="Times New Roman"/>
          <w:sz w:val="20"/>
          <w:szCs w:val="20"/>
          <w:lang w:val="en-US"/>
        </w:rPr>
        <w:t xml:space="preserve">It contained non-formal product oriented-education materials for the </w:t>
      </w:r>
      <w:proofErr w:type="spellStart"/>
      <w:r w:rsidRPr="00F06FFE">
        <w:rPr>
          <w:rFonts w:ascii="Times New Roman" w:hAnsi="Times New Roman" w:cs="Times New Roman"/>
          <w:i/>
          <w:sz w:val="20"/>
          <w:szCs w:val="20"/>
          <w:lang w:val="en-US"/>
        </w:rPr>
        <w:t>wadi</w:t>
      </w:r>
      <w:proofErr w:type="spellEnd"/>
      <w:r w:rsidR="00E62FF1" w:rsidRPr="008C35B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E62FF1">
        <w:rPr>
          <w:rFonts w:ascii="Times New Roman" w:hAnsi="Times New Roman" w:cs="Times New Roman"/>
          <w:sz w:val="20"/>
          <w:szCs w:val="20"/>
          <w:lang w:val="en-US"/>
        </w:rPr>
        <w:t>makers</w:t>
      </w:r>
      <w:r w:rsidR="00BD54C4" w:rsidRPr="00EB6AA4">
        <w:rPr>
          <w:rFonts w:ascii="Times New Roman" w:hAnsi="Times New Roman" w:cs="Times New Roman"/>
          <w:sz w:val="20"/>
          <w:szCs w:val="20"/>
        </w:rPr>
        <w:t xml:space="preserve">. </w:t>
      </w:r>
      <w:r w:rsidR="00E62FF1">
        <w:rPr>
          <w:rFonts w:ascii="Times New Roman" w:hAnsi="Times New Roman" w:cs="Times New Roman"/>
          <w:sz w:val="20"/>
          <w:szCs w:val="20"/>
          <w:lang w:val="en-US"/>
        </w:rPr>
        <w:t>The b</w:t>
      </w:r>
      <w:r w:rsidR="00BD54C4" w:rsidRPr="00EB6AA4">
        <w:rPr>
          <w:rFonts w:ascii="Times New Roman" w:hAnsi="Times New Roman" w:cs="Times New Roman"/>
          <w:sz w:val="20"/>
          <w:szCs w:val="20"/>
        </w:rPr>
        <w:t xml:space="preserve">ooklet </w:t>
      </w:r>
      <w:r w:rsidR="00E62FF1">
        <w:rPr>
          <w:rFonts w:ascii="Times New Roman" w:hAnsi="Times New Roman" w:cs="Times New Roman"/>
          <w:sz w:val="20"/>
          <w:szCs w:val="20"/>
          <w:lang w:val="en-US"/>
        </w:rPr>
        <w:t xml:space="preserve">has been validated by experts in </w:t>
      </w:r>
      <w:r w:rsidR="008C35B0">
        <w:rPr>
          <w:rFonts w:ascii="Times New Roman" w:hAnsi="Times New Roman" w:cs="Times New Roman"/>
          <w:sz w:val="20"/>
          <w:szCs w:val="20"/>
          <w:lang w:val="en-US"/>
        </w:rPr>
        <w:t xml:space="preserve">community education, biotechnology, and learning media, and applied to </w:t>
      </w:r>
      <w:proofErr w:type="spellStart"/>
      <w:r w:rsidRPr="00F06FFE">
        <w:rPr>
          <w:rFonts w:ascii="Times New Roman" w:hAnsi="Times New Roman" w:cs="Times New Roman"/>
          <w:i/>
          <w:sz w:val="20"/>
          <w:szCs w:val="20"/>
          <w:lang w:val="en-US"/>
        </w:rPr>
        <w:t>wadi</w:t>
      </w:r>
      <w:proofErr w:type="spellEnd"/>
      <w:r w:rsidR="008C35B0">
        <w:rPr>
          <w:rFonts w:ascii="Times New Roman" w:hAnsi="Times New Roman" w:cs="Times New Roman"/>
          <w:sz w:val="20"/>
          <w:szCs w:val="20"/>
          <w:lang w:val="en-US"/>
        </w:rPr>
        <w:t xml:space="preserve"> producing communities</w:t>
      </w:r>
      <w:r w:rsidR="00BD54C4" w:rsidRPr="00EB6AA4">
        <w:rPr>
          <w:rFonts w:ascii="Times New Roman" w:hAnsi="Times New Roman" w:cs="Times New Roman"/>
          <w:sz w:val="20"/>
          <w:szCs w:val="20"/>
        </w:rPr>
        <w:t xml:space="preserve">. </w:t>
      </w:r>
      <w:r w:rsidR="008C35B0">
        <w:rPr>
          <w:rFonts w:ascii="Times New Roman" w:hAnsi="Times New Roman" w:cs="Times New Roman"/>
          <w:sz w:val="20"/>
          <w:szCs w:val="20"/>
          <w:lang w:val="en-US"/>
        </w:rPr>
        <w:t xml:space="preserve">Results showed that </w:t>
      </w:r>
      <w:r w:rsidR="0030662F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05546E" w:rsidRPr="00EB6AA4">
        <w:rPr>
          <w:rFonts w:ascii="Times New Roman" w:hAnsi="Times New Roman" w:cs="Times New Roman"/>
          <w:sz w:val="20"/>
          <w:szCs w:val="20"/>
        </w:rPr>
        <w:t xml:space="preserve">booklet </w:t>
      </w:r>
      <w:r w:rsidR="0030662F">
        <w:rPr>
          <w:rFonts w:ascii="Times New Roman" w:hAnsi="Times New Roman" w:cs="Times New Roman"/>
          <w:sz w:val="20"/>
          <w:szCs w:val="20"/>
          <w:lang w:val="en-US"/>
        </w:rPr>
        <w:t>could be well accepted by the users and possessed very good criteria of understanding</w:t>
      </w:r>
      <w:r w:rsidR="00667888">
        <w:rPr>
          <w:rFonts w:ascii="Times New Roman" w:hAnsi="Times New Roman" w:cs="Times New Roman"/>
          <w:sz w:val="20"/>
          <w:szCs w:val="20"/>
          <w:lang w:val="en-US"/>
        </w:rPr>
        <w:t xml:space="preserve"> and readability value.</w:t>
      </w:r>
    </w:p>
    <w:p w14:paraId="2BB0E4B8" w14:textId="002062CA" w:rsidR="00EB6AA4" w:rsidRDefault="00EB6AA4" w:rsidP="00EB6AA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proofErr w:type="spellStart"/>
      <w:r w:rsidR="0030662F">
        <w:rPr>
          <w:rFonts w:ascii="Times New Roman" w:hAnsi="Times New Roman" w:cs="Times New Roman"/>
          <w:sz w:val="20"/>
          <w:szCs w:val="20"/>
          <w:lang w:val="en-US"/>
        </w:rPr>
        <w:t>eywords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30662F">
        <w:rPr>
          <w:rFonts w:ascii="Times New Roman" w:hAnsi="Times New Roman" w:cs="Times New Roman"/>
          <w:sz w:val="20"/>
          <w:szCs w:val="20"/>
          <w:lang w:val="en-US"/>
        </w:rPr>
        <w:t>fermented food, quality development</w:t>
      </w:r>
      <w:r w:rsidR="001E77FE">
        <w:rPr>
          <w:rFonts w:ascii="Times New Roman" w:hAnsi="Times New Roman" w:cs="Times New Roman"/>
          <w:sz w:val="20"/>
          <w:szCs w:val="20"/>
        </w:rPr>
        <w:t xml:space="preserve">, </w:t>
      </w:r>
      <w:r w:rsidR="0030662F">
        <w:rPr>
          <w:rFonts w:ascii="Times New Roman" w:hAnsi="Times New Roman" w:cs="Times New Roman"/>
          <w:sz w:val="20"/>
          <w:szCs w:val="20"/>
          <w:lang w:val="en-US"/>
        </w:rPr>
        <w:t>community education</w:t>
      </w:r>
      <w:r w:rsidR="001E77FE">
        <w:rPr>
          <w:rFonts w:ascii="Times New Roman" w:hAnsi="Times New Roman" w:cs="Times New Roman"/>
          <w:sz w:val="20"/>
          <w:szCs w:val="20"/>
        </w:rPr>
        <w:t xml:space="preserve">, </w:t>
      </w:r>
      <w:r w:rsidR="0030662F">
        <w:rPr>
          <w:rFonts w:ascii="Times New Roman" w:hAnsi="Times New Roman" w:cs="Times New Roman"/>
          <w:sz w:val="20"/>
          <w:szCs w:val="20"/>
          <w:lang w:val="en-US"/>
        </w:rPr>
        <w:t xml:space="preserve"> rural area</w:t>
      </w:r>
      <w:r w:rsidR="00C74D2F">
        <w:rPr>
          <w:rFonts w:ascii="Times New Roman" w:hAnsi="Times New Roman" w:cs="Times New Roman"/>
          <w:sz w:val="20"/>
          <w:szCs w:val="20"/>
        </w:rPr>
        <w:t>.</w:t>
      </w:r>
    </w:p>
    <w:p w14:paraId="3C43239C" w14:textId="77777777" w:rsidR="00D9531A" w:rsidRDefault="00D9531A" w:rsidP="00EB6AA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B9FD6C" w14:textId="77777777" w:rsidR="00D9531A" w:rsidRPr="00EB6AA4" w:rsidRDefault="00D9531A" w:rsidP="00EB6AA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3C0BB3" w14:textId="70CA6349" w:rsidR="00BD54C4" w:rsidRPr="0005546E" w:rsidRDefault="0030662F" w:rsidP="00AE5B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1299A86C" w14:textId="59D97CBC" w:rsidR="00BD54C4" w:rsidRPr="00D5560D" w:rsidRDefault="0030662F" w:rsidP="00D953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Dayak communities in Central</w:t>
      </w:r>
      <w:r w:rsidR="00BD54C4" w:rsidRPr="00D5560D">
        <w:rPr>
          <w:rFonts w:ascii="Times New Roman" w:hAnsi="Times New Roman" w:cs="Times New Roman"/>
          <w:sz w:val="24"/>
          <w:szCs w:val="24"/>
        </w:rPr>
        <w:t xml:space="preserve"> Kalimantan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made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through generations as one of food security efforts</w:t>
      </w:r>
      <w:r w:rsidR="00BD54C4" w:rsidRPr="00D556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general, </w:t>
      </w:r>
      <w:r w:rsidR="00F06FFE" w:rsidRPr="00F06FFE">
        <w:rPr>
          <w:rFonts w:ascii="Times New Roman" w:hAnsi="Times New Roman" w:cs="Times New Roman"/>
          <w:i/>
          <w:sz w:val="24"/>
          <w:szCs w:val="24"/>
        </w:rPr>
        <w:t>wadi</w:t>
      </w:r>
      <w:r w:rsidR="00BD54C4" w:rsidRPr="00D55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made from</w:t>
      </w:r>
      <w:r w:rsidR="00D221A1">
        <w:rPr>
          <w:rFonts w:ascii="Times New Roman" w:hAnsi="Times New Roman" w:cs="Times New Roman"/>
          <w:sz w:val="24"/>
          <w:szCs w:val="24"/>
          <w:lang w:val="en-US"/>
        </w:rPr>
        <w:t xml:space="preserve"> basic material of terrestrial animal’s meat, such as pork, deer, cow, or fish, mixed with salt and </w:t>
      </w:r>
      <w:proofErr w:type="spellStart"/>
      <w:r w:rsidR="00D221A1" w:rsidRPr="00F06FFE">
        <w:rPr>
          <w:rFonts w:ascii="Times New Roman" w:hAnsi="Times New Roman" w:cs="Times New Roman"/>
          <w:i/>
          <w:sz w:val="24"/>
          <w:szCs w:val="24"/>
          <w:lang w:val="en-US"/>
        </w:rPr>
        <w:t>lumu</w:t>
      </w:r>
      <w:proofErr w:type="spellEnd"/>
      <w:r w:rsidR="00D221A1">
        <w:rPr>
          <w:rFonts w:ascii="Times New Roman" w:hAnsi="Times New Roman" w:cs="Times New Roman"/>
          <w:sz w:val="24"/>
          <w:szCs w:val="24"/>
          <w:lang w:val="en-US"/>
        </w:rPr>
        <w:t>, and stored for 7 to 15 days</w:t>
      </w:r>
      <w:r w:rsidR="00BD54C4" w:rsidRPr="00D5560D">
        <w:rPr>
          <w:rFonts w:ascii="Times New Roman" w:hAnsi="Times New Roman" w:cs="Times New Roman"/>
          <w:sz w:val="24"/>
          <w:szCs w:val="24"/>
        </w:rPr>
        <w:t>,</w:t>
      </w:r>
      <w:r w:rsidR="00D221A1">
        <w:rPr>
          <w:rFonts w:ascii="Times New Roman" w:hAnsi="Times New Roman" w:cs="Times New Roman"/>
          <w:sz w:val="24"/>
          <w:szCs w:val="24"/>
          <w:lang w:val="en-US"/>
        </w:rPr>
        <w:t xml:space="preserve"> and then </w:t>
      </w:r>
      <w:r w:rsidR="003E4487">
        <w:rPr>
          <w:rFonts w:ascii="Times New Roman" w:hAnsi="Times New Roman" w:cs="Times New Roman"/>
          <w:sz w:val="24"/>
          <w:szCs w:val="24"/>
          <w:lang w:val="en-US"/>
        </w:rPr>
        <w:t>can be kept longer before consumed</w:t>
      </w:r>
      <w:r w:rsidR="00777F2B" w:rsidRPr="00D5560D">
        <w:rPr>
          <w:rFonts w:ascii="Times New Roman" w:hAnsi="Times New Roman" w:cs="Times New Roman"/>
          <w:sz w:val="24"/>
          <w:szCs w:val="24"/>
        </w:rPr>
        <w:t xml:space="preserve"> (Dewi, </w:t>
      </w:r>
      <w:r w:rsidR="003E4487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777F2B" w:rsidRPr="00D5560D">
        <w:rPr>
          <w:rFonts w:ascii="Times New Roman" w:hAnsi="Times New Roman" w:cs="Times New Roman"/>
          <w:sz w:val="24"/>
          <w:szCs w:val="24"/>
        </w:rPr>
        <w:t>, 2017</w:t>
      </w:r>
      <w:r w:rsidR="00804BD8">
        <w:rPr>
          <w:rFonts w:ascii="Times New Roman" w:hAnsi="Times New Roman" w:cs="Times New Roman"/>
          <w:sz w:val="24"/>
          <w:szCs w:val="24"/>
        </w:rPr>
        <w:t>; Riwut, 2007</w:t>
      </w:r>
      <w:r w:rsidR="00777F2B" w:rsidRPr="00D5560D">
        <w:rPr>
          <w:rFonts w:ascii="Times New Roman" w:hAnsi="Times New Roman" w:cs="Times New Roman"/>
          <w:sz w:val="24"/>
          <w:szCs w:val="24"/>
        </w:rPr>
        <w:t>)</w:t>
      </w:r>
      <w:r w:rsidR="00BD54C4" w:rsidRPr="00D5560D">
        <w:rPr>
          <w:rFonts w:ascii="Times New Roman" w:hAnsi="Times New Roman" w:cs="Times New Roman"/>
          <w:sz w:val="24"/>
          <w:szCs w:val="24"/>
        </w:rPr>
        <w:t xml:space="preserve">. </w:t>
      </w:r>
      <w:r w:rsidR="003E4487">
        <w:rPr>
          <w:rFonts w:ascii="Times New Roman" w:hAnsi="Times New Roman" w:cs="Times New Roman"/>
          <w:sz w:val="24"/>
          <w:szCs w:val="24"/>
          <w:lang w:val="en-US"/>
        </w:rPr>
        <w:t xml:space="preserve">Salt and </w:t>
      </w:r>
      <w:proofErr w:type="spellStart"/>
      <w:r w:rsidR="003E4487" w:rsidRPr="003E4487">
        <w:rPr>
          <w:rFonts w:ascii="Times New Roman" w:hAnsi="Times New Roman" w:cs="Times New Roman"/>
          <w:i/>
          <w:sz w:val="24"/>
          <w:szCs w:val="24"/>
          <w:lang w:val="en-US"/>
        </w:rPr>
        <w:t>lumu</w:t>
      </w:r>
      <w:proofErr w:type="spellEnd"/>
      <w:r w:rsidR="003E4487" w:rsidRPr="003E44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E4487">
        <w:rPr>
          <w:rFonts w:ascii="Times New Roman" w:hAnsi="Times New Roman" w:cs="Times New Roman"/>
          <w:sz w:val="24"/>
          <w:szCs w:val="24"/>
          <w:lang w:val="en-US"/>
        </w:rPr>
        <w:t xml:space="preserve">put in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3E4487">
        <w:rPr>
          <w:rFonts w:ascii="Times New Roman" w:hAnsi="Times New Roman" w:cs="Times New Roman"/>
          <w:sz w:val="24"/>
          <w:szCs w:val="24"/>
          <w:lang w:val="en-US"/>
        </w:rPr>
        <w:t xml:space="preserve"> production give typical taste of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CC2B27">
        <w:rPr>
          <w:rFonts w:ascii="Times New Roman" w:hAnsi="Times New Roman" w:cs="Times New Roman"/>
          <w:sz w:val="24"/>
          <w:szCs w:val="24"/>
        </w:rPr>
        <w:t xml:space="preserve"> (Dewi, </w:t>
      </w:r>
      <w:r w:rsidR="003E4487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CC2B27">
        <w:rPr>
          <w:rFonts w:ascii="Times New Roman" w:hAnsi="Times New Roman" w:cs="Times New Roman"/>
          <w:sz w:val="24"/>
          <w:szCs w:val="24"/>
        </w:rPr>
        <w:t>, 201</w:t>
      </w:r>
      <w:r w:rsidR="00831611">
        <w:rPr>
          <w:rFonts w:ascii="Times New Roman" w:hAnsi="Times New Roman" w:cs="Times New Roman"/>
          <w:sz w:val="24"/>
          <w:szCs w:val="24"/>
        </w:rPr>
        <w:t>7</w:t>
      </w:r>
      <w:r w:rsidR="00CC2B27">
        <w:rPr>
          <w:rFonts w:ascii="Times New Roman" w:hAnsi="Times New Roman" w:cs="Times New Roman"/>
          <w:sz w:val="24"/>
          <w:szCs w:val="24"/>
        </w:rPr>
        <w:t>; Restu, 201</w:t>
      </w:r>
      <w:r w:rsidR="00BC69B1" w:rsidRPr="00D5560D">
        <w:rPr>
          <w:rFonts w:ascii="Times New Roman" w:hAnsi="Times New Roman" w:cs="Times New Roman"/>
          <w:sz w:val="24"/>
          <w:szCs w:val="24"/>
        </w:rPr>
        <w:t>1)</w:t>
      </w:r>
      <w:r w:rsidR="00846DEB" w:rsidRPr="00D5560D">
        <w:rPr>
          <w:rFonts w:ascii="Times New Roman" w:hAnsi="Times New Roman" w:cs="Times New Roman"/>
          <w:sz w:val="24"/>
          <w:szCs w:val="24"/>
        </w:rPr>
        <w:t xml:space="preserve">, </w:t>
      </w:r>
      <w:r w:rsidR="003E4487">
        <w:rPr>
          <w:rFonts w:ascii="Times New Roman" w:hAnsi="Times New Roman" w:cs="Times New Roman"/>
          <w:sz w:val="24"/>
          <w:szCs w:val="24"/>
          <w:lang w:val="en-US"/>
        </w:rPr>
        <w:t>i.e. mixture of salty and sour taste</w:t>
      </w:r>
      <w:r w:rsidR="00846DEB" w:rsidRPr="00D5560D">
        <w:rPr>
          <w:rFonts w:ascii="Times New Roman" w:hAnsi="Times New Roman" w:cs="Times New Roman"/>
          <w:sz w:val="24"/>
          <w:szCs w:val="24"/>
        </w:rPr>
        <w:t xml:space="preserve">. </w:t>
      </w:r>
      <w:r w:rsidR="00846DEB" w:rsidRPr="00D25496">
        <w:rPr>
          <w:rFonts w:ascii="Times New Roman" w:hAnsi="Times New Roman" w:cs="Times New Roman"/>
          <w:i/>
          <w:sz w:val="24"/>
          <w:szCs w:val="24"/>
        </w:rPr>
        <w:t>Lumu</w:t>
      </w:r>
      <w:r w:rsidR="00846DEB" w:rsidRPr="00D5560D">
        <w:rPr>
          <w:rFonts w:ascii="Times New Roman" w:hAnsi="Times New Roman" w:cs="Times New Roman"/>
          <w:sz w:val="24"/>
          <w:szCs w:val="24"/>
        </w:rPr>
        <w:t xml:space="preserve"> </w:t>
      </w:r>
      <w:r w:rsidR="003E4487">
        <w:rPr>
          <w:rFonts w:ascii="Times New Roman" w:hAnsi="Times New Roman" w:cs="Times New Roman"/>
          <w:sz w:val="24"/>
          <w:szCs w:val="24"/>
          <w:lang w:val="en-US"/>
        </w:rPr>
        <w:t xml:space="preserve">is made from rice roasted up to </w:t>
      </w:r>
      <w:r w:rsidR="00D25496">
        <w:rPr>
          <w:rFonts w:ascii="Times New Roman" w:hAnsi="Times New Roman" w:cs="Times New Roman"/>
          <w:sz w:val="24"/>
          <w:szCs w:val="24"/>
          <w:lang w:val="en-US"/>
        </w:rPr>
        <w:t>brownish cooked, then finely ground</w:t>
      </w:r>
      <w:r w:rsidR="00846DEB" w:rsidRPr="00D5560D">
        <w:rPr>
          <w:rFonts w:ascii="Times New Roman" w:hAnsi="Times New Roman" w:cs="Times New Roman"/>
          <w:sz w:val="24"/>
          <w:szCs w:val="24"/>
        </w:rPr>
        <w:t xml:space="preserve">. </w:t>
      </w:r>
      <w:r w:rsidR="00D25496">
        <w:rPr>
          <w:rFonts w:ascii="Times New Roman" w:hAnsi="Times New Roman" w:cs="Times New Roman"/>
          <w:sz w:val="24"/>
          <w:szCs w:val="24"/>
          <w:lang w:val="en-US"/>
        </w:rPr>
        <w:t xml:space="preserve">Fish meat-based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BD54C4" w:rsidRPr="00D5560D">
        <w:rPr>
          <w:rFonts w:ascii="Times New Roman" w:hAnsi="Times New Roman" w:cs="Times New Roman"/>
          <w:sz w:val="24"/>
          <w:szCs w:val="24"/>
        </w:rPr>
        <w:t xml:space="preserve"> </w:t>
      </w:r>
      <w:r w:rsidR="00D25496">
        <w:rPr>
          <w:rFonts w:ascii="Times New Roman" w:hAnsi="Times New Roman" w:cs="Times New Roman"/>
          <w:sz w:val="24"/>
          <w:szCs w:val="24"/>
          <w:lang w:val="en-US"/>
        </w:rPr>
        <w:t xml:space="preserve">is the most common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D25496">
        <w:rPr>
          <w:rFonts w:ascii="Times New Roman" w:hAnsi="Times New Roman" w:cs="Times New Roman"/>
          <w:sz w:val="24"/>
          <w:szCs w:val="24"/>
          <w:lang w:val="en-US"/>
        </w:rPr>
        <w:t>, since Central</w:t>
      </w:r>
      <w:r w:rsidR="004412F7" w:rsidRPr="00D5560D">
        <w:rPr>
          <w:rFonts w:ascii="Times New Roman" w:hAnsi="Times New Roman" w:cs="Times New Roman"/>
          <w:sz w:val="24"/>
          <w:szCs w:val="24"/>
        </w:rPr>
        <w:t xml:space="preserve"> Kalimantan </w:t>
      </w:r>
      <w:r w:rsidR="00D25496">
        <w:rPr>
          <w:rFonts w:ascii="Times New Roman" w:hAnsi="Times New Roman" w:cs="Times New Roman"/>
          <w:sz w:val="24"/>
          <w:szCs w:val="24"/>
          <w:lang w:val="en-US"/>
        </w:rPr>
        <w:t>is very rich in fish resources, both freshwater and marine fishes</w:t>
      </w:r>
      <w:r w:rsidR="004412F7" w:rsidRPr="00D5560D">
        <w:rPr>
          <w:rFonts w:ascii="Times New Roman" w:hAnsi="Times New Roman" w:cs="Times New Roman"/>
          <w:sz w:val="24"/>
          <w:szCs w:val="24"/>
        </w:rPr>
        <w:t>.</w:t>
      </w:r>
      <w:r w:rsidR="00B0213E" w:rsidRPr="00D55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D569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4CB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5691F">
        <w:rPr>
          <w:rFonts w:ascii="Times New Roman" w:hAnsi="Times New Roman" w:cs="Times New Roman"/>
          <w:sz w:val="24"/>
          <w:szCs w:val="24"/>
          <w:lang w:val="en-US"/>
        </w:rPr>
        <w:t>produc</w:t>
      </w:r>
      <w:r w:rsidR="00044CB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5691F">
        <w:rPr>
          <w:rFonts w:ascii="Times New Roman" w:hAnsi="Times New Roman" w:cs="Times New Roman"/>
          <w:sz w:val="24"/>
          <w:szCs w:val="24"/>
          <w:lang w:val="en-US"/>
        </w:rPr>
        <w:t xml:space="preserve"> by taking into account of </w:t>
      </w:r>
      <w:r w:rsidR="00044CB9">
        <w:rPr>
          <w:rFonts w:ascii="Times New Roman" w:hAnsi="Times New Roman" w:cs="Times New Roman"/>
          <w:sz w:val="24"/>
          <w:szCs w:val="24"/>
          <w:lang w:val="en-US"/>
        </w:rPr>
        <w:t>weather conditions that do not always support the fish preservation requirement for salt fish production in high fish abundance season</w:t>
      </w:r>
      <w:r w:rsidR="00D42E0C" w:rsidRPr="00D5560D">
        <w:rPr>
          <w:rFonts w:ascii="Times New Roman" w:hAnsi="Times New Roman" w:cs="Times New Roman"/>
          <w:sz w:val="24"/>
          <w:szCs w:val="24"/>
        </w:rPr>
        <w:t xml:space="preserve">. </w:t>
      </w:r>
      <w:r w:rsidR="009953AC">
        <w:rPr>
          <w:rFonts w:ascii="Times New Roman" w:hAnsi="Times New Roman" w:cs="Times New Roman"/>
          <w:sz w:val="24"/>
          <w:szCs w:val="24"/>
          <w:lang w:val="en-US"/>
        </w:rPr>
        <w:t xml:space="preserve">Very high number of fish in fish season will be able to result in problems if there is no effort for storage </w:t>
      </w:r>
      <w:r w:rsidR="009953AC">
        <w:rPr>
          <w:rFonts w:ascii="Times New Roman" w:hAnsi="Times New Roman" w:cs="Times New Roman"/>
          <w:sz w:val="24"/>
          <w:szCs w:val="24"/>
          <w:lang w:val="en-US"/>
        </w:rPr>
        <w:lastRenderedPageBreak/>
        <w:t>and preservation in long period of time</w:t>
      </w:r>
      <w:r w:rsidR="00D42E0C" w:rsidRPr="00D5560D">
        <w:rPr>
          <w:rFonts w:ascii="Times New Roman" w:hAnsi="Times New Roman" w:cs="Times New Roman"/>
          <w:sz w:val="24"/>
          <w:szCs w:val="24"/>
        </w:rPr>
        <w:t xml:space="preserve">. </w:t>
      </w:r>
      <w:r w:rsidR="009953AC">
        <w:rPr>
          <w:rFonts w:ascii="Times New Roman" w:hAnsi="Times New Roman" w:cs="Times New Roman"/>
          <w:sz w:val="24"/>
          <w:szCs w:val="24"/>
          <w:lang w:val="en-US"/>
        </w:rPr>
        <w:t xml:space="preserve">Fish preserving technology in the rural area of Central </w:t>
      </w:r>
      <w:r w:rsidR="007272A5">
        <w:rPr>
          <w:rFonts w:ascii="Times New Roman" w:hAnsi="Times New Roman" w:cs="Times New Roman"/>
          <w:sz w:val="24"/>
          <w:szCs w:val="24"/>
        </w:rPr>
        <w:t xml:space="preserve">Kalimantan </w:t>
      </w:r>
      <w:r w:rsidR="009953AC">
        <w:rPr>
          <w:rFonts w:ascii="Times New Roman" w:hAnsi="Times New Roman" w:cs="Times New Roman"/>
          <w:sz w:val="24"/>
          <w:szCs w:val="24"/>
          <w:lang w:val="en-US"/>
        </w:rPr>
        <w:t>has still employed traditional techniques, such as drying, smoking, and fermentation</w:t>
      </w:r>
      <w:r w:rsidR="00DF10DC">
        <w:rPr>
          <w:rFonts w:ascii="Times New Roman" w:hAnsi="Times New Roman" w:cs="Times New Roman"/>
          <w:sz w:val="24"/>
          <w:szCs w:val="24"/>
        </w:rPr>
        <w:t xml:space="preserve"> (Riwut, 200</w:t>
      </w:r>
      <w:r w:rsidR="00206C3F">
        <w:rPr>
          <w:rFonts w:ascii="Times New Roman" w:hAnsi="Times New Roman" w:cs="Times New Roman"/>
          <w:sz w:val="24"/>
          <w:szCs w:val="24"/>
        </w:rPr>
        <w:t>7</w:t>
      </w:r>
      <w:r w:rsidR="00B63D5A">
        <w:rPr>
          <w:rFonts w:ascii="Times New Roman" w:hAnsi="Times New Roman" w:cs="Times New Roman"/>
          <w:sz w:val="24"/>
          <w:szCs w:val="24"/>
        </w:rPr>
        <w:t>; Adawiyah, 2012</w:t>
      </w:r>
      <w:r w:rsidR="00DF10DC">
        <w:rPr>
          <w:rFonts w:ascii="Times New Roman" w:hAnsi="Times New Roman" w:cs="Times New Roman"/>
          <w:sz w:val="24"/>
          <w:szCs w:val="24"/>
        </w:rPr>
        <w:t>)</w:t>
      </w:r>
      <w:r w:rsidR="00D42E0C" w:rsidRPr="00D5560D">
        <w:rPr>
          <w:rFonts w:ascii="Times New Roman" w:hAnsi="Times New Roman" w:cs="Times New Roman"/>
          <w:sz w:val="24"/>
          <w:szCs w:val="24"/>
        </w:rPr>
        <w:t>,</w:t>
      </w:r>
      <w:r w:rsidR="00846DEB" w:rsidRPr="00D5560D">
        <w:rPr>
          <w:rFonts w:ascii="Times New Roman" w:hAnsi="Times New Roman" w:cs="Times New Roman"/>
          <w:sz w:val="24"/>
          <w:szCs w:val="24"/>
        </w:rPr>
        <w:t xml:space="preserve"> </w:t>
      </w:r>
      <w:r w:rsidR="009953AC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535939">
        <w:rPr>
          <w:rFonts w:ascii="Times New Roman" w:hAnsi="Times New Roman" w:cs="Times New Roman"/>
          <w:sz w:val="24"/>
          <w:szCs w:val="24"/>
          <w:lang w:val="en-US"/>
        </w:rPr>
        <w:t>electricity has not reached all rural areas, and thus refrigerator or freezer is not available yet.</w:t>
      </w:r>
    </w:p>
    <w:p w14:paraId="2BDEFB45" w14:textId="2B49D1DB" w:rsidR="00FC1C19" w:rsidRDefault="00225F27" w:rsidP="00206C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  <w:lang w:val="en-US"/>
        </w:rPr>
        <w:t>Community’s food security program is an integrated part of Indonesian economic security influenced by many factors, one of which is education level</w:t>
      </w:r>
      <w:r w:rsidR="00FC1C19" w:rsidRPr="00F836D4">
        <w:rPr>
          <w:rFonts w:ascii="Times New Roman" w:hAnsi="Times New Roman" w:cs="Times New Roman"/>
          <w:sz w:val="24"/>
          <w:szCs w:val="24"/>
        </w:rPr>
        <w:t xml:space="preserve">. </w:t>
      </w:r>
      <w:r w:rsidR="00FC1C19">
        <w:rPr>
          <w:rFonts w:ascii="Times New Roman" w:hAnsi="Times New Roman" w:cs="Times New Roman"/>
          <w:sz w:val="24"/>
          <w:szCs w:val="24"/>
        </w:rPr>
        <w:t>Dewi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 al</w:t>
      </w:r>
      <w:r w:rsidR="00FC1C19">
        <w:rPr>
          <w:rFonts w:ascii="Times New Roman" w:hAnsi="Times New Roman" w:cs="Times New Roman"/>
          <w:sz w:val="24"/>
          <w:szCs w:val="24"/>
        </w:rPr>
        <w:t>. (201</w:t>
      </w:r>
      <w:r w:rsidR="00187C27">
        <w:rPr>
          <w:rFonts w:ascii="Times New Roman" w:hAnsi="Times New Roman" w:cs="Times New Roman"/>
          <w:sz w:val="24"/>
          <w:szCs w:val="24"/>
        </w:rPr>
        <w:t>7</w:t>
      </w:r>
      <w:r w:rsidR="00FC1C19">
        <w:rPr>
          <w:rFonts w:ascii="Times New Roman" w:hAnsi="Times New Roman" w:cs="Times New Roman"/>
          <w:sz w:val="24"/>
          <w:szCs w:val="24"/>
        </w:rPr>
        <w:t xml:space="preserve">) 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 xml:space="preserve">found that the educational profiles of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202949">
        <w:rPr>
          <w:rFonts w:ascii="Times New Roman" w:hAnsi="Times New Roman" w:cs="Times New Roman"/>
          <w:sz w:val="24"/>
          <w:szCs w:val="24"/>
          <w:lang w:val="en-US"/>
        </w:rPr>
        <w:t xml:space="preserve">-making communities were heterogeneous enough, </w:t>
      </w:r>
      <w:r w:rsidR="00FC1C19">
        <w:rPr>
          <w:rFonts w:ascii="Times New Roman" w:hAnsi="Times New Roman" w:cs="Times New Roman"/>
          <w:sz w:val="24"/>
          <w:szCs w:val="24"/>
        </w:rPr>
        <w:t>6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C19">
        <w:rPr>
          <w:rFonts w:ascii="Times New Roman" w:hAnsi="Times New Roman" w:cs="Times New Roman"/>
          <w:sz w:val="24"/>
          <w:szCs w:val="24"/>
        </w:rPr>
        <w:t>52%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 xml:space="preserve"> did not finish elementary school</w:t>
      </w:r>
      <w:r w:rsidR="00FC1C19">
        <w:rPr>
          <w:rFonts w:ascii="Times New Roman" w:hAnsi="Times New Roman" w:cs="Times New Roman"/>
          <w:sz w:val="24"/>
          <w:szCs w:val="24"/>
        </w:rPr>
        <w:t>, 33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C19">
        <w:rPr>
          <w:rFonts w:ascii="Times New Roman" w:hAnsi="Times New Roman" w:cs="Times New Roman"/>
          <w:sz w:val="24"/>
          <w:szCs w:val="24"/>
        </w:rPr>
        <w:t>33%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 xml:space="preserve"> passed elementary school</w:t>
      </w:r>
      <w:r w:rsidR="00FC1C19">
        <w:rPr>
          <w:rFonts w:ascii="Times New Roman" w:hAnsi="Times New Roman" w:cs="Times New Roman"/>
          <w:sz w:val="24"/>
          <w:szCs w:val="24"/>
        </w:rPr>
        <w:t>,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C19">
        <w:rPr>
          <w:rFonts w:ascii="Times New Roman" w:hAnsi="Times New Roman" w:cs="Times New Roman"/>
          <w:sz w:val="24"/>
          <w:szCs w:val="24"/>
        </w:rPr>
        <w:t>7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C19">
        <w:rPr>
          <w:rFonts w:ascii="Times New Roman" w:hAnsi="Times New Roman" w:cs="Times New Roman"/>
          <w:sz w:val="24"/>
          <w:szCs w:val="24"/>
        </w:rPr>
        <w:t>24</w:t>
      </w:r>
      <w:r w:rsidR="00FC1C19" w:rsidRPr="00794546">
        <w:rPr>
          <w:rFonts w:ascii="Times New Roman" w:hAnsi="Times New Roman" w:cs="Times New Roman"/>
          <w:sz w:val="24"/>
          <w:szCs w:val="24"/>
        </w:rPr>
        <w:t>%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 xml:space="preserve"> did not finish secondary school</w:t>
      </w:r>
      <w:r w:rsidR="00FC1C19" w:rsidRPr="00794546">
        <w:rPr>
          <w:rFonts w:ascii="Times New Roman" w:hAnsi="Times New Roman" w:cs="Times New Roman"/>
          <w:sz w:val="24"/>
          <w:szCs w:val="24"/>
        </w:rPr>
        <w:t xml:space="preserve">, </w:t>
      </w:r>
      <w:r w:rsidR="00FC1C19">
        <w:rPr>
          <w:rFonts w:ascii="Times New Roman" w:hAnsi="Times New Roman" w:cs="Times New Roman"/>
          <w:sz w:val="24"/>
          <w:szCs w:val="24"/>
        </w:rPr>
        <w:t>22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C19">
        <w:rPr>
          <w:rFonts w:ascii="Times New Roman" w:hAnsi="Times New Roman" w:cs="Times New Roman"/>
          <w:sz w:val="24"/>
          <w:szCs w:val="24"/>
        </w:rPr>
        <w:t>46%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 xml:space="preserve"> passed secondary school</w:t>
      </w:r>
      <w:r w:rsidR="00FC1C19">
        <w:rPr>
          <w:rFonts w:ascii="Times New Roman" w:hAnsi="Times New Roman" w:cs="Times New Roman"/>
          <w:sz w:val="24"/>
          <w:szCs w:val="24"/>
        </w:rPr>
        <w:t>, 8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C19">
        <w:rPr>
          <w:rFonts w:ascii="Times New Roman" w:hAnsi="Times New Roman" w:cs="Times New Roman"/>
          <w:sz w:val="24"/>
          <w:szCs w:val="24"/>
        </w:rPr>
        <w:t>25</w:t>
      </w:r>
      <w:r w:rsidR="00FC1C19" w:rsidRPr="00794546">
        <w:rPr>
          <w:rFonts w:ascii="Times New Roman" w:hAnsi="Times New Roman" w:cs="Times New Roman"/>
          <w:sz w:val="24"/>
          <w:szCs w:val="24"/>
        </w:rPr>
        <w:t>%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 xml:space="preserve"> did not finish high school</w:t>
      </w:r>
      <w:r w:rsidR="00FC1C19" w:rsidRPr="00794546">
        <w:rPr>
          <w:rFonts w:ascii="Times New Roman" w:hAnsi="Times New Roman" w:cs="Times New Roman"/>
          <w:sz w:val="24"/>
          <w:szCs w:val="24"/>
        </w:rPr>
        <w:t xml:space="preserve">, </w:t>
      </w:r>
      <w:r w:rsidR="00FC1C19">
        <w:rPr>
          <w:rFonts w:ascii="Times New Roman" w:hAnsi="Times New Roman" w:cs="Times New Roman"/>
          <w:sz w:val="24"/>
          <w:szCs w:val="24"/>
        </w:rPr>
        <w:t>an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C1C19">
        <w:rPr>
          <w:rFonts w:ascii="Times New Roman" w:hAnsi="Times New Roman" w:cs="Times New Roman"/>
          <w:sz w:val="24"/>
          <w:szCs w:val="24"/>
        </w:rPr>
        <w:t xml:space="preserve"> </w:t>
      </w:r>
      <w:r w:rsidR="00FC1C19" w:rsidRPr="00794546">
        <w:rPr>
          <w:rFonts w:ascii="Times New Roman" w:hAnsi="Times New Roman" w:cs="Times New Roman"/>
          <w:sz w:val="24"/>
          <w:szCs w:val="24"/>
        </w:rPr>
        <w:t xml:space="preserve"> </w:t>
      </w:r>
      <w:r w:rsidR="00FC1C19">
        <w:rPr>
          <w:rFonts w:ascii="Times New Roman" w:hAnsi="Times New Roman" w:cs="Times New Roman"/>
          <w:sz w:val="24"/>
          <w:szCs w:val="24"/>
        </w:rPr>
        <w:t>23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C19">
        <w:rPr>
          <w:rFonts w:ascii="Times New Roman" w:hAnsi="Times New Roman" w:cs="Times New Roman"/>
          <w:sz w:val="24"/>
          <w:szCs w:val="24"/>
        </w:rPr>
        <w:t>18</w:t>
      </w:r>
      <w:r w:rsidR="00FC1C19" w:rsidRPr="00794546">
        <w:rPr>
          <w:rFonts w:ascii="Times New Roman" w:hAnsi="Times New Roman" w:cs="Times New Roman"/>
          <w:sz w:val="24"/>
          <w:szCs w:val="24"/>
        </w:rPr>
        <w:t>%</w:t>
      </w:r>
      <w:r w:rsidR="00202949">
        <w:rPr>
          <w:rFonts w:ascii="Times New Roman" w:hAnsi="Times New Roman" w:cs="Times New Roman"/>
          <w:sz w:val="24"/>
          <w:szCs w:val="24"/>
          <w:lang w:val="en-US"/>
        </w:rPr>
        <w:t xml:space="preserve"> passed high school</w:t>
      </w:r>
      <w:r w:rsidR="00FC1C19" w:rsidRPr="00794546">
        <w:rPr>
          <w:rFonts w:ascii="Times New Roman" w:hAnsi="Times New Roman" w:cs="Times New Roman"/>
          <w:sz w:val="24"/>
          <w:szCs w:val="24"/>
        </w:rPr>
        <w:t xml:space="preserve">. </w:t>
      </w:r>
      <w:r w:rsidR="00C02269" w:rsidRPr="00C02269">
        <w:rPr>
          <w:rFonts w:ascii="Times New Roman" w:hAnsi="Times New Roman" w:cs="Times New Roman"/>
          <w:sz w:val="24"/>
          <w:szCs w:val="24"/>
        </w:rPr>
        <w:t>Some of the factors that cause school dropouts include early marriage, financial problems, poverty, lack of family support, and juvenile delinquency (Njagi and Mwania, 2017; Kurebwa and Wilson, 2015; Burrus and Robert, 2012; Videnovic and Lazarevic, 2017)</w:t>
      </w:r>
      <w:r w:rsidR="00C02269">
        <w:rPr>
          <w:rFonts w:ascii="Times New Roman" w:hAnsi="Times New Roman" w:cs="Times New Roman"/>
          <w:sz w:val="24"/>
          <w:szCs w:val="24"/>
        </w:rPr>
        <w:t xml:space="preserve">. </w:t>
      </w:r>
      <w:r w:rsidR="00CB323E">
        <w:rPr>
          <w:rFonts w:ascii="Times New Roman" w:hAnsi="Times New Roman" w:cs="Times New Roman"/>
          <w:sz w:val="24"/>
          <w:szCs w:val="24"/>
          <w:lang w:val="en-US"/>
        </w:rPr>
        <w:t>However, the last education level of the community is one of the important indicators of the community’s educational achievement that could reflect the capability of the human resources</w:t>
      </w:r>
      <w:r w:rsidR="00B80922">
        <w:rPr>
          <w:rFonts w:ascii="Times New Roman" w:hAnsi="Times New Roman" w:cs="Times New Roman"/>
          <w:sz w:val="24"/>
          <w:szCs w:val="24"/>
        </w:rPr>
        <w:t xml:space="preserve"> (Njagi and Mwania, 2017; Kurebwa and Wilson, 2015</w:t>
      </w:r>
      <w:r w:rsidR="00192AE3">
        <w:rPr>
          <w:rFonts w:ascii="Times New Roman" w:hAnsi="Times New Roman" w:cs="Times New Roman"/>
          <w:sz w:val="24"/>
          <w:szCs w:val="24"/>
        </w:rPr>
        <w:t xml:space="preserve">; Devkota and </w:t>
      </w:r>
      <w:r w:rsidR="00873641">
        <w:rPr>
          <w:rFonts w:ascii="Times New Roman" w:hAnsi="Times New Roman" w:cs="Times New Roman"/>
          <w:sz w:val="24"/>
          <w:szCs w:val="24"/>
        </w:rPr>
        <w:t>Bagale, 2015</w:t>
      </w:r>
      <w:r w:rsidR="00B80922">
        <w:rPr>
          <w:rFonts w:ascii="Times New Roman" w:hAnsi="Times New Roman" w:cs="Times New Roman"/>
          <w:sz w:val="24"/>
          <w:szCs w:val="24"/>
        </w:rPr>
        <w:t>)</w:t>
      </w:r>
      <w:r w:rsidR="00FC1C19" w:rsidRPr="00F836D4">
        <w:rPr>
          <w:rFonts w:ascii="Times New Roman" w:hAnsi="Times New Roman" w:cs="Times New Roman"/>
          <w:sz w:val="24"/>
          <w:szCs w:val="24"/>
        </w:rPr>
        <w:t xml:space="preserve">. </w:t>
      </w:r>
      <w:r w:rsidR="00CB323E">
        <w:rPr>
          <w:rFonts w:ascii="Times New Roman" w:hAnsi="Times New Roman" w:cs="Times New Roman"/>
          <w:sz w:val="24"/>
          <w:szCs w:val="24"/>
          <w:lang w:val="en-US"/>
        </w:rPr>
        <w:t>Reading and counting abilities are one of the basic measures to assess the level of education success</w:t>
      </w:r>
      <w:r w:rsidR="001D2152" w:rsidRPr="00F836D4">
        <w:rPr>
          <w:rFonts w:ascii="Times New Roman" w:hAnsi="Times New Roman" w:cs="Times New Roman"/>
          <w:sz w:val="24"/>
          <w:szCs w:val="24"/>
        </w:rPr>
        <w:t xml:space="preserve"> </w:t>
      </w:r>
      <w:r w:rsidR="00CB323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1C19" w:rsidRPr="009A6B70">
        <w:rPr>
          <w:rFonts w:ascii="Times New Roman" w:hAnsi="Times New Roman" w:cs="Times New Roman"/>
          <w:sz w:val="24"/>
          <w:szCs w:val="24"/>
        </w:rPr>
        <w:t>Putri</w:t>
      </w:r>
      <w:r w:rsidR="00CB3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C19" w:rsidRPr="009A6B70">
        <w:rPr>
          <w:rFonts w:ascii="Times New Roman" w:hAnsi="Times New Roman" w:cs="Times New Roman"/>
          <w:sz w:val="24"/>
          <w:szCs w:val="24"/>
        </w:rPr>
        <w:t>an</w:t>
      </w:r>
      <w:r w:rsidR="00CB323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C1C19" w:rsidRPr="009A6B70">
        <w:rPr>
          <w:rFonts w:ascii="Times New Roman" w:hAnsi="Times New Roman" w:cs="Times New Roman"/>
          <w:sz w:val="24"/>
          <w:szCs w:val="24"/>
        </w:rPr>
        <w:t xml:space="preserve"> Setiawina, 2013). </w:t>
      </w:r>
      <w:r w:rsidR="00CB323E">
        <w:rPr>
          <w:rFonts w:ascii="Times New Roman" w:hAnsi="Times New Roman" w:cs="Times New Roman"/>
          <w:sz w:val="24"/>
          <w:szCs w:val="24"/>
          <w:lang w:val="en-US"/>
        </w:rPr>
        <w:t>Education level is closely correlated with knowledge insight concerning nutrition sources and good food types for family consumption</w:t>
      </w:r>
      <w:r w:rsidR="00FC1C19">
        <w:rPr>
          <w:rFonts w:ascii="Times New Roman" w:hAnsi="Times New Roman" w:cs="Times New Roman"/>
          <w:sz w:val="24"/>
          <w:szCs w:val="24"/>
        </w:rPr>
        <w:t xml:space="preserve"> </w:t>
      </w:r>
      <w:r w:rsidR="00FC1C19" w:rsidRPr="009A6B70">
        <w:rPr>
          <w:rFonts w:ascii="Times New Roman" w:hAnsi="Times New Roman" w:cs="Times New Roman"/>
          <w:sz w:val="24"/>
          <w:szCs w:val="24"/>
        </w:rPr>
        <w:t>(</w:t>
      </w:r>
      <w:r w:rsidR="00CB323E">
        <w:rPr>
          <w:rFonts w:ascii="Times New Roman" w:hAnsi="Times New Roman" w:cs="Times New Roman"/>
          <w:sz w:val="24"/>
          <w:szCs w:val="24"/>
          <w:lang w:val="en-US"/>
        </w:rPr>
        <w:t>Food Security Board</w:t>
      </w:r>
      <w:r w:rsidR="001D2152">
        <w:rPr>
          <w:rFonts w:ascii="Times New Roman" w:hAnsi="Times New Roman" w:cs="Times New Roman"/>
          <w:sz w:val="24"/>
          <w:szCs w:val="24"/>
        </w:rPr>
        <w:t xml:space="preserve">, 2015; </w:t>
      </w:r>
      <w:r w:rsidR="00FC1C19" w:rsidRPr="009A6B70">
        <w:rPr>
          <w:rFonts w:ascii="Times New Roman" w:hAnsi="Times New Roman" w:cs="Times New Roman"/>
          <w:sz w:val="24"/>
          <w:szCs w:val="24"/>
        </w:rPr>
        <w:t>Sukiyono</w:t>
      </w:r>
      <w:r w:rsidR="00CB323E">
        <w:rPr>
          <w:rFonts w:ascii="Times New Roman" w:hAnsi="Times New Roman" w:cs="Times New Roman"/>
          <w:sz w:val="24"/>
          <w:szCs w:val="24"/>
          <w:lang w:val="en-US"/>
        </w:rPr>
        <w:t xml:space="preserve"> et al</w:t>
      </w:r>
      <w:r w:rsidR="00214FFA">
        <w:rPr>
          <w:rFonts w:ascii="Times New Roman" w:hAnsi="Times New Roman" w:cs="Times New Roman"/>
          <w:sz w:val="24"/>
          <w:szCs w:val="24"/>
        </w:rPr>
        <w:t>.</w:t>
      </w:r>
      <w:r w:rsidR="00FC1C19">
        <w:rPr>
          <w:rFonts w:ascii="Times New Roman" w:hAnsi="Times New Roman" w:cs="Times New Roman"/>
          <w:sz w:val="24"/>
          <w:szCs w:val="24"/>
        </w:rPr>
        <w:t xml:space="preserve"> 2011; </w:t>
      </w:r>
      <w:r w:rsidR="00CB323E">
        <w:rPr>
          <w:rFonts w:ascii="Times New Roman" w:hAnsi="Times New Roman" w:cs="Times New Roman"/>
          <w:sz w:val="24"/>
          <w:szCs w:val="24"/>
        </w:rPr>
        <w:t xml:space="preserve">Margareta </w:t>
      </w:r>
      <w:r w:rsidR="00FC1C19" w:rsidRPr="009A6B70">
        <w:rPr>
          <w:rFonts w:ascii="Times New Roman" w:hAnsi="Times New Roman" w:cs="Times New Roman"/>
          <w:sz w:val="24"/>
          <w:szCs w:val="24"/>
        </w:rPr>
        <w:t>an</w:t>
      </w:r>
      <w:r w:rsidR="00CB323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C1C19" w:rsidRPr="009A6B70">
        <w:rPr>
          <w:rFonts w:ascii="Times New Roman" w:hAnsi="Times New Roman" w:cs="Times New Roman"/>
          <w:sz w:val="24"/>
          <w:szCs w:val="24"/>
        </w:rPr>
        <w:t xml:space="preserve"> Purwidiani, 2014).</w:t>
      </w:r>
    </w:p>
    <w:p w14:paraId="245A5D36" w14:textId="6DBB526C" w:rsidR="00927F0D" w:rsidRDefault="00453BBB" w:rsidP="00D047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 to Health Services of Central Kalimantan</w:t>
      </w:r>
      <w:r w:rsidR="00D047D5">
        <w:rPr>
          <w:rFonts w:ascii="Times New Roman" w:hAnsi="Times New Roman" w:cs="Times New Roman"/>
          <w:sz w:val="24"/>
          <w:szCs w:val="24"/>
        </w:rPr>
        <w:t xml:space="preserve"> (2012)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reading-writing ability of 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>10 years old-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females 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>and older in Central</w:t>
      </w:r>
      <w:r w:rsidR="00FC1C19" w:rsidRPr="00F836D4">
        <w:rPr>
          <w:rFonts w:ascii="Times New Roman" w:hAnsi="Times New Roman" w:cs="Times New Roman"/>
          <w:sz w:val="24"/>
          <w:szCs w:val="24"/>
        </w:rPr>
        <w:t xml:space="preserve"> Kalimantan 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 xml:space="preserve">is less than males, </w:t>
      </w:r>
      <w:r w:rsidR="00FC1C19" w:rsidRPr="00F836D4">
        <w:rPr>
          <w:rFonts w:ascii="Times New Roman" w:hAnsi="Times New Roman" w:cs="Times New Roman"/>
          <w:sz w:val="24"/>
          <w:szCs w:val="24"/>
        </w:rPr>
        <w:t>38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C19" w:rsidRPr="00F836D4">
        <w:rPr>
          <w:rFonts w:ascii="Times New Roman" w:hAnsi="Times New Roman" w:cs="Times New Roman"/>
          <w:sz w:val="24"/>
          <w:szCs w:val="24"/>
        </w:rPr>
        <w:t xml:space="preserve">81% 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C19" w:rsidRPr="00F836D4">
        <w:rPr>
          <w:rFonts w:ascii="Times New Roman" w:hAnsi="Times New Roman" w:cs="Times New Roman"/>
          <w:sz w:val="24"/>
          <w:szCs w:val="24"/>
        </w:rPr>
        <w:t>39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C19" w:rsidRPr="00F836D4">
        <w:rPr>
          <w:rFonts w:ascii="Times New Roman" w:hAnsi="Times New Roman" w:cs="Times New Roman"/>
          <w:sz w:val="24"/>
          <w:szCs w:val="24"/>
        </w:rPr>
        <w:t>58%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 xml:space="preserve">, respectively, while most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5B2FC6">
        <w:rPr>
          <w:rFonts w:ascii="Times New Roman" w:hAnsi="Times New Roman" w:cs="Times New Roman"/>
          <w:sz w:val="24"/>
          <w:szCs w:val="24"/>
          <w:lang w:val="en-US"/>
        </w:rPr>
        <w:t xml:space="preserve"> producers </w:t>
      </w:r>
      <w:r w:rsidR="00FC1C19" w:rsidRPr="00F836D4">
        <w:rPr>
          <w:rFonts w:ascii="Times New Roman" w:hAnsi="Times New Roman" w:cs="Times New Roman"/>
          <w:sz w:val="24"/>
          <w:szCs w:val="24"/>
        </w:rPr>
        <w:t>(99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C19" w:rsidRPr="00F836D4">
        <w:rPr>
          <w:rFonts w:ascii="Times New Roman" w:hAnsi="Times New Roman" w:cs="Times New Roman"/>
          <w:sz w:val="24"/>
          <w:szCs w:val="24"/>
        </w:rPr>
        <w:t xml:space="preserve">8 %) 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>are females</w:t>
      </w:r>
      <w:r w:rsidR="00FC1C19" w:rsidRPr="00F836D4">
        <w:rPr>
          <w:rFonts w:ascii="Times New Roman" w:hAnsi="Times New Roman" w:cs="Times New Roman"/>
          <w:sz w:val="24"/>
          <w:szCs w:val="24"/>
        </w:rPr>
        <w:t xml:space="preserve">. 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 xml:space="preserve">Their knowledge on making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5B2FC6">
        <w:rPr>
          <w:rFonts w:ascii="Times New Roman" w:hAnsi="Times New Roman" w:cs="Times New Roman"/>
          <w:sz w:val="24"/>
          <w:szCs w:val="24"/>
          <w:lang w:val="en-US"/>
        </w:rPr>
        <w:t xml:space="preserve"> has been generated through generations from their mothers and surrounding communities, and their production technique has not used proportional doses of the material composition</w:t>
      </w:r>
      <w:r w:rsidR="00D047D5">
        <w:rPr>
          <w:rFonts w:ascii="Times New Roman" w:hAnsi="Times New Roman" w:cs="Times New Roman"/>
          <w:sz w:val="24"/>
          <w:szCs w:val="24"/>
        </w:rPr>
        <w:t xml:space="preserve"> (Dewi</w:t>
      </w:r>
      <w:r w:rsidR="005B2FC6">
        <w:rPr>
          <w:rFonts w:ascii="Times New Roman" w:hAnsi="Times New Roman" w:cs="Times New Roman"/>
          <w:sz w:val="24"/>
          <w:szCs w:val="24"/>
          <w:lang w:val="en-US"/>
        </w:rPr>
        <w:t xml:space="preserve"> et al</w:t>
      </w:r>
      <w:r w:rsidR="00D047D5">
        <w:rPr>
          <w:rFonts w:ascii="Times New Roman" w:hAnsi="Times New Roman" w:cs="Times New Roman"/>
          <w:sz w:val="24"/>
          <w:szCs w:val="24"/>
        </w:rPr>
        <w:t>. 201</w:t>
      </w:r>
      <w:r w:rsidR="00CA46ED">
        <w:rPr>
          <w:rFonts w:ascii="Times New Roman" w:hAnsi="Times New Roman" w:cs="Times New Roman"/>
          <w:sz w:val="24"/>
          <w:szCs w:val="24"/>
        </w:rPr>
        <w:t>7</w:t>
      </w:r>
      <w:r w:rsidR="00D047D5">
        <w:rPr>
          <w:rFonts w:ascii="Times New Roman" w:hAnsi="Times New Roman" w:cs="Times New Roman"/>
          <w:sz w:val="24"/>
          <w:szCs w:val="24"/>
        </w:rPr>
        <w:t>; Restu, 2014)</w:t>
      </w:r>
      <w:r w:rsidR="00FC1C19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 w:rsidR="00D83A84">
        <w:rPr>
          <w:rFonts w:ascii="Times New Roman" w:hAnsi="Times New Roman" w:cs="Times New Roman"/>
          <w:sz w:val="24"/>
          <w:szCs w:val="24"/>
          <w:lang w:val="en-US"/>
        </w:rPr>
        <w:t>Material composition dose-related information is also different among sources</w:t>
      </w:r>
      <w:r w:rsidR="00FC1C19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 w:rsidR="00D83A84">
        <w:rPr>
          <w:rFonts w:ascii="Times New Roman" w:hAnsi="Times New Roman" w:cs="Times New Roman"/>
          <w:sz w:val="24"/>
          <w:szCs w:val="24"/>
          <w:lang w:val="en-US"/>
        </w:rPr>
        <w:t xml:space="preserve">Different material concentrations and storage time length for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D83A84">
        <w:rPr>
          <w:rFonts w:ascii="Times New Roman" w:hAnsi="Times New Roman" w:cs="Times New Roman"/>
          <w:sz w:val="24"/>
          <w:szCs w:val="24"/>
          <w:lang w:val="en-US"/>
        </w:rPr>
        <w:t xml:space="preserve"> production have made the capital estimation of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D83A84">
        <w:rPr>
          <w:rFonts w:ascii="Times New Roman" w:hAnsi="Times New Roman" w:cs="Times New Roman"/>
          <w:sz w:val="24"/>
          <w:szCs w:val="24"/>
          <w:lang w:val="en-US"/>
        </w:rPr>
        <w:t xml:space="preserve"> production be relatively different, economically less profitable, and yield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2B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A84">
        <w:rPr>
          <w:rFonts w:ascii="Times New Roman" w:hAnsi="Times New Roman" w:cs="Times New Roman"/>
          <w:sz w:val="24"/>
          <w:szCs w:val="24"/>
          <w:lang w:val="en-US"/>
        </w:rPr>
        <w:t>different organoleptic response</w:t>
      </w:r>
      <w:r w:rsidR="002B0B5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C1C19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 w:rsidR="002B0B58">
        <w:rPr>
          <w:rFonts w:ascii="Times New Roman" w:hAnsi="Times New Roman" w:cs="Times New Roman"/>
          <w:sz w:val="24"/>
          <w:szCs w:val="24"/>
          <w:lang w:val="en-US"/>
        </w:rPr>
        <w:t xml:space="preserve">Good storage technique for safe consumption has not also been understood by most of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2B0B58">
        <w:rPr>
          <w:rFonts w:ascii="Times New Roman" w:hAnsi="Times New Roman" w:cs="Times New Roman"/>
          <w:sz w:val="24"/>
          <w:szCs w:val="24"/>
          <w:lang w:val="en-US"/>
        </w:rPr>
        <w:t xml:space="preserve"> makers</w:t>
      </w:r>
      <w:r w:rsidR="00FC1C19" w:rsidRPr="009A6B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69D9C" w14:textId="125D5C7B" w:rsidR="00FC1C19" w:rsidRPr="00927F0D" w:rsidRDefault="002B0B58" w:rsidP="00D047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Therefore, </w:t>
      </w:r>
      <w:proofErr w:type="spellStart"/>
      <w:r w:rsidR="00F06FFE" w:rsidRPr="00F06FFE">
        <w:rPr>
          <w:rFonts w:ascii="Times New Roman" w:eastAsia="Times-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production-related knowledge and skill efforts need to be considered as one of the </w:t>
      </w:r>
      <w:r w:rsidR="006F6BC8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community’s </w:t>
      </w:r>
      <w:proofErr w:type="spellStart"/>
      <w:r w:rsidR="00F06FFE" w:rsidRPr="00F06FFE">
        <w:rPr>
          <w:rFonts w:ascii="Times New Roman" w:eastAsia="Times-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production-related local wisdom conservation and</w:t>
      </w:r>
      <w:r w:rsidR="00F16B38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food </w:t>
      </w:r>
      <w:r>
        <w:rPr>
          <w:rFonts w:ascii="Times New Roman" w:eastAsia="Times-Roman" w:hAnsi="Times New Roman" w:cs="Times New Roman"/>
          <w:sz w:val="24"/>
          <w:szCs w:val="24"/>
          <w:lang w:val="en-US"/>
        </w:rPr>
        <w:lastRenderedPageBreak/>
        <w:t>security efforts</w:t>
      </w:r>
      <w:r w:rsidR="00F16B38">
        <w:rPr>
          <w:rFonts w:ascii="Times New Roman" w:eastAsia="Times-Roman" w:hAnsi="Times New Roman" w:cs="Times New Roman"/>
          <w:sz w:val="24"/>
          <w:szCs w:val="24"/>
        </w:rPr>
        <w:t>.</w:t>
      </w:r>
      <w:r w:rsidR="00927F0D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="00F06FFE" w:rsidRPr="00F06FFE">
        <w:rPr>
          <w:rFonts w:ascii="Times New Roman" w:eastAsia="Times-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6F6BC8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production-related e</w:t>
      </w:r>
      <w:r w:rsidR="00A756D2">
        <w:rPr>
          <w:rFonts w:ascii="Times New Roman" w:eastAsia="Times-Roman" w:hAnsi="Times New Roman" w:cs="Times New Roman"/>
          <w:sz w:val="24"/>
          <w:szCs w:val="24"/>
        </w:rPr>
        <w:t>du</w:t>
      </w:r>
      <w:r w:rsidR="006F6BC8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cation </w:t>
      </w:r>
      <w:r w:rsidR="00A756D2" w:rsidRPr="00F836D4">
        <w:rPr>
          <w:rFonts w:ascii="Times New Roman" w:hAnsi="Times New Roman" w:cs="Times New Roman"/>
          <w:sz w:val="24"/>
          <w:szCs w:val="24"/>
        </w:rPr>
        <w:t>(non formal)</w:t>
      </w:r>
      <w:r w:rsidR="00A756D2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r w:rsidR="006F6BC8">
        <w:rPr>
          <w:rFonts w:ascii="Times New Roman" w:eastAsia="Times-Roman" w:hAnsi="Times New Roman" w:cs="Times New Roman"/>
          <w:sz w:val="24"/>
          <w:szCs w:val="24"/>
          <w:lang w:val="en-US"/>
        </w:rPr>
        <w:t>as one of the laboratory experiment implications, is important to do, using booklets as learning media</w:t>
      </w:r>
      <w:r w:rsidR="00927F0D" w:rsidRPr="00F836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6F6BC8">
        <w:rPr>
          <w:rFonts w:ascii="Times New Roman" w:hAnsi="Times New Roman" w:cs="Times New Roman"/>
          <w:sz w:val="24"/>
          <w:szCs w:val="24"/>
          <w:lang w:val="en-US"/>
        </w:rPr>
        <w:t xml:space="preserve"> making communities need easily understood and implemented simple booklet to bring anywhere</w:t>
      </w:r>
      <w:r w:rsidR="00927F0D" w:rsidRPr="00F836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7F0D">
        <w:rPr>
          <w:rFonts w:ascii="Times New Roman" w:hAnsi="Times New Roman" w:cs="Times New Roman"/>
          <w:sz w:val="24"/>
          <w:szCs w:val="24"/>
        </w:rPr>
        <w:t xml:space="preserve">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>The b</w:t>
      </w:r>
      <w:r w:rsidR="00140966">
        <w:rPr>
          <w:rFonts w:ascii="Times New Roman" w:hAnsi="Times New Roman" w:cs="Times New Roman"/>
          <w:sz w:val="24"/>
          <w:szCs w:val="24"/>
        </w:rPr>
        <w:t xml:space="preserve">ooklet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>as educational media entitles</w:t>
      </w:r>
      <w:r w:rsidR="00276FD0">
        <w:rPr>
          <w:rFonts w:ascii="Times New Roman" w:hAnsi="Times New Roman" w:cs="Times New Roman"/>
          <w:sz w:val="24"/>
          <w:szCs w:val="24"/>
        </w:rPr>
        <w:t xml:space="preserve"> “</w:t>
      </w:r>
      <w:r w:rsidR="00F06FFE" w:rsidRPr="00F06FFE">
        <w:rPr>
          <w:rFonts w:ascii="Times New Roman" w:hAnsi="Times New Roman" w:cs="Times New Roman"/>
          <w:i/>
          <w:sz w:val="24"/>
          <w:szCs w:val="24"/>
        </w:rPr>
        <w:t>Wadi</w:t>
      </w:r>
      <w:r w:rsidR="00276FD0">
        <w:rPr>
          <w:rFonts w:ascii="Times New Roman" w:hAnsi="Times New Roman" w:cs="Times New Roman"/>
          <w:sz w:val="24"/>
          <w:szCs w:val="24"/>
        </w:rPr>
        <w:t>:</w:t>
      </w:r>
      <w:r w:rsidR="00140966">
        <w:rPr>
          <w:rFonts w:ascii="Times New Roman" w:hAnsi="Times New Roman" w:cs="Times New Roman"/>
          <w:sz w:val="24"/>
          <w:szCs w:val="24"/>
        </w:rPr>
        <w:t xml:space="preserve">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>Healthy and Nutritive Traditional Fermented Food from Central Kalimantan</w:t>
      </w:r>
      <w:r w:rsidR="00140966">
        <w:rPr>
          <w:rFonts w:ascii="Times New Roman" w:hAnsi="Times New Roman" w:cs="Times New Roman"/>
          <w:sz w:val="24"/>
          <w:szCs w:val="24"/>
        </w:rPr>
        <w:t xml:space="preserve">”.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>The b</w:t>
      </w:r>
      <w:r w:rsidR="00140966">
        <w:rPr>
          <w:rFonts w:ascii="Times New Roman" w:hAnsi="Times New Roman" w:cs="Times New Roman"/>
          <w:sz w:val="24"/>
          <w:szCs w:val="24"/>
        </w:rPr>
        <w:t xml:space="preserve">ooklet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 xml:space="preserve">contains cultural aspect of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276FD0">
        <w:rPr>
          <w:rFonts w:ascii="Times New Roman" w:hAnsi="Times New Roman" w:cs="Times New Roman"/>
          <w:sz w:val="24"/>
          <w:szCs w:val="24"/>
          <w:lang w:val="en-US"/>
        </w:rPr>
        <w:t xml:space="preserve">, raw materials, production </w:t>
      </w:r>
      <w:r w:rsidR="00140966">
        <w:rPr>
          <w:rFonts w:ascii="Times New Roman" w:hAnsi="Times New Roman" w:cs="Times New Roman"/>
          <w:sz w:val="24"/>
          <w:szCs w:val="24"/>
        </w:rPr>
        <w:t>pro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40966">
        <w:rPr>
          <w:rFonts w:ascii="Times New Roman" w:hAnsi="Times New Roman" w:cs="Times New Roman"/>
          <w:sz w:val="24"/>
          <w:szCs w:val="24"/>
        </w:rPr>
        <w:t>edur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>e,</w:t>
      </w:r>
      <w:r w:rsidR="00140966">
        <w:rPr>
          <w:rFonts w:ascii="Times New Roman" w:hAnsi="Times New Roman" w:cs="Times New Roman"/>
          <w:sz w:val="24"/>
          <w:szCs w:val="24"/>
        </w:rPr>
        <w:t xml:space="preserve">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>storage technique</w:t>
      </w:r>
      <w:r w:rsidR="00140966">
        <w:rPr>
          <w:rFonts w:ascii="Times New Roman" w:hAnsi="Times New Roman" w:cs="Times New Roman"/>
          <w:sz w:val="24"/>
          <w:szCs w:val="24"/>
        </w:rPr>
        <w:t xml:space="preserve">,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>nutritive content</w:t>
      </w:r>
      <w:r w:rsidR="00140966">
        <w:rPr>
          <w:rFonts w:ascii="Times New Roman" w:hAnsi="Times New Roman" w:cs="Times New Roman"/>
          <w:sz w:val="24"/>
          <w:szCs w:val="24"/>
        </w:rPr>
        <w:t xml:space="preserve">,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 xml:space="preserve">benefit of </w:t>
      </w:r>
      <w:r w:rsidR="00140966">
        <w:rPr>
          <w:rFonts w:ascii="Times New Roman" w:hAnsi="Times New Roman" w:cs="Times New Roman"/>
          <w:sz w:val="24"/>
          <w:szCs w:val="24"/>
        </w:rPr>
        <w:t>h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40966">
        <w:rPr>
          <w:rFonts w:ascii="Times New Roman" w:hAnsi="Times New Roman" w:cs="Times New Roman"/>
          <w:sz w:val="24"/>
          <w:szCs w:val="24"/>
        </w:rPr>
        <w:t xml:space="preserve">giene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276FD0">
        <w:rPr>
          <w:rFonts w:ascii="Times New Roman" w:hAnsi="Times New Roman" w:cs="Times New Roman"/>
          <w:sz w:val="24"/>
          <w:szCs w:val="24"/>
          <w:lang w:val="en-US"/>
        </w:rPr>
        <w:t xml:space="preserve"> production and storage</w:t>
      </w:r>
      <w:r w:rsidR="00140966">
        <w:rPr>
          <w:rFonts w:ascii="Times New Roman" w:hAnsi="Times New Roman" w:cs="Times New Roman"/>
          <w:sz w:val="24"/>
          <w:szCs w:val="24"/>
        </w:rPr>
        <w:t xml:space="preserve">, </w:t>
      </w:r>
      <w:r w:rsidR="00276FD0">
        <w:rPr>
          <w:rFonts w:ascii="Times New Roman" w:hAnsi="Times New Roman" w:cs="Times New Roman"/>
          <w:sz w:val="24"/>
          <w:szCs w:val="24"/>
          <w:lang w:val="en-US"/>
        </w:rPr>
        <w:t xml:space="preserve">packing technique and marketing strategy, and enrichment material in the form of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276FD0">
        <w:rPr>
          <w:rFonts w:ascii="Times New Roman" w:hAnsi="Times New Roman" w:cs="Times New Roman"/>
          <w:sz w:val="24"/>
          <w:szCs w:val="24"/>
          <w:lang w:val="en-US"/>
        </w:rPr>
        <w:t>-based food recipes</w:t>
      </w:r>
      <w:r w:rsidR="00140966">
        <w:rPr>
          <w:rFonts w:ascii="Times New Roman" w:hAnsi="Times New Roman" w:cs="Times New Roman"/>
          <w:sz w:val="24"/>
          <w:szCs w:val="24"/>
        </w:rPr>
        <w:t>.</w:t>
      </w:r>
    </w:p>
    <w:p w14:paraId="2DC93DF8" w14:textId="67A408EF" w:rsidR="00BD54C4" w:rsidRDefault="00BD54C4" w:rsidP="00AE5B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0D">
        <w:rPr>
          <w:rFonts w:ascii="Times New Roman" w:hAnsi="Times New Roman" w:cs="Times New Roman"/>
          <w:b/>
          <w:sz w:val="24"/>
          <w:szCs w:val="24"/>
        </w:rPr>
        <w:t>MET</w:t>
      </w:r>
      <w:r w:rsidR="00453BBB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D5560D">
        <w:rPr>
          <w:rFonts w:ascii="Times New Roman" w:hAnsi="Times New Roman" w:cs="Times New Roman"/>
          <w:b/>
          <w:sz w:val="24"/>
          <w:szCs w:val="24"/>
        </w:rPr>
        <w:t>OD</w:t>
      </w:r>
    </w:p>
    <w:p w14:paraId="1C5B13D6" w14:textId="2C11940E" w:rsidR="00CB5057" w:rsidRPr="00D5560D" w:rsidRDefault="00582678" w:rsidP="00CB50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study is a development research of </w:t>
      </w:r>
      <w:r w:rsidR="003F3251">
        <w:rPr>
          <w:rFonts w:ascii="Times New Roman" w:hAnsi="Times New Roman" w:cs="Times New Roman"/>
          <w:sz w:val="24"/>
          <w:szCs w:val="24"/>
        </w:rPr>
        <w:t>Hannafin an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F3251">
        <w:rPr>
          <w:rFonts w:ascii="Times New Roman" w:hAnsi="Times New Roman" w:cs="Times New Roman"/>
          <w:sz w:val="24"/>
          <w:szCs w:val="24"/>
        </w:rPr>
        <w:t xml:space="preserve"> Peck</w:t>
      </w:r>
      <w:r>
        <w:rPr>
          <w:rFonts w:ascii="Times New Roman" w:hAnsi="Times New Roman" w:cs="Times New Roman"/>
          <w:sz w:val="24"/>
          <w:szCs w:val="24"/>
          <w:lang w:val="en-US"/>
        </w:rPr>
        <w:t>’s model</w:t>
      </w:r>
      <w:r w:rsidR="003F32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Sampling was done in 17 villages of 9 districts in </w:t>
      </w:r>
      <w:r w:rsidR="00CB505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Katingan </w:t>
      </w: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regency and </w:t>
      </w:r>
      <w:r w:rsidR="00CB505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Palangka Raya </w:t>
      </w: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municipality, Central </w:t>
      </w:r>
      <w:r w:rsidR="00CB505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Kalimantan </w:t>
      </w: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province, using 300 r</w:t>
      </w:r>
      <w:r w:rsidR="00CB5057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esponden</w:t>
      </w: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s.</w:t>
      </w:r>
      <w:r w:rsidR="00CB505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The i</w:t>
      </w:r>
      <w:r w:rsidR="00CB5057" w:rsidRPr="00D5560D">
        <w:rPr>
          <w:rFonts w:ascii="Times New Roman" w:hAnsi="Times New Roman" w:cs="Times New Roman"/>
          <w:sz w:val="24"/>
          <w:szCs w:val="24"/>
        </w:rPr>
        <w:t>nstrumen</w:t>
      </w:r>
      <w:r>
        <w:rPr>
          <w:rFonts w:ascii="Times New Roman" w:hAnsi="Times New Roman" w:cs="Times New Roman"/>
          <w:sz w:val="24"/>
          <w:szCs w:val="24"/>
          <w:lang w:val="en-US"/>
        </w:rPr>
        <w:t>i used were</w:t>
      </w:r>
      <w:r w:rsidR="00CB5057">
        <w:rPr>
          <w:rFonts w:ascii="Times New Roman" w:hAnsi="Times New Roman" w:cs="Times New Roman"/>
          <w:sz w:val="24"/>
          <w:szCs w:val="24"/>
        </w:rPr>
        <w:t xml:space="preserve"> </w:t>
      </w:r>
      <w:r w:rsidR="001B138A">
        <w:rPr>
          <w:rFonts w:ascii="Times New Roman" w:hAnsi="Times New Roman" w:cs="Times New Roman"/>
          <w:sz w:val="24"/>
          <w:szCs w:val="24"/>
          <w:lang w:val="en-US"/>
        </w:rPr>
        <w:t xml:space="preserve">poll of necessity analysis, validation sheet of material expert, learning media expert, community non-formal education expert, </w:t>
      </w:r>
      <w:r w:rsidR="00CB5057">
        <w:rPr>
          <w:rFonts w:ascii="Times New Roman" w:hAnsi="Times New Roman" w:cs="Times New Roman"/>
          <w:sz w:val="24"/>
          <w:szCs w:val="24"/>
        </w:rPr>
        <w:t>an</w:t>
      </w:r>
      <w:r w:rsidR="001B138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B5057">
        <w:rPr>
          <w:rFonts w:ascii="Times New Roman" w:hAnsi="Times New Roman" w:cs="Times New Roman"/>
          <w:sz w:val="24"/>
          <w:szCs w:val="24"/>
        </w:rPr>
        <w:t xml:space="preserve"> </w:t>
      </w:r>
      <w:r w:rsidR="001B138A">
        <w:rPr>
          <w:rFonts w:ascii="Times New Roman" w:hAnsi="Times New Roman" w:cs="Times New Roman"/>
          <w:sz w:val="24"/>
          <w:szCs w:val="24"/>
          <w:lang w:val="en-US"/>
        </w:rPr>
        <w:t>user’s validation sheet of booklet readability</w:t>
      </w:r>
      <w:r w:rsidR="00CB5057" w:rsidRPr="00D5560D">
        <w:rPr>
          <w:rFonts w:ascii="Times New Roman" w:hAnsi="Times New Roman" w:cs="Times New Roman"/>
          <w:sz w:val="24"/>
          <w:szCs w:val="24"/>
        </w:rPr>
        <w:t>.</w:t>
      </w:r>
      <w:r w:rsidR="001247BD">
        <w:rPr>
          <w:rFonts w:ascii="Times New Roman" w:hAnsi="Times New Roman" w:cs="Times New Roman"/>
          <w:sz w:val="24"/>
          <w:szCs w:val="24"/>
        </w:rPr>
        <w:t xml:space="preserve"> </w:t>
      </w:r>
      <w:r w:rsidR="001B138A">
        <w:rPr>
          <w:rFonts w:ascii="Times New Roman" w:hAnsi="Times New Roman" w:cs="Times New Roman"/>
          <w:sz w:val="24"/>
          <w:szCs w:val="24"/>
          <w:lang w:val="en-US"/>
        </w:rPr>
        <w:t>The validation i</w:t>
      </w:r>
      <w:r w:rsidR="001247BD">
        <w:rPr>
          <w:rFonts w:ascii="Times New Roman" w:hAnsi="Times New Roman" w:cs="Times New Roman"/>
          <w:sz w:val="24"/>
          <w:szCs w:val="24"/>
        </w:rPr>
        <w:t>nstrumen</w:t>
      </w:r>
      <w:proofErr w:type="spellStart"/>
      <w:r w:rsidR="001B138A">
        <w:rPr>
          <w:rFonts w:ascii="Times New Roman" w:hAnsi="Times New Roman" w:cs="Times New Roman"/>
          <w:sz w:val="24"/>
          <w:szCs w:val="24"/>
          <w:lang w:val="en-US"/>
        </w:rPr>
        <w:t>tal</w:t>
      </w:r>
      <w:proofErr w:type="spellEnd"/>
      <w:r w:rsidR="001B138A">
        <w:rPr>
          <w:rFonts w:ascii="Times New Roman" w:hAnsi="Times New Roman" w:cs="Times New Roman"/>
          <w:sz w:val="24"/>
          <w:szCs w:val="24"/>
          <w:lang w:val="en-US"/>
        </w:rPr>
        <w:t xml:space="preserve"> guide followed</w:t>
      </w:r>
      <w:r w:rsidR="001247BD">
        <w:rPr>
          <w:rFonts w:ascii="Times New Roman" w:hAnsi="Times New Roman" w:cs="Times New Roman"/>
          <w:sz w:val="24"/>
          <w:szCs w:val="24"/>
        </w:rPr>
        <w:t xml:space="preserve"> Puskurbuk (2015).</w:t>
      </w:r>
    </w:p>
    <w:p w14:paraId="6D14A9D1" w14:textId="25ECC061" w:rsidR="007419A7" w:rsidRPr="009F559D" w:rsidRDefault="001B138A" w:rsidP="009F559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The community necessity analysis was carried out through distribution of poll sheets to the communities, 300 people who know and can make </w:t>
      </w:r>
      <w:proofErr w:type="spellStart"/>
      <w:r w:rsidR="00F06FFE" w:rsidRPr="00F06FFE">
        <w:rPr>
          <w:rFonts w:ascii="Times New Roman" w:eastAsia="Arial" w:hAnsi="Times New Roman" w:cs="Times New Roman"/>
          <w:i/>
          <w:kern w:val="2"/>
          <w:sz w:val="24"/>
          <w:szCs w:val="24"/>
          <w:lang w:val="en-US" w:eastAsia="ar-SA"/>
        </w:rPr>
        <w:t>wadi</w:t>
      </w:r>
      <w:proofErr w:type="spellEnd"/>
      <w:r w:rsidR="00075E38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. 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This activity was done and published </w:t>
      </w:r>
      <w:r w:rsidR="00D93395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(Dewi 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et al</w:t>
      </w:r>
      <w:r w:rsidR="00D93395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 201</w:t>
      </w:r>
      <w:r w:rsidR="00585608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7</w:t>
      </w:r>
      <w:r w:rsidR="00D93395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). 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The booklet comprised 3 chapters: 1) chapter one contains introduction (20%), chapter 2 contains </w:t>
      </w:r>
      <w:r w:rsidR="007419A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ma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in material (</w:t>
      </w:r>
      <w:r w:rsidR="007419A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60%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)</w:t>
      </w:r>
      <w:r w:rsidR="007419A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, 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and chapter </w:t>
      </w:r>
      <w:r w:rsidR="007419A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3 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contains supporting material (</w:t>
      </w:r>
      <w:r w:rsidR="007419A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20%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)</w:t>
      </w:r>
      <w:r w:rsidR="007419A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. 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The end of chapter 3 contains </w:t>
      </w:r>
      <w:r w:rsidR="00CE07E2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creativity-related </w:t>
      </w:r>
      <w:r w:rsidR="00A35CD1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enrichment material</w:t>
      </w:r>
      <w:r w:rsidR="007419A7"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. </w:t>
      </w:r>
      <w:r w:rsidR="00083D76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Ma</w:t>
      </w:r>
      <w:r w:rsidR="00CE07E2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in material of the booklet contained findings of </w:t>
      </w:r>
      <w:proofErr w:type="spellStart"/>
      <w:r w:rsidR="00F06FFE" w:rsidRPr="00F06FFE">
        <w:rPr>
          <w:rFonts w:ascii="Times New Roman" w:eastAsia="Arial" w:hAnsi="Times New Roman" w:cs="Times New Roman"/>
          <w:i/>
          <w:kern w:val="2"/>
          <w:sz w:val="24"/>
          <w:szCs w:val="24"/>
          <w:lang w:val="en-US" w:eastAsia="ar-SA"/>
        </w:rPr>
        <w:t>wadi</w:t>
      </w:r>
      <w:proofErr w:type="spellEnd"/>
      <w:r w:rsidR="00CE07E2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 laboratory experiment</w:t>
      </w:r>
      <w:r w:rsidR="00083D76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. </w:t>
      </w:r>
      <w:r w:rsidR="00CE07E2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The booklet validation was carried out by 3 experts, revised, and piloted in a small group as a validation form of the booklet readability of the users</w:t>
      </w:r>
      <w:r w:rsidR="009F559D">
        <w:rPr>
          <w:rFonts w:ascii="Times New Roman" w:hAnsi="Times New Roman" w:cs="Times New Roman"/>
        </w:rPr>
        <w:t>.</w:t>
      </w:r>
      <w:r w:rsidR="007419A7" w:rsidRPr="00D55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3B627" w14:textId="77777777" w:rsidR="00B573DF" w:rsidRDefault="007419A7" w:rsidP="008C1FD0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D5560D">
        <w:rPr>
          <w:rFonts w:ascii="Times New Roman" w:hAnsi="Times New Roman" w:cs="Times New Roman"/>
        </w:rPr>
        <w:tab/>
      </w:r>
    </w:p>
    <w:p w14:paraId="0B2FE07F" w14:textId="37CBE830" w:rsidR="00BD54C4" w:rsidRPr="00CA6F8B" w:rsidRDefault="00453BBB" w:rsidP="00AE5B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14:paraId="46C411F2" w14:textId="554088F9" w:rsidR="00236D37" w:rsidRDefault="00862BB9" w:rsidP="002134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necessity analysis </w:t>
      </w:r>
      <w:r w:rsidR="003F3251">
        <w:rPr>
          <w:rFonts w:ascii="Times New Roman" w:hAnsi="Times New Roman" w:cs="Times New Roman"/>
          <w:sz w:val="24"/>
          <w:szCs w:val="24"/>
        </w:rPr>
        <w:t xml:space="preserve">(Dewi </w:t>
      </w:r>
      <w:r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3F3251">
        <w:rPr>
          <w:rFonts w:ascii="Times New Roman" w:hAnsi="Times New Roman" w:cs="Times New Roman"/>
          <w:sz w:val="24"/>
          <w:szCs w:val="24"/>
        </w:rPr>
        <w:t>. 201</w:t>
      </w:r>
      <w:r w:rsidR="00585608">
        <w:rPr>
          <w:rFonts w:ascii="Times New Roman" w:hAnsi="Times New Roman" w:cs="Times New Roman"/>
          <w:sz w:val="24"/>
          <w:szCs w:val="24"/>
        </w:rPr>
        <w:t>7</w:t>
      </w:r>
      <w:r w:rsidR="002134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found that proper learning media selection to educate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makers was very important</w:t>
      </w:r>
      <w:r w:rsidR="00083D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One of the considerations is the heterogeneity of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-producing community’s education level profile. Therefore, the appropriate learning media </w:t>
      </w:r>
      <w:r w:rsidR="00CC1B5C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CC1B5C">
        <w:rPr>
          <w:rFonts w:ascii="Times New Roman" w:hAnsi="Times New Roman" w:cs="Times New Roman"/>
          <w:sz w:val="24"/>
          <w:szCs w:val="24"/>
          <w:lang w:val="en-US"/>
        </w:rPr>
        <w:t>-producing communities is simple, easily understood, and systematic</w:t>
      </w:r>
      <w:r w:rsidR="00213434">
        <w:rPr>
          <w:rFonts w:ascii="Times New Roman" w:hAnsi="Times New Roman" w:cs="Times New Roman"/>
          <w:sz w:val="24"/>
          <w:szCs w:val="24"/>
        </w:rPr>
        <w:t xml:space="preserve">. </w:t>
      </w:r>
      <w:r w:rsidR="00CC1B5C">
        <w:rPr>
          <w:rFonts w:ascii="Times New Roman" w:hAnsi="Times New Roman" w:cs="Times New Roman"/>
          <w:sz w:val="24"/>
          <w:szCs w:val="24"/>
          <w:lang w:val="en-US"/>
        </w:rPr>
        <w:t xml:space="preserve">One of the suitable learning </w:t>
      </w:r>
      <w:r w:rsidR="000A6C55">
        <w:rPr>
          <w:rFonts w:ascii="Times New Roman" w:hAnsi="Times New Roman" w:cs="Times New Roman"/>
          <w:sz w:val="24"/>
          <w:szCs w:val="24"/>
          <w:lang w:val="en-US"/>
        </w:rPr>
        <w:t xml:space="preserve">media forms is </w:t>
      </w:r>
      <w:r w:rsidR="00213434">
        <w:rPr>
          <w:rFonts w:ascii="Times New Roman" w:hAnsi="Times New Roman" w:cs="Times New Roman"/>
          <w:sz w:val="24"/>
          <w:szCs w:val="24"/>
        </w:rPr>
        <w:t xml:space="preserve">booklet. </w:t>
      </w:r>
    </w:p>
    <w:p w14:paraId="6AF15863" w14:textId="4E6571E1" w:rsidR="00083D76" w:rsidRDefault="007474CD" w:rsidP="00236D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</w:t>
      </w:r>
      <w:r w:rsidR="00236D37">
        <w:rPr>
          <w:rFonts w:ascii="Times New Roman" w:hAnsi="Times New Roman" w:cs="Times New Roman"/>
          <w:sz w:val="24"/>
          <w:szCs w:val="24"/>
        </w:rPr>
        <w:t xml:space="preserve">ooklet </w:t>
      </w:r>
      <w:r>
        <w:rPr>
          <w:rFonts w:ascii="Times New Roman" w:hAnsi="Times New Roman" w:cs="Times New Roman"/>
          <w:sz w:val="24"/>
          <w:szCs w:val="24"/>
          <w:lang w:val="en-US"/>
        </w:rPr>
        <w:t>is structurally composed and validated by experts</w:t>
      </w:r>
      <w:r w:rsidR="00236D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 use of the b</w:t>
      </w:r>
      <w:r w:rsidR="00213434">
        <w:rPr>
          <w:rFonts w:ascii="Times New Roman" w:hAnsi="Times New Roman" w:cs="Times New Roman"/>
          <w:sz w:val="24"/>
          <w:szCs w:val="24"/>
        </w:rPr>
        <w:t>ooklet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educational media of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producers needs to be piloted in several small groups in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order to know the readability</w:t>
      </w:r>
      <w:r w:rsidR="00213434">
        <w:rPr>
          <w:rFonts w:ascii="Times New Roman" w:hAnsi="Times New Roman" w:cs="Times New Roman"/>
          <w:sz w:val="24"/>
          <w:szCs w:val="24"/>
        </w:rPr>
        <w:t>.</w:t>
      </w:r>
      <w:r w:rsidR="00236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booklet design validation by the experts and the users is presented in </w:t>
      </w:r>
      <w:r w:rsidR="00B267D3" w:rsidRPr="00D5560D">
        <w:rPr>
          <w:rFonts w:ascii="Times New Roman" w:hAnsi="Times New Roman" w:cs="Times New Roman"/>
          <w:sz w:val="24"/>
          <w:szCs w:val="24"/>
        </w:rPr>
        <w:t>Tab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267D3" w:rsidRPr="00D5560D">
        <w:rPr>
          <w:rFonts w:ascii="Times New Roman" w:hAnsi="Times New Roman" w:cs="Times New Roman"/>
          <w:sz w:val="24"/>
          <w:szCs w:val="24"/>
        </w:rPr>
        <w:t xml:space="preserve">e </w:t>
      </w:r>
      <w:r w:rsidR="00AA32C5">
        <w:rPr>
          <w:rFonts w:ascii="Times New Roman" w:hAnsi="Times New Roman" w:cs="Times New Roman"/>
          <w:sz w:val="24"/>
          <w:szCs w:val="24"/>
        </w:rPr>
        <w:t>1</w:t>
      </w:r>
      <w:r w:rsidR="00D20488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0488">
        <w:rPr>
          <w:rFonts w:ascii="Times New Roman" w:hAnsi="Times New Roman" w:cs="Times New Roman"/>
          <w:sz w:val="24"/>
          <w:szCs w:val="24"/>
        </w:rPr>
        <w:t xml:space="preserve"> Tab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20488">
        <w:rPr>
          <w:rFonts w:ascii="Times New Roman" w:hAnsi="Times New Roman" w:cs="Times New Roman"/>
          <w:sz w:val="24"/>
          <w:szCs w:val="24"/>
        </w:rPr>
        <w:t>e 2</w:t>
      </w:r>
      <w:r w:rsidR="00083D76">
        <w:rPr>
          <w:rFonts w:ascii="Times New Roman" w:hAnsi="Times New Roman" w:cs="Times New Roman"/>
          <w:sz w:val="24"/>
          <w:szCs w:val="24"/>
        </w:rPr>
        <w:t>.</w:t>
      </w:r>
    </w:p>
    <w:p w14:paraId="47D8C83F" w14:textId="77777777" w:rsidR="00083D76" w:rsidRDefault="00083D76" w:rsidP="008479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70382" w14:textId="4394EF03" w:rsidR="00294DE4" w:rsidRDefault="00AA32C5" w:rsidP="008479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</w:t>
      </w:r>
      <w:r w:rsidR="00627386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 1</w:t>
      </w:r>
      <w:r w:rsidR="00294DE4" w:rsidRPr="00CA6F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3BBB">
        <w:rPr>
          <w:rFonts w:ascii="Times New Roman" w:hAnsi="Times New Roman" w:cs="Times New Roman"/>
          <w:b/>
          <w:sz w:val="24"/>
          <w:szCs w:val="24"/>
          <w:lang w:val="en-US"/>
        </w:rPr>
        <w:t>Expert’s booklet validation.</w:t>
      </w:r>
      <w:r w:rsidR="004E4E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E7E45" w14:textId="77777777" w:rsidR="004E4EAF" w:rsidRPr="00CA6F8B" w:rsidRDefault="004E4EAF" w:rsidP="004E4EA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816"/>
        <w:gridCol w:w="3071"/>
        <w:gridCol w:w="1795"/>
        <w:gridCol w:w="1810"/>
      </w:tblGrid>
      <w:tr w:rsidR="00627386" w:rsidRPr="00501DE9" w14:paraId="6F41A2CE" w14:textId="77777777" w:rsidTr="0062738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5F1A6D" w14:textId="77777777" w:rsidR="00501DE9" w:rsidRPr="00501DE9" w:rsidRDefault="00501DE9" w:rsidP="00501D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DE9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5A8576BA" w14:textId="77777777" w:rsidR="00501DE9" w:rsidRPr="00501DE9" w:rsidRDefault="00501DE9" w:rsidP="00501D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Validator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4D28A113" w14:textId="3A1D5F9B" w:rsidR="00501DE9" w:rsidRPr="00501DE9" w:rsidRDefault="00453BBB" w:rsidP="00453BB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Evaluation aspects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AB83823" w14:textId="77777777" w:rsidR="00501DE9" w:rsidRPr="00501DE9" w:rsidRDefault="00627386" w:rsidP="0062738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score</w:t>
            </w:r>
            <w:r w:rsidR="00501DE9" w:rsidRPr="00501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784E4F35" w14:textId="77777777" w:rsidR="00501DE9" w:rsidRPr="00501DE9" w:rsidRDefault="00627386" w:rsidP="0062738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501DE9" w:rsidRPr="00501DE9">
              <w:rPr>
                <w:rFonts w:ascii="Times New Roman" w:hAnsi="Times New Roman" w:cs="Times New Roman"/>
                <w:b/>
                <w:sz w:val="20"/>
                <w:szCs w:val="20"/>
              </w:rPr>
              <w:t>riteri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</w:t>
            </w:r>
            <w:r w:rsidR="00501DE9" w:rsidRPr="00501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27386" w:rsidRPr="00501DE9" w14:paraId="46E59E7F" w14:textId="77777777" w:rsidTr="0062738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440FB119" w14:textId="77777777" w:rsidR="00501DE9" w:rsidRPr="007474CD" w:rsidRDefault="00501DE9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14:paraId="2909D417" w14:textId="3A31DC70" w:rsidR="00501DE9" w:rsidRPr="007474CD" w:rsidRDefault="00CE07E2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501DE9" w:rsidRPr="007474CD">
              <w:rPr>
                <w:rFonts w:ascii="Times New Roman" w:hAnsi="Times New Roman" w:cs="Times New Roman"/>
                <w:sz w:val="20"/>
                <w:szCs w:val="20"/>
              </w:rPr>
              <w:t>ooklet</w:t>
            </w: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material expert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791A3F2F" w14:textId="49A4DBE1" w:rsidR="00501DE9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CE07E2"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ontent</w:t>
            </w: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component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7EF6DD30" w14:textId="77777777" w:rsidR="00501DE9" w:rsidRPr="007474CD" w:rsidRDefault="00501DE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7386"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5F908906" w14:textId="77777777" w:rsidR="00501DE9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26C59A74" w14:textId="77777777" w:rsidTr="00627386">
        <w:tc>
          <w:tcPr>
            <w:tcW w:w="534" w:type="dxa"/>
            <w:vMerge/>
          </w:tcPr>
          <w:p w14:paraId="71FE3684" w14:textId="77777777" w:rsidR="00501DE9" w:rsidRPr="007474CD" w:rsidRDefault="00501DE9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407E51A0" w14:textId="77777777" w:rsidR="00501DE9" w:rsidRPr="007474CD" w:rsidRDefault="00501DE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90E41B7" w14:textId="75666D0A" w:rsidR="00501DE9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component</w:t>
            </w:r>
          </w:p>
        </w:tc>
        <w:tc>
          <w:tcPr>
            <w:tcW w:w="1795" w:type="dxa"/>
          </w:tcPr>
          <w:p w14:paraId="42FBD41C" w14:textId="77777777" w:rsidR="00501DE9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01DE9" w:rsidRPr="007474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10" w:type="dxa"/>
          </w:tcPr>
          <w:p w14:paraId="52050CB7" w14:textId="77777777" w:rsidR="00501DE9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3A19B209" w14:textId="77777777" w:rsidTr="00627386">
        <w:tc>
          <w:tcPr>
            <w:tcW w:w="534" w:type="dxa"/>
            <w:vMerge/>
          </w:tcPr>
          <w:p w14:paraId="05C3230B" w14:textId="77777777" w:rsidR="00501DE9" w:rsidRPr="007474CD" w:rsidRDefault="00501DE9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2A241ABD" w14:textId="77777777" w:rsidR="00501DE9" w:rsidRPr="007474CD" w:rsidRDefault="00501DE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62291E9" w14:textId="5C0CE2C5" w:rsidR="00501DE9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compo</w:t>
            </w:r>
            <w:r w:rsidR="00501DE9" w:rsidRPr="007474CD">
              <w:rPr>
                <w:rFonts w:ascii="Times New Roman" w:hAnsi="Times New Roman" w:cs="Times New Roman"/>
                <w:sz w:val="20"/>
                <w:szCs w:val="20"/>
              </w:rPr>
              <w:t>nen</w:t>
            </w: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795" w:type="dxa"/>
          </w:tcPr>
          <w:p w14:paraId="37447BE6" w14:textId="77777777" w:rsidR="00501DE9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01DE9" w:rsidRPr="007474C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10" w:type="dxa"/>
          </w:tcPr>
          <w:p w14:paraId="595201BE" w14:textId="77777777" w:rsidR="00501DE9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10A9F333" w14:textId="77777777" w:rsidTr="00627386">
        <w:tc>
          <w:tcPr>
            <w:tcW w:w="534" w:type="dxa"/>
            <w:vMerge/>
          </w:tcPr>
          <w:p w14:paraId="06CFDF36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6FB2C938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38DE68CC" w14:textId="12E591DA" w:rsidR="00627386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total score</w:t>
            </w:r>
          </w:p>
        </w:tc>
        <w:tc>
          <w:tcPr>
            <w:tcW w:w="1795" w:type="dxa"/>
          </w:tcPr>
          <w:p w14:paraId="476732E6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b/>
                <w:sz w:val="20"/>
                <w:szCs w:val="20"/>
              </w:rPr>
              <w:t>3.74</w:t>
            </w:r>
          </w:p>
        </w:tc>
        <w:tc>
          <w:tcPr>
            <w:tcW w:w="1810" w:type="dxa"/>
          </w:tcPr>
          <w:p w14:paraId="5D1884C2" w14:textId="77777777" w:rsidR="00627386" w:rsidRPr="007474CD" w:rsidRDefault="00627386" w:rsidP="007474CD">
            <w:pPr>
              <w:jc w:val="center"/>
              <w:rPr>
                <w:rFonts w:ascii="Times New Roman" w:hAnsi="Times New Roman" w:cs="Times New Roman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112DE715" w14:textId="77777777" w:rsidTr="00627386">
        <w:tc>
          <w:tcPr>
            <w:tcW w:w="534" w:type="dxa"/>
            <w:vMerge w:val="restart"/>
          </w:tcPr>
          <w:p w14:paraId="62E3B481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vMerge w:val="restart"/>
          </w:tcPr>
          <w:p w14:paraId="5490B5EB" w14:textId="03AC4610" w:rsidR="00627386" w:rsidRPr="007474CD" w:rsidRDefault="00CE07E2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Community education expert</w:t>
            </w:r>
          </w:p>
        </w:tc>
        <w:tc>
          <w:tcPr>
            <w:tcW w:w="3071" w:type="dxa"/>
          </w:tcPr>
          <w:p w14:paraId="4E9FD847" w14:textId="60F999E5" w:rsidR="00627386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 c</w:t>
            </w:r>
            <w:r w:rsidR="00627386" w:rsidRPr="007474CD">
              <w:rPr>
                <w:rFonts w:ascii="Times New Roman" w:hAnsi="Times New Roman" w:cs="Times New Roman"/>
                <w:sz w:val="20"/>
                <w:szCs w:val="20"/>
              </w:rPr>
              <w:t>omponen</w:t>
            </w: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795" w:type="dxa"/>
          </w:tcPr>
          <w:p w14:paraId="653908D0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810" w:type="dxa"/>
          </w:tcPr>
          <w:p w14:paraId="5813F86A" w14:textId="77777777" w:rsidR="00627386" w:rsidRPr="007474CD" w:rsidRDefault="00627386" w:rsidP="007474CD">
            <w:pPr>
              <w:jc w:val="center"/>
              <w:rPr>
                <w:rFonts w:ascii="Times New Roman" w:hAnsi="Times New Roman" w:cs="Times New Roman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0655BB8E" w14:textId="77777777" w:rsidTr="00627386">
        <w:tc>
          <w:tcPr>
            <w:tcW w:w="534" w:type="dxa"/>
            <w:vMerge/>
          </w:tcPr>
          <w:p w14:paraId="2906CBAD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04C0646C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3D93C07" w14:textId="6C4ADE14" w:rsidR="00627386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c</w:t>
            </w:r>
            <w:r w:rsidR="00627386" w:rsidRPr="007474CD">
              <w:rPr>
                <w:rFonts w:ascii="Times New Roman" w:hAnsi="Times New Roman" w:cs="Times New Roman"/>
                <w:sz w:val="20"/>
                <w:szCs w:val="20"/>
              </w:rPr>
              <w:t>omponen</w:t>
            </w: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795" w:type="dxa"/>
          </w:tcPr>
          <w:p w14:paraId="1FE0CC9C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1810" w:type="dxa"/>
          </w:tcPr>
          <w:p w14:paraId="0E163E03" w14:textId="77777777" w:rsidR="00627386" w:rsidRPr="007474CD" w:rsidRDefault="00627386" w:rsidP="007474CD">
            <w:pPr>
              <w:jc w:val="center"/>
              <w:rPr>
                <w:rFonts w:ascii="Times New Roman" w:hAnsi="Times New Roman" w:cs="Times New Roman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41F4B12B" w14:textId="77777777" w:rsidTr="00627386">
        <w:tc>
          <w:tcPr>
            <w:tcW w:w="534" w:type="dxa"/>
            <w:vMerge/>
          </w:tcPr>
          <w:p w14:paraId="2208EE7C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4BB1D1DB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FCC8AFB" w14:textId="2E03BF68" w:rsidR="00627386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c</w:t>
            </w:r>
            <w:r w:rsidR="00627386" w:rsidRPr="007474CD">
              <w:rPr>
                <w:rFonts w:ascii="Times New Roman" w:hAnsi="Times New Roman" w:cs="Times New Roman"/>
                <w:sz w:val="20"/>
                <w:szCs w:val="20"/>
              </w:rPr>
              <w:t>omponen</w:t>
            </w: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795" w:type="dxa"/>
          </w:tcPr>
          <w:p w14:paraId="64FCC9E0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810" w:type="dxa"/>
          </w:tcPr>
          <w:p w14:paraId="50D9789B" w14:textId="77777777" w:rsidR="00627386" w:rsidRPr="007474CD" w:rsidRDefault="00627386" w:rsidP="007474CD">
            <w:pPr>
              <w:jc w:val="center"/>
              <w:rPr>
                <w:rFonts w:ascii="Times New Roman" w:hAnsi="Times New Roman" w:cs="Times New Roman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56C3024E" w14:textId="77777777" w:rsidTr="00627386">
        <w:tc>
          <w:tcPr>
            <w:tcW w:w="534" w:type="dxa"/>
            <w:vMerge/>
          </w:tcPr>
          <w:p w14:paraId="633D96CF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4CCF7B62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EBD45ED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total score</w:t>
            </w:r>
          </w:p>
        </w:tc>
        <w:tc>
          <w:tcPr>
            <w:tcW w:w="1795" w:type="dxa"/>
          </w:tcPr>
          <w:p w14:paraId="4E308172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b/>
                <w:sz w:val="20"/>
                <w:szCs w:val="20"/>
              </w:rPr>
              <w:t>3.68</w:t>
            </w:r>
          </w:p>
        </w:tc>
        <w:tc>
          <w:tcPr>
            <w:tcW w:w="1810" w:type="dxa"/>
          </w:tcPr>
          <w:p w14:paraId="35E2BEEB" w14:textId="77777777" w:rsidR="00627386" w:rsidRPr="007474CD" w:rsidRDefault="00627386" w:rsidP="007474CD">
            <w:pPr>
              <w:jc w:val="center"/>
              <w:rPr>
                <w:rFonts w:ascii="Times New Roman" w:hAnsi="Times New Roman" w:cs="Times New Roman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1B2CC16E" w14:textId="77777777" w:rsidTr="00627386">
        <w:tc>
          <w:tcPr>
            <w:tcW w:w="534" w:type="dxa"/>
            <w:vMerge w:val="restart"/>
          </w:tcPr>
          <w:p w14:paraId="123C4860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6" w:type="dxa"/>
            <w:vMerge w:val="restart"/>
          </w:tcPr>
          <w:p w14:paraId="2DB13CC7" w14:textId="5ABDE2F7" w:rsidR="00627386" w:rsidRPr="007474CD" w:rsidRDefault="00CE07E2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Learning media expert</w:t>
            </w: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</w:tcPr>
          <w:p w14:paraId="03757716" w14:textId="4FF7596F" w:rsidR="00627386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Graphical c</w:t>
            </w:r>
            <w:r w:rsidR="00627386" w:rsidRPr="007474CD">
              <w:rPr>
                <w:rFonts w:ascii="Times New Roman" w:hAnsi="Times New Roman" w:cs="Times New Roman"/>
                <w:sz w:val="20"/>
                <w:szCs w:val="20"/>
              </w:rPr>
              <w:t>omponen</w:t>
            </w: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795" w:type="dxa"/>
          </w:tcPr>
          <w:p w14:paraId="4C6643D5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3.78</w:t>
            </w:r>
          </w:p>
        </w:tc>
        <w:tc>
          <w:tcPr>
            <w:tcW w:w="1810" w:type="dxa"/>
          </w:tcPr>
          <w:p w14:paraId="0A452F1A" w14:textId="77777777" w:rsidR="00627386" w:rsidRPr="007474CD" w:rsidRDefault="00627386" w:rsidP="007474CD">
            <w:pPr>
              <w:jc w:val="center"/>
              <w:rPr>
                <w:rFonts w:ascii="Times New Roman" w:hAnsi="Times New Roman" w:cs="Times New Roman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7CBEFE9E" w14:textId="77777777" w:rsidTr="00627386">
        <w:tc>
          <w:tcPr>
            <w:tcW w:w="534" w:type="dxa"/>
            <w:vMerge/>
          </w:tcPr>
          <w:p w14:paraId="1F05494B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28D97BCB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3A6EE167" w14:textId="0E1F3FC0" w:rsidR="00627386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c</w:t>
            </w:r>
            <w:r w:rsidR="00627386" w:rsidRPr="007474CD">
              <w:rPr>
                <w:rFonts w:ascii="Times New Roman" w:hAnsi="Times New Roman" w:cs="Times New Roman"/>
                <w:sz w:val="20"/>
                <w:szCs w:val="20"/>
              </w:rPr>
              <w:t>omponen</w:t>
            </w: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795" w:type="dxa"/>
          </w:tcPr>
          <w:p w14:paraId="4ACA1145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1810" w:type="dxa"/>
          </w:tcPr>
          <w:p w14:paraId="450570A3" w14:textId="77777777" w:rsidR="00627386" w:rsidRPr="007474CD" w:rsidRDefault="00627386" w:rsidP="007474CD">
            <w:pPr>
              <w:jc w:val="center"/>
              <w:rPr>
                <w:rFonts w:ascii="Times New Roman" w:hAnsi="Times New Roman" w:cs="Times New Roman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1B4B2F96" w14:textId="77777777" w:rsidTr="00627386">
        <w:tc>
          <w:tcPr>
            <w:tcW w:w="534" w:type="dxa"/>
            <w:vMerge/>
          </w:tcPr>
          <w:p w14:paraId="463AF8B2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5F63A3E5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14:paraId="0C93833A" w14:textId="4E0EF376" w:rsidR="00627386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c</w:t>
            </w:r>
            <w:r w:rsidR="00627386" w:rsidRPr="007474CD">
              <w:rPr>
                <w:rFonts w:ascii="Times New Roman" w:hAnsi="Times New Roman" w:cs="Times New Roman"/>
                <w:sz w:val="20"/>
                <w:szCs w:val="20"/>
              </w:rPr>
              <w:t>omponen</w:t>
            </w: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795" w:type="dxa"/>
          </w:tcPr>
          <w:p w14:paraId="121E054A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</w:rPr>
              <w:t>3.80</w:t>
            </w:r>
          </w:p>
        </w:tc>
        <w:tc>
          <w:tcPr>
            <w:tcW w:w="1810" w:type="dxa"/>
          </w:tcPr>
          <w:p w14:paraId="24BDAAB9" w14:textId="77777777" w:rsidR="00627386" w:rsidRPr="007474CD" w:rsidRDefault="00627386" w:rsidP="007474CD">
            <w:pPr>
              <w:jc w:val="center"/>
              <w:rPr>
                <w:rFonts w:ascii="Times New Roman" w:hAnsi="Times New Roman" w:cs="Times New Roman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501DE9" w14:paraId="65FFA90F" w14:textId="77777777" w:rsidTr="00627386"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2E6D3FB2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14:paraId="30315DF7" w14:textId="77777777" w:rsidR="00627386" w:rsidRPr="007474CD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70EE9F73" w14:textId="7BF4A6A6" w:rsidR="00627386" w:rsidRPr="007474CD" w:rsidRDefault="008D51A9" w:rsidP="007474C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Mean total </w:t>
            </w:r>
            <w:r w:rsidR="00627386" w:rsidRPr="007474C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7474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="00627386" w:rsidRPr="007474CD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r w:rsidRPr="007474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0D67ED00" w14:textId="77777777" w:rsidR="00627386" w:rsidRPr="007474CD" w:rsidRDefault="00627386" w:rsidP="007474C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4CD">
              <w:rPr>
                <w:rFonts w:ascii="Times New Roman" w:hAnsi="Times New Roman" w:cs="Times New Roman"/>
                <w:b/>
                <w:sz w:val="20"/>
                <w:szCs w:val="20"/>
              </w:rPr>
              <w:t>3.86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66FBD3F7" w14:textId="77777777" w:rsidR="00627386" w:rsidRPr="007474CD" w:rsidRDefault="00627386" w:rsidP="007474CD">
            <w:pPr>
              <w:jc w:val="center"/>
              <w:rPr>
                <w:rFonts w:ascii="Times New Roman" w:hAnsi="Times New Roman" w:cs="Times New Roman"/>
              </w:rPr>
            </w:pPr>
            <w:r w:rsidRPr="00747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</w:tbl>
    <w:p w14:paraId="1C0587BB" w14:textId="77777777" w:rsidR="00501DE9" w:rsidRDefault="00501DE9" w:rsidP="00B267D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34DE43" w14:textId="2DDDBD1E" w:rsidR="00847958" w:rsidRDefault="00AA32C5" w:rsidP="00083D7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</w:t>
      </w:r>
      <w:r w:rsidR="00453BB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 2</w:t>
      </w:r>
      <w:r w:rsidR="00835551" w:rsidRPr="000001A8">
        <w:rPr>
          <w:rFonts w:ascii="Times New Roman" w:hAnsi="Times New Roman" w:cs="Times New Roman"/>
          <w:b/>
          <w:sz w:val="24"/>
          <w:szCs w:val="24"/>
        </w:rPr>
        <w:t xml:space="preserve">. Booklet </w:t>
      </w:r>
      <w:r w:rsidR="008D51A9">
        <w:rPr>
          <w:rFonts w:ascii="Times New Roman" w:hAnsi="Times New Roman" w:cs="Times New Roman"/>
          <w:b/>
          <w:sz w:val="24"/>
          <w:szCs w:val="24"/>
          <w:lang w:val="en-US"/>
        </w:rPr>
        <w:t>readability of user communities</w:t>
      </w:r>
    </w:p>
    <w:tbl>
      <w:tblPr>
        <w:tblStyle w:val="TableGrid"/>
        <w:tblW w:w="0" w:type="auto"/>
        <w:tblInd w:w="5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5241"/>
        <w:gridCol w:w="1276"/>
        <w:gridCol w:w="1396"/>
      </w:tblGrid>
      <w:tr w:rsidR="00847958" w:rsidRPr="007F7CEB" w14:paraId="49137BC9" w14:textId="77777777" w:rsidTr="0070332F"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563F7533" w14:textId="77777777" w:rsidR="00847958" w:rsidRDefault="00847958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7FFC98" w14:textId="77777777" w:rsidR="00847958" w:rsidRPr="00D11F38" w:rsidRDefault="00847958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F3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</w:tcBorders>
          </w:tcPr>
          <w:p w14:paraId="580A2F9B" w14:textId="7E9A4479" w:rsidR="00847958" w:rsidRPr="00D11F38" w:rsidRDefault="00453BBB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Evaluation aspects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D125BA" w14:textId="77777777" w:rsidR="00847958" w:rsidRPr="00D11F38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score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07A110F0" w14:textId="77777777" w:rsidR="00847958" w:rsidRPr="00D11F38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="00847958">
              <w:rPr>
                <w:rFonts w:ascii="Times New Roman" w:hAnsi="Times New Roman" w:cs="Times New Roman"/>
                <w:b/>
                <w:sz w:val="20"/>
                <w:szCs w:val="20"/>
              </w:rPr>
              <w:t>riteri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</w:t>
            </w:r>
            <w:r w:rsidR="008479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27386" w:rsidRPr="007F7CEB" w14:paraId="1A0347FD" w14:textId="77777777" w:rsidTr="0070332F">
        <w:tc>
          <w:tcPr>
            <w:tcW w:w="570" w:type="dxa"/>
            <w:tcBorders>
              <w:top w:val="single" w:sz="4" w:space="0" w:color="auto"/>
            </w:tcBorders>
          </w:tcPr>
          <w:p w14:paraId="0B80BB7E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14:paraId="64A592B5" w14:textId="5FDE5FF3" w:rsidR="00627386" w:rsidRPr="007F7CEB" w:rsidRDefault="008D51A9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Good</w:t>
            </w:r>
            <w:r w:rsidR="00627386"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booklet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appearance</w:t>
            </w:r>
            <w:r w:rsidR="00627386"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suitable color</w:t>
            </w:r>
            <w:r w:rsidR="00627386"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>, an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</w:t>
            </w:r>
            <w:r w:rsidR="00627386"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clear and easily read characters used</w:t>
            </w:r>
            <w:r w:rsidR="00627386"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FA23F6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1D427806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7A022FBA" w14:textId="77777777" w:rsidTr="0070332F">
        <w:tc>
          <w:tcPr>
            <w:tcW w:w="570" w:type="dxa"/>
          </w:tcPr>
          <w:p w14:paraId="0AED652B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1" w:type="dxa"/>
          </w:tcPr>
          <w:p w14:paraId="504ED532" w14:textId="24FCCD12" w:rsidR="00627386" w:rsidRPr="007F7CEB" w:rsidRDefault="008D51A9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Language used in the booklet to address information on </w:t>
            </w:r>
            <w:r w:rsidR="00F06FFE" w:rsidRPr="00F06FFE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wadi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could be easily understood.</w:t>
            </w:r>
          </w:p>
        </w:tc>
        <w:tc>
          <w:tcPr>
            <w:tcW w:w="1276" w:type="dxa"/>
          </w:tcPr>
          <w:p w14:paraId="7B55D04D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  <w:tc>
          <w:tcPr>
            <w:tcW w:w="1396" w:type="dxa"/>
          </w:tcPr>
          <w:p w14:paraId="262524D1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0E01167C" w14:textId="77777777" w:rsidTr="0070332F">
        <w:tc>
          <w:tcPr>
            <w:tcW w:w="570" w:type="dxa"/>
          </w:tcPr>
          <w:p w14:paraId="40EDEF8D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1" w:type="dxa"/>
          </w:tcPr>
          <w:p w14:paraId="030BCD2B" w14:textId="0747E3FA" w:rsidR="00627386" w:rsidRPr="007F7CEB" w:rsidRDefault="00966DE4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Figure provided in the booklet is obvious, attractive, and suitable for the addressed information.</w:t>
            </w:r>
          </w:p>
        </w:tc>
        <w:tc>
          <w:tcPr>
            <w:tcW w:w="1276" w:type="dxa"/>
          </w:tcPr>
          <w:p w14:paraId="76CA8F09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396" w:type="dxa"/>
          </w:tcPr>
          <w:p w14:paraId="53DE30C0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102C5332" w14:textId="77777777" w:rsidTr="0070332F">
        <w:tc>
          <w:tcPr>
            <w:tcW w:w="570" w:type="dxa"/>
          </w:tcPr>
          <w:p w14:paraId="5AC859A1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1" w:type="dxa"/>
          </w:tcPr>
          <w:p w14:paraId="5323535F" w14:textId="477D58BC" w:rsidR="00627386" w:rsidRPr="007F7CEB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Booklet </w:t>
            </w:r>
            <w:r w:rsidR="00966DE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is not bored, easily studied, and carried</w:t>
            </w:r>
            <w:r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D425435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</w:t>
            </w:r>
          </w:p>
        </w:tc>
        <w:tc>
          <w:tcPr>
            <w:tcW w:w="1396" w:type="dxa"/>
          </w:tcPr>
          <w:p w14:paraId="44A52FEC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65FB0155" w14:textId="77777777" w:rsidTr="0070332F">
        <w:tc>
          <w:tcPr>
            <w:tcW w:w="570" w:type="dxa"/>
          </w:tcPr>
          <w:p w14:paraId="0F804C34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1" w:type="dxa"/>
          </w:tcPr>
          <w:p w14:paraId="47F832B8" w14:textId="5A20088A" w:rsidR="00627386" w:rsidRPr="00D11F38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Informasi </w:t>
            </w:r>
            <w:r w:rsidR="00AA24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on</w:t>
            </w:r>
            <w:r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F06FFE" w:rsidRPr="00F06FFE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wadi</w:t>
            </w:r>
            <w:r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AA24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in the </w:t>
            </w:r>
            <w:r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booklet </w:t>
            </w:r>
            <w:r w:rsidR="00AA24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is useful to add information and skill in making </w:t>
            </w:r>
            <w:r w:rsidR="00F06FFE" w:rsidRPr="00F06FFE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wadi</w:t>
            </w:r>
            <w:r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7BE8FCB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396" w:type="dxa"/>
          </w:tcPr>
          <w:p w14:paraId="049F1526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01F065D7" w14:textId="77777777" w:rsidTr="0070332F">
        <w:tc>
          <w:tcPr>
            <w:tcW w:w="570" w:type="dxa"/>
          </w:tcPr>
          <w:p w14:paraId="696F125D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1" w:type="dxa"/>
          </w:tcPr>
          <w:p w14:paraId="6520569F" w14:textId="53360115" w:rsidR="00627386" w:rsidRPr="007F7CEB" w:rsidRDefault="00AA24FC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This b</w:t>
            </w:r>
            <w:r w:rsidR="00627386"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ooklet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helps learning </w:t>
            </w:r>
            <w:r w:rsidR="00F06FFE" w:rsidRPr="00F06FFE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wadi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production through clear, easily understood and followed procedures</w:t>
            </w:r>
            <w:r w:rsidR="00627386"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A7EDA0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3.72</w:t>
            </w:r>
          </w:p>
        </w:tc>
        <w:tc>
          <w:tcPr>
            <w:tcW w:w="1396" w:type="dxa"/>
          </w:tcPr>
          <w:p w14:paraId="5953E120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3BC9B5D4" w14:textId="77777777" w:rsidTr="0070332F">
        <w:tc>
          <w:tcPr>
            <w:tcW w:w="570" w:type="dxa"/>
          </w:tcPr>
          <w:p w14:paraId="7E7F9B14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1" w:type="dxa"/>
          </w:tcPr>
          <w:p w14:paraId="006D5465" w14:textId="44DD82E4" w:rsidR="00627386" w:rsidRPr="007F7CEB" w:rsidRDefault="00627386" w:rsidP="007474CD">
            <w:pPr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>T</w:t>
            </w:r>
            <w:r w:rsidR="00AA24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here is new in</w:t>
            </w:r>
            <w:r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>forma</w:t>
            </w:r>
            <w:r w:rsidR="00AA24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tion on </w:t>
            </w:r>
            <w:r w:rsidR="00F06FFE" w:rsidRPr="00F06FFE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wadi</w:t>
            </w:r>
            <w:r w:rsidR="00AA24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obtained from the </w:t>
            </w:r>
            <w:r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>booklet</w:t>
            </w:r>
            <w:r w:rsidR="00AA24F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and it adds the reader’s insight</w:t>
            </w:r>
            <w:r w:rsidRPr="007F7CEB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4B5020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  <w:tc>
          <w:tcPr>
            <w:tcW w:w="1396" w:type="dxa"/>
          </w:tcPr>
          <w:p w14:paraId="4D4DC6A0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1DC753A6" w14:textId="77777777" w:rsidTr="0070332F">
        <w:tc>
          <w:tcPr>
            <w:tcW w:w="570" w:type="dxa"/>
          </w:tcPr>
          <w:p w14:paraId="4451475A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1" w:type="dxa"/>
          </w:tcPr>
          <w:p w14:paraId="7D2B3084" w14:textId="110AFD07" w:rsidR="00627386" w:rsidRPr="007F7CEB" w:rsidRDefault="00F31A36" w:rsidP="007474CD">
            <w:pPr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This b</w:t>
            </w:r>
            <w:r w:rsidR="00627386"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ooklet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gives interesting idea about </w:t>
            </w:r>
            <w:r w:rsidR="00F06FFE" w:rsidRPr="00F06FFE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wadi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packing and marketing</w:t>
            </w:r>
            <w:r w:rsidR="00627386"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F13C93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3.72</w:t>
            </w:r>
          </w:p>
        </w:tc>
        <w:tc>
          <w:tcPr>
            <w:tcW w:w="1396" w:type="dxa"/>
          </w:tcPr>
          <w:p w14:paraId="4DADC0B9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14ACDAA7" w14:textId="77777777" w:rsidTr="0070332F">
        <w:tc>
          <w:tcPr>
            <w:tcW w:w="570" w:type="dxa"/>
          </w:tcPr>
          <w:p w14:paraId="02E0C400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1" w:type="dxa"/>
          </w:tcPr>
          <w:p w14:paraId="03CBEC6D" w14:textId="1C742F45" w:rsidR="00627386" w:rsidRPr="007F7CEB" w:rsidRDefault="00F31A36" w:rsidP="007474CD">
            <w:pPr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Guide to good storage technique for consumption is easily understood and followed</w:t>
            </w:r>
            <w:r w:rsidR="00627386"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139BC76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1396" w:type="dxa"/>
          </w:tcPr>
          <w:p w14:paraId="5EFFC170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334D051E" w14:textId="77777777" w:rsidTr="0070332F">
        <w:tc>
          <w:tcPr>
            <w:tcW w:w="570" w:type="dxa"/>
          </w:tcPr>
          <w:p w14:paraId="464D00E6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1" w:type="dxa"/>
          </w:tcPr>
          <w:p w14:paraId="1328554B" w14:textId="3988F26A" w:rsidR="00627386" w:rsidRPr="007F7CEB" w:rsidRDefault="00627386" w:rsidP="007474CD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>Informa</w:t>
            </w:r>
            <w:r w:rsidR="007474C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tion about </w:t>
            </w:r>
            <w:r w:rsidR="00F06FFE" w:rsidRPr="00F06FFE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en-US"/>
              </w:rPr>
              <w:t>wadi</w:t>
            </w:r>
            <w:r w:rsidR="007474C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processing technique to be several types of food is easily understood and followed</w:t>
            </w:r>
            <w:r w:rsidRPr="00D11F38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D5CDAA4" w14:textId="77777777" w:rsidR="00627386" w:rsidRPr="007F7CEB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1396" w:type="dxa"/>
          </w:tcPr>
          <w:p w14:paraId="3E3C887D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  <w:tr w:rsidR="00627386" w:rsidRPr="007F7CEB" w14:paraId="790EDA6E" w14:textId="77777777" w:rsidTr="0070332F">
        <w:tc>
          <w:tcPr>
            <w:tcW w:w="570" w:type="dxa"/>
          </w:tcPr>
          <w:p w14:paraId="2CCA2458" w14:textId="77777777" w:rsidR="00627386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1" w:type="dxa"/>
          </w:tcPr>
          <w:p w14:paraId="61E112A4" w14:textId="77777777" w:rsidR="00627386" w:rsidRPr="00835551" w:rsidRDefault="00627386" w:rsidP="007474CD">
            <w:pPr>
              <w:contextualSpacing/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Mean</w:t>
            </w:r>
          </w:p>
        </w:tc>
        <w:tc>
          <w:tcPr>
            <w:tcW w:w="1276" w:type="dxa"/>
          </w:tcPr>
          <w:p w14:paraId="12951325" w14:textId="77777777" w:rsidR="00627386" w:rsidRPr="00835551" w:rsidRDefault="00627386" w:rsidP="007474CD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3.72</w:t>
            </w:r>
          </w:p>
        </w:tc>
        <w:tc>
          <w:tcPr>
            <w:tcW w:w="1396" w:type="dxa"/>
          </w:tcPr>
          <w:p w14:paraId="7C0C25B0" w14:textId="77777777" w:rsidR="00627386" w:rsidRDefault="00627386" w:rsidP="007474CD">
            <w:pPr>
              <w:jc w:val="center"/>
            </w:pPr>
            <w:r w:rsidRPr="00C16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good</w:t>
            </w:r>
          </w:p>
        </w:tc>
      </w:tr>
    </w:tbl>
    <w:p w14:paraId="49DE93CA" w14:textId="77777777" w:rsidR="00847958" w:rsidRDefault="00847958" w:rsidP="00847958">
      <w:pPr>
        <w:pStyle w:val="ListParagraph"/>
        <w:ind w:left="360"/>
        <w:jc w:val="both"/>
        <w:rPr>
          <w:rFonts w:ascii="Arial" w:hAnsi="Arial" w:cs="Arial"/>
          <w:noProof/>
        </w:rPr>
      </w:pPr>
    </w:p>
    <w:p w14:paraId="7AD88086" w14:textId="638F5604" w:rsidR="007531A8" w:rsidRDefault="000A6C55" w:rsidP="00FE7B0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booklet r</w:t>
      </w:r>
      <w:r w:rsidR="007B5248">
        <w:rPr>
          <w:rFonts w:ascii="Times New Roman" w:hAnsi="Times New Roman" w:cs="Times New Roman"/>
          <w:sz w:val="24"/>
          <w:szCs w:val="24"/>
        </w:rPr>
        <w:t>e</w:t>
      </w:r>
      <w:r w:rsidR="00CA5424" w:rsidRPr="007B5248">
        <w:rPr>
          <w:rFonts w:ascii="Times New Roman" w:hAnsi="Times New Roman" w:cs="Times New Roman"/>
          <w:sz w:val="24"/>
          <w:szCs w:val="24"/>
        </w:rPr>
        <w:t>visi</w:t>
      </w:r>
      <w:r>
        <w:rPr>
          <w:rFonts w:ascii="Times New Roman" w:hAnsi="Times New Roman" w:cs="Times New Roman"/>
          <w:sz w:val="24"/>
          <w:szCs w:val="24"/>
          <w:lang w:val="en-US"/>
        </w:rPr>
        <w:t>on needs to do following the expert validator’s recommendations</w:t>
      </w:r>
      <w:r w:rsidR="00083D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is very important to conduct that the objective of the booklet preparations could be effectively and efficiently achieved.</w:t>
      </w:r>
      <w:r w:rsidR="004E5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revised components of the booklet are presented in </w:t>
      </w:r>
      <w:r w:rsidR="00315413">
        <w:rPr>
          <w:rFonts w:ascii="Times New Roman" w:hAnsi="Times New Roman" w:cs="Times New Roman"/>
          <w:sz w:val="24"/>
          <w:szCs w:val="24"/>
        </w:rPr>
        <w:t>Tab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15413">
        <w:rPr>
          <w:rFonts w:ascii="Times New Roman" w:hAnsi="Times New Roman" w:cs="Times New Roman"/>
          <w:sz w:val="24"/>
          <w:szCs w:val="24"/>
        </w:rPr>
        <w:t>e 3</w:t>
      </w:r>
      <w:r w:rsidR="007B5248">
        <w:rPr>
          <w:rFonts w:ascii="Times New Roman" w:hAnsi="Times New Roman" w:cs="Times New Roman"/>
          <w:sz w:val="24"/>
          <w:szCs w:val="24"/>
        </w:rPr>
        <w:t>.</w:t>
      </w:r>
    </w:p>
    <w:p w14:paraId="5EC79435" w14:textId="136D327C" w:rsidR="007B5248" w:rsidRPr="007B5248" w:rsidRDefault="00315413" w:rsidP="00B267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</w:t>
      </w:r>
      <w:r w:rsidR="007474C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 3</w:t>
      </w:r>
      <w:r w:rsidR="007B5248" w:rsidRPr="007B52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74CD">
        <w:rPr>
          <w:rFonts w:ascii="Times New Roman" w:hAnsi="Times New Roman" w:cs="Times New Roman"/>
          <w:b/>
          <w:sz w:val="24"/>
          <w:szCs w:val="24"/>
          <w:lang w:val="en-US"/>
        </w:rPr>
        <w:t>Booklet r</w:t>
      </w:r>
      <w:r w:rsidR="007B5248" w:rsidRPr="007B5248">
        <w:rPr>
          <w:rFonts w:ascii="Times New Roman" w:hAnsi="Times New Roman" w:cs="Times New Roman"/>
          <w:b/>
          <w:sz w:val="24"/>
          <w:szCs w:val="24"/>
        </w:rPr>
        <w:t>evisi</w:t>
      </w:r>
      <w:r w:rsidR="007474CD">
        <w:rPr>
          <w:rFonts w:ascii="Times New Roman" w:hAnsi="Times New Roman" w:cs="Times New Roman"/>
          <w:b/>
          <w:sz w:val="24"/>
          <w:szCs w:val="24"/>
          <w:lang w:val="en-US"/>
        </w:rPr>
        <w:t>on based on expert’s recommendations.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294"/>
        <w:gridCol w:w="4623"/>
        <w:gridCol w:w="2755"/>
      </w:tblGrid>
      <w:tr w:rsidR="005E123A" w:rsidRPr="007531A8" w14:paraId="42BC16D0" w14:textId="77777777" w:rsidTr="00D904E7">
        <w:trPr>
          <w:jc w:val="center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298D9517" w14:textId="77777777" w:rsidR="007B5248" w:rsidRPr="007531A8" w:rsidRDefault="007B5248" w:rsidP="007531A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1A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379D530C" w14:textId="77777777" w:rsidR="007B5248" w:rsidRPr="007531A8" w:rsidRDefault="00FF0BAC" w:rsidP="007531A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1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Validator </w:t>
            </w:r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</w:tcPr>
          <w:p w14:paraId="2987B5F9" w14:textId="77777777" w:rsidR="007B5248" w:rsidRPr="007531A8" w:rsidRDefault="00627386" w:rsidP="0062738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Recommendations</w:t>
            </w: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</w:tcPr>
          <w:p w14:paraId="565CD74A" w14:textId="77777777" w:rsidR="007B5248" w:rsidRPr="007531A8" w:rsidRDefault="00E57D74" w:rsidP="007531A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1A8">
              <w:rPr>
                <w:rFonts w:ascii="Times New Roman" w:hAnsi="Times New Roman" w:cs="Times New Roman"/>
                <w:b/>
                <w:sz w:val="20"/>
                <w:szCs w:val="20"/>
              </w:rPr>
              <w:t>Revisi</w:t>
            </w:r>
            <w:r w:rsidR="00627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</w:t>
            </w:r>
            <w:r w:rsidRPr="007531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E123A" w:rsidRPr="007531A8" w14:paraId="09EB596E" w14:textId="77777777" w:rsidTr="00D904E7">
        <w:trPr>
          <w:jc w:val="center"/>
        </w:trPr>
        <w:tc>
          <w:tcPr>
            <w:tcW w:w="570" w:type="dxa"/>
            <w:tcBorders>
              <w:top w:val="single" w:sz="4" w:space="0" w:color="auto"/>
            </w:tcBorders>
          </w:tcPr>
          <w:p w14:paraId="44C3F6BD" w14:textId="77777777" w:rsidR="007B5248" w:rsidRPr="007531A8" w:rsidRDefault="007B5248" w:rsidP="007531A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1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CDD8DF3" w14:textId="54D508C1" w:rsidR="007B5248" w:rsidRPr="007531A8" w:rsidRDefault="009712A5" w:rsidP="009712A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Material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expert</w:t>
            </w:r>
          </w:p>
        </w:tc>
        <w:tc>
          <w:tcPr>
            <w:tcW w:w="4623" w:type="dxa"/>
            <w:tcBorders>
              <w:top w:val="single" w:sz="4" w:space="0" w:color="auto"/>
            </w:tcBorders>
          </w:tcPr>
          <w:p w14:paraId="4A9B5C39" w14:textId="62F4ED6D" w:rsidR="007B5248" w:rsidRPr="007531A8" w:rsidRDefault="009712A5" w:rsidP="009712A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Cover section should be added with Central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Kalimantan </w:t>
            </w:r>
            <w:r w:rsidR="00E57D74" w:rsidRPr="007531A8">
              <w:rPr>
                <w:rFonts w:ascii="Times New Roman" w:hAnsi="Times New Roman" w:cs="Times New Roman"/>
                <w:sz w:val="20"/>
                <w:szCs w:val="20"/>
              </w:rPr>
              <w:t>“i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E57D74" w:rsidRPr="007531A8">
              <w:rPr>
                <w:rFonts w:ascii="Times New Roman" w:hAnsi="Times New Roman" w:cs="Times New Roman"/>
                <w:sz w:val="20"/>
                <w:szCs w:val="20"/>
              </w:rPr>
              <w:t xml:space="preserve">on”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more attractive</w:t>
            </w:r>
            <w:r w:rsidR="00E57D74" w:rsidRPr="007531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</w:tcBorders>
          </w:tcPr>
          <w:p w14:paraId="60C4A8E7" w14:textId="568F32C3" w:rsidR="007B5248" w:rsidRDefault="00A52764" w:rsidP="00A5276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Added with Central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Kalimantan</w:t>
            </w:r>
            <w:r w:rsidR="00E57D74" w:rsidRPr="007531A8">
              <w:rPr>
                <w:rFonts w:ascii="Times New Roman" w:hAnsi="Times New Roman" w:cs="Times New Roman"/>
                <w:sz w:val="20"/>
                <w:szCs w:val="20"/>
              </w:rPr>
              <w:t xml:space="preserve"> “i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E57D74" w:rsidRPr="007531A8">
              <w:rPr>
                <w:rFonts w:ascii="Times New Roman" w:hAnsi="Times New Roman" w:cs="Times New Roman"/>
                <w:sz w:val="20"/>
                <w:szCs w:val="20"/>
              </w:rPr>
              <w:t>on”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E57D74" w:rsidRPr="007531A8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gramStart"/>
            <w:r w:rsidR="00E57D74" w:rsidRPr="007531A8">
              <w:rPr>
                <w:rFonts w:ascii="Times New Roman" w:hAnsi="Times New Roman" w:cs="Times New Roman"/>
                <w:sz w:val="20"/>
                <w:szCs w:val="20"/>
              </w:rPr>
              <w:t xml:space="preserve">Batang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57D74" w:rsidRPr="007531A8">
              <w:rPr>
                <w:rFonts w:ascii="Times New Roman" w:hAnsi="Times New Roman" w:cs="Times New Roman"/>
                <w:sz w:val="20"/>
                <w:szCs w:val="20"/>
              </w:rPr>
              <w:t>Garing</w:t>
            </w:r>
            <w:proofErr w:type="gramEnd"/>
            <w:r w:rsidR="00E57D74" w:rsidRPr="007531A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52DD258" w14:textId="06EEF99A" w:rsidR="00A52764" w:rsidRPr="00A52764" w:rsidRDefault="00A52764" w:rsidP="00A5276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E123A" w:rsidRPr="007531A8" w14:paraId="398F6512" w14:textId="77777777" w:rsidTr="00D904E7">
        <w:trPr>
          <w:jc w:val="center"/>
        </w:trPr>
        <w:tc>
          <w:tcPr>
            <w:tcW w:w="570" w:type="dxa"/>
          </w:tcPr>
          <w:p w14:paraId="24D2942C" w14:textId="77777777" w:rsidR="002B2975" w:rsidRPr="007531A8" w:rsidRDefault="002B2975" w:rsidP="007531A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1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94" w:type="dxa"/>
          </w:tcPr>
          <w:p w14:paraId="3D8B3334" w14:textId="6B1EB7BE" w:rsidR="002B2975" w:rsidRPr="007531A8" w:rsidRDefault="009712A5" w:rsidP="009712A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Community  education expert</w:t>
            </w:r>
          </w:p>
        </w:tc>
        <w:tc>
          <w:tcPr>
            <w:tcW w:w="4623" w:type="dxa"/>
          </w:tcPr>
          <w:p w14:paraId="203815DA" w14:textId="619C69C8" w:rsidR="002B2975" w:rsidRDefault="009712A5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use of font at the heading part should be firm in order to give strong and clear characteristics </w:t>
            </w:r>
            <w:r w:rsidR="002B2975" w:rsidRPr="007531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color contrast</w:t>
            </w:r>
            <w:r w:rsidR="00A32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14:paraId="489307E8" w14:textId="77777777" w:rsidR="009712A5" w:rsidRPr="00A3233E" w:rsidRDefault="009712A5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AB1C5F" w14:textId="26CB84F6" w:rsidR="002B2975" w:rsidRDefault="009712A5" w:rsidP="00A52764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There is no narration or encouragement </w:t>
            </w:r>
            <w:r w:rsidR="00A52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that gives the benefit comparison of the </w:t>
            </w:r>
            <w:proofErr w:type="spellStart"/>
            <w:r w:rsidR="00F06FFE" w:rsidRPr="00F06F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order to make the readers to </w:t>
            </w:r>
            <w:r w:rsidR="00A52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prefer more and develop</w:t>
            </w:r>
            <w:r w:rsidR="002B2975" w:rsidRPr="00753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FFE" w:rsidRPr="00F06FFE">
              <w:rPr>
                <w:rFonts w:ascii="Times New Roman" w:hAnsi="Times New Roman" w:cs="Times New Roman"/>
                <w:i/>
                <w:sz w:val="20"/>
                <w:szCs w:val="20"/>
              </w:rPr>
              <w:t>wadi</w:t>
            </w:r>
            <w:r w:rsidR="002B2975" w:rsidRPr="00753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local wisdom-based product</w:t>
            </w:r>
            <w:r w:rsidR="002B2975" w:rsidRPr="007531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81C63E1" w14:textId="7DD8417F" w:rsidR="00A52764" w:rsidRDefault="00A52764" w:rsidP="00A52764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5AC4E" w14:textId="458E2291" w:rsidR="00A52764" w:rsidRDefault="00A52764" w:rsidP="00A52764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0E226" w14:textId="04D29230" w:rsidR="00A52764" w:rsidRDefault="00A52764" w:rsidP="00A52764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EE9F8" w14:textId="77777777" w:rsidR="00A52764" w:rsidRPr="007531A8" w:rsidRDefault="00A52764" w:rsidP="00A52764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31068" w14:textId="5E14D478" w:rsidR="007910B4" w:rsidRDefault="00A52764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Figures have not given maximum outcomes so that the presented figures do not give optimal impression.</w:t>
            </w:r>
          </w:p>
          <w:p w14:paraId="5F06429D" w14:textId="77777777" w:rsidR="00A3233E" w:rsidRPr="007531A8" w:rsidRDefault="00A3233E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78DA5" w14:textId="77777777" w:rsidR="00A52764" w:rsidRDefault="00A52764" w:rsidP="00A3233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0F011" w14:textId="0EF768A7" w:rsidR="00D904E7" w:rsidRDefault="005E123A" w:rsidP="005E123A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Historical aspects of the </w:t>
            </w:r>
            <w:proofErr w:type="spellStart"/>
            <w:r w:rsidR="00F06FFE" w:rsidRPr="00F06F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origin and its nutrition </w:t>
            </w:r>
            <w:r w:rsidR="00594C36" w:rsidRPr="007531A8">
              <w:rPr>
                <w:rFonts w:ascii="Times New Roman" w:hAnsi="Times New Roman" w:cs="Times New Roman"/>
                <w:sz w:val="20"/>
                <w:szCs w:val="20"/>
              </w:rPr>
              <w:t>inde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594C36" w:rsidRPr="00753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should be presented</w:t>
            </w:r>
            <w:r w:rsidR="00594C36" w:rsidRPr="007531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7D3353" w14:textId="3A87BA51" w:rsidR="005E123A" w:rsidRDefault="005E123A" w:rsidP="005E123A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38095" w14:textId="77777777" w:rsidR="005E123A" w:rsidRPr="007531A8" w:rsidRDefault="005E123A" w:rsidP="005E123A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67C2B" w14:textId="0C4DC9F1" w:rsidR="00594C36" w:rsidRPr="005E123A" w:rsidRDefault="005E123A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booklet should contain the benefit (</w:t>
            </w:r>
            <w:proofErr w:type="spellStart"/>
            <w:r w:rsidR="00F06FFE" w:rsidRPr="00F06F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marketing impact</w:t>
            </w:r>
            <w:r w:rsidR="00594C36" w:rsidRPr="007531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proofErr w:type="spellStart"/>
            <w:r w:rsidR="00F06FFE" w:rsidRPr="00F06F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utilization as one of the alternative income source so that it could become an alternative business with small capital.</w:t>
            </w:r>
          </w:p>
          <w:p w14:paraId="19D35CD8" w14:textId="77777777" w:rsidR="00A3233E" w:rsidRPr="007531A8" w:rsidRDefault="00A3233E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635BE" w14:textId="695109BC" w:rsidR="00594C36" w:rsidRPr="005E123A" w:rsidRDefault="005E123A" w:rsidP="00A3233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Mention material sources used to write the booklet.</w:t>
            </w:r>
          </w:p>
          <w:p w14:paraId="4D6895BC" w14:textId="77777777" w:rsidR="002B2975" w:rsidRPr="007531A8" w:rsidRDefault="002B2975" w:rsidP="007531A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</w:tcPr>
          <w:p w14:paraId="404533B9" w14:textId="528D95D6" w:rsidR="002B2975" w:rsidRDefault="00A52764" w:rsidP="00A3233E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Improvement of font used on the heading section.</w:t>
            </w:r>
          </w:p>
          <w:p w14:paraId="2D606D47" w14:textId="1181E9E2" w:rsidR="00A3233E" w:rsidRDefault="00A3233E" w:rsidP="00A3233E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64B8F" w14:textId="77777777" w:rsidR="00A3233E" w:rsidRPr="007531A8" w:rsidRDefault="00A3233E" w:rsidP="00A3233E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E70B6" w14:textId="3D52DCD5" w:rsidR="00A3233E" w:rsidRDefault="00A52764" w:rsidP="00A5276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Adding narration or encouragement giving the benefit value comparison of the </w:t>
            </w:r>
            <w:proofErr w:type="spellStart"/>
            <w:r w:rsidR="00F06FFE" w:rsidRPr="00F06F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order to make readers to prefer more and develop </w:t>
            </w:r>
            <w:proofErr w:type="spellStart"/>
            <w:r w:rsidR="00F06FFE" w:rsidRPr="00F06F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 local wisdom-based product.</w:t>
            </w:r>
          </w:p>
          <w:p w14:paraId="120E9634" w14:textId="1107EEF8" w:rsidR="00A52764" w:rsidRDefault="00A52764" w:rsidP="00A5276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F5AD44" w14:textId="2716FC30" w:rsidR="00D904E7" w:rsidRPr="00A52764" w:rsidRDefault="00A52764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Improvement of figure quality through development of booklet printing quality.</w:t>
            </w:r>
          </w:p>
          <w:p w14:paraId="74337591" w14:textId="77777777" w:rsidR="00A3233E" w:rsidRPr="007531A8" w:rsidRDefault="00A3233E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4CCB1" w14:textId="1805AC84" w:rsidR="00D904E7" w:rsidRPr="005E123A" w:rsidRDefault="005E123A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Adding the historical aspects and the origin of </w:t>
            </w:r>
            <w:proofErr w:type="spellStart"/>
            <w:r w:rsidR="00F06FFE" w:rsidRPr="00F06F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its nutrition.</w:t>
            </w:r>
          </w:p>
          <w:p w14:paraId="57061B51" w14:textId="77777777" w:rsidR="00A3233E" w:rsidRPr="007531A8" w:rsidRDefault="00A3233E" w:rsidP="00A3233E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D649E" w14:textId="2A50F4FA" w:rsidR="00D904E7" w:rsidRPr="007531A8" w:rsidRDefault="005E123A" w:rsidP="00A3233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Adding benefit-cost ratio to use </w:t>
            </w:r>
            <w:proofErr w:type="spellStart"/>
            <w:r w:rsidR="00F06FFE" w:rsidRPr="00F06F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 one of the alternative businesses.</w:t>
            </w:r>
          </w:p>
          <w:p w14:paraId="0C4BE48D" w14:textId="77777777" w:rsidR="00A3233E" w:rsidRDefault="00A3233E" w:rsidP="00A3233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22BB8" w14:textId="77777777" w:rsidR="00A3233E" w:rsidRDefault="00A3233E" w:rsidP="00A3233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22FC6" w14:textId="43CF5804" w:rsidR="00D904E7" w:rsidRPr="007531A8" w:rsidRDefault="005E123A" w:rsidP="005E123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Adding references on the booklet composition</w:t>
            </w:r>
            <w:r w:rsidR="00D904E7" w:rsidRPr="007531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123A" w:rsidRPr="007531A8" w14:paraId="52C2B9F0" w14:textId="77777777" w:rsidTr="00D904E7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</w:tcPr>
          <w:p w14:paraId="4D252879" w14:textId="77777777" w:rsidR="00A80916" w:rsidRPr="007531A8" w:rsidRDefault="00A80916" w:rsidP="007531A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1A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258E87FE" w14:textId="5CF08532" w:rsidR="00A80916" w:rsidRPr="007531A8" w:rsidRDefault="009712A5" w:rsidP="009712A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Learning media expert</w:t>
            </w:r>
          </w:p>
        </w:tc>
        <w:tc>
          <w:tcPr>
            <w:tcW w:w="4623" w:type="dxa"/>
            <w:tcBorders>
              <w:bottom w:val="single" w:sz="4" w:space="0" w:color="auto"/>
            </w:tcBorders>
          </w:tcPr>
          <w:p w14:paraId="6803F389" w14:textId="7A1E596E" w:rsidR="00A80916" w:rsidRPr="007531A8" w:rsidRDefault="00850BFD" w:rsidP="00850BF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Font selection should use more obvious fonts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7AA2CDEB" w14:textId="084E9973" w:rsidR="00A80916" w:rsidRPr="007531A8" w:rsidRDefault="00850BFD" w:rsidP="00850B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Choose the font clarifying the objective of the article.</w:t>
            </w:r>
          </w:p>
        </w:tc>
      </w:tr>
    </w:tbl>
    <w:p w14:paraId="136418E9" w14:textId="77777777" w:rsidR="0026465E" w:rsidRDefault="0026465E" w:rsidP="00B267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C6BA1" w14:textId="24E8EA6C" w:rsidR="007B5248" w:rsidRDefault="00627386" w:rsidP="00AE5B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1759AFD2" w14:textId="75BFC5DD" w:rsidR="00135D55" w:rsidRDefault="00F06FFE" w:rsidP="00135D55">
      <w:pPr>
        <w:spacing w:line="360" w:lineRule="auto"/>
        <w:ind w:left="142" w:firstLine="578"/>
        <w:jc w:val="both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F06FFE">
        <w:rPr>
          <w:rFonts w:ascii="Times New Roman" w:eastAsia="Times-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6F6BC8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making communities consisted of housewives with heterogeneous educational backgrounds and most did not pass the elementary school</w:t>
      </w:r>
      <w:r w:rsidR="00187C27">
        <w:rPr>
          <w:rFonts w:ascii="Times New Roman" w:eastAsia="Times-Roman" w:hAnsi="Times New Roman" w:cs="Times New Roman"/>
          <w:sz w:val="24"/>
          <w:szCs w:val="24"/>
        </w:rPr>
        <w:t xml:space="preserve"> (Dewi</w:t>
      </w:r>
      <w:r w:rsidR="006F6BC8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et al</w:t>
      </w:r>
      <w:r w:rsidR="00187C27">
        <w:rPr>
          <w:rFonts w:ascii="Times New Roman" w:eastAsia="Times-Roman" w:hAnsi="Times New Roman" w:cs="Times New Roman"/>
          <w:sz w:val="24"/>
          <w:szCs w:val="24"/>
        </w:rPr>
        <w:t>. 2017</w:t>
      </w:r>
      <w:r w:rsidR="00C8133E">
        <w:rPr>
          <w:rFonts w:ascii="Times New Roman" w:eastAsia="Times-Roman" w:hAnsi="Times New Roman" w:cs="Times New Roman"/>
          <w:sz w:val="24"/>
          <w:szCs w:val="24"/>
        </w:rPr>
        <w:t>)</w:t>
      </w:r>
      <w:r w:rsidR="00135D55" w:rsidRPr="0045244A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477DFF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It makes </w:t>
      </w:r>
      <w:proofErr w:type="spellStart"/>
      <w:r w:rsidRPr="00F06FFE">
        <w:rPr>
          <w:rFonts w:ascii="Times New Roman" w:eastAsia="Times-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477DFF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development towards an innovative flagship food product of Central Kalimantan is difficult to do.</w:t>
      </w:r>
      <w:r w:rsidR="00135D55" w:rsidRPr="0045244A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477DFF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Highly heterogeneous education level influences the </w:t>
      </w:r>
      <w:proofErr w:type="spellStart"/>
      <w:r w:rsidRPr="00F06FFE">
        <w:rPr>
          <w:rFonts w:ascii="Times New Roman" w:eastAsia="Times-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477DFF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producing technique of the community</w:t>
      </w:r>
      <w:r w:rsidR="00C8133E">
        <w:rPr>
          <w:rFonts w:ascii="Times New Roman" w:hAnsi="Times New Roman" w:cs="Times New Roman"/>
          <w:sz w:val="24"/>
          <w:szCs w:val="24"/>
        </w:rPr>
        <w:t>.</w:t>
      </w:r>
      <w:r w:rsidR="00C8133E" w:rsidRPr="00794546">
        <w:rPr>
          <w:rFonts w:ascii="Times New Roman" w:hAnsi="Times New Roman" w:cs="Times New Roman"/>
          <w:sz w:val="24"/>
          <w:szCs w:val="24"/>
        </w:rPr>
        <w:t xml:space="preserve"> </w:t>
      </w:r>
      <w:r w:rsidR="00477DFF">
        <w:rPr>
          <w:rFonts w:ascii="Times New Roman" w:hAnsi="Times New Roman" w:cs="Times New Roman"/>
          <w:sz w:val="24"/>
          <w:szCs w:val="24"/>
          <w:lang w:val="en-US"/>
        </w:rPr>
        <w:t xml:space="preserve">They make </w:t>
      </w:r>
      <w:proofErr w:type="spellStart"/>
      <w:r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477DFF">
        <w:rPr>
          <w:rFonts w:ascii="Times New Roman" w:hAnsi="Times New Roman" w:cs="Times New Roman"/>
          <w:sz w:val="24"/>
          <w:szCs w:val="24"/>
          <w:lang w:val="en-US"/>
        </w:rPr>
        <w:t xml:space="preserve"> just following what has been taught by mothers, grandmothers, friends or surrounding communities</w:t>
      </w:r>
      <w:r w:rsidR="00C8133E">
        <w:rPr>
          <w:rFonts w:ascii="Times New Roman" w:hAnsi="Times New Roman" w:cs="Times New Roman"/>
          <w:sz w:val="24"/>
          <w:szCs w:val="24"/>
        </w:rPr>
        <w:t xml:space="preserve">. </w:t>
      </w:r>
      <w:r w:rsidR="00477DFF">
        <w:rPr>
          <w:rFonts w:ascii="Times New Roman" w:hAnsi="Times New Roman" w:cs="Times New Roman"/>
          <w:sz w:val="24"/>
          <w:szCs w:val="24"/>
          <w:lang w:val="en-US"/>
        </w:rPr>
        <w:t xml:space="preserve">Low education level and income rate result in </w:t>
      </w:r>
      <w:r w:rsidR="004A51D1">
        <w:rPr>
          <w:rFonts w:ascii="Times New Roman" w:hAnsi="Times New Roman" w:cs="Times New Roman"/>
          <w:sz w:val="24"/>
          <w:szCs w:val="24"/>
          <w:lang w:val="en-US"/>
        </w:rPr>
        <w:t xml:space="preserve">notoriously higher insecurity </w:t>
      </w:r>
      <w:r w:rsidR="00477DFF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4A51D1">
        <w:rPr>
          <w:rFonts w:ascii="Times New Roman" w:hAnsi="Times New Roman" w:cs="Times New Roman"/>
          <w:sz w:val="24"/>
          <w:szCs w:val="24"/>
          <w:lang w:val="en-US"/>
        </w:rPr>
        <w:t xml:space="preserve"> due to low purchasing power</w:t>
      </w:r>
      <w:r w:rsidR="00192AE3">
        <w:rPr>
          <w:rFonts w:ascii="Times New Roman" w:hAnsi="Times New Roman" w:cs="Times New Roman"/>
          <w:sz w:val="24"/>
          <w:szCs w:val="24"/>
        </w:rPr>
        <w:t xml:space="preserve"> (Videnovic and Lazarevic, 2017</w:t>
      </w:r>
      <w:r w:rsidR="00D12129">
        <w:rPr>
          <w:rFonts w:ascii="Times New Roman" w:hAnsi="Times New Roman" w:cs="Times New Roman"/>
          <w:sz w:val="24"/>
          <w:szCs w:val="24"/>
        </w:rPr>
        <w:t>; Mohammad et al, 2016</w:t>
      </w:r>
      <w:r w:rsidR="00192AE3">
        <w:rPr>
          <w:rFonts w:ascii="Times New Roman" w:hAnsi="Times New Roman" w:cs="Times New Roman"/>
          <w:sz w:val="24"/>
          <w:szCs w:val="24"/>
        </w:rPr>
        <w:t>)</w:t>
      </w:r>
      <w:r w:rsidR="00192AE3" w:rsidRPr="009A6B70">
        <w:rPr>
          <w:rFonts w:ascii="Times New Roman" w:hAnsi="Times New Roman" w:cs="Times New Roman"/>
          <w:sz w:val="24"/>
          <w:szCs w:val="24"/>
        </w:rPr>
        <w:t>.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AC4D6" w14:textId="11A283DC" w:rsidR="00135D55" w:rsidRDefault="004A51D1" w:rsidP="00135D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Food consumption pattern is dependent upon the household’s education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the higher the formal education is, the better the knowledge on food quality consumed by the community to improve health and the more varied the food consumed will be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These food consumption variations </w:t>
      </w:r>
      <w:r w:rsidR="00AA13F2">
        <w:rPr>
          <w:rFonts w:ascii="Times New Roman" w:hAnsi="Times New Roman" w:cs="Times New Roman"/>
          <w:sz w:val="24"/>
          <w:szCs w:val="24"/>
          <w:lang w:val="en-US"/>
        </w:rPr>
        <w:t>are expected to yield better nutritive needs and health</w:t>
      </w:r>
      <w:r w:rsidR="00135D55" w:rsidRPr="009A6B70">
        <w:rPr>
          <w:rFonts w:ascii="Times New Roman" w:hAnsi="Times New Roman" w:cs="Times New Roman"/>
          <w:sz w:val="24"/>
          <w:szCs w:val="24"/>
        </w:rPr>
        <w:t>. Fa</w:t>
      </w:r>
      <w:proofErr w:type="spellStart"/>
      <w:r w:rsidR="00AA13F2">
        <w:rPr>
          <w:rFonts w:ascii="Times New Roman" w:hAnsi="Times New Roman" w:cs="Times New Roman"/>
          <w:sz w:val="24"/>
          <w:szCs w:val="24"/>
          <w:lang w:val="en-US"/>
        </w:rPr>
        <w:t>ctors</w:t>
      </w:r>
      <w:proofErr w:type="spellEnd"/>
      <w:r w:rsidR="00AA1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3F2">
        <w:rPr>
          <w:rFonts w:ascii="Times New Roman" w:hAnsi="Times New Roman" w:cs="Times New Roman"/>
          <w:sz w:val="24"/>
          <w:szCs w:val="24"/>
          <w:lang w:val="en-US"/>
        </w:rPr>
        <w:lastRenderedPageBreak/>
        <w:t>affecting food consumption diversification patterns to promote rural household’s food security are income, food price, and number of family members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 (</w:t>
      </w:r>
      <w:r w:rsidR="00D12129">
        <w:rPr>
          <w:rFonts w:ascii="Times New Roman" w:hAnsi="Times New Roman" w:cs="Times New Roman"/>
          <w:sz w:val="24"/>
          <w:szCs w:val="24"/>
        </w:rPr>
        <w:t>Nemeth, et al, 2019</w:t>
      </w:r>
      <w:r w:rsidR="004A032B">
        <w:rPr>
          <w:rFonts w:ascii="Times New Roman" w:hAnsi="Times New Roman" w:cs="Times New Roman"/>
          <w:sz w:val="24"/>
          <w:szCs w:val="24"/>
        </w:rPr>
        <w:t>; Coelho, et al, 2018</w:t>
      </w:r>
      <w:r w:rsidR="00135D55" w:rsidRPr="009A6B70">
        <w:rPr>
          <w:rFonts w:ascii="Times New Roman" w:hAnsi="Times New Roman" w:cs="Times New Roman"/>
          <w:sz w:val="24"/>
          <w:szCs w:val="24"/>
        </w:rPr>
        <w:t>).</w:t>
      </w:r>
    </w:p>
    <w:p w14:paraId="261E2368" w14:textId="2858975E" w:rsidR="00135D55" w:rsidRPr="009A6B70" w:rsidRDefault="000A6C55" w:rsidP="00135D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is no specific effort yet to introduce the people outside Kalimantan about production development, marketing strategy, and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processing towards different food </w:t>
      </w:r>
      <w:r w:rsidR="00667888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>variations</w:t>
      </w:r>
      <w:r w:rsidR="00135D55" w:rsidRPr="009A6B70">
        <w:rPr>
          <w:rFonts w:ascii="Times New Roman" w:hAnsi="Times New Roman" w:cs="Times New Roman"/>
          <w:sz w:val="24"/>
          <w:szCs w:val="24"/>
        </w:rPr>
        <w:t>.</w:t>
      </w:r>
      <w:r w:rsidR="00135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These could be done through non-formal education</w:t>
      </w:r>
      <w:r w:rsidR="00481825">
        <w:rPr>
          <w:rFonts w:ascii="Times New Roman" w:hAnsi="Times New Roman" w:cs="Times New Roman"/>
          <w:sz w:val="24"/>
          <w:szCs w:val="24"/>
          <w:lang w:val="en-US"/>
        </w:rPr>
        <w:t xml:space="preserve"> using the booklet and several adult educational concepts.</w:t>
      </w:r>
      <w:r w:rsidR="00135D55" w:rsidRPr="00F836D4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Booklet </w:t>
      </w:r>
      <w:r w:rsidR="00481825">
        <w:rPr>
          <w:rFonts w:ascii="Times New Roman" w:hAnsi="Times New Roman" w:cs="Times New Roman"/>
          <w:sz w:val="24"/>
          <w:szCs w:val="24"/>
          <w:lang w:val="en-US"/>
        </w:rPr>
        <w:t xml:space="preserve">is a learning material consisting of no more than 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48 </w:t>
      </w:r>
      <w:r w:rsidR="00481825">
        <w:rPr>
          <w:rFonts w:ascii="Times New Roman" w:hAnsi="Times New Roman" w:cs="Times New Roman"/>
          <w:sz w:val="24"/>
          <w:szCs w:val="24"/>
          <w:lang w:val="en-US"/>
        </w:rPr>
        <w:t>pages compiled with the cover page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 (</w:t>
      </w:r>
      <w:r w:rsidR="00C12032">
        <w:rPr>
          <w:rFonts w:ascii="Times New Roman" w:hAnsi="Times New Roman" w:cs="Times New Roman"/>
          <w:sz w:val="24"/>
          <w:szCs w:val="24"/>
        </w:rPr>
        <w:t>Al Muhdar, 2011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). </w:t>
      </w:r>
      <w:r w:rsidR="00481825">
        <w:rPr>
          <w:rFonts w:ascii="Times New Roman" w:hAnsi="Times New Roman" w:cs="Times New Roman"/>
          <w:sz w:val="24"/>
          <w:szCs w:val="24"/>
          <w:lang w:val="en-US"/>
        </w:rPr>
        <w:t>The learning media use more figures and symbols to be easily understood by the users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, </w:t>
      </w:r>
      <w:r w:rsidR="00481825">
        <w:rPr>
          <w:rFonts w:ascii="Times New Roman" w:hAnsi="Times New Roman" w:cs="Times New Roman"/>
          <w:sz w:val="24"/>
          <w:szCs w:val="24"/>
          <w:lang w:val="en-US"/>
        </w:rPr>
        <w:t>including the illiteracy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 w:rsidR="00481825">
        <w:rPr>
          <w:rFonts w:ascii="Times New Roman" w:hAnsi="Times New Roman" w:cs="Times New Roman"/>
          <w:sz w:val="24"/>
          <w:szCs w:val="24"/>
          <w:lang w:val="en-US"/>
        </w:rPr>
        <w:t>Thus, the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 </w:t>
      </w:r>
      <w:r w:rsidR="00135D55">
        <w:rPr>
          <w:rFonts w:ascii="Times New Roman" w:hAnsi="Times New Roman" w:cs="Times New Roman"/>
          <w:sz w:val="24"/>
          <w:szCs w:val="24"/>
        </w:rPr>
        <w:t xml:space="preserve">booklet </w:t>
      </w:r>
      <w:r w:rsidR="00481825">
        <w:rPr>
          <w:rFonts w:ascii="Times New Roman" w:hAnsi="Times New Roman" w:cs="Times New Roman"/>
          <w:sz w:val="24"/>
          <w:szCs w:val="24"/>
          <w:lang w:val="en-US"/>
        </w:rPr>
        <w:t>is filled with illustrations and explanations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 w:rsidR="00481825">
        <w:rPr>
          <w:rFonts w:ascii="Times New Roman" w:hAnsi="Times New Roman" w:cs="Times New Roman"/>
          <w:sz w:val="24"/>
          <w:szCs w:val="24"/>
          <w:lang w:val="en-US"/>
        </w:rPr>
        <w:t xml:space="preserve">Figures used as illustrations can be taken from the environment and cultural symbols inherent in the target society </w:t>
      </w:r>
      <w:r w:rsidR="00135D55" w:rsidRPr="009A6B70">
        <w:rPr>
          <w:rFonts w:ascii="Times New Roman" w:hAnsi="Times New Roman" w:cs="Times New Roman"/>
          <w:sz w:val="24"/>
          <w:szCs w:val="24"/>
        </w:rPr>
        <w:t>(Wahyudin, 2012</w:t>
      </w:r>
      <w:r w:rsidR="00357731">
        <w:rPr>
          <w:rFonts w:ascii="Times New Roman" w:hAnsi="Times New Roman" w:cs="Times New Roman"/>
          <w:sz w:val="24"/>
          <w:szCs w:val="24"/>
        </w:rPr>
        <w:t>; Wagiran, 2011</w:t>
      </w:r>
      <w:r w:rsidR="00135D55" w:rsidRPr="009A6B70">
        <w:rPr>
          <w:rFonts w:ascii="Times New Roman" w:hAnsi="Times New Roman" w:cs="Times New Roman"/>
          <w:sz w:val="24"/>
          <w:szCs w:val="24"/>
        </w:rPr>
        <w:t>).</w:t>
      </w:r>
      <w:r w:rsidR="00135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10234" w14:textId="6BB27354" w:rsidR="00135D55" w:rsidRPr="009A6B70" w:rsidRDefault="007A31FF" w:rsidP="00135D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 studies found that the booklet media utilization is more effective than leaflet media to develop the adult learning process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 (Artini, 2014</w:t>
      </w:r>
      <w:r w:rsidR="000201D6">
        <w:rPr>
          <w:rFonts w:ascii="Times New Roman" w:hAnsi="Times New Roman" w:cs="Times New Roman"/>
          <w:sz w:val="24"/>
          <w:szCs w:val="24"/>
        </w:rPr>
        <w:t>; Safitri an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201D6">
        <w:rPr>
          <w:rFonts w:ascii="Times New Roman" w:hAnsi="Times New Roman" w:cs="Times New Roman"/>
          <w:sz w:val="24"/>
          <w:szCs w:val="24"/>
        </w:rPr>
        <w:t xml:space="preserve"> Fitranti, 2016; </w:t>
      </w:r>
      <w:r w:rsidR="00C12032">
        <w:rPr>
          <w:rFonts w:ascii="Times New Roman" w:hAnsi="Times New Roman" w:cs="Times New Roman"/>
          <w:sz w:val="24"/>
          <w:szCs w:val="24"/>
        </w:rPr>
        <w:t>Zulaekah, 2012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r w:rsidR="00135D55" w:rsidRPr="003D234F">
        <w:rPr>
          <w:rStyle w:val="A3"/>
          <w:rFonts w:ascii="Times New Roman" w:hAnsi="Times New Roman" w:cs="Times New Roman"/>
          <w:sz w:val="24"/>
          <w:szCs w:val="24"/>
        </w:rPr>
        <w:t>Novrianda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135D55" w:rsidRPr="003D234F">
        <w:rPr>
          <w:rStyle w:val="A3"/>
          <w:rFonts w:ascii="Times New Roman" w:hAnsi="Times New Roman" w:cs="Times New Roman"/>
          <w:sz w:val="24"/>
          <w:szCs w:val="24"/>
        </w:rPr>
        <w:t xml:space="preserve"> (2015)</w:t>
      </w:r>
      <w:r w:rsidR="004D6C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and</w:t>
      </w:r>
      <w:r w:rsidR="004D6C48">
        <w:rPr>
          <w:rStyle w:val="A3"/>
          <w:rFonts w:ascii="Times New Roman" w:hAnsi="Times New Roman" w:cs="Times New Roman"/>
          <w:sz w:val="24"/>
          <w:szCs w:val="24"/>
        </w:rPr>
        <w:t xml:space="preserve"> Pratiwi an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d</w:t>
      </w:r>
      <w:r w:rsidR="004D6C48">
        <w:rPr>
          <w:rStyle w:val="A3"/>
          <w:rFonts w:ascii="Times New Roman" w:hAnsi="Times New Roman" w:cs="Times New Roman"/>
          <w:sz w:val="24"/>
          <w:szCs w:val="24"/>
        </w:rPr>
        <w:t xml:space="preserve"> Puspitasari (2017)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,</w:t>
      </w:r>
      <w:r w:rsidR="00135D55" w:rsidRPr="003D234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adult learners have knowledge and skill development after they have got learning activities through talk and booklet media</w:t>
      </w:r>
      <w:r w:rsidR="00135D55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135D55">
        <w:rPr>
          <w:rFonts w:ascii="Times New Roman" w:hAnsi="Times New Roman" w:cs="Times New Roman"/>
          <w:sz w:val="24"/>
          <w:szCs w:val="24"/>
        </w:rPr>
        <w:t>B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ooklet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written simply using attractive design</w:t>
      </w:r>
      <w:r w:rsidR="00837E32">
        <w:rPr>
          <w:rFonts w:ascii="Times New Roman" w:hAnsi="Times New Roman" w:cs="Times New Roman"/>
          <w:sz w:val="24"/>
          <w:szCs w:val="24"/>
          <w:lang w:val="en-US"/>
        </w:rPr>
        <w:t xml:space="preserve">, in the hope that it could become one of learning media of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837E32">
        <w:rPr>
          <w:rFonts w:ascii="Times New Roman" w:hAnsi="Times New Roman" w:cs="Times New Roman"/>
          <w:sz w:val="24"/>
          <w:szCs w:val="24"/>
          <w:lang w:val="en-US"/>
        </w:rPr>
        <w:t xml:space="preserve"> producers, so that the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7E32">
        <w:rPr>
          <w:rFonts w:ascii="Times New Roman" w:hAnsi="Times New Roman" w:cs="Times New Roman"/>
          <w:sz w:val="24"/>
          <w:szCs w:val="24"/>
          <w:lang w:val="en-US"/>
        </w:rPr>
        <w:t xml:space="preserve">of the booklet can stimulate the users to take positive ideas of the booklet content, besides it could also be used as socialization media for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837E32">
        <w:rPr>
          <w:rFonts w:ascii="Times New Roman" w:hAnsi="Times New Roman" w:cs="Times New Roman"/>
          <w:sz w:val="24"/>
          <w:szCs w:val="24"/>
          <w:lang w:val="en-US"/>
        </w:rPr>
        <w:t xml:space="preserve"> development to other communities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 w:rsidR="00837E32">
        <w:rPr>
          <w:rFonts w:ascii="Times New Roman" w:hAnsi="Times New Roman" w:cs="Times New Roman"/>
          <w:sz w:val="24"/>
          <w:szCs w:val="24"/>
          <w:lang w:val="en-US"/>
        </w:rPr>
        <w:t xml:space="preserve">The extension media of the 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booklet </w:t>
      </w:r>
      <w:r w:rsidR="00837E32">
        <w:rPr>
          <w:rFonts w:ascii="Times New Roman" w:hAnsi="Times New Roman" w:cs="Times New Roman"/>
          <w:sz w:val="24"/>
          <w:szCs w:val="24"/>
          <w:lang w:val="en-US"/>
        </w:rPr>
        <w:t>is capable of distributing information to people of long distant localities in the short time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 w:rsidR="00837E32">
        <w:rPr>
          <w:rFonts w:ascii="Times New Roman" w:hAnsi="Times New Roman" w:cs="Times New Roman"/>
          <w:sz w:val="24"/>
          <w:szCs w:val="24"/>
          <w:lang w:val="en-US"/>
        </w:rPr>
        <w:t>It is a thin book with complete information and easy to bring with anywhere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 w:rsidR="00837E32">
        <w:rPr>
          <w:rFonts w:ascii="Times New Roman" w:hAnsi="Times New Roman" w:cs="Times New Roman"/>
          <w:sz w:val="24"/>
          <w:szCs w:val="24"/>
          <w:lang w:val="en-US"/>
        </w:rPr>
        <w:t xml:space="preserve">The booklet media utilize simple and easily understood </w:t>
      </w:r>
      <w:r w:rsidR="009D10F4">
        <w:rPr>
          <w:rFonts w:ascii="Times New Roman" w:hAnsi="Times New Roman" w:cs="Times New Roman"/>
          <w:sz w:val="24"/>
          <w:szCs w:val="24"/>
          <w:lang w:val="en-US"/>
        </w:rPr>
        <w:t>to use as information media and could result in positive impacts on the learning target, including the adults</w:t>
      </w:r>
      <w:r w:rsidR="00C12032">
        <w:rPr>
          <w:rFonts w:ascii="Times New Roman" w:hAnsi="Times New Roman" w:cs="Times New Roman"/>
          <w:sz w:val="24"/>
          <w:szCs w:val="24"/>
        </w:rPr>
        <w:t xml:space="preserve"> (Rehusisma</w:t>
      </w:r>
      <w:r w:rsidR="009D10F4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C12032">
        <w:rPr>
          <w:rFonts w:ascii="Times New Roman" w:hAnsi="Times New Roman" w:cs="Times New Roman"/>
          <w:sz w:val="24"/>
          <w:szCs w:val="24"/>
        </w:rPr>
        <w:t xml:space="preserve"> 2017)</w:t>
      </w:r>
      <w:r w:rsidR="00135D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E7249" w14:textId="38EC88DE" w:rsidR="00135D55" w:rsidRDefault="009D10F4" w:rsidP="00135D5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booklet users are adult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-producing communities</w:t>
      </w:r>
      <w:r w:rsidR="00135D55" w:rsidRPr="009A6B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adults are considered to be capable of distributing the communication networks, have desire to </w:t>
      </w:r>
      <w:r w:rsidR="005574F8">
        <w:rPr>
          <w:rFonts w:ascii="Times New Roman" w:hAnsi="Times New Roman" w:cs="Times New Roman"/>
          <w:sz w:val="24"/>
          <w:szCs w:val="24"/>
          <w:lang w:val="en-US"/>
        </w:rPr>
        <w:t>follow the education and to have better living standards</w:t>
      </w:r>
      <w:r w:rsidR="00135D55" w:rsidRPr="00A33455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135D55" w:rsidRPr="00A33455">
        <w:rPr>
          <w:rFonts w:ascii="Times New Roman" w:hAnsi="Times New Roman" w:cs="Times New Roman"/>
          <w:sz w:val="24"/>
          <w:szCs w:val="24"/>
        </w:rPr>
        <w:t>Novrianda</w:t>
      </w:r>
      <w:r w:rsidR="005574F8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135D55" w:rsidRPr="00A33455">
        <w:rPr>
          <w:rFonts w:ascii="Times New Roman" w:hAnsi="Times New Roman" w:cs="Times New Roman"/>
          <w:sz w:val="24"/>
          <w:szCs w:val="24"/>
        </w:rPr>
        <w:t xml:space="preserve"> 2015</w:t>
      </w:r>
      <w:r w:rsidR="00B63D5A">
        <w:rPr>
          <w:rFonts w:ascii="Times New Roman" w:hAnsi="Times New Roman" w:cs="Times New Roman"/>
          <w:sz w:val="24"/>
          <w:szCs w:val="24"/>
        </w:rPr>
        <w:t xml:space="preserve">; Jarvis, 2007; </w:t>
      </w:r>
      <w:r w:rsidR="00B63D5A">
        <w:rPr>
          <w:rStyle w:val="A3"/>
          <w:rFonts w:ascii="Times New Roman" w:hAnsi="Times New Roman" w:cs="Times New Roman"/>
          <w:sz w:val="24"/>
          <w:szCs w:val="24"/>
        </w:rPr>
        <w:t xml:space="preserve">Suprijanto, </w:t>
      </w:r>
      <w:r w:rsidR="00B63D5A" w:rsidRPr="00A33455">
        <w:rPr>
          <w:rStyle w:val="A3"/>
          <w:rFonts w:ascii="Times New Roman" w:hAnsi="Times New Roman" w:cs="Times New Roman"/>
          <w:sz w:val="24"/>
          <w:szCs w:val="24"/>
        </w:rPr>
        <w:t>2012</w:t>
      </w:r>
      <w:r w:rsidR="00135D55" w:rsidRPr="00A33455">
        <w:rPr>
          <w:rFonts w:ascii="Times New Roman" w:hAnsi="Times New Roman" w:cs="Times New Roman"/>
          <w:sz w:val="24"/>
          <w:szCs w:val="24"/>
        </w:rPr>
        <w:t>)</w:t>
      </w:r>
      <w:r w:rsidR="00135D55" w:rsidRPr="00A33455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135D55" w:rsidRPr="009A6B70">
        <w:rPr>
          <w:rStyle w:val="A3"/>
          <w:rFonts w:ascii="Times New Roman" w:hAnsi="Times New Roman" w:cs="Times New Roman"/>
        </w:rPr>
        <w:t xml:space="preserve"> </w:t>
      </w:r>
      <w:r w:rsidR="005574F8">
        <w:rPr>
          <w:rStyle w:val="A3"/>
          <w:rFonts w:ascii="Times New Roman" w:hAnsi="Times New Roman" w:cs="Times New Roman"/>
          <w:lang w:val="en-US"/>
        </w:rPr>
        <w:t xml:space="preserve">The outcome of the study is expected to be able to have positive contribution to </w:t>
      </w:r>
      <w:proofErr w:type="spellStart"/>
      <w:r w:rsidR="00F06FFE" w:rsidRPr="00F06FFE">
        <w:rPr>
          <w:rStyle w:val="A3"/>
          <w:rFonts w:ascii="Times New Roman" w:hAnsi="Times New Roman" w:cs="Times New Roman"/>
          <w:i/>
          <w:lang w:val="en-US"/>
        </w:rPr>
        <w:t>wadi</w:t>
      </w:r>
      <w:proofErr w:type="spellEnd"/>
      <w:r w:rsidR="005574F8">
        <w:rPr>
          <w:rStyle w:val="A3"/>
          <w:rFonts w:ascii="Times New Roman" w:hAnsi="Times New Roman" w:cs="Times New Roman"/>
          <w:lang w:val="en-US"/>
        </w:rPr>
        <w:t xml:space="preserve"> producers, especially the low-educated housewives</w:t>
      </w:r>
      <w:r w:rsidR="00135D55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r w:rsidR="00C975F8">
        <w:rPr>
          <w:rFonts w:ascii="Times New Roman" w:eastAsia="Times-Roman" w:hAnsi="Times New Roman" w:cs="Times New Roman"/>
          <w:sz w:val="24"/>
          <w:szCs w:val="24"/>
          <w:lang w:val="en-US"/>
        </w:rPr>
        <w:t>to be empowered through non-formal educational activities</w:t>
      </w:r>
      <w:r w:rsidR="00135D55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C975F8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It is also expected that the </w:t>
      </w:r>
      <w:proofErr w:type="spellStart"/>
      <w:r w:rsidR="00F06FFE" w:rsidRPr="00F06FFE">
        <w:rPr>
          <w:rFonts w:ascii="Times New Roman" w:eastAsia="Times-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C975F8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-producing housewives could make better quality of </w:t>
      </w:r>
      <w:proofErr w:type="spellStart"/>
      <w:r w:rsidR="00F06FFE" w:rsidRPr="00F06FFE">
        <w:rPr>
          <w:rFonts w:ascii="Times New Roman" w:eastAsia="Times-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C975F8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with longer durability, higher nutritive content, and be accepted at high preference</w:t>
      </w:r>
      <w:r w:rsidR="00135D55" w:rsidRPr="00F836D4">
        <w:rPr>
          <w:rFonts w:ascii="Times New Roman" w:eastAsia="Times-Roman" w:hAnsi="Times New Roman" w:cs="Times New Roman"/>
          <w:sz w:val="24"/>
          <w:szCs w:val="24"/>
        </w:rPr>
        <w:t xml:space="preserve">. </w:t>
      </w:r>
    </w:p>
    <w:p w14:paraId="49733BDA" w14:textId="1C6A11CD" w:rsidR="00135D55" w:rsidRDefault="00C01F02" w:rsidP="00135D5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 b</w:t>
      </w:r>
      <w:r w:rsidR="00135D55" w:rsidRPr="00F836D4">
        <w:rPr>
          <w:rFonts w:ascii="Times New Roman" w:hAnsi="Times New Roman" w:cs="Times New Roman"/>
          <w:sz w:val="24"/>
          <w:szCs w:val="24"/>
        </w:rPr>
        <w:t xml:space="preserve">ooklet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situated with the last education </w:t>
      </w:r>
      <w:r w:rsidR="00135D55" w:rsidRPr="00F836D4">
        <w:rPr>
          <w:rFonts w:ascii="Times New Roman" w:hAnsi="Times New Roman" w:cs="Times New Roman"/>
          <w:sz w:val="24"/>
          <w:szCs w:val="24"/>
        </w:rPr>
        <w:t>profil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of the targeted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-producing community.</w:t>
      </w:r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general,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-producing communities have education </w:t>
      </w:r>
      <w:r w:rsidR="00135D55" w:rsidRPr="00F836D4">
        <w:rPr>
          <w:rFonts w:ascii="Times New Roman" w:hAnsi="Times New Roman" w:cs="Times New Roman"/>
          <w:sz w:val="24"/>
          <w:szCs w:val="24"/>
        </w:rPr>
        <w:t>profil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elementary school, secondary school, high school, and the dropouts</w:t>
      </w:r>
      <w:r w:rsidR="00135D55" w:rsidRPr="00F836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 expert’s validation (biotechnology and community’s education) on the booklet product in this study showed that the booklet had very good content, very good performance component, very good language usage</w:t>
      </w:r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>. B</w:t>
      </w:r>
      <w:r w:rsidR="001C0556">
        <w:rPr>
          <w:rFonts w:ascii="Times New Roman" w:hAnsi="Times New Roman" w:cs="Times New Roman"/>
          <w:sz w:val="24"/>
          <w:szCs w:val="24"/>
          <w:lang w:val="en-US"/>
        </w:rPr>
        <w:t xml:space="preserve">ased on this validation, the booklet developed in this study is appropriate to use as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 w:rsidR="001C0556">
        <w:rPr>
          <w:rFonts w:ascii="Times New Roman" w:hAnsi="Times New Roman" w:cs="Times New Roman"/>
          <w:sz w:val="24"/>
          <w:szCs w:val="24"/>
          <w:lang w:val="en-US"/>
        </w:rPr>
        <w:t xml:space="preserve">-producing </w:t>
      </w:r>
      <w:proofErr w:type="spellStart"/>
      <w:r w:rsidR="001C0556">
        <w:rPr>
          <w:rFonts w:ascii="Times New Roman" w:hAnsi="Times New Roman" w:cs="Times New Roman"/>
          <w:sz w:val="24"/>
          <w:szCs w:val="24"/>
          <w:lang w:val="en-US"/>
        </w:rPr>
        <w:t>communty’s</w:t>
      </w:r>
      <w:proofErr w:type="spellEnd"/>
      <w:r w:rsidR="001C0556">
        <w:rPr>
          <w:rFonts w:ascii="Times New Roman" w:hAnsi="Times New Roman" w:cs="Times New Roman"/>
          <w:sz w:val="24"/>
          <w:szCs w:val="24"/>
          <w:lang w:val="en-US"/>
        </w:rPr>
        <w:t xml:space="preserve"> learning media in non-formal education in Central Kalimantan</w:t>
      </w:r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CBF23C" w14:textId="241186BA" w:rsidR="00135D55" w:rsidRDefault="001C0556" w:rsidP="00135D5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b</w:t>
      </w:r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 xml:space="preserve">ooklet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expected that the information on the benefit of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its processing could be used and easily socialized</w:t>
      </w:r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 is practical and attractive with systematic illustrations of the figures</w:t>
      </w:r>
      <w:r w:rsidR="003A314E">
        <w:rPr>
          <w:rFonts w:ascii="Times New Roman" w:hAnsi="Times New Roman" w:cs="Times New Roman"/>
          <w:sz w:val="24"/>
          <w:szCs w:val="24"/>
        </w:rPr>
        <w:t xml:space="preserve"> (Al-Muhdar, 2011; Smaldino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 al</w:t>
      </w:r>
      <w:r w:rsidR="003A314E">
        <w:rPr>
          <w:rFonts w:ascii="Times New Roman" w:hAnsi="Times New Roman" w:cs="Times New Roman"/>
          <w:sz w:val="24"/>
          <w:szCs w:val="24"/>
        </w:rPr>
        <w:t>. 2008),</w:t>
      </w:r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that the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producers would easily benefit of it and distribute it to many places in Indonesia as traditional processed food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Central </w:t>
      </w:r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 xml:space="preserve"> Kalimantan</w:t>
      </w:r>
      <w:proofErr w:type="gramEnd"/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18D20B" w14:textId="3D5C17DB" w:rsidR="00135D55" w:rsidRPr="006B4153" w:rsidRDefault="00C370C9" w:rsidP="00135D5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Through this research-based booklet, it is expected that </w:t>
      </w:r>
      <w:proofErr w:type="spellStart"/>
      <w:r w:rsidR="00F06FFE" w:rsidRPr="00F06FFE">
        <w:rPr>
          <w:rFonts w:ascii="Times New Roman" w:hAnsi="Times New Roman" w:cs="Times New Roman"/>
          <w:i/>
          <w:sz w:val="24"/>
          <w:szCs w:val="24"/>
          <w:lang w:val="en-US"/>
        </w:rPr>
        <w:t>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could be developed and conserved for food security program of Central Kalimantan communities in particular and Indonesian in general</w:t>
      </w:r>
      <w:r w:rsidR="00135D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is in line with Indonesian Government’s Program </w:t>
      </w:r>
      <w:r w:rsidR="003A31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 w:rsidR="003A314E">
        <w:rPr>
          <w:rFonts w:ascii="Times New Roman" w:hAnsi="Times New Roman" w:cs="Times New Roman"/>
          <w:sz w:val="24"/>
          <w:szCs w:val="24"/>
        </w:rPr>
        <w:t>Departemen</w:t>
      </w:r>
      <w:r>
        <w:rPr>
          <w:rFonts w:ascii="Times New Roman" w:hAnsi="Times New Roman" w:cs="Times New Roman"/>
          <w:sz w:val="24"/>
          <w:szCs w:val="24"/>
          <w:lang w:val="en-US"/>
        </w:rPr>
        <w:t>t,</w:t>
      </w:r>
      <w:r w:rsidR="00B63D5A">
        <w:rPr>
          <w:rFonts w:ascii="Times New Roman" w:hAnsi="Times New Roman" w:cs="Times New Roman"/>
          <w:sz w:val="24"/>
          <w:szCs w:val="24"/>
        </w:rPr>
        <w:t xml:space="preserve"> 2009; </w:t>
      </w:r>
      <w:r>
        <w:rPr>
          <w:rFonts w:ascii="Times New Roman" w:hAnsi="Times New Roman" w:cs="Times New Roman"/>
          <w:sz w:val="24"/>
          <w:szCs w:val="24"/>
          <w:lang w:val="en-US"/>
        </w:rPr>
        <w:t>Food Security Board</w:t>
      </w:r>
      <w:r w:rsidR="003A314E">
        <w:rPr>
          <w:rFonts w:ascii="Times New Roman" w:hAnsi="Times New Roman" w:cs="Times New Roman"/>
          <w:sz w:val="24"/>
          <w:szCs w:val="24"/>
        </w:rPr>
        <w:t>, 2015)</w:t>
      </w:r>
      <w:r w:rsidR="00135D55">
        <w:rPr>
          <w:rFonts w:ascii="Times New Roman" w:hAnsi="Times New Roman" w:cs="Times New Roman"/>
          <w:sz w:val="24"/>
          <w:szCs w:val="24"/>
        </w:rPr>
        <w:t>,</w:t>
      </w:r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 the hope that human nutrition could be met and makes the Indonesian young generations be healthy, smart, and qualified through sufficient nutrition</w:t>
      </w:r>
      <w:r w:rsidR="00135D55" w:rsidRPr="00F836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63EDF90" w14:textId="77777777" w:rsidR="00135D55" w:rsidRPr="00E57D74" w:rsidRDefault="00135D55" w:rsidP="00B267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382FC" w14:textId="77777777" w:rsidR="00BD54C4" w:rsidRPr="00A977B1" w:rsidRDefault="00627386" w:rsidP="00AE5B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3894D823" w14:textId="77777777" w:rsidR="007419A7" w:rsidRPr="00D5560D" w:rsidRDefault="007419A7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jc w:val="both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Adawiyah, R. 2012. Pengolahan dan Pengawetan Ikan. Jakarta; Bumi Aksara.</w:t>
      </w:r>
    </w:p>
    <w:p w14:paraId="41348158" w14:textId="77777777" w:rsidR="007419A7" w:rsidRPr="00D5560D" w:rsidRDefault="007419A7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jc w:val="both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Al Muhdar, M.H. 2011. 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Pengelolaan Sampah Terpadu Melalui Pendidikan Masyarakat Berbasis Pembudayaan 6M.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A977B1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Malang; UM Press.</w:t>
      </w:r>
    </w:p>
    <w:p w14:paraId="1652E384" w14:textId="77777777" w:rsidR="007419A7" w:rsidRPr="00D5560D" w:rsidRDefault="007419A7" w:rsidP="00A97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Ali, M.B dan Nair, D.G. 2009. </w:t>
      </w:r>
      <w:r w:rsidRPr="00D5560D">
        <w:rPr>
          <w:rFonts w:ascii="Times New Roman" w:hAnsi="Times New Roman" w:cs="Times New Roman"/>
          <w:bCs/>
          <w:i/>
          <w:sz w:val="24"/>
          <w:szCs w:val="24"/>
        </w:rPr>
        <w:t xml:space="preserve">Web Based Learning On KBSM Chemical </w:t>
      </w:r>
    </w:p>
    <w:p w14:paraId="04EEEA91" w14:textId="77777777" w:rsidR="007419A7" w:rsidRDefault="007419A7" w:rsidP="00A977B1">
      <w:pPr>
        <w:autoSpaceDE w:val="0"/>
        <w:autoSpaceDN w:val="0"/>
        <w:adjustRightInd w:val="0"/>
        <w:spacing w:after="0" w:line="240" w:lineRule="auto"/>
        <w:ind w:left="510"/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</w:pPr>
      <w:r w:rsidRPr="00D5560D">
        <w:rPr>
          <w:rFonts w:ascii="Times New Roman" w:hAnsi="Times New Roman" w:cs="Times New Roman"/>
          <w:bCs/>
          <w:i/>
          <w:sz w:val="24"/>
          <w:szCs w:val="24"/>
        </w:rPr>
        <w:t>Formulae Incorporating</w:t>
      </w:r>
      <w:r w:rsidR="00A977B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5560D">
        <w:rPr>
          <w:rFonts w:ascii="Times New Roman" w:hAnsi="Times New Roman" w:cs="Times New Roman"/>
          <w:bCs/>
          <w:i/>
          <w:sz w:val="24"/>
          <w:szCs w:val="24"/>
        </w:rPr>
        <w:t>Selected Multiple Intelligences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. 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Universiti Teknologi of Malaysia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.</w:t>
      </w:r>
    </w:p>
    <w:p w14:paraId="206027CB" w14:textId="33D6BDC1" w:rsidR="00A66D3C" w:rsidRDefault="008003C1" w:rsidP="0080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Burrus, J. </w:t>
      </w:r>
      <w:r w:rsidR="001C7CB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nd Roberts, R.D. 2012. </w:t>
      </w:r>
      <w:r w:rsidRPr="008003C1">
        <w:rPr>
          <w:rFonts w:ascii="Times New Roman" w:hAnsi="Times New Roman" w:cs="Times New Roman"/>
          <w:bCs/>
          <w:i/>
          <w:sz w:val="24"/>
          <w:szCs w:val="24"/>
        </w:rPr>
        <w:t xml:space="preserve">Dropping </w:t>
      </w:r>
      <w:r w:rsidR="00A66D3C" w:rsidRPr="008003C1">
        <w:rPr>
          <w:rFonts w:ascii="Times New Roman" w:hAnsi="Times New Roman" w:cs="Times New Roman"/>
          <w:bCs/>
          <w:i/>
          <w:sz w:val="24"/>
          <w:szCs w:val="24"/>
        </w:rPr>
        <w:t>Out Of High Sc</w:t>
      </w:r>
      <w:r w:rsidR="00A66D3C">
        <w:rPr>
          <w:rFonts w:ascii="Times New Roman" w:hAnsi="Times New Roman" w:cs="Times New Roman"/>
          <w:bCs/>
          <w:i/>
          <w:sz w:val="24"/>
          <w:szCs w:val="24"/>
        </w:rPr>
        <w:t xml:space="preserve">hool; Prevelence, Risk Factors </w:t>
      </w:r>
    </w:p>
    <w:p w14:paraId="029864A2" w14:textId="62C2B172" w:rsidR="008003C1" w:rsidRDefault="00A66D3C" w:rsidP="008003C1">
      <w:pPr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8003C1">
        <w:rPr>
          <w:rFonts w:ascii="Times New Roman" w:hAnsi="Times New Roman" w:cs="Times New Roman"/>
          <w:bCs/>
          <w:i/>
          <w:sz w:val="24"/>
          <w:szCs w:val="24"/>
        </w:rPr>
        <w:t>nd Remediation Strategies</w:t>
      </w:r>
      <w:r>
        <w:rPr>
          <w:rFonts w:ascii="Times New Roman" w:hAnsi="Times New Roman" w:cs="Times New Roman"/>
          <w:bCs/>
          <w:sz w:val="24"/>
          <w:szCs w:val="24"/>
        </w:rPr>
        <w:t>. R&amp;D Connections No. 18 F</w:t>
      </w:r>
      <w:r w:rsidR="008003C1">
        <w:rPr>
          <w:rFonts w:ascii="Times New Roman" w:hAnsi="Times New Roman" w:cs="Times New Roman"/>
          <w:bCs/>
          <w:sz w:val="24"/>
          <w:szCs w:val="24"/>
        </w:rPr>
        <w:t xml:space="preserve">ebruary 2012. </w:t>
      </w:r>
    </w:p>
    <w:p w14:paraId="69560E67" w14:textId="77DD2627" w:rsidR="00A66D3C" w:rsidRDefault="00A66D3C" w:rsidP="00A66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Coelho, F.C., Coelho, E.M., </w:t>
      </w:r>
      <w:r w:rsidR="001C7CB1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>Egerer, M. 2018</w:t>
      </w:r>
      <w:r w:rsidRPr="00A66D3C">
        <w:rPr>
          <w:rFonts w:ascii="Times New Roman" w:hAnsi="Times New Roman" w:cs="Times New Roman"/>
          <w:bCs/>
          <w:i/>
          <w:sz w:val="24"/>
          <w:szCs w:val="24"/>
        </w:rPr>
        <w:t xml:space="preserve">. Local food; Benefits and Failings Due To </w:t>
      </w:r>
    </w:p>
    <w:p w14:paraId="5651C20E" w14:textId="621E45B1" w:rsidR="00A66D3C" w:rsidRDefault="00A66D3C" w:rsidP="00A66D3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A66D3C">
        <w:rPr>
          <w:rFonts w:ascii="Times New Roman" w:hAnsi="Times New Roman" w:cs="Times New Roman"/>
          <w:bCs/>
          <w:i/>
          <w:sz w:val="24"/>
          <w:szCs w:val="24"/>
        </w:rPr>
        <w:t>Modern Agriculture</w:t>
      </w:r>
      <w:r>
        <w:rPr>
          <w:rFonts w:ascii="Times New Roman" w:hAnsi="Times New Roman" w:cs="Times New Roman"/>
          <w:bCs/>
          <w:sz w:val="24"/>
          <w:szCs w:val="24"/>
        </w:rPr>
        <w:t>. Scientia Agricola 75 (1) p. 84-94.</w:t>
      </w:r>
    </w:p>
    <w:p w14:paraId="3C1D5696" w14:textId="77777777" w:rsidR="001C7CB1" w:rsidRDefault="001C10B4" w:rsidP="001C1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Devkota, S.P.</w:t>
      </w:r>
      <w:r w:rsidR="001C7CB1">
        <w:rPr>
          <w:rFonts w:ascii="Times New Roman" w:hAnsi="Times New Roman" w:cs="Times New Roman"/>
          <w:bCs/>
          <w:sz w:val="24"/>
          <w:szCs w:val="24"/>
        </w:rPr>
        <w:t xml:space="preserve"> and Bagale, S</w:t>
      </w:r>
      <w:r>
        <w:rPr>
          <w:rFonts w:ascii="Times New Roman" w:hAnsi="Times New Roman" w:cs="Times New Roman"/>
          <w:bCs/>
          <w:sz w:val="24"/>
          <w:szCs w:val="24"/>
        </w:rPr>
        <w:t xml:space="preserve"> 2015. </w:t>
      </w:r>
      <w:r w:rsidRPr="00517DF5">
        <w:rPr>
          <w:rFonts w:ascii="Times New Roman" w:hAnsi="Times New Roman" w:cs="Times New Roman"/>
          <w:bCs/>
          <w:i/>
          <w:sz w:val="24"/>
          <w:szCs w:val="24"/>
        </w:rPr>
        <w:t>Primary Education and Dropout In Nepal</w:t>
      </w:r>
      <w:r>
        <w:rPr>
          <w:rFonts w:ascii="Times New Roman" w:hAnsi="Times New Roman" w:cs="Times New Roman"/>
          <w:bCs/>
          <w:sz w:val="24"/>
          <w:szCs w:val="24"/>
        </w:rPr>
        <w:t xml:space="preserve">. Journal of </w:t>
      </w:r>
    </w:p>
    <w:p w14:paraId="6A89C299" w14:textId="37C2FD05" w:rsidR="001C10B4" w:rsidRPr="008003C1" w:rsidRDefault="001C10B4" w:rsidP="001C7CB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>Education and Practice 6(2) p</w:t>
      </w:r>
      <w:r w:rsidR="00A66D3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153-157.</w:t>
      </w:r>
    </w:p>
    <w:p w14:paraId="5CA96536" w14:textId="61DA9C85" w:rsidR="007419A7" w:rsidRPr="00D5560D" w:rsidRDefault="00612802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Food Security Council</w:t>
      </w:r>
      <w:r w:rsidR="007419A7"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 2014.</w:t>
      </w:r>
      <w:r w:rsidR="007419A7" w:rsidRPr="00D5560D">
        <w:rPr>
          <w:rFonts w:ascii="Times New Roman" w:eastAsia="Times-Roman" w:hAnsi="Times New Roman" w:cs="Times New Roman"/>
          <w:i/>
          <w:iCs/>
          <w:kern w:val="2"/>
          <w:sz w:val="24"/>
          <w:szCs w:val="24"/>
          <w:lang w:eastAsia="ar-SA"/>
        </w:rPr>
        <w:t xml:space="preserve"> Statistik </w:t>
      </w:r>
      <w:r w:rsidR="008A3D8B" w:rsidRPr="00D5560D">
        <w:rPr>
          <w:rFonts w:ascii="Times New Roman" w:eastAsia="Times-Roman" w:hAnsi="Times New Roman" w:cs="Times New Roman"/>
          <w:i/>
          <w:iCs/>
          <w:kern w:val="2"/>
          <w:sz w:val="24"/>
          <w:szCs w:val="24"/>
          <w:lang w:eastAsia="ar-SA"/>
        </w:rPr>
        <w:t xml:space="preserve">Ketahanan Pangan </w:t>
      </w:r>
      <w:r w:rsidR="007419A7" w:rsidRPr="00D5560D">
        <w:rPr>
          <w:rFonts w:ascii="Times New Roman" w:eastAsia="Times-Roman" w:hAnsi="Times New Roman" w:cs="Times New Roman"/>
          <w:i/>
          <w:iCs/>
          <w:kern w:val="2"/>
          <w:sz w:val="24"/>
          <w:szCs w:val="24"/>
          <w:lang w:eastAsia="ar-SA"/>
        </w:rPr>
        <w:t>2013</w:t>
      </w:r>
      <w:r w:rsidR="007419A7"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 Kementerian Pertanian</w:t>
      </w:r>
      <w:r w:rsidR="00A977B1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Indonesia.</w:t>
      </w:r>
    </w:p>
    <w:p w14:paraId="67BA26C2" w14:textId="43784F40" w:rsidR="007419A7" w:rsidRPr="00D5560D" w:rsidRDefault="00C407A1" w:rsidP="00DB4B5B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720" w:hanging="720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Food Security Board</w:t>
      </w:r>
      <w:r w:rsidR="007419A7"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and</w:t>
      </w:r>
      <w:r w:rsidR="007419A7"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World Food Programme (WFP). 2015. </w:t>
      </w:r>
      <w:r w:rsidR="007419A7" w:rsidRPr="00D5560D">
        <w:rPr>
          <w:rFonts w:ascii="Times New Roman" w:eastAsia="Times-Roman" w:hAnsi="Times New Roman" w:cs="Times New Roman"/>
          <w:i/>
          <w:iCs/>
          <w:kern w:val="2"/>
          <w:sz w:val="24"/>
          <w:szCs w:val="24"/>
          <w:lang w:eastAsia="ar-SA"/>
        </w:rPr>
        <w:t xml:space="preserve">Peta </w:t>
      </w:r>
      <w:r w:rsidR="001C7CB1">
        <w:rPr>
          <w:rFonts w:ascii="Times New Roman" w:eastAsia="Times-Roman" w:hAnsi="Times New Roman" w:cs="Times New Roman"/>
          <w:i/>
          <w:iCs/>
          <w:kern w:val="2"/>
          <w:sz w:val="24"/>
          <w:szCs w:val="24"/>
          <w:lang w:eastAsia="ar-SA"/>
        </w:rPr>
        <w:t>Ketahanan d</w:t>
      </w:r>
      <w:r w:rsidR="001C7CB1" w:rsidRPr="00D5560D">
        <w:rPr>
          <w:rFonts w:ascii="Times New Roman" w:eastAsia="Times-Roman" w:hAnsi="Times New Roman" w:cs="Times New Roman"/>
          <w:i/>
          <w:iCs/>
          <w:kern w:val="2"/>
          <w:sz w:val="24"/>
          <w:szCs w:val="24"/>
          <w:lang w:eastAsia="ar-SA"/>
        </w:rPr>
        <w:t>an Kerentanan Panga</w:t>
      </w:r>
      <w:r w:rsidR="007419A7" w:rsidRPr="00D5560D">
        <w:rPr>
          <w:rFonts w:ascii="Times New Roman" w:eastAsia="Times-Roman" w:hAnsi="Times New Roman" w:cs="Times New Roman"/>
          <w:i/>
          <w:iCs/>
          <w:kern w:val="2"/>
          <w:sz w:val="24"/>
          <w:szCs w:val="24"/>
          <w:lang w:eastAsia="ar-SA"/>
        </w:rPr>
        <w:t>n Indonesia 2015</w:t>
      </w:r>
      <w:r w:rsidR="007419A7"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. </w:t>
      </w:r>
      <w:r w:rsidR="00585608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Acces from</w:t>
      </w:r>
      <w:r w:rsidR="007419A7"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</w:t>
      </w:r>
      <w:hyperlink r:id="rId8" w:history="1">
        <w:r w:rsidR="007419A7" w:rsidRPr="00D5560D">
          <w:rPr>
            <w:rFonts w:ascii="Times New Roman" w:eastAsia="Arial" w:hAnsi="Times New Roman" w:cs="Times New Roman"/>
            <w:kern w:val="2"/>
            <w:sz w:val="24"/>
            <w:szCs w:val="24"/>
            <w:lang w:eastAsia="ar-SA"/>
          </w:rPr>
          <w:t>www.wfp.org</w:t>
        </w:r>
      </w:hyperlink>
    </w:p>
    <w:p w14:paraId="09EC1582" w14:textId="2AD54552" w:rsidR="003F3251" w:rsidRDefault="003F3251" w:rsidP="003F32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251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Dewi, I.S,</w:t>
      </w:r>
      <w:r w:rsidR="001C7CB1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Hastuti, U.S., Lestari, U., and</w:t>
      </w:r>
      <w:r w:rsidRPr="003F3251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Suwono, H. 201</w:t>
      </w:r>
      <w:r w:rsidR="00585608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7</w:t>
      </w: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</w:t>
      </w:r>
      <w:r w:rsidRPr="003F3251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3F3251">
        <w:rPr>
          <w:rFonts w:ascii="Times New Roman" w:hAnsi="Times New Roman" w:cs="Times New Roman"/>
          <w:i/>
          <w:sz w:val="24"/>
          <w:szCs w:val="24"/>
        </w:rPr>
        <w:t xml:space="preserve">Analisis Kebutuhan </w:t>
      </w:r>
    </w:p>
    <w:p w14:paraId="4101CAE8" w14:textId="72907869" w:rsidR="003F3251" w:rsidRPr="003F3251" w:rsidRDefault="003F3251" w:rsidP="003F325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25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Pengembangan Media Pembelajaran untuk Masyarakat Produsen </w:t>
      </w:r>
      <w:r w:rsidR="00F06FFE" w:rsidRPr="00F06FFE">
        <w:rPr>
          <w:rFonts w:ascii="Times New Roman" w:hAnsi="Times New Roman" w:cs="Times New Roman"/>
          <w:i/>
          <w:sz w:val="24"/>
          <w:szCs w:val="24"/>
        </w:rPr>
        <w:t>Wadi</w:t>
      </w:r>
      <w:r w:rsidRPr="003F3251">
        <w:rPr>
          <w:rFonts w:ascii="Times New Roman" w:hAnsi="Times New Roman" w:cs="Times New Roman"/>
          <w:i/>
          <w:sz w:val="24"/>
          <w:szCs w:val="24"/>
        </w:rPr>
        <w:t xml:space="preserve"> Berdasarkan Profil Tingkat Pendidikan Terakhir</w:t>
      </w:r>
      <w:r w:rsidRPr="003F3251">
        <w:rPr>
          <w:rFonts w:ascii="Times New Roman" w:hAnsi="Times New Roman" w:cs="Times New Roman"/>
          <w:sz w:val="24"/>
          <w:szCs w:val="24"/>
        </w:rPr>
        <w:t xml:space="preserve">. </w:t>
      </w:r>
      <w:r w:rsidR="00585608">
        <w:rPr>
          <w:rFonts w:ascii="Times New Roman" w:hAnsi="Times New Roman" w:cs="Times New Roman"/>
          <w:sz w:val="24"/>
          <w:szCs w:val="24"/>
        </w:rPr>
        <w:t>Proceding</w:t>
      </w:r>
      <w:r w:rsidR="00FC2E1C">
        <w:rPr>
          <w:rFonts w:ascii="Times New Roman" w:hAnsi="Times New Roman" w:cs="Times New Roman"/>
          <w:sz w:val="24"/>
          <w:szCs w:val="24"/>
        </w:rPr>
        <w:t xml:space="preserve"> </w:t>
      </w:r>
      <w:r w:rsidR="00585608">
        <w:rPr>
          <w:rFonts w:ascii="Times New Roman" w:hAnsi="Times New Roman" w:cs="Times New Roman"/>
          <w:sz w:val="24"/>
          <w:szCs w:val="24"/>
        </w:rPr>
        <w:t xml:space="preserve">of </w:t>
      </w:r>
      <w:r w:rsidRPr="003F3251">
        <w:rPr>
          <w:rFonts w:ascii="Times New Roman" w:hAnsi="Times New Roman" w:cs="Times New Roman"/>
          <w:sz w:val="24"/>
          <w:szCs w:val="24"/>
        </w:rPr>
        <w:t xml:space="preserve">Seminar Nasional Biologi dan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85608">
        <w:rPr>
          <w:rFonts w:ascii="Times New Roman" w:hAnsi="Times New Roman" w:cs="Times New Roman"/>
          <w:sz w:val="24"/>
          <w:szCs w:val="24"/>
        </w:rPr>
        <w:t>embelajarannya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3251">
        <w:rPr>
          <w:rFonts w:ascii="Times New Roman" w:hAnsi="Times New Roman" w:cs="Times New Roman"/>
          <w:sz w:val="24"/>
          <w:szCs w:val="24"/>
        </w:rPr>
        <w:t>Universitas Negeri Malang</w:t>
      </w:r>
      <w:r w:rsidR="00FC2E1C">
        <w:rPr>
          <w:rFonts w:ascii="Times New Roman" w:hAnsi="Times New Roman" w:cs="Times New Roman"/>
          <w:sz w:val="24"/>
          <w:szCs w:val="24"/>
        </w:rPr>
        <w:t xml:space="preserve">, Malang- </w:t>
      </w:r>
      <w:r w:rsidR="00585608">
        <w:rPr>
          <w:rFonts w:ascii="Times New Roman" w:hAnsi="Times New Roman" w:cs="Times New Roman"/>
          <w:sz w:val="24"/>
          <w:szCs w:val="24"/>
        </w:rPr>
        <w:t>East Java</w:t>
      </w:r>
      <w:r w:rsidRPr="003F3251">
        <w:rPr>
          <w:rFonts w:ascii="Times New Roman" w:hAnsi="Times New Roman" w:cs="Times New Roman"/>
          <w:sz w:val="24"/>
          <w:szCs w:val="24"/>
        </w:rPr>
        <w:t>.</w:t>
      </w:r>
      <w:r w:rsidR="00A66D3C">
        <w:rPr>
          <w:rFonts w:ascii="Times New Roman" w:hAnsi="Times New Roman" w:cs="Times New Roman"/>
          <w:sz w:val="24"/>
          <w:szCs w:val="24"/>
        </w:rPr>
        <w:t xml:space="preserve"> p 1138-1144.</w:t>
      </w:r>
    </w:p>
    <w:p w14:paraId="7CD20656" w14:textId="41317923" w:rsidR="00985945" w:rsidRPr="00985945" w:rsidRDefault="00985945" w:rsidP="0098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id-ID"/>
        </w:rPr>
      </w:pP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Dewi, I.S, </w:t>
      </w:r>
      <w:r w:rsidR="001C7CB1">
        <w:rPr>
          <w:rFonts w:ascii="Times New Roman" w:eastAsia="Times-Roman" w:hAnsi="Times New Roman"/>
          <w:kern w:val="2"/>
          <w:sz w:val="24"/>
          <w:szCs w:val="24"/>
          <w:lang w:eastAsia="ar-SA"/>
        </w:rPr>
        <w:t>Hastuti, U.S., Lestari, U., and</w:t>
      </w: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 Suwono, H. 201</w:t>
      </w:r>
      <w:r>
        <w:rPr>
          <w:rFonts w:ascii="Times New Roman" w:eastAsia="Times-Roman" w:hAnsi="Times New Roman"/>
          <w:kern w:val="2"/>
          <w:sz w:val="24"/>
          <w:szCs w:val="24"/>
          <w:lang w:eastAsia="ar-SA"/>
        </w:rPr>
        <w:t>7</w:t>
      </w: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. </w:t>
      </w:r>
      <w:r w:rsidRPr="00985945">
        <w:rPr>
          <w:rFonts w:ascii="Times New Roman" w:hAnsi="Times New Roman"/>
          <w:bCs/>
          <w:i/>
          <w:sz w:val="24"/>
          <w:szCs w:val="24"/>
          <w:lang w:eastAsia="id-ID"/>
        </w:rPr>
        <w:t xml:space="preserve">The effects of kinds of lumus and </w:t>
      </w:r>
    </w:p>
    <w:p w14:paraId="204A0C34" w14:textId="33E5A21D" w:rsidR="00985945" w:rsidRPr="0020564E" w:rsidRDefault="00985945" w:rsidP="009859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85945">
        <w:rPr>
          <w:rFonts w:ascii="Times New Roman" w:hAnsi="Times New Roman"/>
          <w:bCs/>
          <w:i/>
          <w:sz w:val="24"/>
          <w:szCs w:val="24"/>
          <w:lang w:eastAsia="id-ID"/>
        </w:rPr>
        <w:t xml:space="preserve">the storage period on the quality of patin </w:t>
      </w:r>
      <w:r w:rsidR="00F06FFE" w:rsidRPr="00F06FFE">
        <w:rPr>
          <w:rFonts w:ascii="Times New Roman" w:hAnsi="Times New Roman"/>
          <w:bCs/>
          <w:i/>
          <w:sz w:val="24"/>
          <w:szCs w:val="24"/>
          <w:lang w:eastAsia="id-ID"/>
        </w:rPr>
        <w:t>wadi</w:t>
      </w:r>
      <w:r w:rsidRPr="00985945">
        <w:rPr>
          <w:rFonts w:ascii="Times New Roman" w:hAnsi="Times New Roman"/>
          <w:bCs/>
          <w:i/>
          <w:sz w:val="24"/>
          <w:szCs w:val="24"/>
          <w:lang w:eastAsia="id-ID"/>
        </w:rPr>
        <w:t xml:space="preserve"> based on the results of nutrient test</w:t>
      </w: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>.</w:t>
      </w:r>
      <w:r w:rsidRPr="0020564E">
        <w:rPr>
          <w:rFonts w:ascii="Times New Roman" w:eastAsia="Times-Roman" w:hAnsi="Times New Roman"/>
          <w:i/>
          <w:kern w:val="2"/>
          <w:sz w:val="24"/>
          <w:szCs w:val="24"/>
          <w:lang w:eastAsia="ar-SA"/>
        </w:rPr>
        <w:t xml:space="preserve"> </w:t>
      </w:r>
      <w:r w:rsidR="00BD776F" w:rsidRPr="00BD776F">
        <w:rPr>
          <w:rFonts w:ascii="Times New Roman" w:eastAsia="Times-Roman" w:hAnsi="Times New Roman"/>
          <w:kern w:val="2"/>
          <w:sz w:val="24"/>
          <w:szCs w:val="24"/>
          <w:lang w:eastAsia="ar-SA"/>
        </w:rPr>
        <w:t>AIP</w:t>
      </w:r>
      <w:r w:rsidR="00BD776F">
        <w:rPr>
          <w:rFonts w:ascii="Times New Roman" w:eastAsia="Times-Roman" w:hAnsi="Times New Roman"/>
          <w:i/>
          <w:kern w:val="2"/>
          <w:sz w:val="24"/>
          <w:szCs w:val="24"/>
          <w:lang w:eastAsia="ar-SA"/>
        </w:rPr>
        <w:t xml:space="preserve"> </w:t>
      </w:r>
      <w:r w:rsidR="00585608">
        <w:rPr>
          <w:rFonts w:ascii="Times New Roman" w:eastAsia="Times-Roman" w:hAnsi="Times New Roman"/>
          <w:kern w:val="2"/>
          <w:sz w:val="24"/>
          <w:szCs w:val="24"/>
          <w:lang w:eastAsia="ar-SA"/>
        </w:rPr>
        <w:t>Proceding</w:t>
      </w:r>
      <w:r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 The 7</w:t>
      </w:r>
      <w:r w:rsidRPr="0020564E">
        <w:rPr>
          <w:rFonts w:ascii="Times New Roman" w:eastAsia="Times-Roman" w:hAnsi="Times New Roman"/>
          <w:kern w:val="2"/>
          <w:sz w:val="24"/>
          <w:szCs w:val="24"/>
          <w:vertAlign w:val="superscript"/>
          <w:lang w:eastAsia="ar-SA"/>
        </w:rPr>
        <w:t>th</w:t>
      </w: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 International Conference on Global Resource Conservation (ICGRC) November </w:t>
      </w:r>
      <w:r>
        <w:rPr>
          <w:rFonts w:ascii="Times New Roman" w:eastAsia="Times-Roman" w:hAnsi="Times New Roman"/>
          <w:kern w:val="2"/>
          <w:sz w:val="24"/>
          <w:szCs w:val="24"/>
          <w:lang w:eastAsia="ar-SA"/>
        </w:rPr>
        <w:t>2</w:t>
      </w:r>
      <w:r>
        <w:rPr>
          <w:rFonts w:ascii="Times New Roman" w:eastAsia="Times-Roman" w:hAnsi="Times New Roman"/>
          <w:kern w:val="2"/>
          <w:sz w:val="24"/>
          <w:szCs w:val="24"/>
          <w:vertAlign w:val="superscript"/>
          <w:lang w:eastAsia="ar-SA"/>
        </w:rPr>
        <w:t>nd</w:t>
      </w: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>-</w:t>
      </w:r>
      <w:r w:rsidRPr="009C2EE0"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 </w:t>
      </w: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November </w:t>
      </w:r>
      <w:r>
        <w:rPr>
          <w:rFonts w:ascii="Times New Roman" w:eastAsia="Times-Roman" w:hAnsi="Times New Roman"/>
          <w:kern w:val="2"/>
          <w:sz w:val="24"/>
          <w:szCs w:val="24"/>
          <w:lang w:eastAsia="ar-SA"/>
        </w:rPr>
        <w:t>4</w:t>
      </w:r>
      <w:r>
        <w:rPr>
          <w:rFonts w:ascii="Times New Roman" w:eastAsia="Times-Roman" w:hAnsi="Times New Roman"/>
          <w:kern w:val="2"/>
          <w:sz w:val="24"/>
          <w:szCs w:val="24"/>
          <w:vertAlign w:val="superscript"/>
          <w:lang w:eastAsia="ar-SA"/>
        </w:rPr>
        <w:t>th</w:t>
      </w: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2016 </w:t>
      </w: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>at Malang, East Java</w:t>
      </w:r>
      <w:r>
        <w:rPr>
          <w:rFonts w:ascii="Times New Roman" w:eastAsia="Times-Roman" w:hAnsi="Times New Roman"/>
          <w:kern w:val="2"/>
          <w:sz w:val="24"/>
          <w:szCs w:val="24"/>
          <w:lang w:eastAsia="ar-SA"/>
        </w:rPr>
        <w:t>.</w:t>
      </w:r>
      <w:r w:rsidRPr="0020564E">
        <w:rPr>
          <w:rFonts w:ascii="Times New Roman" w:eastAsia="Times-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p 030003-1 – 030003-8</w:t>
      </w:r>
      <w:r w:rsidRPr="0020564E">
        <w:rPr>
          <w:rFonts w:ascii="Times New Roman" w:hAnsi="Times New Roman"/>
          <w:sz w:val="24"/>
          <w:szCs w:val="24"/>
        </w:rPr>
        <w:t>.</w:t>
      </w:r>
    </w:p>
    <w:p w14:paraId="0795359A" w14:textId="77777777" w:rsidR="008003C1" w:rsidRDefault="008003C1" w:rsidP="008003C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Health Services of Central Kalimantan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</w:t>
      </w:r>
      <w:proofErr w:type="gramEnd"/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2012. 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Profil Kesehatan Kalteng 2012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 Palangka Raya (online), diakses tangggal 2 Maret 2015.</w:t>
      </w:r>
    </w:p>
    <w:p w14:paraId="0014E6C8" w14:textId="7CDB708C" w:rsidR="008003C1" w:rsidRPr="00D5560D" w:rsidRDefault="008003C1" w:rsidP="008003C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Kurebwa, M. and Wilson, M. 2015. </w:t>
      </w:r>
      <w:r w:rsidRPr="00DB4B5B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Dropout </w:t>
      </w:r>
      <w:r w:rsidR="00DB4B5B" w:rsidRPr="00DB4B5B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In The Primary School, A Cause For Concern: </w:t>
      </w:r>
      <w:r w:rsidRPr="00DB4B5B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A </w:t>
      </w:r>
      <w:r w:rsidR="00DB4B5B" w:rsidRPr="00DB4B5B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Case Of </w:t>
      </w:r>
      <w:r w:rsidRPr="00DB4B5B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Shurughwi South Resettlements </w:t>
      </w:r>
      <w:r w:rsidR="00DB4B5B" w:rsidRPr="00DB4B5B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Primary School</w:t>
      </w: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DB4B5B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2006 to 2013</w:t>
      </w: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. International journal of education and research Vol 3 (No. 4) </w:t>
      </w:r>
      <w:r w:rsidR="00935769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p 505-514.</w:t>
      </w:r>
    </w:p>
    <w:p w14:paraId="2EE73F55" w14:textId="77777777" w:rsidR="009C3676" w:rsidRDefault="009C3676" w:rsidP="00A977B1">
      <w:pPr>
        <w:tabs>
          <w:tab w:val="left" w:pos="1580"/>
          <w:tab w:val="left" w:pos="2140"/>
          <w:tab w:val="left" w:pos="2700"/>
          <w:tab w:val="left" w:pos="3260"/>
          <w:tab w:val="left" w:pos="3820"/>
          <w:tab w:val="left" w:pos="4380"/>
          <w:tab w:val="left" w:pos="4940"/>
          <w:tab w:val="left" w:pos="5500"/>
          <w:tab w:val="left" w:pos="6060"/>
          <w:tab w:val="left" w:pos="6620"/>
          <w:tab w:val="left" w:pos="7180"/>
          <w:tab w:val="left" w:pos="774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Jarvis, P. 2007. </w:t>
      </w:r>
      <w:r w:rsidRPr="009C3676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Globalisation, lifelong, and the learning society</w:t>
      </w: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 New York; Routledge.</w:t>
      </w:r>
    </w:p>
    <w:p w14:paraId="5906E480" w14:textId="7FAA0E94" w:rsidR="008003C1" w:rsidRDefault="008003C1" w:rsidP="00A977B1">
      <w:pPr>
        <w:tabs>
          <w:tab w:val="left" w:pos="1580"/>
          <w:tab w:val="left" w:pos="2140"/>
          <w:tab w:val="left" w:pos="2700"/>
          <w:tab w:val="left" w:pos="3260"/>
          <w:tab w:val="left" w:pos="3820"/>
          <w:tab w:val="left" w:pos="4380"/>
          <w:tab w:val="left" w:pos="4940"/>
          <w:tab w:val="left" w:pos="5500"/>
          <w:tab w:val="left" w:pos="6060"/>
          <w:tab w:val="left" w:pos="6620"/>
          <w:tab w:val="left" w:pos="7180"/>
          <w:tab w:val="left" w:pos="774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Ministry of Health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. 2009. </w:t>
      </w:r>
      <w:r w:rsidRPr="00D5560D">
        <w:rPr>
          <w:rFonts w:ascii="Times New Roman" w:eastAsia="Times-Roman" w:hAnsi="Times New Roman" w:cs="Times New Roman"/>
          <w:i/>
          <w:iCs/>
          <w:kern w:val="2"/>
          <w:sz w:val="24"/>
          <w:szCs w:val="24"/>
          <w:lang w:eastAsia="ar-SA"/>
        </w:rPr>
        <w:t>Laporan hasil riset kesehatan dasar (Riskesdas) tahun 2007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 Badan Penelitian dan Pengembangan Departemen Kesehatan RI</w:t>
      </w:r>
      <w:r w:rsidR="006C556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</w:t>
      </w:r>
    </w:p>
    <w:p w14:paraId="7C23FE27" w14:textId="0A1015D4" w:rsidR="00207A8E" w:rsidRDefault="00207A8E" w:rsidP="00A977B1">
      <w:pPr>
        <w:tabs>
          <w:tab w:val="left" w:pos="1580"/>
          <w:tab w:val="left" w:pos="2140"/>
          <w:tab w:val="left" w:pos="2700"/>
          <w:tab w:val="left" w:pos="3260"/>
          <w:tab w:val="left" w:pos="3820"/>
          <w:tab w:val="left" w:pos="4380"/>
          <w:tab w:val="left" w:pos="4940"/>
          <w:tab w:val="left" w:pos="5500"/>
          <w:tab w:val="left" w:pos="6060"/>
          <w:tab w:val="left" w:pos="6620"/>
          <w:tab w:val="left" w:pos="7180"/>
          <w:tab w:val="left" w:pos="774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Mohammad, A., Ajami, M., Abdollahi, M., and Ahari, G.K. 2016. </w:t>
      </w:r>
      <w:r w:rsidRPr="00207A8E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A Review of The Relationship Between Obesity and Food Security</w:t>
      </w: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 Int. Journal of medical Reviews 3(1) p 381-388.</w:t>
      </w:r>
    </w:p>
    <w:p w14:paraId="39FE4A30" w14:textId="581E6AF1" w:rsidR="006C556D" w:rsidRDefault="006C556D" w:rsidP="00A977B1">
      <w:pPr>
        <w:tabs>
          <w:tab w:val="left" w:pos="1580"/>
          <w:tab w:val="left" w:pos="2140"/>
          <w:tab w:val="left" w:pos="2700"/>
          <w:tab w:val="left" w:pos="3260"/>
          <w:tab w:val="left" w:pos="3820"/>
          <w:tab w:val="left" w:pos="4380"/>
          <w:tab w:val="left" w:pos="4940"/>
          <w:tab w:val="left" w:pos="5500"/>
          <w:tab w:val="left" w:pos="6060"/>
          <w:tab w:val="left" w:pos="6620"/>
          <w:tab w:val="left" w:pos="7180"/>
          <w:tab w:val="left" w:pos="774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Njagi, S.N. and Mwania, </w:t>
      </w:r>
      <w:r w:rsidR="00B875B9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J.M. 2017. </w:t>
      </w:r>
      <w:r w:rsidR="00B875B9" w:rsidRPr="00207A8E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Parenting </w:t>
      </w:r>
      <w:r w:rsidR="00207A8E" w:rsidRPr="00207A8E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Styles As Predictor Of Dropout Rate Among Selected Public Secondary School Students In Embu Country</w:t>
      </w:r>
      <w:r w:rsidR="00B875B9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, </w:t>
      </w:r>
      <w:r w:rsidR="00B875B9" w:rsidRPr="00207A8E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Kenya</w:t>
      </w:r>
      <w:r w:rsidR="00B875B9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. International </w:t>
      </w:r>
      <w:r w:rsidR="00207A8E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J</w:t>
      </w:r>
      <w:r w:rsidR="00B875B9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ournal of </w:t>
      </w:r>
      <w:r w:rsidR="00207A8E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E</w:t>
      </w:r>
      <w:r w:rsidR="00B875B9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ducation and </w:t>
      </w:r>
      <w:r w:rsidR="00207A8E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R</w:t>
      </w:r>
      <w:r w:rsidR="00B875B9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esearch  5 (12) December</w:t>
      </w:r>
      <w:r w:rsidR="00DB4B5B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</w:t>
      </w:r>
      <w:r w:rsidR="00B875B9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p 15-30.</w:t>
      </w:r>
    </w:p>
    <w:p w14:paraId="78757E5C" w14:textId="77777777" w:rsidR="00E7358F" w:rsidRPr="00E7358F" w:rsidRDefault="00E7358F" w:rsidP="00E7358F">
      <w:pPr>
        <w:pStyle w:val="Default"/>
        <w:jc w:val="both"/>
        <w:rPr>
          <w:rStyle w:val="A0"/>
          <w:rFonts w:ascii="Times New Roman" w:hAnsi="Times New Roman" w:cs="Times New Roman"/>
          <w:b w:val="0"/>
          <w:i/>
          <w:sz w:val="24"/>
          <w:szCs w:val="24"/>
        </w:rPr>
      </w:pPr>
      <w:r w:rsidRPr="00F82206">
        <w:rPr>
          <w:rFonts w:ascii="Times New Roman" w:hAnsi="Times New Roman" w:cs="Times New Roman"/>
        </w:rPr>
        <w:t xml:space="preserve">Novrianda, D., Lucida, H., dan Soumariris, I. (2015). </w:t>
      </w:r>
      <w:r w:rsidRPr="00E7358F">
        <w:rPr>
          <w:rStyle w:val="A0"/>
          <w:rFonts w:ascii="Times New Roman" w:hAnsi="Times New Roman" w:cs="Times New Roman"/>
          <w:b w:val="0"/>
          <w:i/>
          <w:sz w:val="24"/>
          <w:szCs w:val="24"/>
        </w:rPr>
        <w:t xml:space="preserve">Perbandingan Efektivitas Pendidikan </w:t>
      </w:r>
    </w:p>
    <w:p w14:paraId="4E7D917F" w14:textId="6A139031" w:rsidR="00E7358F" w:rsidRDefault="00E7358F" w:rsidP="00E7358F">
      <w:pPr>
        <w:pStyle w:val="Default"/>
        <w:ind w:left="720"/>
        <w:jc w:val="both"/>
        <w:rPr>
          <w:rStyle w:val="A5"/>
        </w:rPr>
      </w:pPr>
      <w:r w:rsidRPr="00E7358F">
        <w:rPr>
          <w:rStyle w:val="A0"/>
          <w:rFonts w:ascii="Times New Roman" w:hAnsi="Times New Roman" w:cs="Times New Roman"/>
          <w:b w:val="0"/>
          <w:i/>
          <w:sz w:val="24"/>
          <w:szCs w:val="24"/>
        </w:rPr>
        <w:t>Kesehatan terhadap</w:t>
      </w:r>
      <w:r w:rsidR="00D8188B">
        <w:rPr>
          <w:rStyle w:val="A0"/>
          <w:rFonts w:ascii="Times New Roman" w:hAnsi="Times New Roman" w:cs="Times New Roman"/>
          <w:b w:val="0"/>
          <w:i/>
          <w:sz w:val="24"/>
          <w:szCs w:val="24"/>
        </w:rPr>
        <w:t xml:space="preserve"> Pengetahuan d</w:t>
      </w:r>
      <w:r w:rsidRPr="00E7358F">
        <w:rPr>
          <w:rStyle w:val="A0"/>
          <w:rFonts w:ascii="Times New Roman" w:hAnsi="Times New Roman" w:cs="Times New Roman"/>
          <w:b w:val="0"/>
          <w:i/>
          <w:sz w:val="24"/>
          <w:szCs w:val="24"/>
        </w:rPr>
        <w:t xml:space="preserve">an Kemampuan Ibu Merawat Balita </w:t>
      </w:r>
      <w:r w:rsidR="001F0B6B">
        <w:rPr>
          <w:rStyle w:val="A0"/>
          <w:rFonts w:ascii="Times New Roman" w:hAnsi="Times New Roman" w:cs="Times New Roman"/>
          <w:b w:val="0"/>
          <w:i/>
          <w:sz w:val="24"/>
          <w:szCs w:val="24"/>
        </w:rPr>
        <w:t>ISPA di Puskesmas Padang Pasir d</w:t>
      </w:r>
      <w:r w:rsidRPr="00E7358F">
        <w:rPr>
          <w:rStyle w:val="A0"/>
          <w:rFonts w:ascii="Times New Roman" w:hAnsi="Times New Roman" w:cs="Times New Roman"/>
          <w:b w:val="0"/>
          <w:i/>
          <w:sz w:val="24"/>
          <w:szCs w:val="24"/>
        </w:rPr>
        <w:t>an Pauh.</w:t>
      </w:r>
      <w:r w:rsidRPr="00F82206">
        <w:rPr>
          <w:rStyle w:val="A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7358F">
        <w:rPr>
          <w:rStyle w:val="A5"/>
          <w:rFonts w:ascii="Times New Roman" w:hAnsi="Times New Roman" w:cs="Times New Roman"/>
          <w:iCs/>
          <w:sz w:val="24"/>
          <w:szCs w:val="24"/>
        </w:rPr>
        <w:t>Jurnal Sains Farmasi &amp; Klinis</w:t>
      </w:r>
      <w:r w:rsidRPr="00F82206">
        <w:rPr>
          <w:rStyle w:val="A5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7358F">
        <w:rPr>
          <w:rStyle w:val="A5"/>
          <w:rFonts w:ascii="Times New Roman" w:hAnsi="Times New Roman" w:cs="Times New Roman"/>
          <w:iCs/>
          <w:sz w:val="24"/>
          <w:szCs w:val="24"/>
        </w:rPr>
        <w:t>1</w:t>
      </w:r>
      <w:r w:rsidRPr="00F82206">
        <w:rPr>
          <w:rStyle w:val="A5"/>
          <w:rFonts w:ascii="Times New Roman" w:hAnsi="Times New Roman" w:cs="Times New Roman"/>
          <w:sz w:val="24"/>
          <w:szCs w:val="24"/>
        </w:rPr>
        <w:t xml:space="preserve">(2), </w:t>
      </w:r>
      <w:r w:rsidR="00DB4B5B">
        <w:rPr>
          <w:rStyle w:val="A5"/>
          <w:rFonts w:ascii="Times New Roman" w:hAnsi="Times New Roman" w:cs="Times New Roman"/>
          <w:sz w:val="24"/>
          <w:szCs w:val="24"/>
        </w:rPr>
        <w:t xml:space="preserve">p </w:t>
      </w:r>
      <w:r>
        <w:rPr>
          <w:rStyle w:val="A5"/>
          <w:rFonts w:ascii="Times New Roman" w:hAnsi="Times New Roman" w:cs="Times New Roman"/>
          <w:sz w:val="24"/>
          <w:szCs w:val="24"/>
        </w:rPr>
        <w:t>159-169.</w:t>
      </w:r>
      <w:r w:rsidRPr="00F82206">
        <w:rPr>
          <w:rFonts w:ascii="Times New Roman" w:hAnsi="Times New Roman" w:cs="Times New Roman"/>
        </w:rPr>
        <w:t xml:space="preserve"> </w:t>
      </w:r>
    </w:p>
    <w:p w14:paraId="42439B90" w14:textId="0A9C83A8" w:rsidR="007419A7" w:rsidRPr="00D5560D" w:rsidRDefault="007419A7" w:rsidP="00A977B1">
      <w:pPr>
        <w:tabs>
          <w:tab w:val="left" w:pos="3451"/>
          <w:tab w:val="left" w:pos="4011"/>
          <w:tab w:val="left" w:pos="4571"/>
          <w:tab w:val="left" w:pos="5131"/>
          <w:tab w:val="left" w:pos="5691"/>
          <w:tab w:val="left" w:pos="6251"/>
          <w:tab w:val="left" w:pos="6811"/>
          <w:tab w:val="left" w:pos="7371"/>
          <w:tab w:val="left" w:pos="7931"/>
          <w:tab w:val="left" w:pos="8491"/>
          <w:tab w:val="left" w:pos="9051"/>
          <w:tab w:val="left" w:pos="9611"/>
        </w:tabs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-Roman" w:hAnsi="Times New Roman" w:cs="Times New Roman"/>
          <w:color w:val="FF0000"/>
          <w:kern w:val="2"/>
          <w:sz w:val="24"/>
          <w:szCs w:val="24"/>
          <w:lang w:eastAsia="ar-SA"/>
        </w:rPr>
      </w:pP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Petrus, Purnomo, H., Sup</w:t>
      </w:r>
      <w:r w:rsidR="001C7CB1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rayirno, E., and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 Handoko. 2013. </w:t>
      </w:r>
      <w:r w:rsidRPr="00D5560D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Physicochemical characteristics, sensory acceptability and microbial quality of </w:t>
      </w:r>
      <w:r w:rsidR="00F06FFE" w:rsidRPr="00F06F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>Wadi</w:t>
      </w:r>
      <w:r w:rsidRPr="00D556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 xml:space="preserve"> Betok</w:t>
      </w:r>
      <w:r w:rsidRPr="00D5560D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 a traditional fermented fish from South Kalimantan, Indonesia. </w:t>
      </w:r>
      <w:r w:rsidRPr="00D5560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International Food Research Journal 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20(2): 933-939 diakses dari</w:t>
      </w:r>
      <w:r w:rsidRPr="00D5560D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  <w:r w:rsidRPr="00D5560D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http://www.ifrj.upm.edu.my</w:t>
      </w:r>
    </w:p>
    <w:p w14:paraId="36B3C8C4" w14:textId="38FE6858" w:rsidR="007419A7" w:rsidRPr="00D5560D" w:rsidRDefault="007419A7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</w:pP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Petrus. 2012. 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Pengembangan Proses Pembuatan </w:t>
      </w:r>
      <w:r w:rsidR="00F06FFE" w:rsidRPr="00F06FFE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Wadi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 Ikan Betok (Anabas </w:t>
      </w:r>
    </w:p>
    <w:p w14:paraId="2A29DECC" w14:textId="77777777" w:rsidR="007419A7" w:rsidRDefault="007419A7" w:rsidP="00A977B1">
      <w:pPr>
        <w:tabs>
          <w:tab w:val="left" w:pos="567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67"/>
        <w:jc w:val="both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testudeus Bloch) dengan modifikasi penambahan gula aren (Arenga pinnata (Wurmb.) Merrill) dan sari jeruk nipis (Citrus aurantifolia)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 Disertasi tidak diterbitkan. Malang. PPs Universitas Brawijaya.</w:t>
      </w:r>
    </w:p>
    <w:p w14:paraId="2354F88D" w14:textId="77777777" w:rsidR="00791D2A" w:rsidRPr="00791D2A" w:rsidRDefault="00B01BD7" w:rsidP="00791D2A">
      <w:pPr>
        <w:pStyle w:val="Default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>
        <w:rPr>
          <w:rFonts w:ascii="Times New Roman" w:eastAsia="Times-Roman" w:hAnsi="Times New Roman" w:cs="Times New Roman"/>
          <w:kern w:val="2"/>
          <w:lang w:eastAsia="ar-SA"/>
        </w:rPr>
        <w:t>Pratiwi</w:t>
      </w:r>
      <w:r w:rsidR="00791D2A">
        <w:rPr>
          <w:rFonts w:ascii="Times New Roman" w:eastAsia="Times-Roman" w:hAnsi="Times New Roman" w:cs="Times New Roman"/>
          <w:kern w:val="2"/>
          <w:lang w:eastAsia="ar-SA"/>
        </w:rPr>
        <w:t>, Y.F. dan Puspita, D.S.</w:t>
      </w:r>
      <w:r>
        <w:rPr>
          <w:rFonts w:ascii="Times New Roman" w:eastAsia="Times-Roman" w:hAnsi="Times New Roman" w:cs="Times New Roman"/>
          <w:kern w:val="2"/>
          <w:lang w:eastAsia="ar-SA"/>
        </w:rPr>
        <w:t xml:space="preserve"> 2017.</w:t>
      </w:r>
      <w:r w:rsidRPr="00B01BD7">
        <w:rPr>
          <w:rFonts w:ascii="Times New Roman" w:hAnsi="Times New Roman" w:cs="Times New Roman"/>
        </w:rPr>
        <w:t xml:space="preserve"> </w:t>
      </w:r>
      <w:r w:rsidRPr="00791D2A">
        <w:rPr>
          <w:rFonts w:ascii="Times New Roman" w:hAnsi="Times New Roman" w:cs="Times New Roman"/>
          <w:bCs/>
          <w:i/>
          <w:sz w:val="23"/>
          <w:szCs w:val="23"/>
        </w:rPr>
        <w:t xml:space="preserve">Efektivitas penggunaan media booklet terhadap </w:t>
      </w:r>
    </w:p>
    <w:p w14:paraId="0DCFF4CB" w14:textId="77777777" w:rsidR="00B01BD7" w:rsidRDefault="00B01BD7" w:rsidP="00791D2A">
      <w:pPr>
        <w:pStyle w:val="Default"/>
        <w:ind w:left="510"/>
        <w:jc w:val="both"/>
        <w:rPr>
          <w:rFonts w:ascii="Times New Roman" w:hAnsi="Times New Roman" w:cs="Times New Roman"/>
          <w:iCs/>
        </w:rPr>
      </w:pPr>
      <w:r w:rsidRPr="00791D2A">
        <w:rPr>
          <w:rFonts w:ascii="Times New Roman" w:hAnsi="Times New Roman" w:cs="Times New Roman"/>
          <w:bCs/>
          <w:i/>
          <w:sz w:val="23"/>
          <w:szCs w:val="23"/>
        </w:rPr>
        <w:t>pengetahuan gizi seimbang pada ibu balita gizi kurang di kelurahan semang</w:t>
      </w:r>
      <w:r w:rsidR="00791D2A" w:rsidRPr="00791D2A">
        <w:rPr>
          <w:rFonts w:ascii="Times New Roman" w:hAnsi="Times New Roman" w:cs="Times New Roman"/>
          <w:bCs/>
          <w:i/>
          <w:sz w:val="23"/>
          <w:szCs w:val="23"/>
        </w:rPr>
        <w:t>gi kecamatan pasar Kliwon kota S</w:t>
      </w:r>
      <w:r w:rsidRPr="00791D2A">
        <w:rPr>
          <w:rFonts w:ascii="Times New Roman" w:hAnsi="Times New Roman" w:cs="Times New Roman"/>
          <w:bCs/>
          <w:i/>
          <w:sz w:val="23"/>
          <w:szCs w:val="23"/>
        </w:rPr>
        <w:t>urakarta</w:t>
      </w:r>
      <w:r w:rsidR="00791D2A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791D2A" w:rsidRPr="00791D2A">
        <w:rPr>
          <w:rFonts w:ascii="Times New Roman" w:hAnsi="Times New Roman" w:cs="Times New Roman"/>
          <w:iCs/>
        </w:rPr>
        <w:t>Jurnal Kesehatan</w:t>
      </w:r>
      <w:r w:rsidR="00791D2A">
        <w:rPr>
          <w:rFonts w:ascii="Times New Roman" w:hAnsi="Times New Roman" w:cs="Times New Roman"/>
          <w:iCs/>
        </w:rPr>
        <w:t xml:space="preserve"> 10 (1)</w:t>
      </w:r>
      <w:r w:rsidR="00791D2A" w:rsidRPr="00791D2A">
        <w:rPr>
          <w:rFonts w:ascii="Times New Roman" w:hAnsi="Times New Roman" w:cs="Times New Roman"/>
          <w:iCs/>
        </w:rPr>
        <w:t>, ISSN 1979-7621</w:t>
      </w:r>
      <w:r w:rsidR="00791D2A">
        <w:rPr>
          <w:rFonts w:ascii="Times New Roman" w:hAnsi="Times New Roman" w:cs="Times New Roman"/>
          <w:iCs/>
        </w:rPr>
        <w:t>.</w:t>
      </w:r>
    </w:p>
    <w:p w14:paraId="223F995B" w14:textId="77777777" w:rsidR="00413BA5" w:rsidRDefault="00BC1499" w:rsidP="00BC1499">
      <w:pPr>
        <w:pStyle w:val="Default"/>
        <w:jc w:val="both"/>
        <w:rPr>
          <w:rFonts w:ascii="Times New Roman" w:eastAsia="Times-Roman" w:hAnsi="Times New Roman" w:cs="Times New Roman"/>
          <w:i/>
          <w:kern w:val="2"/>
          <w:lang w:eastAsia="ar-SA"/>
        </w:rPr>
      </w:pPr>
      <w:r w:rsidRPr="00413BA5">
        <w:rPr>
          <w:rFonts w:ascii="Times New Roman" w:hAnsi="Times New Roman" w:cs="Times New Roman"/>
          <w:bCs/>
          <w:sz w:val="23"/>
          <w:szCs w:val="23"/>
        </w:rPr>
        <w:t>Pusat Kurikulum dan Perbukuan (Puskurbuk).</w:t>
      </w:r>
      <w:r>
        <w:rPr>
          <w:rFonts w:ascii="Times New Roman" w:eastAsia="Times-Roman" w:hAnsi="Times New Roman" w:cs="Times New Roman"/>
          <w:kern w:val="2"/>
          <w:lang w:eastAsia="ar-SA"/>
        </w:rPr>
        <w:t xml:space="preserve"> 2015. </w:t>
      </w:r>
      <w:r w:rsidRPr="00413BA5">
        <w:rPr>
          <w:rFonts w:ascii="Times New Roman" w:eastAsia="Times-Roman" w:hAnsi="Times New Roman" w:cs="Times New Roman"/>
          <w:i/>
          <w:kern w:val="2"/>
          <w:lang w:eastAsia="ar-SA"/>
        </w:rPr>
        <w:t xml:space="preserve">Instrumen Penilaian </w:t>
      </w:r>
      <w:r w:rsidR="00413BA5" w:rsidRPr="00413BA5">
        <w:rPr>
          <w:rFonts w:ascii="Times New Roman" w:eastAsia="Times-Roman" w:hAnsi="Times New Roman" w:cs="Times New Roman"/>
          <w:i/>
          <w:kern w:val="2"/>
          <w:lang w:eastAsia="ar-SA"/>
        </w:rPr>
        <w:t xml:space="preserve">Buku Pengayaan </w:t>
      </w:r>
    </w:p>
    <w:p w14:paraId="745172D9" w14:textId="5C0450CF" w:rsidR="00BC1499" w:rsidRPr="00791D2A" w:rsidRDefault="00413BA5" w:rsidP="00413BA5">
      <w:pPr>
        <w:pStyle w:val="Default"/>
        <w:ind w:firstLine="510"/>
        <w:jc w:val="both"/>
        <w:rPr>
          <w:rFonts w:ascii="Times New Roman" w:eastAsia="Times-Roman" w:hAnsi="Times New Roman" w:cs="Times New Roman"/>
          <w:kern w:val="2"/>
          <w:lang w:eastAsia="ar-SA"/>
        </w:rPr>
      </w:pPr>
      <w:r w:rsidRPr="00413BA5">
        <w:rPr>
          <w:rFonts w:ascii="Times New Roman" w:eastAsia="Times-Roman" w:hAnsi="Times New Roman" w:cs="Times New Roman"/>
          <w:i/>
          <w:kern w:val="2"/>
          <w:lang w:eastAsia="ar-SA"/>
        </w:rPr>
        <w:t>Non Teks</w:t>
      </w:r>
      <w:r>
        <w:rPr>
          <w:rFonts w:ascii="Times New Roman" w:eastAsia="Times-Roman" w:hAnsi="Times New Roman" w:cs="Times New Roman"/>
          <w:kern w:val="2"/>
          <w:lang w:eastAsia="ar-SA"/>
        </w:rPr>
        <w:t xml:space="preserve">. Jakarta; Pusat Perbukuan Depdiknas. </w:t>
      </w:r>
    </w:p>
    <w:p w14:paraId="4E17389C" w14:textId="593439F2" w:rsidR="000947B5" w:rsidRPr="00D5560D" w:rsidRDefault="000947B5" w:rsidP="000947B5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jc w:val="both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Rehusima, L.A., Indriwati, S.E., dan Suarsini, E. 2017. </w:t>
      </w:r>
      <w:r w:rsidRPr="000947B5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Pengembangan </w:t>
      </w:r>
      <w:r w:rsidR="001C7CB1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Media Pembelajaran Booklet d</w:t>
      </w:r>
      <w:r w:rsidR="001C7CB1" w:rsidRPr="000947B5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an Video Sebagai Penguatan Karakter Hidup Bersih </w:t>
      </w:r>
      <w:r w:rsidR="001C7CB1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d</w:t>
      </w:r>
      <w:r w:rsidR="001C7CB1" w:rsidRPr="000947B5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an Sehat</w:t>
      </w: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. Jurnal Pendidikan 2(9), </w:t>
      </w:r>
      <w:r w:rsidR="00DB4B5B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p.</w:t>
      </w:r>
      <w:r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1239-1243.</w:t>
      </w:r>
    </w:p>
    <w:p w14:paraId="6BE38911" w14:textId="3E514ACA" w:rsidR="007419A7" w:rsidRPr="00D5560D" w:rsidRDefault="007419A7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Restu, 2011</w:t>
      </w:r>
      <w:r w:rsidRPr="00D5560D">
        <w:rPr>
          <w:rFonts w:ascii="Times New Roman" w:eastAsia="Arial" w:hAnsi="Times New Roman" w:cs="Times New Roman"/>
          <w:i/>
          <w:kern w:val="2"/>
          <w:sz w:val="24"/>
          <w:szCs w:val="24"/>
          <w:lang w:eastAsia="ar-SA"/>
        </w:rPr>
        <w:t xml:space="preserve">. Pengaruh Kadar Samu dalam Pembuatan </w:t>
      </w:r>
      <w:r w:rsidR="00F06FFE" w:rsidRPr="00F06FFE">
        <w:rPr>
          <w:rFonts w:ascii="Times New Roman" w:eastAsia="Arial" w:hAnsi="Times New Roman" w:cs="Times New Roman"/>
          <w:i/>
          <w:kern w:val="2"/>
          <w:sz w:val="24"/>
          <w:szCs w:val="24"/>
          <w:lang w:eastAsia="ar-SA"/>
        </w:rPr>
        <w:t>Wadi</w:t>
      </w:r>
      <w:r w:rsidRPr="00D5560D">
        <w:rPr>
          <w:rFonts w:ascii="Times New Roman" w:eastAsia="Arial" w:hAnsi="Times New Roman" w:cs="Times New Roman"/>
          <w:i/>
          <w:kern w:val="2"/>
          <w:sz w:val="24"/>
          <w:szCs w:val="24"/>
          <w:lang w:eastAsia="ar-SA"/>
        </w:rPr>
        <w:t xml:space="preserve"> Patin.</w:t>
      </w:r>
      <w:r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Journal of Tropical Fisheries 6(1): </w:t>
      </w:r>
      <w:r w:rsidR="00DB4B5B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p </w:t>
      </w:r>
      <w:r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53-55</w:t>
      </w:r>
    </w:p>
    <w:p w14:paraId="130E4D8F" w14:textId="094188B3" w:rsidR="007419A7" w:rsidRPr="00D5560D" w:rsidRDefault="007419A7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Restu, 2014. </w:t>
      </w:r>
      <w:r w:rsidRPr="00D5560D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>Pengaruh Penambahan Gula aren (</w:t>
      </w:r>
      <w:r w:rsidRPr="00D556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>Arenga pinnata</w:t>
      </w:r>
      <w:r w:rsidRPr="00D5560D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 Wurmb Merrill) terhadap cita-rasa </w:t>
      </w:r>
      <w:r w:rsidR="00F06FFE" w:rsidRPr="00F06FFE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>Wadi</w:t>
      </w:r>
      <w:r w:rsidRPr="00D5560D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 ikan Patin (</w:t>
      </w:r>
      <w:r w:rsidRPr="00D556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>Pangasius</w:t>
      </w:r>
      <w:r w:rsidRPr="00D5560D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 sp.)</w:t>
      </w:r>
      <w:r w:rsidRPr="00D5560D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Jurnal ilmu hewan tropika</w:t>
      </w:r>
      <w:r w:rsidRPr="00D5560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3(1): </w:t>
      </w:r>
      <w:r w:rsidR="00DB4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 </w:t>
      </w:r>
      <w:r w:rsidRPr="00D5560D">
        <w:rPr>
          <w:rFonts w:ascii="Times New Roman" w:eastAsia="Times New Roman" w:hAnsi="Times New Roman" w:cs="Times New Roman"/>
          <w:sz w:val="24"/>
          <w:szCs w:val="24"/>
          <w:lang w:eastAsia="id-ID"/>
        </w:rPr>
        <w:t>12-16</w:t>
      </w:r>
    </w:p>
    <w:p w14:paraId="26C22E82" w14:textId="0A5EC3D6" w:rsidR="007419A7" w:rsidRPr="00D5560D" w:rsidRDefault="007419A7" w:rsidP="00A977B1">
      <w:pPr>
        <w:suppressAutoHyphens/>
        <w:spacing w:after="0" w:line="240" w:lineRule="auto"/>
        <w:ind w:left="500" w:hanging="475"/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ArialMT" w:hAnsi="Times New Roman" w:cs="Times New Roman"/>
          <w:kern w:val="2"/>
          <w:sz w:val="24"/>
          <w:szCs w:val="24"/>
          <w:lang w:eastAsia="ar-SA"/>
        </w:rPr>
        <w:t xml:space="preserve">Restu. 2013. 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Pengaruh Pencucian Daging Ikan Toman </w:t>
      </w:r>
      <w:r w:rsidRPr="00D5560D">
        <w:rPr>
          <w:rFonts w:ascii="Times New Roman" w:eastAsia="Times-Roman" w:hAnsi="Times New Roman" w:cs="Times New Roman"/>
          <w:i/>
          <w:iCs/>
          <w:kern w:val="2"/>
          <w:sz w:val="24"/>
          <w:szCs w:val="24"/>
          <w:lang w:eastAsia="ar-SA"/>
        </w:rPr>
        <w:t>(Channa Micropeltes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) Setelah Penggaraman Terhadap Citarasa </w:t>
      </w:r>
      <w:r w:rsidR="00F06FFE" w:rsidRPr="00F06FFE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Wadi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.</w:t>
      </w:r>
      <w:r w:rsidR="001F0B6B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 xml:space="preserve"> </w:t>
      </w:r>
      <w:r w:rsidRPr="00D5560D">
        <w:rPr>
          <w:rFonts w:ascii="Times New Roman" w:eastAsia="Helvetica" w:hAnsi="Times New Roman" w:cs="Times New Roman"/>
          <w:iCs/>
          <w:kern w:val="2"/>
          <w:sz w:val="24"/>
          <w:szCs w:val="24"/>
          <w:lang w:eastAsia="ar-SA"/>
        </w:rPr>
        <w:t>Jurnal Ilmu Hewan Tropika 2(</w:t>
      </w:r>
      <w:r w:rsidRPr="00D5560D"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  <w:t>1):</w:t>
      </w:r>
      <w:r w:rsidR="00DB4B5B"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  <w:t xml:space="preserve"> p </w:t>
      </w:r>
      <w:r w:rsidRPr="00D5560D"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  <w:t>21-34</w:t>
      </w:r>
    </w:p>
    <w:p w14:paraId="027EF69D" w14:textId="77777777" w:rsidR="007419A7" w:rsidRDefault="007419A7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 xml:space="preserve">Riwut, T. 2007. 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Kalimantan Membangun Alam dan Kebudayaan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 Yogyakarta: NR Publishing.</w:t>
      </w:r>
    </w:p>
    <w:p w14:paraId="483BB7AB" w14:textId="77777777" w:rsidR="008003C1" w:rsidRDefault="008003C1" w:rsidP="008003C1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eastAsia="Times-Roman" w:hAnsi="Times New Roman" w:cs="Times New Roman"/>
          <w:kern w:val="2"/>
          <w:lang w:eastAsia="ar-SA"/>
        </w:rPr>
        <w:t xml:space="preserve">Safitri, N.R.D. and Fitranti, D.Y. 2016. </w:t>
      </w:r>
      <w:r w:rsidRPr="00ED566B">
        <w:rPr>
          <w:rFonts w:ascii="Times New Roman" w:hAnsi="Times New Roman" w:cs="Times New Roman"/>
          <w:bCs/>
          <w:i/>
        </w:rPr>
        <w:t xml:space="preserve">Pengaruh edukasi gizi dengan ceramah dan </w:t>
      </w:r>
      <w:r w:rsidRPr="00ED566B">
        <w:rPr>
          <w:rFonts w:ascii="Times New Roman" w:hAnsi="Times New Roman" w:cs="Times New Roman"/>
          <w:bCs/>
          <w:i/>
          <w:iCs/>
        </w:rPr>
        <w:t xml:space="preserve">booklet </w:t>
      </w:r>
    </w:p>
    <w:p w14:paraId="3601EAC5" w14:textId="38FA4ABD" w:rsidR="008003C1" w:rsidRDefault="008003C1" w:rsidP="008003C1">
      <w:pPr>
        <w:pStyle w:val="Default"/>
        <w:ind w:left="510"/>
        <w:rPr>
          <w:rFonts w:ascii="Times New Roman" w:hAnsi="Times New Roman" w:cs="Times New Roman"/>
          <w:bCs/>
          <w:sz w:val="22"/>
          <w:szCs w:val="22"/>
        </w:rPr>
      </w:pPr>
      <w:r w:rsidRPr="00ED566B">
        <w:rPr>
          <w:rFonts w:ascii="Times New Roman" w:hAnsi="Times New Roman" w:cs="Times New Roman"/>
          <w:bCs/>
          <w:i/>
        </w:rPr>
        <w:lastRenderedPageBreak/>
        <w:t xml:space="preserve">terhadap peningkatan pengetahuan dan sikap gizi remaja </w:t>
      </w:r>
      <w:r w:rsidRPr="00ED566B">
        <w:rPr>
          <w:rFonts w:ascii="Times New Roman" w:hAnsi="Times New Roman" w:cs="Times New Roman"/>
          <w:bCs/>
          <w:i/>
          <w:iCs/>
        </w:rPr>
        <w:t>overweight</w:t>
      </w:r>
      <w:r w:rsidRPr="00ED566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565C66">
        <w:rPr>
          <w:rFonts w:ascii="Times New Roman" w:hAnsi="Times New Roman" w:cs="Times New Roman"/>
          <w:bCs/>
        </w:rPr>
        <w:t xml:space="preserve">Journal of Nutrotion College, 5(4), </w:t>
      </w:r>
      <w:r w:rsidRPr="00565C66">
        <w:rPr>
          <w:rFonts w:ascii="Times New Roman" w:hAnsi="Times New Roman" w:cs="Times New Roman"/>
        </w:rPr>
        <w:t xml:space="preserve"> </w:t>
      </w:r>
      <w:r w:rsidR="00DB4B5B">
        <w:rPr>
          <w:rFonts w:ascii="Times New Roman" w:hAnsi="Times New Roman" w:cs="Times New Roman"/>
        </w:rPr>
        <w:t xml:space="preserve">p </w:t>
      </w:r>
      <w:r w:rsidRPr="00565C66">
        <w:rPr>
          <w:rFonts w:ascii="Times New Roman" w:hAnsi="Times New Roman" w:cs="Times New Roman"/>
          <w:bCs/>
          <w:sz w:val="22"/>
          <w:szCs w:val="22"/>
        </w:rPr>
        <w:t>374-380.</w:t>
      </w:r>
    </w:p>
    <w:p w14:paraId="5BC7A027" w14:textId="77777777" w:rsidR="007419A7" w:rsidRPr="00D5560D" w:rsidRDefault="007419A7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Smaldino, S., Lowter, E., Deborah, L. and Russel, J.D. 2008</w:t>
      </w:r>
      <w:r w:rsidRPr="00D5560D">
        <w:rPr>
          <w:rFonts w:ascii="Times New Roman" w:eastAsia="Times-Roman" w:hAnsi="Times New Roman" w:cs="Times New Roman"/>
          <w:i/>
          <w:kern w:val="2"/>
          <w:sz w:val="24"/>
          <w:szCs w:val="24"/>
          <w:lang w:eastAsia="ar-SA"/>
        </w:rPr>
        <w:t>. Instructional Technology and Media for Learning</w:t>
      </w:r>
      <w:r w:rsidRPr="00D5560D">
        <w:rPr>
          <w:rFonts w:ascii="Times New Roman" w:eastAsia="Times-Roman" w:hAnsi="Times New Roman" w:cs="Times New Roman"/>
          <w:kern w:val="2"/>
          <w:sz w:val="24"/>
          <w:szCs w:val="24"/>
          <w:lang w:eastAsia="ar-SA"/>
        </w:rPr>
        <w:t>. New Jersey: Pearson Merril Prentice Hall.</w:t>
      </w:r>
    </w:p>
    <w:p w14:paraId="1457DE13" w14:textId="77777777" w:rsidR="007419A7" w:rsidRDefault="007419A7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Suprijanto. 2011. </w:t>
      </w:r>
      <w:r w:rsidRPr="00D5560D">
        <w:rPr>
          <w:rFonts w:ascii="Times New Roman" w:eastAsia="Arial" w:hAnsi="Times New Roman" w:cs="Times New Roman"/>
          <w:i/>
          <w:kern w:val="2"/>
          <w:sz w:val="24"/>
          <w:szCs w:val="24"/>
          <w:lang w:eastAsia="ar-SA"/>
        </w:rPr>
        <w:t>Pendidikan Orang Dewasa</w:t>
      </w:r>
      <w:r w:rsidRPr="00D5560D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 Jakarta: Bumi Aksara.</w:t>
      </w:r>
    </w:p>
    <w:p w14:paraId="5CDBFA80" w14:textId="7512014F" w:rsidR="00935769" w:rsidRPr="00D5560D" w:rsidRDefault="00935769" w:rsidP="00A977B1">
      <w:pPr>
        <w:tabs>
          <w:tab w:val="left" w:pos="3110"/>
          <w:tab w:val="left" w:pos="3670"/>
          <w:tab w:val="left" w:pos="4230"/>
          <w:tab w:val="left" w:pos="4790"/>
          <w:tab w:val="left" w:pos="5350"/>
          <w:tab w:val="left" w:pos="5910"/>
          <w:tab w:val="left" w:pos="6470"/>
          <w:tab w:val="left" w:pos="7030"/>
          <w:tab w:val="left" w:pos="7590"/>
          <w:tab w:val="left" w:pos="8150"/>
          <w:tab w:val="left" w:pos="8710"/>
          <w:tab w:val="left" w:pos="9270"/>
        </w:tabs>
        <w:suppressAutoHyphens/>
        <w:autoSpaceDE w:val="0"/>
        <w:spacing w:after="0" w:line="240" w:lineRule="auto"/>
        <w:ind w:left="510" w:hanging="495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Videnovic, M. and Lazarevic, L.B. 2017. </w:t>
      </w:r>
      <w:r w:rsidRPr="00935769">
        <w:rPr>
          <w:rFonts w:ascii="Times New Roman" w:eastAsia="Arial" w:hAnsi="Times New Roman" w:cs="Times New Roman"/>
          <w:i/>
          <w:kern w:val="2"/>
          <w:sz w:val="24"/>
          <w:szCs w:val="24"/>
          <w:lang w:eastAsia="ar-SA"/>
        </w:rPr>
        <w:t>Familial and individual reasons for student dropout; school perception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 Journal Psiholuska Istrazivanza, XX(1) p 71-88.</w:t>
      </w:r>
    </w:p>
    <w:p w14:paraId="09EF4A95" w14:textId="16CDA2C5" w:rsidR="007419A7" w:rsidRDefault="007419A7" w:rsidP="00A977B1">
      <w:pPr>
        <w:suppressAutoHyphens/>
        <w:spacing w:after="0" w:line="240" w:lineRule="auto"/>
        <w:ind w:left="500" w:hanging="475"/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</w:pPr>
      <w:r w:rsidRPr="00D5560D"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  <w:t xml:space="preserve">Wagiran, 2011.  </w:t>
      </w:r>
      <w:r w:rsidRPr="00D5560D">
        <w:rPr>
          <w:rFonts w:ascii="Times New Roman" w:eastAsia="Helvetica" w:hAnsi="Times New Roman" w:cs="Times New Roman"/>
          <w:i/>
          <w:kern w:val="2"/>
          <w:sz w:val="24"/>
          <w:szCs w:val="24"/>
          <w:lang w:eastAsia="ar-SA"/>
        </w:rPr>
        <w:t xml:space="preserve">Pengembangan Model Pendidikan Kearifan Lokal Dalam Mendudkung Visi Pembangunan Provinsi Daerah Istimewa Yogyakarta 2020. </w:t>
      </w:r>
      <w:r w:rsidRPr="00D5560D">
        <w:rPr>
          <w:rFonts w:ascii="Times New Roman" w:eastAsia="Helvetica" w:hAnsi="Times New Roman" w:cs="Times New Roman"/>
          <w:iCs/>
          <w:kern w:val="2"/>
          <w:sz w:val="24"/>
          <w:szCs w:val="24"/>
          <w:lang w:eastAsia="ar-SA"/>
        </w:rPr>
        <w:t>Jurnal Penelitian dan Pengembangan,3</w:t>
      </w:r>
      <w:r w:rsidRPr="00D5560D"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  <w:t xml:space="preserve">(3):  </w:t>
      </w:r>
      <w:r w:rsidR="00DB4B5B"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  <w:t xml:space="preserve">p </w:t>
      </w:r>
      <w:r w:rsidRPr="00D5560D"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  <w:t>85-100</w:t>
      </w:r>
      <w:r w:rsidR="00F82206">
        <w:rPr>
          <w:rFonts w:ascii="Times New Roman" w:eastAsia="Helvetica" w:hAnsi="Times New Roman" w:cs="Times New Roman"/>
          <w:kern w:val="2"/>
          <w:sz w:val="24"/>
          <w:szCs w:val="24"/>
          <w:lang w:eastAsia="ar-SA"/>
        </w:rPr>
        <w:t>.</w:t>
      </w:r>
    </w:p>
    <w:p w14:paraId="3C0CFB23" w14:textId="77777777" w:rsidR="00F82206" w:rsidRPr="00D5560D" w:rsidRDefault="00F82206" w:rsidP="00A977B1">
      <w:pPr>
        <w:suppressAutoHyphens/>
        <w:spacing w:after="0" w:line="240" w:lineRule="auto"/>
        <w:ind w:left="500" w:hanging="475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14:paraId="590B52B8" w14:textId="77777777" w:rsidR="007419A7" w:rsidRPr="00D5560D" w:rsidRDefault="007419A7" w:rsidP="00A97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130FE" w14:textId="77777777" w:rsidR="007419A7" w:rsidRPr="00D5560D" w:rsidRDefault="007419A7" w:rsidP="00A97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713313" w14:textId="77777777" w:rsidR="007419A7" w:rsidRPr="00D5560D" w:rsidRDefault="007419A7" w:rsidP="00A977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13F95" w14:textId="77777777" w:rsidR="007419A7" w:rsidRPr="00D5560D" w:rsidRDefault="007419A7" w:rsidP="00A977B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B135AF" w14:textId="77777777" w:rsidR="007419A7" w:rsidRPr="00D5560D" w:rsidRDefault="007419A7" w:rsidP="00A977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9654C78" w14:textId="77777777" w:rsidR="007419A7" w:rsidRPr="00D5560D" w:rsidRDefault="007419A7" w:rsidP="00A97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60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19A7" w:rsidRPr="00D5560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A4102C" w15:done="0"/>
  <w15:commentEx w15:paraId="6A6D234A" w15:done="0"/>
  <w15:commentEx w15:paraId="71508F22" w15:done="0"/>
  <w15:commentEx w15:paraId="67D9F1E7" w15:done="0"/>
  <w15:commentEx w15:paraId="28E47E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BC706" w14:textId="77777777" w:rsidR="006A1A07" w:rsidRDefault="006A1A07" w:rsidP="00CC2B27">
      <w:pPr>
        <w:spacing w:after="0" w:line="240" w:lineRule="auto"/>
      </w:pPr>
      <w:r>
        <w:separator/>
      </w:r>
    </w:p>
  </w:endnote>
  <w:endnote w:type="continuationSeparator" w:id="0">
    <w:p w14:paraId="4C75E459" w14:textId="77777777" w:rsidR="006A1A07" w:rsidRDefault="006A1A07" w:rsidP="00CC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91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66D61" w14:textId="7B284A46" w:rsidR="008003C1" w:rsidRDefault="008003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BD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EF1CAC" w14:textId="77777777" w:rsidR="008003C1" w:rsidRDefault="00800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BE4A2" w14:textId="77777777" w:rsidR="006A1A07" w:rsidRDefault="006A1A07" w:rsidP="00CC2B27">
      <w:pPr>
        <w:spacing w:after="0" w:line="240" w:lineRule="auto"/>
      </w:pPr>
      <w:r>
        <w:separator/>
      </w:r>
    </w:p>
  </w:footnote>
  <w:footnote w:type="continuationSeparator" w:id="0">
    <w:p w14:paraId="5F279457" w14:textId="77777777" w:rsidR="006A1A07" w:rsidRDefault="006A1A07" w:rsidP="00CC2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A"/>
    <w:multiLevelType w:val="multilevel"/>
    <w:tmpl w:val="AFEC683C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0"/>
    <w:multiLevelType w:val="multilevel"/>
    <w:tmpl w:val="7154447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5"/>
      <w:numFmt w:val="upperLetter"/>
      <w:lvlText w:val="%3."/>
      <w:lvlJc w:val="left"/>
      <w:pPr>
        <w:tabs>
          <w:tab w:val="num" w:pos="0"/>
        </w:tabs>
        <w:ind w:left="2160" w:hanging="360"/>
      </w:pPr>
      <w:rPr>
        <w:b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19"/>
    <w:multiLevelType w:val="multilevel"/>
    <w:tmpl w:val="86B412EC"/>
    <w:name w:val="WW8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6E2291"/>
    <w:multiLevelType w:val="hybridMultilevel"/>
    <w:tmpl w:val="E7CE779E"/>
    <w:lvl w:ilvl="0" w:tplc="0421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9592C"/>
    <w:multiLevelType w:val="hybridMultilevel"/>
    <w:tmpl w:val="6C7A21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D1141"/>
    <w:multiLevelType w:val="hybridMultilevel"/>
    <w:tmpl w:val="3BDCCCBE"/>
    <w:lvl w:ilvl="0" w:tplc="117286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459"/>
    <w:multiLevelType w:val="hybridMultilevel"/>
    <w:tmpl w:val="4FD86920"/>
    <w:lvl w:ilvl="0" w:tplc="2EDC22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A417F76"/>
    <w:multiLevelType w:val="hybridMultilevel"/>
    <w:tmpl w:val="355685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E0C90"/>
    <w:multiLevelType w:val="hybridMultilevel"/>
    <w:tmpl w:val="6CD483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7292E"/>
    <w:multiLevelType w:val="hybridMultilevel"/>
    <w:tmpl w:val="229ADF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929CA"/>
    <w:multiLevelType w:val="hybridMultilevel"/>
    <w:tmpl w:val="703AF0FA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5D36F7"/>
    <w:multiLevelType w:val="hybridMultilevel"/>
    <w:tmpl w:val="6C7A21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768F6"/>
    <w:multiLevelType w:val="multilevel"/>
    <w:tmpl w:val="32707FB8"/>
    <w:name w:val="WW8Num362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1B984D58"/>
    <w:multiLevelType w:val="hybridMultilevel"/>
    <w:tmpl w:val="D7186C5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827E8"/>
    <w:multiLevelType w:val="hybridMultilevel"/>
    <w:tmpl w:val="6C7A21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DC1CEF"/>
    <w:multiLevelType w:val="hybridMultilevel"/>
    <w:tmpl w:val="A1F001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C371C"/>
    <w:multiLevelType w:val="hybridMultilevel"/>
    <w:tmpl w:val="E3BC32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C7B29"/>
    <w:multiLevelType w:val="hybridMultilevel"/>
    <w:tmpl w:val="83FCE6D6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63AAC"/>
    <w:multiLevelType w:val="hybridMultilevel"/>
    <w:tmpl w:val="09B6C81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1A5705"/>
    <w:multiLevelType w:val="hybridMultilevel"/>
    <w:tmpl w:val="1916DFA4"/>
    <w:lvl w:ilvl="0" w:tplc="2D5EC2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E437B63"/>
    <w:multiLevelType w:val="hybridMultilevel"/>
    <w:tmpl w:val="7FDC865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84A33"/>
    <w:multiLevelType w:val="hybridMultilevel"/>
    <w:tmpl w:val="136094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EA18D8"/>
    <w:multiLevelType w:val="hybridMultilevel"/>
    <w:tmpl w:val="F416A7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A08C1"/>
    <w:multiLevelType w:val="hybridMultilevel"/>
    <w:tmpl w:val="9A0435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F763A"/>
    <w:multiLevelType w:val="hybridMultilevel"/>
    <w:tmpl w:val="6F14C99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2647C"/>
    <w:multiLevelType w:val="hybridMultilevel"/>
    <w:tmpl w:val="C0DC51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C41CC"/>
    <w:multiLevelType w:val="hybridMultilevel"/>
    <w:tmpl w:val="B8925B52"/>
    <w:lvl w:ilvl="0" w:tplc="BBF2A3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BA51C95"/>
    <w:multiLevelType w:val="hybridMultilevel"/>
    <w:tmpl w:val="6B64455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B013B"/>
    <w:multiLevelType w:val="hybridMultilevel"/>
    <w:tmpl w:val="6C7A21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233FD"/>
    <w:multiLevelType w:val="hybridMultilevel"/>
    <w:tmpl w:val="65306A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C5AB1"/>
    <w:multiLevelType w:val="hybridMultilevel"/>
    <w:tmpl w:val="65500B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87A0F"/>
    <w:multiLevelType w:val="hybridMultilevel"/>
    <w:tmpl w:val="22EC328E"/>
    <w:lvl w:ilvl="0" w:tplc="0421000F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6947A79"/>
    <w:multiLevelType w:val="hybridMultilevel"/>
    <w:tmpl w:val="41F6FE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BA2"/>
    <w:multiLevelType w:val="hybridMultilevel"/>
    <w:tmpl w:val="06ECD4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D120D"/>
    <w:multiLevelType w:val="hybridMultilevel"/>
    <w:tmpl w:val="6C7A21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7F5D97"/>
    <w:multiLevelType w:val="hybridMultilevel"/>
    <w:tmpl w:val="5D62DEF8"/>
    <w:lvl w:ilvl="0" w:tplc="69429C4A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7A40398C"/>
    <w:multiLevelType w:val="hybridMultilevel"/>
    <w:tmpl w:val="0ED8E5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E1E61"/>
    <w:multiLevelType w:val="hybridMultilevel"/>
    <w:tmpl w:val="D6AE5F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528DE"/>
    <w:multiLevelType w:val="hybridMultilevel"/>
    <w:tmpl w:val="00B468E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7">
      <w:start w:val="1"/>
      <w:numFmt w:val="lowerLetter"/>
      <w:lvlText w:val="%3)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D27C3"/>
    <w:multiLevelType w:val="multilevel"/>
    <w:tmpl w:val="AFEC6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39"/>
  </w:num>
  <w:num w:numId="6">
    <w:abstractNumId w:val="36"/>
  </w:num>
  <w:num w:numId="7">
    <w:abstractNumId w:val="25"/>
  </w:num>
  <w:num w:numId="8">
    <w:abstractNumId w:val="31"/>
  </w:num>
  <w:num w:numId="9">
    <w:abstractNumId w:val="19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26"/>
  </w:num>
  <w:num w:numId="16">
    <w:abstractNumId w:val="21"/>
  </w:num>
  <w:num w:numId="17">
    <w:abstractNumId w:val="23"/>
  </w:num>
  <w:num w:numId="18">
    <w:abstractNumId w:val="30"/>
  </w:num>
  <w:num w:numId="19">
    <w:abstractNumId w:val="22"/>
  </w:num>
  <w:num w:numId="20">
    <w:abstractNumId w:val="28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7"/>
  </w:num>
  <w:num w:numId="24">
    <w:abstractNumId w:val="38"/>
  </w:num>
  <w:num w:numId="25">
    <w:abstractNumId w:val="10"/>
  </w:num>
  <w:num w:numId="26">
    <w:abstractNumId w:val="8"/>
  </w:num>
  <w:num w:numId="27">
    <w:abstractNumId w:val="33"/>
  </w:num>
  <w:num w:numId="28">
    <w:abstractNumId w:val="9"/>
  </w:num>
  <w:num w:numId="29">
    <w:abstractNumId w:val="34"/>
  </w:num>
  <w:num w:numId="30">
    <w:abstractNumId w:val="18"/>
  </w:num>
  <w:num w:numId="31">
    <w:abstractNumId w:val="24"/>
  </w:num>
  <w:num w:numId="32">
    <w:abstractNumId w:val="32"/>
  </w:num>
  <w:num w:numId="33">
    <w:abstractNumId w:val="15"/>
  </w:num>
  <w:num w:numId="34">
    <w:abstractNumId w:val="12"/>
  </w:num>
  <w:num w:numId="35">
    <w:abstractNumId w:val="35"/>
  </w:num>
  <w:num w:numId="36">
    <w:abstractNumId w:val="5"/>
  </w:num>
  <w:num w:numId="37">
    <w:abstractNumId w:val="29"/>
  </w:num>
  <w:num w:numId="38">
    <w:abstractNumId w:val="20"/>
  </w:num>
  <w:num w:numId="39">
    <w:abstractNumId w:val="40"/>
  </w:num>
  <w:num w:numId="40">
    <w:abstractNumId w:val="4"/>
  </w:num>
  <w:num w:numId="41">
    <w:abstractNumId w:val="27"/>
  </w:num>
  <w:num w:numId="4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STUMER">
    <w15:presenceInfo w15:providerId="None" w15:userId="COSTU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C4"/>
    <w:rsid w:val="000201D6"/>
    <w:rsid w:val="00044CB9"/>
    <w:rsid w:val="0005546E"/>
    <w:rsid w:val="00075E38"/>
    <w:rsid w:val="00083D76"/>
    <w:rsid w:val="000947B5"/>
    <w:rsid w:val="000A6C55"/>
    <w:rsid w:val="0010008E"/>
    <w:rsid w:val="001247BD"/>
    <w:rsid w:val="00135D55"/>
    <w:rsid w:val="00140966"/>
    <w:rsid w:val="00145187"/>
    <w:rsid w:val="00152A6D"/>
    <w:rsid w:val="0015777B"/>
    <w:rsid w:val="00187C27"/>
    <w:rsid w:val="00192AE3"/>
    <w:rsid w:val="001953FF"/>
    <w:rsid w:val="001A6F58"/>
    <w:rsid w:val="001B138A"/>
    <w:rsid w:val="001C0556"/>
    <w:rsid w:val="001C10B4"/>
    <w:rsid w:val="001C7CB1"/>
    <w:rsid w:val="001D2152"/>
    <w:rsid w:val="001E5112"/>
    <w:rsid w:val="001E77FE"/>
    <w:rsid w:val="001F0B6B"/>
    <w:rsid w:val="00202949"/>
    <w:rsid w:val="00206C3F"/>
    <w:rsid w:val="00207A8E"/>
    <w:rsid w:val="00213434"/>
    <w:rsid w:val="00214FFA"/>
    <w:rsid w:val="00220336"/>
    <w:rsid w:val="00225F27"/>
    <w:rsid w:val="00233BFC"/>
    <w:rsid w:val="00236D37"/>
    <w:rsid w:val="00244100"/>
    <w:rsid w:val="0026465E"/>
    <w:rsid w:val="00276FD0"/>
    <w:rsid w:val="00294DE4"/>
    <w:rsid w:val="002A77BB"/>
    <w:rsid w:val="002B0B58"/>
    <w:rsid w:val="002B2975"/>
    <w:rsid w:val="002D710D"/>
    <w:rsid w:val="0030662F"/>
    <w:rsid w:val="00315413"/>
    <w:rsid w:val="003162B8"/>
    <w:rsid w:val="00320F5F"/>
    <w:rsid w:val="00334A71"/>
    <w:rsid w:val="0034185B"/>
    <w:rsid w:val="00357731"/>
    <w:rsid w:val="003A314E"/>
    <w:rsid w:val="003B352E"/>
    <w:rsid w:val="003B4C63"/>
    <w:rsid w:val="003E4487"/>
    <w:rsid w:val="003F3251"/>
    <w:rsid w:val="003F57E6"/>
    <w:rsid w:val="0040389B"/>
    <w:rsid w:val="00413BA5"/>
    <w:rsid w:val="00414E41"/>
    <w:rsid w:val="004412F7"/>
    <w:rsid w:val="004529EF"/>
    <w:rsid w:val="00453BBB"/>
    <w:rsid w:val="00477DFF"/>
    <w:rsid w:val="00481825"/>
    <w:rsid w:val="00492021"/>
    <w:rsid w:val="004A032B"/>
    <w:rsid w:val="004A51D1"/>
    <w:rsid w:val="004C1F35"/>
    <w:rsid w:val="004D41F8"/>
    <w:rsid w:val="004D6C48"/>
    <w:rsid w:val="004E4EAF"/>
    <w:rsid w:val="004E5099"/>
    <w:rsid w:val="00501DE9"/>
    <w:rsid w:val="00517DF5"/>
    <w:rsid w:val="0052244B"/>
    <w:rsid w:val="00535939"/>
    <w:rsid w:val="005574F8"/>
    <w:rsid w:val="00565C66"/>
    <w:rsid w:val="00582678"/>
    <w:rsid w:val="00585608"/>
    <w:rsid w:val="00594C36"/>
    <w:rsid w:val="005B2FC6"/>
    <w:rsid w:val="005E123A"/>
    <w:rsid w:val="005E23C4"/>
    <w:rsid w:val="00612802"/>
    <w:rsid w:val="00627386"/>
    <w:rsid w:val="00667888"/>
    <w:rsid w:val="006A1A07"/>
    <w:rsid w:val="006A7912"/>
    <w:rsid w:val="006C556D"/>
    <w:rsid w:val="006E3C2A"/>
    <w:rsid w:val="006E6489"/>
    <w:rsid w:val="006F6BC8"/>
    <w:rsid w:val="0070332F"/>
    <w:rsid w:val="00705FB1"/>
    <w:rsid w:val="0070600D"/>
    <w:rsid w:val="007272A5"/>
    <w:rsid w:val="007362C7"/>
    <w:rsid w:val="007419A7"/>
    <w:rsid w:val="007474CD"/>
    <w:rsid w:val="007531A8"/>
    <w:rsid w:val="0077107F"/>
    <w:rsid w:val="00777F2B"/>
    <w:rsid w:val="00781BA1"/>
    <w:rsid w:val="007910B4"/>
    <w:rsid w:val="00791D2A"/>
    <w:rsid w:val="007A228E"/>
    <w:rsid w:val="007A31FF"/>
    <w:rsid w:val="007B5248"/>
    <w:rsid w:val="008003C1"/>
    <w:rsid w:val="00804BD8"/>
    <w:rsid w:val="00831611"/>
    <w:rsid w:val="00835551"/>
    <w:rsid w:val="00837E32"/>
    <w:rsid w:val="00846DEB"/>
    <w:rsid w:val="00847958"/>
    <w:rsid w:val="00850BFD"/>
    <w:rsid w:val="00856F60"/>
    <w:rsid w:val="00862BB9"/>
    <w:rsid w:val="00873641"/>
    <w:rsid w:val="008A3D8B"/>
    <w:rsid w:val="008C1FD0"/>
    <w:rsid w:val="008C35B0"/>
    <w:rsid w:val="008D51A9"/>
    <w:rsid w:val="00903ED2"/>
    <w:rsid w:val="00927F0D"/>
    <w:rsid w:val="00935769"/>
    <w:rsid w:val="00966DE4"/>
    <w:rsid w:val="009712A5"/>
    <w:rsid w:val="00980D88"/>
    <w:rsid w:val="00985945"/>
    <w:rsid w:val="009907C3"/>
    <w:rsid w:val="009953AC"/>
    <w:rsid w:val="009A6F96"/>
    <w:rsid w:val="009B7457"/>
    <w:rsid w:val="009C3676"/>
    <w:rsid w:val="009D10F4"/>
    <w:rsid w:val="009E41A3"/>
    <w:rsid w:val="009F559D"/>
    <w:rsid w:val="009F67F2"/>
    <w:rsid w:val="009F6CFE"/>
    <w:rsid w:val="00A3233E"/>
    <w:rsid w:val="00A35CD1"/>
    <w:rsid w:val="00A52764"/>
    <w:rsid w:val="00A56A36"/>
    <w:rsid w:val="00A66D3C"/>
    <w:rsid w:val="00A756D2"/>
    <w:rsid w:val="00A80916"/>
    <w:rsid w:val="00A90058"/>
    <w:rsid w:val="00A977B1"/>
    <w:rsid w:val="00AA13F2"/>
    <w:rsid w:val="00AA24FC"/>
    <w:rsid w:val="00AA32C5"/>
    <w:rsid w:val="00AD78DF"/>
    <w:rsid w:val="00AE5BD9"/>
    <w:rsid w:val="00B01BD7"/>
    <w:rsid w:val="00B0213E"/>
    <w:rsid w:val="00B267D3"/>
    <w:rsid w:val="00B33EA4"/>
    <w:rsid w:val="00B346A1"/>
    <w:rsid w:val="00B573DF"/>
    <w:rsid w:val="00B63D5A"/>
    <w:rsid w:val="00B80922"/>
    <w:rsid w:val="00B875B9"/>
    <w:rsid w:val="00B92580"/>
    <w:rsid w:val="00BA7E3B"/>
    <w:rsid w:val="00BC1499"/>
    <w:rsid w:val="00BC69B1"/>
    <w:rsid w:val="00BD54C4"/>
    <w:rsid w:val="00BD776F"/>
    <w:rsid w:val="00BF2F82"/>
    <w:rsid w:val="00BF4D80"/>
    <w:rsid w:val="00C01F02"/>
    <w:rsid w:val="00C02269"/>
    <w:rsid w:val="00C12032"/>
    <w:rsid w:val="00C13D75"/>
    <w:rsid w:val="00C21D14"/>
    <w:rsid w:val="00C370C9"/>
    <w:rsid w:val="00C407A1"/>
    <w:rsid w:val="00C44E25"/>
    <w:rsid w:val="00C55D36"/>
    <w:rsid w:val="00C73506"/>
    <w:rsid w:val="00C74D2F"/>
    <w:rsid w:val="00C76C17"/>
    <w:rsid w:val="00C8133E"/>
    <w:rsid w:val="00C90FBD"/>
    <w:rsid w:val="00C975F8"/>
    <w:rsid w:val="00CA46ED"/>
    <w:rsid w:val="00CA5424"/>
    <w:rsid w:val="00CA6F8B"/>
    <w:rsid w:val="00CB323E"/>
    <w:rsid w:val="00CB5057"/>
    <w:rsid w:val="00CC1B5C"/>
    <w:rsid w:val="00CC2B27"/>
    <w:rsid w:val="00CE07E2"/>
    <w:rsid w:val="00CE29BF"/>
    <w:rsid w:val="00D047D5"/>
    <w:rsid w:val="00D11E41"/>
    <w:rsid w:val="00D12129"/>
    <w:rsid w:val="00D20488"/>
    <w:rsid w:val="00D221A1"/>
    <w:rsid w:val="00D25496"/>
    <w:rsid w:val="00D344EA"/>
    <w:rsid w:val="00D42E0C"/>
    <w:rsid w:val="00D51ECE"/>
    <w:rsid w:val="00D5560D"/>
    <w:rsid w:val="00D5691F"/>
    <w:rsid w:val="00D66170"/>
    <w:rsid w:val="00D6790D"/>
    <w:rsid w:val="00D8188B"/>
    <w:rsid w:val="00D83A84"/>
    <w:rsid w:val="00D904E7"/>
    <w:rsid w:val="00D93395"/>
    <w:rsid w:val="00D9531A"/>
    <w:rsid w:val="00DB28AC"/>
    <w:rsid w:val="00DB4B5B"/>
    <w:rsid w:val="00DB666F"/>
    <w:rsid w:val="00DF10DC"/>
    <w:rsid w:val="00E25C88"/>
    <w:rsid w:val="00E52040"/>
    <w:rsid w:val="00E57D74"/>
    <w:rsid w:val="00E610D7"/>
    <w:rsid w:val="00E62FF1"/>
    <w:rsid w:val="00E7358F"/>
    <w:rsid w:val="00E84DF3"/>
    <w:rsid w:val="00EB6AA4"/>
    <w:rsid w:val="00ED566B"/>
    <w:rsid w:val="00F06FFE"/>
    <w:rsid w:val="00F16B38"/>
    <w:rsid w:val="00F264E1"/>
    <w:rsid w:val="00F31A36"/>
    <w:rsid w:val="00F713AE"/>
    <w:rsid w:val="00F82206"/>
    <w:rsid w:val="00F82F54"/>
    <w:rsid w:val="00FC1C19"/>
    <w:rsid w:val="00FC2E1C"/>
    <w:rsid w:val="00FE7B0B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7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19A7"/>
    <w:pPr>
      <w:suppressAutoHyphens/>
      <w:spacing w:after="0" w:line="100" w:lineRule="atLeast"/>
      <w:ind w:left="720"/>
    </w:pPr>
    <w:rPr>
      <w:rFonts w:ascii="Georgia" w:eastAsia="Arial" w:hAnsi="Georgia" w:cs="Georgia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4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7419A7"/>
    <w:rPr>
      <w:rFonts w:ascii="Georgia" w:eastAsia="Arial" w:hAnsi="Georgia" w:cs="Georgia"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7419A7"/>
    <w:rPr>
      <w:color w:val="000000"/>
      <w:sz w:val="22"/>
      <w:szCs w:val="22"/>
    </w:rPr>
  </w:style>
  <w:style w:type="character" w:styleId="Hyperlink">
    <w:name w:val="Hyperlink"/>
    <w:unhideWhenUsed/>
    <w:rsid w:val="007419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27"/>
  </w:style>
  <w:style w:type="paragraph" w:styleId="Footer">
    <w:name w:val="footer"/>
    <w:basedOn w:val="Normal"/>
    <w:link w:val="FooterChar"/>
    <w:uiPriority w:val="99"/>
    <w:unhideWhenUsed/>
    <w:rsid w:val="00CC2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27"/>
  </w:style>
  <w:style w:type="character" w:customStyle="1" w:styleId="A0">
    <w:name w:val="A0"/>
    <w:uiPriority w:val="99"/>
    <w:rsid w:val="00F82206"/>
    <w:rPr>
      <w:b/>
      <w:bCs/>
      <w:color w:val="000000"/>
      <w:sz w:val="28"/>
      <w:szCs w:val="28"/>
    </w:rPr>
  </w:style>
  <w:style w:type="character" w:customStyle="1" w:styleId="A5">
    <w:name w:val="A5"/>
    <w:uiPriority w:val="99"/>
    <w:rsid w:val="00F82206"/>
    <w:rPr>
      <w:color w:val="000000"/>
      <w:sz w:val="18"/>
      <w:szCs w:val="18"/>
    </w:rPr>
  </w:style>
  <w:style w:type="paragraph" w:customStyle="1" w:styleId="Pa11">
    <w:name w:val="Pa11"/>
    <w:basedOn w:val="Default"/>
    <w:next w:val="Default"/>
    <w:uiPriority w:val="99"/>
    <w:rsid w:val="00985945"/>
    <w:pPr>
      <w:spacing w:line="201" w:lineRule="atLeast"/>
    </w:pPr>
    <w:rPr>
      <w:rFonts w:ascii="Times New Roman" w:eastAsia="Calibri" w:hAnsi="Times New Roman" w:cs="Times New Roman"/>
      <w:color w:val="au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4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E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19A7"/>
    <w:pPr>
      <w:suppressAutoHyphens/>
      <w:spacing w:after="0" w:line="100" w:lineRule="atLeast"/>
      <w:ind w:left="720"/>
    </w:pPr>
    <w:rPr>
      <w:rFonts w:ascii="Georgia" w:eastAsia="Arial" w:hAnsi="Georgia" w:cs="Georgia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4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7419A7"/>
    <w:rPr>
      <w:rFonts w:ascii="Georgia" w:eastAsia="Arial" w:hAnsi="Georgia" w:cs="Georgia"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7419A7"/>
    <w:rPr>
      <w:color w:val="000000"/>
      <w:sz w:val="22"/>
      <w:szCs w:val="22"/>
    </w:rPr>
  </w:style>
  <w:style w:type="character" w:styleId="Hyperlink">
    <w:name w:val="Hyperlink"/>
    <w:unhideWhenUsed/>
    <w:rsid w:val="007419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27"/>
  </w:style>
  <w:style w:type="paragraph" w:styleId="Footer">
    <w:name w:val="footer"/>
    <w:basedOn w:val="Normal"/>
    <w:link w:val="FooterChar"/>
    <w:uiPriority w:val="99"/>
    <w:unhideWhenUsed/>
    <w:rsid w:val="00CC2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27"/>
  </w:style>
  <w:style w:type="character" w:customStyle="1" w:styleId="A0">
    <w:name w:val="A0"/>
    <w:uiPriority w:val="99"/>
    <w:rsid w:val="00F82206"/>
    <w:rPr>
      <w:b/>
      <w:bCs/>
      <w:color w:val="000000"/>
      <w:sz w:val="28"/>
      <w:szCs w:val="28"/>
    </w:rPr>
  </w:style>
  <w:style w:type="character" w:customStyle="1" w:styleId="A5">
    <w:name w:val="A5"/>
    <w:uiPriority w:val="99"/>
    <w:rsid w:val="00F82206"/>
    <w:rPr>
      <w:color w:val="000000"/>
      <w:sz w:val="18"/>
      <w:szCs w:val="18"/>
    </w:rPr>
  </w:style>
  <w:style w:type="paragraph" w:customStyle="1" w:styleId="Pa11">
    <w:name w:val="Pa11"/>
    <w:basedOn w:val="Default"/>
    <w:next w:val="Default"/>
    <w:uiPriority w:val="99"/>
    <w:rsid w:val="00985945"/>
    <w:pPr>
      <w:spacing w:line="201" w:lineRule="atLeast"/>
    </w:pPr>
    <w:rPr>
      <w:rFonts w:ascii="Times New Roman" w:eastAsia="Calibri" w:hAnsi="Times New Roman" w:cs="Times New Roman"/>
      <w:color w:val="au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4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E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p.org/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9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50</cp:revision>
  <dcterms:created xsi:type="dcterms:W3CDTF">2019-05-24T01:26:00Z</dcterms:created>
  <dcterms:modified xsi:type="dcterms:W3CDTF">2020-01-22T16:14:00Z</dcterms:modified>
</cp:coreProperties>
</file>