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0821" w14:textId="77777777" w:rsidR="00977E9C" w:rsidRPr="003C16B9" w:rsidRDefault="00977E9C" w:rsidP="003C16B9">
      <w:pPr>
        <w:spacing w:before="1200" w:after="0" w:line="240" w:lineRule="auto"/>
        <w:jc w:val="center"/>
        <w:rPr>
          <w:rFonts w:ascii="Times New Roman" w:hAnsi="Times New Roman" w:cs="Times New Roman"/>
          <w:sz w:val="36"/>
          <w:szCs w:val="36"/>
        </w:rPr>
      </w:pPr>
      <w:r w:rsidRPr="003C16B9">
        <w:rPr>
          <w:rFonts w:ascii="Times New Roman" w:hAnsi="Times New Roman" w:cs="Times New Roman"/>
          <w:sz w:val="36"/>
          <w:szCs w:val="36"/>
        </w:rPr>
        <w:t>S</w:t>
      </w:r>
      <w:r w:rsidR="003C16B9">
        <w:rPr>
          <w:rFonts w:ascii="Times New Roman" w:hAnsi="Times New Roman" w:cs="Times New Roman"/>
          <w:sz w:val="36"/>
          <w:szCs w:val="36"/>
        </w:rPr>
        <w:t>ustainable</w:t>
      </w:r>
      <w:r w:rsidRPr="003C16B9">
        <w:rPr>
          <w:rFonts w:ascii="Times New Roman" w:hAnsi="Times New Roman" w:cs="Times New Roman"/>
          <w:sz w:val="36"/>
          <w:szCs w:val="36"/>
        </w:rPr>
        <w:t xml:space="preserve"> R</w:t>
      </w:r>
      <w:r w:rsidR="003C16B9">
        <w:rPr>
          <w:rFonts w:ascii="Times New Roman" w:hAnsi="Times New Roman" w:cs="Times New Roman"/>
          <w:sz w:val="36"/>
          <w:szCs w:val="36"/>
        </w:rPr>
        <w:t>ural</w:t>
      </w:r>
      <w:r w:rsidRPr="003C16B9">
        <w:rPr>
          <w:rFonts w:ascii="Times New Roman" w:hAnsi="Times New Roman" w:cs="Times New Roman"/>
          <w:sz w:val="36"/>
          <w:szCs w:val="36"/>
        </w:rPr>
        <w:t xml:space="preserve"> T</w:t>
      </w:r>
      <w:r w:rsidR="003C16B9">
        <w:rPr>
          <w:rFonts w:ascii="Times New Roman" w:hAnsi="Times New Roman" w:cs="Times New Roman"/>
          <w:sz w:val="36"/>
          <w:szCs w:val="36"/>
        </w:rPr>
        <w:t>ourism</w:t>
      </w:r>
      <w:r w:rsidRPr="003C16B9">
        <w:rPr>
          <w:rFonts w:ascii="Times New Roman" w:hAnsi="Times New Roman" w:cs="Times New Roman"/>
          <w:sz w:val="36"/>
          <w:szCs w:val="36"/>
        </w:rPr>
        <w:t xml:space="preserve"> </w:t>
      </w:r>
      <w:r w:rsidR="00D44236" w:rsidRPr="003C16B9">
        <w:rPr>
          <w:rFonts w:ascii="Times New Roman" w:hAnsi="Times New Roman" w:cs="Times New Roman"/>
          <w:sz w:val="36"/>
          <w:szCs w:val="36"/>
        </w:rPr>
        <w:t>M</w:t>
      </w:r>
      <w:r w:rsidR="003C16B9">
        <w:rPr>
          <w:rFonts w:ascii="Times New Roman" w:hAnsi="Times New Roman" w:cs="Times New Roman"/>
          <w:sz w:val="36"/>
          <w:szCs w:val="36"/>
        </w:rPr>
        <w:t>eaning for Community Livelihood</w:t>
      </w:r>
    </w:p>
    <w:p w14:paraId="620B96C1" w14:textId="77777777" w:rsidR="00977E9C" w:rsidRDefault="003C16B9" w:rsidP="003C16B9">
      <w:pPr>
        <w:spacing w:before="360" w:after="360" w:line="240" w:lineRule="auto"/>
        <w:jc w:val="center"/>
        <w:rPr>
          <w:rFonts w:ascii="Times New Roman" w:hAnsi="Times New Roman" w:cs="Times New Roman"/>
          <w:sz w:val="24"/>
          <w:szCs w:val="24"/>
        </w:rPr>
      </w:pPr>
      <w:r>
        <w:rPr>
          <w:rFonts w:ascii="Times New Roman" w:hAnsi="Times New Roman" w:cs="Times New Roman"/>
          <w:sz w:val="24"/>
          <w:szCs w:val="24"/>
        </w:rPr>
        <w:t>Santy Paulla Dewi</w:t>
      </w:r>
      <w:r>
        <w:rPr>
          <w:rFonts w:ascii="Times New Roman" w:hAnsi="Times New Roman" w:cs="Times New Roman"/>
          <w:sz w:val="24"/>
          <w:szCs w:val="24"/>
          <w:vertAlign w:val="superscript"/>
        </w:rPr>
        <w:t>1,a</w:t>
      </w:r>
      <w:r>
        <w:rPr>
          <w:rFonts w:ascii="Times New Roman" w:hAnsi="Times New Roman" w:cs="Times New Roman"/>
          <w:sz w:val="24"/>
          <w:szCs w:val="24"/>
        </w:rPr>
        <w:t>, Novia Sari Ristianti</w:t>
      </w:r>
      <w:r>
        <w:rPr>
          <w:rFonts w:ascii="Times New Roman" w:hAnsi="Times New Roman" w:cs="Times New Roman"/>
          <w:sz w:val="24"/>
          <w:szCs w:val="24"/>
          <w:vertAlign w:val="superscript"/>
        </w:rPr>
        <w:t>2</w:t>
      </w:r>
    </w:p>
    <w:p w14:paraId="71A34FDD" w14:textId="77777777" w:rsidR="003C16B9" w:rsidRDefault="003C16B9" w:rsidP="003C16B9">
      <w:pPr>
        <w:spacing w:after="0" w:line="240" w:lineRule="auto"/>
        <w:jc w:val="center"/>
        <w:rPr>
          <w:rFonts w:ascii="Times New Roman" w:hAnsi="Times New Roman" w:cs="Times New Roman"/>
          <w:i/>
          <w:sz w:val="20"/>
          <w:szCs w:val="20"/>
        </w:rPr>
      </w:pPr>
      <w:r>
        <w:rPr>
          <w:rFonts w:ascii="Times New Roman" w:hAnsi="Times New Roman" w:cs="Times New Roman"/>
          <w:sz w:val="20"/>
          <w:szCs w:val="20"/>
          <w:vertAlign w:val="superscript"/>
        </w:rPr>
        <w:t>1,2</w:t>
      </w:r>
      <w:r>
        <w:rPr>
          <w:rFonts w:ascii="Times New Roman" w:hAnsi="Times New Roman" w:cs="Times New Roman"/>
          <w:i/>
          <w:sz w:val="20"/>
          <w:szCs w:val="20"/>
        </w:rPr>
        <w:t>Department of Urban and Regional Planning, Faculty of Engineering, Diponegoro University</w:t>
      </w:r>
    </w:p>
    <w:p w14:paraId="213BC4C0" w14:textId="77777777" w:rsidR="003C16B9" w:rsidRDefault="003C16B9" w:rsidP="003C16B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Jl. Prof. Soedarto, SH, Tembalang, Semarang</w:t>
      </w:r>
    </w:p>
    <w:p w14:paraId="0CF7D025" w14:textId="77777777" w:rsidR="003C16B9" w:rsidRDefault="003C16B9" w:rsidP="003C16B9">
      <w:pPr>
        <w:spacing w:after="0" w:line="240" w:lineRule="auto"/>
        <w:jc w:val="center"/>
        <w:rPr>
          <w:rFonts w:ascii="Times New Roman" w:hAnsi="Times New Roman" w:cs="Times New Roman"/>
          <w:i/>
          <w:sz w:val="20"/>
          <w:szCs w:val="20"/>
        </w:rPr>
      </w:pPr>
    </w:p>
    <w:p w14:paraId="19F8DF7B" w14:textId="77777777" w:rsidR="003C16B9" w:rsidRPr="003C16B9" w:rsidRDefault="003C16B9" w:rsidP="003C16B9">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a</w:t>
      </w:r>
      <w:r>
        <w:rPr>
          <w:rFonts w:ascii="Times New Roman" w:hAnsi="Times New Roman" w:cs="Times New Roman"/>
          <w:sz w:val="20"/>
          <w:szCs w:val="20"/>
        </w:rPr>
        <w:t xml:space="preserve">Corresponding author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"mailto:santy.paulla.dewi@pwk.undip.ac.id" </w:instrText>
      </w:r>
      <w:r>
        <w:rPr>
          <w:rFonts w:ascii="Times New Roman" w:hAnsi="Times New Roman" w:cs="Times New Roman"/>
          <w:sz w:val="20"/>
          <w:szCs w:val="20"/>
        </w:rPr>
        <w:fldChar w:fldCharType="separate"/>
      </w:r>
      <w:r w:rsidRPr="00F15999">
        <w:rPr>
          <w:rStyle w:val="Hyperlink"/>
          <w:rFonts w:ascii="Times New Roman" w:hAnsi="Times New Roman" w:cs="Times New Roman"/>
          <w:sz w:val="20"/>
          <w:szCs w:val="20"/>
        </w:rPr>
        <w:t>santy.paulla.dewi@pwk.undip.ac.id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7BA22275" w14:textId="43913C78" w:rsidR="00F30425" w:rsidRDefault="00F30425" w:rsidP="004D49DD">
      <w:pPr>
        <w:pStyle w:val="NormalWeb"/>
        <w:spacing w:before="360" w:beforeAutospacing="0" w:after="0" w:afterAutospacing="0"/>
        <w:ind w:left="425" w:right="380"/>
        <w:jc w:val="both"/>
        <w:rPr>
          <w:color w:val="0E101A"/>
          <w:sz w:val="18"/>
          <w:szCs w:val="18"/>
        </w:rPr>
      </w:pPr>
      <w:r w:rsidRPr="00F30425">
        <w:rPr>
          <w:rStyle w:val="Strong"/>
          <w:color w:val="0E101A"/>
          <w:sz w:val="20"/>
          <w:szCs w:val="20"/>
        </w:rPr>
        <w:t>Abstract: </w:t>
      </w:r>
      <w:r w:rsidR="009233E9" w:rsidRPr="009233E9">
        <w:rPr>
          <w:color w:val="0E101A"/>
          <w:sz w:val="18"/>
          <w:szCs w:val="18"/>
        </w:rPr>
        <w:t>The Sangiran</w:t>
      </w:r>
      <w:r w:rsidR="00C71AED">
        <w:rPr>
          <w:color w:val="0E101A"/>
          <w:sz w:val="18"/>
          <w:szCs w:val="18"/>
        </w:rPr>
        <w:t xml:space="preserve"> is </w:t>
      </w:r>
      <w:r w:rsidR="00C71AED" w:rsidRPr="009233E9">
        <w:rPr>
          <w:color w:val="0E101A"/>
          <w:sz w:val="18"/>
          <w:szCs w:val="18"/>
        </w:rPr>
        <w:t>a national tourism strategic area</w:t>
      </w:r>
      <w:r w:rsidR="00C71AED">
        <w:rPr>
          <w:color w:val="0E101A"/>
          <w:sz w:val="18"/>
          <w:szCs w:val="18"/>
        </w:rPr>
        <w:t xml:space="preserve"> as well as </w:t>
      </w:r>
      <w:r w:rsidR="00C71AED" w:rsidRPr="009233E9">
        <w:rPr>
          <w:color w:val="0E101A"/>
          <w:sz w:val="18"/>
          <w:szCs w:val="18"/>
        </w:rPr>
        <w:t xml:space="preserve">the most important ancient site </w:t>
      </w:r>
      <w:r w:rsidR="00C71AED">
        <w:rPr>
          <w:color w:val="0E101A"/>
          <w:sz w:val="18"/>
          <w:szCs w:val="18"/>
        </w:rPr>
        <w:t xml:space="preserve">which </w:t>
      </w:r>
      <w:r w:rsidR="009233E9" w:rsidRPr="009233E9">
        <w:rPr>
          <w:color w:val="0E101A"/>
          <w:sz w:val="18"/>
          <w:szCs w:val="18"/>
        </w:rPr>
        <w:t>established by UNESCO</w:t>
      </w:r>
      <w:r w:rsidR="00C71AED">
        <w:rPr>
          <w:color w:val="0E101A"/>
          <w:sz w:val="18"/>
          <w:szCs w:val="18"/>
        </w:rPr>
        <w:t>. Hence, its existence can contribute to the community livelihood which dominated as poor. Meanwhile, h</w:t>
      </w:r>
      <w:r w:rsidR="00C71AED" w:rsidRPr="009233E9">
        <w:rPr>
          <w:color w:val="0E101A"/>
          <w:sz w:val="18"/>
          <w:szCs w:val="18"/>
        </w:rPr>
        <w:t>aving World Heritage Sites (WHS) status gives many restrictions to the local community</w:t>
      </w:r>
      <w:r w:rsidR="00C71AED">
        <w:rPr>
          <w:color w:val="0E101A"/>
          <w:sz w:val="18"/>
          <w:szCs w:val="18"/>
        </w:rPr>
        <w:t xml:space="preserve"> such as restriction to </w:t>
      </w:r>
      <w:r w:rsidR="00C71AED" w:rsidRPr="009233E9">
        <w:rPr>
          <w:color w:val="0E101A"/>
          <w:sz w:val="18"/>
          <w:szCs w:val="18"/>
        </w:rPr>
        <w:t>soil excavation</w:t>
      </w:r>
      <w:r w:rsidR="00C71AED">
        <w:rPr>
          <w:color w:val="0E101A"/>
          <w:sz w:val="18"/>
          <w:szCs w:val="18"/>
        </w:rPr>
        <w:t xml:space="preserve">. Focusing on agricultural sector as their main job was relatively difficult because of the physical aspect. </w:t>
      </w:r>
      <w:r w:rsidR="00C21146">
        <w:rPr>
          <w:color w:val="0E101A"/>
          <w:sz w:val="18"/>
          <w:szCs w:val="18"/>
        </w:rPr>
        <w:t>T</w:t>
      </w:r>
      <w:r w:rsidR="00C71AED">
        <w:rPr>
          <w:color w:val="0E101A"/>
          <w:sz w:val="18"/>
          <w:szCs w:val="18"/>
        </w:rPr>
        <w:t>he community chose th</w:t>
      </w:r>
      <w:r w:rsidR="00C21146">
        <w:rPr>
          <w:color w:val="0E101A"/>
          <w:sz w:val="18"/>
          <w:szCs w:val="18"/>
        </w:rPr>
        <w:t xml:space="preserve">e possible way to gain income that the job did not relate with tourism activity. Therefore, </w:t>
      </w:r>
      <w:r w:rsidR="00C21146" w:rsidRPr="009233E9">
        <w:rPr>
          <w:color w:val="0E101A"/>
          <w:sz w:val="18"/>
          <w:szCs w:val="18"/>
        </w:rPr>
        <w:t>this study examines the meaning of sustainable rural tourism for community livelihood using the sustainable livelihood approach. Two rounds of Focus Group Discussions and interviews with some experts were conducted to find out issues in the development of Sangiran tourism and stakeholder perceptions.</w:t>
      </w:r>
      <w:r w:rsidR="00C21146">
        <w:rPr>
          <w:color w:val="0E101A"/>
          <w:sz w:val="18"/>
          <w:szCs w:val="18"/>
          <w:lang w:val="en-US"/>
        </w:rPr>
        <w:t xml:space="preserve"> </w:t>
      </w:r>
      <w:r w:rsidR="00C21146">
        <w:rPr>
          <w:color w:val="0E101A"/>
          <w:sz w:val="18"/>
          <w:szCs w:val="18"/>
        </w:rPr>
        <w:t xml:space="preserve">The community considered that they could not rely on tourism sector so that they adjusted with the situation by doing another job. Indeed, WHS status of Sangiran had not give impacts to community; they prefer to conduct their previous activities. </w:t>
      </w:r>
      <w:r w:rsidR="005D6085">
        <w:rPr>
          <w:color w:val="0E101A"/>
          <w:sz w:val="18"/>
          <w:szCs w:val="18"/>
        </w:rPr>
        <w:t xml:space="preserve">Development of rural tourism was unsustained; the community were stil vulnerable that pointed out by their low economic capacity. </w:t>
      </w:r>
    </w:p>
    <w:p w14:paraId="1610EC3A" w14:textId="77777777" w:rsidR="00F30425" w:rsidRPr="00F30425" w:rsidRDefault="00F30425" w:rsidP="004D49DD">
      <w:pPr>
        <w:pStyle w:val="NormalWeb"/>
        <w:spacing w:before="0" w:beforeAutospacing="0" w:after="360" w:afterAutospacing="0"/>
        <w:ind w:left="425" w:right="380"/>
        <w:jc w:val="both"/>
        <w:rPr>
          <w:color w:val="0E101A"/>
          <w:sz w:val="20"/>
          <w:szCs w:val="20"/>
        </w:rPr>
      </w:pPr>
      <w:r w:rsidRPr="00F30425">
        <w:rPr>
          <w:rStyle w:val="Emphasis"/>
          <w:color w:val="0E101A"/>
          <w:sz w:val="20"/>
          <w:szCs w:val="20"/>
        </w:rPr>
        <w:t>Keywords: sustainable rural tourism, community livelihood, world heritage site</w:t>
      </w:r>
    </w:p>
    <w:p w14:paraId="22431B27" w14:textId="77777777" w:rsidR="00F6240E" w:rsidRDefault="00F6240E" w:rsidP="002707E4">
      <w:pPr>
        <w:pStyle w:val="ListParagraph"/>
        <w:numPr>
          <w:ilvl w:val="0"/>
          <w:numId w:val="1"/>
        </w:numPr>
        <w:spacing w:before="240" w:after="240" w:line="240" w:lineRule="auto"/>
        <w:ind w:left="425" w:hanging="357"/>
        <w:jc w:val="both"/>
        <w:rPr>
          <w:rFonts w:ascii="Times New Roman" w:hAnsi="Times New Roman" w:cs="Times New Roman"/>
          <w:b/>
          <w:sz w:val="24"/>
          <w:szCs w:val="24"/>
        </w:rPr>
      </w:pPr>
      <w:r w:rsidRPr="00F6240E">
        <w:rPr>
          <w:rFonts w:ascii="Times New Roman" w:hAnsi="Times New Roman" w:cs="Times New Roman"/>
          <w:b/>
          <w:sz w:val="24"/>
          <w:szCs w:val="24"/>
        </w:rPr>
        <w:t>Introduction</w:t>
      </w:r>
    </w:p>
    <w:p w14:paraId="292AA378" w14:textId="1D3AE378" w:rsidR="006E4CCD" w:rsidRPr="0064044E"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 xml:space="preserve">Tourism is a strategy for poverty alleviation, including in rural areas, by developing employment opportunities, encouraging small and micro enterprises, and improving environmental quality by providing better </w:t>
      </w:r>
      <w:r w:rsidRPr="0064044E">
        <w:rPr>
          <w:rFonts w:ascii="Times New Roman" w:hAnsi="Times New Roman" w:cs="Times New Roman"/>
          <w:color w:val="0E101A"/>
          <w:sz w:val="20"/>
          <w:szCs w:val="20"/>
        </w:rPr>
        <w:t xml:space="preserve">infrastructure </w:t>
      </w:r>
      <w:r w:rsidR="0064044E" w:rsidRPr="0064044E">
        <w:rPr>
          <w:rFonts w:ascii="Times New Roman" w:hAnsi="Times New Roman" w:cs="Times New Roman"/>
          <w:sz w:val="20"/>
          <w:szCs w:val="20"/>
        </w:rPr>
        <w:fldChar w:fldCharType="begin" w:fldLock="1"/>
      </w:r>
      <w:r w:rsidR="0064044E">
        <w:rPr>
          <w:rFonts w:ascii="Times New Roman" w:hAnsi="Times New Roman" w:cs="Times New Roman"/>
          <w:sz w:val="20"/>
          <w:szCs w:val="20"/>
        </w:rPr>
        <w:instrText>ADDIN CSL_CITATION {"citationItems":[{"id":"ITEM-1","itemData":{"DOI":"10.1177/1018529120110104","ISSN":"1018-5291","abstract":"The study was carried out in two of Tinh Bien and Tan Chau Districts including Van Giao and Chau Phong in order to understand the real situation to develop community-based tourism; identify factors affecting the development of this type of tourism and contribution to poverty alleviation in study side. The results of the study show that community-based tourism activities in the study areas are in initial period, and tourism has not developed effectively. Although, community tourism has contributed to poverty reduction in the poor households participating in the activities, but this contribution is not much and it is unsustainable in the long run. The findings of the study can be the basis of scientific and practical attempts to make community-based tourism efficient and sustainable","author":[{"dropping-particle":"","family":"Phu","given":"P.X.","non-dropping-particle":"","parse-names":false,"suffix":""},{"dropping-particle":"","family":"Anh","given":"V.T.","non-dropping-particle":"","parse-names":false,"suffix":""},{"dropping-particle":"","family":"Tran","given":"N.T.B.","non-dropping-particle":"","parse-names":false,"suffix":""},{"dropping-particle":"","family":"Van","given":"P.H.T.","non-dropping-particle":"","parse-names":false,"suffix":""},{"dropping-particle":"","family":"Duyen","given":"P.N.","non-dropping-particle":"","parse-names":false,"suffix":""}],"container-title":"Asia-Pacific Journal of Rural Development","id":"ITEM-1","issue":"1","issued":{"date-parts":[["2011"]]},"page":"65-83","title":"Contribution of Community Tourism to Poverty Alleviation in Vietnam: A Case Study","type":"article-journal","volume":"21"},"uris":["http://www.mendeley.com/documents/?uuid=bf9a0135-b2f6-4098-846f-8b8f84b5d7d0"]},{"id":"ITEM-2","itemData":{"DOI":"10.1080/13683500.2011.559200","ISSN":"13683500","abstract":"Since the development of community-based tourism (CBT) governments, development agencies and NGOs have placed considerable emphasis on this development model. However, CBT has been strongly criticized with respect to low economic impact in terms of jobs and income, the result of small-scale interventions, its low life expectancy after external funding ends, the monopolisation of benefits by local elites, or the lack of business skills to make it operational. This article explores the viability of the CBT model to support socio-economic development and poverty alleviation via a Nicaraguan case study. The characteristics and effects of different modes of organising community tourism were examined, based on an impact assessment and lifecycle analysis of the CBT Nicaraguan Network. The results showed how traditional top-down CBT, created and fully funded by external organisations, reflected the general criticisms of the approach, while bottom-up CBT, borne as a result of a local initiative, demonstrated longer life expectancy, faster growth, and more positive impacts on the local economy. The findings suggest a shift is required in the attention of donors and policy-makers towards redistribution policies that strengthen the skills, resources, and conditions of micro, community-based and family entrepreneurship, together with a stronger orientation towards the domestic markets.","author":[{"dropping-particle":"","family":"Zapata","given":"María José","non-dropping-particle":"","parse-names":false,"suffix":""},{"dropping-particle":"","family":"Hall","given":"C. Michael","non-dropping-particle":"","parse-names":false,"suffix":""},{"dropping-particle":"","family":"Lindo","given":"Patricia","non-dropping-particle":"","parse-names":false,"suffix":""},{"dropping-particle":"","family":"Vanderschaeghe","given":"Mieke","non-dropping-particle":"","parse-names":false,"suffix":""}],"container-title":"Current Issues in Tourism","id":"ITEM-2","issue":"8","issued":{"date-parts":[["2011"]]},"page":"725-749","title":"Can community-based tourism contribute to development and poverty alleviation? Lessons from nicaragua","type":"article-journal","volume":"14"},"uris":["http://www.mendeley.com/documents/?uuid=d9874298-154c-4f2d-b70f-48802003e2f6"]},{"id":"ITEM-3","itemData":{"DOI":"10.1016/j.tourman.2018.10.019","ISSN":"02615177","abstract":"Tourism impacts the livelihoods of destination communities for both good and ill. This study restructures the sustainable livelihood framework to analyze tourism and rural sustenance at Hetu Town, Anhui Province, China. A mixed methods research design is adopted, incorporating a quantitative questionnaire survey and qualitative semi-structured interviews. Data were collected from April 2015 to February 2016. Improvements in livelihood diversity were identified with most residents adopting a multi-activity strategy using synergistic relationships between tourism and other sources of income, thereby enhancing overall livelihood sustainability. However, freedom to engage in new livelihoods varies as those with limited assets are difficult to participate in tourism. An income gap has emerged within the community. Such social risks have not been considered by the local government and are not reflected in local policies. Practical implications are discussed to enhance tourism participation and ensure appropriate benefit sharing with an emphasis on the roles of government.","author":[{"dropping-particle":"","family":"Su","given":"Ming Ming","non-dropping-particle":"","parse-names":false,"suffix":""},{"dropping-particle":"","family":"Wall","given":"Geoffrey","non-dropping-particle":"","parse-names":false,"suffix":""},{"dropping-particle":"","family":"Wang","given":"Yanan","non-dropping-particle":"","parse-names":false,"suffix":""},{"dropping-particle":"","family":"Jin","given":"Min","non-dropping-particle":"","parse-names":false,"suffix":""}],"container-title":"Tourism Management","id":"ITEM-3","issue":"October 2018","issued":{"date-parts":[["2019"]]},"page":"272-281","publisher":"Elsevier","title":"Livelihood sustainability in a rural tourism destination - Hetu Town, Anhui Province, China","type":"article-journal","volume":"71"},"uris":["http://www.mendeley.com/documents/?uuid=ea44c4d6-9abd-480f-bcc2-6df6dc37e5fa"]}],"mendeley":{"formattedCitation":"[1]–[3]","plainTextFormattedCitation":"[1]–[3]","previouslyFormattedCitation":"[1]–[3]"},"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[1]–[3]</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Rural tourism enriches economic development previously dominated by agricultural activities, yet various</w:t>
      </w:r>
      <w:r w:rsidRPr="004A005A">
        <w:rPr>
          <w:rFonts w:ascii="Times New Roman" w:hAnsi="Times New Roman" w:cs="Times New Roman"/>
          <w:color w:val="0E101A"/>
          <w:sz w:val="20"/>
          <w:szCs w:val="20"/>
        </w:rPr>
        <w:t xml:space="preserve"> new economic activities emerge. Rural tourism development is because agricultural activities are no longer profitable for the </w:t>
      </w:r>
      <w:r w:rsidRPr="0064044E">
        <w:rPr>
          <w:rFonts w:ascii="Times New Roman" w:hAnsi="Times New Roman" w:cs="Times New Roman"/>
          <w:color w:val="0E101A"/>
          <w:sz w:val="20"/>
          <w:szCs w:val="20"/>
        </w:rPr>
        <w:t xml:space="preserve">community </w:t>
      </w:r>
      <w:r w:rsidR="0064044E" w:rsidRPr="0064044E">
        <w:rPr>
          <w:rFonts w:ascii="Times New Roman" w:hAnsi="Times New Roman" w:cs="Times New Roman"/>
          <w:sz w:val="20"/>
          <w:szCs w:val="20"/>
        </w:rPr>
        <w:fldChar w:fldCharType="begin" w:fldLock="1"/>
      </w:r>
      <w:r w:rsidR="0064044E">
        <w:rPr>
          <w:rFonts w:ascii="Times New Roman" w:hAnsi="Times New Roman" w:cs="Times New Roman"/>
          <w:sz w:val="20"/>
          <w:szCs w:val="20"/>
        </w:rPr>
        <w:instrText>ADDIN CSL_CITATION {"citationItems":[{"id":"ITEM-1","itemData":{"DOI":"10.1016/j.jrurstud.2009.10.006","ISSN":"07430167","abstract":"Substantial changes in the Romanian countryside accompanied by the need for more robust economic activities have caused some families to turn to tourism as an economic diversification strategy. A qualitative study of selected rural tourism entrepreneurs indicates positive experiences, both economically and in other aspects of their lives. However, the development of rural tourism is highly uneven spatially and the Romanian Government should act more incisively to support families establishing guesthouses. © 2009 Elsevier Ltd.","author":[{"dropping-particle":"","family":"Iorio","given":"Monica","non-dropping-particle":"","parse-names":false,"suffix":""},{"dropping-particle":"","family":"Corsale","given":"Andrea","non-dropping-particle":"","parse-names":false,"suffix":""}],"container-title":"Journal of Rural Studies","id":"ITEM-1","issue":"2","issued":{"date-parts":[["2010"]]},"page":"152-162","publisher":"Elsevier Ltd","title":"Rural tourism and livelihood strategies in Romania","type":"article-journal","volume":"26"},"uris":["http://www.mendeley.com/documents/?uuid=1b53828c-d037-4f01-b767-59312c390638"]}],"mendeley":{"formattedCitation":"[4]","plainTextFormattedCitation":"[4]","previouslyFormattedCitation":"[4]"},"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[4]</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H</w:t>
      </w:r>
      <w:r w:rsidRPr="004A005A">
        <w:rPr>
          <w:rFonts w:ascii="Times New Roman" w:hAnsi="Times New Roman" w:cs="Times New Roman"/>
          <w:color w:val="0E101A"/>
          <w:sz w:val="20"/>
          <w:szCs w:val="20"/>
        </w:rPr>
        <w:t xml:space="preserve">owever, rural tourism development has positive and negative implications for the community and the </w:t>
      </w:r>
      <w:r w:rsidRPr="0064044E">
        <w:rPr>
          <w:rFonts w:ascii="Times New Roman" w:hAnsi="Times New Roman" w:cs="Times New Roman"/>
          <w:color w:val="0E101A"/>
          <w:sz w:val="20"/>
          <w:szCs w:val="20"/>
        </w:rPr>
        <w:t xml:space="preserve">neighborhood </w:t>
      </w:r>
      <w:r w:rsidR="0064044E" w:rsidRPr="0064044E">
        <w:rPr>
          <w:rFonts w:ascii="Times New Roman" w:hAnsi="Times New Roman" w:cs="Times New Roman"/>
          <w:sz w:val="20"/>
          <w:szCs w:val="20"/>
        </w:rPr>
        <w:fldChar w:fldCharType="begin" w:fldLock="1"/>
      </w:r>
      <w:r w:rsidR="0064044E">
        <w:rPr>
          <w:rFonts w:ascii="Times New Roman" w:hAnsi="Times New Roman" w:cs="Times New Roman"/>
          <w:sz w:val="20"/>
          <w:szCs w:val="20"/>
        </w:rPr>
        <w:instrText>ADDIN CSL_CITATION {"citationItems":[{"id":"ITEM-1","itemData":{"DOI":"10.1016/j.tourman.2018.10.019","ISSN":"02615177","abstract":"Tourism impacts the livelihoods of destination communities for both good and ill. This study restructures the sustainable livelihood framework to analyze tourism and rural sustenance at Hetu Town, Anhui Province, China. A mixed methods research design is adopted, incorporating a quantitative questionnaire survey and qualitative semi-structured interviews. Data were collected from April 2015 to February 2016. Improvements in livelihood diversity were identified with most residents adopting a multi-activity strategy using synergistic relationships between tourism and other sources of income, thereby enhancing overall livelihood sustainability. However, freedom to engage in new livelihoods varies as those with limited assets are difficult to participate in tourism. An income gap has emerged within the community. Such social risks have not been considered by the local government and are not reflected in local policies. Practical implications are discussed to enhance tourism participation and ensure appropriate benefit sharing with an emphasis on the roles of government.","author":[{"dropping-particle":"","family":"Su","given":"Ming Ming","non-dropping-particle":"","parse-names":false,"suffix":""},{"dropping-particle":"","family":"Wall","given":"Geoffrey","non-dropping-particle":"","parse-names":false,"suffix":""},{"dropping-particle":"","family":"Wang","given":"Yanan","non-dropping-particle":"","parse-names":false,"suffix":""},{"dropping-particle":"","family":"Jin","given":"Min","non-dropping-particle":"","parse-names":false,"suffix":""}],"container-title":"Tourism Management","id":"ITEM-1","issue":"October 2018","issued":{"date-parts":[["2019"]]},"page":"272-281","publisher":"Elsevier","title":"Livelihood sustainability in a rural tourism destination - Hetu Town, Anhui Province, China","type":"article-journal","volume":"71"},"uris":["http://www.mendeley.com/documents/?uuid=ea44c4d6-9abd-480f-bcc2-6df6dc37e5fa"]},{"id":"ITEM-2","itemData":{"DOI":"10.1016/j.jbusres.2019.03.033","ISSN":"01482963","abstract":"Tourism is a key sector in the sustainable development of rural environments. Its ability to create stable employment and an acceptable level of profits is conditioned by the stability of tourist activity throughout the year. This paper compares the level of seasonality of a group of rural destinations to that of coastal and urban destinations. By doing so, we intend to determine whether seasonality-related problems exist in the rural environment or not. The second aim is related to the first one: the proposal of a new, more comprehensive and objective methodology that can measure the intensity of seasonality based on a DP2 synthetic indicator. The DP2 indicator groups information about different representative variables of seasonality. The study takes the main tourist spots in Spain as a reference. The analysis concludes that the annual level of stability of rural tourism is not far from the stability of urban tourism, which is the most stable, as seasonality is much higher in coastal destinations. The methodology that provides the framework to build the DP2 indicator has allowed us to identify which variables explain the differences in the level of seasonality of each destination to a large extent. The results showed that the variables that do so are related to the internalization of the destination and changes in the availability of bed places.","author":[{"dropping-particle":"","family":"Guaita Martínez","given":"José Manuel","non-dropping-particle":"","parse-names":false,"suffix":""},{"dropping-particle":"","family":"Martín Martín","given":"José María","non-dropping-particle":"","parse-names":false,"suffix":""},{"dropping-particle":"","family":"Salinas Fernández","given":"Jose Antonio","non-dropping-particle":"","parse-names":false,"suffix":""},{"dropping-particle":"","family":"Mogorrón-Guerrero","given":"Helena","non-dropping-particle":"","parse-names":false,"suffix":""}],"container-title":"Journal of Business Research","id":"ITEM-2","issue":"March","issued":{"date-parts":[["2019"]]},"page":"165-174","publisher":"Elsevier","title":"An analysis of the stability of rural tourism as a desired condition for sustainable tourism","type":"article-journal","volume":"100"},"uris":["http://www.mendeley.com/documents/?uuid=9e0f3193-a51b-4928-b788-88a7492b340e"]}],"mendeley":{"formattedCitation":"[3], [5]","plainTextFormattedCitation":"[3], [5]","previouslyFormattedCitation":"[3], [5]"},"properties":{"noteIndex":0},"schema":"https://github.com/citation-style-language/schema/raw/master/csl-citation.json"}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[3], [5]</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Incr</w:t>
      </w:r>
      <w:r w:rsidRPr="004A005A">
        <w:rPr>
          <w:rFonts w:ascii="Times New Roman" w:hAnsi="Times New Roman" w:cs="Times New Roman"/>
          <w:color w:val="0E101A"/>
          <w:sz w:val="20"/>
          <w:szCs w:val="20"/>
        </w:rPr>
        <w:t xml:space="preserve">easing job creation, enhancing rural community quality of life and welfare are the positive implications, whereas the negative implications such as displacement of local communities </w:t>
      </w:r>
      <w:r w:rsidR="0064044E">
        <w:rPr>
          <w:rFonts w:ascii="Times New Roman" w:hAnsi="Times New Roman" w:cs="Times New Roman"/>
          <w:color w:val="0E101A"/>
          <w:sz w:val="20"/>
          <w:szCs w:val="20"/>
        </w:rPr>
        <w:fldChar w:fldCharType="begin" w:fldLock="1"/>
      </w:r>
      <w:r w:rsidR="007F44D2">
        <w:rPr>
          <w:rFonts w:ascii="Times New Roman" w:hAnsi="Times New Roman" w:cs="Times New Roman"/>
          <w:color w:val="0E101A"/>
          <w:sz w:val="20"/>
          <w:szCs w:val="20"/>
        </w:rPr>
        <w:instrText>ADDIN CSL_CITATION {"citationItems":[{"id":"ITEM-1","itemData":{"DOI":"10.1016/j.tourman.2018.10.019","ISSN":"02615177","abstract":"Tourism impacts the livelihoods of destination communities for both good and ill. This study restructures the sustainable livelihood framework to analyze tourism and rural sustenance at Hetu Town, Anhui Province, China. A mixed methods research design is adopted, incorporating a quantitative questionnaire survey and qualitative semi-structured interviews. Data were collected from April 2015 to February 2016. Improvements in livelihood diversity were identified with most residents adopting a multi-activity strategy using synergistic relationships between tourism and other sources of income, thereby enhancing overall livelihood sustainability. However, freedom to engage in new livelihoods varies as those with limited assets are difficult to participate in tourism. An income gap has emerged within the community. Such social risks have not been considered by the local government and are not reflected in local policies. Practical implications are discussed to enhance tourism participation and ensure appropriate benefit sharing with an emphasis on the roles of government.","author":[{"dropping-particle":"","family":"Su","given":"Ming Ming","non-dropping-particle":"","parse-names":false,"suffix":""},{"dropping-particle":"","family":"Wall","given":"Geoffrey","non-dropping-particle":"","parse-names":false,"suffix":""},{"dropping-particle":"","family":"Wang","given":"Yanan","non-dropping-particle":"","parse-names":false,"suffix":""},{"dropping-particle":"","family":"Jin","given":"Min","non-dropping-particle":"","parse-names":false,"suffix":""}],"container-title":"Tourism Management","id":"ITEM-1","issue":"October 2018","issued":{"date-parts":[["2019"]]},"page":"272-281","publisher":"Elsevier","title":"Livelihood sustainability in a rural tourism destination - Hetu Town, Anhui Province, China","type":"article-journal","volume":"71"},"uris":["http://www.mendeley.com/documents/?uuid=ea44c4d6-9abd-480f-bcc2-6df6dc37e5fa"]}],"mendeley":{"formattedCitation":"[3]","plainTextFormattedCitation":"[3]","previouslyFormattedCitation":"[3]"},"properties":{"noteIndex":0},"schema":"https://github.com/citation-style-language/schema/raw/master/csl-citation.json"}</w:instrText>
      </w:r>
      <w:r w:rsidR="0064044E">
        <w:rPr>
          <w:rFonts w:ascii="Times New Roman" w:hAnsi="Times New Roman" w:cs="Times New Roman"/>
          <w:color w:val="0E101A"/>
          <w:sz w:val="20"/>
          <w:szCs w:val="20"/>
        </w:rPr>
        <w:fldChar w:fldCharType="separate"/>
      </w:r>
      <w:r w:rsidR="0064044E" w:rsidRPr="0064044E">
        <w:rPr>
          <w:rFonts w:ascii="Times New Roman" w:hAnsi="Times New Roman" w:cs="Times New Roman"/>
          <w:noProof/>
          <w:color w:val="0E101A"/>
          <w:sz w:val="20"/>
          <w:szCs w:val="20"/>
        </w:rPr>
        <w:t>[3]</w:t>
      </w:r>
      <w:r w:rsidR="0064044E">
        <w:rPr>
          <w:rFonts w:ascii="Times New Roman" w:hAnsi="Times New Roman" w:cs="Times New Roman"/>
          <w:color w:val="0E101A"/>
          <w:sz w:val="20"/>
          <w:szCs w:val="20"/>
        </w:rPr>
        <w:fldChar w:fldCharType="end"/>
      </w:r>
      <w:r w:rsidRPr="004A005A">
        <w:rPr>
          <w:rFonts w:ascii="Times New Roman" w:hAnsi="Times New Roman" w:cs="Times New Roman"/>
          <w:color w:val="0E101A"/>
          <w:sz w:val="20"/>
          <w:szCs w:val="20"/>
        </w:rPr>
        <w:t xml:space="preserve">, disruption of local lifestyle, and environmental </w:t>
      </w:r>
      <w:r w:rsidRPr="0064044E">
        <w:rPr>
          <w:rFonts w:ascii="Times New Roman" w:hAnsi="Times New Roman" w:cs="Times New Roman"/>
          <w:color w:val="0E101A"/>
          <w:sz w:val="20"/>
          <w:szCs w:val="20"/>
        </w:rPr>
        <w:t xml:space="preserve">impact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{"citationItems":[{"id":"ITEM-1","itemData":{"DOI":"10.1016/j.jbusres.2019.03.033","ISSN":"01482963","abstract":"Tourism is a key sector in the sustainable development of rural environments. Its ability to create stable employment and an acceptable level of profits is conditioned by the stability of tourist activity throughout the year. This paper compares the level of seasonality of a group of rural destinations to that of coastal and urban destinations. By doing so, we intend to determine whether seasonality-related problems exist in the rural environment or not. The second aim is related to the first one: the proposal of a new, more comprehensive and objective methodology that can measure the intensity of seasonality based on a DP2 synthetic indicator. The DP2 indicator groups information about different representative variables of seasonality. The study takes the main tourist spots in Spain as a reference. The analysis concludes that the annual level of stability of rural tourism is not far from the stability of urban tourism, which is the most stable, as seasonality is much higher in coastal destinations. The methodology that provides the framework to build the DP2 indicator has allowed us to identify which variables explain the differences in the level of seasonality of each destination to a large extent. The results showed that the variables that do so are related to the internalization of the destination and changes in the availability of bed places.","author":[{"dropping-particle":"","family":"Guaita Martínez","given":"José Manuel","non-dropping-particle":"","parse-names":false,"suffix":""},{"dropping-particle":"","family":"Martín Martín","given":"José María","non-dropping-particle":"","parse-names":false,"suffix":""},{"dropping-particle":"","family":"Salinas Fernández","given":"Jose Antonio","non-dropping-particle":"","parse-names":false,"suffix":""},{"dropping-particle":"","family":"Mogorrón-Guerrero","given":"Helena","non-dropping-particle":"","parse-names":false,"suffix":""}],"container-title":"Journal of Business Research","id":"ITEM-1","issue":"March","issued":{"date-parts":[["2019"]]},"page":"165-174","publisher":"Elsevier","title":"An analysis of the stability of rural tourism as a desired condition for sustainable tourism","type":"article-journal","volume":"100"},"uris":["http://www.mendeley.com/documents/?uuid=9e0f3193-a51b-4928-b788-88a7492b340e"]},{"id":"ITEM-2","itemData":{"DOI":"10.1016/j.jclepro.2018.05.198","ISSN":"09596526","abstract":"Sustainable tourism has been receiving increasing attention from the academic and business sectors due to uncertainty, environmental pollution, and the delivery of uncreative tourism products and fragmented, temporary and inadequate services. However, due to the uncertainties, collaboration is a critical attribute in the tourism industry in terms of sustainability. Although many attributes have been addressed in the literature, a comprehensive measurement structure remains unexplored in this sector. This study attempts to evaluate the causal inter-relationships among the attributes, explore the hierarchical inter-relationships and identify the powers that drive dependence among the attributes to improve sustainable performance by employing a combined method of fuzzy set theory, a decision-making trial and evaluation and interpretive structural modeling. A set of four aspects—socio-cultures, economics, environments, and collaborations—that include 24 criteria are introduced from the literature and are based on experts' opinions. The results obtained show that collaboration is the strongest causal attribute driving the others in sustainable tourism, revealing that community well-being, guest cultures, information sharing, transparency, and incentive alignment have exhibited the greatest levels of driving and dependence power in the structure of the industry. These attributes are the most effective at enhancing the industry's sustainable performance. In addition, theoretical and managerial implications are discussed to enhance the value of our findings.","author":[{"dropping-particle":"","family":"Tseng","given":"Ming Lang","non-dropping-particle":"","parse-names":false,"suffix":""},{"dropping-particle":"","family":"Wu","given":"Kuo Jui","non-dropping-particle":"","parse-names":false,"suffix":""},{"dropping-particle":"","family":"Lee","given":"Chia Hao","non-dropping-particle":"","parse-names":false,"suffix":""},{"dropping-particle":"","family":"Lim","given":"Ming K.","non-dropping-particle":"","parse-names":false,"suffix":""},{"dropping-particle":"","family":"Bui","given":"Tat Dat","non-dropping-particle":"","parse-names":false,"suffix":""},{"dropping-particle":"","family":"Chen","given":"Chih Cheng","non-dropping-particle":"","parse-names":false,"suffix":""}],"container-title":"Journal of Cleaner Production","id":"ITEM-2","issued":{"date-parts":[["2018"]]},"page":"406-417","publisher":"Elsevier Ltd","title":"Assessing sustainable tourism in Vietnam: A hierarchical structure approach","type":"article-journal","volume":"195"},"uris":["http://www.mendeley.com/documents/?uuid=0bb0b189-6d74-4b17-86df-9e318551ef02"]}],"mendeley":{"formattedCitation":"[5], [6]","plainTextFormattedCitation":"[5], [6]","previouslyFormattedCitation":"[5], [6]"},"properties":{"noteIndex":0},"schema":"https://github.com/citation-style-language/schema/raw/master/csl-citation.json"}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[5], [6]</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w:t>
      </w:r>
    </w:p>
    <w:p w14:paraId="63CDF4D4" w14:textId="30549C3D" w:rsidR="006E4CCD" w:rsidRPr="0064044E"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 xml:space="preserve">Sustainable rural tourism, which is part of </w:t>
      </w:r>
      <w:r w:rsidRPr="0064044E">
        <w:rPr>
          <w:rFonts w:ascii="Times New Roman" w:hAnsi="Times New Roman" w:cs="Times New Roman"/>
          <w:color w:val="0E101A"/>
          <w:sz w:val="20"/>
          <w:szCs w:val="20"/>
        </w:rPr>
        <w:t xml:space="preserve">sustainable tourism, develops to address the negative implications of rural tourism development. Sustainable rural tourism is defined as a concept of tourism development that satisfies the visitors and gives economic benefits for the local community, whereas still a concern to the environmental preservation now and in the future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{"citationItems":[{"id":"ITEM-1","itemData":{"DOI":"10.1080/09669589409510687","ISSN":"17477646","abstract":"This paper reviews how the principles of sustainable tourism have special relevance to the development of rural tourism, and examines how those principles can be translated into practice by the writing and implementing of regional sustainable tourism strategies. It considers the advantages of this approach, and offers guide</w:instrText>
      </w:r>
      <w:r w:rsidR="007F44D2">
        <w:rPr>
          <w:rFonts w:ascii="Cambria Math" w:hAnsi="Cambria Math" w:cs="Cambria Math"/>
          <w:sz w:val="20"/>
          <w:szCs w:val="20"/>
        </w:rPr>
        <w:instrText>‐</w:instrText>
      </w:r>
      <w:r w:rsidR="007F44D2">
        <w:rPr>
          <w:rFonts w:ascii="Times New Roman" w:hAnsi="Times New Roman" w:cs="Times New Roman"/>
          <w:sz w:val="20"/>
          <w:szCs w:val="20"/>
        </w:rPr>
        <w:instrText>lines for future practitioners. A case study is given of the development of a strategy for an area in northern England, Berwick</w:instrText>
      </w:r>
      <w:r w:rsidR="007F44D2">
        <w:rPr>
          <w:rFonts w:ascii="Cambria Math" w:hAnsi="Cambria Math" w:cs="Cambria Math"/>
          <w:sz w:val="20"/>
          <w:szCs w:val="20"/>
        </w:rPr>
        <w:instrText>‐</w:instrText>
      </w:r>
      <w:r w:rsidR="007F44D2">
        <w:rPr>
          <w:rFonts w:ascii="Times New Roman" w:hAnsi="Times New Roman" w:cs="Times New Roman"/>
          <w:sz w:val="20"/>
          <w:szCs w:val="20"/>
        </w:rPr>
        <w:instrText>upon</w:instrText>
      </w:r>
      <w:r w:rsidR="007F44D2">
        <w:rPr>
          <w:rFonts w:ascii="Cambria Math" w:hAnsi="Cambria Math" w:cs="Cambria Math"/>
          <w:sz w:val="20"/>
          <w:szCs w:val="20"/>
        </w:rPr>
        <w:instrText>‐</w:instrText>
      </w:r>
      <w:r w:rsidR="007F44D2">
        <w:rPr>
          <w:rFonts w:ascii="Times New Roman" w:hAnsi="Times New Roman" w:cs="Times New Roman"/>
          <w:sz w:val="20"/>
          <w:szCs w:val="20"/>
        </w:rPr>
        <w:instrText>Tweed. © 1994 B. Lane.","author":[{"dropping-particle":"","family":"Lane","given":"Bernard","non-dropping-particle":"","parse-names":false,"suffix":""}],"container-title":"Journal of Sustainable Tourism","id":"ITEM-1","issue":"1-2","issued":{"date-parts":[["1994"]]},"page":"102-111","title":"Sustainable rural tourism strategies: A tool for development and conservation","type":"article-journal","volume":"2"},"uris":["http://www.mendeley.com/documents/?uuid=ebfff07c-b13b-4e1b-b3af-39a4bd8817cc"]}],"mendeley":{"formattedCitation":"[7]","plainTextFormattedCitation":"[7]","previouslyFormattedCitation":"[7]"},"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[7]</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xml:space="preserve">. Furthermore, sustainable rural tourism also implies cultural and heritage </w:t>
      </w:r>
      <w:r w:rsidRPr="0064044E">
        <w:rPr>
          <w:rFonts w:ascii="Times New Roman" w:hAnsi="Times New Roman" w:cs="Times New Roman"/>
          <w:color w:val="0E101A"/>
          <w:sz w:val="18"/>
          <w:szCs w:val="18"/>
        </w:rPr>
        <w:t xml:space="preserve">preservation tools </w:t>
      </w:r>
      <w:r w:rsidR="0064044E" w:rsidRPr="0064044E">
        <w:rPr>
          <w:rFonts w:ascii="Times New Roman" w:hAnsi="Times New Roman" w:cs="Times New Roman"/>
          <w:sz w:val="18"/>
          <w:szCs w:val="18"/>
        </w:rPr>
        <w:fldChar w:fldCharType="begin" w:fldLock="1"/>
      </w:r>
      <w:r w:rsidR="007F44D2">
        <w:rPr>
          <w:rFonts w:ascii="Times New Roman" w:hAnsi="Times New Roman" w:cs="Times New Roman"/>
          <w:sz w:val="18"/>
          <w:szCs w:val="18"/>
        </w:rPr>
        <w:instrText>ADDIN CSL_CITATION {"citationItems":[{"id":"ITEM-1","itemData":{"DOI":"10.1080/09669589409510687","ISSN":"17477646","abstract":"This paper reviews how the principles of sustainable tourism have special relevance to the development of rural tourism, and examines how those principles can be translated into practice by the writing and implementing of regional sustainable tourism strategies. It considers the advantages of this approach, and offers guide</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lines for future practitioners. A case study is given of the development of a strategy for an area in northern England, Berwick</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upon</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Tweed. © 1994 B. Lane.","author":[{"dropping-particle":"","family":"Lane","given":"Bernard","non-dropping-particle":"","parse-names":false,"suffix":""}],"container-title":"Journal of Sustainable Tourism","id":"ITEM-1","issue":"1-2","issued":{"date-parts":[["1994"]]},"page":"102-111","title":"Sustainable rural tourism strategies: A tool for development and conservation","type":"article-journal","volume":"2"},"uris":["http://www.mendeley.com/documents/?uuid=ebfff07c-b13b-4e1b-b3af-39a4bd8817cc"]},{"id":"ITEM-2","itemData":{"DOI":"10.1080/09669589409510685","ISSN":"17477646","abstract":"The aim of the paper is to provide an overview of what is required of a sustainable tourism system with its two main aspects, demand and supply, and the meeting</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places between them. The term tourism refers to leisure travel away from home. As regards the demand side, the paper gives an overview of the motives for and restrictions on travel; on the supply side it considers resources for tourism and tourism products. The question of what is sustainable tourism development is examined, with mass tourism being contrasted with small scale tourism and, in particular, ecological tourism. Further, tourists’ energy consumption on long distance journeys and tourism's local resource consumption are also discussed. The concept of meeting</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place, classified in a number of categories, is used to link demand and supply within the tourism system. The term refers to the encounter between the tourist and the local environment. Sustainable development, which is a normative concept, has several dimensions. Conditions of the following type are generally emphasised in definitions of sustainable tourism development: Sustainable tourism development should entail a long</w:instrText>
      </w:r>
      <w:r w:rsidR="007F44D2">
        <w:rPr>
          <w:rFonts w:ascii="Cambria Math" w:hAnsi="Cambria Math" w:cs="Cambria Math"/>
          <w:sz w:val="18"/>
          <w:szCs w:val="18"/>
        </w:rPr>
        <w:instrText>‐</w:instrText>
      </w:r>
      <w:r w:rsidR="007F44D2">
        <w:rPr>
          <w:rFonts w:ascii="Times New Roman" w:hAnsi="Times New Roman" w:cs="Times New Roman"/>
          <w:sz w:val="18"/>
          <w:szCs w:val="18"/>
        </w:rPr>
        <w:instrText>perspective for the use of resources in tourism production; A form of tourism should be developed that contributes to creating equality and economic and social welfare for the local community; Tourism development should make careful use of the natural and cultural conditions, including the built environment; Positive tourism development in line with the above points should not be a burden on other people and areas or on coming generations. © 1994 L. Aronsson.","author":[{"dropping-particle":"","family":"Aronsson","given":"Lars","non-dropping-particle":"","parse-names":false,"suffix":""}],"container-title":"Journal of Sustainable Tourism","id":"ITEM-2","issue":"1-2","issued":{"date-parts":[["1994"]]},"page":"77-92","title":"Sustainable tourism systems: The example of sustainable rural tourism in Sweden","type":"article-journal","volume":"2"},"uris":["http://www.mendeley.com/documents/?uuid=b446045e-7ac8-4390-ac6f-49a4b5e1e2e5"]}],"mendeley":{"formattedCitation":"[7], [8]","plainTextFormattedCitation":"[7], [8]","previouslyFormattedCitation":"[7], [8]"},"properties":{"noteIndex":0},"schema":"https://github.com/citation-style-language/schema/raw/master/csl-citation.json"}</w:instrText>
      </w:r>
      <w:r w:rsidR="0064044E" w:rsidRPr="0064044E">
        <w:rPr>
          <w:rFonts w:ascii="Times New Roman" w:hAnsi="Times New Roman" w:cs="Times New Roman"/>
          <w:sz w:val="18"/>
          <w:szCs w:val="18"/>
        </w:rPr>
        <w:fldChar w:fldCharType="separate"/>
      </w:r>
      <w:r w:rsidR="0064044E" w:rsidRPr="0064044E">
        <w:rPr>
          <w:rFonts w:ascii="Times New Roman" w:hAnsi="Times New Roman" w:cs="Times New Roman"/>
          <w:noProof/>
          <w:sz w:val="18"/>
          <w:szCs w:val="18"/>
        </w:rPr>
        <w:t>[7], [8]</w:t>
      </w:r>
      <w:r w:rsidR="0064044E" w:rsidRPr="0064044E">
        <w:rPr>
          <w:rFonts w:ascii="Times New Roman" w:hAnsi="Times New Roman" w:cs="Times New Roman"/>
          <w:sz w:val="18"/>
          <w:szCs w:val="18"/>
        </w:rPr>
        <w:fldChar w:fldCharType="end"/>
      </w:r>
      <w:r w:rsidRPr="0064044E">
        <w:rPr>
          <w:rFonts w:ascii="Times New Roman" w:hAnsi="Times New Roman" w:cs="Times New Roman"/>
          <w:color w:val="0E101A"/>
          <w:sz w:val="18"/>
          <w:szCs w:val="18"/>
        </w:rPr>
        <w:t>. The</w:t>
      </w:r>
      <w:r w:rsidRPr="0064044E">
        <w:rPr>
          <w:rFonts w:ascii="Times New Roman" w:hAnsi="Times New Roman" w:cs="Times New Roman"/>
          <w:color w:val="0E101A"/>
          <w:sz w:val="20"/>
          <w:szCs w:val="20"/>
        </w:rPr>
        <w:t xml:space="preserve"> World Tourism Organization defines sustainable rural tourism as an effort to develop tourism by utilizing its current potential but still paying attention to environmental balance and increasing opportunities for further development in the future. Furthermore, UNWTO stated that there are six principles to realize sustainable rural tourism, such as meeting the satisfaction of visitors and community, optimally utilizing natural resources, respecting the local culture in the local community, providing social-economic benefits to all stakeholders, periodic monitoring processes on implementation and possible impacts of tourism development, and participation of all stakeholders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{"citationItems":[{"id":"ITEM-1","itemData":{"DOI":"10.1177/1467358415580359","ISSN":"17429692","abstract":"© SAGE Publications.Before informed, active, full, or meaningful participation can be achieved, tourism planners need to evaluate stakeholder level of awareness and perception of tourism, the tourism process, impacts, and principles of sustainability. Framed with stakeholder theory, this study developed and piloted the Stakeholder Understanding of Sustainable Tourism Development Index (SUSTDI), a tool that assesses awareness of tourism impacts and agreement to principles of sustainable tourism development. The results produced a six-factor solution (α =.93); resource preservation, environmental education, stakeholder inclusion, economic planning, cultural awareness, and community resource identification. Differences between community groups were also examined. Though continued validation of the SUSTDI is needed, this is an initial step in providing a tool for tourism planners to assess a community's level of awareness and agreement as a precursor to developing education and training programs to increase understanding and knowledge of sustainable tourism development.","author":[{"dropping-particle":"","family":"Cárdenas","given":"David A.","non-dropping-particle":"","parse-names":false,"suffix":""},{"dropping-particle":"","family":"Byrd","given":"Erick T.","non-dropping-particle":"","parse-names":false,"suffix":""},{"dropping-particle":"","family":"Duffy","given":"Lauren N.","non-dropping-particle":"","parse-names":false,"suffix":""}],"container-title":"Tourism and Hospitality Research","id":"ITEM-1","issue":"4","issued":{"date-parts":[["2015"]]},"page":"254-266","title":"An exploratory study of community awareness of impacts and agreement to sustainable tourism development principles","type":"article-journal","volume":"15"},"uris":["http://www.mendeley.com/documents/?uuid=a09f7473-dc94-4021-82ab-076f6c6d1a10"]}],"mendeley":{"formattedCitation":"[9]","plainTextFormattedCitation":"[9]","previouslyFormattedCitation":"[9]"},"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[9]</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w:t>
      </w:r>
    </w:p>
    <w:p w14:paraId="6F3658BB" w14:textId="7AAFDFED" w:rsidR="006E4CCD" w:rsidRPr="0064044E"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 xml:space="preserve">In the sustainable development context, culture and heritage preservation need the government's commitments to register its assets as UNESCO World Heritage Sites (WHS). A tourism site that includes a </w:t>
      </w:r>
      <w:r w:rsidR="004A1351" w:rsidRPr="0064044E">
        <w:rPr>
          <w:rFonts w:ascii="Times New Roman" w:hAnsi="Times New Roman" w:cs="Times New Roman"/>
          <w:color w:val="0E101A"/>
          <w:sz w:val="20"/>
          <w:szCs w:val="20"/>
        </w:rPr>
        <w:t xml:space="preserve">WHS has many implications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{"citationItems":[{"id":"ITEM-1","itemData":{"DOI":"10.1016/j.landusepol.2019.03.037","ISSN":"02648377","abstract":"This paper aims at investigating whether the inscriptions in the UNESCO World Heritage List (WHL) sites influence tourism attractiveness. An empirical analysis, based on dynamic panel data methodology, was implemented to study the effect of WHL cultural and natural properties inclusion on international tourist arrivals in Italian provinces in the 2000–2014 time span. Results suggest that being awarded with a World Heritage recognition, together with the province's wealth, environmental habits and the openness to external markets, may influence attractiveness, confirming a tourism-enhancing role of the List, beyond the simple heritage preservation.","author":[{"dropping-particle":"","family":"Canale","given":"Rosaria Rita","non-dropping-particle":"","parse-names":false,"suffix":""},{"dropping-particle":"","family":"Simone","given":"Elina","non-dropping-particle":"De","parse-names":false,"suffix":""},{"dropping-particle":"","family":"Maio","given":"Amedeo","non-dropping-particle":"Di","parse-names":false,"suffix":""},{"dropping-particle":"","family":"Parenti","given":"Benedetta","non-dropping-particle":"","parse-names":false,"suffix":""}],"container-title":"Land Use Policy","id":"ITEM-1","issue":"April","issued":{"date-parts":[["2019"]]},"page":"114-120","publisher":"Elsevier","title":"UNESCO World Heritage sites and tourism attractiveness: The case of Italian provinces","type":"article-journal","volume":"85"},"uris":["http://www.mendeley.com/documents/?uuid=bd2e4a35-527b-46a7-8fb4-0d04ace762ad"]},{"id":"ITEM-2","itemData":{"DOI":"10.1016/j.culher.2017.02.004","ISSN":"12962074","abstract":"To both acknowledge and protect many cultural heritage expressions, sites and practices, UNESCO has instituted three conventions; Tangible Heritage, Intangible Heritage and Diversity of Cultural Expression. If a site/practice receives this UNESCO badge, it is an acknowledgment of its universal cultural and/or natural value as well as recognition of the need to protect it from harm. However, the UNESCO badge is an important marketing tool in world tourism and its presence ensures many more visitors to a site/practice that is UNESCO recognised. With increasing wealth and mobility, many more people are travelling than was possible even a decade ago. Increasing numbers of visitors can negatively impact on a site/practice as well as affect the local culture and integrity of a region, particularly in developing countries. So, is the UNESCO recognition a blessing or burden? This paper addresses the challenges that ensue from the UNESCO conventions by considering three UNESCO World Heritage case study sites in Asian developing countries. In particular, it seeks to understand the extent to which UNESCO's World Heritage approach protects or further undermines the cultural heritage sustainability of these sites.","author":[{"dropping-particle":"","family":"Caust","given":"Josephine","non-dropping-particle":"","parse-names":false,"suffix":""},{"dropping-particle":"","family":"Vecco","given":"Marilena","non-dropping-particle":"","parse-names":false,"suffix":""}],"container-title":"Journal of Cultural Heritage","id":"ITEM-2","issued":{"date-parts":[["2017"]]},"page":"1-9","publisher":"Elsevier Masson SAS","title":"Is UNESCO World Heritage recognition a blessing or burden? Evidence from developing Asian countries","type":"article-journal","volume":"27"},"uris":["http://www.mendeley.com/documents/?uuid=33be0de9-9c66-40c9-a71c-d6b6574c04b0"]}],"mendeley":{"formattedCitation":"[10], [11]","plainTextFormattedCitation":"[10], [11]","previouslyFormattedCitation":"[10], [11]"},"properties":{"noteIndex":0},"schema":"https://github.com/citation-style-language/schema/raw/master/csl-citation.json"}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[10], [11]</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xml:space="preserve">. Enhancing tourism attractiveness, controlling land use, and mitigating sprawl are several positive implications of </w:t>
      </w:r>
      <w:r w:rsidR="00716C8A" w:rsidRPr="0064044E">
        <w:rPr>
          <w:rFonts w:ascii="Times New Roman" w:hAnsi="Times New Roman" w:cs="Times New Roman"/>
          <w:color w:val="0E101A"/>
          <w:sz w:val="20"/>
          <w:szCs w:val="20"/>
        </w:rPr>
        <w:t>WHS</w:t>
      </w:r>
      <w:r w:rsidRPr="0064044E">
        <w:rPr>
          <w:rFonts w:ascii="Times New Roman" w:hAnsi="Times New Roman" w:cs="Times New Roman"/>
          <w:color w:val="0E101A"/>
          <w:sz w:val="20"/>
          <w:szCs w:val="20"/>
        </w:rPr>
        <w:t xml:space="preserve">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{"citationItems":[{"id":"ITEM-1","itemData":{"DOI":"10.1057/thr.2008.6","ISSN":"1467-3584","abstract":"Information about several topics discussed at the Business Enterprises for Sustainable Travel Education Network (BEST EN) is presented in a research agenda format. Topics include factors influencing innovations in sustainability in the private sector, innovation in social sustainability, knowledge creation and diffusion, sociocultural views on sustainability, consumers and sustainable practices, and communication and knowledge transfer.","author":[{"dropping-particle":"","family":"Edwards","given":"Deborah","non-dropping-particle":"","parse-names":false,"suffix":""},{"dropping-particle":"","family":"Martinac","given":"Ivo","non-dropping-particle":"","parse-names":false,"suffix":""},{"dropping-particle":"","family":"Miller","given":"Graham","non-dropping-particle":"","parse-names":false,"suffix":""}],"container-title":"Tourism and Hospitality Research","id":"ITEM-1","issue":"1","issued":{"date-parts":[["2008"]]},"page":"56-61","title":"Research agenda for innovation in sustainable tourism","type":"article-journal","volume":"8"},"uris":["http://www.mendeley.com/documents/?uuid=e904bcb5-d96f-45eb-8052-3a259c722b39"]},{"id":"ITEM-2","itemData":{"DOI":"10.1016/j.culher.2017.02.004","ISSN":"12962074","abstract":"To both acknowledge and protect many cultural heritage expressions, sites and practices, UNESCO has instituted three conventions; Tangible Heritage, Intangible Heritage and Diversity of Cultural Expression. If a site/practice receives this UNESCO badge, it is an acknowledgment of its universal cultural and/or natural value as well as recognition of the need to protect it from harm. However, the UNESCO badge is an important marketing tool in world tourism and its presence ensures many more visitors to a site/practice that is UNESCO recognised. With increasing wealth and mobility, many more people are travelling than was possible even a decade ago. Increasing numbers of visitors can negatively impact on a site/practice as well as affect the local culture and integrity of a region, particularly in developing countries. So, is the UNESCO recognition a blessing or burden? This paper addresses the challenges that ensue from the UNESCO conventions by considering three UNESCO World Heritage case study sites in Asian developing countries. In particular, it seeks to understand the extent to which UNESCO's World Heritage approach protects or further undermines the cultural heritage sustainability of these sites.","author":[{"dropping-particle":"","family":"Caust","given":"Josephine","non-dropping-particle":"","parse-names":false,"suffix":""},{"dropping-particle":"","family":"Vecco","given":"Marilena","non-dropping-particle":"","parse-names":false,"suffix":""}],"container-title":"Journal of Cultural Heritage","id":"ITEM-2","issued":{"date-parts":[["2017"]]},"page":"1-9","publisher":"Elsevier Masson SAS","title":"Is UNESCO World Heritage recognition a blessing or burden? Evidence from developing Asian countries","type":"article-journal","volume":"27"},"uris":["http://www.mendeley.com/documents/?uuid=33be0de9-9c66-40c9-a71c-d6b6574c04b0"]}],"mendeley":{"formattedCitation":"[11], [12]","plainTextFormattedCitation":"[11], [12]","previouslyFormattedCitation":"[11], [12]"},"properties":{"noteIndex":0},"schema":"https://github.com/citation-style-language/schema/raw/master/csl-citation.json"}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[11], [12]</w:t>
      </w:r>
      <w:r w:rsidR="0064044E" w:rsidRPr="0064044E">
        <w:rPr>
          <w:rFonts w:ascii="Times New Roman" w:hAnsi="Times New Roman" w:cs="Times New Roman"/>
          <w:sz w:val="20"/>
          <w:szCs w:val="20"/>
        </w:rPr>
        <w:fldChar w:fldCharType="end"/>
      </w:r>
      <w:r w:rsidRPr="0064044E">
        <w:rPr>
          <w:rFonts w:ascii="Times New Roman" w:hAnsi="Times New Roman" w:cs="Times New Roman"/>
          <w:color w:val="0E101A"/>
          <w:sz w:val="20"/>
          <w:szCs w:val="20"/>
        </w:rPr>
        <w:t xml:space="preserve">, whereas negative implications are the destructive impact on the environment and loss of local values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{"citationItems":[{"id":"ITEM-1","itemData":{"DOI":"10.1016/j.culher.2017.02.004","ISSN":"12962074","abstract":"To both acknowledge and protect many cultural heritage expressions, sites and practices, UNESCO has instituted three conventions; Tangible Heritage, Intangible Heritage and Diversity of Cultural Expression. If a site/practice receives this UNESCO badge, it is an acknowledgment of its universal cultural and/or natural value as well as recognition of the need to protect it from harm. However, the UNESCO badge is an important marketing tool in world tourism and its presence ensures many more visitors to a site/practice that is UNESCO recognised. With increasing wealth and mobility, many more people are travelling than was possible even a decade ago. Increasing numbers of visitors can negatively impact on a site/practice as well as affect the local culture and integrity of a region, particularly in developing countries. So, is the UNESCO recognition a blessing or burden? This paper addresses the challenges that ensue from the UNESCO conventions by considering three UNESCO World Heritage case study sites in Asian developing countries. In particular, it seeks to understand the extent to which UNESCO's World Heritage approach protects or further undermines the cultural heritage sustainability of these sites.","author":[{"dropping-particle":"","family":"Caust","given":"Josephine","non-dropping-particle":"","parse-names":false,"suffix":""},{"dropping-particle":"","family":"Vecco","given":"Marilena","non-dropping-particle":"","parse-names":false,"suffix":""}],"container-title":"Journal of Cultural Heritage","id":"ITEM-1","issued":{"date-parts":[["2017"]]},"page":"1-9","publisher":"Elsevier Masson SAS","title":"Is UNESCO World Heritage recognition a blessing or burden? Evidence from developing Asian countries","type":"article-journal","volume":"27"},"uris":["http://www.mendeley.com/documents/?uuid=33be0de9-9c66-40c9-a71c-d6b6574c04b0"]},{"id":"ITEM-2","itemData":{"DOI":"10.1016/j.habitatint.2019.04.006","ISSN":"01973975","abstract":"In this study, the land use around the Churches of Moldavia, UNESCO WH (World Heritage) sites, has been analysed using photo interpretation and GIS. The cartographic analysis used historical maps and modern orthophotos to highlight the main changes that took place over the last century in the area surrounding the sites, which has been extended to 1 km buffer. Historical maps and orthophotos of the years 1917, 2005, and 2016 have been processed to identify the present and historical changes in one of the most well-known historical areas of Eastern Europe. Monuments have a significant universal, national, and local value, contributing to the touristic development of the area. The most important processes that can affect the integrity of the monuments are the deforestations and the anthropogenic environmental changes. Significant changes took place around Probota, Humor, Patrauti and Arbore churches, while Sucevita, Voronet and Moldovita churches still preserve the natural landscape specific to the Bukovina historical area; Suceava church is part of a strongly urbanised landscape.","author":[{"dropping-particle":"","family":"Nicu","given":"Ionut Cristi","non-dropping-particle":"","parse-names":false,"suffix":""},{"dropping-particle":"","family":"Stoleriu","given":"Cristian Constantin","non-dropping-particle":"","parse-names":false,"suffix":""}],"container-title":"Habitat International","id":"ITEM-2","issue":"February 2018","issued":{"date-parts":[["2019"]]},"page":"101979","publisher":"Elsevier","title":"Land use changes and dynamics over the last century around churches of Moldavia, Bukovina, Northern Romania – Challenges and future perspectives","type":"article-journal","volume":"88"},"uris":["http://www.mendeley.com/documents/?uuid=c63e5515-b2dc-4803-921b-485d1117151a"]}],"mendeley":{"formattedCitation":"[11], [13]","plainTextFormattedCitation":"[11], [13]","previouslyFormattedCitation":"[11], [13]"},"properties":{"noteIndex":0},"schema":"https://github.com/citation-style-language/schema/raw/master/csl-citation.json"}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[11], [13]</w:t>
      </w:r>
      <w:r w:rsidR="0064044E" w:rsidRPr="0064044E">
        <w:rPr>
          <w:rFonts w:ascii="Times New Roman" w:hAnsi="Times New Roman" w:cs="Times New Roman"/>
          <w:sz w:val="20"/>
          <w:szCs w:val="20"/>
        </w:rPr>
        <w:fldChar w:fldCharType="end"/>
      </w:r>
      <w:r w:rsidR="0064044E" w:rsidRPr="0064044E">
        <w:rPr>
          <w:rFonts w:ascii="Times New Roman" w:hAnsi="Times New Roman" w:cs="Times New Roman"/>
          <w:sz w:val="20"/>
          <w:szCs w:val="20"/>
        </w:rPr>
        <w:t>.</w:t>
      </w:r>
      <w:r w:rsidRPr="0064044E">
        <w:rPr>
          <w:rFonts w:ascii="Times New Roman" w:hAnsi="Times New Roman" w:cs="Times New Roman"/>
          <w:color w:val="0E101A"/>
          <w:sz w:val="20"/>
          <w:szCs w:val="20"/>
        </w:rPr>
        <w:t xml:space="preserve">. Moreover, the government should address some </w:t>
      </w:r>
      <w:r w:rsidRPr="0064044E">
        <w:rPr>
          <w:rFonts w:ascii="Times New Roman" w:hAnsi="Times New Roman" w:cs="Times New Roman"/>
          <w:color w:val="0E101A"/>
          <w:sz w:val="20"/>
          <w:szCs w:val="20"/>
        </w:rPr>
        <w:lastRenderedPageBreak/>
        <w:t xml:space="preserve">consequences such as </w:t>
      </w:r>
      <w:r w:rsidR="00716C8A" w:rsidRPr="0064044E">
        <w:rPr>
          <w:rFonts w:ascii="Times New Roman" w:hAnsi="Times New Roman" w:cs="Times New Roman"/>
          <w:color w:val="0E101A"/>
          <w:sz w:val="20"/>
          <w:szCs w:val="20"/>
        </w:rPr>
        <w:t>maintenance cost</w:t>
      </w:r>
      <w:r w:rsidRPr="0064044E">
        <w:rPr>
          <w:rFonts w:ascii="Times New Roman" w:hAnsi="Times New Roman" w:cs="Times New Roman"/>
          <w:color w:val="0E101A"/>
          <w:sz w:val="20"/>
          <w:szCs w:val="20"/>
        </w:rPr>
        <w:t>, emphasizing the tourism development policy</w:t>
      </w:r>
      <w:r w:rsidR="0060190B" w:rsidRPr="0064044E">
        <w:rPr>
          <w:rFonts w:ascii="Times New Roman" w:hAnsi="Times New Roman" w:cs="Times New Roman"/>
          <w:color w:val="0E101A"/>
          <w:sz w:val="20"/>
          <w:szCs w:val="20"/>
        </w:rPr>
        <w:t>. Hence,</w:t>
      </w:r>
      <w:r w:rsidRPr="0064044E">
        <w:rPr>
          <w:rFonts w:ascii="Times New Roman" w:hAnsi="Times New Roman" w:cs="Times New Roman"/>
          <w:color w:val="0E101A"/>
          <w:sz w:val="20"/>
          <w:szCs w:val="20"/>
        </w:rPr>
        <w:t xml:space="preserve"> WHS requires comprehensive, consistent efforts and </w:t>
      </w:r>
      <w:r w:rsidR="0060190B" w:rsidRPr="0064044E">
        <w:rPr>
          <w:rFonts w:ascii="Times New Roman" w:hAnsi="Times New Roman" w:cs="Times New Roman"/>
          <w:color w:val="0E101A"/>
          <w:sz w:val="20"/>
          <w:szCs w:val="20"/>
        </w:rPr>
        <w:t xml:space="preserve">support from </w:t>
      </w:r>
      <w:r w:rsidRPr="0064044E">
        <w:rPr>
          <w:rFonts w:ascii="Times New Roman" w:hAnsi="Times New Roman" w:cs="Times New Roman"/>
          <w:color w:val="0E101A"/>
          <w:sz w:val="20"/>
          <w:szCs w:val="20"/>
        </w:rPr>
        <w:t xml:space="preserve">all </w:t>
      </w:r>
      <w:r w:rsidR="0060190B" w:rsidRPr="0064044E">
        <w:rPr>
          <w:rFonts w:ascii="Times New Roman" w:hAnsi="Times New Roman" w:cs="Times New Roman"/>
          <w:color w:val="0E101A"/>
          <w:sz w:val="20"/>
          <w:szCs w:val="20"/>
        </w:rPr>
        <w:t xml:space="preserve">of </w:t>
      </w:r>
      <w:r w:rsidRPr="0064044E">
        <w:rPr>
          <w:rFonts w:ascii="Times New Roman" w:hAnsi="Times New Roman" w:cs="Times New Roman"/>
          <w:color w:val="0E101A"/>
          <w:sz w:val="20"/>
          <w:szCs w:val="20"/>
        </w:rPr>
        <w:t xml:space="preserve">stakeholders. </w:t>
      </w:r>
      <w:r w:rsidR="00FB23D6" w:rsidRPr="0064044E">
        <w:rPr>
          <w:rFonts w:ascii="Times New Roman" w:hAnsi="Times New Roman" w:cs="Times New Roman"/>
          <w:color w:val="0E101A"/>
          <w:sz w:val="20"/>
          <w:szCs w:val="20"/>
        </w:rPr>
        <w:t>Indeed</w:t>
      </w:r>
      <w:r w:rsidRPr="0064044E">
        <w:rPr>
          <w:rFonts w:ascii="Times New Roman" w:hAnsi="Times New Roman" w:cs="Times New Roman"/>
          <w:color w:val="0E101A"/>
          <w:sz w:val="20"/>
          <w:szCs w:val="20"/>
        </w:rPr>
        <w:t xml:space="preserve">, in developing sustainable rural tourism, community participation is prioritized </w:t>
      </w:r>
      <w:r w:rsidR="0064044E" w:rsidRPr="0064044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author":[{"dropping-particle":"","family":"Park","given":"Duk-byeong","non-dropping-particle":"","parse-names":false,"suffix":""},{"dropping-particle":"","family":"Yoon","given":"Yoo-shik","non-dropping-particle":"","parse-names":false,"suffix":""}],"id":"ITEM-1","issue":"September 2010","issued":{"date-parts":[["2011"]]},"page":"401-415","title":"Developing Sustainable Rural Tourism Evaluation Indicators","type":"article-journal","volume":"415"},"uris":["http://www.mendeley.com/documents/?uuid=604dc2d1-96a8-4970-9761-08e5c967e63b"]}],"mendeley":{"formattedCitation":"[14]","plainTextFormattedCitation":"[14]","previouslyFormattedCitation":"[14]"},"properties":{"noteIndex":0},"schema":"https://github.com/citation-style-language/schema/raw/master/csl-citation.json"}</w:instrText>
      </w:r>
      <w:r w:rsidR="0064044E" w:rsidRPr="0064044E">
        <w:rPr>
          <w:rFonts w:ascii="Times New Roman" w:hAnsi="Times New Roman" w:cs="Times New Roman"/>
          <w:sz w:val="20"/>
          <w:szCs w:val="20"/>
        </w:rPr>
        <w:fldChar w:fldCharType="separate"/>
      </w:r>
      <w:r w:rsidR="0064044E" w:rsidRPr="0064044E">
        <w:rPr>
          <w:rFonts w:ascii="Times New Roman" w:hAnsi="Times New Roman" w:cs="Times New Roman"/>
          <w:noProof/>
          <w:sz w:val="20"/>
          <w:szCs w:val="20"/>
        </w:rPr>
        <w:t>[14]</w:t>
      </w:r>
      <w:r w:rsidR="0064044E" w:rsidRPr="0064044E">
        <w:rPr>
          <w:rFonts w:ascii="Times New Roman" w:hAnsi="Times New Roman" w:cs="Times New Roman"/>
          <w:sz w:val="20"/>
          <w:szCs w:val="20"/>
        </w:rPr>
        <w:fldChar w:fldCharType="end"/>
      </w:r>
      <w:r w:rsidR="0064044E" w:rsidRPr="0064044E">
        <w:rPr>
          <w:rFonts w:ascii="Times New Roman" w:hAnsi="Times New Roman" w:cs="Times New Roman"/>
          <w:sz w:val="20"/>
          <w:szCs w:val="20"/>
        </w:rPr>
        <w:t>.</w:t>
      </w:r>
    </w:p>
    <w:p w14:paraId="12F6F778" w14:textId="077FA9C4" w:rsidR="006E4CCD" w:rsidRPr="004A005A" w:rsidRDefault="006E4CCD" w:rsidP="006E4CCD">
      <w:pPr>
        <w:spacing w:after="0" w:line="240" w:lineRule="auto"/>
        <w:ind w:firstLine="284"/>
        <w:jc w:val="both"/>
        <w:rPr>
          <w:rFonts w:ascii="Times New Roman" w:hAnsi="Times New Roman" w:cs="Times New Roman"/>
          <w:color w:val="0E101A"/>
          <w:sz w:val="20"/>
          <w:szCs w:val="20"/>
        </w:rPr>
      </w:pPr>
      <w:r w:rsidRPr="0064044E">
        <w:rPr>
          <w:rFonts w:ascii="Times New Roman" w:hAnsi="Times New Roman" w:cs="Times New Roman"/>
          <w:color w:val="0E101A"/>
          <w:sz w:val="20"/>
          <w:szCs w:val="20"/>
        </w:rPr>
        <w:t>The local community is an important actor in rural tourism development and the preservation of WHS.</w:t>
      </w:r>
      <w:r w:rsidRPr="004A005A">
        <w:rPr>
          <w:rFonts w:ascii="Times New Roman" w:hAnsi="Times New Roman" w:cs="Times New Roman"/>
          <w:color w:val="0E101A"/>
          <w:sz w:val="20"/>
          <w:szCs w:val="20"/>
        </w:rPr>
        <w:t xml:space="preserve"> Because of the existence of WHS, it </w:t>
      </w:r>
      <w:r w:rsidR="00FB23D6" w:rsidRPr="004A005A">
        <w:rPr>
          <w:rFonts w:ascii="Times New Roman" w:hAnsi="Times New Roman" w:cs="Times New Roman"/>
          <w:color w:val="0E101A"/>
          <w:sz w:val="20"/>
          <w:szCs w:val="20"/>
        </w:rPr>
        <w:t xml:space="preserve">will </w:t>
      </w:r>
      <w:r w:rsidRPr="004A005A">
        <w:rPr>
          <w:rFonts w:ascii="Times New Roman" w:hAnsi="Times New Roman" w:cs="Times New Roman"/>
          <w:color w:val="0E101A"/>
          <w:sz w:val="20"/>
          <w:szCs w:val="20"/>
        </w:rPr>
        <w:t xml:space="preserve">affects the community livelihoods, social characteristics, and others </w:t>
      </w:r>
      <w:r w:rsidR="008A47EE" w:rsidRPr="008A47E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{"citationItems":[{"id":"ITEM-1","itemData":{"DOI":"10.1016/j.annals.2019.102748","ISSN":"01607383","abstract":"World Heritage inscription denotes recognition of cultural and natural properties that have outstanding universal value. This paper contributes to the debate on the tourism impact of WH inscription with prefectural city data from China. The difference-in-differences framework shows that WH inscription does not promote tourism in terms of tourism revenue and tourist arrivals, which is consistent under various robustness checks. Heterogeneity analysis finds a negative effect of World Heritage inscription on domestic tourism revenue in the developed eastern region, over time, and for World Cultural Heritages, caused by the inscription to properties involving multiple cities. The empirical results suggest that World Heritage inscription in China plays more roles in protecting inscribed properties than developing tourism from them.","author":[{"dropping-particle":"","family":"Gao","given":"Yanyan","non-dropping-particle":"","parse-names":false,"suffix":""},{"dropping-particle":"","family":"Su","given":"Wei","non-dropping-particle":"","parse-names":false,"suffix":""}],"container-title":"Annals of Tourism Research","id":"ITEM-1","issue":"May","issued":{"date-parts":[["2019"]]},"page":"102748","publisher":"Elsevier","title":"Is the World Heritage just a title for tourism?","type":"article-journal","volume":"78"},"uris":["http://www.mendeley.com/documents/?uuid=99eba0e2-1e4c-4023-91d2-3fbdaf4da8af"]}],"mendeley":{"formattedCitation":"[15]","plainTextFormattedCitation":"[15]","previouslyFormattedCitation":"[15]"},"properties":{"noteIndex":0},"schema":"https://github.com/citation-style-language/schema/raw/master/csl-citation.json"}</w:instrText>
      </w:r>
      <w:r w:rsidR="008A47EE" w:rsidRPr="008A47EE">
        <w:rPr>
          <w:rFonts w:ascii="Times New Roman" w:hAnsi="Times New Roman" w:cs="Times New Roman"/>
          <w:sz w:val="20"/>
          <w:szCs w:val="20"/>
        </w:rPr>
        <w:fldChar w:fldCharType="separate"/>
      </w:r>
      <w:r w:rsidR="008A47EE" w:rsidRPr="008A47EE">
        <w:rPr>
          <w:rFonts w:ascii="Times New Roman" w:hAnsi="Times New Roman" w:cs="Times New Roman"/>
          <w:noProof/>
          <w:sz w:val="20"/>
          <w:szCs w:val="20"/>
        </w:rPr>
        <w:t>[15]</w:t>
      </w:r>
      <w:r w:rsidR="008A47EE" w:rsidRPr="008A47EE">
        <w:rPr>
          <w:rFonts w:ascii="Times New Roman" w:hAnsi="Times New Roman" w:cs="Times New Roman"/>
          <w:sz w:val="20"/>
          <w:szCs w:val="20"/>
        </w:rPr>
        <w:fldChar w:fldCharType="end"/>
      </w:r>
      <w:r w:rsidRPr="008A47EE">
        <w:rPr>
          <w:rFonts w:ascii="Times New Roman" w:hAnsi="Times New Roman" w:cs="Times New Roman"/>
          <w:color w:val="0E101A"/>
          <w:sz w:val="20"/>
          <w:szCs w:val="20"/>
        </w:rPr>
        <w:t xml:space="preserve">. Therefore, as a </w:t>
      </w:r>
      <w:r w:rsidR="007C40C9" w:rsidRPr="008A47EE">
        <w:rPr>
          <w:rFonts w:ascii="Times New Roman" w:hAnsi="Times New Roman" w:cs="Times New Roman"/>
          <w:color w:val="0E101A"/>
          <w:sz w:val="20"/>
          <w:szCs w:val="20"/>
        </w:rPr>
        <w:t xml:space="preserve">primary actor </w:t>
      </w:r>
      <w:r w:rsidRPr="008A47EE">
        <w:rPr>
          <w:rFonts w:ascii="Times New Roman" w:hAnsi="Times New Roman" w:cs="Times New Roman"/>
          <w:color w:val="0E101A"/>
          <w:sz w:val="20"/>
          <w:szCs w:val="20"/>
        </w:rPr>
        <w:t xml:space="preserve">in developing rural tourism and </w:t>
      </w:r>
      <w:r w:rsidR="007C40C9" w:rsidRPr="008A47EE">
        <w:rPr>
          <w:rFonts w:ascii="Times New Roman" w:hAnsi="Times New Roman" w:cs="Times New Roman"/>
          <w:color w:val="0E101A"/>
          <w:sz w:val="20"/>
          <w:szCs w:val="20"/>
        </w:rPr>
        <w:t xml:space="preserve">WHS </w:t>
      </w:r>
      <w:r w:rsidRPr="008A47EE">
        <w:rPr>
          <w:rFonts w:ascii="Times New Roman" w:hAnsi="Times New Roman" w:cs="Times New Roman"/>
          <w:color w:val="0E101A"/>
          <w:sz w:val="20"/>
          <w:szCs w:val="20"/>
        </w:rPr>
        <w:t>preservation, the government needs to consider the community as a partner. It is a formidable challenge because the rural community tends to be more</w:t>
      </w:r>
      <w:r w:rsidRPr="004A005A">
        <w:rPr>
          <w:rFonts w:ascii="Times New Roman" w:hAnsi="Times New Roman" w:cs="Times New Roman"/>
          <w:color w:val="0E101A"/>
          <w:sz w:val="20"/>
          <w:szCs w:val="20"/>
        </w:rPr>
        <w:t xml:space="preserve"> conventional, rely on productive agriculture, and face poverty.</w:t>
      </w:r>
    </w:p>
    <w:p w14:paraId="278081E6" w14:textId="232A15FD" w:rsidR="006E4CCD" w:rsidRPr="004A005A"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 xml:space="preserve">A similar situation has also been identified in the Sangiran, one of WHS in Indonesia. Sangiran is the largest and most important ancient human site in the world designated by UNESCO </w:t>
      </w:r>
      <w:r w:rsidRPr="008A47EE">
        <w:rPr>
          <w:rFonts w:ascii="Times New Roman" w:hAnsi="Times New Roman" w:cs="Times New Roman"/>
          <w:color w:val="0E101A"/>
          <w:sz w:val="20"/>
          <w:szCs w:val="20"/>
        </w:rPr>
        <w:t xml:space="preserve">since 1966 </w:t>
      </w:r>
      <w:r w:rsidR="008A47EE" w:rsidRPr="008A47E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{"citationItems":[{"id":"ITEM-1","itemData":{"URL":"https://kebudayaan.kemdikbud.go.id/bpsmpsangiran/sejarah-panjang-pelestarian-situs-sangiran-bagian-2/","accessed":{"date-parts":[["2020","1","31"]]},"author":[{"dropping-particle":"","family":"BPSMP Sangiran","given":"","non-dropping-particle":"","parse-names":false,"suffix":""}],"container-title":"Kementrian Pendidikan dan Kebudayaan; Direktorat Jenderal Kebudayaan","id":"ITEM-1","issued":{"date-parts":[["2018"]]},"title":"Sejarah Panjang Pelestarian Situs Sangiran","type":"webpage"},"uris":["http://www.mendeley.com/documents/?uuid=087dbf31-d26d-4786-9baa-d3ce79a5c57d"]}],"mendeley":{"formattedCitation":"[16]","plainTextFormattedCitation":"[16]","previouslyFormattedCitation":"[16]"},"properties":{"noteIndex":0},"schema":"https://github.com/citation-style-language/schema/raw/master/csl-citation.json"}</w:instrText>
      </w:r>
      <w:r w:rsidR="008A47EE" w:rsidRPr="008A47EE">
        <w:rPr>
          <w:rFonts w:ascii="Times New Roman" w:hAnsi="Times New Roman" w:cs="Times New Roman"/>
          <w:sz w:val="20"/>
          <w:szCs w:val="20"/>
        </w:rPr>
        <w:fldChar w:fldCharType="separate"/>
      </w:r>
      <w:r w:rsidR="008A47EE" w:rsidRPr="008A47EE">
        <w:rPr>
          <w:rFonts w:ascii="Times New Roman" w:hAnsi="Times New Roman" w:cs="Times New Roman"/>
          <w:noProof/>
          <w:sz w:val="20"/>
          <w:szCs w:val="20"/>
        </w:rPr>
        <w:t>[16]</w:t>
      </w:r>
      <w:r w:rsidR="008A47EE" w:rsidRPr="008A47EE">
        <w:rPr>
          <w:rFonts w:ascii="Times New Roman" w:hAnsi="Times New Roman" w:cs="Times New Roman"/>
          <w:sz w:val="20"/>
          <w:szCs w:val="20"/>
        </w:rPr>
        <w:fldChar w:fldCharType="end"/>
      </w:r>
      <w:r w:rsidRPr="008A47EE">
        <w:rPr>
          <w:rFonts w:ascii="Times New Roman" w:hAnsi="Times New Roman" w:cs="Times New Roman"/>
          <w:color w:val="0E101A"/>
          <w:sz w:val="20"/>
          <w:szCs w:val="20"/>
        </w:rPr>
        <w:t>, loc</w:t>
      </w:r>
      <w:r w:rsidRPr="004A005A">
        <w:rPr>
          <w:rFonts w:ascii="Times New Roman" w:hAnsi="Times New Roman" w:cs="Times New Roman"/>
          <w:color w:val="0E101A"/>
          <w:sz w:val="20"/>
          <w:szCs w:val="20"/>
        </w:rPr>
        <w:t xml:space="preserve">ated in Krikilan Village, Sragen Regency, Central Java Province, Indonesia. Based on Government Regulation No.5 of 2011 concerning the National Tourism Development Master Plan (RIPPARNAS), the Krikilan cluster includes one of the National Tourism Strategic Areas, so its management is the central government's authority. The Central Java Province government has also been involved, </w:t>
      </w:r>
      <w:r w:rsidR="007C40C9" w:rsidRPr="004A005A">
        <w:rPr>
          <w:rFonts w:ascii="Times New Roman" w:hAnsi="Times New Roman" w:cs="Times New Roman"/>
          <w:color w:val="0E101A"/>
          <w:sz w:val="20"/>
          <w:szCs w:val="20"/>
        </w:rPr>
        <w:t>mainly</w:t>
      </w:r>
      <w:r w:rsidRPr="004A005A">
        <w:rPr>
          <w:rFonts w:ascii="Times New Roman" w:hAnsi="Times New Roman" w:cs="Times New Roman"/>
          <w:color w:val="0E101A"/>
          <w:sz w:val="20"/>
          <w:szCs w:val="20"/>
        </w:rPr>
        <w:t xml:space="preserve"> in local community empowerment, while the Sragen regency government provides and manages infrastructure. </w:t>
      </w:r>
      <w:r w:rsidR="007C40C9" w:rsidRPr="004A005A">
        <w:rPr>
          <w:rFonts w:ascii="Times New Roman" w:hAnsi="Times New Roman" w:cs="Times New Roman"/>
          <w:color w:val="0E101A"/>
          <w:sz w:val="20"/>
          <w:szCs w:val="20"/>
        </w:rPr>
        <w:t>T</w:t>
      </w:r>
      <w:r w:rsidRPr="004A005A">
        <w:rPr>
          <w:rFonts w:ascii="Times New Roman" w:hAnsi="Times New Roman" w:cs="Times New Roman"/>
          <w:color w:val="0E101A"/>
          <w:sz w:val="20"/>
          <w:szCs w:val="20"/>
        </w:rPr>
        <w:t xml:space="preserve">he Sangiran Museum has an essential role in developing science and as a tourism site </w:t>
      </w:r>
      <w:r w:rsidR="007C40C9" w:rsidRPr="004A005A">
        <w:rPr>
          <w:rFonts w:ascii="Times New Roman" w:hAnsi="Times New Roman" w:cs="Times New Roman"/>
          <w:color w:val="0E101A"/>
          <w:sz w:val="20"/>
          <w:szCs w:val="20"/>
        </w:rPr>
        <w:t xml:space="preserve">in </w:t>
      </w:r>
      <w:r w:rsidRPr="004A005A">
        <w:rPr>
          <w:rFonts w:ascii="Times New Roman" w:hAnsi="Times New Roman" w:cs="Times New Roman"/>
          <w:color w:val="0E101A"/>
          <w:sz w:val="20"/>
          <w:szCs w:val="20"/>
        </w:rPr>
        <w:t>national</w:t>
      </w:r>
      <w:r w:rsidR="00640F77" w:rsidRPr="004A005A">
        <w:rPr>
          <w:rFonts w:ascii="Times New Roman" w:hAnsi="Times New Roman" w:cs="Times New Roman"/>
          <w:color w:val="0E101A"/>
          <w:sz w:val="20"/>
          <w:szCs w:val="20"/>
        </w:rPr>
        <w:t xml:space="preserve"> as well as</w:t>
      </w:r>
      <w:r w:rsidRPr="004A005A">
        <w:rPr>
          <w:rFonts w:ascii="Times New Roman" w:hAnsi="Times New Roman" w:cs="Times New Roman"/>
          <w:color w:val="0E101A"/>
          <w:sz w:val="20"/>
          <w:szCs w:val="20"/>
        </w:rPr>
        <w:t xml:space="preserve"> international scale.</w:t>
      </w:r>
    </w:p>
    <w:p w14:paraId="08041D17" w14:textId="2C434612" w:rsidR="006E4CCD" w:rsidRPr="008A47EE"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Since established as WHS in 1996, the Sangiran development as a tourist attraction has been less significan</w:t>
      </w:r>
      <w:r w:rsidR="007F44D2">
        <w:rPr>
          <w:rFonts w:ascii="Times New Roman" w:hAnsi="Times New Roman" w:cs="Times New Roman"/>
          <w:color w:val="0E101A"/>
          <w:sz w:val="20"/>
          <w:szCs w:val="20"/>
        </w:rPr>
        <w:t>t. The government</w:t>
      </w:r>
      <w:r w:rsidRPr="004A005A">
        <w:rPr>
          <w:rFonts w:ascii="Times New Roman" w:hAnsi="Times New Roman" w:cs="Times New Roman"/>
          <w:color w:val="0E101A"/>
          <w:sz w:val="20"/>
          <w:szCs w:val="20"/>
        </w:rPr>
        <w:t xml:space="preserve"> develop</w:t>
      </w:r>
      <w:r w:rsidR="007F44D2">
        <w:rPr>
          <w:rFonts w:ascii="Times New Roman" w:hAnsi="Times New Roman" w:cs="Times New Roman"/>
          <w:color w:val="0E101A"/>
          <w:sz w:val="20"/>
          <w:szCs w:val="20"/>
        </w:rPr>
        <w:t>ed</w:t>
      </w:r>
      <w:r w:rsidRPr="004A005A">
        <w:rPr>
          <w:rFonts w:ascii="Times New Roman" w:hAnsi="Times New Roman" w:cs="Times New Roman"/>
          <w:color w:val="0E101A"/>
          <w:sz w:val="20"/>
          <w:szCs w:val="20"/>
        </w:rPr>
        <w:t xml:space="preserve"> since 2009 after the formation of the Sangiran Ancient Man Site Preservation Center. The local community responds to the government's efforts </w:t>
      </w:r>
      <w:r w:rsidR="00C017AD" w:rsidRPr="004A005A">
        <w:rPr>
          <w:rFonts w:ascii="Times New Roman" w:hAnsi="Times New Roman" w:cs="Times New Roman"/>
          <w:color w:val="0E101A"/>
          <w:sz w:val="20"/>
          <w:szCs w:val="20"/>
        </w:rPr>
        <w:t>o</w:t>
      </w:r>
      <w:r w:rsidRPr="004A005A">
        <w:rPr>
          <w:rFonts w:ascii="Times New Roman" w:hAnsi="Times New Roman" w:cs="Times New Roman"/>
          <w:color w:val="0E101A"/>
          <w:sz w:val="20"/>
          <w:szCs w:val="20"/>
        </w:rPr>
        <w:t xml:space="preserve">n the Sangiran development positively. The increasing number of people who switch jobs from agriculture to tourism represented the community's enthusiasm. However, the visitors' number was only 1 % of the number of visitors in Central Java, making it hard for the tourism business actors. The number of stone artisans remains three craftsmen from the 50 craftsmen, and others chose to work as construction workers (their previous job before running a tourism business). Hence, it implies that the inclusion of Sangiran as WHS cannot attract visitors. A </w:t>
      </w:r>
      <w:r w:rsidRPr="008A47EE">
        <w:rPr>
          <w:rFonts w:ascii="Times New Roman" w:hAnsi="Times New Roman" w:cs="Times New Roman"/>
          <w:color w:val="0E101A"/>
          <w:sz w:val="20"/>
          <w:szCs w:val="20"/>
        </w:rPr>
        <w:t xml:space="preserve">similar situation has also been found in China's world heritage inscriptions because of many restrictions enacted </w:t>
      </w:r>
      <w:r w:rsidR="008A47EE" w:rsidRPr="008A47EE">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{"citationItems":[{"id":"ITEM-1","itemData":{"DOI":"10.1016/j.annals.2019.102748","ISSN":"01607383","abstract":"World Heritage inscription denotes recognition of cultural and natural properties that have outstanding universal value. This paper contributes to the debate on the tourism impact of WH inscription with prefectural city data from China. The difference-in-differences framework shows that WH inscription does not promote tourism in terms of tourism revenue and tourist arrivals, which is consistent under various robustness checks. Heterogeneity analysis finds a negative effect of World Heritage inscription on domestic tourism revenue in the developed eastern region, over time, and for World Cultural Heritages, caused by the inscription to properties involving multiple cities. The empirical results suggest that World Heritage inscription in China plays more roles in protecting inscribed properties than developing tourism from them.","author":[{"dropping-particle":"","family":"Gao","given":"Yanyan","non-dropping-particle":"","parse-names":false,"suffix":""},{"dropping-particle":"","family":"Su","given":"Wei","non-dropping-particle":"","parse-names":false,"suffix":""}],"container-title":"Annals of Tourism Research","id":"ITEM-1","issue":"May","issued":{"date-parts":[["2019"]]},"page":"102748","publisher":"Elsevier","title":"Is the World Heritage just a title for tourism?","type":"article-journal","volume":"78"},"uris":["http://www.mendeley.com/documents/?uuid=99eba0e2-1e4c-4023-91d2-3fbdaf4da8af"]}],"mendeley":{"formattedCitation":"[15]","plainTextFormattedCitation":"[15]","previouslyFormattedCitation":"[15]"},"properties":{"noteIndex":0},"schema":"https://github.com/citation-style-language/schema/raw/master/csl-citation.json"}</w:instrText>
      </w:r>
      <w:r w:rsidR="008A47EE" w:rsidRPr="008A47EE">
        <w:rPr>
          <w:rFonts w:ascii="Times New Roman" w:hAnsi="Times New Roman" w:cs="Times New Roman"/>
          <w:sz w:val="20"/>
          <w:szCs w:val="20"/>
        </w:rPr>
        <w:fldChar w:fldCharType="separate"/>
      </w:r>
      <w:r w:rsidR="008A47EE" w:rsidRPr="008A47EE">
        <w:rPr>
          <w:rFonts w:ascii="Times New Roman" w:hAnsi="Times New Roman" w:cs="Times New Roman"/>
          <w:noProof/>
          <w:sz w:val="20"/>
          <w:szCs w:val="20"/>
        </w:rPr>
        <w:t>[15]</w:t>
      </w:r>
      <w:r w:rsidR="008A47EE" w:rsidRPr="008A47EE">
        <w:rPr>
          <w:rFonts w:ascii="Times New Roman" w:hAnsi="Times New Roman" w:cs="Times New Roman"/>
          <w:sz w:val="20"/>
          <w:szCs w:val="20"/>
        </w:rPr>
        <w:fldChar w:fldCharType="end"/>
      </w:r>
      <w:r w:rsidR="008A47EE" w:rsidRPr="008A47EE">
        <w:rPr>
          <w:rFonts w:ascii="Times New Roman" w:hAnsi="Times New Roman" w:cs="Times New Roman"/>
          <w:sz w:val="20"/>
          <w:szCs w:val="20"/>
        </w:rPr>
        <w:t>.</w:t>
      </w:r>
      <w:r w:rsidRPr="008A47EE">
        <w:rPr>
          <w:rFonts w:ascii="Times New Roman" w:hAnsi="Times New Roman" w:cs="Times New Roman"/>
          <w:color w:val="0E101A"/>
          <w:sz w:val="20"/>
          <w:szCs w:val="20"/>
        </w:rPr>
        <w:t xml:space="preserve"> </w:t>
      </w:r>
    </w:p>
    <w:p w14:paraId="19D400A1" w14:textId="6B29CA37" w:rsidR="004E0518" w:rsidRDefault="004E0518" w:rsidP="006E4CCD">
      <w:pPr>
        <w:spacing w:after="0" w:line="240" w:lineRule="auto"/>
        <w:ind w:firstLine="284"/>
        <w:jc w:val="both"/>
        <w:rPr>
          <w:rFonts w:ascii="Times New Roman" w:hAnsi="Times New Roman" w:cs="Times New Roman"/>
          <w:color w:val="0E101A"/>
          <w:sz w:val="24"/>
          <w:szCs w:val="24"/>
        </w:rPr>
      </w:pPr>
      <w:r>
        <w:rPr>
          <w:rFonts w:ascii="Times New Roman" w:hAnsi="Times New Roman" w:cs="Times New Roman"/>
          <w:noProof/>
          <w:sz w:val="24"/>
          <w:szCs w:val="24"/>
          <w:lang w:eastAsia="id-ID"/>
        </w:rPr>
        <w:drawing>
          <wp:anchor distT="0" distB="0" distL="114300" distR="114300" simplePos="0" relativeHeight="251671552" behindDoc="0" locked="0" layoutInCell="1" allowOverlap="1" wp14:anchorId="793A49B0" wp14:editId="2EE25DE5">
            <wp:simplePos x="0" y="0"/>
            <wp:positionH relativeFrom="column">
              <wp:posOffset>479425</wp:posOffset>
            </wp:positionH>
            <wp:positionV relativeFrom="paragraph">
              <wp:posOffset>106045</wp:posOffset>
            </wp:positionV>
            <wp:extent cx="4638675" cy="181927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528E39F"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3CB14160"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7725C807"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7F77B1AB"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2DE7FA5D"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377C8466"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3EF002E3"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18ABA365"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0BA826DF"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4CE7EFEF" w14:textId="77777777" w:rsidR="004E0518" w:rsidRDefault="004E0518" w:rsidP="006E4CCD">
      <w:pPr>
        <w:spacing w:after="0" w:line="240" w:lineRule="auto"/>
        <w:ind w:firstLine="284"/>
        <w:jc w:val="both"/>
        <w:rPr>
          <w:rFonts w:ascii="Times New Roman" w:hAnsi="Times New Roman" w:cs="Times New Roman"/>
          <w:color w:val="0E101A"/>
          <w:sz w:val="24"/>
          <w:szCs w:val="24"/>
        </w:rPr>
      </w:pPr>
    </w:p>
    <w:p w14:paraId="2883CD5F" w14:textId="77777777" w:rsidR="004E0518" w:rsidRPr="003E2473" w:rsidRDefault="004E0518" w:rsidP="004E0518">
      <w:pPr>
        <w:spacing w:before="120" w:after="0" w:line="240" w:lineRule="auto"/>
        <w:jc w:val="center"/>
        <w:rPr>
          <w:rFonts w:ascii="Times New Roman" w:hAnsi="Times New Roman" w:cs="Times New Roman"/>
          <w:b/>
          <w:sz w:val="18"/>
          <w:szCs w:val="18"/>
        </w:rPr>
      </w:pPr>
      <w:r w:rsidRPr="003E2473">
        <w:rPr>
          <w:rFonts w:ascii="Times New Roman" w:hAnsi="Times New Roman" w:cs="Times New Roman"/>
          <w:b/>
          <w:sz w:val="18"/>
          <w:szCs w:val="18"/>
        </w:rPr>
        <w:t>F</w:t>
      </w:r>
      <w:r>
        <w:rPr>
          <w:rFonts w:ascii="Times New Roman" w:hAnsi="Times New Roman" w:cs="Times New Roman"/>
          <w:b/>
          <w:sz w:val="18"/>
          <w:szCs w:val="18"/>
        </w:rPr>
        <w:t>IGURE</w:t>
      </w:r>
      <w:r w:rsidRPr="003E2473">
        <w:rPr>
          <w:rFonts w:ascii="Times New Roman" w:hAnsi="Times New Roman" w:cs="Times New Roman"/>
          <w:b/>
          <w:sz w:val="18"/>
          <w:szCs w:val="18"/>
        </w:rPr>
        <w:t xml:space="preserve"> 1. </w:t>
      </w:r>
      <w:r w:rsidRPr="003E2473">
        <w:rPr>
          <w:rFonts w:ascii="Times New Roman" w:hAnsi="Times New Roman" w:cs="Times New Roman"/>
          <w:sz w:val="18"/>
          <w:szCs w:val="18"/>
        </w:rPr>
        <w:t>Number of Visitors Sangiran Museum</w:t>
      </w:r>
    </w:p>
    <w:p w14:paraId="78EC8321" w14:textId="636A805D" w:rsidR="004E0518" w:rsidRDefault="004E0518" w:rsidP="004E0518">
      <w:pPr>
        <w:spacing w:after="0" w:line="240" w:lineRule="auto"/>
        <w:ind w:firstLine="284"/>
        <w:jc w:val="center"/>
        <w:rPr>
          <w:rFonts w:ascii="Times New Roman" w:hAnsi="Times New Roman" w:cs="Times New Roman"/>
          <w:color w:val="0E101A"/>
          <w:sz w:val="24"/>
          <w:szCs w:val="24"/>
        </w:rPr>
      </w:pPr>
      <w:r w:rsidRPr="003E2473">
        <w:rPr>
          <w:rFonts w:ascii="Times New Roman" w:hAnsi="Times New Roman" w:cs="Times New Roman"/>
          <w:sz w:val="18"/>
          <w:szCs w:val="18"/>
        </w:rPr>
        <w:t>Source : Dispora Kabupaten Sragen, 2018</w:t>
      </w:r>
    </w:p>
    <w:p w14:paraId="24147FE9" w14:textId="77777777" w:rsidR="004A005A" w:rsidRDefault="004A005A" w:rsidP="006E4CCD">
      <w:pPr>
        <w:spacing w:after="0" w:line="240" w:lineRule="auto"/>
        <w:ind w:firstLine="284"/>
        <w:jc w:val="both"/>
        <w:rPr>
          <w:rFonts w:ascii="Times New Roman" w:hAnsi="Times New Roman" w:cs="Times New Roman"/>
          <w:color w:val="0E101A"/>
          <w:sz w:val="24"/>
          <w:szCs w:val="24"/>
        </w:rPr>
      </w:pPr>
    </w:p>
    <w:p w14:paraId="20DCA83D" w14:textId="5981973C" w:rsidR="006E4CCD" w:rsidRPr="004A005A"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Previously, the Sangiran existence influenced the local community, both in the tourism and non-tourism fields. People who work in the tourism field were starting to switch jobs to a non-tourism job; the number of homestays began to decrease; and some people who tried to develop the other new tourist attractions which are not directly related to Sangiran as WHS. Whereas people who work in the non-tourism field, especially agriculture, stand in a dilemmatic position, the soil type is not suitable for agriculture activities, while soil excavation has also been banned. The presence of the Sangiran Museum has not been able to overcome poverty. The data showed that 34.6% of Kalijambe Subdistrict people classify as poor who primarily work as farmers or laborers. Eventually, some people chose to work to find fossil stones by digging and then selling them to intermediaries. On the contrary, Law number 11 of 2010 concerning Cultural Heritage states cultural heritage objects</w:t>
      </w:r>
      <w:r w:rsidR="002B747E" w:rsidRPr="004A005A">
        <w:rPr>
          <w:rFonts w:ascii="Times New Roman" w:hAnsi="Times New Roman" w:cs="Times New Roman"/>
          <w:color w:val="0E101A"/>
          <w:sz w:val="20"/>
          <w:szCs w:val="20"/>
        </w:rPr>
        <w:t xml:space="preserve"> protections</w:t>
      </w:r>
      <w:r w:rsidRPr="004A005A">
        <w:rPr>
          <w:rFonts w:ascii="Times New Roman" w:hAnsi="Times New Roman" w:cs="Times New Roman"/>
          <w:color w:val="0E101A"/>
          <w:sz w:val="20"/>
          <w:szCs w:val="20"/>
        </w:rPr>
        <w:t xml:space="preserve">; </w:t>
      </w:r>
      <w:r w:rsidR="002B747E" w:rsidRPr="004A005A">
        <w:rPr>
          <w:rFonts w:ascii="Times New Roman" w:hAnsi="Times New Roman" w:cs="Times New Roman"/>
          <w:color w:val="0E101A"/>
          <w:sz w:val="20"/>
          <w:szCs w:val="20"/>
        </w:rPr>
        <w:t>a restriction</w:t>
      </w:r>
      <w:r w:rsidRPr="004A005A">
        <w:rPr>
          <w:rFonts w:ascii="Times New Roman" w:hAnsi="Times New Roman" w:cs="Times New Roman"/>
          <w:color w:val="0E101A"/>
          <w:sz w:val="20"/>
          <w:szCs w:val="20"/>
        </w:rPr>
        <w:t xml:space="preserve"> to </w:t>
      </w:r>
      <w:r w:rsidR="002B747E" w:rsidRPr="004A005A">
        <w:rPr>
          <w:rFonts w:ascii="Times New Roman" w:hAnsi="Times New Roman" w:cs="Times New Roman"/>
          <w:color w:val="0E101A"/>
          <w:sz w:val="20"/>
          <w:szCs w:val="20"/>
        </w:rPr>
        <w:t xml:space="preserve">soil </w:t>
      </w:r>
      <w:r w:rsidRPr="004A005A">
        <w:rPr>
          <w:rFonts w:ascii="Times New Roman" w:hAnsi="Times New Roman" w:cs="Times New Roman"/>
          <w:color w:val="0E101A"/>
          <w:sz w:val="20"/>
          <w:szCs w:val="20"/>
        </w:rPr>
        <w:t>dig</w:t>
      </w:r>
      <w:r w:rsidR="002B747E" w:rsidRPr="004A005A">
        <w:rPr>
          <w:rFonts w:ascii="Times New Roman" w:hAnsi="Times New Roman" w:cs="Times New Roman"/>
          <w:color w:val="0E101A"/>
          <w:sz w:val="20"/>
          <w:szCs w:val="20"/>
        </w:rPr>
        <w:t>ing to look for the</w:t>
      </w:r>
      <w:r w:rsidRPr="004A005A">
        <w:rPr>
          <w:rFonts w:ascii="Times New Roman" w:hAnsi="Times New Roman" w:cs="Times New Roman"/>
          <w:color w:val="0E101A"/>
          <w:sz w:val="20"/>
          <w:szCs w:val="20"/>
        </w:rPr>
        <w:t xml:space="preserve"> fossil; this fossil excavation is regulated by law.</w:t>
      </w:r>
    </w:p>
    <w:p w14:paraId="60AD3C6D" w14:textId="3B8669D5" w:rsidR="006E4CCD" w:rsidRDefault="006E4CCD" w:rsidP="006E4CCD">
      <w:pPr>
        <w:spacing w:after="0" w:line="240" w:lineRule="auto"/>
        <w:ind w:firstLine="284"/>
        <w:jc w:val="both"/>
        <w:rPr>
          <w:rFonts w:ascii="Times New Roman" w:hAnsi="Times New Roman" w:cs="Times New Roman"/>
          <w:color w:val="0E101A"/>
          <w:sz w:val="20"/>
          <w:szCs w:val="20"/>
        </w:rPr>
      </w:pPr>
      <w:r w:rsidRPr="004A005A">
        <w:rPr>
          <w:rFonts w:ascii="Times New Roman" w:hAnsi="Times New Roman" w:cs="Times New Roman"/>
          <w:color w:val="0E101A"/>
          <w:sz w:val="20"/>
          <w:szCs w:val="20"/>
        </w:rPr>
        <w:t xml:space="preserve">Sustainable rural tourism development is not easy; the local community and visitors exploit natural resources </w:t>
      </w:r>
      <w:r w:rsidR="00D81E82" w:rsidRPr="004A005A">
        <w:rPr>
          <w:rFonts w:ascii="Times New Roman" w:hAnsi="Times New Roman" w:cs="Times New Roman"/>
          <w:color w:val="0E101A"/>
          <w:sz w:val="20"/>
          <w:szCs w:val="20"/>
        </w:rPr>
        <w:t>excessive</w:t>
      </w:r>
      <w:r w:rsidR="00D81E82">
        <w:rPr>
          <w:rFonts w:ascii="Times New Roman" w:hAnsi="Times New Roman" w:cs="Times New Roman"/>
          <w:color w:val="0E101A"/>
          <w:sz w:val="20"/>
          <w:szCs w:val="20"/>
        </w:rPr>
        <w:t>ly</w:t>
      </w:r>
      <w:r w:rsidRPr="004A005A">
        <w:rPr>
          <w:rFonts w:ascii="Times New Roman" w:hAnsi="Times New Roman" w:cs="Times New Roman"/>
          <w:color w:val="0E101A"/>
          <w:sz w:val="20"/>
          <w:szCs w:val="20"/>
        </w:rPr>
        <w:t xml:space="preserve"> </w:t>
      </w:r>
      <w:r w:rsidR="007F44D2" w:rsidRPr="007F44D2">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{"citationItems":[{"id":"ITEM-1","itemData":{"DOI":"10.1177/1467358415583738","ISSN":"17429692","abstract":"© 2016 The Author(s). Tourism has long been pursued by governments as a means of development in rural areas. Negatively, rural areas have certain characteristics that inhibit their ability to achieve the full benefits of tourism. Consequently, many rural tourism destinations to date have found that the benefits to be gained are overstated. Stakeholder collaboration has been deemed critical for the success of sustainable tourism. In fact, in the context of rural tourism destinations stakeholder collaboration can be particularly advantageous in addressing specific factors relevant to rural tourism destinations that may inhibit the success of the destination. However, successful attempts to implement stakeholder collaboration have been limited. A growing body of literature reveals that successful stakeholder collaboration relies on numerous elements, which have to be incorporated for the success of the process. The paper reveals how simply attempting to implement stakeholder collaboration is not enough for its success, instead various components need to be incorporated throughout the continuous process, in particular attention is paid to establishing trust across the various stakeholder group.","author":[{"dropping-particle":"","family":"McComb","given":"Emma J.","non-dropping-particle":"","parse-names":false,"suffix":""},{"dropping-particle":"","family":"Boyd","given":"Stephen","non-dropping-particle":"","parse-names":false,"suffix":""},{"dropping-particle":"","family":"Boluk","given":"Karla","non-dropping-particle":"","parse-names":false,"suffix":""}],"container-title":"Tourism and Hospitality Research","id":"ITEM-1","issue":"3","issued":{"date-parts":[["2017"]]},"page":"286-297","title":"Stakeholder collaboration: A means to the success of rural tourism destinations? A critical evaluation of the existence of stakeholder collaboration within the Mournes, Northern Ireland","type":"article-journal","volume":"17"},"uris":["http://www.mendeley.com/documents/?uuid=e598ba6a-5a75-4670-bd1a-e573166f20a5"]}],"mendeley":{"formattedCitation":"[17]","plainTextFormattedCitation":"[17]","previouslyFormattedCitation":"[17]"},"properties":{"noteIndex":0},"schema":"https://github.com/citation-style-language/schema/raw/master/csl-citation.json"}</w:instrText>
      </w:r>
      <w:r w:rsidR="007F44D2" w:rsidRPr="007F44D2">
        <w:rPr>
          <w:rFonts w:ascii="Times New Roman" w:hAnsi="Times New Roman" w:cs="Times New Roman"/>
          <w:sz w:val="20"/>
          <w:szCs w:val="20"/>
        </w:rPr>
        <w:fldChar w:fldCharType="separate"/>
      </w:r>
      <w:r w:rsidR="007F44D2" w:rsidRPr="007F44D2">
        <w:rPr>
          <w:rFonts w:ascii="Times New Roman" w:hAnsi="Times New Roman" w:cs="Times New Roman"/>
          <w:noProof/>
          <w:sz w:val="20"/>
          <w:szCs w:val="20"/>
        </w:rPr>
        <w:t>[17]</w:t>
      </w:r>
      <w:r w:rsidR="007F44D2" w:rsidRPr="007F44D2">
        <w:rPr>
          <w:rFonts w:ascii="Times New Roman" w:hAnsi="Times New Roman" w:cs="Times New Roman"/>
          <w:sz w:val="20"/>
          <w:szCs w:val="20"/>
        </w:rPr>
        <w:fldChar w:fldCharType="end"/>
      </w:r>
      <w:r w:rsidRPr="007F44D2">
        <w:rPr>
          <w:rFonts w:ascii="Times New Roman" w:hAnsi="Times New Roman" w:cs="Times New Roman"/>
          <w:color w:val="0E101A"/>
          <w:sz w:val="20"/>
          <w:szCs w:val="20"/>
        </w:rPr>
        <w:t>. Beca</w:t>
      </w:r>
      <w:r w:rsidRPr="004A005A">
        <w:rPr>
          <w:rFonts w:ascii="Times New Roman" w:hAnsi="Times New Roman" w:cs="Times New Roman"/>
          <w:color w:val="0E101A"/>
          <w:sz w:val="20"/>
          <w:szCs w:val="20"/>
        </w:rPr>
        <w:t xml:space="preserve">use of the community's disobedience and the predominance of economic reasons, they pay little attention to environmental aspects in practice. </w:t>
      </w:r>
      <w:r w:rsidR="00D81E82">
        <w:rPr>
          <w:rFonts w:ascii="Times New Roman" w:hAnsi="Times New Roman" w:cs="Times New Roman"/>
          <w:color w:val="0E101A"/>
          <w:sz w:val="20"/>
          <w:szCs w:val="20"/>
        </w:rPr>
        <w:t xml:space="preserve">Discussion on rural tourism in several research recently emphasizes on how rural tourism role on the poverty alleviation </w:t>
      </w:r>
      <w:r w:rsidR="00D81E82">
        <w:rPr>
          <w:rFonts w:ascii="Times New Roman" w:hAnsi="Times New Roman" w:cs="Times New Roman"/>
          <w:color w:val="0E101A"/>
          <w:sz w:val="20"/>
          <w:szCs w:val="20"/>
        </w:rPr>
        <w:fldChar w:fldCharType="begin" w:fldLock="1"/>
      </w:r>
      <w:r w:rsidR="00D81E82">
        <w:rPr>
          <w:rFonts w:ascii="Times New Roman" w:hAnsi="Times New Roman" w:cs="Times New Roman"/>
          <w:color w:val="0E101A"/>
          <w:sz w:val="20"/>
          <w:szCs w:val="20"/>
        </w:rPr>
        <w:instrText>ADDIN CSL_CITATION {"citationItems":[{"id":"ITEM-1","itemData":{"DOI":"10.1016/j.jhtm.2020.09.010","ISSN":"18395260","abstract":"In 2005 China commenced significant reforms in the provision of care for those over the age of 60 years. Subsequent developments have created a synergy between (a) senior care, (b) tourism policies that seek to alleviate rural poverty by (c) creating additional employment opportunities and the improvement of medical facilities. However, the success of such initiatives are partially based on the choices being made by Chinese over the age of 60 years as to where they wish to holiday and their preference for rural or urban areas as potential retirement regions. In turn these decisions rest on several factors described in the paper, including the presence of care-home facilities, pensions and other income. Based on a survey of those taking holidays who take into account access to medical care should it be needed, the paper reports holiday preferences and their determinants. Findings indicate that approximately 45% of the sample of Beijing residents would prefer a rural location, but while pensions had little impact on decisions, total income did matter.","author":[{"dropping-particle":"","family":"Pan","given":"Yu","non-dropping-particle":"","parse-names":false,"suffix":""},{"dropping-particle":"","family":"Wang","given":"Xiaoyu","non-dropping-particle":"","parse-names":false,"suffix":""},{"dropping-particle":"","family":"Ryan","given":"Chris","non-dropping-particle":"","parse-names":false,"suffix":""}],"container-title":"Journal of Hospitality and Tourism Management","id":"ITEM-1","issue":"February 2020","issued":{"date-parts":[["2021"]]},"page":"134-143","publisher":"Elsevier Ltd","title":"Chinese seniors holidaying, elderly care, rural tourism and rural poverty alleviation programmes","type":"article-journal","volume":"46"},"uris":["http://www.mendeley.com/documents/?uuid=fbf1252b-3918-4ad2-8ffa-cd3db819d001"]}],"mendeley":{"formattedCitation":"[18]","plainTextFormattedCitation":"[18]","previouslyFormattedCitation":"[18]"},"properties":{"noteIndex":0},"schema":"https://github.com/citation-style-language/schema/raw/master/csl-citation.json"}</w:instrText>
      </w:r>
      <w:r w:rsidR="00D81E82">
        <w:rPr>
          <w:rFonts w:ascii="Times New Roman" w:hAnsi="Times New Roman" w:cs="Times New Roman"/>
          <w:color w:val="0E101A"/>
          <w:sz w:val="20"/>
          <w:szCs w:val="20"/>
        </w:rPr>
        <w:fldChar w:fldCharType="separate"/>
      </w:r>
      <w:r w:rsidR="00D81E82" w:rsidRPr="00D81E82">
        <w:rPr>
          <w:rFonts w:ascii="Times New Roman" w:hAnsi="Times New Roman" w:cs="Times New Roman"/>
          <w:noProof/>
          <w:color w:val="0E101A"/>
          <w:sz w:val="20"/>
          <w:szCs w:val="20"/>
        </w:rPr>
        <w:t>[18]</w:t>
      </w:r>
      <w:r w:rsidR="00D81E82">
        <w:rPr>
          <w:rFonts w:ascii="Times New Roman" w:hAnsi="Times New Roman" w:cs="Times New Roman"/>
          <w:color w:val="0E101A"/>
          <w:sz w:val="20"/>
          <w:szCs w:val="20"/>
        </w:rPr>
        <w:fldChar w:fldCharType="end"/>
      </w:r>
      <w:r w:rsidR="00D81E82">
        <w:rPr>
          <w:rFonts w:ascii="Times New Roman" w:hAnsi="Times New Roman" w:cs="Times New Roman"/>
          <w:color w:val="0E101A"/>
          <w:sz w:val="20"/>
          <w:szCs w:val="20"/>
        </w:rPr>
        <w:t xml:space="preserve">, which also related to the entrepreneurship of the rural community </w:t>
      </w:r>
      <w:r w:rsidR="00D81E82">
        <w:rPr>
          <w:rFonts w:ascii="Times New Roman" w:hAnsi="Times New Roman" w:cs="Times New Roman"/>
          <w:color w:val="0E101A"/>
          <w:sz w:val="20"/>
          <w:szCs w:val="20"/>
        </w:rPr>
        <w:fldChar w:fldCharType="begin" w:fldLock="1"/>
      </w:r>
      <w:r w:rsidR="00D81E82">
        <w:rPr>
          <w:rFonts w:ascii="Times New Roman" w:hAnsi="Times New Roman" w:cs="Times New Roman"/>
          <w:color w:val="0E101A"/>
          <w:sz w:val="20"/>
          <w:szCs w:val="20"/>
        </w:rPr>
        <w:instrText>ADDIN CSL_CITATION {"citationItems":[{"id":"ITEM-1","itemData":{"DOI":"10.1016/j.jhtm.2020.06.007","ISSN":"18395260","abstract":"Rural territories may benefit from the entrepreneurial dynamics created by small tourism businesses, especially if associated to lifestyle motivations of respective entrepreneurs. Despite distrust amongst some researchers regarding small tourism businesses' contribution to rural economies, their potential role for enhancing rural development, should not be neglected. Given the relatively scarce empirical evidence regarding particularly the role of lifestyle entrepreneurs for the development of sustainable entrepreneurial rural ecosystems and communities, the present case-study research, conducted in a rural hinterland region in Southern Portugal (Alto Alentejo), seeks to fill this gap and reveal these entrepreneurs’ role for the regeneration of rural economies, in diverse dimensions. The study explores motivations and management practices of rural tourism entrepreneurs as well as the consequences of their actions, considering data obtained from eight small tourism accommodation units, whose owners participated in semi-structured interviews. Content analysis reveals that the entrepreneurs are motivated by different factors, with lifestyle motivation playing a central role. Challenging the findings of other studies on small businesses in tourism, business efficiency and success are evident as a constant concern, and management practices, although informal, prove to be accurate. In fact, particularly those entrepreneurs more driven by lifestyle motivations show sustainability concerns, reflected in strategies of cross-selling, investments in biological agriculture, ecologically sound management, or the manifold setting into value of local culture. Interestingly, these projects are rewarding to their owners, reveal long-term planning and tend to generate robust networks, which clearly contribute not only to a dynamic but also more sustainable entrepreneurial ecosystem of tourism in rural areas.","author":[{"dropping-particle":"","family":"Cunha","given":"Conceição","non-dropping-particle":"","parse-names":false,"suffix":""},{"dropping-particle":"","family":"Kastenholz","given":"Elisabeth","non-dropping-particle":"","parse-names":false,"suffix":""},{"dropping-particle":"","family":"Carneiro","given":"Maria João","non-dropping-particle":"","parse-names":false,"suffix":""}],"container-title":"Journal of Hospitality and Tourism Management","id":"ITEM-1","issue":"July","issued":{"date-parts":[["2020"]]},"page":"215-226","publisher":"Elsevier Ltd","title":"Entrepreneurs in rural tourism: Do lifestyle motivations contribute to management practices that enhance sustainable entrepreneurial ecosystems?","type":"article-journal","volume":"44"},"uris":["http://www.mendeley.com/documents/?uuid=f40f5b62-e537-4b43-80a0-dad7d373f8f8"]}],"mendeley":{"formattedCitation":"[19]","plainTextFormattedCitation":"[19]"},"properties":{"noteIndex":0},"schema":"https://github.com/citation-style-language/schema/raw/master/csl-citation.json"}</w:instrText>
      </w:r>
      <w:r w:rsidR="00D81E82">
        <w:rPr>
          <w:rFonts w:ascii="Times New Roman" w:hAnsi="Times New Roman" w:cs="Times New Roman"/>
          <w:color w:val="0E101A"/>
          <w:sz w:val="20"/>
          <w:szCs w:val="20"/>
        </w:rPr>
        <w:fldChar w:fldCharType="separate"/>
      </w:r>
      <w:r w:rsidR="00D81E82" w:rsidRPr="00D81E82">
        <w:rPr>
          <w:rFonts w:ascii="Times New Roman" w:hAnsi="Times New Roman" w:cs="Times New Roman"/>
          <w:noProof/>
          <w:color w:val="0E101A"/>
          <w:sz w:val="20"/>
          <w:szCs w:val="20"/>
        </w:rPr>
        <w:t>[19]</w:t>
      </w:r>
      <w:r w:rsidR="00D81E82">
        <w:rPr>
          <w:rFonts w:ascii="Times New Roman" w:hAnsi="Times New Roman" w:cs="Times New Roman"/>
          <w:color w:val="0E101A"/>
          <w:sz w:val="20"/>
          <w:szCs w:val="20"/>
        </w:rPr>
        <w:fldChar w:fldCharType="end"/>
      </w:r>
      <w:r w:rsidR="00D81E82">
        <w:rPr>
          <w:rFonts w:ascii="Times New Roman" w:hAnsi="Times New Roman" w:cs="Times New Roman"/>
          <w:color w:val="0E101A"/>
          <w:sz w:val="20"/>
          <w:szCs w:val="20"/>
        </w:rPr>
        <w:t xml:space="preserve">. Community’s capacity on developin a business related with their skills and innovation which very much difficult for them. Hence, rural poverty still found in some tourims site area. </w:t>
      </w:r>
      <w:r w:rsidRPr="004A005A">
        <w:rPr>
          <w:rFonts w:ascii="Times New Roman" w:hAnsi="Times New Roman" w:cs="Times New Roman"/>
          <w:color w:val="0E101A"/>
          <w:sz w:val="20"/>
          <w:szCs w:val="20"/>
        </w:rPr>
        <w:lastRenderedPageBreak/>
        <w:t>Therefore, this paper aims to answer</w:t>
      </w:r>
      <w:r w:rsidRPr="006E4CCD">
        <w:rPr>
          <w:rFonts w:ascii="Times New Roman" w:hAnsi="Times New Roman" w:cs="Times New Roman"/>
          <w:color w:val="0E101A"/>
          <w:sz w:val="24"/>
          <w:szCs w:val="24"/>
        </w:rPr>
        <w:t xml:space="preserve"> </w:t>
      </w:r>
      <w:r w:rsidRPr="004A005A">
        <w:rPr>
          <w:rFonts w:ascii="Times New Roman" w:hAnsi="Times New Roman" w:cs="Times New Roman"/>
          <w:color w:val="0E101A"/>
          <w:sz w:val="20"/>
          <w:szCs w:val="20"/>
        </w:rPr>
        <w:t>to what extent sustainable rural tourism meaning for the community livelihood primarily related to the Sangian as WHS.</w:t>
      </w:r>
    </w:p>
    <w:p w14:paraId="50AF52D5" w14:textId="77777777" w:rsidR="004A005A" w:rsidRDefault="004A005A" w:rsidP="006E4CCD">
      <w:pPr>
        <w:spacing w:after="0" w:line="240" w:lineRule="auto"/>
        <w:ind w:firstLine="284"/>
        <w:jc w:val="both"/>
        <w:rPr>
          <w:rFonts w:ascii="Times New Roman" w:hAnsi="Times New Roman" w:cs="Times New Roman"/>
          <w:color w:val="0E101A"/>
          <w:sz w:val="20"/>
          <w:szCs w:val="20"/>
        </w:rPr>
      </w:pPr>
    </w:p>
    <w:p w14:paraId="305518BD" w14:textId="77777777" w:rsidR="00F6240E" w:rsidRPr="005D7151" w:rsidRDefault="00F6240E" w:rsidP="003E2473">
      <w:pPr>
        <w:pStyle w:val="ListParagraph"/>
        <w:numPr>
          <w:ilvl w:val="0"/>
          <w:numId w:val="1"/>
        </w:numPr>
        <w:spacing w:before="240" w:after="240" w:line="240" w:lineRule="auto"/>
        <w:ind w:left="425" w:hanging="357"/>
        <w:jc w:val="both"/>
        <w:rPr>
          <w:rFonts w:ascii="Times New Roman" w:hAnsi="Times New Roman" w:cs="Times New Roman"/>
          <w:b/>
          <w:sz w:val="24"/>
          <w:szCs w:val="24"/>
        </w:rPr>
      </w:pPr>
      <w:r w:rsidRPr="005D7151">
        <w:rPr>
          <w:rFonts w:ascii="Times New Roman" w:hAnsi="Times New Roman" w:cs="Times New Roman"/>
          <w:b/>
          <w:sz w:val="24"/>
          <w:szCs w:val="24"/>
        </w:rPr>
        <w:t>Description of Study Area</w:t>
      </w:r>
    </w:p>
    <w:p w14:paraId="5A241F2D" w14:textId="77777777" w:rsidR="002D6085" w:rsidRDefault="002D6085" w:rsidP="002D6085">
      <w:pPr>
        <w:pStyle w:val="ListParagraph"/>
        <w:spacing w:after="0" w:line="240" w:lineRule="auto"/>
        <w:ind w:left="0"/>
        <w:jc w:val="both"/>
        <w:rPr>
          <w:rFonts w:ascii="Times New Roman" w:hAnsi="Times New Roman"/>
          <w:color w:val="000000"/>
          <w:sz w:val="24"/>
          <w:szCs w:val="24"/>
        </w:rPr>
      </w:pPr>
    </w:p>
    <w:p w14:paraId="2A6FC9E8" w14:textId="14E7E494" w:rsidR="002D6085" w:rsidRPr="004A005A" w:rsidRDefault="002D6085" w:rsidP="002D6085">
      <w:pPr>
        <w:pStyle w:val="ListParagraph"/>
        <w:spacing w:after="0" w:line="240" w:lineRule="auto"/>
        <w:ind w:left="0"/>
        <w:jc w:val="both"/>
        <w:rPr>
          <w:rFonts w:ascii="Times New Roman" w:hAnsi="Times New Roman"/>
          <w:color w:val="000000"/>
          <w:sz w:val="20"/>
          <w:szCs w:val="20"/>
        </w:rPr>
      </w:pPr>
      <w:r w:rsidRPr="004A005A">
        <w:rPr>
          <w:rFonts w:ascii="Times New Roman" w:hAnsi="Times New Roman"/>
          <w:color w:val="000000"/>
          <w:sz w:val="20"/>
          <w:szCs w:val="20"/>
        </w:rPr>
        <w:t xml:space="preserve">Sangiran site is </w:t>
      </w:r>
      <w:r w:rsidR="004E0518" w:rsidRPr="004A005A">
        <w:rPr>
          <w:rFonts w:ascii="Times New Roman" w:hAnsi="Times New Roman"/>
          <w:color w:val="000000"/>
          <w:sz w:val="20"/>
          <w:szCs w:val="20"/>
        </w:rPr>
        <w:t xml:space="preserve">relatively close to </w:t>
      </w:r>
      <w:r w:rsidRPr="004A005A">
        <w:rPr>
          <w:rFonts w:ascii="Times New Roman" w:hAnsi="Times New Roman"/>
          <w:color w:val="000000"/>
          <w:sz w:val="20"/>
          <w:szCs w:val="20"/>
        </w:rPr>
        <w:t xml:space="preserve">Surakarta (14 Km) and 10 Km </w:t>
      </w:r>
      <w:r w:rsidR="004E0518" w:rsidRPr="004A005A">
        <w:rPr>
          <w:rFonts w:ascii="Times New Roman" w:hAnsi="Times New Roman"/>
          <w:color w:val="000000"/>
          <w:sz w:val="20"/>
          <w:szCs w:val="20"/>
        </w:rPr>
        <w:t xml:space="preserve">from </w:t>
      </w:r>
      <w:r w:rsidRPr="004A005A">
        <w:rPr>
          <w:rFonts w:ascii="Times New Roman" w:hAnsi="Times New Roman"/>
          <w:color w:val="000000"/>
          <w:sz w:val="20"/>
          <w:szCs w:val="20"/>
        </w:rPr>
        <w:t xml:space="preserve">Adi Sumarmo international airport. Sangiran, as one of the world's research sites on the history of ancient human existence. Stratigraphically and archaeologically, the soil layers at the Sangiran Site are arranged in sequence without interruption from 2 million years ago to around 200,000 years ago. They </w:t>
      </w:r>
      <w:r w:rsidR="005E6E02" w:rsidRPr="004A005A">
        <w:rPr>
          <w:rFonts w:ascii="Times New Roman" w:hAnsi="Times New Roman"/>
          <w:color w:val="000000"/>
          <w:sz w:val="20"/>
          <w:szCs w:val="20"/>
        </w:rPr>
        <w:t>were</w:t>
      </w:r>
      <w:r w:rsidRPr="004A005A">
        <w:rPr>
          <w:rFonts w:ascii="Times New Roman" w:hAnsi="Times New Roman"/>
          <w:color w:val="000000"/>
          <w:sz w:val="20"/>
          <w:szCs w:val="20"/>
        </w:rPr>
        <w:t xml:space="preserve"> the complete ancient human site in Asia in the form of animal fossils, and ancient humans 2 million years old ever live on the island of Java. Sangiran is a unique, attractive, and rare tourist destination. This museum is the head office of Sangiran Early Man Site Management Center (Balai Pengelola Situs Manusia Purba Sangiran-BPSMPS) under the Ministry of Education and Culture. </w:t>
      </w:r>
    </w:p>
    <w:p w14:paraId="51FA23E5" w14:textId="1F38C73A" w:rsidR="004A005A" w:rsidRDefault="00D81E82" w:rsidP="002D6085">
      <w:pPr>
        <w:pStyle w:val="ListParagraph"/>
        <w:spacing w:after="0" w:line="240" w:lineRule="auto"/>
        <w:ind w:left="0" w:firstLine="284"/>
        <w:jc w:val="both"/>
        <w:rPr>
          <w:rFonts w:ascii="Times New Roman" w:hAnsi="Times New Roman"/>
          <w:color w:val="000000"/>
          <w:sz w:val="24"/>
          <w:szCs w:val="24"/>
        </w:rPr>
      </w:pPr>
      <w:r>
        <w:rPr>
          <w:rFonts w:ascii="Times New Roman" w:hAnsi="Times New Roman"/>
          <w:noProof/>
          <w:color w:val="000000"/>
          <w:sz w:val="24"/>
          <w:lang w:eastAsia="id-ID"/>
        </w:rPr>
        <w:drawing>
          <wp:anchor distT="0" distB="0" distL="114300" distR="114300" simplePos="0" relativeHeight="251662336" behindDoc="0" locked="0" layoutInCell="1" allowOverlap="1" wp14:anchorId="5FCEDB58" wp14:editId="603FBE28">
            <wp:simplePos x="0" y="0"/>
            <wp:positionH relativeFrom="margin">
              <wp:posOffset>3378835</wp:posOffset>
            </wp:positionH>
            <wp:positionV relativeFrom="margin">
              <wp:posOffset>2019300</wp:posOffset>
            </wp:positionV>
            <wp:extent cx="1884045" cy="2442210"/>
            <wp:effectExtent l="0" t="0" r="1905" b="0"/>
            <wp:wrapSquare wrapText="bothSides"/>
            <wp:docPr id="2" name="Picture 2" descr="zona sang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a sangira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92" t="1847" r="1"/>
                    <a:stretch/>
                  </pic:blipFill>
                  <pic:spPr bwMode="auto">
                    <a:xfrm>
                      <a:off x="0" y="0"/>
                      <a:ext cx="1884045" cy="2442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005A">
        <w:rPr>
          <w:rFonts w:ascii="Times New Roman" w:hAnsi="Times New Roman"/>
          <w:b/>
          <w:noProof/>
          <w:color w:val="000000"/>
          <w:sz w:val="20"/>
          <w:szCs w:val="20"/>
          <w:lang w:eastAsia="id-ID"/>
        </w:rPr>
        <w:drawing>
          <wp:anchor distT="0" distB="0" distL="114300" distR="114300" simplePos="0" relativeHeight="251665408" behindDoc="0" locked="0" layoutInCell="1" allowOverlap="1" wp14:anchorId="0429DA64" wp14:editId="6F05FCF9">
            <wp:simplePos x="0" y="0"/>
            <wp:positionH relativeFrom="margin">
              <wp:posOffset>195580</wp:posOffset>
            </wp:positionH>
            <wp:positionV relativeFrom="margin">
              <wp:posOffset>2121535</wp:posOffset>
            </wp:positionV>
            <wp:extent cx="2979420" cy="1389380"/>
            <wp:effectExtent l="0" t="0" r="0" b="1270"/>
            <wp:wrapSquare wrapText="bothSides"/>
            <wp:docPr id="5" name="Picture 5" descr="Indonesia Jat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nesia Jate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04" t="21311" r="5064" b="23935"/>
                    <a:stretch/>
                  </pic:blipFill>
                  <pic:spPr bwMode="auto">
                    <a:xfrm>
                      <a:off x="0" y="0"/>
                      <a:ext cx="2979420" cy="1389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6085" w:rsidRPr="002D6085">
        <w:rPr>
          <w:rFonts w:ascii="Times New Roman" w:hAnsi="Times New Roman"/>
          <w:color w:val="000000"/>
          <w:sz w:val="24"/>
          <w:szCs w:val="24"/>
        </w:rPr>
        <w:t xml:space="preserve"> </w:t>
      </w:r>
    </w:p>
    <w:p w14:paraId="20EEE8AB" w14:textId="6A5550A1"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0860A9B0"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7F5A75F0"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C6B7072"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50C5B3C8"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B8EEED9"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56DE9F3"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24B4F76E"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D84FCDE" w14:textId="628D8732" w:rsidR="004A005A" w:rsidRDefault="00E05B89" w:rsidP="002D6085">
      <w:pPr>
        <w:pStyle w:val="ListParagraph"/>
        <w:spacing w:after="0" w:line="240" w:lineRule="auto"/>
        <w:ind w:left="0" w:firstLine="284"/>
        <w:jc w:val="both"/>
        <w:rPr>
          <w:rFonts w:ascii="Times New Roman" w:hAnsi="Times New Roman"/>
          <w:color w:val="000000"/>
          <w:sz w:val="24"/>
          <w:szCs w:val="24"/>
        </w:rPr>
      </w:pPr>
      <w:r w:rsidRPr="003E2473">
        <w:rPr>
          <w:rFonts w:ascii="Times New Roman" w:hAnsi="Times New Roman" w:cs="Times New Roman"/>
          <w:b/>
          <w:sz w:val="18"/>
          <w:szCs w:val="18"/>
        </w:rPr>
        <w:t>F</w:t>
      </w:r>
      <w:r>
        <w:rPr>
          <w:rFonts w:ascii="Times New Roman" w:hAnsi="Times New Roman" w:cs="Times New Roman"/>
          <w:b/>
          <w:sz w:val="18"/>
          <w:szCs w:val="18"/>
        </w:rPr>
        <w:t>IGURE</w:t>
      </w:r>
      <w:r w:rsidRPr="003E2473">
        <w:rPr>
          <w:rFonts w:ascii="Times New Roman" w:hAnsi="Times New Roman" w:cs="Times New Roman"/>
          <w:b/>
          <w:sz w:val="18"/>
          <w:szCs w:val="18"/>
        </w:rPr>
        <w:t xml:space="preserve"> </w:t>
      </w:r>
      <w:r>
        <w:rPr>
          <w:rFonts w:ascii="Times New Roman" w:hAnsi="Times New Roman" w:cs="Times New Roman"/>
          <w:b/>
          <w:sz w:val="18"/>
          <w:szCs w:val="18"/>
        </w:rPr>
        <w:t>2</w:t>
      </w:r>
      <w:r w:rsidRPr="003E2473">
        <w:rPr>
          <w:rFonts w:ascii="Times New Roman" w:hAnsi="Times New Roman" w:cs="Times New Roman"/>
          <w:b/>
          <w:sz w:val="18"/>
          <w:szCs w:val="18"/>
        </w:rPr>
        <w:t xml:space="preserve">. </w:t>
      </w:r>
      <w:r>
        <w:rPr>
          <w:rFonts w:ascii="Times New Roman" w:hAnsi="Times New Roman" w:cs="Times New Roman"/>
          <w:sz w:val="18"/>
          <w:szCs w:val="18"/>
        </w:rPr>
        <w:t>Sangiran Zoning</w:t>
      </w:r>
      <w:r>
        <w:rPr>
          <w:rFonts w:ascii="Times New Roman" w:hAnsi="Times New Roman"/>
          <w:noProof/>
          <w:color w:val="000000"/>
          <w:sz w:val="18"/>
          <w:szCs w:val="18"/>
          <w:lang w:eastAsia="id-ID"/>
        </w:rPr>
        <w:t xml:space="preserve"> </w:t>
      </w:r>
      <w:r w:rsidR="007F44D2">
        <w:rPr>
          <w:rFonts w:ascii="Times New Roman" w:hAnsi="Times New Roman"/>
          <w:noProof/>
          <w:color w:val="000000"/>
          <w:sz w:val="18"/>
          <w:szCs w:val="18"/>
          <w:lang w:eastAsia="id-ID"/>
        </w:rPr>
        <mc:AlternateContent>
          <mc:Choice Requires="wps">
            <w:drawing>
              <wp:anchor distT="0" distB="0" distL="114300" distR="114300" simplePos="0" relativeHeight="251673600" behindDoc="0" locked="0" layoutInCell="1" allowOverlap="1" wp14:anchorId="4FC7344E" wp14:editId="485CB7EF">
                <wp:simplePos x="0" y="0"/>
                <wp:positionH relativeFrom="column">
                  <wp:posOffset>-5069205</wp:posOffset>
                </wp:positionH>
                <wp:positionV relativeFrom="paragraph">
                  <wp:posOffset>63500</wp:posOffset>
                </wp:positionV>
                <wp:extent cx="2990850" cy="59499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990850" cy="594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07AD9" w14:textId="4A0B6BA1" w:rsidR="007F44D2" w:rsidRDefault="007F44D2" w:rsidP="007F44D2">
                            <w:pPr>
                              <w:spacing w:after="0" w:line="240" w:lineRule="auto"/>
                              <w:ind w:firstLine="5387"/>
                              <w:jc w:val="center"/>
                              <w:rPr>
                                <w:rFonts w:ascii="Times New Roman" w:hAnsi="Times New Roman"/>
                                <w:color w:val="000000"/>
                                <w:sz w:val="18"/>
                                <w:szCs w:val="18"/>
                              </w:rPr>
                            </w:pPr>
                            <w:r w:rsidRPr="003E2473">
                              <w:rPr>
                                <w:rFonts w:ascii="Times New Roman" w:hAnsi="Times New Roman"/>
                                <w:b/>
                                <w:color w:val="000000"/>
                                <w:sz w:val="18"/>
                                <w:szCs w:val="18"/>
                              </w:rPr>
                              <w:t>F</w:t>
                            </w:r>
                            <w:r>
                              <w:rPr>
                                <w:rFonts w:ascii="Times New Roman" w:hAnsi="Times New Roman"/>
                                <w:b/>
                                <w:color w:val="000000"/>
                                <w:sz w:val="18"/>
                                <w:szCs w:val="18"/>
                              </w:rPr>
                              <w:t>FIGURE</w:t>
                            </w:r>
                            <w:r w:rsidRPr="003E2473">
                              <w:rPr>
                                <w:rFonts w:ascii="Times New Roman" w:hAnsi="Times New Roman"/>
                                <w:b/>
                                <w:color w:val="000000"/>
                                <w:sz w:val="18"/>
                                <w:szCs w:val="18"/>
                              </w:rPr>
                              <w:t xml:space="preserve"> </w:t>
                            </w:r>
                            <w:r w:rsidR="00BD5AAE">
                              <w:rPr>
                                <w:rFonts w:ascii="Times New Roman" w:hAnsi="Times New Roman"/>
                                <w:b/>
                                <w:color w:val="000000"/>
                                <w:sz w:val="18"/>
                                <w:szCs w:val="18"/>
                              </w:rPr>
                              <w:t>2</w:t>
                            </w:r>
                            <w:r w:rsidRPr="003E2473">
                              <w:rPr>
                                <w:rFonts w:ascii="Times New Roman" w:hAnsi="Times New Roman"/>
                                <w:b/>
                                <w:color w:val="000000"/>
                                <w:sz w:val="18"/>
                                <w:szCs w:val="18"/>
                              </w:rPr>
                              <w:t xml:space="preserve">. </w:t>
                            </w:r>
                            <w:r w:rsidR="00BD5AAE" w:rsidRPr="003E2473">
                              <w:rPr>
                                <w:rFonts w:ascii="Times New Roman" w:hAnsi="Times New Roman"/>
                                <w:color w:val="000000"/>
                                <w:sz w:val="18"/>
                                <w:szCs w:val="18"/>
                              </w:rPr>
                              <w:t>Location of Sangiran in Central Java Indonesia</w:t>
                            </w:r>
                            <w:r w:rsidR="00BD5AAE">
                              <w:rPr>
                                <w:rFonts w:ascii="Times New Roman" w:hAnsi="Times New Roman"/>
                                <w:color w:val="000000"/>
                                <w:sz w:val="18"/>
                                <w:szCs w:val="18"/>
                              </w:rPr>
                              <w:t xml:space="preserve"> (left) and </w:t>
                            </w:r>
                            <w:r w:rsidR="00BD5AAE" w:rsidRPr="003E2473">
                              <w:rPr>
                                <w:rFonts w:ascii="Times New Roman" w:hAnsi="Times New Roman"/>
                                <w:color w:val="000000"/>
                                <w:sz w:val="18"/>
                                <w:szCs w:val="18"/>
                              </w:rPr>
                              <w:t xml:space="preserve"> </w:t>
                            </w:r>
                            <w:r w:rsidRPr="003E2473">
                              <w:rPr>
                                <w:rFonts w:ascii="Times New Roman" w:hAnsi="Times New Roman"/>
                                <w:color w:val="000000"/>
                                <w:sz w:val="18"/>
                                <w:szCs w:val="18"/>
                              </w:rPr>
                              <w:t>Sangiran Development Zoning</w:t>
                            </w:r>
                            <w:r w:rsidR="00BD5AAE">
                              <w:rPr>
                                <w:rFonts w:ascii="Times New Roman" w:hAnsi="Times New Roman"/>
                                <w:color w:val="000000"/>
                                <w:sz w:val="18"/>
                                <w:szCs w:val="18"/>
                              </w:rPr>
                              <w:t xml:space="preserve"> (right)</w:t>
                            </w:r>
                          </w:p>
                          <w:p w14:paraId="16C5CA4D" w14:textId="77777777" w:rsidR="007F44D2" w:rsidRPr="003E2473" w:rsidRDefault="007F44D2" w:rsidP="007F44D2">
                            <w:pPr>
                              <w:spacing w:after="0" w:line="240" w:lineRule="auto"/>
                              <w:ind w:firstLine="6237"/>
                              <w:jc w:val="center"/>
                              <w:rPr>
                                <w:rFonts w:ascii="Times New Roman" w:hAnsi="Times New Roman"/>
                                <w:color w:val="000000"/>
                                <w:sz w:val="18"/>
                                <w:szCs w:val="18"/>
                              </w:rPr>
                            </w:pPr>
                            <w:r w:rsidRPr="003E2473">
                              <w:rPr>
                                <w:rFonts w:ascii="Times New Roman" w:hAnsi="Times New Roman"/>
                                <w:color w:val="000000"/>
                                <w:sz w:val="18"/>
                                <w:szCs w:val="18"/>
                              </w:rPr>
                              <w:t>S</w:t>
                            </w:r>
                            <w:r>
                              <w:rPr>
                                <w:rFonts w:ascii="Times New Roman" w:hAnsi="Times New Roman"/>
                                <w:color w:val="000000"/>
                                <w:sz w:val="18"/>
                                <w:szCs w:val="18"/>
                              </w:rPr>
                              <w:t>S</w:t>
                            </w:r>
                            <w:r w:rsidRPr="003E2473">
                              <w:rPr>
                                <w:rFonts w:ascii="Times New Roman" w:hAnsi="Times New Roman"/>
                                <w:color w:val="000000"/>
                                <w:sz w:val="18"/>
                                <w:szCs w:val="18"/>
                              </w:rPr>
                              <w:t>ource : BPSMPS</w:t>
                            </w:r>
                          </w:p>
                          <w:p w14:paraId="3CEE9BED" w14:textId="77777777" w:rsidR="007F44D2" w:rsidRDefault="007F44D2" w:rsidP="007F44D2">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399.15pt;margin-top:5pt;width:235.5pt;height:4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" fillcolor="white [3201]" stroked="f" strokeweight=".5pt">
                <v:textbox>
                  <w:txbxContent>
                    <w:p w14:paraId="59907AD9" w14:textId="4A0B6BA1" w:rsidR="007F44D2" w:rsidRDefault="007F44D2" w:rsidP="007F44D2">
                      <w:pPr>
                        <w:spacing w:after="0" w:line="240" w:lineRule="auto"/>
                        <w:ind w:firstLine="5387"/>
                        <w:jc w:val="center"/>
                        <w:rPr>
                          <w:rFonts w:ascii="Times New Roman" w:hAnsi="Times New Roman"/>
                          <w:color w:val="000000"/>
                          <w:sz w:val="18"/>
                          <w:szCs w:val="18"/>
                        </w:rPr>
                      </w:pPr>
                      <w:r w:rsidRPr="003E2473">
                        <w:rPr>
                          <w:rFonts w:ascii="Times New Roman" w:hAnsi="Times New Roman"/>
                          <w:b/>
                          <w:color w:val="000000"/>
                          <w:sz w:val="18"/>
                          <w:szCs w:val="18"/>
                        </w:rPr>
                        <w:t>F</w:t>
                      </w:r>
                      <w:r>
                        <w:rPr>
                          <w:rFonts w:ascii="Times New Roman" w:hAnsi="Times New Roman"/>
                          <w:b/>
                          <w:color w:val="000000"/>
                          <w:sz w:val="18"/>
                          <w:szCs w:val="18"/>
                        </w:rPr>
                        <w:t>FIGURE</w:t>
                      </w:r>
                      <w:r w:rsidRPr="003E2473">
                        <w:rPr>
                          <w:rFonts w:ascii="Times New Roman" w:hAnsi="Times New Roman"/>
                          <w:b/>
                          <w:color w:val="000000"/>
                          <w:sz w:val="18"/>
                          <w:szCs w:val="18"/>
                        </w:rPr>
                        <w:t xml:space="preserve"> </w:t>
                      </w:r>
                      <w:r w:rsidR="00BD5AAE">
                        <w:rPr>
                          <w:rFonts w:ascii="Times New Roman" w:hAnsi="Times New Roman"/>
                          <w:b/>
                          <w:color w:val="000000"/>
                          <w:sz w:val="18"/>
                          <w:szCs w:val="18"/>
                        </w:rPr>
                        <w:t>2</w:t>
                      </w:r>
                      <w:r w:rsidRPr="003E2473">
                        <w:rPr>
                          <w:rFonts w:ascii="Times New Roman" w:hAnsi="Times New Roman"/>
                          <w:b/>
                          <w:color w:val="000000"/>
                          <w:sz w:val="18"/>
                          <w:szCs w:val="18"/>
                        </w:rPr>
                        <w:t xml:space="preserve">. </w:t>
                      </w:r>
                      <w:r w:rsidR="00BD5AAE" w:rsidRPr="003E2473">
                        <w:rPr>
                          <w:rFonts w:ascii="Times New Roman" w:hAnsi="Times New Roman"/>
                          <w:color w:val="000000"/>
                          <w:sz w:val="18"/>
                          <w:szCs w:val="18"/>
                        </w:rPr>
                        <w:t>Location of Sangiran in Central Java Indonesia</w:t>
                      </w:r>
                      <w:r w:rsidR="00BD5AAE">
                        <w:rPr>
                          <w:rFonts w:ascii="Times New Roman" w:hAnsi="Times New Roman"/>
                          <w:color w:val="000000"/>
                          <w:sz w:val="18"/>
                          <w:szCs w:val="18"/>
                        </w:rPr>
                        <w:t xml:space="preserve"> (left) and </w:t>
                      </w:r>
                      <w:r w:rsidR="00BD5AAE" w:rsidRPr="003E2473">
                        <w:rPr>
                          <w:rFonts w:ascii="Times New Roman" w:hAnsi="Times New Roman"/>
                          <w:color w:val="000000"/>
                          <w:sz w:val="18"/>
                          <w:szCs w:val="18"/>
                        </w:rPr>
                        <w:t xml:space="preserve"> </w:t>
                      </w:r>
                      <w:r w:rsidRPr="003E2473">
                        <w:rPr>
                          <w:rFonts w:ascii="Times New Roman" w:hAnsi="Times New Roman"/>
                          <w:color w:val="000000"/>
                          <w:sz w:val="18"/>
                          <w:szCs w:val="18"/>
                        </w:rPr>
                        <w:t>Sangiran Development Zoning</w:t>
                      </w:r>
                      <w:r w:rsidR="00BD5AAE">
                        <w:rPr>
                          <w:rFonts w:ascii="Times New Roman" w:hAnsi="Times New Roman"/>
                          <w:color w:val="000000"/>
                          <w:sz w:val="18"/>
                          <w:szCs w:val="18"/>
                        </w:rPr>
                        <w:t xml:space="preserve"> (right)</w:t>
                      </w:r>
                    </w:p>
                    <w:p w14:paraId="16C5CA4D" w14:textId="77777777" w:rsidR="007F44D2" w:rsidRPr="003E2473" w:rsidRDefault="007F44D2" w:rsidP="007F44D2">
                      <w:pPr>
                        <w:spacing w:after="0" w:line="240" w:lineRule="auto"/>
                        <w:ind w:firstLine="6237"/>
                        <w:jc w:val="center"/>
                        <w:rPr>
                          <w:rFonts w:ascii="Times New Roman" w:hAnsi="Times New Roman"/>
                          <w:color w:val="000000"/>
                          <w:sz w:val="18"/>
                          <w:szCs w:val="18"/>
                        </w:rPr>
                      </w:pPr>
                      <w:r w:rsidRPr="003E2473">
                        <w:rPr>
                          <w:rFonts w:ascii="Times New Roman" w:hAnsi="Times New Roman"/>
                          <w:color w:val="000000"/>
                          <w:sz w:val="18"/>
                          <w:szCs w:val="18"/>
                        </w:rPr>
                        <w:t>S</w:t>
                      </w:r>
                      <w:r>
                        <w:rPr>
                          <w:rFonts w:ascii="Times New Roman" w:hAnsi="Times New Roman"/>
                          <w:color w:val="000000"/>
                          <w:sz w:val="18"/>
                          <w:szCs w:val="18"/>
                        </w:rPr>
                        <w:t>S</w:t>
                      </w:r>
                      <w:r w:rsidRPr="003E2473">
                        <w:rPr>
                          <w:rFonts w:ascii="Times New Roman" w:hAnsi="Times New Roman"/>
                          <w:color w:val="000000"/>
                          <w:sz w:val="18"/>
                          <w:szCs w:val="18"/>
                        </w:rPr>
                        <w:t>ource : BPSMPS</w:t>
                      </w:r>
                    </w:p>
                    <w:p w14:paraId="3CEE9BED" w14:textId="77777777" w:rsidR="007F44D2" w:rsidRDefault="007F44D2" w:rsidP="007F44D2">
                      <w:pPr>
                        <w:spacing w:after="0" w:line="240" w:lineRule="auto"/>
                        <w:jc w:val="center"/>
                      </w:pPr>
                    </w:p>
                  </w:txbxContent>
                </v:textbox>
              </v:shape>
            </w:pict>
          </mc:Fallback>
        </mc:AlternateContent>
      </w:r>
    </w:p>
    <w:p w14:paraId="01E5BC8D" w14:textId="629DC33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657F0FEA"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569261AB"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8B9CFE9" w14:textId="2193B2EA"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36BC0D81"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675ECE86" w14:textId="77777777" w:rsidR="004A005A" w:rsidRDefault="004A005A" w:rsidP="002D6085">
      <w:pPr>
        <w:pStyle w:val="ListParagraph"/>
        <w:spacing w:after="0" w:line="240" w:lineRule="auto"/>
        <w:ind w:left="0" w:firstLine="284"/>
        <w:jc w:val="both"/>
        <w:rPr>
          <w:rFonts w:ascii="Times New Roman" w:hAnsi="Times New Roman"/>
          <w:color w:val="000000"/>
          <w:sz w:val="24"/>
          <w:szCs w:val="24"/>
        </w:rPr>
      </w:pPr>
    </w:p>
    <w:p w14:paraId="42C038B3" w14:textId="043FDC31" w:rsidR="000604E8" w:rsidRPr="004A005A" w:rsidRDefault="002D6085" w:rsidP="002D6085">
      <w:pPr>
        <w:pStyle w:val="ListParagraph"/>
        <w:spacing w:after="0" w:line="240" w:lineRule="auto"/>
        <w:ind w:left="0" w:firstLine="284"/>
        <w:jc w:val="both"/>
        <w:rPr>
          <w:rFonts w:ascii="Times New Roman" w:hAnsi="Times New Roman"/>
          <w:color w:val="000000"/>
          <w:sz w:val="20"/>
          <w:szCs w:val="20"/>
        </w:rPr>
      </w:pPr>
      <w:r w:rsidRPr="004A005A">
        <w:rPr>
          <w:rFonts w:ascii="Times New Roman" w:hAnsi="Times New Roman"/>
          <w:color w:val="000000"/>
          <w:sz w:val="20"/>
          <w:szCs w:val="20"/>
        </w:rPr>
        <w:t>Around Sangiran, there are some folk craft groups, including stone-souvenir artisans, woven bamboo artisans, coconut-button crafters, wooden furniture artisans, and batik artisans.</w:t>
      </w:r>
      <w:r w:rsidR="005E6E02" w:rsidRPr="004A005A">
        <w:rPr>
          <w:rFonts w:ascii="Times New Roman" w:hAnsi="Times New Roman"/>
          <w:color w:val="000000"/>
          <w:sz w:val="20"/>
          <w:szCs w:val="20"/>
        </w:rPr>
        <w:t xml:space="preserve"> There was</w:t>
      </w:r>
      <w:r w:rsidRPr="004A005A">
        <w:rPr>
          <w:rFonts w:ascii="Times New Roman" w:hAnsi="Times New Roman"/>
          <w:color w:val="000000"/>
          <w:sz w:val="20"/>
          <w:szCs w:val="20"/>
        </w:rPr>
        <w:t xml:space="preserve"> no tourism awareness group</w:t>
      </w:r>
      <w:r w:rsidR="005E6E02" w:rsidRPr="004A005A">
        <w:rPr>
          <w:rFonts w:ascii="Times New Roman" w:hAnsi="Times New Roman"/>
          <w:color w:val="000000"/>
          <w:sz w:val="20"/>
          <w:szCs w:val="20"/>
        </w:rPr>
        <w:t>, so that</w:t>
      </w:r>
      <w:r w:rsidRPr="004A005A">
        <w:rPr>
          <w:rFonts w:ascii="Times New Roman" w:hAnsi="Times New Roman"/>
          <w:color w:val="000000"/>
          <w:sz w:val="20"/>
          <w:szCs w:val="20"/>
        </w:rPr>
        <w:t xml:space="preserve"> counseling about tourism</w:t>
      </w:r>
      <w:r w:rsidR="005E6E02" w:rsidRPr="004A005A">
        <w:rPr>
          <w:rFonts w:ascii="Times New Roman" w:hAnsi="Times New Roman"/>
          <w:color w:val="000000"/>
          <w:sz w:val="20"/>
          <w:szCs w:val="20"/>
        </w:rPr>
        <w:t xml:space="preserve"> development</w:t>
      </w:r>
      <w:r w:rsidRPr="004A005A">
        <w:rPr>
          <w:rFonts w:ascii="Times New Roman" w:hAnsi="Times New Roman"/>
          <w:color w:val="000000"/>
          <w:sz w:val="20"/>
          <w:szCs w:val="20"/>
        </w:rPr>
        <w:t xml:space="preserve"> has never been done. The lack of professional staff managing tourist attractions, especially Ngebung, Bukuran, and Manyarejo Clusters, has caused various obstacles. Sangiran has an area of ​​59.21</w:t>
      </w:r>
      <w:r w:rsidR="005E6E02" w:rsidRPr="004A005A">
        <w:rPr>
          <w:rFonts w:ascii="Times New Roman" w:hAnsi="Times New Roman"/>
          <w:color w:val="000000"/>
          <w:sz w:val="20"/>
          <w:szCs w:val="20"/>
          <w:vertAlign w:val="superscript"/>
        </w:rPr>
        <w:t>2</w:t>
      </w:r>
      <w:r w:rsidRPr="004A005A">
        <w:rPr>
          <w:rFonts w:ascii="Times New Roman" w:hAnsi="Times New Roman"/>
          <w:color w:val="000000"/>
          <w:sz w:val="20"/>
          <w:szCs w:val="20"/>
        </w:rPr>
        <w:t xml:space="preserve"> k</w:t>
      </w:r>
      <w:r w:rsidR="005E6E02" w:rsidRPr="004A005A">
        <w:rPr>
          <w:rFonts w:ascii="Times New Roman" w:hAnsi="Times New Roman"/>
          <w:color w:val="000000"/>
          <w:sz w:val="20"/>
          <w:szCs w:val="20"/>
        </w:rPr>
        <w:t>m</w:t>
      </w:r>
      <w:r w:rsidRPr="004A005A">
        <w:rPr>
          <w:rFonts w:ascii="Times New Roman" w:hAnsi="Times New Roman"/>
          <w:color w:val="000000"/>
          <w:sz w:val="20"/>
          <w:szCs w:val="20"/>
        </w:rPr>
        <w:t xml:space="preserve"> with four development zones divided as follows:</w:t>
      </w:r>
      <w:r w:rsidR="000604E8" w:rsidRPr="004A005A">
        <w:rPr>
          <w:rFonts w:ascii="Times New Roman" w:hAnsi="Times New Roman"/>
          <w:color w:val="000000"/>
          <w:sz w:val="20"/>
          <w:szCs w:val="20"/>
        </w:rPr>
        <w:t xml:space="preserve"> </w:t>
      </w:r>
    </w:p>
    <w:p w14:paraId="634BFB33" w14:textId="02C749C9" w:rsidR="000604E8" w:rsidRPr="004A005A" w:rsidRDefault="000604E8" w:rsidP="000604E8">
      <w:pPr>
        <w:pStyle w:val="ListParagraph"/>
        <w:numPr>
          <w:ilvl w:val="0"/>
          <w:numId w:val="7"/>
        </w:numPr>
        <w:tabs>
          <w:tab w:val="left" w:pos="284"/>
        </w:tabs>
        <w:spacing w:after="0" w:line="240" w:lineRule="auto"/>
        <w:ind w:left="284" w:hanging="284"/>
        <w:jc w:val="both"/>
        <w:rPr>
          <w:rFonts w:ascii="Times New Roman" w:hAnsi="Times New Roman"/>
          <w:color w:val="000000"/>
          <w:sz w:val="20"/>
          <w:szCs w:val="20"/>
        </w:rPr>
      </w:pPr>
      <w:r w:rsidRPr="004A005A">
        <w:rPr>
          <w:rFonts w:ascii="Times New Roman" w:hAnsi="Times New Roman"/>
          <w:color w:val="000000"/>
          <w:sz w:val="20"/>
          <w:szCs w:val="20"/>
        </w:rPr>
        <w:t>The Core Area, an absolute zone with an area of ​​57.41</w:t>
      </w:r>
      <w:r w:rsidR="007F44D2">
        <w:rPr>
          <w:rFonts w:ascii="Times New Roman" w:hAnsi="Times New Roman"/>
          <w:color w:val="000000"/>
          <w:sz w:val="20"/>
          <w:szCs w:val="20"/>
          <w:vertAlign w:val="superscript"/>
        </w:rPr>
        <w:t>2</w:t>
      </w:r>
      <w:r w:rsidRPr="004A005A">
        <w:rPr>
          <w:rFonts w:ascii="Times New Roman" w:hAnsi="Times New Roman"/>
          <w:color w:val="000000"/>
          <w:sz w:val="20"/>
          <w:szCs w:val="20"/>
        </w:rPr>
        <w:t xml:space="preserve"> </w:t>
      </w:r>
      <w:r w:rsidR="007F44D2">
        <w:rPr>
          <w:rFonts w:ascii="Times New Roman" w:hAnsi="Times New Roman"/>
          <w:color w:val="000000"/>
          <w:sz w:val="20"/>
          <w:szCs w:val="20"/>
        </w:rPr>
        <w:t>km</w:t>
      </w:r>
    </w:p>
    <w:p w14:paraId="74F0BB00" w14:textId="272C3893" w:rsidR="000604E8" w:rsidRPr="004A005A" w:rsidRDefault="000604E8" w:rsidP="000604E8">
      <w:pPr>
        <w:pStyle w:val="ListParagraph"/>
        <w:numPr>
          <w:ilvl w:val="0"/>
          <w:numId w:val="7"/>
        </w:numPr>
        <w:tabs>
          <w:tab w:val="left" w:pos="284"/>
        </w:tabs>
        <w:spacing w:after="0" w:line="240" w:lineRule="auto"/>
        <w:ind w:left="284" w:hanging="284"/>
        <w:jc w:val="both"/>
        <w:rPr>
          <w:rFonts w:ascii="Times New Roman" w:hAnsi="Times New Roman"/>
          <w:color w:val="000000"/>
          <w:sz w:val="20"/>
          <w:szCs w:val="20"/>
        </w:rPr>
      </w:pPr>
      <w:r w:rsidRPr="004A005A">
        <w:rPr>
          <w:rFonts w:ascii="Times New Roman" w:hAnsi="Times New Roman"/>
          <w:color w:val="000000"/>
          <w:sz w:val="20"/>
          <w:szCs w:val="20"/>
        </w:rPr>
        <w:t xml:space="preserve">The buffer zone, which is an area outside the Sangiran site, must be maintained to support the existence of the site with a radius of 100 meters outside the core area </w:t>
      </w:r>
    </w:p>
    <w:p w14:paraId="615F57A3" w14:textId="77777777" w:rsidR="005E6E02" w:rsidRPr="004A005A" w:rsidRDefault="005E6E02" w:rsidP="005E6E02">
      <w:pPr>
        <w:pStyle w:val="ListParagraph"/>
        <w:tabs>
          <w:tab w:val="left" w:pos="284"/>
        </w:tabs>
        <w:spacing w:after="0" w:line="240" w:lineRule="auto"/>
        <w:ind w:left="284"/>
        <w:jc w:val="both"/>
        <w:rPr>
          <w:rFonts w:ascii="Times New Roman" w:hAnsi="Times New Roman"/>
          <w:color w:val="000000"/>
          <w:sz w:val="20"/>
          <w:szCs w:val="20"/>
        </w:rPr>
      </w:pPr>
    </w:p>
    <w:p w14:paraId="5242E948" w14:textId="51601ADC" w:rsidR="006E30F2" w:rsidRPr="004A005A" w:rsidRDefault="001C2A69" w:rsidP="003E2473">
      <w:pPr>
        <w:pStyle w:val="ListParagraph"/>
        <w:spacing w:after="0" w:line="240" w:lineRule="auto"/>
        <w:ind w:left="0" w:firstLine="284"/>
        <w:jc w:val="both"/>
        <w:rPr>
          <w:rFonts w:ascii="Times New Roman" w:hAnsi="Times New Roman"/>
          <w:color w:val="000000"/>
          <w:sz w:val="20"/>
          <w:szCs w:val="20"/>
        </w:rPr>
      </w:pPr>
      <w:r w:rsidRPr="004A005A">
        <w:rPr>
          <w:rFonts w:ascii="Times New Roman" w:hAnsi="Times New Roman"/>
          <w:color w:val="000000"/>
          <w:sz w:val="20"/>
          <w:szCs w:val="20"/>
        </w:rPr>
        <w:t>The Development Zone, a development zone with limits of utilization, still refers to world heritage rules. This zone is divided into two, namely Development Zone I covering an area of ​​1.80 km</w:t>
      </w:r>
      <w:r w:rsidRPr="004A005A">
        <w:rPr>
          <w:rFonts w:ascii="Times New Roman" w:hAnsi="Times New Roman"/>
          <w:color w:val="000000"/>
          <w:sz w:val="20"/>
          <w:szCs w:val="20"/>
          <w:vertAlign w:val="superscript"/>
        </w:rPr>
        <w:t>2</w:t>
      </w:r>
      <w:r w:rsidRPr="004A005A">
        <w:rPr>
          <w:rFonts w:ascii="Times New Roman" w:hAnsi="Times New Roman"/>
          <w:color w:val="000000"/>
          <w:sz w:val="20"/>
          <w:szCs w:val="20"/>
        </w:rPr>
        <w:t xml:space="preserve"> and Development Zone</w:t>
      </w:r>
      <w:r w:rsidR="007F44D2">
        <w:rPr>
          <w:rFonts w:ascii="Times New Roman" w:hAnsi="Times New Roman"/>
          <w:color w:val="000000"/>
          <w:sz w:val="20"/>
          <w:szCs w:val="20"/>
        </w:rPr>
        <w:t xml:space="preserve"> II with a radius of 1 km</w:t>
      </w:r>
      <w:r w:rsidRPr="004A005A">
        <w:rPr>
          <w:rFonts w:ascii="Times New Roman" w:hAnsi="Times New Roman"/>
          <w:color w:val="000000"/>
          <w:sz w:val="20"/>
          <w:szCs w:val="20"/>
        </w:rPr>
        <w:t xml:space="preserve"> outside the buffer zone.</w:t>
      </w:r>
    </w:p>
    <w:p w14:paraId="670F24B4" w14:textId="4B49B5D7" w:rsidR="002D6085" w:rsidRDefault="004E0518" w:rsidP="004A005A">
      <w:pPr>
        <w:pStyle w:val="ListParagraph"/>
        <w:spacing w:after="0" w:line="240" w:lineRule="auto"/>
        <w:ind w:left="0"/>
        <w:jc w:val="center"/>
        <w:rPr>
          <w:rFonts w:ascii="Times New Roman" w:eastAsia="Times New Roman" w:hAnsi="Times New Roman" w:cs="Times New Roman"/>
          <w:color w:val="0E101A"/>
          <w:sz w:val="24"/>
          <w:szCs w:val="24"/>
          <w:lang w:eastAsia="id-ID"/>
        </w:rPr>
      </w:pPr>
      <w:r>
        <w:rPr>
          <w:rFonts w:ascii="Times New Roman" w:hAnsi="Times New Roman"/>
          <w:noProof/>
          <w:color w:val="000000"/>
          <w:sz w:val="18"/>
          <w:szCs w:val="18"/>
          <w:lang w:eastAsia="id-ID"/>
        </w:rPr>
        <mc:AlternateContent>
          <mc:Choice Requires="wps">
            <w:drawing>
              <wp:anchor distT="0" distB="0" distL="114300" distR="114300" simplePos="0" relativeHeight="251668480" behindDoc="0" locked="0" layoutInCell="1" allowOverlap="1" wp14:anchorId="7F9551B9" wp14:editId="6F44A37D">
                <wp:simplePos x="0" y="0"/>
                <wp:positionH relativeFrom="column">
                  <wp:posOffset>-4951647</wp:posOffset>
                </wp:positionH>
                <wp:positionV relativeFrom="paragraph">
                  <wp:posOffset>46824</wp:posOffset>
                </wp:positionV>
                <wp:extent cx="2480807" cy="51625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480807" cy="516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4F548" w14:textId="77777777" w:rsidR="006A22DA" w:rsidRDefault="006A22DA" w:rsidP="006A22DA">
                            <w:pPr>
                              <w:spacing w:after="0" w:line="240" w:lineRule="auto"/>
                              <w:ind w:firstLine="5387"/>
                              <w:jc w:val="center"/>
                              <w:rPr>
                                <w:rFonts w:ascii="Times New Roman" w:hAnsi="Times New Roman"/>
                                <w:color w:val="000000"/>
                                <w:sz w:val="18"/>
                                <w:szCs w:val="18"/>
                              </w:rPr>
                            </w:pPr>
                            <w:r w:rsidRPr="003E2473">
                              <w:rPr>
                                <w:rFonts w:ascii="Times New Roman" w:hAnsi="Times New Roman"/>
                                <w:b/>
                                <w:color w:val="000000"/>
                                <w:sz w:val="18"/>
                                <w:szCs w:val="18"/>
                              </w:rPr>
                              <w:t>F</w:t>
                            </w:r>
                            <w:r>
                              <w:rPr>
                                <w:rFonts w:ascii="Times New Roman" w:hAnsi="Times New Roman"/>
                                <w:b/>
                                <w:color w:val="000000"/>
                                <w:sz w:val="18"/>
                                <w:szCs w:val="18"/>
                              </w:rPr>
                              <w:t>FIGURE</w:t>
                            </w:r>
                            <w:r w:rsidRPr="003E2473">
                              <w:rPr>
                                <w:rFonts w:ascii="Times New Roman" w:hAnsi="Times New Roman"/>
                                <w:b/>
                                <w:color w:val="000000"/>
                                <w:sz w:val="18"/>
                                <w:szCs w:val="18"/>
                              </w:rPr>
                              <w:t xml:space="preserve"> 3. </w:t>
                            </w:r>
                            <w:r w:rsidRPr="003E2473">
                              <w:rPr>
                                <w:rFonts w:ascii="Times New Roman" w:hAnsi="Times New Roman"/>
                                <w:color w:val="000000"/>
                                <w:sz w:val="18"/>
                                <w:szCs w:val="18"/>
                              </w:rPr>
                              <w:t>Sangiran Development Zoning</w:t>
                            </w:r>
                          </w:p>
                          <w:p w14:paraId="2432C418" w14:textId="77777777" w:rsidR="006A22DA" w:rsidRPr="003E2473" w:rsidRDefault="006A22DA" w:rsidP="006A22DA">
                            <w:pPr>
                              <w:spacing w:after="0" w:line="240" w:lineRule="auto"/>
                              <w:ind w:firstLine="6237"/>
                              <w:jc w:val="center"/>
                              <w:rPr>
                                <w:rFonts w:ascii="Times New Roman" w:hAnsi="Times New Roman"/>
                                <w:color w:val="000000"/>
                                <w:sz w:val="18"/>
                                <w:szCs w:val="18"/>
                              </w:rPr>
                            </w:pPr>
                            <w:r w:rsidRPr="003E2473">
                              <w:rPr>
                                <w:rFonts w:ascii="Times New Roman" w:hAnsi="Times New Roman"/>
                                <w:color w:val="000000"/>
                                <w:sz w:val="18"/>
                                <w:szCs w:val="18"/>
                              </w:rPr>
                              <w:t>S</w:t>
                            </w:r>
                            <w:r>
                              <w:rPr>
                                <w:rFonts w:ascii="Times New Roman" w:hAnsi="Times New Roman"/>
                                <w:color w:val="000000"/>
                                <w:sz w:val="18"/>
                                <w:szCs w:val="18"/>
                              </w:rPr>
                              <w:t>S</w:t>
                            </w:r>
                            <w:r w:rsidRPr="003E2473">
                              <w:rPr>
                                <w:rFonts w:ascii="Times New Roman" w:hAnsi="Times New Roman"/>
                                <w:color w:val="000000"/>
                                <w:sz w:val="18"/>
                                <w:szCs w:val="18"/>
                              </w:rPr>
                              <w:t>ource : BPSMPS</w:t>
                            </w:r>
                          </w:p>
                          <w:p w14:paraId="4A9986A3" w14:textId="77777777" w:rsidR="006A22DA" w:rsidRDefault="006A22DA" w:rsidP="006A22DA">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27" type="#_x0000_t202" style="position:absolute;left:0;text-align:left;margin-left:-389.9pt;margin-top:3.7pt;width:195.35pt;height:4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" fillcolor="white [3201]" stroked="f" strokeweight=".5pt">
                <v:textbox>
                  <w:txbxContent>
                    <w:p w14:paraId="67B4F548" w14:textId="77777777" w:rsidR="006A22DA" w:rsidRDefault="006A22DA" w:rsidP="006A22DA">
                      <w:pPr>
                        <w:spacing w:after="0" w:line="240" w:lineRule="auto"/>
                        <w:ind w:firstLine="5387"/>
                        <w:jc w:val="center"/>
                        <w:rPr>
                          <w:rFonts w:ascii="Times New Roman" w:hAnsi="Times New Roman"/>
                          <w:color w:val="000000"/>
                          <w:sz w:val="18"/>
                          <w:szCs w:val="18"/>
                        </w:rPr>
                      </w:pPr>
                      <w:r w:rsidRPr="003E2473">
                        <w:rPr>
                          <w:rFonts w:ascii="Times New Roman" w:hAnsi="Times New Roman"/>
                          <w:b/>
                          <w:color w:val="000000"/>
                          <w:sz w:val="18"/>
                          <w:szCs w:val="18"/>
                        </w:rPr>
                        <w:t>F</w:t>
                      </w:r>
                      <w:r>
                        <w:rPr>
                          <w:rFonts w:ascii="Times New Roman" w:hAnsi="Times New Roman"/>
                          <w:b/>
                          <w:color w:val="000000"/>
                          <w:sz w:val="18"/>
                          <w:szCs w:val="18"/>
                        </w:rPr>
                        <w:t>FIGURE</w:t>
                      </w:r>
                      <w:r w:rsidRPr="003E2473">
                        <w:rPr>
                          <w:rFonts w:ascii="Times New Roman" w:hAnsi="Times New Roman"/>
                          <w:b/>
                          <w:color w:val="000000"/>
                          <w:sz w:val="18"/>
                          <w:szCs w:val="18"/>
                        </w:rPr>
                        <w:t xml:space="preserve"> 3. </w:t>
                      </w:r>
                      <w:r w:rsidRPr="003E2473">
                        <w:rPr>
                          <w:rFonts w:ascii="Times New Roman" w:hAnsi="Times New Roman"/>
                          <w:color w:val="000000"/>
                          <w:sz w:val="18"/>
                          <w:szCs w:val="18"/>
                        </w:rPr>
                        <w:t>Sangiran Development Zoning</w:t>
                      </w:r>
                    </w:p>
                    <w:p w14:paraId="2432C418" w14:textId="77777777" w:rsidR="006A22DA" w:rsidRPr="003E2473" w:rsidRDefault="006A22DA" w:rsidP="006A22DA">
                      <w:pPr>
                        <w:spacing w:after="0" w:line="240" w:lineRule="auto"/>
                        <w:ind w:firstLine="6237"/>
                        <w:jc w:val="center"/>
                        <w:rPr>
                          <w:rFonts w:ascii="Times New Roman" w:hAnsi="Times New Roman"/>
                          <w:color w:val="000000"/>
                          <w:sz w:val="18"/>
                          <w:szCs w:val="18"/>
                        </w:rPr>
                      </w:pPr>
                      <w:r w:rsidRPr="003E2473">
                        <w:rPr>
                          <w:rFonts w:ascii="Times New Roman" w:hAnsi="Times New Roman"/>
                          <w:color w:val="000000"/>
                          <w:sz w:val="18"/>
                          <w:szCs w:val="18"/>
                        </w:rPr>
                        <w:t>S</w:t>
                      </w:r>
                      <w:r>
                        <w:rPr>
                          <w:rFonts w:ascii="Times New Roman" w:hAnsi="Times New Roman"/>
                          <w:color w:val="000000"/>
                          <w:sz w:val="18"/>
                          <w:szCs w:val="18"/>
                        </w:rPr>
                        <w:t>S</w:t>
                      </w:r>
                      <w:r w:rsidRPr="003E2473">
                        <w:rPr>
                          <w:rFonts w:ascii="Times New Roman" w:hAnsi="Times New Roman"/>
                          <w:color w:val="000000"/>
                          <w:sz w:val="18"/>
                          <w:szCs w:val="18"/>
                        </w:rPr>
                        <w:t>ource : BPSMPS</w:t>
                      </w:r>
                    </w:p>
                    <w:p w14:paraId="4A9986A3" w14:textId="77777777" w:rsidR="006A22DA" w:rsidRDefault="006A22DA" w:rsidP="006A22DA">
                      <w:pPr>
                        <w:spacing w:after="0" w:line="240" w:lineRule="auto"/>
                        <w:jc w:val="center"/>
                      </w:pPr>
                    </w:p>
                  </w:txbxContent>
                </v:textbox>
              </v:shape>
            </w:pict>
          </mc:Fallback>
        </mc:AlternateContent>
      </w:r>
    </w:p>
    <w:p w14:paraId="5CACA33B" w14:textId="77777777" w:rsidR="00C01350" w:rsidRPr="004A005A" w:rsidRDefault="00C01350" w:rsidP="003E2473">
      <w:pPr>
        <w:spacing w:after="0" w:line="240" w:lineRule="auto"/>
        <w:ind w:firstLine="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To improve education and tourism aspects in Sangiran, the Ministry of Education and Culture built five museum clusters on the site with an area of ​​approximately 59.21 km</w:t>
      </w:r>
      <w:r w:rsidRPr="007F44D2">
        <w:rPr>
          <w:rFonts w:ascii="Times New Roman" w:eastAsia="Times New Roman" w:hAnsi="Times New Roman" w:cs="Times New Roman"/>
          <w:color w:val="0E101A"/>
          <w:sz w:val="20"/>
          <w:szCs w:val="20"/>
          <w:vertAlign w:val="superscript"/>
          <w:lang w:eastAsia="id-ID"/>
        </w:rPr>
        <w:t>2</w:t>
      </w:r>
      <w:r w:rsidRPr="004A005A">
        <w:rPr>
          <w:rFonts w:ascii="Times New Roman" w:eastAsia="Times New Roman" w:hAnsi="Times New Roman" w:cs="Times New Roman"/>
          <w:color w:val="0E101A"/>
          <w:sz w:val="20"/>
          <w:szCs w:val="20"/>
          <w:lang w:eastAsia="id-ID"/>
        </w:rPr>
        <w:t xml:space="preserve"> as follows: </w:t>
      </w:r>
    </w:p>
    <w:p w14:paraId="65FEEEF0" w14:textId="77777777" w:rsidR="00C01350" w:rsidRPr="004A005A" w:rsidRDefault="00C01350" w:rsidP="003E2473">
      <w:pPr>
        <w:numPr>
          <w:ilvl w:val="0"/>
          <w:numId w:val="9"/>
        </w:numPr>
        <w:tabs>
          <w:tab w:val="clear" w:pos="720"/>
          <w:tab w:val="num" w:pos="284"/>
        </w:tabs>
        <w:spacing w:after="0" w:line="240" w:lineRule="auto"/>
        <w:ind w:left="284" w:hanging="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Krikilan Cluster Museum </w:t>
      </w:r>
      <w:r w:rsidRPr="004A005A">
        <w:rPr>
          <w:rFonts w:ascii="Times New Roman" w:eastAsia="Times New Roman" w:hAnsi="Times New Roman" w:cs="Times New Roman"/>
          <w:color w:val="0E101A"/>
          <w:sz w:val="20"/>
          <w:szCs w:val="20"/>
          <w:lang w:eastAsia="id-ID"/>
        </w:rPr>
        <w:t>is the largest and has the most collection among the four other museums, and it locates in Krikilan Village, Kalijambe District, Sragen Regency.  </w:t>
      </w:r>
    </w:p>
    <w:p w14:paraId="00216B99" w14:textId="2F965F9E" w:rsidR="00C01350" w:rsidRPr="004A005A" w:rsidRDefault="00C01350" w:rsidP="003E2473">
      <w:pPr>
        <w:numPr>
          <w:ilvl w:val="0"/>
          <w:numId w:val="9"/>
        </w:numPr>
        <w:tabs>
          <w:tab w:val="clear" w:pos="720"/>
          <w:tab w:val="num" w:pos="284"/>
        </w:tabs>
        <w:spacing w:after="0" w:line="240" w:lineRule="auto"/>
        <w:ind w:left="284" w:hanging="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Ngebung Cluster Museum</w:t>
      </w:r>
      <w:r w:rsidRPr="004A005A">
        <w:rPr>
          <w:rFonts w:ascii="Times New Roman" w:eastAsia="Times New Roman" w:hAnsi="Times New Roman" w:cs="Times New Roman"/>
          <w:color w:val="0E101A"/>
          <w:sz w:val="20"/>
          <w:szCs w:val="20"/>
          <w:lang w:eastAsia="id-ID"/>
        </w:rPr>
        <w:t>, located in Sragen Regency, provides information on fossils for alternative medicine in ancient times, especially in China. The depiction is equipped with an exciting diorama and touch screen monitor. </w:t>
      </w:r>
    </w:p>
    <w:p w14:paraId="1D296A1B" w14:textId="0CB0B8C9" w:rsidR="00C01350" w:rsidRPr="004A005A" w:rsidRDefault="00C01350" w:rsidP="003E2473">
      <w:pPr>
        <w:numPr>
          <w:ilvl w:val="0"/>
          <w:numId w:val="9"/>
        </w:numPr>
        <w:tabs>
          <w:tab w:val="clear" w:pos="720"/>
          <w:tab w:val="num" w:pos="284"/>
        </w:tabs>
        <w:spacing w:after="0" w:line="240" w:lineRule="auto"/>
        <w:ind w:left="284" w:hanging="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Manyarejo Cluster Museum</w:t>
      </w:r>
      <w:r w:rsidRPr="004A005A">
        <w:rPr>
          <w:rFonts w:ascii="Times New Roman" w:eastAsia="Times New Roman" w:hAnsi="Times New Roman" w:cs="Times New Roman"/>
          <w:color w:val="0E101A"/>
          <w:sz w:val="20"/>
          <w:szCs w:val="20"/>
          <w:lang w:eastAsia="id-ID"/>
        </w:rPr>
        <w:t xml:space="preserve">, the most exciting spot </w:t>
      </w:r>
      <w:r w:rsidR="009A30FA" w:rsidRPr="004A005A">
        <w:rPr>
          <w:rFonts w:ascii="Times New Roman" w:eastAsia="Times New Roman" w:hAnsi="Times New Roman" w:cs="Times New Roman"/>
          <w:color w:val="0E101A"/>
          <w:sz w:val="20"/>
          <w:szCs w:val="20"/>
          <w:lang w:eastAsia="id-ID"/>
        </w:rPr>
        <w:t>that</w:t>
      </w:r>
      <w:r w:rsidRPr="004A005A">
        <w:rPr>
          <w:rFonts w:ascii="Times New Roman" w:eastAsia="Times New Roman" w:hAnsi="Times New Roman" w:cs="Times New Roman"/>
          <w:color w:val="0E101A"/>
          <w:sz w:val="20"/>
          <w:szCs w:val="20"/>
          <w:lang w:eastAsia="id-ID"/>
        </w:rPr>
        <w:t xml:space="preserve"> is the excavation display. Through this display, visitors can see pieces of soil made during excavation activities.</w:t>
      </w:r>
    </w:p>
    <w:p w14:paraId="58D85704" w14:textId="4602CD29" w:rsidR="00C01350" w:rsidRPr="004A005A" w:rsidRDefault="00C01350" w:rsidP="003E2473">
      <w:pPr>
        <w:numPr>
          <w:ilvl w:val="0"/>
          <w:numId w:val="9"/>
        </w:numPr>
        <w:tabs>
          <w:tab w:val="clear" w:pos="720"/>
          <w:tab w:val="num" w:pos="284"/>
        </w:tabs>
        <w:spacing w:after="0" w:line="240" w:lineRule="auto"/>
        <w:ind w:left="284" w:hanging="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Bukuran Cluster Museum</w:t>
      </w:r>
      <w:r w:rsidRPr="004A005A">
        <w:rPr>
          <w:rFonts w:ascii="Times New Roman" w:eastAsia="Times New Roman" w:hAnsi="Times New Roman" w:cs="Times New Roman"/>
          <w:color w:val="0E101A"/>
          <w:sz w:val="20"/>
          <w:szCs w:val="20"/>
          <w:lang w:eastAsia="id-ID"/>
        </w:rPr>
        <w:t>, has the most modern display</w:t>
      </w:r>
      <w:r w:rsidR="009A30FA" w:rsidRPr="004A005A">
        <w:rPr>
          <w:rFonts w:ascii="Times New Roman" w:eastAsia="Times New Roman" w:hAnsi="Times New Roman" w:cs="Times New Roman"/>
          <w:color w:val="0E101A"/>
          <w:sz w:val="20"/>
          <w:szCs w:val="20"/>
          <w:lang w:eastAsia="id-ID"/>
        </w:rPr>
        <w:t xml:space="preserve"> that reveals t</w:t>
      </w:r>
      <w:r w:rsidRPr="004A005A">
        <w:rPr>
          <w:rFonts w:ascii="Times New Roman" w:eastAsia="Times New Roman" w:hAnsi="Times New Roman" w:cs="Times New Roman"/>
          <w:color w:val="0E101A"/>
          <w:sz w:val="20"/>
          <w:szCs w:val="20"/>
          <w:lang w:eastAsia="id-ID"/>
        </w:rPr>
        <w:t>he theory of evolution, extinction, the emergence of new species, biodiversity, adaptation processes.</w:t>
      </w:r>
    </w:p>
    <w:p w14:paraId="7E8F0812" w14:textId="0C1B25E9" w:rsidR="00C01350" w:rsidRPr="004A005A" w:rsidRDefault="00C01350" w:rsidP="003E2473">
      <w:pPr>
        <w:numPr>
          <w:ilvl w:val="0"/>
          <w:numId w:val="9"/>
        </w:numPr>
        <w:tabs>
          <w:tab w:val="clear" w:pos="720"/>
          <w:tab w:val="num" w:pos="284"/>
        </w:tabs>
        <w:spacing w:after="0" w:line="240" w:lineRule="auto"/>
        <w:ind w:left="284" w:hanging="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Dayu Cluster Museum</w:t>
      </w:r>
      <w:r w:rsidRPr="004A005A">
        <w:rPr>
          <w:rFonts w:ascii="Times New Roman" w:eastAsia="Times New Roman" w:hAnsi="Times New Roman" w:cs="Times New Roman"/>
          <w:color w:val="0E101A"/>
          <w:sz w:val="20"/>
          <w:szCs w:val="20"/>
          <w:lang w:eastAsia="id-ID"/>
        </w:rPr>
        <w:t>, located in Karanganyar Regency, is about 2 k</w:t>
      </w:r>
      <w:r w:rsidR="007F44D2">
        <w:rPr>
          <w:rFonts w:ascii="Times New Roman" w:eastAsia="Times New Roman" w:hAnsi="Times New Roman" w:cs="Times New Roman"/>
          <w:color w:val="0E101A"/>
          <w:sz w:val="20"/>
          <w:szCs w:val="20"/>
          <w:lang w:eastAsia="id-ID"/>
        </w:rPr>
        <w:t>m</w:t>
      </w:r>
      <w:r w:rsidRPr="004A005A">
        <w:rPr>
          <w:rFonts w:ascii="Times New Roman" w:eastAsia="Times New Roman" w:hAnsi="Times New Roman" w:cs="Times New Roman"/>
          <w:color w:val="0E101A"/>
          <w:sz w:val="20"/>
          <w:szCs w:val="20"/>
          <w:lang w:eastAsia="id-ID"/>
        </w:rPr>
        <w:t xml:space="preserve"> from the Krikilan Cluster Museum.</w:t>
      </w:r>
    </w:p>
    <w:p w14:paraId="569719C7" w14:textId="77777777" w:rsidR="002D6085" w:rsidRPr="004A005A" w:rsidRDefault="002D6085" w:rsidP="002D6085">
      <w:pPr>
        <w:spacing w:after="0" w:line="240" w:lineRule="auto"/>
        <w:ind w:firstLine="284"/>
        <w:jc w:val="both"/>
        <w:rPr>
          <w:rFonts w:ascii="Times New Roman" w:eastAsia="Times New Roman" w:hAnsi="Times New Roman" w:cs="Times New Roman"/>
          <w:color w:val="0E101A"/>
          <w:sz w:val="20"/>
          <w:szCs w:val="20"/>
          <w:lang w:eastAsia="id-ID"/>
        </w:rPr>
      </w:pPr>
    </w:p>
    <w:p w14:paraId="7ACDEE6B" w14:textId="24D5F4B3" w:rsidR="002D6085" w:rsidRPr="004A005A" w:rsidRDefault="002D6085" w:rsidP="002D6085">
      <w:pPr>
        <w:spacing w:after="0" w:line="240" w:lineRule="auto"/>
        <w:ind w:firstLine="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lastRenderedPageBreak/>
        <w:t xml:space="preserve">The Sangiran Museum held tens of thousands fossils from the Pleistocene era more than two million years ago. As many as 65 </w:t>
      </w:r>
      <w:r w:rsidR="007F44D2">
        <w:rPr>
          <w:rFonts w:ascii="Times New Roman" w:eastAsia="Times New Roman" w:hAnsi="Times New Roman" w:cs="Times New Roman"/>
          <w:color w:val="0E101A"/>
          <w:sz w:val="20"/>
          <w:szCs w:val="20"/>
          <w:lang w:eastAsia="id-ID"/>
        </w:rPr>
        <w:t>%</w:t>
      </w:r>
      <w:r w:rsidRPr="004A005A">
        <w:rPr>
          <w:rFonts w:ascii="Times New Roman" w:eastAsia="Times New Roman" w:hAnsi="Times New Roman" w:cs="Times New Roman"/>
          <w:color w:val="0E101A"/>
          <w:sz w:val="20"/>
          <w:szCs w:val="20"/>
          <w:lang w:eastAsia="id-ID"/>
        </w:rPr>
        <w:t xml:space="preserve"> of Indonesian fossil findings are in Sangiran. The fossil findings in the form of ancient hominids (allegedly as the origin of human evolution) as many as 50 species or individuals and constitute 50 </w:t>
      </w:r>
      <w:r w:rsidR="007F44D2">
        <w:rPr>
          <w:rFonts w:ascii="Times New Roman" w:eastAsia="Times New Roman" w:hAnsi="Times New Roman" w:cs="Times New Roman"/>
          <w:color w:val="0E101A"/>
          <w:sz w:val="20"/>
          <w:szCs w:val="20"/>
          <w:lang w:eastAsia="id-ID"/>
        </w:rPr>
        <w:t>%</w:t>
      </w:r>
      <w:r w:rsidRPr="004A005A">
        <w:rPr>
          <w:rFonts w:ascii="Times New Roman" w:eastAsia="Times New Roman" w:hAnsi="Times New Roman" w:cs="Times New Roman"/>
          <w:color w:val="0E101A"/>
          <w:sz w:val="20"/>
          <w:szCs w:val="20"/>
          <w:lang w:eastAsia="id-ID"/>
        </w:rPr>
        <w:t xml:space="preserve"> of fossil findings in the world. In Sangiran, there are more than 13,685 fossils, of which 2,931 are in the museum and the rest in the storage. The difference between the Sangiran site and other sites is that there are records of human and environmental footprints in the 250,000 to 2 million years old layer of soil. Some collections from the Sangiran museum include human fossils, vertebrate human fossils, aquatic animal fossils, rocks, and stone tools. </w:t>
      </w:r>
    </w:p>
    <w:p w14:paraId="31D4CFE9" w14:textId="42FEA15F" w:rsidR="00C01350" w:rsidRPr="004A005A" w:rsidRDefault="002D6085" w:rsidP="002D6085">
      <w:pPr>
        <w:spacing w:after="0" w:line="240" w:lineRule="auto"/>
        <w:ind w:firstLine="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 xml:space="preserve">There are three exhibition rooms of the Sangiran Museum. Exhibition Room 1 shows the various findings and research </w:t>
      </w:r>
      <w:r w:rsidR="00B43699" w:rsidRPr="004A005A">
        <w:rPr>
          <w:rFonts w:ascii="Times New Roman" w:eastAsia="Times New Roman" w:hAnsi="Times New Roman" w:cs="Times New Roman"/>
          <w:color w:val="0E101A"/>
          <w:sz w:val="20"/>
          <w:szCs w:val="20"/>
          <w:lang w:eastAsia="id-ID"/>
        </w:rPr>
        <w:t>by</w:t>
      </w:r>
      <w:r w:rsidRPr="004A005A">
        <w:rPr>
          <w:rFonts w:ascii="Times New Roman" w:eastAsia="Times New Roman" w:hAnsi="Times New Roman" w:cs="Times New Roman"/>
          <w:color w:val="0E101A"/>
          <w:sz w:val="20"/>
          <w:szCs w:val="20"/>
          <w:lang w:eastAsia="id-ID"/>
        </w:rPr>
        <w:t xml:space="preserve"> G.H.R. Von Koegniswad and other foreign researchers. Whereas the exhibition Room 2 contains sequences of human life, ranging from ancient humans to modern humans with audiovisuals about the natural occurrence, the exhibition Room 3 contains a replica statue of Homo Erectus human life, various ancient animals, both land animals and sea animals such as ancient elephants, crocodiles, buffalo, fish, crabs.</w:t>
      </w:r>
    </w:p>
    <w:p w14:paraId="4C38FA1B" w14:textId="5A17CA68" w:rsidR="00B43699" w:rsidRPr="004A005A" w:rsidRDefault="00F6240E" w:rsidP="00B43699">
      <w:pPr>
        <w:pStyle w:val="ListParagraph"/>
        <w:numPr>
          <w:ilvl w:val="0"/>
          <w:numId w:val="1"/>
        </w:numPr>
        <w:spacing w:before="240" w:after="0" w:line="240" w:lineRule="auto"/>
        <w:ind w:left="425" w:hanging="357"/>
        <w:jc w:val="both"/>
        <w:rPr>
          <w:rFonts w:ascii="Times New Roman" w:hAnsi="Times New Roman" w:cs="Times New Roman"/>
          <w:b/>
          <w:sz w:val="20"/>
          <w:szCs w:val="20"/>
        </w:rPr>
      </w:pPr>
      <w:r w:rsidRPr="004A005A">
        <w:rPr>
          <w:rFonts w:ascii="Times New Roman" w:hAnsi="Times New Roman" w:cs="Times New Roman"/>
          <w:b/>
          <w:sz w:val="20"/>
          <w:szCs w:val="20"/>
        </w:rPr>
        <w:t>Material and Method</w:t>
      </w:r>
    </w:p>
    <w:p w14:paraId="5F179CC9" w14:textId="77777777" w:rsidR="00B43699" w:rsidRPr="004A005A" w:rsidRDefault="00B43699" w:rsidP="00B43699">
      <w:pPr>
        <w:spacing w:after="0" w:line="240" w:lineRule="auto"/>
        <w:jc w:val="both"/>
        <w:rPr>
          <w:rFonts w:ascii="Times New Roman" w:eastAsia="Times New Roman" w:hAnsi="Times New Roman" w:cs="Times New Roman"/>
          <w:color w:val="0E101A"/>
          <w:sz w:val="20"/>
          <w:szCs w:val="20"/>
          <w:lang w:eastAsia="id-ID"/>
        </w:rPr>
      </w:pPr>
    </w:p>
    <w:p w14:paraId="40DFBD31" w14:textId="7DC4CA1F" w:rsidR="004D2652" w:rsidRPr="004A005A" w:rsidRDefault="004D2652" w:rsidP="00B43699">
      <w:pPr>
        <w:spacing w:after="0" w:line="240" w:lineRule="auto"/>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The qualitative method's research seeks to explore further issues related to tourism development and its contribution to society. The expected outcome is poverty reduction in the community through tourism development.</w:t>
      </w:r>
    </w:p>
    <w:p w14:paraId="6269E368" w14:textId="77777777" w:rsidR="004D2652" w:rsidRPr="004A005A" w:rsidRDefault="004D2652" w:rsidP="003E2473">
      <w:pPr>
        <w:spacing w:before="120" w:after="0" w:line="240" w:lineRule="auto"/>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b/>
          <w:bCs/>
          <w:color w:val="0E101A"/>
          <w:sz w:val="20"/>
          <w:szCs w:val="20"/>
          <w:lang w:eastAsia="id-ID"/>
        </w:rPr>
        <w:t>Data Needs</w:t>
      </w:r>
    </w:p>
    <w:p w14:paraId="1345E81F" w14:textId="74856560" w:rsidR="004D2652" w:rsidRPr="004A005A" w:rsidRDefault="002D6085" w:rsidP="004E0518">
      <w:pPr>
        <w:spacing w:after="0" w:line="240" w:lineRule="auto"/>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 xml:space="preserve">Data collected related to local community perceptions about Sangiran's existence as a tourist attraction and WHS through interviews with community leaders, community, and souvenir merchants. The selection of informants from community leaders is based on several criteria such as the native Krikilan Village, knowing the village's development, and the community before and after Sangiran listed as WHS. Besides, two rounds of Focus Group Discussion </w:t>
      </w:r>
      <w:r w:rsidR="009A30FA" w:rsidRPr="004A005A">
        <w:rPr>
          <w:rFonts w:ascii="Times New Roman" w:eastAsia="Times New Roman" w:hAnsi="Times New Roman" w:cs="Times New Roman"/>
          <w:color w:val="0E101A"/>
          <w:sz w:val="20"/>
          <w:szCs w:val="20"/>
          <w:lang w:eastAsia="id-ID"/>
        </w:rPr>
        <w:t xml:space="preserve">(FGD) </w:t>
      </w:r>
      <w:r w:rsidRPr="004A005A">
        <w:rPr>
          <w:rFonts w:ascii="Times New Roman" w:eastAsia="Times New Roman" w:hAnsi="Times New Roman" w:cs="Times New Roman"/>
          <w:color w:val="0E101A"/>
          <w:sz w:val="20"/>
          <w:szCs w:val="20"/>
          <w:lang w:eastAsia="id-ID"/>
        </w:rPr>
        <w:t>were also carried out to find out more comprehensive tourism development by involving Research and Development Planning Agency, Tourism Office, Public Works Office, Education and Culture Office, Agriculture Office, and community group concerned with tourism development. The FGD held two rounds; the first round aimed to understand the issues, problems, and challenges related to tourism development in Sragen Regency, while the second round FGD held to find out the stakeholder perception Sangiran development. Furthermore, this research needs several data that can be seen in Table 1.</w:t>
      </w:r>
    </w:p>
    <w:p w14:paraId="7BE6B0D8" w14:textId="77777777" w:rsidR="00B63EDF" w:rsidRPr="00283224" w:rsidRDefault="00283224" w:rsidP="00283224">
      <w:pPr>
        <w:spacing w:before="240" w:after="240" w:line="240" w:lineRule="auto"/>
        <w:jc w:val="center"/>
        <w:rPr>
          <w:rFonts w:ascii="Times New Roman" w:hAnsi="Times New Roman" w:cs="Times New Roman"/>
          <w:b/>
          <w:sz w:val="20"/>
          <w:szCs w:val="20"/>
        </w:rPr>
      </w:pPr>
      <w:r>
        <w:rPr>
          <w:rFonts w:ascii="Times New Roman" w:hAnsi="Times New Roman" w:cs="Times New Roman"/>
          <w:b/>
          <w:sz w:val="20"/>
          <w:szCs w:val="20"/>
        </w:rPr>
        <w:t>TABLE</w:t>
      </w:r>
      <w:r w:rsidR="00B63EDF" w:rsidRPr="00283224">
        <w:rPr>
          <w:rFonts w:ascii="Times New Roman" w:hAnsi="Times New Roman" w:cs="Times New Roman"/>
          <w:b/>
          <w:sz w:val="20"/>
          <w:szCs w:val="20"/>
        </w:rPr>
        <w:t xml:space="preserve"> 1 </w:t>
      </w:r>
      <w:r w:rsidR="00873757" w:rsidRPr="00BD5AAE">
        <w:rPr>
          <w:rFonts w:ascii="Times New Roman" w:hAnsi="Times New Roman" w:cs="Times New Roman"/>
          <w:sz w:val="20"/>
          <w:szCs w:val="20"/>
        </w:rPr>
        <w:t xml:space="preserve">Research </w:t>
      </w:r>
      <w:r w:rsidR="00542B8A" w:rsidRPr="00BD5AAE">
        <w:rPr>
          <w:rFonts w:ascii="Times New Roman" w:hAnsi="Times New Roman" w:cs="Times New Roman"/>
          <w:sz w:val="20"/>
          <w:szCs w:val="20"/>
        </w:rPr>
        <w:t>Data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3402"/>
        <w:gridCol w:w="2835"/>
        <w:gridCol w:w="2311"/>
      </w:tblGrid>
      <w:tr w:rsidR="006C205C" w:rsidRPr="00283224" w14:paraId="7E8E1110" w14:textId="77777777" w:rsidTr="00283224">
        <w:trPr>
          <w:tblHeader/>
        </w:trPr>
        <w:tc>
          <w:tcPr>
            <w:tcW w:w="534" w:type="dxa"/>
          </w:tcPr>
          <w:p w14:paraId="5C1B4887" w14:textId="77777777" w:rsidR="006C205C" w:rsidRPr="00283224" w:rsidRDefault="006C205C" w:rsidP="001A1131">
            <w:pPr>
              <w:jc w:val="center"/>
              <w:rPr>
                <w:rFonts w:ascii="Times New Roman" w:hAnsi="Times New Roman" w:cs="Times New Roman"/>
                <w:b/>
                <w:sz w:val="18"/>
                <w:szCs w:val="18"/>
              </w:rPr>
            </w:pPr>
            <w:r w:rsidRPr="00283224">
              <w:rPr>
                <w:rFonts w:ascii="Times New Roman" w:hAnsi="Times New Roman" w:cs="Times New Roman"/>
                <w:b/>
                <w:sz w:val="18"/>
                <w:szCs w:val="18"/>
              </w:rPr>
              <w:t>No</w:t>
            </w:r>
          </w:p>
        </w:tc>
        <w:tc>
          <w:tcPr>
            <w:tcW w:w="3402" w:type="dxa"/>
          </w:tcPr>
          <w:p w14:paraId="1DBA38D7" w14:textId="77777777" w:rsidR="006C205C" w:rsidRPr="00283224" w:rsidRDefault="00542B8A" w:rsidP="001A1131">
            <w:pPr>
              <w:jc w:val="center"/>
              <w:rPr>
                <w:rFonts w:ascii="Times New Roman" w:hAnsi="Times New Roman" w:cs="Times New Roman"/>
                <w:b/>
                <w:sz w:val="18"/>
                <w:szCs w:val="18"/>
              </w:rPr>
            </w:pPr>
            <w:r w:rsidRPr="00283224">
              <w:rPr>
                <w:rFonts w:ascii="Times New Roman" w:hAnsi="Times New Roman" w:cs="Times New Roman"/>
                <w:b/>
                <w:sz w:val="18"/>
                <w:szCs w:val="18"/>
              </w:rPr>
              <w:t>Data</w:t>
            </w:r>
          </w:p>
        </w:tc>
        <w:tc>
          <w:tcPr>
            <w:tcW w:w="2835" w:type="dxa"/>
          </w:tcPr>
          <w:p w14:paraId="0C2342C3" w14:textId="77777777" w:rsidR="006C205C" w:rsidRPr="00283224" w:rsidRDefault="00542B8A" w:rsidP="001A1131">
            <w:pPr>
              <w:jc w:val="center"/>
              <w:rPr>
                <w:rFonts w:ascii="Times New Roman" w:hAnsi="Times New Roman" w:cs="Times New Roman"/>
                <w:b/>
                <w:sz w:val="18"/>
                <w:szCs w:val="18"/>
              </w:rPr>
            </w:pPr>
            <w:r w:rsidRPr="00283224">
              <w:rPr>
                <w:rFonts w:ascii="Times New Roman" w:hAnsi="Times New Roman" w:cs="Times New Roman"/>
                <w:b/>
                <w:sz w:val="18"/>
                <w:szCs w:val="18"/>
              </w:rPr>
              <w:t>Aim</w:t>
            </w:r>
          </w:p>
        </w:tc>
        <w:tc>
          <w:tcPr>
            <w:tcW w:w="2311" w:type="dxa"/>
          </w:tcPr>
          <w:p w14:paraId="3FC4DE39" w14:textId="77777777" w:rsidR="006C205C" w:rsidRPr="00283224" w:rsidRDefault="00542B8A" w:rsidP="001A1131">
            <w:pPr>
              <w:jc w:val="center"/>
              <w:rPr>
                <w:rFonts w:ascii="Times New Roman" w:hAnsi="Times New Roman" w:cs="Times New Roman"/>
                <w:b/>
                <w:sz w:val="18"/>
                <w:szCs w:val="18"/>
              </w:rPr>
            </w:pPr>
            <w:r w:rsidRPr="00283224">
              <w:rPr>
                <w:rFonts w:ascii="Times New Roman" w:hAnsi="Times New Roman" w:cs="Times New Roman"/>
                <w:b/>
                <w:sz w:val="18"/>
                <w:szCs w:val="18"/>
              </w:rPr>
              <w:t>Source</w:t>
            </w:r>
          </w:p>
        </w:tc>
      </w:tr>
      <w:tr w:rsidR="006C205C" w:rsidRPr="00283224" w14:paraId="5A1B65B9" w14:textId="77777777" w:rsidTr="00283224">
        <w:tc>
          <w:tcPr>
            <w:tcW w:w="534" w:type="dxa"/>
          </w:tcPr>
          <w:p w14:paraId="2B318348" w14:textId="77777777" w:rsidR="006C205C" w:rsidRPr="00283224" w:rsidRDefault="006C205C" w:rsidP="001A1131">
            <w:pPr>
              <w:jc w:val="both"/>
              <w:rPr>
                <w:rFonts w:ascii="Times New Roman" w:hAnsi="Times New Roman" w:cs="Times New Roman"/>
                <w:sz w:val="18"/>
                <w:szCs w:val="18"/>
              </w:rPr>
            </w:pPr>
            <w:r w:rsidRPr="00283224">
              <w:rPr>
                <w:rFonts w:ascii="Times New Roman" w:hAnsi="Times New Roman" w:cs="Times New Roman"/>
                <w:sz w:val="18"/>
                <w:szCs w:val="18"/>
              </w:rPr>
              <w:t>1</w:t>
            </w:r>
          </w:p>
        </w:tc>
        <w:tc>
          <w:tcPr>
            <w:tcW w:w="3402" w:type="dxa"/>
          </w:tcPr>
          <w:p w14:paraId="25862D5C" w14:textId="77777777" w:rsidR="006C205C" w:rsidRPr="00283224" w:rsidRDefault="00913CB5" w:rsidP="001A1131">
            <w:pPr>
              <w:pStyle w:val="ListParagraph"/>
              <w:numPr>
                <w:ilvl w:val="0"/>
                <w:numId w:val="3"/>
              </w:numPr>
              <w:ind w:left="175" w:hanging="142"/>
              <w:jc w:val="both"/>
              <w:rPr>
                <w:rFonts w:ascii="Times New Roman" w:hAnsi="Times New Roman" w:cs="Times New Roman"/>
                <w:sz w:val="18"/>
                <w:szCs w:val="18"/>
              </w:rPr>
            </w:pPr>
            <w:r w:rsidRPr="00283224">
              <w:rPr>
                <w:rFonts w:ascii="Times New Roman" w:hAnsi="Times New Roman" w:cs="Times New Roman"/>
                <w:sz w:val="18"/>
                <w:szCs w:val="18"/>
              </w:rPr>
              <w:t>Local community occupation</w:t>
            </w:r>
          </w:p>
          <w:p w14:paraId="2786F1D9" w14:textId="462DF9F7" w:rsidR="00913CB5" w:rsidRPr="00283224" w:rsidRDefault="00913CB5"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 xml:space="preserve">The influence of </w:t>
            </w:r>
            <w:r w:rsidR="002D6085">
              <w:rPr>
                <w:rFonts w:ascii="Times New Roman" w:hAnsi="Times New Roman" w:cs="Times New Roman"/>
                <w:sz w:val="18"/>
                <w:szCs w:val="18"/>
              </w:rPr>
              <w:t xml:space="preserve">the </w:t>
            </w:r>
            <w:r w:rsidRPr="00283224">
              <w:rPr>
                <w:rFonts w:ascii="Times New Roman" w:hAnsi="Times New Roman" w:cs="Times New Roman"/>
                <w:sz w:val="18"/>
                <w:szCs w:val="18"/>
              </w:rPr>
              <w:t xml:space="preserve">Sangiran site </w:t>
            </w:r>
            <w:r w:rsidR="002D6085">
              <w:rPr>
                <w:rFonts w:ascii="Times New Roman" w:hAnsi="Times New Roman" w:cs="Times New Roman"/>
                <w:sz w:val="18"/>
                <w:szCs w:val="18"/>
              </w:rPr>
              <w:t>on</w:t>
            </w:r>
            <w:r w:rsidRPr="00283224">
              <w:rPr>
                <w:rFonts w:ascii="Times New Roman" w:hAnsi="Times New Roman" w:cs="Times New Roman"/>
                <w:sz w:val="18"/>
                <w:szCs w:val="18"/>
              </w:rPr>
              <w:t xml:space="preserve"> the community livelihood</w:t>
            </w:r>
          </w:p>
          <w:p w14:paraId="7EF8D9FC" w14:textId="6CDB5989" w:rsidR="00E61762" w:rsidRPr="00283224" w:rsidRDefault="00913CB5" w:rsidP="00913CB5">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The village development in term</w:t>
            </w:r>
            <w:r w:rsidR="002D6085">
              <w:rPr>
                <w:rFonts w:ascii="Times New Roman" w:hAnsi="Times New Roman" w:cs="Times New Roman"/>
                <w:sz w:val="18"/>
                <w:szCs w:val="18"/>
              </w:rPr>
              <w:t>s</w:t>
            </w:r>
            <w:r w:rsidRPr="00283224">
              <w:rPr>
                <w:rFonts w:ascii="Times New Roman" w:hAnsi="Times New Roman" w:cs="Times New Roman"/>
                <w:sz w:val="18"/>
                <w:szCs w:val="18"/>
              </w:rPr>
              <w:t xml:space="preserve"> of tourism context; infrastructures provision, land use</w:t>
            </w:r>
          </w:p>
        </w:tc>
        <w:tc>
          <w:tcPr>
            <w:tcW w:w="2835" w:type="dxa"/>
          </w:tcPr>
          <w:p w14:paraId="2BCF95AE" w14:textId="77777777" w:rsidR="00913CB5" w:rsidRPr="00283224" w:rsidRDefault="00913CB5" w:rsidP="001A1131">
            <w:pPr>
              <w:pStyle w:val="ListParagraph"/>
              <w:numPr>
                <w:ilvl w:val="0"/>
                <w:numId w:val="3"/>
              </w:numPr>
              <w:ind w:left="175" w:hanging="175"/>
              <w:rPr>
                <w:rFonts w:ascii="Times New Roman" w:hAnsi="Times New Roman" w:cs="Times New Roman"/>
                <w:sz w:val="18"/>
                <w:szCs w:val="18"/>
              </w:rPr>
            </w:pPr>
            <w:r w:rsidRPr="00283224">
              <w:rPr>
                <w:rFonts w:ascii="Times New Roman" w:hAnsi="Times New Roman" w:cs="Times New Roman"/>
                <w:sz w:val="18"/>
                <w:szCs w:val="18"/>
              </w:rPr>
              <w:t>Identify the local community characteristics</w:t>
            </w:r>
          </w:p>
          <w:p w14:paraId="55ADF4E0" w14:textId="77777777" w:rsidR="00913CB5" w:rsidRPr="00283224" w:rsidRDefault="00913CB5" w:rsidP="001A1131">
            <w:pPr>
              <w:pStyle w:val="ListParagraph"/>
              <w:numPr>
                <w:ilvl w:val="0"/>
                <w:numId w:val="3"/>
              </w:numPr>
              <w:ind w:left="175" w:hanging="175"/>
              <w:rPr>
                <w:rFonts w:ascii="Times New Roman" w:hAnsi="Times New Roman" w:cs="Times New Roman"/>
                <w:sz w:val="18"/>
                <w:szCs w:val="18"/>
              </w:rPr>
            </w:pPr>
            <w:r w:rsidRPr="00283224">
              <w:rPr>
                <w:rFonts w:ascii="Times New Roman" w:hAnsi="Times New Roman" w:cs="Times New Roman"/>
                <w:sz w:val="18"/>
                <w:szCs w:val="18"/>
              </w:rPr>
              <w:t>Identify the village development</w:t>
            </w:r>
          </w:p>
          <w:p w14:paraId="0D9805DA" w14:textId="77777777" w:rsidR="00E61762" w:rsidRPr="00283224" w:rsidRDefault="00E61762" w:rsidP="003E07CC">
            <w:pPr>
              <w:rPr>
                <w:rFonts w:ascii="Times New Roman" w:hAnsi="Times New Roman" w:cs="Times New Roman"/>
                <w:sz w:val="18"/>
                <w:szCs w:val="18"/>
              </w:rPr>
            </w:pPr>
          </w:p>
        </w:tc>
        <w:tc>
          <w:tcPr>
            <w:tcW w:w="2311" w:type="dxa"/>
          </w:tcPr>
          <w:p w14:paraId="1C2532D2" w14:textId="77777777" w:rsidR="006C205C" w:rsidRPr="00283224" w:rsidRDefault="00913CB5" w:rsidP="001A1131">
            <w:pPr>
              <w:rPr>
                <w:rFonts w:ascii="Times New Roman" w:hAnsi="Times New Roman" w:cs="Times New Roman"/>
                <w:sz w:val="18"/>
                <w:szCs w:val="18"/>
              </w:rPr>
            </w:pPr>
            <w:r w:rsidRPr="00283224">
              <w:rPr>
                <w:rFonts w:ascii="Times New Roman" w:hAnsi="Times New Roman" w:cs="Times New Roman"/>
                <w:sz w:val="18"/>
                <w:szCs w:val="18"/>
              </w:rPr>
              <w:t>Interview to the community leader</w:t>
            </w:r>
          </w:p>
        </w:tc>
      </w:tr>
      <w:tr w:rsidR="006C205C" w:rsidRPr="00283224" w14:paraId="7C0847A0" w14:textId="77777777" w:rsidTr="00283224">
        <w:tc>
          <w:tcPr>
            <w:tcW w:w="534" w:type="dxa"/>
          </w:tcPr>
          <w:p w14:paraId="681A5654" w14:textId="77777777" w:rsidR="006C205C" w:rsidRPr="00283224" w:rsidRDefault="00E61762" w:rsidP="001A1131">
            <w:pPr>
              <w:jc w:val="both"/>
              <w:rPr>
                <w:rFonts w:ascii="Times New Roman" w:hAnsi="Times New Roman" w:cs="Times New Roman"/>
                <w:sz w:val="18"/>
                <w:szCs w:val="18"/>
              </w:rPr>
            </w:pPr>
            <w:r w:rsidRPr="00283224">
              <w:rPr>
                <w:rFonts w:ascii="Times New Roman" w:hAnsi="Times New Roman" w:cs="Times New Roman"/>
                <w:sz w:val="18"/>
                <w:szCs w:val="18"/>
              </w:rPr>
              <w:t>2</w:t>
            </w:r>
          </w:p>
        </w:tc>
        <w:tc>
          <w:tcPr>
            <w:tcW w:w="3402" w:type="dxa"/>
          </w:tcPr>
          <w:p w14:paraId="556EB27A" w14:textId="6809EB2D" w:rsidR="00873757" w:rsidRPr="00283224" w:rsidRDefault="00873757"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 xml:space="preserve">The Sangiran’s impact </w:t>
            </w:r>
            <w:r w:rsidR="002D6085">
              <w:rPr>
                <w:rFonts w:ascii="Times New Roman" w:hAnsi="Times New Roman" w:cs="Times New Roman"/>
                <w:sz w:val="18"/>
                <w:szCs w:val="18"/>
              </w:rPr>
              <w:t>on</w:t>
            </w:r>
            <w:r w:rsidRPr="00283224">
              <w:rPr>
                <w:rFonts w:ascii="Times New Roman" w:hAnsi="Times New Roman" w:cs="Times New Roman"/>
                <w:sz w:val="18"/>
                <w:szCs w:val="18"/>
              </w:rPr>
              <w:t xml:space="preserve"> the community livelihood </w:t>
            </w:r>
          </w:p>
          <w:p w14:paraId="12C1C39F" w14:textId="77777777" w:rsidR="006C205C" w:rsidRPr="00283224" w:rsidRDefault="00873757"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Local community’s preference regarding the tourism development</w:t>
            </w:r>
          </w:p>
          <w:p w14:paraId="2E7A6150" w14:textId="77777777" w:rsidR="00E61762" w:rsidRPr="00283224" w:rsidRDefault="00873757" w:rsidP="00873757">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Problems that arise along with the tourism development</w:t>
            </w:r>
          </w:p>
        </w:tc>
        <w:tc>
          <w:tcPr>
            <w:tcW w:w="2835" w:type="dxa"/>
          </w:tcPr>
          <w:p w14:paraId="27F3F688" w14:textId="6CACFA16" w:rsidR="00873757" w:rsidRPr="00283224" w:rsidRDefault="00873757" w:rsidP="001A1131">
            <w:pPr>
              <w:rPr>
                <w:rFonts w:ascii="Times New Roman" w:hAnsi="Times New Roman" w:cs="Times New Roman"/>
                <w:sz w:val="18"/>
                <w:szCs w:val="18"/>
              </w:rPr>
            </w:pPr>
            <w:r w:rsidRPr="00283224">
              <w:rPr>
                <w:rFonts w:ascii="Times New Roman" w:hAnsi="Times New Roman" w:cs="Times New Roman"/>
                <w:sz w:val="18"/>
                <w:szCs w:val="18"/>
              </w:rPr>
              <w:t xml:space="preserve">Identify the local community perception </w:t>
            </w:r>
            <w:r w:rsidR="002D6085">
              <w:rPr>
                <w:rFonts w:ascii="Times New Roman" w:hAnsi="Times New Roman" w:cs="Times New Roman"/>
                <w:sz w:val="18"/>
                <w:szCs w:val="18"/>
              </w:rPr>
              <w:t>of</w:t>
            </w:r>
            <w:r w:rsidRPr="00283224">
              <w:rPr>
                <w:rFonts w:ascii="Times New Roman" w:hAnsi="Times New Roman" w:cs="Times New Roman"/>
                <w:sz w:val="18"/>
                <w:szCs w:val="18"/>
              </w:rPr>
              <w:t xml:space="preserve"> the Sangiran development</w:t>
            </w:r>
          </w:p>
          <w:p w14:paraId="55458949" w14:textId="77777777" w:rsidR="006C205C" w:rsidRPr="00283224" w:rsidRDefault="006C205C" w:rsidP="001A1131">
            <w:pPr>
              <w:rPr>
                <w:rFonts w:ascii="Times New Roman" w:hAnsi="Times New Roman" w:cs="Times New Roman"/>
                <w:sz w:val="18"/>
                <w:szCs w:val="18"/>
              </w:rPr>
            </w:pPr>
          </w:p>
        </w:tc>
        <w:tc>
          <w:tcPr>
            <w:tcW w:w="2311" w:type="dxa"/>
          </w:tcPr>
          <w:p w14:paraId="67B0931A" w14:textId="77777777" w:rsidR="006C205C" w:rsidRPr="00283224" w:rsidRDefault="00913CB5" w:rsidP="00913CB5">
            <w:pPr>
              <w:rPr>
                <w:rFonts w:ascii="Times New Roman" w:hAnsi="Times New Roman" w:cs="Times New Roman"/>
                <w:sz w:val="18"/>
                <w:szCs w:val="18"/>
              </w:rPr>
            </w:pPr>
            <w:r w:rsidRPr="00283224">
              <w:rPr>
                <w:rFonts w:ascii="Times New Roman" w:hAnsi="Times New Roman" w:cs="Times New Roman"/>
                <w:sz w:val="18"/>
                <w:szCs w:val="18"/>
              </w:rPr>
              <w:t>Interview to the local community</w:t>
            </w:r>
          </w:p>
        </w:tc>
      </w:tr>
      <w:tr w:rsidR="00043864" w:rsidRPr="00283224" w14:paraId="51DF3A8B" w14:textId="77777777" w:rsidTr="00283224">
        <w:tc>
          <w:tcPr>
            <w:tcW w:w="534" w:type="dxa"/>
          </w:tcPr>
          <w:p w14:paraId="64B0B6A4" w14:textId="77777777" w:rsidR="00043864" w:rsidRPr="00283224" w:rsidRDefault="00043864" w:rsidP="001A1131">
            <w:pPr>
              <w:jc w:val="both"/>
              <w:rPr>
                <w:rFonts w:ascii="Times New Roman" w:hAnsi="Times New Roman" w:cs="Times New Roman"/>
                <w:sz w:val="18"/>
                <w:szCs w:val="18"/>
              </w:rPr>
            </w:pPr>
            <w:r w:rsidRPr="00283224">
              <w:rPr>
                <w:rFonts w:ascii="Times New Roman" w:hAnsi="Times New Roman" w:cs="Times New Roman"/>
                <w:sz w:val="18"/>
                <w:szCs w:val="18"/>
              </w:rPr>
              <w:t>3</w:t>
            </w:r>
          </w:p>
        </w:tc>
        <w:tc>
          <w:tcPr>
            <w:tcW w:w="3402" w:type="dxa"/>
          </w:tcPr>
          <w:p w14:paraId="6A5B929C" w14:textId="2E811624" w:rsidR="00873757" w:rsidRPr="00283224" w:rsidRDefault="002D6085" w:rsidP="001A1131">
            <w:pPr>
              <w:pStyle w:val="ListParagraph"/>
              <w:numPr>
                <w:ilvl w:val="0"/>
                <w:numId w:val="3"/>
              </w:numPr>
              <w:ind w:left="175" w:hanging="142"/>
              <w:rPr>
                <w:rFonts w:ascii="Times New Roman" w:hAnsi="Times New Roman" w:cs="Times New Roman"/>
                <w:sz w:val="18"/>
                <w:szCs w:val="18"/>
              </w:rPr>
            </w:pPr>
            <w:r>
              <w:rPr>
                <w:rFonts w:ascii="Times New Roman" w:hAnsi="Times New Roman" w:cs="Times New Roman"/>
                <w:sz w:val="18"/>
                <w:szCs w:val="18"/>
              </w:rPr>
              <w:t>The Sangiran’s impact on</w:t>
            </w:r>
            <w:r w:rsidR="00873757" w:rsidRPr="00283224">
              <w:rPr>
                <w:rFonts w:ascii="Times New Roman" w:hAnsi="Times New Roman" w:cs="Times New Roman"/>
                <w:sz w:val="18"/>
                <w:szCs w:val="18"/>
              </w:rPr>
              <w:t xml:space="preserve"> the local community’s income</w:t>
            </w:r>
          </w:p>
          <w:p w14:paraId="56144D20" w14:textId="77777777" w:rsidR="00043864" w:rsidRPr="00283224" w:rsidRDefault="00873757"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Souvenir merchant’s perception related to the Sangiran development</w:t>
            </w:r>
          </w:p>
          <w:p w14:paraId="63DFB863" w14:textId="0FF8A6FF" w:rsidR="00043864" w:rsidRPr="00283224" w:rsidRDefault="00873757" w:rsidP="000476AA">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 xml:space="preserve">Problems </w:t>
            </w:r>
            <w:r w:rsidR="000476AA">
              <w:rPr>
                <w:rFonts w:ascii="Times New Roman" w:hAnsi="Times New Roman" w:cs="Times New Roman"/>
                <w:sz w:val="18"/>
                <w:szCs w:val="18"/>
              </w:rPr>
              <w:t>for</w:t>
            </w:r>
            <w:r w:rsidRPr="00283224">
              <w:rPr>
                <w:rFonts w:ascii="Times New Roman" w:hAnsi="Times New Roman" w:cs="Times New Roman"/>
                <w:sz w:val="18"/>
                <w:szCs w:val="18"/>
              </w:rPr>
              <w:t xml:space="preserve"> souvenir merchant along with the tourism development</w:t>
            </w:r>
          </w:p>
        </w:tc>
        <w:tc>
          <w:tcPr>
            <w:tcW w:w="2835" w:type="dxa"/>
          </w:tcPr>
          <w:p w14:paraId="18B1A029" w14:textId="77777777" w:rsidR="00873757" w:rsidRPr="00283224" w:rsidRDefault="00873757" w:rsidP="001A1131">
            <w:pPr>
              <w:rPr>
                <w:rFonts w:ascii="Times New Roman" w:hAnsi="Times New Roman" w:cs="Times New Roman"/>
                <w:sz w:val="18"/>
                <w:szCs w:val="18"/>
              </w:rPr>
            </w:pPr>
            <w:r w:rsidRPr="00283224">
              <w:rPr>
                <w:rFonts w:ascii="Times New Roman" w:hAnsi="Times New Roman" w:cs="Times New Roman"/>
                <w:sz w:val="18"/>
                <w:szCs w:val="18"/>
              </w:rPr>
              <w:t>Identify the souvenir merchant’s perception regarding the Sangiran development</w:t>
            </w:r>
          </w:p>
          <w:p w14:paraId="7159F179" w14:textId="77777777" w:rsidR="00043864" w:rsidRPr="00283224" w:rsidRDefault="00043864" w:rsidP="001A1131">
            <w:pPr>
              <w:rPr>
                <w:rFonts w:ascii="Times New Roman" w:hAnsi="Times New Roman" w:cs="Times New Roman"/>
                <w:sz w:val="18"/>
                <w:szCs w:val="18"/>
              </w:rPr>
            </w:pPr>
          </w:p>
        </w:tc>
        <w:tc>
          <w:tcPr>
            <w:tcW w:w="2311" w:type="dxa"/>
          </w:tcPr>
          <w:p w14:paraId="2291B215" w14:textId="0C8057D4" w:rsidR="003E07CC" w:rsidRPr="00283224" w:rsidRDefault="002D6085" w:rsidP="001A1131">
            <w:pPr>
              <w:rPr>
                <w:rFonts w:ascii="Times New Roman" w:hAnsi="Times New Roman" w:cs="Times New Roman"/>
                <w:sz w:val="18"/>
                <w:szCs w:val="18"/>
              </w:rPr>
            </w:pPr>
            <w:r w:rsidRPr="002D6085">
              <w:rPr>
                <w:rFonts w:ascii="Times New Roman" w:hAnsi="Times New Roman" w:cs="Times New Roman"/>
                <w:sz w:val="18"/>
                <w:szCs w:val="18"/>
              </w:rPr>
              <w:t>Interview the souvenir merchant that stays in Sangiran for at least ten years</w:t>
            </w:r>
          </w:p>
          <w:p w14:paraId="4A69A4AC" w14:textId="77777777" w:rsidR="00043864" w:rsidRPr="00283224" w:rsidRDefault="00043864" w:rsidP="001A1131">
            <w:pPr>
              <w:rPr>
                <w:rFonts w:ascii="Times New Roman" w:hAnsi="Times New Roman" w:cs="Times New Roman"/>
                <w:sz w:val="18"/>
                <w:szCs w:val="18"/>
              </w:rPr>
            </w:pPr>
          </w:p>
        </w:tc>
      </w:tr>
      <w:tr w:rsidR="00043864" w:rsidRPr="00283224" w14:paraId="638A35D7" w14:textId="77777777" w:rsidTr="00283224">
        <w:tc>
          <w:tcPr>
            <w:tcW w:w="534" w:type="dxa"/>
          </w:tcPr>
          <w:p w14:paraId="7BD5BB16" w14:textId="77777777" w:rsidR="00043864" w:rsidRPr="00283224" w:rsidRDefault="00043864" w:rsidP="001A1131">
            <w:pPr>
              <w:jc w:val="both"/>
              <w:rPr>
                <w:rFonts w:ascii="Times New Roman" w:hAnsi="Times New Roman" w:cs="Times New Roman"/>
                <w:sz w:val="18"/>
                <w:szCs w:val="18"/>
              </w:rPr>
            </w:pPr>
            <w:r w:rsidRPr="00283224">
              <w:rPr>
                <w:rFonts w:ascii="Times New Roman" w:hAnsi="Times New Roman" w:cs="Times New Roman"/>
                <w:sz w:val="18"/>
                <w:szCs w:val="18"/>
              </w:rPr>
              <w:t>4</w:t>
            </w:r>
          </w:p>
        </w:tc>
        <w:tc>
          <w:tcPr>
            <w:tcW w:w="3402" w:type="dxa"/>
          </w:tcPr>
          <w:p w14:paraId="51773DF7" w14:textId="77777777" w:rsidR="00E66B22" w:rsidRPr="00283224" w:rsidRDefault="00E66B22"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Government programs to empower the local community</w:t>
            </w:r>
          </w:p>
          <w:p w14:paraId="66911A0C" w14:textId="77777777" w:rsidR="00E66B22" w:rsidRPr="00283224" w:rsidRDefault="00E66B22" w:rsidP="001A1131">
            <w:pPr>
              <w:pStyle w:val="ListParagraph"/>
              <w:numPr>
                <w:ilvl w:val="0"/>
                <w:numId w:val="3"/>
              </w:numPr>
              <w:ind w:left="175" w:hanging="142"/>
              <w:rPr>
                <w:rFonts w:ascii="Times New Roman" w:hAnsi="Times New Roman" w:cs="Times New Roman"/>
                <w:sz w:val="18"/>
                <w:szCs w:val="18"/>
              </w:rPr>
            </w:pPr>
            <w:r w:rsidRPr="00283224">
              <w:rPr>
                <w:rFonts w:ascii="Times New Roman" w:hAnsi="Times New Roman" w:cs="Times New Roman"/>
                <w:sz w:val="18"/>
                <w:szCs w:val="18"/>
              </w:rPr>
              <w:t>Local community involvement in government activities</w:t>
            </w:r>
          </w:p>
          <w:p w14:paraId="67A13F16" w14:textId="77777777" w:rsidR="00043864" w:rsidRPr="00283224" w:rsidRDefault="00043864" w:rsidP="00E66B22">
            <w:pPr>
              <w:pStyle w:val="ListParagraph"/>
              <w:ind w:left="175"/>
              <w:rPr>
                <w:rFonts w:ascii="Times New Roman" w:hAnsi="Times New Roman" w:cs="Times New Roman"/>
                <w:sz w:val="18"/>
                <w:szCs w:val="18"/>
              </w:rPr>
            </w:pPr>
          </w:p>
        </w:tc>
        <w:tc>
          <w:tcPr>
            <w:tcW w:w="2835" w:type="dxa"/>
          </w:tcPr>
          <w:p w14:paraId="2FFE0B15" w14:textId="77777777" w:rsidR="004E3742" w:rsidRPr="00283224" w:rsidRDefault="004E3742" w:rsidP="001A1131">
            <w:pPr>
              <w:rPr>
                <w:rFonts w:ascii="Times New Roman" w:hAnsi="Times New Roman" w:cs="Times New Roman"/>
                <w:sz w:val="18"/>
                <w:szCs w:val="18"/>
              </w:rPr>
            </w:pPr>
            <w:r w:rsidRPr="00283224">
              <w:rPr>
                <w:rFonts w:ascii="Times New Roman" w:hAnsi="Times New Roman" w:cs="Times New Roman"/>
                <w:sz w:val="18"/>
                <w:szCs w:val="18"/>
              </w:rPr>
              <w:t>Identify the community participation in the tourism development</w:t>
            </w:r>
          </w:p>
          <w:p w14:paraId="3FFBE12C" w14:textId="569FD818" w:rsidR="00043864" w:rsidRPr="00283224" w:rsidRDefault="00E66B22" w:rsidP="001A1131">
            <w:pPr>
              <w:rPr>
                <w:rFonts w:ascii="Times New Roman" w:hAnsi="Times New Roman" w:cs="Times New Roman"/>
                <w:sz w:val="18"/>
                <w:szCs w:val="18"/>
              </w:rPr>
            </w:pPr>
            <w:r w:rsidRPr="00283224">
              <w:rPr>
                <w:rFonts w:ascii="Times New Roman" w:hAnsi="Times New Roman" w:cs="Times New Roman"/>
                <w:sz w:val="18"/>
                <w:szCs w:val="18"/>
              </w:rPr>
              <w:t>Identify the benefit that gain</w:t>
            </w:r>
            <w:r w:rsidR="00C74FDB">
              <w:rPr>
                <w:rFonts w:ascii="Times New Roman" w:hAnsi="Times New Roman" w:cs="Times New Roman"/>
                <w:sz w:val="18"/>
                <w:szCs w:val="18"/>
              </w:rPr>
              <w:t>s</w:t>
            </w:r>
            <w:r w:rsidRPr="00283224">
              <w:rPr>
                <w:rFonts w:ascii="Times New Roman" w:hAnsi="Times New Roman" w:cs="Times New Roman"/>
                <w:sz w:val="18"/>
                <w:szCs w:val="18"/>
              </w:rPr>
              <w:t xml:space="preserve"> from the Sangiran development</w:t>
            </w:r>
          </w:p>
        </w:tc>
        <w:tc>
          <w:tcPr>
            <w:tcW w:w="2311" w:type="dxa"/>
          </w:tcPr>
          <w:p w14:paraId="3CFA25D5" w14:textId="77777777" w:rsidR="00C311E5" w:rsidRPr="00283224" w:rsidRDefault="004E3742" w:rsidP="004E3742">
            <w:pPr>
              <w:rPr>
                <w:rFonts w:ascii="Times New Roman" w:hAnsi="Times New Roman" w:cs="Times New Roman"/>
                <w:sz w:val="18"/>
                <w:szCs w:val="18"/>
              </w:rPr>
            </w:pPr>
            <w:r w:rsidRPr="00283224">
              <w:rPr>
                <w:rStyle w:val="tlid-translation"/>
                <w:rFonts w:ascii="Times New Roman" w:hAnsi="Times New Roman" w:cs="Times New Roman"/>
                <w:sz w:val="18"/>
                <w:szCs w:val="18"/>
                <w:lang w:val="en"/>
              </w:rPr>
              <w:t>Research and Development Planning Agency</w:t>
            </w:r>
            <w:r w:rsidRPr="00283224">
              <w:rPr>
                <w:rFonts w:ascii="Times New Roman" w:eastAsia="Times New Roman" w:hAnsi="Times New Roman" w:cs="Times New Roman"/>
                <w:sz w:val="18"/>
                <w:szCs w:val="18"/>
                <w:lang w:val="en" w:eastAsia="id-ID"/>
              </w:rPr>
              <w:t>, Tourism Office, Public Works Office, Education and Culture Office, Agriculture Office</w:t>
            </w:r>
          </w:p>
        </w:tc>
      </w:tr>
    </w:tbl>
    <w:p w14:paraId="484074A9" w14:textId="5221B924" w:rsidR="006A52C6" w:rsidRPr="004A005A" w:rsidRDefault="00C74FDB" w:rsidP="00EE71F7">
      <w:pPr>
        <w:spacing w:before="240" w:after="0" w:line="240" w:lineRule="auto"/>
        <w:ind w:firstLine="284"/>
        <w:jc w:val="both"/>
        <w:rPr>
          <w:rStyle w:val="tlid-translation"/>
          <w:rFonts w:ascii="Times New Roman" w:hAnsi="Times New Roman" w:cs="Times New Roman"/>
          <w:sz w:val="20"/>
          <w:szCs w:val="20"/>
        </w:rPr>
      </w:pPr>
      <w:r w:rsidRPr="004A005A">
        <w:rPr>
          <w:rStyle w:val="tlid-translation"/>
          <w:rFonts w:ascii="Times New Roman" w:hAnsi="Times New Roman" w:cs="Times New Roman"/>
          <w:sz w:val="20"/>
          <w:szCs w:val="20"/>
          <w:lang w:val="en"/>
        </w:rPr>
        <w:t xml:space="preserve">In addition, this study has also used secondary data obtained from some government institutions such as the Statistic Agency of </w:t>
      </w:r>
      <w:proofErr w:type="spellStart"/>
      <w:r w:rsidRPr="004A005A">
        <w:rPr>
          <w:rStyle w:val="tlid-translation"/>
          <w:rFonts w:ascii="Times New Roman" w:hAnsi="Times New Roman" w:cs="Times New Roman"/>
          <w:sz w:val="20"/>
          <w:szCs w:val="20"/>
          <w:lang w:val="en"/>
        </w:rPr>
        <w:t>Sragen</w:t>
      </w:r>
      <w:proofErr w:type="spellEnd"/>
      <w:r w:rsidRPr="004A005A">
        <w:rPr>
          <w:rStyle w:val="tlid-translation"/>
          <w:rFonts w:ascii="Times New Roman" w:hAnsi="Times New Roman" w:cs="Times New Roman"/>
          <w:sz w:val="20"/>
          <w:szCs w:val="20"/>
          <w:lang w:val="en"/>
        </w:rPr>
        <w:t xml:space="preserve"> Regency to get demographic data and the Ministry of Education and Culture website to collect data about government efforts related </w:t>
      </w:r>
      <w:proofErr w:type="spellStart"/>
      <w:r w:rsidRPr="004A005A">
        <w:rPr>
          <w:rStyle w:val="tlid-translation"/>
          <w:rFonts w:ascii="Times New Roman" w:hAnsi="Times New Roman" w:cs="Times New Roman"/>
          <w:sz w:val="20"/>
          <w:szCs w:val="20"/>
          <w:lang w:val="en"/>
        </w:rPr>
        <w:t>Sangiran</w:t>
      </w:r>
      <w:proofErr w:type="spellEnd"/>
      <w:r w:rsidRPr="004A005A">
        <w:rPr>
          <w:rStyle w:val="tlid-translation"/>
          <w:rFonts w:ascii="Times New Roman" w:hAnsi="Times New Roman" w:cs="Times New Roman"/>
          <w:sz w:val="20"/>
          <w:szCs w:val="20"/>
          <w:lang w:val="en"/>
        </w:rPr>
        <w:t xml:space="preserve"> development.</w:t>
      </w:r>
      <w:r w:rsidR="006A52C6" w:rsidRPr="004A005A">
        <w:rPr>
          <w:rStyle w:val="tlid-translation"/>
          <w:rFonts w:ascii="Times New Roman" w:hAnsi="Times New Roman" w:cs="Times New Roman"/>
          <w:sz w:val="20"/>
          <w:szCs w:val="20"/>
        </w:rPr>
        <w:t xml:space="preserve"> </w:t>
      </w:r>
    </w:p>
    <w:p w14:paraId="6BC86563" w14:textId="77777777" w:rsidR="00F6240E" w:rsidRPr="005D7151" w:rsidRDefault="00F6240E" w:rsidP="00EE71F7">
      <w:pPr>
        <w:spacing w:before="120" w:after="0" w:line="240" w:lineRule="auto"/>
        <w:jc w:val="both"/>
        <w:rPr>
          <w:rFonts w:ascii="Times New Roman" w:hAnsi="Times New Roman" w:cs="Times New Roman"/>
          <w:b/>
          <w:sz w:val="24"/>
          <w:szCs w:val="24"/>
        </w:rPr>
      </w:pPr>
      <w:r w:rsidRPr="005D7151">
        <w:rPr>
          <w:rFonts w:ascii="Times New Roman" w:hAnsi="Times New Roman" w:cs="Times New Roman"/>
          <w:b/>
          <w:sz w:val="24"/>
          <w:szCs w:val="24"/>
        </w:rPr>
        <w:lastRenderedPageBreak/>
        <w:t>Methods</w:t>
      </w:r>
    </w:p>
    <w:p w14:paraId="2C53384C" w14:textId="77777777" w:rsidR="002B747E" w:rsidRPr="007F44D2" w:rsidRDefault="002B747E" w:rsidP="002B747E">
      <w:pPr>
        <w:spacing w:after="0" w:line="240" w:lineRule="auto"/>
        <w:jc w:val="both"/>
        <w:rPr>
          <w:rFonts w:ascii="Times New Roman" w:eastAsia="Times New Roman" w:hAnsi="Times New Roman" w:cs="Times New Roman"/>
          <w:color w:val="0E101A"/>
          <w:sz w:val="20"/>
          <w:szCs w:val="20"/>
          <w:lang w:eastAsia="id-ID"/>
        </w:rPr>
      </w:pPr>
    </w:p>
    <w:p w14:paraId="5C45818C" w14:textId="11EF38A3" w:rsidR="00C74FDB" w:rsidRPr="004A005A" w:rsidRDefault="00C74FDB" w:rsidP="002B747E">
      <w:pPr>
        <w:spacing w:after="0" w:line="240" w:lineRule="auto"/>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Understanding the community's livelihood requires a comprehensive study not only in economic aspects but also in social aspects. Therefore</w:t>
      </w:r>
      <w:r w:rsidR="007F44D2">
        <w:rPr>
          <w:rFonts w:ascii="Times New Roman" w:eastAsia="Times New Roman" w:hAnsi="Times New Roman" w:cs="Times New Roman"/>
          <w:color w:val="0E101A"/>
          <w:sz w:val="20"/>
          <w:szCs w:val="20"/>
          <w:lang w:eastAsia="id-ID"/>
        </w:rPr>
        <w:t>,</w:t>
      </w:r>
      <w:r w:rsidRPr="004A005A">
        <w:rPr>
          <w:rFonts w:ascii="Times New Roman" w:eastAsia="Times New Roman" w:hAnsi="Times New Roman" w:cs="Times New Roman"/>
          <w:color w:val="0E101A"/>
          <w:sz w:val="20"/>
          <w:szCs w:val="20"/>
          <w:lang w:eastAsia="id-ID"/>
        </w:rPr>
        <w:t xml:space="preserve"> in this study using the Livelihood Approach method or commonly known as the Sustainable Livelihood Approach. This method is considered able to explain the local community's perceptions and conditions, especially in rural areas, as well as how their relationship with the surrounding environment </w:t>
      </w:r>
      <w:r w:rsidR="007F44D2" w:rsidRPr="007F44D2">
        <w:rPr>
          <w:rStyle w:val="tlid-translation"/>
          <w:rFonts w:ascii="Times New Roman" w:hAnsi="Times New Roman" w:cs="Times New Roman"/>
          <w:sz w:val="20"/>
          <w:szCs w:val="20"/>
          <w:lang w:val="en"/>
        </w:rPr>
        <w:fldChar w:fldCharType="begin" w:fldLock="1"/>
      </w:r>
      <w:r w:rsidR="00D81E82">
        <w:rPr>
          <w:rStyle w:val="tlid-translation"/>
          <w:rFonts w:ascii="Times New Roman" w:hAnsi="Times New Roman" w:cs="Times New Roman"/>
          <w:sz w:val="20"/>
          <w:szCs w:val="20"/>
          <w:lang w:val="en"/>
        </w:rPr>
        <w:instrText>ADDIN CSL_CITATION {"citationItems":[{"id":"ITEM-1","itemData":{"DOI":"10.1007/978-981-10-0983-9","ISBN":"9789811009839","ISSN":"10941665","abstract":"The opinions expressed in this publication are those of the authors/editors and do not necessarily reflect the views of the Asian Development Bank (ADB), its Board of Directors, or the countries they represent. Open Access This book is distributed under the terms of the Creative Commons Attribution-NonCommercial 3.0 IGO license (http://creativecommons.org/licenses/by-nc/3.0/igo/) which permits any noncommercial use, duplication, adaptation, distribution and reproduction in any medium or format, as long as you give appropriate credit to the ADB, provide a link to the Creative Commons license and indicate if changes were made. Any dispute related to the use of the works of the ADB that cannot be settled amicably shall be submitted to arbitration pursuant to the UNCITRAL rules. The use of the ADB's name for any purpose other than for attribution, and the use of the ADB's logo, shall be subject to a separate written license agreement between the ADB and the user and is not authorized as part of this CC-IGO license. Note that the link provided above includes additional terms and conditions of the license. The images or other third party material in this book are included in the work's Creative Commons license, unless indicated otherwise in the credit line; if such material is not included in the work's Creative Commons license and the respective action is not permitted by statutory regulation, users will need to obtain permission from the license holder to duplicate, adapt or reproduce the material.","author":[{"dropping-particle":"","family":"Tao","given":"Teresa C.H.","non-dropping-particle":"","parse-names":false,"suffix":""},{"dropping-particle":"","family":"Wall","given":"Geoffrey","non-dropping-particle":"","parse-names":false,"suffix":""},{"dropping-particle":"","family":"Serrat","given":"Olivier","non-dropping-particle":"","parse-names":false,"suffix":""}],"container-title":"Knowledge Solutions: Tools, Methods, and Approaches to Drive Organizational Performance","id":"ITEM-1","issue":"2","issued":{"date-parts":[["2009"]]},"page":"1-1140","title":"Knowledge Solutions: Tools, Methods, and Approaches to Drive Organizational Performance","type":"article-journal","volume":"14"},"uris":["http://www.mendeley.com/documents/?uuid=6fc56c2a-88e6-4759-94a9-03798fada6f4"]}],"mendeley":{"formattedCitation":"[20]","plainTextFormattedCitation":"[20]","previouslyFormattedCitation":"[19]"},"properties":{"noteIndex":0},"schema":"https://github.com/citation-style-language/schema/raw/master/csl-citation.json"}</w:instrText>
      </w:r>
      <w:r w:rsidR="007F44D2" w:rsidRPr="007F44D2">
        <w:rPr>
          <w:rStyle w:val="tlid-translation"/>
          <w:rFonts w:ascii="Times New Roman" w:hAnsi="Times New Roman" w:cs="Times New Roman"/>
          <w:sz w:val="20"/>
          <w:szCs w:val="20"/>
          <w:lang w:val="en"/>
        </w:rPr>
        <w:fldChar w:fldCharType="separate"/>
      </w:r>
      <w:r w:rsidR="00D81E82" w:rsidRPr="00D81E82">
        <w:rPr>
          <w:rStyle w:val="tlid-translation"/>
          <w:rFonts w:ascii="Times New Roman" w:hAnsi="Times New Roman" w:cs="Times New Roman"/>
          <w:noProof/>
          <w:sz w:val="20"/>
          <w:szCs w:val="20"/>
          <w:lang w:val="en"/>
        </w:rPr>
        <w:t>[20]</w:t>
      </w:r>
      <w:r w:rsidR="007F44D2" w:rsidRPr="007F44D2">
        <w:rPr>
          <w:rStyle w:val="tlid-translation"/>
          <w:rFonts w:ascii="Times New Roman" w:hAnsi="Times New Roman" w:cs="Times New Roman"/>
          <w:sz w:val="20"/>
          <w:szCs w:val="20"/>
          <w:lang w:val="en"/>
        </w:rPr>
        <w:fldChar w:fldCharType="end"/>
      </w:r>
      <w:r w:rsidRPr="007F44D2">
        <w:rPr>
          <w:rFonts w:ascii="Times New Roman" w:eastAsia="Times New Roman" w:hAnsi="Times New Roman" w:cs="Times New Roman"/>
          <w:color w:val="0E101A"/>
          <w:sz w:val="20"/>
          <w:szCs w:val="20"/>
          <w:lang w:eastAsia="id-ID"/>
        </w:rPr>
        <w:t>. The livelihood definition is the local community's effort to fulfill its daily activities and income.</w:t>
      </w:r>
      <w:r w:rsidRPr="004A005A">
        <w:rPr>
          <w:rFonts w:ascii="Times New Roman" w:eastAsia="Times New Roman" w:hAnsi="Times New Roman" w:cs="Times New Roman"/>
          <w:color w:val="0E101A"/>
          <w:sz w:val="20"/>
          <w:szCs w:val="20"/>
          <w:lang w:eastAsia="id-ID"/>
        </w:rPr>
        <w:t xml:space="preserve"> Moreover, livelihood has also referred to the local community's means to respond and survive in difficult situations; the presence or absence of alternative occupation, difficulties in generating </w:t>
      </w:r>
      <w:r w:rsidRPr="007F44D2">
        <w:rPr>
          <w:rFonts w:ascii="Times New Roman" w:eastAsia="Times New Roman" w:hAnsi="Times New Roman" w:cs="Times New Roman"/>
          <w:color w:val="0E101A"/>
          <w:sz w:val="20"/>
          <w:szCs w:val="20"/>
          <w:lang w:eastAsia="id-ID"/>
        </w:rPr>
        <w:t xml:space="preserve">income </w:t>
      </w:r>
      <w:r w:rsidR="007F44D2" w:rsidRPr="007F44D2">
        <w:rPr>
          <w:rFonts w:ascii="Times New Roman" w:hAnsi="Times New Roman" w:cs="Times New Roman"/>
          <w:sz w:val="20"/>
          <w:szCs w:val="20"/>
        </w:rPr>
        <w:fldChar w:fldCharType="begin" w:fldLock="1"/>
      </w:r>
      <w:r w:rsidR="007F44D2">
        <w:rPr>
          <w:rFonts w:ascii="Times New Roman" w:hAnsi="Times New Roman" w:cs="Times New Roman"/>
          <w:sz w:val="20"/>
          <w:szCs w:val="20"/>
        </w:rPr>
        <w:instrText>ADDIN CSL_CITATION {"citationItems":[{"id":"ITEM-1","itemData":{"DOI":"10.1016/j.tourman.2018.10.019","ISSN":"02615177","abstract":"Tourism impacts the livelihoods of destination communities for both good and ill. This study restructures the sustainable livelihood framework to analyze tourism and rural sustenance at Hetu Town, Anhui Province, China. A mixed methods research design is adopted, incorporating a quantitative questionnaire survey and qualitative semi-structured interviews. Data were collected from April 2015 to February 2016. Improvements in livelihood diversity were identified with most residents adopting a multi-activity strategy using synergistic relationships between tourism and other sources of income, thereby enhancing overall livelihood sustainability. However, freedom to engage in new livelihoods varies as those with limited assets are difficult to participate in tourism. An income gap has emerged within the community. Such social risks have not been considered by the local government and are not reflected in local policies. Practical implications are discussed to enhance tourism participation and ensure appropriate benefit sharing with an emphasis on the roles of government.","author":[{"dropping-particle":"","family":"Su","given":"Ming Ming","non-dropping-particle":"","parse-names":false,"suffix":""},{"dropping-particle":"","family":"Wall","given":"Geoffrey","non-dropping-particle":"","parse-names":false,"suffix":""},{"dropping-particle":"","family":"Wang","given":"Yanan","non-dropping-particle":"","parse-names":false,"suffix":""},{"dropping-particle":"","family":"Jin","given":"Min","non-dropping-particle":"","parse-names":false,"suffix":""}],"container-title":"Tourism Management","id":"ITEM-1","issue":"October 2018","issued":{"date-parts":[["2019"]]},"page":"272-281","publisher":"Elsevier","title":"Livelihood sustainability in a rural tourism destination - Hetu Town, Anhui Province, China","type":"article-journal","volume":"71"},"uris":["http://www.mendeley.com/documents/?uuid=ea44c4d6-9abd-480f-bcc2-6df6dc37e5fa"]}],"mendeley":{"formattedCitation":"[3]","plainTextFormattedCitation":"[3]","previouslyFormattedCitation":"[3]"},"properties":{"noteIndex":0},"schema":"https://github.com/citation-style-language/schema/raw/master/csl-citation.json"}</w:instrText>
      </w:r>
      <w:r w:rsidR="007F44D2" w:rsidRPr="007F44D2">
        <w:rPr>
          <w:rFonts w:ascii="Times New Roman" w:hAnsi="Times New Roman" w:cs="Times New Roman"/>
          <w:sz w:val="20"/>
          <w:szCs w:val="20"/>
        </w:rPr>
        <w:fldChar w:fldCharType="separate"/>
      </w:r>
      <w:r w:rsidR="007F44D2" w:rsidRPr="007F44D2">
        <w:rPr>
          <w:rFonts w:ascii="Times New Roman" w:hAnsi="Times New Roman" w:cs="Times New Roman"/>
          <w:noProof/>
          <w:sz w:val="20"/>
          <w:szCs w:val="20"/>
        </w:rPr>
        <w:t>[3]</w:t>
      </w:r>
      <w:r w:rsidR="007F44D2" w:rsidRPr="007F44D2">
        <w:rPr>
          <w:rFonts w:ascii="Times New Roman" w:hAnsi="Times New Roman" w:cs="Times New Roman"/>
          <w:sz w:val="20"/>
          <w:szCs w:val="20"/>
        </w:rPr>
        <w:fldChar w:fldCharType="end"/>
      </w:r>
      <w:r w:rsidRPr="007F44D2">
        <w:rPr>
          <w:rFonts w:ascii="Times New Roman" w:eastAsia="Times New Roman" w:hAnsi="Times New Roman" w:cs="Times New Roman"/>
          <w:color w:val="0E101A"/>
          <w:sz w:val="20"/>
          <w:szCs w:val="20"/>
          <w:lang w:eastAsia="id-ID"/>
        </w:rPr>
        <w:t>.</w:t>
      </w:r>
      <w:r w:rsidRPr="004A005A">
        <w:rPr>
          <w:rFonts w:ascii="Times New Roman" w:eastAsia="Times New Roman" w:hAnsi="Times New Roman" w:cs="Times New Roman"/>
          <w:color w:val="0E101A"/>
          <w:sz w:val="20"/>
          <w:szCs w:val="20"/>
          <w:lang w:eastAsia="id-ID"/>
        </w:rPr>
        <w:t xml:space="preserve"> Sustainable livelihood can be achieved when the local community survives from shocks and stresses that arise from the tourism development and the more empowered. These two aspects are the two main ideas in sustainable rural tourism </w:t>
      </w:r>
      <w:r w:rsidR="007F44D2">
        <w:rPr>
          <w:rFonts w:ascii="Times New Roman" w:eastAsia="Times New Roman" w:hAnsi="Times New Roman" w:cs="Times New Roman"/>
          <w:color w:val="0E101A"/>
          <w:sz w:val="20"/>
          <w:szCs w:val="20"/>
          <w:lang w:eastAsia="id-ID"/>
        </w:rPr>
        <w:fldChar w:fldCharType="begin" w:fldLock="1"/>
      </w:r>
      <w:r w:rsidR="00D81E82">
        <w:rPr>
          <w:rFonts w:ascii="Times New Roman" w:eastAsia="Times New Roman" w:hAnsi="Times New Roman" w:cs="Times New Roman"/>
          <w:color w:val="0E101A"/>
          <w:sz w:val="20"/>
          <w:szCs w:val="20"/>
          <w:lang w:eastAsia="id-ID"/>
        </w:rPr>
        <w:instrText>ADDIN CSL_CITATION {"citationItems":[{"id":"ITEM-1","itemData":{"DOI":"10.1007/978-981-10-0983-9","ISBN":"9789811009839","ISSN":"10941665","abstract":"The opinions expressed in this publication are those of the authors/editors and do not necessarily reflect the views of the Asian Development Bank (ADB), its Board of Directors, or the countries they represent. Open Access This book is distributed under the terms of the Creative Commons Attribution-NonCommercial 3.0 IGO license (http://creativecommons.org/licenses/by-nc/3.0/igo/) which permits any noncommercial use, duplication, adaptation, distribution and reproduction in any medium or format, as long as you give appropriate credit to the ADB, provide a link to the Creative Commons license and indicate if changes were made. Any dispute related to the use of the works of the ADB that cannot be settled amicably shall be submitted to arbitration pursuant to the UNCITRAL rules. The use of the ADB's name for any purpose other than for attribution, and the use of the ADB's logo, shall be subject to a separate written license agreement between the ADB and the user and is not authorized as part of this CC-IGO license. Note that the link provided above includes additional terms and conditions of the license. The images or other third party material in this book are included in the work's Creative Commons license, unless indicated otherwise in the credit line; if such material is not included in the work's Creative Commons license and the respective action is not permitted by statutory regulation, users will need to obtain permission from the license holder to duplicate, adapt or reproduce the material.","author":[{"dropping-particle":"","family":"Tao","given":"Teresa C.H.","non-dropping-particle":"","parse-names":false,"suffix":""},{"dropping-particle":"","family":"Wall","given":"Geoffrey","non-dropping-particle":"","parse-names":false,"suffix":""},{"dropping-particle":"","family":"Serrat","given":"Olivier","non-dropping-particle":"","parse-names":false,"suffix":""}],"container-title":"Knowledge Solutions: Tools, Methods, and Approaches to Drive Organizational Performance","id":"ITEM-1","issue":"2","issued":{"date-parts":[["2009"]]},"page":"1-1140","title":"Knowledge Solutions: Tools, Methods, and Approaches to Drive Organizational Performance","type":"article-journal","volume":"14"},"uris":["http://www.mendeley.com/documents/?uuid=6fc56c2a-88e6-4759-94a9-03798fada6f4"]}],"mendeley":{"formattedCitation":"[20]","plainTextFormattedCitation":"[20]","previouslyFormattedCitation":"[19]"},"properties":{"noteIndex":0},"schema":"https://github.com/citation-style-language/schema/raw/master/csl-citation.json"}</w:instrText>
      </w:r>
      <w:r w:rsidR="007F44D2">
        <w:rPr>
          <w:rFonts w:ascii="Times New Roman" w:eastAsia="Times New Roman" w:hAnsi="Times New Roman" w:cs="Times New Roman"/>
          <w:color w:val="0E101A"/>
          <w:sz w:val="20"/>
          <w:szCs w:val="20"/>
          <w:lang w:eastAsia="id-ID"/>
        </w:rPr>
        <w:fldChar w:fldCharType="separate"/>
      </w:r>
      <w:r w:rsidR="00D81E82" w:rsidRPr="00D81E82">
        <w:rPr>
          <w:rFonts w:ascii="Times New Roman" w:eastAsia="Times New Roman" w:hAnsi="Times New Roman" w:cs="Times New Roman"/>
          <w:noProof/>
          <w:color w:val="0E101A"/>
          <w:sz w:val="20"/>
          <w:szCs w:val="20"/>
          <w:lang w:eastAsia="id-ID"/>
        </w:rPr>
        <w:t>[20]</w:t>
      </w:r>
      <w:r w:rsidR="007F44D2">
        <w:rPr>
          <w:rFonts w:ascii="Times New Roman" w:eastAsia="Times New Roman" w:hAnsi="Times New Roman" w:cs="Times New Roman"/>
          <w:color w:val="0E101A"/>
          <w:sz w:val="20"/>
          <w:szCs w:val="20"/>
          <w:lang w:eastAsia="id-ID"/>
        </w:rPr>
        <w:fldChar w:fldCharType="end"/>
      </w:r>
      <w:r w:rsidRPr="004A005A">
        <w:rPr>
          <w:rFonts w:ascii="Times New Roman" w:eastAsia="Times New Roman" w:hAnsi="Times New Roman" w:cs="Times New Roman"/>
          <w:color w:val="0E101A"/>
          <w:sz w:val="20"/>
          <w:szCs w:val="20"/>
          <w:lang w:eastAsia="id-ID"/>
        </w:rPr>
        <w:t xml:space="preserve">. </w:t>
      </w:r>
    </w:p>
    <w:p w14:paraId="01D6E5A7" w14:textId="7FF7D7D5" w:rsidR="004D2652" w:rsidRPr="004A005A" w:rsidRDefault="00C74FDB" w:rsidP="00C74FDB">
      <w:pPr>
        <w:spacing w:after="0" w:line="240" w:lineRule="auto"/>
        <w:ind w:firstLine="284"/>
        <w:jc w:val="both"/>
        <w:rPr>
          <w:rFonts w:ascii="Times New Roman" w:eastAsia="Times New Roman" w:hAnsi="Times New Roman" w:cs="Times New Roman"/>
          <w:color w:val="0E101A"/>
          <w:sz w:val="20"/>
          <w:szCs w:val="20"/>
          <w:lang w:eastAsia="id-ID"/>
        </w:rPr>
      </w:pPr>
      <w:r w:rsidRPr="004A005A">
        <w:rPr>
          <w:rFonts w:ascii="Times New Roman" w:eastAsia="Times New Roman" w:hAnsi="Times New Roman" w:cs="Times New Roman"/>
          <w:color w:val="0E101A"/>
          <w:sz w:val="20"/>
          <w:szCs w:val="20"/>
          <w:lang w:eastAsia="id-ID"/>
        </w:rPr>
        <w:t>In this study, the correlation between sustainable rural tourism with sustainable livelihood is shown by local community involvement in tourism development and how people address the problems because the development of Sangiran as one of the less desirable tourist destinations, farming on barren land conditions, and water scarcity, and limitations education and skills. Furthermore, it also illustrates how the local community seeks to overcome difficulties with its existing capital. Hence, the existence of Sangiran as one of the tourist destinations is not only able to satisfy visitors but also contributes to the economic generation of the local community so that tourism development can be said to be sustainable.</w:t>
      </w:r>
    </w:p>
    <w:p w14:paraId="5BF19EEF" w14:textId="77777777" w:rsidR="00BD6873" w:rsidRPr="004A005A" w:rsidRDefault="00BD6873" w:rsidP="001A1131">
      <w:pPr>
        <w:spacing w:after="0" w:line="240" w:lineRule="auto"/>
        <w:jc w:val="both"/>
        <w:rPr>
          <w:rFonts w:ascii="Times New Roman" w:hAnsi="Times New Roman" w:cs="Times New Roman"/>
          <w:sz w:val="20"/>
          <w:szCs w:val="20"/>
        </w:rPr>
      </w:pPr>
    </w:p>
    <w:p w14:paraId="497D7CB3" w14:textId="77777777" w:rsidR="00E75058" w:rsidRPr="005D7151" w:rsidRDefault="00E75058" w:rsidP="00DF04DD">
      <w:pPr>
        <w:pStyle w:val="ListParagraph"/>
        <w:numPr>
          <w:ilvl w:val="0"/>
          <w:numId w:val="1"/>
        </w:numPr>
        <w:spacing w:after="240" w:line="240" w:lineRule="auto"/>
        <w:ind w:left="425" w:hanging="357"/>
        <w:jc w:val="both"/>
        <w:rPr>
          <w:rFonts w:ascii="Times New Roman" w:hAnsi="Times New Roman" w:cs="Times New Roman"/>
          <w:b/>
          <w:sz w:val="24"/>
          <w:szCs w:val="24"/>
        </w:rPr>
      </w:pPr>
      <w:r w:rsidRPr="005D7151">
        <w:rPr>
          <w:rFonts w:ascii="Times New Roman" w:hAnsi="Times New Roman" w:cs="Times New Roman"/>
          <w:b/>
          <w:sz w:val="24"/>
          <w:szCs w:val="24"/>
        </w:rPr>
        <w:t>Results</w:t>
      </w:r>
    </w:p>
    <w:p w14:paraId="6E25C6BA" w14:textId="77777777" w:rsidR="00DF04DD" w:rsidRPr="005D7151" w:rsidRDefault="00DF04DD" w:rsidP="00DF04DD">
      <w:pPr>
        <w:pStyle w:val="ListParagraph"/>
        <w:spacing w:after="240" w:line="240" w:lineRule="auto"/>
        <w:ind w:left="425"/>
        <w:jc w:val="both"/>
        <w:rPr>
          <w:rFonts w:ascii="Times New Roman" w:hAnsi="Times New Roman" w:cs="Times New Roman"/>
          <w:b/>
          <w:sz w:val="24"/>
          <w:szCs w:val="24"/>
        </w:rPr>
      </w:pPr>
    </w:p>
    <w:p w14:paraId="3A45B665" w14:textId="77777777" w:rsidR="00F6240E" w:rsidRPr="004A005A" w:rsidRDefault="00E12F8A" w:rsidP="00DF04DD">
      <w:pPr>
        <w:pStyle w:val="ListParagraph"/>
        <w:numPr>
          <w:ilvl w:val="1"/>
          <w:numId w:val="1"/>
        </w:numPr>
        <w:spacing w:before="240" w:after="0" w:line="240" w:lineRule="auto"/>
        <w:ind w:left="425" w:hanging="425"/>
        <w:jc w:val="both"/>
        <w:rPr>
          <w:rFonts w:ascii="Times New Roman" w:hAnsi="Times New Roman" w:cs="Times New Roman"/>
          <w:i/>
          <w:sz w:val="20"/>
          <w:szCs w:val="20"/>
        </w:rPr>
      </w:pPr>
      <w:r w:rsidRPr="004A005A">
        <w:rPr>
          <w:rFonts w:ascii="Times New Roman" w:hAnsi="Times New Roman" w:cs="Times New Roman"/>
          <w:i/>
          <w:sz w:val="20"/>
          <w:szCs w:val="20"/>
        </w:rPr>
        <w:t>Analysis of Livelihood Resources</w:t>
      </w:r>
    </w:p>
    <w:p w14:paraId="3A8E9F8E" w14:textId="77777777" w:rsidR="004A005A" w:rsidRDefault="004A005A" w:rsidP="00DF04DD">
      <w:pPr>
        <w:spacing w:after="0" w:line="240" w:lineRule="auto"/>
        <w:ind w:firstLine="284"/>
        <w:jc w:val="both"/>
        <w:rPr>
          <w:rStyle w:val="tlid-translation"/>
          <w:rFonts w:ascii="Times New Roman" w:hAnsi="Times New Roman" w:cs="Times New Roman"/>
          <w:sz w:val="20"/>
          <w:szCs w:val="20"/>
        </w:rPr>
      </w:pPr>
    </w:p>
    <w:p w14:paraId="1F731F07" w14:textId="77777777" w:rsidR="0059259C" w:rsidRPr="004A005A" w:rsidRDefault="004D2652" w:rsidP="00DF04DD">
      <w:pPr>
        <w:spacing w:after="0" w:line="240" w:lineRule="auto"/>
        <w:ind w:firstLine="284"/>
        <w:jc w:val="both"/>
        <w:rPr>
          <w:rFonts w:ascii="Times New Roman" w:hAnsi="Times New Roman" w:cs="Times New Roman"/>
          <w:sz w:val="20"/>
          <w:szCs w:val="20"/>
        </w:rPr>
      </w:pPr>
      <w:r w:rsidRPr="004A005A">
        <w:rPr>
          <w:rStyle w:val="tlid-translation"/>
          <w:rFonts w:ascii="Times New Roman" w:hAnsi="Times New Roman" w:cs="Times New Roman"/>
          <w:sz w:val="20"/>
          <w:szCs w:val="20"/>
          <w:lang w:val="en"/>
        </w:rPr>
        <w:t>The analysis of livelihood resources is reviewed from natural, physical, human, social, and financial aspects. These five aspects are related to each other; aspect of natural capital affects the type of community occupation (in this case is financial). Likewise, human and social aspects (quality of human resources) in educational background have also affected the financial aspects.</w:t>
      </w:r>
    </w:p>
    <w:p w14:paraId="1E7A1D52" w14:textId="77777777" w:rsidR="009E70D1" w:rsidRPr="00DF04DD" w:rsidRDefault="00BD6873" w:rsidP="00DF04DD">
      <w:pPr>
        <w:spacing w:before="240" w:after="240" w:line="240" w:lineRule="auto"/>
        <w:jc w:val="center"/>
        <w:rPr>
          <w:rFonts w:ascii="Times New Roman" w:hAnsi="Times New Roman" w:cs="Times New Roman"/>
          <w:b/>
          <w:sz w:val="20"/>
          <w:szCs w:val="20"/>
        </w:rPr>
      </w:pPr>
      <w:r w:rsidRPr="00DF04DD">
        <w:rPr>
          <w:rFonts w:ascii="Times New Roman" w:hAnsi="Times New Roman" w:cs="Times New Roman"/>
          <w:b/>
          <w:sz w:val="20"/>
          <w:szCs w:val="20"/>
        </w:rPr>
        <w:t>T</w:t>
      </w:r>
      <w:r w:rsidR="00DF04DD">
        <w:rPr>
          <w:rFonts w:ascii="Times New Roman" w:hAnsi="Times New Roman" w:cs="Times New Roman"/>
          <w:b/>
          <w:sz w:val="20"/>
          <w:szCs w:val="20"/>
        </w:rPr>
        <w:t>ABLE</w:t>
      </w:r>
      <w:r w:rsidRPr="00DF04DD">
        <w:rPr>
          <w:rFonts w:ascii="Times New Roman" w:hAnsi="Times New Roman" w:cs="Times New Roman"/>
          <w:b/>
          <w:sz w:val="20"/>
          <w:szCs w:val="20"/>
        </w:rPr>
        <w:t xml:space="preserve"> 2. </w:t>
      </w:r>
      <w:r w:rsidRPr="00DF04DD">
        <w:rPr>
          <w:rFonts w:ascii="Times New Roman" w:hAnsi="Times New Roman" w:cs="Times New Roman"/>
          <w:sz w:val="20"/>
          <w:szCs w:val="20"/>
        </w:rPr>
        <w:t>Community’s Livelihood Resource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24"/>
        <w:gridCol w:w="1373"/>
        <w:gridCol w:w="1613"/>
        <w:gridCol w:w="5350"/>
      </w:tblGrid>
      <w:tr w:rsidR="007B1685" w:rsidRPr="00DF04DD" w14:paraId="452428F2" w14:textId="77777777" w:rsidTr="00DF04DD">
        <w:trPr>
          <w:tblHeader/>
          <w:jc w:val="center"/>
        </w:trPr>
        <w:tc>
          <w:tcPr>
            <w:tcW w:w="524" w:type="dxa"/>
          </w:tcPr>
          <w:p w14:paraId="4DC39B18" w14:textId="77777777" w:rsidR="007B1685" w:rsidRPr="00DF04DD" w:rsidRDefault="007B1685" w:rsidP="001A1131">
            <w:pPr>
              <w:jc w:val="center"/>
              <w:rPr>
                <w:rFonts w:ascii="Times New Roman" w:hAnsi="Times New Roman" w:cs="Times New Roman"/>
                <w:b/>
                <w:sz w:val="18"/>
                <w:szCs w:val="18"/>
              </w:rPr>
            </w:pPr>
            <w:r w:rsidRPr="00DF04DD">
              <w:rPr>
                <w:rFonts w:ascii="Times New Roman" w:hAnsi="Times New Roman" w:cs="Times New Roman"/>
                <w:b/>
                <w:sz w:val="18"/>
                <w:szCs w:val="18"/>
              </w:rPr>
              <w:t>No</w:t>
            </w:r>
          </w:p>
        </w:tc>
        <w:tc>
          <w:tcPr>
            <w:tcW w:w="1373" w:type="dxa"/>
          </w:tcPr>
          <w:p w14:paraId="6421CC6C" w14:textId="77777777" w:rsidR="007B1685" w:rsidRPr="00DF04DD" w:rsidRDefault="007B1685" w:rsidP="001A1131">
            <w:pPr>
              <w:jc w:val="center"/>
              <w:rPr>
                <w:rFonts w:ascii="Times New Roman" w:hAnsi="Times New Roman" w:cs="Times New Roman"/>
                <w:b/>
                <w:sz w:val="18"/>
                <w:szCs w:val="18"/>
              </w:rPr>
            </w:pPr>
            <w:r w:rsidRPr="00DF04DD">
              <w:rPr>
                <w:rFonts w:ascii="Times New Roman" w:hAnsi="Times New Roman" w:cs="Times New Roman"/>
                <w:b/>
                <w:sz w:val="18"/>
                <w:szCs w:val="18"/>
              </w:rPr>
              <w:t>Capital</w:t>
            </w:r>
          </w:p>
        </w:tc>
        <w:tc>
          <w:tcPr>
            <w:tcW w:w="1613" w:type="dxa"/>
          </w:tcPr>
          <w:p w14:paraId="7FAC29DE" w14:textId="77777777" w:rsidR="007B1685" w:rsidRPr="00DF04DD" w:rsidRDefault="007B1685" w:rsidP="001A1131">
            <w:pPr>
              <w:jc w:val="center"/>
              <w:rPr>
                <w:rFonts w:ascii="Times New Roman" w:hAnsi="Times New Roman" w:cs="Times New Roman"/>
                <w:b/>
                <w:sz w:val="18"/>
                <w:szCs w:val="18"/>
              </w:rPr>
            </w:pPr>
            <w:r w:rsidRPr="00DF04DD">
              <w:rPr>
                <w:rFonts w:ascii="Times New Roman" w:hAnsi="Times New Roman" w:cs="Times New Roman"/>
                <w:b/>
                <w:sz w:val="18"/>
                <w:szCs w:val="18"/>
              </w:rPr>
              <w:t>Variable</w:t>
            </w:r>
          </w:p>
        </w:tc>
        <w:tc>
          <w:tcPr>
            <w:tcW w:w="5350" w:type="dxa"/>
          </w:tcPr>
          <w:p w14:paraId="0ACF134D" w14:textId="77777777" w:rsidR="007B1685" w:rsidRPr="00DF04DD" w:rsidRDefault="007B1685" w:rsidP="001A1131">
            <w:pPr>
              <w:jc w:val="center"/>
              <w:rPr>
                <w:rFonts w:ascii="Times New Roman" w:hAnsi="Times New Roman" w:cs="Times New Roman"/>
                <w:b/>
                <w:sz w:val="18"/>
                <w:szCs w:val="18"/>
              </w:rPr>
            </w:pPr>
            <w:r w:rsidRPr="00DF04DD">
              <w:rPr>
                <w:rFonts w:ascii="Times New Roman" w:hAnsi="Times New Roman" w:cs="Times New Roman"/>
                <w:b/>
                <w:sz w:val="18"/>
                <w:szCs w:val="18"/>
              </w:rPr>
              <w:t>Analysis</w:t>
            </w:r>
          </w:p>
        </w:tc>
      </w:tr>
      <w:tr w:rsidR="007B1685" w:rsidRPr="00DF04DD" w14:paraId="5BB7D5DB" w14:textId="77777777" w:rsidTr="00DF04DD">
        <w:trPr>
          <w:jc w:val="center"/>
        </w:trPr>
        <w:tc>
          <w:tcPr>
            <w:tcW w:w="524" w:type="dxa"/>
            <w:vMerge w:val="restart"/>
          </w:tcPr>
          <w:p w14:paraId="174399B1"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1.</w:t>
            </w:r>
          </w:p>
        </w:tc>
        <w:tc>
          <w:tcPr>
            <w:tcW w:w="1373" w:type="dxa"/>
            <w:vMerge w:val="restart"/>
          </w:tcPr>
          <w:p w14:paraId="176BE39C"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Natural</w:t>
            </w:r>
          </w:p>
        </w:tc>
        <w:tc>
          <w:tcPr>
            <w:tcW w:w="1613" w:type="dxa"/>
          </w:tcPr>
          <w:p w14:paraId="21079604" w14:textId="77777777" w:rsidR="007B1685" w:rsidRPr="00DF04DD" w:rsidRDefault="007B1685" w:rsidP="001A1131">
            <w:pPr>
              <w:rPr>
                <w:rFonts w:ascii="Times New Roman" w:hAnsi="Times New Roman" w:cs="Times New Roman"/>
                <w:sz w:val="18"/>
                <w:szCs w:val="18"/>
              </w:rPr>
            </w:pPr>
            <w:r w:rsidRPr="00DF04DD">
              <w:rPr>
                <w:rFonts w:ascii="Times New Roman" w:hAnsi="Times New Roman" w:cs="Times New Roman"/>
                <w:sz w:val="18"/>
                <w:szCs w:val="18"/>
              </w:rPr>
              <w:t>Paddy-field type</w:t>
            </w:r>
          </w:p>
        </w:tc>
        <w:tc>
          <w:tcPr>
            <w:tcW w:w="5350" w:type="dxa"/>
          </w:tcPr>
          <w:p w14:paraId="3B12CFBA" w14:textId="77777777" w:rsidR="007B1685" w:rsidRPr="00DF04DD" w:rsidRDefault="004D2652" w:rsidP="001A1131">
            <w:pPr>
              <w:rPr>
                <w:rFonts w:ascii="Times New Roman" w:hAnsi="Times New Roman" w:cs="Times New Roman"/>
                <w:sz w:val="18"/>
                <w:szCs w:val="18"/>
              </w:rPr>
            </w:pPr>
            <w:r w:rsidRPr="00DF04DD">
              <w:rPr>
                <w:rFonts w:ascii="Times New Roman" w:hAnsi="Times New Roman" w:cs="Times New Roman"/>
                <w:sz w:val="18"/>
                <w:szCs w:val="18"/>
              </w:rPr>
              <w:t>100% (64 ha) is rain-fed rice fields, which means the rice field production depends on the rainfall.  The existing situation shows that Krikilan has relatively low rainfall (107 mm/year) so that the irrigation can not support the rice cultivation. Hence, the farmers only have harvest once per year. They can harvest rice twice per year if the rainy season is longer than the dry season.</w:t>
            </w:r>
          </w:p>
        </w:tc>
      </w:tr>
      <w:tr w:rsidR="007B1685" w:rsidRPr="00DF04DD" w14:paraId="10604360" w14:textId="77777777" w:rsidTr="00DF04DD">
        <w:trPr>
          <w:jc w:val="center"/>
        </w:trPr>
        <w:tc>
          <w:tcPr>
            <w:tcW w:w="524" w:type="dxa"/>
            <w:vMerge/>
          </w:tcPr>
          <w:p w14:paraId="369410BF" w14:textId="77777777" w:rsidR="007B1685" w:rsidRPr="00DF04DD" w:rsidRDefault="007B1685" w:rsidP="001A1131">
            <w:pPr>
              <w:jc w:val="both"/>
              <w:rPr>
                <w:rFonts w:ascii="Times New Roman" w:hAnsi="Times New Roman" w:cs="Times New Roman"/>
                <w:sz w:val="18"/>
                <w:szCs w:val="18"/>
              </w:rPr>
            </w:pPr>
          </w:p>
        </w:tc>
        <w:tc>
          <w:tcPr>
            <w:tcW w:w="1373" w:type="dxa"/>
            <w:vMerge/>
          </w:tcPr>
          <w:p w14:paraId="69532F39" w14:textId="77777777" w:rsidR="007B1685" w:rsidRPr="00DF04DD" w:rsidRDefault="007B1685" w:rsidP="001A1131">
            <w:pPr>
              <w:jc w:val="both"/>
              <w:rPr>
                <w:rFonts w:ascii="Times New Roman" w:hAnsi="Times New Roman" w:cs="Times New Roman"/>
                <w:sz w:val="18"/>
                <w:szCs w:val="18"/>
              </w:rPr>
            </w:pPr>
          </w:p>
        </w:tc>
        <w:tc>
          <w:tcPr>
            <w:tcW w:w="1613" w:type="dxa"/>
          </w:tcPr>
          <w:p w14:paraId="3747949E"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Soil type</w:t>
            </w:r>
          </w:p>
        </w:tc>
        <w:tc>
          <w:tcPr>
            <w:tcW w:w="5350" w:type="dxa"/>
          </w:tcPr>
          <w:p w14:paraId="501D555A" w14:textId="74EC3084" w:rsidR="007B1685" w:rsidRPr="00DF04DD" w:rsidRDefault="00C74FDB" w:rsidP="00C74FDB">
            <w:pPr>
              <w:jc w:val="both"/>
              <w:rPr>
                <w:rFonts w:ascii="Times New Roman" w:hAnsi="Times New Roman" w:cs="Times New Roman"/>
                <w:sz w:val="18"/>
                <w:szCs w:val="18"/>
              </w:rPr>
            </w:pPr>
            <w:r w:rsidRPr="00C74FDB">
              <w:rPr>
                <w:rFonts w:ascii="Times New Roman" w:hAnsi="Times New Roman" w:cs="Times New Roman"/>
                <w:sz w:val="18"/>
                <w:szCs w:val="18"/>
              </w:rPr>
              <w:t>The soil type is regosol, requiring much water to be more productive. This soil type is more suitable for planting crops or plants that are not greedy for water instead of rice that requires sufficient irrigation.</w:t>
            </w:r>
          </w:p>
        </w:tc>
      </w:tr>
      <w:tr w:rsidR="007B1685" w:rsidRPr="00DF04DD" w14:paraId="6673460D" w14:textId="77777777" w:rsidTr="00DF04DD">
        <w:trPr>
          <w:jc w:val="center"/>
        </w:trPr>
        <w:tc>
          <w:tcPr>
            <w:tcW w:w="524" w:type="dxa"/>
            <w:vMerge/>
          </w:tcPr>
          <w:p w14:paraId="58058002" w14:textId="77777777" w:rsidR="007B1685" w:rsidRPr="00DF04DD" w:rsidRDefault="007B1685" w:rsidP="001A1131">
            <w:pPr>
              <w:jc w:val="both"/>
              <w:rPr>
                <w:rFonts w:ascii="Times New Roman" w:hAnsi="Times New Roman" w:cs="Times New Roman"/>
                <w:sz w:val="18"/>
                <w:szCs w:val="18"/>
              </w:rPr>
            </w:pPr>
          </w:p>
        </w:tc>
        <w:tc>
          <w:tcPr>
            <w:tcW w:w="1373" w:type="dxa"/>
            <w:vMerge/>
          </w:tcPr>
          <w:p w14:paraId="660CA72A" w14:textId="77777777" w:rsidR="007B1685" w:rsidRPr="00DF04DD" w:rsidRDefault="007B1685" w:rsidP="001A1131">
            <w:pPr>
              <w:jc w:val="both"/>
              <w:rPr>
                <w:rFonts w:ascii="Times New Roman" w:hAnsi="Times New Roman" w:cs="Times New Roman"/>
                <w:sz w:val="18"/>
                <w:szCs w:val="18"/>
              </w:rPr>
            </w:pPr>
          </w:p>
        </w:tc>
        <w:tc>
          <w:tcPr>
            <w:tcW w:w="1613" w:type="dxa"/>
          </w:tcPr>
          <w:p w14:paraId="0E75D951"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Disaster-prone</w:t>
            </w:r>
          </w:p>
        </w:tc>
        <w:tc>
          <w:tcPr>
            <w:tcW w:w="5350" w:type="dxa"/>
          </w:tcPr>
          <w:p w14:paraId="5A1EB0D8" w14:textId="77777777" w:rsidR="007B1685" w:rsidRPr="00DF04DD" w:rsidRDefault="00731F80" w:rsidP="00BC6724">
            <w:pPr>
              <w:rPr>
                <w:rStyle w:val="tlid-translation"/>
                <w:rFonts w:ascii="Times New Roman" w:hAnsi="Times New Roman" w:cs="Times New Roman"/>
                <w:color w:val="565A5C"/>
                <w:sz w:val="18"/>
                <w:szCs w:val="18"/>
                <w:shd w:val="clear" w:color="auto" w:fill="F6F4EC"/>
              </w:rPr>
            </w:pPr>
            <w:r w:rsidRPr="00DF04DD">
              <w:rPr>
                <w:rFonts w:ascii="Times New Roman" w:hAnsi="Times New Roman" w:cs="Times New Roman"/>
                <w:sz w:val="18"/>
                <w:szCs w:val="18"/>
              </w:rPr>
              <w:t>Krikilan includes medium level disaster-prone areas, especially land movements. It is indicated by the cracks and land subsidence in residential areas.</w:t>
            </w:r>
          </w:p>
        </w:tc>
      </w:tr>
      <w:tr w:rsidR="007B1685" w:rsidRPr="00DF04DD" w14:paraId="5F69BFA6" w14:textId="77777777" w:rsidTr="00DF04DD">
        <w:trPr>
          <w:jc w:val="center"/>
        </w:trPr>
        <w:tc>
          <w:tcPr>
            <w:tcW w:w="524" w:type="dxa"/>
          </w:tcPr>
          <w:p w14:paraId="6F535D07"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2.</w:t>
            </w:r>
          </w:p>
        </w:tc>
        <w:tc>
          <w:tcPr>
            <w:tcW w:w="1373" w:type="dxa"/>
          </w:tcPr>
          <w:p w14:paraId="6C24BC7E"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Physical</w:t>
            </w:r>
          </w:p>
        </w:tc>
        <w:tc>
          <w:tcPr>
            <w:tcW w:w="1613" w:type="dxa"/>
          </w:tcPr>
          <w:p w14:paraId="58601DCA"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Housing type</w:t>
            </w:r>
          </w:p>
        </w:tc>
        <w:tc>
          <w:tcPr>
            <w:tcW w:w="5350" w:type="dxa"/>
          </w:tcPr>
          <w:p w14:paraId="7A63BD80" w14:textId="648B077F" w:rsidR="007B1685" w:rsidRPr="00DF04DD" w:rsidRDefault="00731F80" w:rsidP="000476AA">
            <w:pPr>
              <w:jc w:val="both"/>
              <w:rPr>
                <w:rFonts w:ascii="Times New Roman" w:hAnsi="Times New Roman" w:cs="Times New Roman"/>
                <w:sz w:val="18"/>
                <w:szCs w:val="18"/>
              </w:rPr>
            </w:pPr>
            <w:r w:rsidRPr="00DF04DD">
              <w:rPr>
                <w:rFonts w:ascii="Times New Roman" w:hAnsi="Times New Roman" w:cs="Times New Roman"/>
                <w:sz w:val="18"/>
                <w:szCs w:val="18"/>
              </w:rPr>
              <w:t xml:space="preserve">There are three classifications of community houses in Krikilan; the first permanent </w:t>
            </w:r>
            <w:r w:rsidR="000476AA">
              <w:rPr>
                <w:rFonts w:ascii="Times New Roman" w:hAnsi="Times New Roman" w:cs="Times New Roman"/>
                <w:sz w:val="18"/>
                <w:szCs w:val="18"/>
              </w:rPr>
              <w:t xml:space="preserve">(a </w:t>
            </w:r>
            <w:r w:rsidRPr="00DF04DD">
              <w:rPr>
                <w:rFonts w:ascii="Times New Roman" w:hAnsi="Times New Roman" w:cs="Times New Roman"/>
                <w:sz w:val="18"/>
                <w:szCs w:val="18"/>
              </w:rPr>
              <w:t xml:space="preserve">house that </w:t>
            </w:r>
            <w:r w:rsidR="000476AA">
              <w:rPr>
                <w:rFonts w:ascii="Times New Roman" w:hAnsi="Times New Roman" w:cs="Times New Roman"/>
                <w:sz w:val="18"/>
                <w:szCs w:val="18"/>
              </w:rPr>
              <w:t>has</w:t>
            </w:r>
            <w:r w:rsidRPr="00DF04DD">
              <w:rPr>
                <w:rFonts w:ascii="Times New Roman" w:hAnsi="Times New Roman" w:cs="Times New Roman"/>
                <w:sz w:val="18"/>
                <w:szCs w:val="18"/>
              </w:rPr>
              <w:t xml:space="preserve"> permanent foundations, poles, roofs, and walls using appropriate materials</w:t>
            </w:r>
            <w:r w:rsidR="000476AA">
              <w:rPr>
                <w:rFonts w:ascii="Times New Roman" w:hAnsi="Times New Roman" w:cs="Times New Roman"/>
                <w:sz w:val="18"/>
                <w:szCs w:val="18"/>
              </w:rPr>
              <w:t xml:space="preserve">) which reaced </w:t>
            </w:r>
            <w:r w:rsidRPr="00DF04DD">
              <w:rPr>
                <w:rFonts w:ascii="Times New Roman" w:hAnsi="Times New Roman" w:cs="Times New Roman"/>
                <w:sz w:val="18"/>
                <w:szCs w:val="18"/>
              </w:rPr>
              <w:t xml:space="preserve">  62.8 % of the community reside in this house type. Second, semi-permanent houses utilize semi-permanent walls or roofs (28.3%). Third, board houses (tenements) occupy 7.9 % of the community, and bamboo houses </w:t>
            </w:r>
            <w:r w:rsidR="00C74FDB">
              <w:rPr>
                <w:rFonts w:ascii="Times New Roman" w:hAnsi="Times New Roman" w:cs="Times New Roman"/>
                <w:sz w:val="18"/>
                <w:szCs w:val="18"/>
              </w:rPr>
              <w:t xml:space="preserve">are </w:t>
            </w:r>
            <w:r w:rsidRPr="00DF04DD">
              <w:rPr>
                <w:rFonts w:ascii="Times New Roman" w:hAnsi="Times New Roman" w:cs="Times New Roman"/>
                <w:sz w:val="18"/>
                <w:szCs w:val="18"/>
              </w:rPr>
              <w:t>inhabited by 1 % of the community.</w:t>
            </w:r>
            <w:r w:rsidR="007B1685" w:rsidRPr="00DF04DD">
              <w:rPr>
                <w:rFonts w:ascii="Times New Roman" w:hAnsi="Times New Roman" w:cs="Times New Roman"/>
                <w:sz w:val="18"/>
                <w:szCs w:val="18"/>
              </w:rPr>
              <w:t xml:space="preserve"> </w:t>
            </w:r>
          </w:p>
        </w:tc>
      </w:tr>
      <w:tr w:rsidR="007B1685" w:rsidRPr="00DF04DD" w14:paraId="5EAD7432" w14:textId="77777777" w:rsidTr="00DF04DD">
        <w:trPr>
          <w:jc w:val="center"/>
        </w:trPr>
        <w:tc>
          <w:tcPr>
            <w:tcW w:w="524" w:type="dxa"/>
            <w:vMerge w:val="restart"/>
          </w:tcPr>
          <w:p w14:paraId="76EA2FB9"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3.</w:t>
            </w:r>
          </w:p>
        </w:tc>
        <w:tc>
          <w:tcPr>
            <w:tcW w:w="1373" w:type="dxa"/>
            <w:vMerge w:val="restart"/>
          </w:tcPr>
          <w:p w14:paraId="1135C60B"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Human</w:t>
            </w:r>
          </w:p>
        </w:tc>
        <w:tc>
          <w:tcPr>
            <w:tcW w:w="1613" w:type="dxa"/>
          </w:tcPr>
          <w:p w14:paraId="56FB54F5" w14:textId="77777777" w:rsidR="007B1685" w:rsidRPr="00DF04DD" w:rsidRDefault="007B1685" w:rsidP="007B1685">
            <w:pPr>
              <w:rPr>
                <w:rFonts w:ascii="Times New Roman" w:hAnsi="Times New Roman" w:cs="Times New Roman"/>
                <w:sz w:val="18"/>
                <w:szCs w:val="18"/>
              </w:rPr>
            </w:pPr>
            <w:r w:rsidRPr="00DF04DD">
              <w:rPr>
                <w:rFonts w:ascii="Times New Roman" w:hAnsi="Times New Roman" w:cs="Times New Roman"/>
                <w:sz w:val="18"/>
                <w:szCs w:val="18"/>
              </w:rPr>
              <w:t>Population number by sex</w:t>
            </w:r>
          </w:p>
        </w:tc>
        <w:tc>
          <w:tcPr>
            <w:tcW w:w="5350" w:type="dxa"/>
          </w:tcPr>
          <w:p w14:paraId="02F7275B" w14:textId="09322D03" w:rsidR="007B1685" w:rsidRPr="00DF04DD" w:rsidRDefault="00380F10" w:rsidP="00380F10">
            <w:pPr>
              <w:ind w:left="37"/>
              <w:rPr>
                <w:rFonts w:ascii="Times New Roman" w:hAnsi="Times New Roman" w:cs="Times New Roman"/>
                <w:sz w:val="18"/>
                <w:szCs w:val="18"/>
              </w:rPr>
            </w:pPr>
            <w:r w:rsidRPr="00DF04DD">
              <w:rPr>
                <w:rFonts w:ascii="Times New Roman" w:hAnsi="Times New Roman" w:cs="Times New Roman"/>
                <w:sz w:val="18"/>
                <w:szCs w:val="18"/>
              </w:rPr>
              <w:t xml:space="preserve">The </w:t>
            </w:r>
            <w:r w:rsidR="00C74FDB" w:rsidRPr="00C74FDB">
              <w:rPr>
                <w:rFonts w:ascii="Times New Roman" w:hAnsi="Times New Roman" w:cs="Times New Roman"/>
                <w:sz w:val="18"/>
                <w:szCs w:val="18"/>
              </w:rPr>
              <w:t>population composition</w:t>
            </w:r>
            <w:r w:rsidRPr="00DF04DD">
              <w:rPr>
                <w:rFonts w:ascii="Times New Roman" w:hAnsi="Times New Roman" w:cs="Times New Roman"/>
                <w:sz w:val="18"/>
                <w:szCs w:val="18"/>
              </w:rPr>
              <w:t xml:space="preserve">almost general, whereas the number of women is </w:t>
            </w:r>
            <w:r w:rsidR="00731F80" w:rsidRPr="00DF04DD">
              <w:rPr>
                <w:rFonts w:ascii="Times New Roman" w:hAnsi="Times New Roman" w:cs="Times New Roman"/>
                <w:sz w:val="18"/>
                <w:szCs w:val="18"/>
              </w:rPr>
              <w:t>51%</w:t>
            </w:r>
            <w:r w:rsidRPr="00DF04DD">
              <w:rPr>
                <w:rFonts w:ascii="Times New Roman" w:hAnsi="Times New Roman" w:cs="Times New Roman"/>
                <w:sz w:val="18"/>
                <w:szCs w:val="18"/>
              </w:rPr>
              <w:t xml:space="preserve">, </w:t>
            </w:r>
            <w:r w:rsidR="00731F80" w:rsidRPr="00DF04DD">
              <w:rPr>
                <w:rFonts w:ascii="Times New Roman" w:hAnsi="Times New Roman" w:cs="Times New Roman"/>
                <w:sz w:val="18"/>
                <w:szCs w:val="18"/>
              </w:rPr>
              <w:t xml:space="preserve">men </w:t>
            </w:r>
            <w:r w:rsidRPr="00DF04DD">
              <w:rPr>
                <w:rFonts w:ascii="Times New Roman" w:hAnsi="Times New Roman" w:cs="Times New Roman"/>
                <w:sz w:val="18"/>
                <w:szCs w:val="18"/>
              </w:rPr>
              <w:t>number is 49%</w:t>
            </w:r>
            <w:r w:rsidR="00731F80" w:rsidRPr="00DF04DD">
              <w:rPr>
                <w:rFonts w:ascii="Times New Roman" w:hAnsi="Times New Roman" w:cs="Times New Roman"/>
                <w:sz w:val="18"/>
                <w:szCs w:val="18"/>
              </w:rPr>
              <w:t>.</w:t>
            </w:r>
          </w:p>
        </w:tc>
      </w:tr>
      <w:tr w:rsidR="007B1685" w:rsidRPr="00DF04DD" w14:paraId="3AA5A96A" w14:textId="77777777" w:rsidTr="00DF04DD">
        <w:trPr>
          <w:jc w:val="center"/>
        </w:trPr>
        <w:tc>
          <w:tcPr>
            <w:tcW w:w="524" w:type="dxa"/>
            <w:vMerge/>
          </w:tcPr>
          <w:p w14:paraId="3F4F8D77" w14:textId="77777777" w:rsidR="007B1685" w:rsidRPr="00DF04DD" w:rsidRDefault="007B1685" w:rsidP="001A1131">
            <w:pPr>
              <w:jc w:val="both"/>
              <w:rPr>
                <w:rFonts w:ascii="Times New Roman" w:hAnsi="Times New Roman" w:cs="Times New Roman"/>
                <w:sz w:val="18"/>
                <w:szCs w:val="18"/>
              </w:rPr>
            </w:pPr>
          </w:p>
        </w:tc>
        <w:tc>
          <w:tcPr>
            <w:tcW w:w="1373" w:type="dxa"/>
            <w:vMerge/>
          </w:tcPr>
          <w:p w14:paraId="69F2DCE7" w14:textId="77777777" w:rsidR="007B1685" w:rsidRPr="00DF04DD" w:rsidRDefault="007B1685" w:rsidP="001A1131">
            <w:pPr>
              <w:jc w:val="both"/>
              <w:rPr>
                <w:rFonts w:ascii="Times New Roman" w:hAnsi="Times New Roman" w:cs="Times New Roman"/>
                <w:sz w:val="18"/>
                <w:szCs w:val="18"/>
              </w:rPr>
            </w:pPr>
          </w:p>
        </w:tc>
        <w:tc>
          <w:tcPr>
            <w:tcW w:w="1613" w:type="dxa"/>
          </w:tcPr>
          <w:p w14:paraId="2B546B4D" w14:textId="2E359B20" w:rsidR="007B1685" w:rsidRPr="00DF04DD" w:rsidRDefault="007B1685" w:rsidP="007F294A">
            <w:pPr>
              <w:rPr>
                <w:rFonts w:ascii="Times New Roman" w:hAnsi="Times New Roman" w:cs="Times New Roman"/>
                <w:sz w:val="18"/>
                <w:szCs w:val="18"/>
              </w:rPr>
            </w:pPr>
            <w:r w:rsidRPr="00DF04DD">
              <w:rPr>
                <w:rFonts w:ascii="Times New Roman" w:hAnsi="Times New Roman" w:cs="Times New Roman"/>
                <w:sz w:val="18"/>
                <w:szCs w:val="18"/>
              </w:rPr>
              <w:t>Population number by age</w:t>
            </w:r>
          </w:p>
        </w:tc>
        <w:tc>
          <w:tcPr>
            <w:tcW w:w="5350" w:type="dxa"/>
          </w:tcPr>
          <w:p w14:paraId="60A525BD" w14:textId="77777777" w:rsidR="007B1685" w:rsidRPr="00DF04DD" w:rsidRDefault="00380F10" w:rsidP="005E393F">
            <w:pPr>
              <w:rPr>
                <w:rFonts w:ascii="Times New Roman" w:hAnsi="Times New Roman" w:cs="Times New Roman"/>
                <w:sz w:val="18"/>
                <w:szCs w:val="18"/>
              </w:rPr>
            </w:pPr>
            <w:r w:rsidRPr="00DF04DD">
              <w:rPr>
                <w:rFonts w:ascii="Times New Roman" w:hAnsi="Times New Roman" w:cs="Times New Roman"/>
                <w:sz w:val="18"/>
                <w:szCs w:val="18"/>
              </w:rPr>
              <w:t>The population of productive age (15-65 years) dominates (67%). It implies that the labor potential is quite large</w:t>
            </w:r>
          </w:p>
        </w:tc>
      </w:tr>
      <w:tr w:rsidR="007B1685" w:rsidRPr="00DF04DD" w14:paraId="4F0439CC" w14:textId="77777777" w:rsidTr="00DF04DD">
        <w:trPr>
          <w:jc w:val="center"/>
        </w:trPr>
        <w:tc>
          <w:tcPr>
            <w:tcW w:w="524" w:type="dxa"/>
            <w:vMerge/>
          </w:tcPr>
          <w:p w14:paraId="0061149D" w14:textId="77777777" w:rsidR="007B1685" w:rsidRPr="00DF04DD" w:rsidRDefault="007B1685" w:rsidP="001A1131">
            <w:pPr>
              <w:jc w:val="both"/>
              <w:rPr>
                <w:rFonts w:ascii="Times New Roman" w:hAnsi="Times New Roman" w:cs="Times New Roman"/>
                <w:sz w:val="18"/>
                <w:szCs w:val="18"/>
              </w:rPr>
            </w:pPr>
          </w:p>
        </w:tc>
        <w:tc>
          <w:tcPr>
            <w:tcW w:w="1373" w:type="dxa"/>
            <w:vMerge/>
          </w:tcPr>
          <w:p w14:paraId="27607AFE" w14:textId="77777777" w:rsidR="007B1685" w:rsidRPr="00DF04DD" w:rsidRDefault="007B1685" w:rsidP="001A1131">
            <w:pPr>
              <w:jc w:val="both"/>
              <w:rPr>
                <w:rFonts w:ascii="Times New Roman" w:hAnsi="Times New Roman" w:cs="Times New Roman"/>
                <w:sz w:val="18"/>
                <w:szCs w:val="18"/>
              </w:rPr>
            </w:pPr>
          </w:p>
        </w:tc>
        <w:tc>
          <w:tcPr>
            <w:tcW w:w="1613" w:type="dxa"/>
          </w:tcPr>
          <w:p w14:paraId="3B5B1F58" w14:textId="77777777" w:rsidR="007B1685" w:rsidRPr="00DF04DD" w:rsidRDefault="007B1685" w:rsidP="001A1131">
            <w:pPr>
              <w:rPr>
                <w:rFonts w:ascii="Times New Roman" w:hAnsi="Times New Roman" w:cs="Times New Roman"/>
                <w:sz w:val="18"/>
                <w:szCs w:val="18"/>
              </w:rPr>
            </w:pPr>
            <w:r w:rsidRPr="00DF04DD">
              <w:rPr>
                <w:rFonts w:ascii="Times New Roman" w:hAnsi="Times New Roman" w:cs="Times New Roman"/>
                <w:sz w:val="18"/>
                <w:szCs w:val="18"/>
              </w:rPr>
              <w:t>Number of family members</w:t>
            </w:r>
          </w:p>
        </w:tc>
        <w:tc>
          <w:tcPr>
            <w:tcW w:w="5350" w:type="dxa"/>
          </w:tcPr>
          <w:p w14:paraId="31CE3641" w14:textId="3959AD47" w:rsidR="007B1685" w:rsidRPr="00DF04DD" w:rsidRDefault="00C74FDB" w:rsidP="001A1131">
            <w:pPr>
              <w:rPr>
                <w:rFonts w:ascii="Times New Roman" w:hAnsi="Times New Roman" w:cs="Times New Roman"/>
                <w:sz w:val="18"/>
                <w:szCs w:val="18"/>
              </w:rPr>
            </w:pPr>
            <w:r>
              <w:rPr>
                <w:rFonts w:ascii="Times New Roman" w:hAnsi="Times New Roman" w:cs="Times New Roman"/>
                <w:sz w:val="18"/>
                <w:szCs w:val="18"/>
              </w:rPr>
              <w:t>O</w:t>
            </w:r>
            <w:r w:rsidR="007B1685" w:rsidRPr="00DF04DD">
              <w:rPr>
                <w:rFonts w:ascii="Times New Roman" w:hAnsi="Times New Roman" w:cs="Times New Roman"/>
                <w:sz w:val="18"/>
                <w:szCs w:val="18"/>
              </w:rPr>
              <w:t>n average, one household consist of-3-4 persons in a house</w:t>
            </w:r>
          </w:p>
        </w:tc>
      </w:tr>
      <w:tr w:rsidR="007B1685" w:rsidRPr="00DF04DD" w14:paraId="39CC33DC" w14:textId="77777777" w:rsidTr="00DF04DD">
        <w:trPr>
          <w:jc w:val="center"/>
        </w:trPr>
        <w:tc>
          <w:tcPr>
            <w:tcW w:w="524" w:type="dxa"/>
          </w:tcPr>
          <w:p w14:paraId="702A2D4F"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4.</w:t>
            </w:r>
          </w:p>
        </w:tc>
        <w:tc>
          <w:tcPr>
            <w:tcW w:w="1373" w:type="dxa"/>
          </w:tcPr>
          <w:p w14:paraId="1D19269D"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Social</w:t>
            </w:r>
          </w:p>
        </w:tc>
        <w:tc>
          <w:tcPr>
            <w:tcW w:w="1613" w:type="dxa"/>
          </w:tcPr>
          <w:p w14:paraId="68EB12B3" w14:textId="77777777" w:rsidR="007B1685" w:rsidRPr="00DF04DD" w:rsidRDefault="007B1685" w:rsidP="001A1131">
            <w:pPr>
              <w:rPr>
                <w:rFonts w:ascii="Times New Roman" w:hAnsi="Times New Roman" w:cs="Times New Roman"/>
                <w:sz w:val="18"/>
                <w:szCs w:val="18"/>
              </w:rPr>
            </w:pPr>
            <w:r w:rsidRPr="00DF04DD">
              <w:rPr>
                <w:rFonts w:ascii="Times New Roman" w:hAnsi="Times New Roman" w:cs="Times New Roman"/>
                <w:sz w:val="18"/>
                <w:szCs w:val="18"/>
              </w:rPr>
              <w:t>Education level</w:t>
            </w:r>
          </w:p>
        </w:tc>
        <w:tc>
          <w:tcPr>
            <w:tcW w:w="5350" w:type="dxa"/>
          </w:tcPr>
          <w:p w14:paraId="1D3949AD" w14:textId="0FC240FC" w:rsidR="007B1685" w:rsidRPr="00DF04DD" w:rsidRDefault="00380F10" w:rsidP="00C74FDB">
            <w:pPr>
              <w:ind w:left="37"/>
              <w:jc w:val="both"/>
              <w:rPr>
                <w:rFonts w:ascii="Times New Roman" w:hAnsi="Times New Roman" w:cs="Times New Roman"/>
                <w:sz w:val="18"/>
                <w:szCs w:val="18"/>
              </w:rPr>
            </w:pPr>
            <w:r w:rsidRPr="00DF04DD">
              <w:rPr>
                <w:rFonts w:ascii="Times New Roman" w:hAnsi="Times New Roman" w:cs="Times New Roman"/>
                <w:sz w:val="18"/>
                <w:szCs w:val="18"/>
              </w:rPr>
              <w:t>68.6% of the Krikilan community completed compulsory education (complete junior high school), the remaining 1.7% is graduated from  universities, and 12.6% belonged to the illiterate group.</w:t>
            </w:r>
          </w:p>
        </w:tc>
      </w:tr>
      <w:tr w:rsidR="007B1685" w:rsidRPr="00DF04DD" w14:paraId="19B1EA70" w14:textId="77777777" w:rsidTr="00DF04DD">
        <w:trPr>
          <w:jc w:val="center"/>
        </w:trPr>
        <w:tc>
          <w:tcPr>
            <w:tcW w:w="524" w:type="dxa"/>
            <w:vMerge w:val="restart"/>
          </w:tcPr>
          <w:p w14:paraId="69EE59BC"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5.</w:t>
            </w:r>
          </w:p>
        </w:tc>
        <w:tc>
          <w:tcPr>
            <w:tcW w:w="1373" w:type="dxa"/>
            <w:vMerge w:val="restart"/>
          </w:tcPr>
          <w:p w14:paraId="77F560D4" w14:textId="77777777" w:rsidR="007B1685" w:rsidRPr="00DF04DD" w:rsidRDefault="007B1685" w:rsidP="001A1131">
            <w:pPr>
              <w:jc w:val="both"/>
              <w:rPr>
                <w:rFonts w:ascii="Times New Roman" w:hAnsi="Times New Roman" w:cs="Times New Roman"/>
                <w:sz w:val="18"/>
                <w:szCs w:val="18"/>
              </w:rPr>
            </w:pPr>
            <w:r w:rsidRPr="00DF04DD">
              <w:rPr>
                <w:rFonts w:ascii="Times New Roman" w:hAnsi="Times New Roman" w:cs="Times New Roman"/>
                <w:sz w:val="18"/>
                <w:szCs w:val="18"/>
              </w:rPr>
              <w:t>Economic</w:t>
            </w:r>
          </w:p>
        </w:tc>
        <w:tc>
          <w:tcPr>
            <w:tcW w:w="1613" w:type="dxa"/>
          </w:tcPr>
          <w:p w14:paraId="1B90958F" w14:textId="77777777" w:rsidR="007B1685" w:rsidRPr="00DF04DD" w:rsidRDefault="007B1685" w:rsidP="007B1685">
            <w:pPr>
              <w:rPr>
                <w:rFonts w:ascii="Times New Roman" w:hAnsi="Times New Roman" w:cs="Times New Roman"/>
                <w:sz w:val="18"/>
                <w:szCs w:val="18"/>
              </w:rPr>
            </w:pPr>
            <w:r w:rsidRPr="00DF04DD">
              <w:rPr>
                <w:rFonts w:ascii="Times New Roman" w:hAnsi="Times New Roman" w:cs="Times New Roman"/>
                <w:sz w:val="18"/>
                <w:szCs w:val="18"/>
              </w:rPr>
              <w:t>Occupation</w:t>
            </w:r>
          </w:p>
        </w:tc>
        <w:tc>
          <w:tcPr>
            <w:tcW w:w="5350" w:type="dxa"/>
          </w:tcPr>
          <w:p w14:paraId="14C66233" w14:textId="3B46BFC3" w:rsidR="007B1685" w:rsidRPr="00DF04DD" w:rsidRDefault="00380F10" w:rsidP="007F294A">
            <w:pPr>
              <w:pStyle w:val="ListParagraph"/>
              <w:ind w:left="34"/>
              <w:rPr>
                <w:rFonts w:ascii="Times New Roman" w:hAnsi="Times New Roman" w:cs="Times New Roman"/>
                <w:sz w:val="18"/>
                <w:szCs w:val="18"/>
              </w:rPr>
            </w:pPr>
            <w:r w:rsidRPr="00DF04DD">
              <w:rPr>
                <w:rFonts w:ascii="Times New Roman" w:hAnsi="Times New Roman" w:cs="Times New Roman"/>
                <w:sz w:val="18"/>
                <w:szCs w:val="18"/>
              </w:rPr>
              <w:t xml:space="preserve">51.9% of residents work as farmers, both as agricultural landowners </w:t>
            </w:r>
            <w:r w:rsidRPr="00DF04DD">
              <w:rPr>
                <w:rFonts w:ascii="Times New Roman" w:hAnsi="Times New Roman" w:cs="Times New Roman"/>
                <w:sz w:val="18"/>
                <w:szCs w:val="18"/>
              </w:rPr>
              <w:lastRenderedPageBreak/>
              <w:t>and as agricultural laborers. While the population who work in tourism-related fields is relatively low, while 11.6% community's occupation as traders, both souvenir traders and traders of daily necessities, and services (8.5%)</w:t>
            </w:r>
          </w:p>
        </w:tc>
      </w:tr>
      <w:tr w:rsidR="007B1685" w:rsidRPr="00DF04DD" w14:paraId="022A3641" w14:textId="77777777" w:rsidTr="00DF04DD">
        <w:trPr>
          <w:jc w:val="center"/>
        </w:trPr>
        <w:tc>
          <w:tcPr>
            <w:tcW w:w="524" w:type="dxa"/>
            <w:vMerge/>
          </w:tcPr>
          <w:p w14:paraId="597B8F19" w14:textId="77777777" w:rsidR="007B1685" w:rsidRPr="00DF04DD" w:rsidRDefault="007B1685" w:rsidP="001A1131">
            <w:pPr>
              <w:jc w:val="both"/>
              <w:rPr>
                <w:rFonts w:ascii="Times New Roman" w:hAnsi="Times New Roman" w:cs="Times New Roman"/>
                <w:sz w:val="18"/>
                <w:szCs w:val="18"/>
              </w:rPr>
            </w:pPr>
          </w:p>
        </w:tc>
        <w:tc>
          <w:tcPr>
            <w:tcW w:w="1373" w:type="dxa"/>
            <w:vMerge/>
          </w:tcPr>
          <w:p w14:paraId="742D85B3" w14:textId="77777777" w:rsidR="007B1685" w:rsidRPr="00DF04DD" w:rsidRDefault="007B1685" w:rsidP="001A1131">
            <w:pPr>
              <w:jc w:val="both"/>
              <w:rPr>
                <w:rFonts w:ascii="Times New Roman" w:hAnsi="Times New Roman" w:cs="Times New Roman"/>
                <w:sz w:val="18"/>
                <w:szCs w:val="18"/>
              </w:rPr>
            </w:pPr>
          </w:p>
        </w:tc>
        <w:tc>
          <w:tcPr>
            <w:tcW w:w="1613" w:type="dxa"/>
          </w:tcPr>
          <w:p w14:paraId="116F1925" w14:textId="77777777" w:rsidR="007B1685" w:rsidRPr="00DF04DD" w:rsidRDefault="007B1685" w:rsidP="007B1685">
            <w:pPr>
              <w:rPr>
                <w:rFonts w:ascii="Times New Roman" w:hAnsi="Times New Roman" w:cs="Times New Roman"/>
                <w:sz w:val="18"/>
                <w:szCs w:val="18"/>
              </w:rPr>
            </w:pPr>
            <w:r w:rsidRPr="00DF04DD">
              <w:rPr>
                <w:rFonts w:ascii="Times New Roman" w:hAnsi="Times New Roman" w:cs="Times New Roman"/>
                <w:sz w:val="18"/>
                <w:szCs w:val="18"/>
              </w:rPr>
              <w:t>Livelihood level</w:t>
            </w:r>
          </w:p>
        </w:tc>
        <w:tc>
          <w:tcPr>
            <w:tcW w:w="5350" w:type="dxa"/>
          </w:tcPr>
          <w:p w14:paraId="6E245051" w14:textId="13FEE5DC" w:rsidR="007B1685" w:rsidRPr="00DF04DD" w:rsidRDefault="00C74FDB" w:rsidP="00B43699">
            <w:pPr>
              <w:rPr>
                <w:rStyle w:val="tlid-translation"/>
                <w:rFonts w:ascii="Times New Roman" w:hAnsi="Times New Roman" w:cs="Times New Roman"/>
                <w:sz w:val="18"/>
                <w:szCs w:val="18"/>
              </w:rPr>
            </w:pPr>
            <w:r w:rsidRPr="00C74FDB">
              <w:rPr>
                <w:rStyle w:val="tlid-translation"/>
                <w:rFonts w:ascii="Times New Roman" w:hAnsi="Times New Roman" w:cs="Times New Roman"/>
                <w:sz w:val="18"/>
                <w:szCs w:val="18"/>
              </w:rPr>
              <w:t>48.4% of the Krikilan community includes a prosperous family 1</w:t>
            </w:r>
            <w:r w:rsidR="00B43699">
              <w:rPr>
                <w:rStyle w:val="tlid-translation"/>
                <w:rFonts w:ascii="Times New Roman" w:hAnsi="Times New Roman" w:cs="Times New Roman"/>
                <w:sz w:val="18"/>
                <w:szCs w:val="18"/>
              </w:rPr>
              <w:t>,</w:t>
            </w:r>
            <w:r w:rsidRPr="00C74FDB">
              <w:rPr>
                <w:rStyle w:val="tlid-translation"/>
                <w:rFonts w:ascii="Times New Roman" w:hAnsi="Times New Roman" w:cs="Times New Roman"/>
                <w:sz w:val="18"/>
                <w:szCs w:val="18"/>
              </w:rPr>
              <w:t xml:space="preserve"> means a family that can meet the basic needs but has not met social-psychological needs such as education, transportation, and interaction with the environment. Meanwhile, 38.5% of the community belongs to</w:t>
            </w:r>
            <w:r w:rsidR="00B43699">
              <w:rPr>
                <w:rStyle w:val="tlid-translation"/>
                <w:rFonts w:ascii="Times New Roman" w:hAnsi="Times New Roman" w:cs="Times New Roman"/>
                <w:sz w:val="18"/>
                <w:szCs w:val="18"/>
              </w:rPr>
              <w:t xml:space="preserve"> prosperous families II;</w:t>
            </w:r>
            <w:r w:rsidRPr="00C74FDB">
              <w:rPr>
                <w:rStyle w:val="tlid-translation"/>
                <w:rFonts w:ascii="Times New Roman" w:hAnsi="Times New Roman" w:cs="Times New Roman"/>
                <w:sz w:val="18"/>
                <w:szCs w:val="18"/>
              </w:rPr>
              <w:t xml:space="preserve"> families who </w:t>
            </w:r>
            <w:r w:rsidR="00B43699">
              <w:rPr>
                <w:rStyle w:val="tlid-translation"/>
                <w:rFonts w:ascii="Times New Roman" w:hAnsi="Times New Roman" w:cs="Times New Roman"/>
                <w:sz w:val="18"/>
                <w:szCs w:val="18"/>
              </w:rPr>
              <w:t>can fulfill</w:t>
            </w:r>
            <w:r w:rsidRPr="00C74FDB">
              <w:rPr>
                <w:rStyle w:val="tlid-translation"/>
                <w:rFonts w:ascii="Times New Roman" w:hAnsi="Times New Roman" w:cs="Times New Roman"/>
                <w:sz w:val="18"/>
                <w:szCs w:val="18"/>
              </w:rPr>
              <w:t xml:space="preserve"> their basic needs but </w:t>
            </w:r>
            <w:r w:rsidR="00B43699">
              <w:rPr>
                <w:rStyle w:val="tlid-translation"/>
                <w:rFonts w:ascii="Times New Roman" w:hAnsi="Times New Roman" w:cs="Times New Roman"/>
                <w:sz w:val="18"/>
                <w:szCs w:val="18"/>
              </w:rPr>
              <w:t>do not have any</w:t>
            </w:r>
            <w:r w:rsidRPr="00C74FDB">
              <w:rPr>
                <w:rStyle w:val="tlid-translation"/>
                <w:rFonts w:ascii="Times New Roman" w:hAnsi="Times New Roman" w:cs="Times New Roman"/>
                <w:sz w:val="18"/>
                <w:szCs w:val="18"/>
              </w:rPr>
              <w:t xml:space="preserve"> sav</w:t>
            </w:r>
            <w:r w:rsidR="00B43699">
              <w:rPr>
                <w:rStyle w:val="tlid-translation"/>
                <w:rFonts w:ascii="Times New Roman" w:hAnsi="Times New Roman" w:cs="Times New Roman"/>
                <w:sz w:val="18"/>
                <w:szCs w:val="18"/>
              </w:rPr>
              <w:t>ing</w:t>
            </w:r>
            <w:r w:rsidRPr="00C74FDB">
              <w:rPr>
                <w:rStyle w:val="tlid-translation"/>
                <w:rFonts w:ascii="Times New Roman" w:hAnsi="Times New Roman" w:cs="Times New Roman"/>
                <w:sz w:val="18"/>
                <w:szCs w:val="18"/>
              </w:rPr>
              <w:t>, do recreation, and have the opportunity to increase their capacity. Prosperous II families have a higher economic level than prosperous families 1. The remaining</w:t>
            </w:r>
            <w:r w:rsidR="00B43699">
              <w:rPr>
                <w:rStyle w:val="tlid-translation"/>
                <w:rFonts w:ascii="Times New Roman" w:hAnsi="Times New Roman" w:cs="Times New Roman"/>
                <w:sz w:val="18"/>
                <w:szCs w:val="18"/>
              </w:rPr>
              <w:t xml:space="preserve"> (</w:t>
            </w:r>
            <w:r w:rsidRPr="00C74FDB">
              <w:rPr>
                <w:rStyle w:val="tlid-translation"/>
                <w:rFonts w:ascii="Times New Roman" w:hAnsi="Times New Roman" w:cs="Times New Roman"/>
                <w:sz w:val="18"/>
                <w:szCs w:val="18"/>
              </w:rPr>
              <w:t>13%</w:t>
            </w:r>
            <w:r w:rsidR="00B43699">
              <w:rPr>
                <w:rStyle w:val="tlid-translation"/>
                <w:rFonts w:ascii="Times New Roman" w:hAnsi="Times New Roman" w:cs="Times New Roman"/>
                <w:sz w:val="18"/>
                <w:szCs w:val="18"/>
              </w:rPr>
              <w:t>)</w:t>
            </w:r>
            <w:r w:rsidRPr="00C74FDB">
              <w:rPr>
                <w:rStyle w:val="tlid-translation"/>
                <w:rFonts w:ascii="Times New Roman" w:hAnsi="Times New Roman" w:cs="Times New Roman"/>
                <w:sz w:val="18"/>
                <w:szCs w:val="18"/>
              </w:rPr>
              <w:t xml:space="preserve"> is including pre-prosperous families where are families who </w:t>
            </w:r>
            <w:r w:rsidR="00B43699">
              <w:rPr>
                <w:rStyle w:val="tlid-translation"/>
                <w:rFonts w:ascii="Times New Roman" w:hAnsi="Times New Roman" w:cs="Times New Roman"/>
                <w:sz w:val="18"/>
                <w:szCs w:val="18"/>
              </w:rPr>
              <w:t>can not</w:t>
            </w:r>
            <w:r w:rsidRPr="00C74FDB">
              <w:rPr>
                <w:rStyle w:val="tlid-translation"/>
                <w:rFonts w:ascii="Times New Roman" w:hAnsi="Times New Roman" w:cs="Times New Roman"/>
                <w:sz w:val="18"/>
                <w:szCs w:val="18"/>
              </w:rPr>
              <w:t xml:space="preserve"> meet their basic needs such as clothing, food, shelter, spiritual</w:t>
            </w:r>
          </w:p>
        </w:tc>
      </w:tr>
    </w:tbl>
    <w:p w14:paraId="3BA9729D" w14:textId="77777777" w:rsidR="009A30FA" w:rsidRDefault="009A30FA" w:rsidP="00C74FDB">
      <w:pPr>
        <w:widowControl w:val="0"/>
        <w:autoSpaceDE w:val="0"/>
        <w:autoSpaceDN w:val="0"/>
        <w:adjustRightInd w:val="0"/>
        <w:spacing w:after="0" w:line="240" w:lineRule="auto"/>
        <w:ind w:firstLine="284"/>
        <w:jc w:val="both"/>
        <w:rPr>
          <w:rStyle w:val="tlid-translation"/>
          <w:rFonts w:ascii="Times New Roman" w:hAnsi="Times New Roman" w:cs="Times New Roman"/>
          <w:sz w:val="24"/>
          <w:szCs w:val="24"/>
        </w:rPr>
      </w:pPr>
    </w:p>
    <w:p w14:paraId="2F5F8EEF" w14:textId="77777777" w:rsidR="00C74FDB" w:rsidRPr="004A005A" w:rsidRDefault="00C74FDB" w:rsidP="00C74FDB">
      <w:pPr>
        <w:widowControl w:val="0"/>
        <w:autoSpaceDE w:val="0"/>
        <w:autoSpaceDN w:val="0"/>
        <w:adjustRightInd w:val="0"/>
        <w:spacing w:after="0" w:line="240" w:lineRule="auto"/>
        <w:ind w:firstLine="284"/>
        <w:jc w:val="both"/>
        <w:rPr>
          <w:rStyle w:val="tlid-translation"/>
          <w:rFonts w:ascii="Times New Roman" w:hAnsi="Times New Roman" w:cs="Times New Roman"/>
          <w:sz w:val="20"/>
          <w:szCs w:val="20"/>
        </w:rPr>
      </w:pPr>
      <w:r w:rsidRPr="004A005A">
        <w:rPr>
          <w:rStyle w:val="tlid-translation"/>
          <w:rFonts w:ascii="Times New Roman" w:hAnsi="Times New Roman" w:cs="Times New Roman"/>
          <w:sz w:val="20"/>
          <w:szCs w:val="20"/>
        </w:rPr>
        <w:t>The identification of the community's livelihood resources implies that their capital is still relatively low. The most potential is only in physical resources where the local community's houses included in the permanent house category can be used as capital to enter the tourism development activities; they can run homestay for visitors. However, having low financial capacity makes the provision of homestays a modest category. For instance, they do not provide adequate facilities, relatively narrow rooms, not yet equipped with wifi, and air conditioning. At present, there are six homestays with an average of 2-6 rooms for rent. It is only one homestay that offers 16 rental rooms. The average homestay rental price is 100,000 - 300,000 rupiahs (USD 7.3-22) per day, with a relatively low occupancy rate (only 20% each month). Besides, guests' length of stay is relatively short, which is averaging one day only. Furthermore, if we search from an online hotel and inn search engine, it will be directed to the inn or hotel in Solo city, approximately 17 km from Krikilan. It implies that having homestay is not yet a  strategic business that is potential and promising; this homestay business is only a side job because of income uncertainty.</w:t>
      </w:r>
    </w:p>
    <w:p w14:paraId="7FFB4528" w14:textId="203F9BAE" w:rsidR="00C74FDB" w:rsidRPr="004A005A" w:rsidRDefault="009A30FA" w:rsidP="00C74FDB">
      <w:pPr>
        <w:widowControl w:val="0"/>
        <w:autoSpaceDE w:val="0"/>
        <w:autoSpaceDN w:val="0"/>
        <w:adjustRightInd w:val="0"/>
        <w:spacing w:after="0" w:line="240" w:lineRule="auto"/>
        <w:ind w:firstLine="284"/>
        <w:jc w:val="both"/>
        <w:rPr>
          <w:rStyle w:val="tlid-translation"/>
          <w:rFonts w:ascii="Times New Roman" w:hAnsi="Times New Roman" w:cs="Times New Roman"/>
          <w:sz w:val="20"/>
          <w:szCs w:val="20"/>
        </w:rPr>
      </w:pPr>
      <w:r w:rsidRPr="004A005A">
        <w:rPr>
          <w:rStyle w:val="tlid-translation"/>
          <w:rFonts w:ascii="Times New Roman" w:hAnsi="Times New Roman" w:cs="Times New Roman"/>
          <w:sz w:val="20"/>
          <w:szCs w:val="20"/>
        </w:rPr>
        <w:t>T</w:t>
      </w:r>
      <w:r w:rsidR="00C74FDB" w:rsidRPr="004A005A">
        <w:rPr>
          <w:rStyle w:val="tlid-translation"/>
          <w:rFonts w:ascii="Times New Roman" w:hAnsi="Times New Roman" w:cs="Times New Roman"/>
          <w:sz w:val="20"/>
          <w:szCs w:val="20"/>
        </w:rPr>
        <w:t>he highest number of the population age is 15-19 years</w:t>
      </w:r>
      <w:r w:rsidRPr="004A005A">
        <w:rPr>
          <w:rStyle w:val="tlid-translation"/>
          <w:rFonts w:ascii="Times New Roman" w:hAnsi="Times New Roman" w:cs="Times New Roman"/>
          <w:sz w:val="20"/>
          <w:szCs w:val="20"/>
        </w:rPr>
        <w:t xml:space="preserve"> (12%)</w:t>
      </w:r>
      <w:r w:rsidR="00C74FDB" w:rsidRPr="004A005A">
        <w:rPr>
          <w:rStyle w:val="tlid-translation"/>
          <w:rFonts w:ascii="Times New Roman" w:hAnsi="Times New Roman" w:cs="Times New Roman"/>
          <w:sz w:val="20"/>
          <w:szCs w:val="20"/>
        </w:rPr>
        <w:t>, which means that this age group starts looking for a job. It implies that the employment number is relatively high, yet the skill level is low, categorized as laborers because they do not have special skills. The community's education level matters and influence the skill capacity that mostly they graduated from elementary school. Then, the occupation option is limited. Likewise, the community livelihood that represents the local community's occupation is dominated by people who work in the agriculture field, while the tourism sector (included as services category) is still low.</w:t>
      </w:r>
    </w:p>
    <w:p w14:paraId="4304E7A0" w14:textId="5745BB68" w:rsidR="00732E68" w:rsidRPr="004A005A" w:rsidRDefault="009A30FA" w:rsidP="00C74FDB">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id-ID"/>
        </w:rPr>
      </w:pPr>
      <w:r w:rsidRPr="004A005A">
        <w:rPr>
          <w:rStyle w:val="tlid-translation"/>
          <w:rFonts w:ascii="Times New Roman" w:hAnsi="Times New Roman" w:cs="Times New Roman"/>
          <w:sz w:val="20"/>
          <w:szCs w:val="20"/>
        </w:rPr>
        <w:t>Hence</w:t>
      </w:r>
      <w:r w:rsidR="00C74FDB" w:rsidRPr="004A005A">
        <w:rPr>
          <w:rStyle w:val="tlid-translation"/>
          <w:rFonts w:ascii="Times New Roman" w:hAnsi="Times New Roman" w:cs="Times New Roman"/>
          <w:sz w:val="20"/>
          <w:szCs w:val="20"/>
        </w:rPr>
        <w:t xml:space="preserve">, all capital, natural, physical, human, and social, leads to economic capital. Krikilan village's local community is not entirely out of poverty, indicated by the existence of underprivileged families. Having low resources makes the community need government assistance to be involved in tourism development through interventions and programs. In sustainable rural tourism, community participation is necessary as tourism actors and as actors who conserve the </w:t>
      </w:r>
      <w:r w:rsidR="00C74FDB" w:rsidRPr="007F44D2">
        <w:rPr>
          <w:rStyle w:val="tlid-translation"/>
          <w:rFonts w:ascii="Times New Roman" w:hAnsi="Times New Roman" w:cs="Times New Roman"/>
          <w:sz w:val="20"/>
          <w:szCs w:val="20"/>
        </w:rPr>
        <w:t xml:space="preserve">environment </w:t>
      </w:r>
      <w:r w:rsidR="007F44D2" w:rsidRPr="007F44D2">
        <w:rPr>
          <w:rFonts w:ascii="Times New Roman" w:eastAsia="Times New Roman" w:hAnsi="Times New Roman" w:cs="Times New Roman"/>
          <w:sz w:val="20"/>
          <w:szCs w:val="20"/>
          <w:lang w:eastAsia="id-ID"/>
        </w:rPr>
        <w:fldChar w:fldCharType="begin" w:fldLock="1"/>
      </w:r>
      <w:r w:rsidR="00D81E82">
        <w:rPr>
          <w:rFonts w:ascii="Times New Roman" w:eastAsia="Times New Roman" w:hAnsi="Times New Roman" w:cs="Times New Roman"/>
          <w:sz w:val="20"/>
          <w:szCs w:val="20"/>
          <w:lang w:eastAsia="id-ID"/>
        </w:rPr>
        <w:instrText>ADDIN CSL_CITATION {"citationItems":[{"id":"ITEM-1","itemData":{"author":[{"dropping-particle":"","family":"Park","given":"Duk-byeong","non-dropping-particle":"","parse-names":false,"suffix":""},{"dropping-particle":"","family":"Yoon","given":"Yoo-shik","non-dropping-particle":"","parse-names":false,"suffix":""}],"id":"ITEM-1","issue":"September 2010","issued":{"date-parts":[["2011"]]},"page":"401-415","title":"Developing Sustainable Rural Tourism Evaluation Indicators","type":"article-journal","volume":"415"},"uris":["http://www.mendeley.com/documents/?uuid=604dc2d1-96a8-4970-9761-08e5c967e63b"]}],"mendeley":{"formattedCitation":"[14]","plainTextFormattedCitation":"[14]","previouslyFormattedCitation":"[14]"},"properties":{"noteIndex":0},"schema":"https://github.com/citation-style-language/schema/raw/master/csl-citation.json"}</w:instrText>
      </w:r>
      <w:r w:rsidR="007F44D2" w:rsidRPr="007F44D2">
        <w:rPr>
          <w:rFonts w:ascii="Times New Roman" w:eastAsia="Times New Roman" w:hAnsi="Times New Roman" w:cs="Times New Roman"/>
          <w:sz w:val="20"/>
          <w:szCs w:val="20"/>
          <w:lang w:eastAsia="id-ID"/>
        </w:rPr>
        <w:fldChar w:fldCharType="separate"/>
      </w:r>
      <w:r w:rsidR="007F44D2" w:rsidRPr="007F44D2">
        <w:rPr>
          <w:rFonts w:ascii="Times New Roman" w:eastAsia="Times New Roman" w:hAnsi="Times New Roman" w:cs="Times New Roman"/>
          <w:noProof/>
          <w:sz w:val="20"/>
          <w:szCs w:val="20"/>
          <w:lang w:eastAsia="id-ID"/>
        </w:rPr>
        <w:t>[14]</w:t>
      </w:r>
      <w:r w:rsidR="007F44D2" w:rsidRPr="007F44D2">
        <w:rPr>
          <w:rFonts w:ascii="Times New Roman" w:eastAsia="Times New Roman" w:hAnsi="Times New Roman" w:cs="Times New Roman"/>
          <w:sz w:val="20"/>
          <w:szCs w:val="20"/>
          <w:lang w:eastAsia="id-ID"/>
        </w:rPr>
        <w:fldChar w:fldCharType="end"/>
      </w:r>
      <w:r w:rsidR="00C74FDB" w:rsidRPr="007F44D2">
        <w:rPr>
          <w:rStyle w:val="tlid-translation"/>
          <w:rFonts w:ascii="Times New Roman" w:hAnsi="Times New Roman" w:cs="Times New Roman"/>
          <w:sz w:val="20"/>
          <w:szCs w:val="20"/>
        </w:rPr>
        <w:t xml:space="preserve">. Some </w:t>
      </w:r>
      <w:r w:rsidR="00C74FDB" w:rsidRPr="004A005A">
        <w:rPr>
          <w:rStyle w:val="tlid-translation"/>
          <w:rFonts w:ascii="Times New Roman" w:hAnsi="Times New Roman" w:cs="Times New Roman"/>
          <w:sz w:val="20"/>
          <w:szCs w:val="20"/>
        </w:rPr>
        <w:t xml:space="preserve">government programs enhance the community's capacity and expertise </w:t>
      </w:r>
      <w:r w:rsidRPr="004A005A">
        <w:rPr>
          <w:rStyle w:val="tlid-translation"/>
          <w:rFonts w:ascii="Times New Roman" w:hAnsi="Times New Roman" w:cs="Times New Roman"/>
          <w:sz w:val="20"/>
          <w:szCs w:val="20"/>
        </w:rPr>
        <w:t>through</w:t>
      </w:r>
      <w:r w:rsidR="00C74FDB" w:rsidRPr="004A005A">
        <w:rPr>
          <w:rStyle w:val="tlid-translation"/>
          <w:rFonts w:ascii="Times New Roman" w:hAnsi="Times New Roman" w:cs="Times New Roman"/>
          <w:sz w:val="20"/>
          <w:szCs w:val="20"/>
        </w:rPr>
        <w:t xml:space="preserve"> conducting various training and courses.</w:t>
      </w:r>
    </w:p>
    <w:p w14:paraId="2E36C6C2" w14:textId="77777777" w:rsidR="00E75058" w:rsidRPr="005D7151" w:rsidRDefault="00E75058" w:rsidP="000E15B1">
      <w:pPr>
        <w:pStyle w:val="ListParagraph"/>
        <w:numPr>
          <w:ilvl w:val="1"/>
          <w:numId w:val="1"/>
        </w:numPr>
        <w:spacing w:before="240" w:after="240" w:line="240" w:lineRule="auto"/>
        <w:ind w:left="425" w:hanging="425"/>
        <w:jc w:val="both"/>
        <w:rPr>
          <w:rFonts w:ascii="Times New Roman" w:hAnsi="Times New Roman" w:cs="Times New Roman"/>
          <w:i/>
          <w:sz w:val="24"/>
          <w:szCs w:val="24"/>
        </w:rPr>
      </w:pPr>
      <w:r w:rsidRPr="005D7151">
        <w:rPr>
          <w:rFonts w:ascii="Times New Roman" w:hAnsi="Times New Roman" w:cs="Times New Roman"/>
          <w:i/>
          <w:sz w:val="24"/>
          <w:szCs w:val="24"/>
        </w:rPr>
        <w:t>Analysis of Adaptive Strategy</w:t>
      </w:r>
    </w:p>
    <w:p w14:paraId="51169A66" w14:textId="636B0DB9" w:rsidR="005B2367"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This analysis examines the local community's efforts to survive and meet their daily needs, where many restrictions must obey. Ranging from relatively barren soil types that are less fertile for planting, irrigation systems that still rely on rainwater, low levels of education and skills, and a </w:t>
      </w:r>
      <w:r w:rsidR="00986247" w:rsidRPr="004A005A">
        <w:rPr>
          <w:rFonts w:ascii="Times New Roman" w:hAnsi="Times New Roman" w:cs="Times New Roman"/>
          <w:sz w:val="20"/>
          <w:szCs w:val="20"/>
        </w:rPr>
        <w:t>restriction</w:t>
      </w:r>
      <w:r w:rsidRPr="004A005A">
        <w:rPr>
          <w:rFonts w:ascii="Times New Roman" w:hAnsi="Times New Roman" w:cs="Times New Roman"/>
          <w:sz w:val="20"/>
          <w:szCs w:val="20"/>
        </w:rPr>
        <w:t xml:space="preserve"> on land cultivation </w:t>
      </w:r>
      <w:r w:rsidR="00986247" w:rsidRPr="004A005A">
        <w:rPr>
          <w:rFonts w:ascii="Times New Roman" w:hAnsi="Times New Roman" w:cs="Times New Roman"/>
          <w:sz w:val="20"/>
          <w:szCs w:val="20"/>
        </w:rPr>
        <w:t>it can</w:t>
      </w:r>
      <w:r w:rsidRPr="004A005A">
        <w:rPr>
          <w:rFonts w:ascii="Times New Roman" w:hAnsi="Times New Roman" w:cs="Times New Roman"/>
          <w:sz w:val="20"/>
          <w:szCs w:val="20"/>
        </w:rPr>
        <w:t xml:space="preserve"> disrupt the fossil exploration</w:t>
      </w:r>
    </w:p>
    <w:p w14:paraId="6B2E0CA6" w14:textId="3D6032C1" w:rsidR="005B2367" w:rsidRPr="004A005A" w:rsidRDefault="000F3661"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There are two types of f</w:t>
      </w:r>
      <w:r w:rsidR="005B2367" w:rsidRPr="004A005A">
        <w:rPr>
          <w:rFonts w:ascii="Times New Roman" w:hAnsi="Times New Roman" w:cs="Times New Roman"/>
          <w:sz w:val="20"/>
          <w:szCs w:val="20"/>
        </w:rPr>
        <w:t>armer in Krikilan</w:t>
      </w:r>
      <w:r w:rsidRPr="004A005A">
        <w:rPr>
          <w:rFonts w:ascii="Times New Roman" w:hAnsi="Times New Roman" w:cs="Times New Roman"/>
          <w:sz w:val="20"/>
          <w:szCs w:val="20"/>
        </w:rPr>
        <w:t>;</w:t>
      </w:r>
      <w:r w:rsidR="005B2367" w:rsidRPr="004A005A">
        <w:rPr>
          <w:rFonts w:ascii="Times New Roman" w:hAnsi="Times New Roman" w:cs="Times New Roman"/>
          <w:sz w:val="20"/>
          <w:szCs w:val="20"/>
        </w:rPr>
        <w:t xml:space="preserve"> farmers who own rice fields and farm laborers and people who work for the rice field owners. The farmers start their activity to plant rice at the beginning of the rainy season (October). The rice field irrigation is a rain-fed rice field so that during the dry season, the rice fields do not supply water. </w:t>
      </w:r>
      <w:r w:rsidRPr="004A005A">
        <w:rPr>
          <w:rFonts w:ascii="Times New Roman" w:hAnsi="Times New Roman" w:cs="Times New Roman"/>
          <w:sz w:val="20"/>
          <w:szCs w:val="20"/>
        </w:rPr>
        <w:t>Hence</w:t>
      </w:r>
      <w:r w:rsidR="005B2367" w:rsidRPr="004A005A">
        <w:rPr>
          <w:rFonts w:ascii="Times New Roman" w:hAnsi="Times New Roman" w:cs="Times New Roman"/>
          <w:sz w:val="20"/>
          <w:szCs w:val="20"/>
        </w:rPr>
        <w:t xml:space="preserve">, during the dry season (April-September), many rice fields are left unplanted. Because of the hilly land condition, prone to landslides, and barren, it is not potential as agricultural land. Therefore, most farmers can only harvest rice once a year, which is in January. If the rainy season is relatively longer occur (until June), the farmers can plant rice twice a year. However, this is quite risky, especially when there is a </w:t>
      </w:r>
      <w:r w:rsidRPr="004A005A">
        <w:rPr>
          <w:rFonts w:ascii="Times New Roman" w:hAnsi="Times New Roman" w:cs="Times New Roman"/>
          <w:sz w:val="20"/>
          <w:szCs w:val="20"/>
        </w:rPr>
        <w:t xml:space="preserve">season </w:t>
      </w:r>
      <w:r w:rsidR="005B2367" w:rsidRPr="004A005A">
        <w:rPr>
          <w:rFonts w:ascii="Times New Roman" w:hAnsi="Times New Roman" w:cs="Times New Roman"/>
          <w:sz w:val="20"/>
          <w:szCs w:val="20"/>
        </w:rPr>
        <w:t xml:space="preserve">change. Rice plants that lack water can cause crop failure, and farmers can suffer losses of up to 70 quintals/ha (17.5 million rupiahs). The significant </w:t>
      </w:r>
      <w:r w:rsidRPr="004A005A">
        <w:rPr>
          <w:rFonts w:ascii="Times New Roman" w:hAnsi="Times New Roman" w:cs="Times New Roman"/>
          <w:sz w:val="20"/>
          <w:szCs w:val="20"/>
        </w:rPr>
        <w:t xml:space="preserve">loss </w:t>
      </w:r>
      <w:r w:rsidR="005B2367" w:rsidRPr="004A005A">
        <w:rPr>
          <w:rFonts w:ascii="Times New Roman" w:hAnsi="Times New Roman" w:cs="Times New Roman"/>
          <w:sz w:val="20"/>
          <w:szCs w:val="20"/>
        </w:rPr>
        <w:t>risk is the most consideration for farmers to determine the plant types that are not greedy for water, such as yams and soybeans.</w:t>
      </w:r>
    </w:p>
    <w:p w14:paraId="60A83516" w14:textId="7EDC0748" w:rsidR="005B2367"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On the other hand, the people who work as farm laborers have no option when the rice field owners choose to unplanted. They have to shift their occupation to construction workers in other cities like Solo, Jakarta, and Surabaya. Become a construction worker is a farmworker who chooses to stay in the Krikilan. Construction </w:t>
      </w:r>
      <w:r w:rsidRPr="004A005A">
        <w:rPr>
          <w:rFonts w:ascii="Times New Roman" w:hAnsi="Times New Roman" w:cs="Times New Roman"/>
          <w:sz w:val="20"/>
          <w:szCs w:val="20"/>
        </w:rPr>
        <w:lastRenderedPageBreak/>
        <w:t>workers who work in Solo will be had round-trip travel; from Sragen to Solo and back to Sragen every day and earn 100,000 rupiahs (USD 7.3) per day with a distance of 30 km, while workers who work in Jakarta and Surabaya will go back to Sragen in 1-2 months and earn 150,000-200,000 rupiahs (USD 11-14.6) per day. They will return to their homes during the rice planting season</w:t>
      </w:r>
      <w:r w:rsidR="004A005A">
        <w:rPr>
          <w:rFonts w:ascii="Times New Roman" w:hAnsi="Times New Roman" w:cs="Times New Roman"/>
          <w:sz w:val="20"/>
          <w:szCs w:val="20"/>
        </w:rPr>
        <w:t>, and a</w:t>
      </w:r>
      <w:r w:rsidRPr="004A005A">
        <w:rPr>
          <w:rFonts w:ascii="Times New Roman" w:hAnsi="Times New Roman" w:cs="Times New Roman"/>
          <w:sz w:val="20"/>
          <w:szCs w:val="20"/>
        </w:rPr>
        <w:t>fter the planting season ends</w:t>
      </w:r>
      <w:r w:rsidR="004A005A">
        <w:rPr>
          <w:rFonts w:ascii="Times New Roman" w:hAnsi="Times New Roman" w:cs="Times New Roman"/>
          <w:sz w:val="20"/>
          <w:szCs w:val="20"/>
        </w:rPr>
        <w:t xml:space="preserve">, they work as </w:t>
      </w:r>
      <w:r w:rsidRPr="004A005A">
        <w:rPr>
          <w:rFonts w:ascii="Times New Roman" w:hAnsi="Times New Roman" w:cs="Times New Roman"/>
          <w:sz w:val="20"/>
          <w:szCs w:val="20"/>
        </w:rPr>
        <w:t xml:space="preserve">a farm laborer again. Likewise, during the harvest season, they will return to the village and work as farm laborers. It is because there will be much work done during the planting season and the rice harvest season. Therefore, they will be paid higher than usual. Their wages are 100,000-150,000 rupiahs (USD 7.3-11) with </w:t>
      </w:r>
      <w:r w:rsidR="00BA4C53" w:rsidRPr="004A005A">
        <w:rPr>
          <w:rFonts w:ascii="Times New Roman" w:hAnsi="Times New Roman" w:cs="Times New Roman"/>
          <w:sz w:val="20"/>
          <w:szCs w:val="20"/>
        </w:rPr>
        <w:t xml:space="preserve">for working from </w:t>
      </w:r>
      <w:r w:rsidRPr="004A005A">
        <w:rPr>
          <w:rFonts w:ascii="Times New Roman" w:hAnsi="Times New Roman" w:cs="Times New Roman"/>
          <w:sz w:val="20"/>
          <w:szCs w:val="20"/>
        </w:rPr>
        <w:t xml:space="preserve">5 - 11 </w:t>
      </w:r>
      <w:r w:rsidR="00BA4C53" w:rsidRPr="004A005A">
        <w:rPr>
          <w:rFonts w:ascii="Times New Roman" w:hAnsi="Times New Roman" w:cs="Times New Roman"/>
          <w:sz w:val="20"/>
          <w:szCs w:val="20"/>
        </w:rPr>
        <w:t xml:space="preserve">AM, </w:t>
      </w:r>
      <w:r w:rsidRPr="004A005A">
        <w:rPr>
          <w:rFonts w:ascii="Times New Roman" w:hAnsi="Times New Roman" w:cs="Times New Roman"/>
          <w:sz w:val="20"/>
          <w:szCs w:val="20"/>
        </w:rPr>
        <w:t>get free lunch for male farm laborers, and for women, farmworkers to be paid 40,000-50,000 rupiahs (USD 2-3) with 6 hours of work and get a free lunch. Likewise, during the dry season, many paddy owners do not cultivate their land as well as rice field owners who plant their land with crops, the work does not need much, so the wages of farm laborers decrease (35,000 rupiahs (USD 2.5) per 6 hours and get a free lunch).</w:t>
      </w:r>
    </w:p>
    <w:p w14:paraId="300985B4" w14:textId="23AC1018" w:rsidR="005B2367" w:rsidRPr="004A005A" w:rsidRDefault="000F3661"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A</w:t>
      </w:r>
      <w:r w:rsidR="005B2367" w:rsidRPr="004A005A">
        <w:rPr>
          <w:rFonts w:ascii="Times New Roman" w:hAnsi="Times New Roman" w:cs="Times New Roman"/>
          <w:sz w:val="20"/>
          <w:szCs w:val="20"/>
        </w:rPr>
        <w:t xml:space="preserve">s </w:t>
      </w:r>
      <w:r w:rsidRPr="004A005A">
        <w:rPr>
          <w:rFonts w:ascii="Times New Roman" w:hAnsi="Times New Roman" w:cs="Times New Roman"/>
          <w:sz w:val="20"/>
          <w:szCs w:val="20"/>
        </w:rPr>
        <w:t>an international tourist attraction, Sangiran</w:t>
      </w:r>
      <w:r w:rsidR="005B2367" w:rsidRPr="004A005A">
        <w:rPr>
          <w:rFonts w:ascii="Times New Roman" w:hAnsi="Times New Roman" w:cs="Times New Roman"/>
          <w:sz w:val="20"/>
          <w:szCs w:val="20"/>
        </w:rPr>
        <w:t xml:space="preserve"> has not significantly affected the farmers' livelihood. In 2012, when neither the planting season nor the rice harvest season, farm laborers tried to work as stone craftsmen who made souvenirs for selling to visitors. In 2012, the central government and the government of Central Java Province started to conduct socialization and training activities such as the development of homestay businesses, training of stone crafts, and other small businesses training (batik, food preparations) in order to support Sangiran tourism. However, these efforts did not sustain (</w:t>
      </w:r>
      <w:r w:rsidRPr="004A005A">
        <w:rPr>
          <w:rFonts w:ascii="Times New Roman" w:hAnsi="Times New Roman" w:cs="Times New Roman"/>
          <w:sz w:val="20"/>
          <w:szCs w:val="20"/>
        </w:rPr>
        <w:t>ended in</w:t>
      </w:r>
      <w:r w:rsidR="005B2367" w:rsidRPr="004A005A">
        <w:rPr>
          <w:rFonts w:ascii="Times New Roman" w:hAnsi="Times New Roman" w:cs="Times New Roman"/>
          <w:sz w:val="20"/>
          <w:szCs w:val="20"/>
        </w:rPr>
        <w:t xml:space="preserve"> 2013) because the job was considered less profitable because of the lack of visitors. Hence, they t</w:t>
      </w:r>
      <w:r w:rsidRPr="004A005A">
        <w:rPr>
          <w:rFonts w:ascii="Times New Roman" w:hAnsi="Times New Roman" w:cs="Times New Roman"/>
          <w:sz w:val="20"/>
          <w:szCs w:val="20"/>
        </w:rPr>
        <w:t>urned into construction workers</w:t>
      </w:r>
      <w:r w:rsidR="005B2367" w:rsidRPr="004A005A">
        <w:rPr>
          <w:rFonts w:ascii="Times New Roman" w:hAnsi="Times New Roman" w:cs="Times New Roman"/>
          <w:sz w:val="20"/>
          <w:szCs w:val="20"/>
        </w:rPr>
        <w:t>, whereas the rice field owners have other businesses such as raising livestock like goats, cows, or chickens.</w:t>
      </w:r>
    </w:p>
    <w:p w14:paraId="785B15C4" w14:textId="28F2F045" w:rsidR="005B2367"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  Some local communities have also worked as fossil stone seekers, looking for this fossil stone around the Cemoro River and doing it manually. The local community often refers to the original stone from Sangiran as a beautiful philosopher's stone. The stone is considered sacred because, since discovering fossils around Sangiran, the local community believed that the stones or bones have a magical power that can cure disease. The stone characteristics are relatively light, not too hard, and have plant motifs. This fossil stone is sold to artisans to be formed into accessories such as bracelets, rings, key chains, prayer beads, and home decoration. Both stone handicraft and stone business owners know how to choose good quality stones. The buyers of these handicrafts come from several cities such as Jakarta, Bandung, Bogor Sumatra, and overseas buyers from Malaysia and America. These buyers are usually preferred to order marble stone that is processed into tables and other home decorations. The selling price of marble stuff is relatively high, reaching 5 million rupiahs (around USD 400), depending on the type of stone used and the item's size. If the craftsmen and stone business owners only rely on the business to sell souvenirs for tourists, it will not be enough to meet the needs. Souvenir prices vary from the cheapest 10,000 to hundreds of thousands of rupiah (USD 7 - 35). Moreover, the presence of stone handicrafts from Chinese </w:t>
      </w:r>
      <w:r w:rsidR="004A005A">
        <w:rPr>
          <w:rFonts w:ascii="Times New Roman" w:hAnsi="Times New Roman" w:cs="Times New Roman"/>
          <w:sz w:val="20"/>
          <w:szCs w:val="20"/>
        </w:rPr>
        <w:t>that sell with</w:t>
      </w:r>
      <w:r w:rsidRPr="004A005A">
        <w:rPr>
          <w:rFonts w:ascii="Times New Roman" w:hAnsi="Times New Roman" w:cs="Times New Roman"/>
          <w:sz w:val="20"/>
          <w:szCs w:val="20"/>
        </w:rPr>
        <w:t xml:space="preserve"> a lower price than local artisans significantly influences the local handicraft income. </w:t>
      </w:r>
    </w:p>
    <w:p w14:paraId="595EF610" w14:textId="77777777" w:rsidR="005B2367"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It means that the presence of Sangiran has not affected increasing revenue. However, only the big name of Sangiran that gives benefits for them because many buyers from other countries are looking for stone-based handicraft items will go directly to Sangiran. Moreover, the proximity to raw materials (in this case, fossil stones) makes stone artisans can get raw materials more easily at relatively lower prices.</w:t>
      </w:r>
    </w:p>
    <w:p w14:paraId="2B12B960" w14:textId="5369EBAE" w:rsidR="005B2367"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The stone craftsman opened a souvenir shop around the Sangiran Museum that also as their home. Currently, there are seven souvenir shops located on Jalan Sangiran. Besides processing and selling fossil stones, they also sell oxidant stones, crystal stones, calcite stones, coral stones, sapphires, and others. The stone craftsman was assisted by a stone carver who originally came from the same village, another village, or even another city. The migration of villagers due to decreased agricultural productivity and lack of employment opportunities in Krikilan is also found in other rural areas in </w:t>
      </w:r>
      <w:r w:rsidRPr="007F44D2">
        <w:rPr>
          <w:rFonts w:ascii="Times New Roman" w:hAnsi="Times New Roman" w:cs="Times New Roman"/>
          <w:sz w:val="20"/>
          <w:szCs w:val="20"/>
        </w:rPr>
        <w:t xml:space="preserve">general </w:t>
      </w:r>
      <w:r w:rsidR="007F44D2" w:rsidRPr="007F44D2">
        <w:rPr>
          <w:rFonts w:ascii="Times New Roman" w:hAnsi="Times New Roman" w:cs="Times New Roman"/>
          <w:sz w:val="20"/>
          <w:szCs w:val="20"/>
        </w:rPr>
        <w:fldChar w:fldCharType="begin" w:fldLock="1"/>
      </w:r>
      <w:r w:rsidR="00D81E82">
        <w:rPr>
          <w:rFonts w:ascii="Times New Roman" w:hAnsi="Times New Roman" w:cs="Times New Roman"/>
          <w:sz w:val="20"/>
          <w:szCs w:val="20"/>
        </w:rPr>
        <w:instrText>ADDIN CSL_CITATION {"citationItems":[{"id":"ITEM-1","itemData":{"DOI":"10.1111/j.1467-9523.2010.00529.x","ISSN":"00380199","abstract":"Rural areas are recognised for their complex, multifunctional capacities with a range of different interest groups claiming their rights to, and use of, different rural spaces. The current rural development paradigm that is evident across the globe is epitomised by the European LEADER approach. Using evidence from the proposed National Park in Northern Ireland, we ask the question: what is the potential for sustainable rural tourism to contribute to rural development? In our analysis we consider the scope for adaptive tourism to overcome some of the ongoing challenges that have been identified in the LEADER approach. Four themes are revealed from this analysis: institutional (in)capacity, legitimacy of local groups, navigating between stakeholder interests and sustainable tourism in practice. These issues, discussed in turn, have clear implications for the new rural development programme. © 2010 The Authors. Sociologia Ruralis © 2010 European Society for Rural Sociology.","author":[{"dropping-particle":"","family":"Mcareavey","given":"Ruth","non-dropping-particle":"","parse-names":false,"suffix":""},{"dropping-particle":"","family":"Mcdonagh","given":"John","non-dropping-particle":"","parse-names":false,"suffix":""}],"container-title":"Sociologia Ruralis","id":"ITEM-1","issue":"2","issued":{"date-parts":[["2011"]]},"page":"175-194","title":"Sustainable Rural Tourism: Lessons for Rural Development","type":"article-journal","volume":"51"},"uris":["http://www.mendeley.com/documents/?uuid=9782d0b5-e65f-4297-a72e-d3e49bb6febf"]}],"mendeley":{"formattedCitation":"[21]","plainTextFormattedCitation":"[21]","previouslyFormattedCitation":"[20]"},"properties":{"noteIndex":0},"schema":"https://github.com/citation-style-language/schema/raw/master/csl-citation.json"}</w:instrText>
      </w:r>
      <w:r w:rsidR="007F44D2" w:rsidRPr="007F44D2">
        <w:rPr>
          <w:rFonts w:ascii="Times New Roman" w:hAnsi="Times New Roman" w:cs="Times New Roman"/>
          <w:sz w:val="20"/>
          <w:szCs w:val="20"/>
        </w:rPr>
        <w:fldChar w:fldCharType="separate"/>
      </w:r>
      <w:r w:rsidR="00D81E82" w:rsidRPr="00D81E82">
        <w:rPr>
          <w:rFonts w:ascii="Times New Roman" w:hAnsi="Times New Roman" w:cs="Times New Roman"/>
          <w:noProof/>
          <w:sz w:val="20"/>
          <w:szCs w:val="20"/>
        </w:rPr>
        <w:t>[21]</w:t>
      </w:r>
      <w:r w:rsidR="007F44D2" w:rsidRPr="007F44D2">
        <w:rPr>
          <w:rFonts w:ascii="Times New Roman" w:hAnsi="Times New Roman" w:cs="Times New Roman"/>
          <w:sz w:val="20"/>
          <w:szCs w:val="20"/>
        </w:rPr>
        <w:fldChar w:fldCharType="end"/>
      </w:r>
      <w:r w:rsidRPr="007F44D2">
        <w:rPr>
          <w:rFonts w:ascii="Times New Roman" w:hAnsi="Times New Roman" w:cs="Times New Roman"/>
          <w:sz w:val="20"/>
          <w:szCs w:val="20"/>
        </w:rPr>
        <w:t>. Tourism</w:t>
      </w:r>
      <w:r w:rsidRPr="004A005A">
        <w:rPr>
          <w:rFonts w:ascii="Times New Roman" w:hAnsi="Times New Roman" w:cs="Times New Roman"/>
          <w:sz w:val="20"/>
          <w:szCs w:val="20"/>
        </w:rPr>
        <w:t xml:space="preserve"> development is another option that can improve the community's economy by exploiting the local resources, local culture, traditional food, and the beauty of rural nature. However, tourism development in Krikilan has not been able to move the regional economy, so people have switched to other conventional fields of work.</w:t>
      </w:r>
    </w:p>
    <w:p w14:paraId="085E717E" w14:textId="2AA75188" w:rsidR="005B2367" w:rsidRPr="004A005A" w:rsidRDefault="000476AA"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The communities have a high </w:t>
      </w:r>
      <w:r w:rsidR="005B2367" w:rsidRPr="004A005A">
        <w:rPr>
          <w:rFonts w:ascii="Times New Roman" w:hAnsi="Times New Roman" w:cs="Times New Roman"/>
          <w:sz w:val="20"/>
          <w:szCs w:val="20"/>
        </w:rPr>
        <w:t xml:space="preserve">enthusiasm </w:t>
      </w:r>
      <w:r w:rsidRPr="004A005A">
        <w:rPr>
          <w:rFonts w:ascii="Times New Roman" w:hAnsi="Times New Roman" w:cs="Times New Roman"/>
          <w:sz w:val="20"/>
          <w:szCs w:val="20"/>
        </w:rPr>
        <w:t>regarding to</w:t>
      </w:r>
      <w:r w:rsidR="005B2367" w:rsidRPr="004A005A">
        <w:rPr>
          <w:rFonts w:ascii="Times New Roman" w:hAnsi="Times New Roman" w:cs="Times New Roman"/>
          <w:sz w:val="20"/>
          <w:szCs w:val="20"/>
        </w:rPr>
        <w:t xml:space="preserve"> tourism development</w:t>
      </w:r>
      <w:r w:rsidRPr="004A005A">
        <w:rPr>
          <w:rFonts w:ascii="Times New Roman" w:hAnsi="Times New Roman" w:cs="Times New Roman"/>
          <w:sz w:val="20"/>
          <w:szCs w:val="20"/>
        </w:rPr>
        <w:t xml:space="preserve">; </w:t>
      </w:r>
      <w:r w:rsidR="005B2367" w:rsidRPr="004A005A">
        <w:rPr>
          <w:rFonts w:ascii="Times New Roman" w:hAnsi="Times New Roman" w:cs="Times New Roman"/>
          <w:sz w:val="20"/>
          <w:szCs w:val="20"/>
        </w:rPr>
        <w:t xml:space="preserve">they </w:t>
      </w:r>
      <w:r w:rsidRPr="004A005A">
        <w:rPr>
          <w:rFonts w:ascii="Times New Roman" w:hAnsi="Times New Roman" w:cs="Times New Roman"/>
          <w:sz w:val="20"/>
          <w:szCs w:val="20"/>
        </w:rPr>
        <w:t>were</w:t>
      </w:r>
      <w:r w:rsidR="005B2367" w:rsidRPr="004A005A">
        <w:rPr>
          <w:rFonts w:ascii="Times New Roman" w:hAnsi="Times New Roman" w:cs="Times New Roman"/>
          <w:sz w:val="20"/>
          <w:szCs w:val="20"/>
        </w:rPr>
        <w:t xml:space="preserve"> willing to switch their occupation from industrial workers to tourism-related jobs. They prefer to live with their families in Krikilan, even though they earn less money than work out of town with a slightly higher wage. Nevertheless, the current condition shows that the tourism-related job can not be considered the primary source of income, so being a laborer remains a priority for them.</w:t>
      </w:r>
    </w:p>
    <w:p w14:paraId="3E644CB9" w14:textId="41A5B2E3" w:rsidR="0099759E" w:rsidRPr="004A005A" w:rsidRDefault="005B2367" w:rsidP="005B2367">
      <w:pPr>
        <w:spacing w:after="0" w:line="240" w:lineRule="auto"/>
        <w:ind w:firstLine="284"/>
        <w:jc w:val="both"/>
        <w:rPr>
          <w:rFonts w:ascii="Times New Roman" w:hAnsi="Times New Roman" w:cs="Times New Roman"/>
          <w:sz w:val="20"/>
          <w:szCs w:val="20"/>
        </w:rPr>
      </w:pPr>
      <w:r w:rsidRPr="004A005A">
        <w:rPr>
          <w:rFonts w:ascii="Times New Roman" w:hAnsi="Times New Roman" w:cs="Times New Roman"/>
          <w:sz w:val="20"/>
          <w:szCs w:val="20"/>
        </w:rPr>
        <w:t xml:space="preserve">The government's role in developing tourism and improving the community's economy can be seen from several programs that have been implemented. First, the government's village funds programs aim to increase infrastructure provision to support tourism, such as launching a tourism village program, repairing village roads, forming a Tourism Awareness Group, and supporting local culture such as the gejog lesung attraction (community's traditional performance). However, the amount of village funds is still limited, so that it has not significantly contributed to increasing community capacity. The role of the Klaten district government also focuses on improving infrastructure, particularly district roads, which are the primary access to Sangiran.  Road </w:t>
      </w:r>
      <w:r w:rsidRPr="004A005A">
        <w:rPr>
          <w:rFonts w:ascii="Times New Roman" w:hAnsi="Times New Roman" w:cs="Times New Roman"/>
          <w:sz w:val="20"/>
          <w:szCs w:val="20"/>
        </w:rPr>
        <w:lastRenderedPageBreak/>
        <w:t>improvement had only 10% of all damaged roads due to the district government's limited fiscal capacity. As a result, the direct access to the Sangiran area is still poor with bumpy road conditions and deer. Meanwhile, the Central Java provincial government's role emphasizes community empowerment by providing training such as homestay management training and developing MSMEs that support tourism development. However, due to the lack of assistance to these business actors, the results have not been optimal. On the other hand, the relatively small number of Sangiran visitors is considered less promising for the community to depend on tourism.</w:t>
      </w:r>
      <w:r w:rsidR="009922FF" w:rsidRPr="004A005A">
        <w:rPr>
          <w:rFonts w:ascii="Times New Roman" w:hAnsi="Times New Roman" w:cs="Times New Roman"/>
          <w:sz w:val="20"/>
          <w:szCs w:val="20"/>
        </w:rPr>
        <w:t xml:space="preserve"> </w:t>
      </w:r>
    </w:p>
    <w:p w14:paraId="28E03BC9" w14:textId="77777777" w:rsidR="00E75058" w:rsidRPr="005D7151" w:rsidRDefault="00E75058" w:rsidP="000E15B1">
      <w:pPr>
        <w:pStyle w:val="ListParagraph"/>
        <w:numPr>
          <w:ilvl w:val="1"/>
          <w:numId w:val="1"/>
        </w:numPr>
        <w:spacing w:before="240" w:after="240" w:line="240" w:lineRule="auto"/>
        <w:ind w:left="425" w:hanging="425"/>
        <w:jc w:val="both"/>
        <w:rPr>
          <w:rFonts w:ascii="Times New Roman" w:hAnsi="Times New Roman" w:cs="Times New Roman"/>
          <w:i/>
          <w:sz w:val="24"/>
          <w:szCs w:val="24"/>
        </w:rPr>
      </w:pPr>
      <w:r w:rsidRPr="005D7151">
        <w:rPr>
          <w:rFonts w:ascii="Times New Roman" w:hAnsi="Times New Roman" w:cs="Times New Roman"/>
          <w:i/>
          <w:sz w:val="24"/>
          <w:szCs w:val="24"/>
        </w:rPr>
        <w:t>Sustainable Rural Tourism meaning for Community Livelihood</w:t>
      </w:r>
    </w:p>
    <w:p w14:paraId="3D625B0C" w14:textId="426DA31F" w:rsidR="00C22880" w:rsidRPr="004A005A" w:rsidRDefault="00C22880" w:rsidP="000E15B1">
      <w:pPr>
        <w:spacing w:after="0" w:line="240" w:lineRule="auto"/>
        <w:ind w:firstLine="284"/>
        <w:jc w:val="both"/>
        <w:rPr>
          <w:rFonts w:ascii="Times New Roman" w:eastAsia="Times New Roman" w:hAnsi="Times New Roman" w:cs="Times New Roman"/>
          <w:sz w:val="20"/>
          <w:szCs w:val="20"/>
          <w:lang w:eastAsia="id-ID"/>
        </w:rPr>
      </w:pPr>
      <w:proofErr w:type="spellStart"/>
      <w:r w:rsidRPr="004A005A">
        <w:rPr>
          <w:rFonts w:ascii="Times New Roman" w:eastAsia="Times New Roman" w:hAnsi="Times New Roman" w:cs="Times New Roman"/>
          <w:sz w:val="20"/>
          <w:szCs w:val="20"/>
          <w:lang w:val="en" w:eastAsia="id-ID"/>
        </w:rPr>
        <w:t>Sangiran</w:t>
      </w:r>
      <w:proofErr w:type="spellEnd"/>
      <w:r w:rsidRPr="004A005A">
        <w:rPr>
          <w:rFonts w:ascii="Times New Roman" w:eastAsia="Times New Roman" w:hAnsi="Times New Roman" w:cs="Times New Roman"/>
          <w:sz w:val="20"/>
          <w:szCs w:val="20"/>
          <w:lang w:val="en" w:eastAsia="id-ID"/>
        </w:rPr>
        <w:t xml:space="preserve"> </w:t>
      </w:r>
      <w:r w:rsidR="00BA4C53" w:rsidRPr="004A005A">
        <w:rPr>
          <w:rFonts w:ascii="Times New Roman" w:eastAsia="Times New Roman" w:hAnsi="Times New Roman" w:cs="Times New Roman"/>
          <w:sz w:val="20"/>
          <w:szCs w:val="20"/>
          <w:lang w:eastAsia="id-ID"/>
        </w:rPr>
        <w:t xml:space="preserve">has been </w:t>
      </w:r>
      <w:r w:rsidRPr="004A005A">
        <w:rPr>
          <w:rFonts w:ascii="Times New Roman" w:eastAsia="Times New Roman" w:hAnsi="Times New Roman" w:cs="Times New Roman"/>
          <w:sz w:val="20"/>
          <w:szCs w:val="20"/>
          <w:lang w:val="en" w:eastAsia="id-ID"/>
        </w:rPr>
        <w:t xml:space="preserve">known since the 18th century when the discovery of fossils </w:t>
      </w:r>
      <w:r w:rsidR="00986247" w:rsidRPr="004A005A">
        <w:rPr>
          <w:rFonts w:ascii="Times New Roman" w:eastAsia="Times New Roman" w:hAnsi="Times New Roman" w:cs="Times New Roman"/>
          <w:sz w:val="20"/>
          <w:szCs w:val="20"/>
          <w:lang w:eastAsia="id-ID"/>
        </w:rPr>
        <w:t>began</w:t>
      </w:r>
      <w:r w:rsidRPr="004A005A">
        <w:rPr>
          <w:rFonts w:ascii="Times New Roman" w:eastAsia="Times New Roman" w:hAnsi="Times New Roman" w:cs="Times New Roman"/>
          <w:sz w:val="20"/>
          <w:szCs w:val="20"/>
          <w:lang w:val="en" w:eastAsia="id-ID"/>
        </w:rPr>
        <w:t xml:space="preserve">. The </w:t>
      </w:r>
      <w:r w:rsidR="00986247" w:rsidRPr="004A005A">
        <w:rPr>
          <w:rFonts w:ascii="Times New Roman" w:eastAsia="Times New Roman" w:hAnsi="Times New Roman" w:cs="Times New Roman"/>
          <w:sz w:val="20"/>
          <w:szCs w:val="20"/>
          <w:lang w:eastAsia="id-ID"/>
        </w:rPr>
        <w:t>community</w:t>
      </w:r>
      <w:r w:rsidRPr="004A005A">
        <w:rPr>
          <w:rFonts w:ascii="Times New Roman" w:eastAsia="Times New Roman" w:hAnsi="Times New Roman" w:cs="Times New Roman"/>
          <w:sz w:val="20"/>
          <w:szCs w:val="20"/>
          <w:lang w:val="en" w:eastAsia="id-ID"/>
        </w:rPr>
        <w:t xml:space="preserve"> lived with fossils in their neighborhood. Fossils with a size large are considered giving prosperity and luck to the people who found and keep it. Besides, it was also believed that these fossils had the power to cure various diseases. Therefore, people do not need to take this fossil out, except for health purposes. However, this belief began to change when </w:t>
      </w:r>
      <w:proofErr w:type="spellStart"/>
      <w:r w:rsidRPr="004A005A">
        <w:rPr>
          <w:rFonts w:ascii="Times New Roman" w:eastAsia="Times New Roman" w:hAnsi="Times New Roman" w:cs="Times New Roman"/>
          <w:sz w:val="20"/>
          <w:szCs w:val="20"/>
          <w:lang w:val="en" w:eastAsia="id-ID"/>
        </w:rPr>
        <w:t>Koenigswald</w:t>
      </w:r>
      <w:proofErr w:type="spellEnd"/>
      <w:r w:rsidRPr="004A005A">
        <w:rPr>
          <w:rFonts w:ascii="Times New Roman" w:eastAsia="Times New Roman" w:hAnsi="Times New Roman" w:cs="Times New Roman"/>
          <w:sz w:val="20"/>
          <w:szCs w:val="20"/>
          <w:lang w:val="en" w:eastAsia="id-ID"/>
        </w:rPr>
        <w:t xml:space="preserve"> asked people to collect fossils because they have economic and historical value. Then, people began to look for and collect fossils to be traded until now, and the local community’s trust in taking fossils will soon recover.</w:t>
      </w:r>
    </w:p>
    <w:p w14:paraId="014BAAB6" w14:textId="4B063CEF" w:rsidR="006F42AC" w:rsidRPr="004A005A" w:rsidRDefault="006F42AC" w:rsidP="000E15B1">
      <w:pPr>
        <w:spacing w:after="0" w:line="240" w:lineRule="auto"/>
        <w:ind w:firstLine="284"/>
        <w:jc w:val="both"/>
        <w:rPr>
          <w:rFonts w:ascii="Times New Roman" w:eastAsia="Times New Roman" w:hAnsi="Times New Roman" w:cs="Times New Roman"/>
          <w:sz w:val="20"/>
          <w:szCs w:val="20"/>
          <w:lang w:eastAsia="id-ID"/>
        </w:rPr>
      </w:pPr>
      <w:r w:rsidRPr="004A005A">
        <w:rPr>
          <w:rFonts w:ascii="Times New Roman" w:eastAsia="Times New Roman" w:hAnsi="Times New Roman" w:cs="Times New Roman"/>
          <w:sz w:val="20"/>
          <w:szCs w:val="20"/>
          <w:lang w:eastAsia="id-ID"/>
        </w:rPr>
        <w:t xml:space="preserve">The buying and selling of fossils stones continue. For the Krikilan village community, the most important thing is the fulfillment of economic aspects, how their income is sufficient to meet their needs. Illegal soil excavation still carried out even though there is a ban on </w:t>
      </w:r>
      <w:r w:rsidR="00986247" w:rsidRPr="004A005A">
        <w:rPr>
          <w:rFonts w:ascii="Times New Roman" w:eastAsia="Times New Roman" w:hAnsi="Times New Roman" w:cs="Times New Roman"/>
          <w:sz w:val="20"/>
          <w:szCs w:val="20"/>
          <w:lang w:eastAsia="id-ID"/>
        </w:rPr>
        <w:t>it</w:t>
      </w:r>
      <w:r w:rsidRPr="004A005A">
        <w:rPr>
          <w:rFonts w:ascii="Times New Roman" w:eastAsia="Times New Roman" w:hAnsi="Times New Roman" w:cs="Times New Roman"/>
          <w:sz w:val="20"/>
          <w:szCs w:val="20"/>
          <w:lang w:eastAsia="id-ID"/>
        </w:rPr>
        <w:t xml:space="preserve">. Agriculture (rice planting) is the only activity allowed by the government. </w:t>
      </w:r>
    </w:p>
    <w:p w14:paraId="4EE0C94E" w14:textId="77777777" w:rsidR="006F42AC" w:rsidRPr="004A005A" w:rsidRDefault="006F42AC" w:rsidP="00EA0002">
      <w:pPr>
        <w:spacing w:before="240" w:after="0" w:line="240" w:lineRule="auto"/>
        <w:ind w:left="567" w:right="261"/>
        <w:jc w:val="both"/>
        <w:rPr>
          <w:rFonts w:ascii="Times New Roman" w:eastAsia="Times New Roman" w:hAnsi="Times New Roman" w:cs="Times New Roman"/>
          <w:sz w:val="20"/>
          <w:szCs w:val="20"/>
          <w:lang w:eastAsia="id-ID"/>
        </w:rPr>
      </w:pPr>
      <w:r w:rsidRPr="004A005A">
        <w:rPr>
          <w:rFonts w:ascii="Times New Roman" w:eastAsia="Times New Roman" w:hAnsi="Times New Roman" w:cs="Times New Roman"/>
          <w:sz w:val="20"/>
          <w:szCs w:val="20"/>
          <w:lang w:eastAsia="id-ID"/>
        </w:rPr>
        <w:t>"</w:t>
      </w:r>
      <w:r w:rsidRPr="004A005A">
        <w:rPr>
          <w:rFonts w:ascii="Times New Roman" w:eastAsia="Times New Roman" w:hAnsi="Times New Roman" w:cs="Times New Roman"/>
          <w:i/>
          <w:sz w:val="20"/>
          <w:szCs w:val="20"/>
          <w:lang w:eastAsia="id-ID"/>
        </w:rPr>
        <w:t>I sell the stone to craftsmen. I did not give the fossil to the museum because I know the museum has already collected small pieces of stone and left lying it. Therefore, I think this stone did not have much meaning so that I sell it</w:t>
      </w:r>
      <w:r w:rsidRPr="004A005A">
        <w:rPr>
          <w:rFonts w:ascii="Times New Roman" w:eastAsia="Times New Roman" w:hAnsi="Times New Roman" w:cs="Times New Roman"/>
          <w:sz w:val="20"/>
          <w:szCs w:val="20"/>
          <w:lang w:eastAsia="id-ID"/>
        </w:rPr>
        <w:t>. "(the stone seeker)</w:t>
      </w:r>
    </w:p>
    <w:p w14:paraId="2097903A" w14:textId="6B3BEBFA" w:rsidR="006F42AC" w:rsidRPr="004A005A" w:rsidRDefault="006F42AC" w:rsidP="000E15B1">
      <w:pPr>
        <w:spacing w:before="240" w:after="0" w:line="240" w:lineRule="auto"/>
        <w:ind w:firstLine="284"/>
        <w:jc w:val="both"/>
        <w:rPr>
          <w:rFonts w:ascii="Times New Roman" w:eastAsia="Times New Roman" w:hAnsi="Times New Roman" w:cs="Times New Roman"/>
          <w:sz w:val="20"/>
          <w:szCs w:val="20"/>
          <w:lang w:eastAsia="id-ID"/>
        </w:rPr>
      </w:pPr>
      <w:r w:rsidRPr="004A005A">
        <w:rPr>
          <w:rFonts w:ascii="Times New Roman" w:eastAsia="Times New Roman" w:hAnsi="Times New Roman" w:cs="Times New Roman"/>
          <w:sz w:val="20"/>
          <w:szCs w:val="20"/>
          <w:lang w:eastAsia="id-ID"/>
        </w:rPr>
        <w:t xml:space="preserve">Hence, Sangiran's status as a national tourism priority area and WHS does not affect the community occupation. The role of tourism activities as an economic development generator has an insignificant impact. Community's enthusiasm for tourism development decreased along with the decline of the Sangiran visitors' number. The result of many courses that conducted by the Central Java Provincial government did not give significant outcome. It </w:t>
      </w:r>
      <w:r w:rsidR="004A143B">
        <w:rPr>
          <w:rFonts w:ascii="Times New Roman" w:eastAsia="Times New Roman" w:hAnsi="Times New Roman" w:cs="Times New Roman"/>
          <w:sz w:val="20"/>
          <w:szCs w:val="20"/>
          <w:lang w:eastAsia="id-ID"/>
        </w:rPr>
        <w:t>was caused by</w:t>
      </w:r>
      <w:r w:rsidRPr="004A005A">
        <w:rPr>
          <w:rFonts w:ascii="Times New Roman" w:eastAsia="Times New Roman" w:hAnsi="Times New Roman" w:cs="Times New Roman"/>
          <w:sz w:val="20"/>
          <w:szCs w:val="20"/>
          <w:lang w:eastAsia="id-ID"/>
        </w:rPr>
        <w:t xml:space="preserve"> no</w:t>
      </w:r>
      <w:r w:rsidR="004A143B">
        <w:rPr>
          <w:rFonts w:ascii="Times New Roman" w:eastAsia="Times New Roman" w:hAnsi="Times New Roman" w:cs="Times New Roman"/>
          <w:sz w:val="20"/>
          <w:szCs w:val="20"/>
          <w:lang w:eastAsia="id-ID"/>
        </w:rPr>
        <w:t xml:space="preserve"> government</w:t>
      </w:r>
      <w:r w:rsidRPr="004A005A">
        <w:rPr>
          <w:rFonts w:ascii="Times New Roman" w:eastAsia="Times New Roman" w:hAnsi="Times New Roman" w:cs="Times New Roman"/>
          <w:sz w:val="20"/>
          <w:szCs w:val="20"/>
          <w:lang w:eastAsia="id-ID"/>
        </w:rPr>
        <w:t xml:space="preserve"> assistance after the </w:t>
      </w:r>
      <w:r w:rsidR="004A143B">
        <w:rPr>
          <w:rFonts w:ascii="Times New Roman" w:eastAsia="Times New Roman" w:hAnsi="Times New Roman" w:cs="Times New Roman"/>
          <w:sz w:val="20"/>
          <w:szCs w:val="20"/>
          <w:lang w:eastAsia="id-ID"/>
        </w:rPr>
        <w:t xml:space="preserve">community finished the </w:t>
      </w:r>
      <w:r w:rsidRPr="004A005A">
        <w:rPr>
          <w:rFonts w:ascii="Times New Roman" w:eastAsia="Times New Roman" w:hAnsi="Times New Roman" w:cs="Times New Roman"/>
          <w:sz w:val="20"/>
          <w:szCs w:val="20"/>
          <w:lang w:eastAsia="id-ID"/>
        </w:rPr>
        <w:t>course</w:t>
      </w:r>
      <w:r w:rsidR="004A143B">
        <w:rPr>
          <w:rFonts w:ascii="Times New Roman" w:eastAsia="Times New Roman" w:hAnsi="Times New Roman" w:cs="Times New Roman"/>
          <w:sz w:val="20"/>
          <w:szCs w:val="20"/>
          <w:lang w:eastAsia="id-ID"/>
        </w:rPr>
        <w:t>,</w:t>
      </w:r>
      <w:r w:rsidRPr="004A005A">
        <w:rPr>
          <w:rFonts w:ascii="Times New Roman" w:eastAsia="Times New Roman" w:hAnsi="Times New Roman" w:cs="Times New Roman"/>
          <w:sz w:val="20"/>
          <w:szCs w:val="20"/>
          <w:lang w:eastAsia="id-ID"/>
        </w:rPr>
        <w:t xml:space="preserve">  the limitation of capital for business development makes people look for other ways to gain money.</w:t>
      </w:r>
    </w:p>
    <w:p w14:paraId="0EACC6E4" w14:textId="65F38409" w:rsidR="006F42AC" w:rsidRPr="004A005A" w:rsidRDefault="00DC5726" w:rsidP="000E15B1">
      <w:pPr>
        <w:spacing w:after="0" w:line="240" w:lineRule="auto"/>
        <w:ind w:firstLine="284"/>
        <w:jc w:val="both"/>
        <w:rPr>
          <w:rFonts w:ascii="Times New Roman" w:eastAsia="Times New Roman" w:hAnsi="Times New Roman" w:cs="Times New Roman"/>
          <w:sz w:val="20"/>
          <w:szCs w:val="20"/>
          <w:lang w:eastAsia="id-ID"/>
        </w:rPr>
      </w:pPr>
      <w:r w:rsidRPr="004A005A">
        <w:rPr>
          <w:rFonts w:ascii="Times New Roman" w:eastAsia="Times New Roman" w:hAnsi="Times New Roman" w:cs="Times New Roman"/>
          <w:sz w:val="20"/>
          <w:szCs w:val="20"/>
          <w:lang w:val="en" w:eastAsia="id-ID"/>
        </w:rPr>
        <w:t xml:space="preserve">The challenge of developing rural tourism in Indonesia is the need for cooperation and community involvement in tourism development </w:t>
      </w:r>
      <w:r w:rsidR="00193715" w:rsidRPr="004A005A">
        <w:rPr>
          <w:rFonts w:ascii="Times New Roman" w:hAnsi="Times New Roman" w:cs="Times New Roman"/>
          <w:sz w:val="20"/>
          <w:szCs w:val="20"/>
        </w:rPr>
        <w:fldChar w:fldCharType="begin" w:fldLock="1"/>
      </w:r>
      <w:r w:rsidR="00D81E82">
        <w:rPr>
          <w:rFonts w:ascii="Times New Roman" w:hAnsi="Times New Roman" w:cs="Times New Roman"/>
          <w:sz w:val="20"/>
          <w:szCs w:val="20"/>
        </w:rPr>
        <w:instrText>ADDIN CSL_CITATION {"citationItems":[{"id":"ITEM-1","itemData":{"DOI":"10.1016/j.jhtm.2019.02.001","ISSN":"18395260","abstract":"Rural tourism is considered an attraction within a destination that significantly stimulates economic growth, particularly for local communities. The aim of this study is to explore the interrelationship between indigenous people and policymakers in rural tourism development areas. This article emphasizes that the complexity of the relationship between indigenous people and policymakers often becomes a “rivalry” rather than a collaboration to work together as a team. The reliance and dependence of the indigenous people on local government also depend on how well the local government coordinates its governing bodies to work side-by-side with the indigenous community. The results indeed reveal that a complicated relationship exists between the indigenous people and policymakers; one of the reasons is due to the existence of local vendors.","author":[{"dropping-particle":"","family":"Situmorang","given":"Ringkar","non-dropping-particle":"","parse-names":false,"suffix":""},{"dropping-particle":"","family":"Trilaksono","given":"Teddy","non-dropping-particle":"","parse-names":false,"suffix":""},{"dropping-particle":"","family":"Japutra","given":"Arnold","non-dropping-particle":"","parse-names":false,"suffix":""}],"container-title":"Journal of Hospitality and Tourism Management","id":"ITEM-1","issue":"February","issued":{"date-parts":[["2019"]]},"page":"20-29","publisher":"Elsevier Ltd","title":"Friend or Foe? The complex relationship between indigenous people and policymakers regarding rural tourism in Indonesia","type":"article-journal","volume":"39"},"uris":["http://www.mendeley.com/documents/?uuid=3cdd8dec-5409-4b0d-8527-c2eed8120af2"]}],"mendeley":{"formattedCitation":"[22]","plainTextFormattedCitation":"[22]","previouslyFormattedCitation":"[21]"},"properties":{"noteIndex":0},"schema":"https://github.com/citation-style-language/schema/raw/master/csl-citation.json"}</w:instrText>
      </w:r>
      <w:r w:rsidR="00193715" w:rsidRPr="004A005A">
        <w:rPr>
          <w:rFonts w:ascii="Times New Roman" w:hAnsi="Times New Roman" w:cs="Times New Roman"/>
          <w:sz w:val="20"/>
          <w:szCs w:val="20"/>
        </w:rPr>
        <w:fldChar w:fldCharType="separate"/>
      </w:r>
      <w:r w:rsidR="00D81E82" w:rsidRPr="00D81E82">
        <w:rPr>
          <w:rFonts w:ascii="Times New Roman" w:hAnsi="Times New Roman" w:cs="Times New Roman"/>
          <w:noProof/>
          <w:sz w:val="20"/>
          <w:szCs w:val="20"/>
        </w:rPr>
        <w:t>[22]</w:t>
      </w:r>
      <w:r w:rsidR="00193715" w:rsidRPr="004A005A">
        <w:rPr>
          <w:rFonts w:ascii="Times New Roman" w:hAnsi="Times New Roman" w:cs="Times New Roman"/>
          <w:sz w:val="20"/>
          <w:szCs w:val="20"/>
        </w:rPr>
        <w:fldChar w:fldCharType="end"/>
      </w:r>
      <w:r w:rsidR="00372164" w:rsidRPr="004A005A">
        <w:rPr>
          <w:rFonts w:ascii="Times New Roman" w:hAnsi="Times New Roman" w:cs="Times New Roman"/>
          <w:sz w:val="20"/>
          <w:szCs w:val="20"/>
        </w:rPr>
        <w:t xml:space="preserve">. </w:t>
      </w:r>
      <w:r w:rsidR="006F42AC" w:rsidRPr="004A005A">
        <w:rPr>
          <w:rFonts w:ascii="Times New Roman" w:eastAsia="Times New Roman" w:hAnsi="Times New Roman" w:cs="Times New Roman"/>
          <w:sz w:val="20"/>
          <w:szCs w:val="20"/>
          <w:lang w:eastAsia="id-ID"/>
        </w:rPr>
        <w:t>The development of rural tourism is very complex, especially with Sangiran's status that involving multi-stakeholders. If participation and empowerment are not optimal, tourism development is also not optimal. In the Sangiran context, efforts to illegally excavate land and buy and sell fossils will damage the site</w:t>
      </w:r>
      <w:r w:rsidR="003A1834" w:rsidRPr="004A005A">
        <w:rPr>
          <w:rFonts w:ascii="Times New Roman" w:eastAsia="Times New Roman" w:hAnsi="Times New Roman" w:cs="Times New Roman"/>
          <w:sz w:val="20"/>
          <w:szCs w:val="20"/>
          <w:lang w:val="en" w:eastAsia="id-ID"/>
        </w:rPr>
        <w:t>.</w:t>
      </w:r>
      <w:r w:rsidR="00986247" w:rsidRPr="004A005A">
        <w:rPr>
          <w:rFonts w:ascii="Times New Roman" w:eastAsia="Times New Roman" w:hAnsi="Times New Roman" w:cs="Times New Roman"/>
          <w:sz w:val="20"/>
          <w:szCs w:val="20"/>
          <w:lang w:eastAsia="id-ID"/>
        </w:rPr>
        <w:t xml:space="preserve"> </w:t>
      </w:r>
      <w:r w:rsidR="003A1834" w:rsidRPr="004A005A">
        <w:rPr>
          <w:rFonts w:ascii="Times New Roman" w:eastAsia="Times New Roman" w:hAnsi="Times New Roman" w:cs="Times New Roman"/>
          <w:sz w:val="20"/>
          <w:szCs w:val="20"/>
          <w:lang w:val="en" w:eastAsia="id-ID"/>
        </w:rPr>
        <w:t xml:space="preserve">Quoted from </w:t>
      </w:r>
      <w:proofErr w:type="spellStart"/>
      <w:r w:rsidR="003A1834" w:rsidRPr="004A005A">
        <w:rPr>
          <w:rFonts w:ascii="Times New Roman" w:eastAsia="Times New Roman" w:hAnsi="Times New Roman" w:cs="Times New Roman"/>
          <w:sz w:val="20"/>
          <w:szCs w:val="20"/>
          <w:lang w:val="en" w:eastAsia="id-ID"/>
        </w:rPr>
        <w:t>Doxey</w:t>
      </w:r>
      <w:proofErr w:type="spellEnd"/>
      <w:r w:rsidR="003A1834" w:rsidRPr="004A005A">
        <w:rPr>
          <w:rFonts w:ascii="Times New Roman" w:eastAsia="Times New Roman" w:hAnsi="Times New Roman" w:cs="Times New Roman"/>
          <w:sz w:val="20"/>
          <w:szCs w:val="20"/>
          <w:lang w:val="en" w:eastAsia="id-ID"/>
        </w:rPr>
        <w:t xml:space="preserve">, in </w:t>
      </w:r>
      <w:r w:rsidR="00C62887" w:rsidRPr="004A005A">
        <w:rPr>
          <w:rFonts w:ascii="Times New Roman" w:eastAsia="Times New Roman" w:hAnsi="Times New Roman" w:cs="Times New Roman"/>
          <w:sz w:val="20"/>
          <w:szCs w:val="20"/>
          <w:lang w:val="en" w:eastAsia="id-ID"/>
        </w:rPr>
        <w:fldChar w:fldCharType="begin" w:fldLock="1"/>
      </w:r>
      <w:r w:rsidR="00D81E82">
        <w:rPr>
          <w:rFonts w:ascii="Times New Roman" w:eastAsia="Times New Roman" w:hAnsi="Times New Roman" w:cs="Times New Roman"/>
          <w:sz w:val="20"/>
          <w:szCs w:val="20"/>
          <w:lang w:val="en" w:eastAsia="id-ID"/>
        </w:rPr>
        <w:instrText>ADDIN CSL_CITATION {"citationItems":[{"id":"ITEM-1","itemData":{"DOI":"10.1016/j.culher.2017.02.004","ISSN":"12962074","abstract":"To both acknowledge and protect many cultural heritage expressions, sites and practices, UNESCO has instituted three conventions; Tangible Heritage, Intangible Heritage and Diversity of Cultural Expression. If a site/practice receives this UNESCO badge, it is an acknowledgment of its universal cultural and/or natural value as well as recognition of the need to protect it from harm. However, the UNESCO badge is an important marketing tool in world tourism and its presence ensures many more visitors to a site/practice that is UNESCO recognised. With increasing wealth and mobility, many more people are travelling than was possible even a decade ago. Increasing numbers of visitors can negatively impact on a site/practice as well as affect the local culture and integrity of a region, particularly in developing countries. So, is the UNESCO recognition a blessing or burden? This paper addresses the challenges that ensue from the UNESCO conventions by considering three UNESCO World Heritage case study sites in Asian developing countries. In particular, it seeks to understand the extent to which UNESCO's World Heritage approach protects or further undermines the cultural heritage sustainability of these sites.","author":[{"dropping-particle":"","family":"Caust","given":"Josephine","non-dropping-particle":"","parse-names":false,"suffix":""},{"dropping-particle":"","family":"Vecco","given":"Marilena","non-dropping-particle":"","parse-names":false,"suffix":""}],"container-title":"Journal of Cultural Heritage","id":"ITEM-1","issued":{"date-parts":[["2017"]]},"page":"1-9","publisher":"Elsevier Masson SAS","title":"Is UNESCO World Heritage recognition a blessing or burden? Evidence from developing Asian countries","type":"article-journal","volume":"27"},"uris":["http://www.mendeley.com/documents/?uuid=33be0de9-9c66-40c9-a71c-d6b6574c04b0"]}],"mendeley":{"formattedCitation":"[11]","manualFormatting":"Caust and Vecco, 2017","plainTextFormattedCitation":"[11]","previouslyFormattedCitation":"[11]"},"properties":{"noteIndex":0},"schema":"https://github.com/citation-style-language/schema/raw/master/csl-citation.json"}</w:instrText>
      </w:r>
      <w:r w:rsidR="00C62887" w:rsidRPr="004A005A">
        <w:rPr>
          <w:rFonts w:ascii="Times New Roman" w:eastAsia="Times New Roman" w:hAnsi="Times New Roman" w:cs="Times New Roman"/>
          <w:sz w:val="20"/>
          <w:szCs w:val="20"/>
          <w:lang w:val="en" w:eastAsia="id-ID"/>
        </w:rPr>
        <w:fldChar w:fldCharType="separate"/>
      </w:r>
      <w:r w:rsidR="00C62887" w:rsidRPr="004A005A">
        <w:rPr>
          <w:rFonts w:ascii="Times New Roman" w:eastAsia="Times New Roman" w:hAnsi="Times New Roman" w:cs="Times New Roman"/>
          <w:noProof/>
          <w:sz w:val="20"/>
          <w:szCs w:val="20"/>
          <w:lang w:val="en" w:eastAsia="id-ID"/>
        </w:rPr>
        <w:t>Caust and Vecco, 2017</w:t>
      </w:r>
      <w:r w:rsidR="00C62887" w:rsidRPr="004A005A">
        <w:rPr>
          <w:rFonts w:ascii="Times New Roman" w:eastAsia="Times New Roman" w:hAnsi="Times New Roman" w:cs="Times New Roman"/>
          <w:sz w:val="20"/>
          <w:szCs w:val="20"/>
          <w:lang w:val="en" w:eastAsia="id-ID"/>
        </w:rPr>
        <w:fldChar w:fldCharType="end"/>
      </w:r>
      <w:r w:rsidR="003A1834" w:rsidRPr="004A005A">
        <w:rPr>
          <w:rFonts w:ascii="Times New Roman" w:eastAsia="Times New Roman" w:hAnsi="Times New Roman" w:cs="Times New Roman"/>
          <w:sz w:val="20"/>
          <w:szCs w:val="20"/>
          <w:lang w:val="en" w:eastAsia="id-ID"/>
        </w:rPr>
        <w:t xml:space="preserve">, </w:t>
      </w:r>
      <w:r w:rsidR="006F42AC" w:rsidRPr="004A005A">
        <w:rPr>
          <w:rFonts w:ascii="Times New Roman" w:eastAsia="Times New Roman" w:hAnsi="Times New Roman" w:cs="Times New Roman"/>
          <w:sz w:val="20"/>
          <w:szCs w:val="20"/>
          <w:lang w:eastAsia="id-ID"/>
        </w:rPr>
        <w:t>the local community's attitude towards tourism development consists of four stages: euphoria, apathy, annoyance, and antagonism. If it is associated with existing conditions, the first three stages have been passed by the Sangiran community.</w:t>
      </w:r>
    </w:p>
    <w:p w14:paraId="1556DB98" w14:textId="43AA128C" w:rsidR="00F52FC3" w:rsidRDefault="00EA0002" w:rsidP="001A1131">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1312" behindDoc="0" locked="0" layoutInCell="1" allowOverlap="1" wp14:anchorId="6026432C" wp14:editId="5C08BE83">
            <wp:simplePos x="0" y="0"/>
            <wp:positionH relativeFrom="column">
              <wp:posOffset>104775</wp:posOffset>
            </wp:positionH>
            <wp:positionV relativeFrom="paragraph">
              <wp:posOffset>37134</wp:posOffset>
            </wp:positionV>
            <wp:extent cx="5514975" cy="2762250"/>
            <wp:effectExtent l="0" t="19050" r="9525"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4A143B">
        <w:rPr>
          <w:rFonts w:ascii="Times New Roman" w:hAnsi="Times New Roman" w:cs="Times New Roman"/>
          <w:sz w:val="24"/>
          <w:szCs w:val="24"/>
        </w:rPr>
        <w:t xml:space="preserve"> </w:t>
      </w:r>
    </w:p>
    <w:p w14:paraId="403303A0" w14:textId="77777777" w:rsidR="006577B2" w:rsidRDefault="006577B2" w:rsidP="001A1131">
      <w:pPr>
        <w:spacing w:after="0" w:line="240" w:lineRule="auto"/>
        <w:ind w:firstLine="567"/>
        <w:jc w:val="both"/>
        <w:rPr>
          <w:rFonts w:ascii="Times New Roman" w:hAnsi="Times New Roman" w:cs="Times New Roman"/>
          <w:sz w:val="24"/>
          <w:szCs w:val="24"/>
        </w:rPr>
      </w:pPr>
    </w:p>
    <w:p w14:paraId="001EEDD1" w14:textId="77777777" w:rsidR="006577B2" w:rsidRDefault="006577B2" w:rsidP="001A1131">
      <w:pPr>
        <w:spacing w:after="0" w:line="240" w:lineRule="auto"/>
        <w:ind w:firstLine="567"/>
        <w:jc w:val="both"/>
        <w:rPr>
          <w:rFonts w:ascii="Times New Roman" w:hAnsi="Times New Roman" w:cs="Times New Roman"/>
          <w:sz w:val="24"/>
          <w:szCs w:val="24"/>
        </w:rPr>
      </w:pPr>
    </w:p>
    <w:p w14:paraId="3D96127D" w14:textId="77777777" w:rsidR="006577B2" w:rsidRDefault="006577B2" w:rsidP="001A1131">
      <w:pPr>
        <w:spacing w:after="0" w:line="240" w:lineRule="auto"/>
        <w:ind w:firstLine="567"/>
        <w:jc w:val="both"/>
        <w:rPr>
          <w:rFonts w:ascii="Times New Roman" w:hAnsi="Times New Roman" w:cs="Times New Roman"/>
          <w:sz w:val="24"/>
          <w:szCs w:val="24"/>
        </w:rPr>
      </w:pPr>
    </w:p>
    <w:p w14:paraId="41501BA8" w14:textId="77777777" w:rsidR="006577B2" w:rsidRDefault="006577B2" w:rsidP="001A1131">
      <w:pPr>
        <w:spacing w:after="0" w:line="240" w:lineRule="auto"/>
        <w:ind w:firstLine="567"/>
        <w:jc w:val="both"/>
        <w:rPr>
          <w:rFonts w:ascii="Times New Roman" w:hAnsi="Times New Roman" w:cs="Times New Roman"/>
          <w:sz w:val="24"/>
          <w:szCs w:val="24"/>
        </w:rPr>
      </w:pPr>
    </w:p>
    <w:p w14:paraId="3941C084" w14:textId="77777777" w:rsidR="006577B2" w:rsidRDefault="006577B2" w:rsidP="001A1131">
      <w:pPr>
        <w:spacing w:after="0" w:line="240" w:lineRule="auto"/>
        <w:ind w:firstLine="567"/>
        <w:jc w:val="both"/>
        <w:rPr>
          <w:rFonts w:ascii="Times New Roman" w:hAnsi="Times New Roman" w:cs="Times New Roman"/>
          <w:sz w:val="24"/>
          <w:szCs w:val="24"/>
        </w:rPr>
      </w:pPr>
    </w:p>
    <w:p w14:paraId="2A83628B" w14:textId="77777777" w:rsidR="006577B2" w:rsidRDefault="006577B2" w:rsidP="001A1131">
      <w:pPr>
        <w:spacing w:after="0" w:line="240" w:lineRule="auto"/>
        <w:ind w:firstLine="567"/>
        <w:jc w:val="both"/>
        <w:rPr>
          <w:rFonts w:ascii="Times New Roman" w:hAnsi="Times New Roman" w:cs="Times New Roman"/>
          <w:sz w:val="24"/>
          <w:szCs w:val="24"/>
        </w:rPr>
      </w:pPr>
    </w:p>
    <w:p w14:paraId="0D683921" w14:textId="77777777" w:rsidR="006577B2" w:rsidRDefault="006577B2" w:rsidP="001A1131">
      <w:pPr>
        <w:spacing w:after="0" w:line="240" w:lineRule="auto"/>
        <w:ind w:firstLine="567"/>
        <w:jc w:val="both"/>
        <w:rPr>
          <w:rFonts w:ascii="Times New Roman" w:hAnsi="Times New Roman" w:cs="Times New Roman"/>
          <w:sz w:val="24"/>
          <w:szCs w:val="24"/>
        </w:rPr>
      </w:pPr>
    </w:p>
    <w:p w14:paraId="7264572A" w14:textId="77777777" w:rsidR="006577B2" w:rsidRDefault="006577B2" w:rsidP="001A1131">
      <w:pPr>
        <w:spacing w:after="0" w:line="240" w:lineRule="auto"/>
        <w:ind w:firstLine="567"/>
        <w:jc w:val="both"/>
        <w:rPr>
          <w:rFonts w:ascii="Times New Roman" w:hAnsi="Times New Roman" w:cs="Times New Roman"/>
          <w:sz w:val="24"/>
          <w:szCs w:val="24"/>
        </w:rPr>
      </w:pPr>
    </w:p>
    <w:p w14:paraId="0E70DE99" w14:textId="77777777" w:rsidR="006577B2" w:rsidRDefault="006577B2" w:rsidP="001A1131">
      <w:pPr>
        <w:spacing w:after="0" w:line="240" w:lineRule="auto"/>
        <w:ind w:firstLine="567"/>
        <w:jc w:val="both"/>
        <w:rPr>
          <w:rFonts w:ascii="Times New Roman" w:hAnsi="Times New Roman" w:cs="Times New Roman"/>
          <w:sz w:val="24"/>
          <w:szCs w:val="24"/>
        </w:rPr>
      </w:pPr>
    </w:p>
    <w:p w14:paraId="1B183C45" w14:textId="77777777" w:rsidR="00DD2FDE" w:rsidRDefault="00DD2FDE" w:rsidP="001A1131">
      <w:pPr>
        <w:spacing w:after="0" w:line="240" w:lineRule="auto"/>
        <w:jc w:val="both"/>
        <w:rPr>
          <w:rFonts w:ascii="Times New Roman" w:hAnsi="Times New Roman" w:cs="Times New Roman"/>
          <w:sz w:val="24"/>
          <w:szCs w:val="24"/>
        </w:rPr>
      </w:pPr>
    </w:p>
    <w:p w14:paraId="0BCCEEBF" w14:textId="77777777" w:rsidR="00DD2FDE" w:rsidRDefault="00DD2FDE" w:rsidP="001A1131">
      <w:pPr>
        <w:spacing w:after="0" w:line="240" w:lineRule="auto"/>
        <w:jc w:val="both"/>
        <w:rPr>
          <w:rFonts w:ascii="Times New Roman" w:hAnsi="Times New Roman" w:cs="Times New Roman"/>
          <w:sz w:val="24"/>
          <w:szCs w:val="24"/>
        </w:rPr>
      </w:pPr>
    </w:p>
    <w:p w14:paraId="4FEFDA65" w14:textId="77777777" w:rsidR="006F42AC" w:rsidRDefault="006F42AC" w:rsidP="001A1131">
      <w:pPr>
        <w:spacing w:after="0" w:line="240" w:lineRule="auto"/>
        <w:jc w:val="center"/>
        <w:rPr>
          <w:rFonts w:ascii="Times New Roman" w:hAnsi="Times New Roman" w:cs="Times New Roman"/>
          <w:b/>
          <w:sz w:val="24"/>
          <w:szCs w:val="24"/>
        </w:rPr>
      </w:pPr>
    </w:p>
    <w:p w14:paraId="3F9A39B2" w14:textId="77777777" w:rsidR="006F42AC" w:rsidRDefault="006F42AC" w:rsidP="001A1131">
      <w:pPr>
        <w:spacing w:after="0" w:line="240" w:lineRule="auto"/>
        <w:jc w:val="center"/>
        <w:rPr>
          <w:rFonts w:ascii="Times New Roman" w:hAnsi="Times New Roman" w:cs="Times New Roman"/>
          <w:b/>
          <w:sz w:val="24"/>
          <w:szCs w:val="24"/>
        </w:rPr>
      </w:pPr>
    </w:p>
    <w:p w14:paraId="1AA435D0" w14:textId="77777777" w:rsidR="006F42AC" w:rsidRDefault="006F42AC" w:rsidP="001A1131">
      <w:pPr>
        <w:spacing w:after="0" w:line="240" w:lineRule="auto"/>
        <w:jc w:val="center"/>
        <w:rPr>
          <w:rFonts w:ascii="Times New Roman" w:hAnsi="Times New Roman" w:cs="Times New Roman"/>
          <w:b/>
          <w:sz w:val="24"/>
          <w:szCs w:val="24"/>
        </w:rPr>
      </w:pPr>
    </w:p>
    <w:p w14:paraId="28B11F5E" w14:textId="77777777" w:rsidR="006F42AC" w:rsidRDefault="006F42AC" w:rsidP="001A1131">
      <w:pPr>
        <w:spacing w:after="0" w:line="240" w:lineRule="auto"/>
        <w:jc w:val="center"/>
        <w:rPr>
          <w:rFonts w:ascii="Times New Roman" w:hAnsi="Times New Roman" w:cs="Times New Roman"/>
          <w:b/>
          <w:sz w:val="24"/>
          <w:szCs w:val="24"/>
        </w:rPr>
      </w:pPr>
    </w:p>
    <w:p w14:paraId="2E0D1278" w14:textId="0AFF90AC" w:rsidR="00DD2FDE" w:rsidRPr="000E15B1" w:rsidRDefault="00DD2FDE" w:rsidP="001A1131">
      <w:pPr>
        <w:spacing w:after="0" w:line="240" w:lineRule="auto"/>
        <w:jc w:val="center"/>
        <w:rPr>
          <w:rFonts w:ascii="Times New Roman" w:hAnsi="Times New Roman" w:cs="Times New Roman"/>
          <w:b/>
          <w:sz w:val="18"/>
          <w:szCs w:val="18"/>
        </w:rPr>
      </w:pPr>
      <w:r w:rsidRPr="000E15B1">
        <w:rPr>
          <w:rFonts w:ascii="Times New Roman" w:hAnsi="Times New Roman" w:cs="Times New Roman"/>
          <w:b/>
          <w:sz w:val="18"/>
          <w:szCs w:val="18"/>
        </w:rPr>
        <w:t>F</w:t>
      </w:r>
      <w:r w:rsidR="000E15B1">
        <w:rPr>
          <w:rFonts w:ascii="Times New Roman" w:hAnsi="Times New Roman" w:cs="Times New Roman"/>
          <w:b/>
          <w:sz w:val="18"/>
          <w:szCs w:val="18"/>
        </w:rPr>
        <w:t>IGURE</w:t>
      </w:r>
      <w:r w:rsidRPr="000E15B1">
        <w:rPr>
          <w:rFonts w:ascii="Times New Roman" w:hAnsi="Times New Roman" w:cs="Times New Roman"/>
          <w:b/>
          <w:sz w:val="18"/>
          <w:szCs w:val="18"/>
        </w:rPr>
        <w:t xml:space="preserve"> </w:t>
      </w:r>
      <w:r w:rsidR="002C6038">
        <w:rPr>
          <w:rFonts w:ascii="Times New Roman" w:hAnsi="Times New Roman" w:cs="Times New Roman"/>
          <w:b/>
          <w:sz w:val="18"/>
          <w:szCs w:val="18"/>
        </w:rPr>
        <w:t>3</w:t>
      </w:r>
      <w:r w:rsidRPr="000E15B1">
        <w:rPr>
          <w:rFonts w:ascii="Times New Roman" w:hAnsi="Times New Roman" w:cs="Times New Roman"/>
          <w:b/>
          <w:sz w:val="18"/>
          <w:szCs w:val="18"/>
        </w:rPr>
        <w:t xml:space="preserve">. </w:t>
      </w:r>
      <w:r w:rsidRPr="000E15B1">
        <w:rPr>
          <w:rFonts w:ascii="Times New Roman" w:hAnsi="Times New Roman" w:cs="Times New Roman"/>
          <w:sz w:val="18"/>
          <w:szCs w:val="18"/>
        </w:rPr>
        <w:t>Attitude of Sangiran’s Local Community towards Tourism Development</w:t>
      </w:r>
    </w:p>
    <w:p w14:paraId="468A5DB6" w14:textId="29EE66C9" w:rsidR="00DD2FDE" w:rsidRPr="000E15B1" w:rsidRDefault="00DD2FDE" w:rsidP="001A1131">
      <w:pPr>
        <w:spacing w:after="0" w:line="240" w:lineRule="auto"/>
        <w:jc w:val="center"/>
        <w:rPr>
          <w:rFonts w:ascii="Times New Roman" w:hAnsi="Times New Roman" w:cs="Times New Roman"/>
          <w:sz w:val="18"/>
          <w:szCs w:val="18"/>
        </w:rPr>
      </w:pPr>
      <w:r w:rsidRPr="000E15B1">
        <w:rPr>
          <w:rFonts w:ascii="Times New Roman" w:hAnsi="Times New Roman" w:cs="Times New Roman"/>
          <w:sz w:val="18"/>
          <w:szCs w:val="18"/>
        </w:rPr>
        <w:t xml:space="preserve">Source : </w:t>
      </w:r>
      <w:r w:rsidR="00614A10" w:rsidRPr="000E15B1">
        <w:rPr>
          <w:rFonts w:ascii="Times New Roman" w:hAnsi="Times New Roman" w:cs="Times New Roman"/>
          <w:sz w:val="18"/>
          <w:szCs w:val="18"/>
        </w:rPr>
        <w:fldChar w:fldCharType="begin" w:fldLock="1"/>
      </w:r>
      <w:r w:rsidR="00D81E82">
        <w:rPr>
          <w:rFonts w:ascii="Times New Roman" w:hAnsi="Times New Roman" w:cs="Times New Roman"/>
          <w:sz w:val="18"/>
          <w:szCs w:val="18"/>
        </w:rPr>
        <w:instrText>ADDIN CSL_CITATION {"citationItems":[{"id":"ITEM-1","itemData":{"DOI":"10.1016/j.culher.2017.02.004","ISSN":"12962074","abstract":"To both acknowledge and protect many cultural heritage expressions, sites and practices, UNESCO has instituted three conventions; Tangible Heritage, Intangible Heritage and Diversity of Cultural Expression. If a site/practice receives this UNESCO badge, it is an acknowledgment of its universal cultural and/or natural value as well as recognition of the need to protect it from harm. However, the UNESCO badge is an important marketing tool in world tourism and its presence ensures many more visitors to a site/practice that is UNESCO recognised. With increasing wealth and mobility, many more people are travelling than was possible even a decade ago. Increasing numbers of visitors can negatively impact on a site/practice as well as affect the local culture and integrity of a region, particularly in developing countries. So, is the UNESCO recognition a blessing or burden? This paper addresses the challenges that ensue from the UNESCO conventions by considering three UNESCO World Heritage case study sites in Asian developing countries. In particular, it seeks to understand the extent to which UNESCO's World Heritage approach protects or further undermines the cultural heritage sustainability of these sites.","author":[{"dropping-particle":"","family":"Caust","given":"Josephine","non-dropping-particle":"","parse-names":false,"suffix":""},{"dropping-particle":"","family":"Vecco","given":"Marilena","non-dropping-particle":"","parse-names":false,"suffix":""}],"container-title":"Journal of Cultural Heritage","id":"ITEM-1","issued":{"date-parts":[["2017"]]},"page":"1-9","publisher":"Elsevier Masson SAS","title":"Is UNESCO World Heritage recognition a blessing or burden? Evidence from developing Asian countries","type":"article-journal","volume":"27"},"uris":["http://www.mendeley.com/documents/?uuid=33be0de9-9c66-40c9-a71c-d6b6574c04b0"]}],"mendeley":{"formattedCitation":"[11]","manualFormatting":"Caust and Vecco, 2017","plainTextFormattedCitation":"[11]","previouslyFormattedCitation":"[11]"},"properties":{"noteIndex":0},"schema":"https://github.com/citation-style-language/schema/raw/master/csl-citation.json"}</w:instrText>
      </w:r>
      <w:r w:rsidR="00614A10" w:rsidRPr="000E15B1">
        <w:rPr>
          <w:rFonts w:ascii="Times New Roman" w:hAnsi="Times New Roman" w:cs="Times New Roman"/>
          <w:sz w:val="18"/>
          <w:szCs w:val="18"/>
        </w:rPr>
        <w:fldChar w:fldCharType="separate"/>
      </w:r>
      <w:r w:rsidR="00614A10" w:rsidRPr="000E15B1">
        <w:rPr>
          <w:rFonts w:ascii="Times New Roman" w:hAnsi="Times New Roman" w:cs="Times New Roman"/>
          <w:noProof/>
          <w:sz w:val="18"/>
          <w:szCs w:val="18"/>
        </w:rPr>
        <w:t>Caust and Vecco, 2017</w:t>
      </w:r>
      <w:r w:rsidR="00614A10" w:rsidRPr="000E15B1">
        <w:rPr>
          <w:rFonts w:ascii="Times New Roman" w:hAnsi="Times New Roman" w:cs="Times New Roman"/>
          <w:sz w:val="18"/>
          <w:szCs w:val="18"/>
        </w:rPr>
        <w:fldChar w:fldCharType="end"/>
      </w:r>
    </w:p>
    <w:p w14:paraId="4539D9F8" w14:textId="15AD4D0A" w:rsidR="00D76BF6" w:rsidRPr="004A143B" w:rsidRDefault="00267875" w:rsidP="000E15B1">
      <w:pPr>
        <w:spacing w:before="240" w:after="0" w:line="240" w:lineRule="auto"/>
        <w:ind w:firstLine="284"/>
        <w:jc w:val="both"/>
        <w:rPr>
          <w:rFonts w:ascii="Times New Roman" w:eastAsia="Times New Roman" w:hAnsi="Times New Roman" w:cs="Times New Roman"/>
          <w:sz w:val="20"/>
          <w:szCs w:val="20"/>
          <w:lang w:eastAsia="id-ID"/>
        </w:rPr>
      </w:pPr>
      <w:r w:rsidRPr="004A143B">
        <w:rPr>
          <w:rFonts w:ascii="Times New Roman" w:hAnsi="Times New Roman" w:cs="Times New Roman"/>
          <w:sz w:val="20"/>
          <w:szCs w:val="20"/>
        </w:rPr>
        <w:lastRenderedPageBreak/>
        <w:t xml:space="preserve">The exploration of natural resources </w:t>
      </w:r>
      <w:r w:rsidR="009A30FA" w:rsidRPr="004A143B">
        <w:rPr>
          <w:rFonts w:ascii="Times New Roman" w:hAnsi="Times New Roman" w:cs="Times New Roman"/>
          <w:sz w:val="20"/>
          <w:szCs w:val="20"/>
        </w:rPr>
        <w:t>implies that the community less</w:t>
      </w:r>
      <w:r w:rsidRPr="004A143B">
        <w:rPr>
          <w:rFonts w:ascii="Times New Roman" w:hAnsi="Times New Roman" w:cs="Times New Roman"/>
          <w:sz w:val="20"/>
          <w:szCs w:val="20"/>
        </w:rPr>
        <w:t xml:space="preserve"> consider</w:t>
      </w:r>
      <w:r w:rsidR="00986247" w:rsidRPr="004A143B">
        <w:rPr>
          <w:rFonts w:ascii="Times New Roman" w:hAnsi="Times New Roman" w:cs="Times New Roman"/>
          <w:sz w:val="20"/>
          <w:szCs w:val="20"/>
        </w:rPr>
        <w:t xml:space="preserve"> to</w:t>
      </w:r>
      <w:r w:rsidRPr="004A143B">
        <w:rPr>
          <w:rFonts w:ascii="Times New Roman" w:hAnsi="Times New Roman" w:cs="Times New Roman"/>
          <w:sz w:val="20"/>
          <w:szCs w:val="20"/>
        </w:rPr>
        <w:t xml:space="preserve"> the natural balance and historical value. It also indicates that the livelihood community </w:t>
      </w:r>
      <w:r w:rsidR="00986247" w:rsidRPr="004A143B">
        <w:rPr>
          <w:rFonts w:ascii="Times New Roman" w:hAnsi="Times New Roman" w:cs="Times New Roman"/>
          <w:sz w:val="20"/>
          <w:szCs w:val="20"/>
        </w:rPr>
        <w:t>level include unsustained</w:t>
      </w:r>
      <w:r w:rsidRPr="004A143B">
        <w:rPr>
          <w:rFonts w:ascii="Times New Roman" w:hAnsi="Times New Roman" w:cs="Times New Roman"/>
          <w:sz w:val="20"/>
          <w:szCs w:val="20"/>
        </w:rPr>
        <w:t xml:space="preserve">; </w:t>
      </w:r>
      <w:r w:rsidR="00986247" w:rsidRPr="004A143B">
        <w:rPr>
          <w:rFonts w:ascii="Times New Roman" w:hAnsi="Times New Roman" w:cs="Times New Roman"/>
          <w:sz w:val="20"/>
          <w:szCs w:val="20"/>
        </w:rPr>
        <w:t>the</w:t>
      </w:r>
      <w:r w:rsidRPr="004A143B">
        <w:rPr>
          <w:rFonts w:ascii="Times New Roman" w:hAnsi="Times New Roman" w:cs="Times New Roman"/>
          <w:sz w:val="20"/>
          <w:szCs w:val="20"/>
        </w:rPr>
        <w:t xml:space="preserve"> natural resources consumption </w:t>
      </w:r>
      <w:r w:rsidR="00986247" w:rsidRPr="004A143B">
        <w:rPr>
          <w:rFonts w:ascii="Times New Roman" w:hAnsi="Times New Roman" w:cs="Times New Roman"/>
          <w:sz w:val="20"/>
          <w:szCs w:val="20"/>
        </w:rPr>
        <w:t xml:space="preserve">surges </w:t>
      </w:r>
      <w:r w:rsidRPr="004A143B">
        <w:rPr>
          <w:rFonts w:ascii="Times New Roman" w:hAnsi="Times New Roman" w:cs="Times New Roman"/>
          <w:sz w:val="20"/>
          <w:szCs w:val="20"/>
        </w:rPr>
        <w:t xml:space="preserve">and ignores future </w:t>
      </w:r>
      <w:r w:rsidRPr="007F44D2">
        <w:rPr>
          <w:rFonts w:ascii="Times New Roman" w:hAnsi="Times New Roman" w:cs="Times New Roman"/>
          <w:sz w:val="20"/>
          <w:szCs w:val="20"/>
        </w:rPr>
        <w:t xml:space="preserve">needs </w:t>
      </w:r>
      <w:r w:rsidR="007F44D2" w:rsidRPr="007F44D2">
        <w:rPr>
          <w:rFonts w:ascii="Times New Roman" w:hAnsi="Times New Roman" w:cs="Times New Roman"/>
          <w:sz w:val="20"/>
          <w:szCs w:val="20"/>
        </w:rPr>
        <w:fldChar w:fldCharType="begin" w:fldLock="1"/>
      </w:r>
      <w:r w:rsidR="00D81E82">
        <w:rPr>
          <w:rFonts w:ascii="Times New Roman" w:hAnsi="Times New Roman" w:cs="Times New Roman"/>
          <w:sz w:val="20"/>
          <w:szCs w:val="20"/>
        </w:rPr>
        <w:instrText>ADDIN CSL_CITATION {"citationItems":[{"id":"ITEM-1","itemData":{"DOI":"10.1016/j.jhtm.2019.02.001","ISSN":"18395260","abstract":"Rural tourism is considered an attraction within a destination that significantly stimulates economic growth, particularly for local communities. The aim of this study is to explore the interrelationship between indigenous people and policymakers in rural tourism development areas. This article emphasizes that the complexity of the relationship between indigenous people and policymakers often becomes a “rivalry” rather than a collaboration to work together as a team. The reliance and dependence of the indigenous people on local government also depend on how well the local government coordinates its governing bodies to work side-by-side with the indigenous community. The results indeed reveal that a complicated relationship exists between the indigenous people and policymakers; one of the reasons is due to the existence of local vendors.","author":[{"dropping-particle":"","family":"Situmorang","given":"Ringkar","non-dropping-particle":"","parse-names":false,"suffix":""},{"dropping-particle":"","family":"Trilaksono","given":"Teddy","non-dropping-particle":"","parse-names":false,"suffix":""},{"dropping-particle":"","family":"Japutra","given":"Arnold","non-dropping-particle":"","parse-names":false,"suffix":""}],"container-title":"Journal of Hospitality and Tourism Management","id":"ITEM-1","issue":"February","issued":{"date-parts":[["2019"]]},"page":"20-29","publisher":"Elsevier Ltd","title":"Friend or Foe? The complex relationship between indigenous people and policymakers regarding rural tourism in Indonesia","type":"article-journal","volume":"39"},"uris":["http://www.mendeley.com/documents/?uuid=3cdd8dec-5409-4b0d-8527-c2eed8120af2"]}],"mendeley":{"formattedCitation":"[22]","plainTextFormattedCitation":"[22]","previouslyFormattedCitation":"[21]"},"properties":{"noteIndex":0},"schema":"https://github.com/citation-style-language/schema/raw/master/csl-citation.json"}</w:instrText>
      </w:r>
      <w:r w:rsidR="007F44D2" w:rsidRPr="007F44D2">
        <w:rPr>
          <w:rFonts w:ascii="Times New Roman" w:hAnsi="Times New Roman" w:cs="Times New Roman"/>
          <w:sz w:val="20"/>
          <w:szCs w:val="20"/>
        </w:rPr>
        <w:fldChar w:fldCharType="separate"/>
      </w:r>
      <w:r w:rsidR="00D81E82" w:rsidRPr="00D81E82">
        <w:rPr>
          <w:rFonts w:ascii="Times New Roman" w:hAnsi="Times New Roman" w:cs="Times New Roman"/>
          <w:noProof/>
          <w:sz w:val="20"/>
          <w:szCs w:val="20"/>
        </w:rPr>
        <w:t>[22]</w:t>
      </w:r>
      <w:r w:rsidR="007F44D2" w:rsidRPr="007F44D2">
        <w:rPr>
          <w:rFonts w:ascii="Times New Roman" w:hAnsi="Times New Roman" w:cs="Times New Roman"/>
          <w:sz w:val="20"/>
          <w:szCs w:val="20"/>
        </w:rPr>
        <w:fldChar w:fldCharType="end"/>
      </w:r>
      <w:r w:rsidR="00617F99" w:rsidRPr="007F44D2">
        <w:rPr>
          <w:rFonts w:ascii="Times New Roman" w:hAnsi="Times New Roman" w:cs="Times New Roman"/>
          <w:sz w:val="20"/>
          <w:szCs w:val="20"/>
        </w:rPr>
        <w:t>.</w:t>
      </w:r>
      <w:r w:rsidR="0089295F" w:rsidRPr="007F44D2">
        <w:rPr>
          <w:rFonts w:ascii="Times New Roman" w:hAnsi="Times New Roman" w:cs="Times New Roman"/>
          <w:sz w:val="20"/>
          <w:szCs w:val="20"/>
        </w:rPr>
        <w:t xml:space="preserve"> </w:t>
      </w:r>
      <w:r w:rsidR="00986247" w:rsidRPr="007F44D2">
        <w:rPr>
          <w:rFonts w:ascii="Times New Roman" w:hAnsi="Times New Roman" w:cs="Times New Roman"/>
          <w:sz w:val="20"/>
          <w:szCs w:val="20"/>
        </w:rPr>
        <w:t>T</w:t>
      </w:r>
      <w:r w:rsidR="005B2367" w:rsidRPr="007F44D2">
        <w:rPr>
          <w:rFonts w:ascii="Times New Roman" w:hAnsi="Times New Roman" w:cs="Times New Roman"/>
          <w:sz w:val="20"/>
          <w:szCs w:val="20"/>
        </w:rPr>
        <w:t>he stone</w:t>
      </w:r>
      <w:r w:rsidR="005B2367" w:rsidRPr="004A143B">
        <w:rPr>
          <w:rFonts w:ascii="Times New Roman" w:hAnsi="Times New Roman" w:cs="Times New Roman"/>
          <w:sz w:val="20"/>
          <w:szCs w:val="20"/>
        </w:rPr>
        <w:t xml:space="preserve"> craftsmen use the raw material for the philosopher's stone, which incidentally comes from Sangiran, and use other stone raw materials obtained from other cities.</w:t>
      </w:r>
      <w:r w:rsidRPr="004A143B">
        <w:rPr>
          <w:rFonts w:ascii="Times New Roman" w:hAnsi="Times New Roman" w:cs="Times New Roman"/>
          <w:sz w:val="20"/>
          <w:szCs w:val="20"/>
        </w:rPr>
        <w:t xml:space="preserve"> However, it is not indicated that there has been an attempt to substitute raw materials from the magic stone to be another stone type. Stone seekers are still looking for and selling beautiful philosopher's stones; Hence, this stone's exploration continues even though there are other raw materials used</w:t>
      </w:r>
      <w:r w:rsidR="00D76BF6" w:rsidRPr="004A143B">
        <w:rPr>
          <w:rFonts w:ascii="Times New Roman" w:eastAsia="Times New Roman" w:hAnsi="Times New Roman" w:cs="Times New Roman"/>
          <w:sz w:val="20"/>
          <w:szCs w:val="20"/>
          <w:lang w:val="en" w:eastAsia="id-ID"/>
        </w:rPr>
        <w:t>.</w:t>
      </w:r>
    </w:p>
    <w:p w14:paraId="62119C1A" w14:textId="04B7BA25" w:rsidR="00EC5365" w:rsidRDefault="00986247" w:rsidP="00D76BF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g">
            <w:drawing>
              <wp:anchor distT="0" distB="0" distL="114300" distR="114300" simplePos="0" relativeHeight="251669504" behindDoc="0" locked="0" layoutInCell="1" allowOverlap="1" wp14:anchorId="176CC0A9" wp14:editId="04C2DC7C">
                <wp:simplePos x="0" y="0"/>
                <wp:positionH relativeFrom="column">
                  <wp:posOffset>-254442</wp:posOffset>
                </wp:positionH>
                <wp:positionV relativeFrom="paragraph">
                  <wp:posOffset>82964</wp:posOffset>
                </wp:positionV>
                <wp:extent cx="6212840" cy="2743200"/>
                <wp:effectExtent l="0" t="0" r="16510" b="0"/>
                <wp:wrapNone/>
                <wp:docPr id="53" name="Group 53"/>
                <wp:cNvGraphicFramePr/>
                <a:graphic xmlns:a="http://schemas.openxmlformats.org/drawingml/2006/main">
                  <a:graphicData uri="http://schemas.microsoft.com/office/word/2010/wordprocessingGroup">
                    <wpg:wgp>
                      <wpg:cNvGrpSpPr/>
                      <wpg:grpSpPr>
                        <a:xfrm>
                          <a:off x="0" y="0"/>
                          <a:ext cx="6212840" cy="2743200"/>
                          <a:chOff x="0" y="0"/>
                          <a:chExt cx="6212840" cy="2743200"/>
                        </a:xfrm>
                      </wpg:grpSpPr>
                      <wpg:grpSp>
                        <wpg:cNvPr id="4" name="Group 4"/>
                        <wpg:cNvGrpSpPr/>
                        <wpg:grpSpPr>
                          <a:xfrm>
                            <a:off x="0" y="0"/>
                            <a:ext cx="6212840" cy="2503140"/>
                            <a:chOff x="0" y="0"/>
                            <a:chExt cx="6213412" cy="2503149"/>
                          </a:xfrm>
                        </wpg:grpSpPr>
                        <wps:wsp>
                          <wps:cNvPr id="6" name="Straight Arrow Connector 6"/>
                          <wps:cNvCnPr/>
                          <wps:spPr>
                            <a:xfrm>
                              <a:off x="4302177" y="0"/>
                              <a:ext cx="0" cy="621665"/>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7" name="Group 7"/>
                          <wpg:cNvGrpSpPr/>
                          <wpg:grpSpPr>
                            <a:xfrm>
                              <a:off x="0" y="0"/>
                              <a:ext cx="6213412" cy="2503149"/>
                              <a:chOff x="0" y="0"/>
                              <a:chExt cx="6213412" cy="2503149"/>
                            </a:xfrm>
                          </wpg:grpSpPr>
                          <wps:wsp>
                            <wps:cNvPr id="8" name="Text Box 8"/>
                            <wps:cNvSpPr txBox="1"/>
                            <wps:spPr>
                              <a:xfrm rot="16200000">
                                <a:off x="4703163" y="1180476"/>
                                <a:ext cx="659130" cy="337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39BC5" w14:textId="77777777" w:rsidR="00EC5365" w:rsidRPr="00EC5365" w:rsidRDefault="00EC5365" w:rsidP="00EC5365">
                                  <w:pPr>
                                    <w:pStyle w:val="ListParagraph"/>
                                    <w:spacing w:after="0" w:line="240" w:lineRule="auto"/>
                                    <w:ind w:left="0"/>
                                    <w:rPr>
                                      <w:rFonts w:ascii="Times New Roman" w:hAnsi="Times New Roman" w:cs="Times New Roman"/>
                                      <w:sz w:val="16"/>
                                      <w:szCs w:val="16"/>
                                    </w:rPr>
                                  </w:pPr>
                                  <w:r w:rsidRPr="00EC5365">
                                    <w:rPr>
                                      <w:rFonts w:ascii="Times New Roman" w:hAnsi="Times New Roman" w:cs="Times New Roman"/>
                                      <w:sz w:val="16"/>
                                      <w:szCs w:val="16"/>
                                    </w:rPr>
                                    <w:t>Livelihood Strategies</w:t>
                                  </w:r>
                                </w:p>
                                <w:p w14:paraId="793BC4E1" w14:textId="77777777" w:rsidR="00EC5365" w:rsidRPr="00EC5365" w:rsidRDefault="00EC5365" w:rsidP="00EC53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0" y="0"/>
                                <a:ext cx="6213412" cy="2503149"/>
                                <a:chOff x="0" y="0"/>
                                <a:chExt cx="6213412" cy="2503149"/>
                              </a:xfrm>
                            </wpg:grpSpPr>
                            <wpg:grpSp>
                              <wpg:cNvPr id="10" name="Group 10"/>
                              <wpg:cNvGrpSpPr/>
                              <wpg:grpSpPr>
                                <a:xfrm>
                                  <a:off x="1011836" y="314793"/>
                                  <a:ext cx="2600325" cy="2106119"/>
                                  <a:chOff x="1808" y="0"/>
                                  <a:chExt cx="2635682" cy="2170737"/>
                                </a:xfrm>
                              </wpg:grpSpPr>
                              <wps:wsp>
                                <wps:cNvPr id="11" name="Text Box 11"/>
                                <wps:cNvSpPr txBox="1"/>
                                <wps:spPr>
                                  <a:xfrm>
                                    <a:off x="1636010" y="1307109"/>
                                    <a:ext cx="1001351" cy="8636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F5BE0"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P</w:t>
                                      </w:r>
                                    </w:p>
                                    <w:p w14:paraId="51C4A034" w14:textId="77777777" w:rsidR="00EC5365" w:rsidRPr="00EC5365" w:rsidRDefault="00EC5365" w:rsidP="00EC5365">
                                      <w:pPr>
                                        <w:spacing w:after="0" w:line="240" w:lineRule="auto"/>
                                        <w:ind w:left="-142" w:right="-155"/>
                                        <w:rPr>
                                          <w:rFonts w:ascii="Times New Roman" w:hAnsi="Times New Roman" w:cs="Times New Roman"/>
                                          <w:sz w:val="16"/>
                                          <w:szCs w:val="16"/>
                                        </w:rPr>
                                      </w:pPr>
                                      <w:r w:rsidRPr="00EC5365">
                                        <w:rPr>
                                          <w:rFonts w:ascii="Times New Roman" w:hAnsi="Times New Roman" w:cs="Times New Roman"/>
                                          <w:sz w:val="16"/>
                                          <w:szCs w:val="16"/>
                                        </w:rPr>
                                        <w:t>Permanent housing as the only resource for the community to contributein tourism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1808" y="0"/>
                                    <a:ext cx="2635682" cy="2034132"/>
                                    <a:chOff x="1808" y="0"/>
                                    <a:chExt cx="2635682" cy="2034132"/>
                                  </a:xfrm>
                                </wpg:grpSpPr>
                                <wps:wsp>
                                  <wps:cNvPr id="19" name="Text Box 19"/>
                                  <wps:cNvSpPr txBox="1"/>
                                  <wps:spPr>
                                    <a:xfrm>
                                      <a:off x="470772" y="1569437"/>
                                      <a:ext cx="727023" cy="464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5935E"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H</w:t>
                                        </w:r>
                                      </w:p>
                                      <w:p w14:paraId="22834169"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High workforce yet less skill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808" y="636539"/>
                                      <a:ext cx="881217" cy="8243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88202"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S</w:t>
                                        </w:r>
                                      </w:p>
                                      <w:p w14:paraId="77605C24"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Low level education made the community have low competitiveness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577121" y="0"/>
                                      <a:ext cx="1536065" cy="636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00440"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N</w:t>
                                        </w:r>
                                      </w:p>
                                      <w:p w14:paraId="176FCA58"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Natural physical conditions that do not support agricultural cultivation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Regular Pentagon 23"/>
                                  <wps:cNvSpPr/>
                                  <wps:spPr>
                                    <a:xfrm>
                                      <a:off x="884419" y="584616"/>
                                      <a:ext cx="876925" cy="1047792"/>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761346" y="771388"/>
                                      <a:ext cx="876144" cy="479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8BBF7"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E</w:t>
                                        </w:r>
                                      </w:p>
                                      <w:p w14:paraId="02DFD4AA"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Low income level and less productive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3" name="Text Box 33"/>
                              <wps:cNvSpPr txBox="1"/>
                              <wps:spPr>
                                <a:xfrm>
                                  <a:off x="0" y="824459"/>
                                  <a:ext cx="1011627" cy="16344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98192"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Vulnerability Context</w:t>
                                    </w:r>
                                  </w:p>
                                  <w:p w14:paraId="032CA140" w14:textId="77777777" w:rsidR="00EC5365" w:rsidRPr="00EC5365" w:rsidRDefault="00EC5365" w:rsidP="00986247">
                                    <w:pPr>
                                      <w:pStyle w:val="ListParagraph"/>
                                      <w:numPr>
                                        <w:ilvl w:val="0"/>
                                        <w:numId w:val="10"/>
                                      </w:numPr>
                                      <w:spacing w:after="0" w:line="240" w:lineRule="auto"/>
                                      <w:ind w:left="142" w:right="-83" w:hanging="142"/>
                                      <w:rPr>
                                        <w:rFonts w:ascii="Times New Roman" w:hAnsi="Times New Roman" w:cs="Times New Roman"/>
                                        <w:sz w:val="16"/>
                                        <w:szCs w:val="16"/>
                                      </w:rPr>
                                    </w:pPr>
                                    <w:r w:rsidRPr="00EC5365">
                                      <w:rPr>
                                        <w:rFonts w:ascii="Times New Roman" w:hAnsi="Times New Roman" w:cs="Times New Roman"/>
                                        <w:sz w:val="16"/>
                                        <w:szCs w:val="16"/>
                                      </w:rPr>
                                      <w:t>Lack of government assistance</w:t>
                                    </w:r>
                                  </w:p>
                                  <w:p w14:paraId="6232B43E" w14:textId="77777777" w:rsidR="00EC5365" w:rsidRPr="00EC5365" w:rsidRDefault="00EC5365" w:rsidP="00986247">
                                    <w:pPr>
                                      <w:pStyle w:val="ListParagraph"/>
                                      <w:numPr>
                                        <w:ilvl w:val="0"/>
                                        <w:numId w:val="10"/>
                                      </w:numPr>
                                      <w:spacing w:after="0" w:line="240" w:lineRule="auto"/>
                                      <w:ind w:left="142" w:right="-97" w:hanging="142"/>
                                      <w:rPr>
                                        <w:rFonts w:ascii="Times New Roman" w:hAnsi="Times New Roman" w:cs="Times New Roman"/>
                                        <w:sz w:val="16"/>
                                        <w:szCs w:val="16"/>
                                      </w:rPr>
                                    </w:pPr>
                                    <w:r w:rsidRPr="00EC5365">
                                      <w:rPr>
                                        <w:rFonts w:ascii="Times New Roman" w:hAnsi="Times New Roman" w:cs="Times New Roman"/>
                                        <w:sz w:val="16"/>
                                        <w:szCs w:val="16"/>
                                      </w:rPr>
                                      <w:t>Limited development of the area's physical potential due to restrictionsas aWHS</w:t>
                                    </w:r>
                                  </w:p>
                                  <w:p w14:paraId="4E399DDE" w14:textId="77777777" w:rsidR="00EC5365" w:rsidRPr="00EC5365" w:rsidRDefault="00EC5365" w:rsidP="00986247">
                                    <w:pPr>
                                      <w:pStyle w:val="ListParagraph"/>
                                      <w:numPr>
                                        <w:ilvl w:val="0"/>
                                        <w:numId w:val="10"/>
                                      </w:numPr>
                                      <w:spacing w:after="0" w:line="240" w:lineRule="auto"/>
                                      <w:ind w:left="142" w:right="-125" w:hanging="142"/>
                                      <w:rPr>
                                        <w:rFonts w:ascii="Times New Roman" w:hAnsi="Times New Roman" w:cs="Times New Roman"/>
                                        <w:sz w:val="16"/>
                                        <w:szCs w:val="16"/>
                                      </w:rPr>
                                    </w:pPr>
                                    <w:r w:rsidRPr="00EC5365">
                                      <w:rPr>
                                        <w:rFonts w:ascii="Times New Roman" w:hAnsi="Times New Roman" w:cs="Times New Roman"/>
                                        <w:sz w:val="16"/>
                                        <w:szCs w:val="16"/>
                                      </w:rPr>
                                      <w:t>Prone to soil movement disasters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874957" y="591486"/>
                                  <a:ext cx="891915" cy="14849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375CF"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Policies, Institution, and Processes</w:t>
                                    </w:r>
                                  </w:p>
                                  <w:p w14:paraId="017B740C" w14:textId="77777777" w:rsidR="00EC5365" w:rsidRPr="00EC5365" w:rsidRDefault="00787657" w:rsidP="0078765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Tourism-related courses, multi-stakeholder a</w:t>
                                    </w:r>
                                    <w:r w:rsidR="00EC5365" w:rsidRPr="00EC5365">
                                      <w:rPr>
                                        <w:rFonts w:ascii="Times New Roman" w:hAnsi="Times New Roman" w:cs="Times New Roman"/>
                                        <w:sz w:val="16"/>
                                        <w:szCs w:val="16"/>
                                      </w:rPr>
                                      <w:t>rea management</w:t>
                                    </w:r>
                                    <w:r>
                                      <w:rPr>
                                        <w:rFonts w:ascii="Times New Roman" w:hAnsi="Times New Roman" w:cs="Times New Roman"/>
                                        <w:sz w:val="16"/>
                                        <w:szCs w:val="16"/>
                                      </w:rPr>
                                      <w:t>, small portion of village development funds</w:t>
                                    </w:r>
                                  </w:p>
                                  <w:p w14:paraId="781FAEEC" w14:textId="77777777" w:rsidR="00EC5365" w:rsidRPr="00EC5365" w:rsidRDefault="00EC5365" w:rsidP="00EC53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5261547" y="89941"/>
                                  <a:ext cx="951865" cy="2188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007141" w14:textId="77777777" w:rsidR="00EC5365" w:rsidRPr="003E2DB4"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 xml:space="preserve">Livelihood </w:t>
                                    </w:r>
                                    <w:r w:rsidRPr="003E2DB4">
                                      <w:rPr>
                                        <w:rFonts w:ascii="Times New Roman" w:hAnsi="Times New Roman" w:cs="Times New Roman"/>
                                        <w:b/>
                                        <w:sz w:val="16"/>
                                        <w:szCs w:val="16"/>
                                      </w:rPr>
                                      <w:t>Outcomes</w:t>
                                    </w:r>
                                  </w:p>
                                  <w:p w14:paraId="6205A8F2" w14:textId="77777777" w:rsidR="00EC5365" w:rsidRPr="003E2DB4" w:rsidRDefault="00EA0002" w:rsidP="00EC5365">
                                    <w:pPr>
                                      <w:pStyle w:val="ListParagraph"/>
                                      <w:numPr>
                                        <w:ilvl w:val="0"/>
                                        <w:numId w:val="11"/>
                                      </w:numPr>
                                      <w:spacing w:after="0" w:line="240" w:lineRule="auto"/>
                                      <w:ind w:left="0" w:hanging="142"/>
                                      <w:rPr>
                                        <w:rFonts w:ascii="Times New Roman" w:hAnsi="Times New Roman" w:cs="Times New Roman"/>
                                        <w:sz w:val="16"/>
                                        <w:szCs w:val="16"/>
                                      </w:rPr>
                                    </w:pPr>
                                    <w:r w:rsidRPr="003E2DB4">
                                      <w:rPr>
                                        <w:rFonts w:ascii="Times New Roman" w:hAnsi="Times New Roman" w:cs="Times New Roman"/>
                                        <w:sz w:val="16"/>
                                        <w:szCs w:val="16"/>
                                      </w:rPr>
                                      <w:t>Community’s adaptation by d</w:t>
                                    </w:r>
                                    <w:r w:rsidR="00EC5365" w:rsidRPr="003E2DB4">
                                      <w:rPr>
                                        <w:rFonts w:ascii="Times New Roman" w:hAnsi="Times New Roman" w:cs="Times New Roman"/>
                                        <w:sz w:val="16"/>
                                        <w:szCs w:val="16"/>
                                      </w:rPr>
                                      <w:t>evelop</w:t>
                                    </w:r>
                                    <w:r w:rsidR="00787657" w:rsidRPr="003E2DB4">
                                      <w:rPr>
                                        <w:rFonts w:ascii="Times New Roman" w:hAnsi="Times New Roman" w:cs="Times New Roman"/>
                                        <w:sz w:val="16"/>
                                        <w:szCs w:val="16"/>
                                      </w:rPr>
                                      <w:t>ing</w:t>
                                    </w:r>
                                    <w:r w:rsidR="00EC5365" w:rsidRPr="003E2DB4">
                                      <w:rPr>
                                        <w:rFonts w:ascii="Times New Roman" w:hAnsi="Times New Roman" w:cs="Times New Roman"/>
                                        <w:sz w:val="16"/>
                                        <w:szCs w:val="16"/>
                                      </w:rPr>
                                      <w:t xml:space="preserve"> new tourist attractions in small scale business, less innovation not related to the Sangiran museum</w:t>
                                    </w:r>
                                  </w:p>
                                  <w:p w14:paraId="0E2F400E" w14:textId="77777777" w:rsidR="00EC5365" w:rsidRPr="003E2DB4" w:rsidRDefault="00EC5365" w:rsidP="00EC5365">
                                    <w:pPr>
                                      <w:pStyle w:val="ListParagraph"/>
                                      <w:numPr>
                                        <w:ilvl w:val="0"/>
                                        <w:numId w:val="11"/>
                                      </w:numPr>
                                      <w:spacing w:after="0" w:line="240" w:lineRule="auto"/>
                                      <w:ind w:left="0" w:hanging="142"/>
                                      <w:rPr>
                                        <w:rFonts w:ascii="Times New Roman" w:hAnsi="Times New Roman" w:cs="Times New Roman"/>
                                        <w:sz w:val="16"/>
                                        <w:szCs w:val="16"/>
                                      </w:rPr>
                                    </w:pPr>
                                    <w:r w:rsidRPr="003E2DB4">
                                      <w:rPr>
                                        <w:rFonts w:ascii="Times New Roman" w:hAnsi="Times New Roman" w:cs="Times New Roman"/>
                                        <w:sz w:val="16"/>
                                        <w:szCs w:val="16"/>
                                      </w:rPr>
                                      <w:t>Prioritizing the basic needs fulfillment and ignoring the conservation effort.</w:t>
                                    </w:r>
                                  </w:p>
                                  <w:p w14:paraId="45B92164" w14:textId="77777777" w:rsidR="00EC5365" w:rsidRPr="003E2DB4" w:rsidRDefault="00EC5365" w:rsidP="00EC53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738859" y="59961"/>
                                  <a:ext cx="1206500"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4CB78B"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Livelihood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Connector 38"/>
                              <wps:cNvCnPr/>
                              <wps:spPr>
                                <a:xfrm>
                                  <a:off x="509665" y="0"/>
                                  <a:ext cx="3799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502170" y="0"/>
                                  <a:ext cx="0" cy="8312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2323475" y="1903751"/>
                                  <a:ext cx="0" cy="59182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flipH="1">
                                  <a:off x="2323475" y="2495862"/>
                                  <a:ext cx="3447415"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5771213" y="2271010"/>
                                  <a:ext cx="0" cy="232139"/>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flipV="1">
                                  <a:off x="1236688" y="689548"/>
                                  <a:ext cx="382249" cy="19253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1094282" y="1881266"/>
                                  <a:ext cx="380380" cy="30976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3192904" y="779489"/>
                                  <a:ext cx="501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flipH="1" flipV="1">
                                  <a:off x="3395272" y="2293495"/>
                                  <a:ext cx="359764"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s:wsp>
                        <wps:cNvPr id="52" name="Text Box 52"/>
                        <wps:cNvSpPr txBox="1"/>
                        <wps:spPr>
                          <a:xfrm>
                            <a:off x="1979875" y="2504661"/>
                            <a:ext cx="2608028" cy="2385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1A0EF" w14:textId="6C95A57F" w:rsidR="00986247" w:rsidRPr="003E2DB4" w:rsidRDefault="00986247" w:rsidP="00986247">
                              <w:pPr>
                                <w:spacing w:after="0" w:line="240" w:lineRule="auto"/>
                                <w:jc w:val="center"/>
                                <w:rPr>
                                  <w:rFonts w:ascii="Times New Roman" w:hAnsi="Times New Roman" w:cs="Times New Roman"/>
                                  <w:b/>
                                  <w:sz w:val="18"/>
                                  <w:szCs w:val="18"/>
                                </w:rPr>
                              </w:pPr>
                              <w:r w:rsidRPr="003E2DB4">
                                <w:rPr>
                                  <w:rFonts w:ascii="Times New Roman" w:hAnsi="Times New Roman" w:cs="Times New Roman"/>
                                  <w:b/>
                                  <w:sz w:val="18"/>
                                  <w:szCs w:val="18"/>
                                </w:rPr>
                                <w:t>F</w:t>
                              </w:r>
                              <w:r>
                                <w:rPr>
                                  <w:rFonts w:ascii="Times New Roman" w:hAnsi="Times New Roman" w:cs="Times New Roman"/>
                                  <w:b/>
                                  <w:sz w:val="18"/>
                                  <w:szCs w:val="18"/>
                                </w:rPr>
                                <w:t>IGURE</w:t>
                              </w:r>
                              <w:r w:rsidR="004E0518">
                                <w:rPr>
                                  <w:rFonts w:ascii="Times New Roman" w:hAnsi="Times New Roman" w:cs="Times New Roman"/>
                                  <w:b/>
                                  <w:sz w:val="18"/>
                                  <w:szCs w:val="18"/>
                                </w:rPr>
                                <w:t xml:space="preserve"> </w:t>
                              </w:r>
                              <w:r w:rsidR="002C6038">
                                <w:rPr>
                                  <w:rFonts w:ascii="Times New Roman" w:hAnsi="Times New Roman" w:cs="Times New Roman"/>
                                  <w:b/>
                                  <w:sz w:val="18"/>
                                  <w:szCs w:val="18"/>
                                </w:rPr>
                                <w:t>4</w:t>
                              </w:r>
                              <w:r w:rsidRPr="003E2DB4">
                                <w:rPr>
                                  <w:rFonts w:ascii="Times New Roman" w:hAnsi="Times New Roman" w:cs="Times New Roman"/>
                                  <w:b/>
                                  <w:sz w:val="18"/>
                                  <w:szCs w:val="18"/>
                                </w:rPr>
                                <w:t xml:space="preserve">. </w:t>
                              </w:r>
                              <w:r w:rsidRPr="003E2DB4">
                                <w:rPr>
                                  <w:rFonts w:ascii="Times New Roman" w:hAnsi="Times New Roman" w:cs="Times New Roman"/>
                                  <w:sz w:val="18"/>
                                  <w:szCs w:val="18"/>
                                </w:rPr>
                                <w:t>Sustainable Livelihood in Krikilan</w:t>
                              </w:r>
                              <w:r w:rsidRPr="003E2DB4">
                                <w:rPr>
                                  <w:rFonts w:ascii="Times New Roman" w:hAnsi="Times New Roman" w:cs="Times New Roman"/>
                                  <w:b/>
                                  <w:sz w:val="18"/>
                                  <w:szCs w:val="18"/>
                                </w:rPr>
                                <w:t xml:space="preserve"> </w:t>
                              </w:r>
                            </w:p>
                            <w:p w14:paraId="18AFC270" w14:textId="77777777" w:rsidR="00986247" w:rsidRDefault="00986247" w:rsidP="0098624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3" o:spid="_x0000_s1028" style="position:absolute;left:0;text-align:left;margin-left:-20.05pt;margin-top:6.55pt;width:489.2pt;height:3in;z-index:251669504" coordsize="6212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">
                <v:group id="Group 4" o:spid="_x0000_s1029" style="position:absolute;width:62128;height:25031" coordsize="62134,25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Straight Arrow Connector 6" o:spid="_x0000_s1030" type="#_x0000_t32" style="position:absolute;left:43021;width:0;height:6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group id="Group 7" o:spid="_x0000_s1031" style="position:absolute;width:62134;height:25031" coordsize="62134,25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 Box 8" o:spid="_x0000_s1032" type="#_x0000_t202" style="position:absolute;left:47031;top:11805;width:6591;height:33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p68EA&#10;AADaAAAADwAAAGRycy9kb3ducmV2LnhtbERPz2vCMBS+C/sfwhvsZtN5kFEbRWXiGEOYE7w+m2dT&#10;bV66Jmvr/npzGOz48f3OF4OtRUetrxwreE5SEMSF0xWXCg5fm/ELCB+QNdaOScGNPCzmD6McM+16&#10;/qRuH0oRQ9hnqMCE0GRS+sKQRZ+4hjhyZ9daDBG2pdQt9jHc1nKSplNpseLYYLChtaHiuv+xCn6H&#10;98t0deLta0Xh2xy3u5v9IKWeHoflDESgIfyL/9xvWkHcGq/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JqevBAAAA2gAAAA8AAAAAAAAAAAAAAAAAmAIAAGRycy9kb3du&#10;cmV2LnhtbFBLBQYAAAAABAAEAPUAAACGAwAAAAA=&#10;" fillcolor="white [3201]" strokeweight=".5pt">
                      <v:textbox>
                        <w:txbxContent>
                          <w:p w14:paraId="66C39BC5" w14:textId="77777777" w:rsidR="00EC5365" w:rsidRPr="00EC5365" w:rsidRDefault="00EC5365" w:rsidP="00EC5365">
                            <w:pPr>
                              <w:pStyle w:val="ListParagraph"/>
                              <w:spacing w:after="0" w:line="240" w:lineRule="auto"/>
                              <w:ind w:left="0"/>
                              <w:rPr>
                                <w:rFonts w:ascii="Times New Roman" w:hAnsi="Times New Roman" w:cs="Times New Roman"/>
                                <w:sz w:val="16"/>
                                <w:szCs w:val="16"/>
                              </w:rPr>
                            </w:pPr>
                            <w:r w:rsidRPr="00EC5365">
                              <w:rPr>
                                <w:rFonts w:ascii="Times New Roman" w:hAnsi="Times New Roman" w:cs="Times New Roman"/>
                                <w:sz w:val="16"/>
                                <w:szCs w:val="16"/>
                              </w:rPr>
                              <w:t>Livelihood Strategies</w:t>
                            </w:r>
                          </w:p>
                          <w:p w14:paraId="793BC4E1" w14:textId="77777777" w:rsidR="00EC5365" w:rsidRPr="00EC5365" w:rsidRDefault="00EC5365" w:rsidP="00EC5365">
                            <w:pPr>
                              <w:rPr>
                                <w:rFonts w:ascii="Times New Roman" w:hAnsi="Times New Roman" w:cs="Times New Roman"/>
                              </w:rPr>
                            </w:pPr>
                          </w:p>
                        </w:txbxContent>
                      </v:textbox>
                    </v:shape>
                    <v:group id="Group 9" o:spid="_x0000_s1033" style="position:absolute;width:62134;height:25031" coordsize="62134,25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0" o:spid="_x0000_s1034" style="position:absolute;left:10118;top:3147;width:26003;height:21062" coordorigin="18" coordsize="26356,21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11" o:spid="_x0000_s1035" type="#_x0000_t202" style="position:absolute;left:16360;top:13071;width:10013;height: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14:paraId="778F5BE0"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P</w:t>
                                </w:r>
                              </w:p>
                              <w:p w14:paraId="51C4A034" w14:textId="77777777" w:rsidR="00EC5365" w:rsidRPr="00EC5365" w:rsidRDefault="00EC5365" w:rsidP="00EC5365">
                                <w:pPr>
                                  <w:spacing w:after="0" w:line="240" w:lineRule="auto"/>
                                  <w:ind w:left="-142" w:right="-155"/>
                                  <w:rPr>
                                    <w:rFonts w:ascii="Times New Roman" w:hAnsi="Times New Roman" w:cs="Times New Roman"/>
                                    <w:sz w:val="16"/>
                                    <w:szCs w:val="16"/>
                                  </w:rPr>
                                </w:pPr>
                                <w:r w:rsidRPr="00EC5365">
                                  <w:rPr>
                                    <w:rFonts w:ascii="Times New Roman" w:hAnsi="Times New Roman" w:cs="Times New Roman"/>
                                    <w:sz w:val="16"/>
                                    <w:szCs w:val="16"/>
                                  </w:rPr>
                                  <w:t>Permanent housing as the only resource for the community to contributein tourism development</w:t>
                                </w:r>
                              </w:p>
                            </w:txbxContent>
                          </v:textbox>
                        </v:shape>
                        <v:group id="Group 12" o:spid="_x0000_s1036" style="position:absolute;left:18;width:26356;height:20341" coordorigin="18" coordsize="26356,20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9" o:spid="_x0000_s1037" type="#_x0000_t202" style="position:absolute;left:4707;top:15694;width:7270;height:4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14:paraId="3ED5935E"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H</w:t>
                                  </w:r>
                                </w:p>
                                <w:p w14:paraId="22834169"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High workforce yet less skill</w:t>
                                  </w:r>
                                </w:p>
                              </w:txbxContent>
                            </v:textbox>
                          </v:shape>
                          <v:shape id="Text Box 20" o:spid="_x0000_s1038" type="#_x0000_t202" style="position:absolute;left:18;top:6365;width:8812;height:8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14:paraId="2EB88202"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S</w:t>
                                  </w:r>
                                </w:p>
                                <w:p w14:paraId="77605C24"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Low level education made the community have low competitiveness</w:t>
                                  </w:r>
                                </w:p>
                              </w:txbxContent>
                            </v:textbox>
                          </v:shape>
                          <v:shape id="Text Box 21" o:spid="_x0000_s1039" type="#_x0000_t202" style="position:absolute;left:5771;width:15360;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14:paraId="2EC00440"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N</w:t>
                                  </w:r>
                                </w:p>
                                <w:p w14:paraId="176FCA58"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Natural physical conditions that do not support agricultural cultivation</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23" o:spid="_x0000_s1040" type="#_x0000_t56" style="position:absolute;left:8844;top:5846;width:8769;height:10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hSNsMA&#10;AADbAAAADwAAAGRycy9kb3ducmV2LnhtbESP0WrCQBRE3wv9h+UKfWs2RhFNXaWUSgs+mfgBl+w1&#10;2Zq9G7JrjH/fFQQfh5k5w6y3o23FQL03jhVMkxQEceW04VrBsdy9L0H4gKyxdUwKbuRhu3l9WWOu&#10;3ZUPNBShFhHCPkcFTQhdLqWvGrLoE9cRR+/keoshyr6WusdrhNtWZmm6kBYNx4UGO/pqqDoXF6ug&#10;vMwX55v5a2WxX2mTfQ/l6WdQ6m0yfn6ACDSGZ/jR/tUKshnc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hSNsMAAADbAAAADwAAAAAAAAAAAAAAAACYAgAAZHJzL2Rv&#10;d25yZXYueG1sUEsFBgAAAAAEAAQA9QAAAIgDAAAAAA==&#10;" fillcolor="#4f81bd [3204]" strokecolor="#243f60 [1604]" strokeweight="2pt"/>
                          <v:shape id="Text Box 29" o:spid="_x0000_s1041" type="#_x0000_t202" style="position:absolute;left:17613;top:7713;width:8761;height:4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14:paraId="6FC8BBF7" w14:textId="77777777" w:rsidR="00EC5365" w:rsidRPr="00EC5365" w:rsidRDefault="00EC5365" w:rsidP="00EC5365">
                                  <w:pPr>
                                    <w:spacing w:after="0" w:line="240" w:lineRule="auto"/>
                                    <w:jc w:val="center"/>
                                    <w:rPr>
                                      <w:rFonts w:ascii="Times New Roman" w:hAnsi="Times New Roman" w:cs="Times New Roman"/>
                                      <w:sz w:val="16"/>
                                      <w:szCs w:val="16"/>
                                    </w:rPr>
                                  </w:pPr>
                                  <w:r w:rsidRPr="00EC5365">
                                    <w:rPr>
                                      <w:rFonts w:ascii="Times New Roman" w:hAnsi="Times New Roman" w:cs="Times New Roman"/>
                                      <w:sz w:val="16"/>
                                      <w:szCs w:val="16"/>
                                    </w:rPr>
                                    <w:t>E</w:t>
                                  </w:r>
                                </w:p>
                                <w:p w14:paraId="02DFD4AA" w14:textId="77777777" w:rsidR="00EC5365" w:rsidRPr="00EC5365" w:rsidRDefault="00EC5365" w:rsidP="00EC5365">
                                  <w:pPr>
                                    <w:spacing w:after="0" w:line="240" w:lineRule="auto"/>
                                    <w:ind w:left="-142" w:right="-155"/>
                                    <w:jc w:val="center"/>
                                    <w:rPr>
                                      <w:rFonts w:ascii="Times New Roman" w:hAnsi="Times New Roman" w:cs="Times New Roman"/>
                                      <w:sz w:val="16"/>
                                      <w:szCs w:val="16"/>
                                    </w:rPr>
                                  </w:pPr>
                                  <w:r w:rsidRPr="00EC5365">
                                    <w:rPr>
                                      <w:rFonts w:ascii="Times New Roman" w:hAnsi="Times New Roman" w:cs="Times New Roman"/>
                                      <w:sz w:val="16"/>
                                      <w:szCs w:val="16"/>
                                    </w:rPr>
                                    <w:t>Low income level and less productive</w:t>
                                  </w:r>
                                </w:p>
                              </w:txbxContent>
                            </v:textbox>
                          </v:shape>
                        </v:group>
                      </v:group>
                      <v:shape id="Text Box 33" o:spid="_x0000_s1042" type="#_x0000_t202" style="position:absolute;top:8244;width:10116;height:16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52398192"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Vulnerability Context</w:t>
                              </w:r>
                            </w:p>
                            <w:p w14:paraId="032CA140" w14:textId="77777777" w:rsidR="00EC5365" w:rsidRPr="00EC5365" w:rsidRDefault="00EC5365" w:rsidP="00986247">
                              <w:pPr>
                                <w:pStyle w:val="ListParagraph"/>
                                <w:numPr>
                                  <w:ilvl w:val="0"/>
                                  <w:numId w:val="10"/>
                                </w:numPr>
                                <w:spacing w:after="0" w:line="240" w:lineRule="auto"/>
                                <w:ind w:left="142" w:right="-83" w:hanging="142"/>
                                <w:rPr>
                                  <w:rFonts w:ascii="Times New Roman" w:hAnsi="Times New Roman" w:cs="Times New Roman"/>
                                  <w:sz w:val="16"/>
                                  <w:szCs w:val="16"/>
                                </w:rPr>
                              </w:pPr>
                              <w:r w:rsidRPr="00EC5365">
                                <w:rPr>
                                  <w:rFonts w:ascii="Times New Roman" w:hAnsi="Times New Roman" w:cs="Times New Roman"/>
                                  <w:sz w:val="16"/>
                                  <w:szCs w:val="16"/>
                                </w:rPr>
                                <w:t>Lack of government assistance</w:t>
                              </w:r>
                            </w:p>
                            <w:p w14:paraId="6232B43E" w14:textId="77777777" w:rsidR="00EC5365" w:rsidRPr="00EC5365" w:rsidRDefault="00EC5365" w:rsidP="00986247">
                              <w:pPr>
                                <w:pStyle w:val="ListParagraph"/>
                                <w:numPr>
                                  <w:ilvl w:val="0"/>
                                  <w:numId w:val="10"/>
                                </w:numPr>
                                <w:spacing w:after="0" w:line="240" w:lineRule="auto"/>
                                <w:ind w:left="142" w:right="-97" w:hanging="142"/>
                                <w:rPr>
                                  <w:rFonts w:ascii="Times New Roman" w:hAnsi="Times New Roman" w:cs="Times New Roman"/>
                                  <w:sz w:val="16"/>
                                  <w:szCs w:val="16"/>
                                </w:rPr>
                              </w:pPr>
                              <w:r w:rsidRPr="00EC5365">
                                <w:rPr>
                                  <w:rFonts w:ascii="Times New Roman" w:hAnsi="Times New Roman" w:cs="Times New Roman"/>
                                  <w:sz w:val="16"/>
                                  <w:szCs w:val="16"/>
                                </w:rPr>
                                <w:t>Limited development of the area's physical potential due to restrictionsas aWHS</w:t>
                              </w:r>
                            </w:p>
                            <w:p w14:paraId="4E399DDE" w14:textId="77777777" w:rsidR="00EC5365" w:rsidRPr="00EC5365" w:rsidRDefault="00EC5365" w:rsidP="00986247">
                              <w:pPr>
                                <w:pStyle w:val="ListParagraph"/>
                                <w:numPr>
                                  <w:ilvl w:val="0"/>
                                  <w:numId w:val="10"/>
                                </w:numPr>
                                <w:spacing w:after="0" w:line="240" w:lineRule="auto"/>
                                <w:ind w:left="142" w:right="-125" w:hanging="142"/>
                                <w:rPr>
                                  <w:rFonts w:ascii="Times New Roman" w:hAnsi="Times New Roman" w:cs="Times New Roman"/>
                                  <w:sz w:val="16"/>
                                  <w:szCs w:val="16"/>
                                </w:rPr>
                              </w:pPr>
                              <w:r w:rsidRPr="00EC5365">
                                <w:rPr>
                                  <w:rFonts w:ascii="Times New Roman" w:hAnsi="Times New Roman" w:cs="Times New Roman"/>
                                  <w:sz w:val="16"/>
                                  <w:szCs w:val="16"/>
                                </w:rPr>
                                <w:t>Prone to soil movement disasters</w:t>
                              </w:r>
                            </w:p>
                          </w:txbxContent>
                        </v:textbox>
                      </v:shape>
                      <v:shape id="Text Box 35" o:spid="_x0000_s1043" type="#_x0000_t202" style="position:absolute;left:38749;top:5914;width:8919;height:14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w:txbxContent>
                            <w:p w14:paraId="6D7375CF"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Policies, Institution, and Processes</w:t>
                              </w:r>
                            </w:p>
                            <w:p w14:paraId="017B740C" w14:textId="77777777" w:rsidR="00EC5365" w:rsidRPr="00EC5365" w:rsidRDefault="00787657" w:rsidP="0078765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Tourism-related courses, multi-stakeholder a</w:t>
                              </w:r>
                              <w:r w:rsidR="00EC5365" w:rsidRPr="00EC5365">
                                <w:rPr>
                                  <w:rFonts w:ascii="Times New Roman" w:hAnsi="Times New Roman" w:cs="Times New Roman"/>
                                  <w:sz w:val="16"/>
                                  <w:szCs w:val="16"/>
                                </w:rPr>
                                <w:t>rea management</w:t>
                              </w:r>
                              <w:r>
                                <w:rPr>
                                  <w:rFonts w:ascii="Times New Roman" w:hAnsi="Times New Roman" w:cs="Times New Roman"/>
                                  <w:sz w:val="16"/>
                                  <w:szCs w:val="16"/>
                                </w:rPr>
                                <w:t>, small portion of village development funds</w:t>
                              </w:r>
                            </w:p>
                            <w:p w14:paraId="781FAEEC" w14:textId="77777777" w:rsidR="00EC5365" w:rsidRPr="00EC5365" w:rsidRDefault="00EC5365" w:rsidP="00EC5365">
                              <w:pPr>
                                <w:rPr>
                                  <w:rFonts w:ascii="Times New Roman" w:hAnsi="Times New Roman" w:cs="Times New Roman"/>
                                </w:rPr>
                              </w:pPr>
                            </w:p>
                          </w:txbxContent>
                        </v:textbox>
                      </v:shape>
                      <v:shape id="Text Box 36" o:spid="_x0000_s1044" type="#_x0000_t202" style="position:absolute;left:52615;top:899;width:9519;height:2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14:paraId="2E007141" w14:textId="77777777" w:rsidR="00EC5365" w:rsidRPr="003E2DB4"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 xml:space="preserve">Livelihood </w:t>
                              </w:r>
                              <w:r w:rsidRPr="003E2DB4">
                                <w:rPr>
                                  <w:rFonts w:ascii="Times New Roman" w:hAnsi="Times New Roman" w:cs="Times New Roman"/>
                                  <w:b/>
                                  <w:sz w:val="16"/>
                                  <w:szCs w:val="16"/>
                                </w:rPr>
                                <w:t>Outcomes</w:t>
                              </w:r>
                            </w:p>
                            <w:p w14:paraId="6205A8F2" w14:textId="77777777" w:rsidR="00EC5365" w:rsidRPr="003E2DB4" w:rsidRDefault="00EA0002" w:rsidP="00EC5365">
                              <w:pPr>
                                <w:pStyle w:val="ListParagraph"/>
                                <w:numPr>
                                  <w:ilvl w:val="0"/>
                                  <w:numId w:val="11"/>
                                </w:numPr>
                                <w:spacing w:after="0" w:line="240" w:lineRule="auto"/>
                                <w:ind w:left="0" w:hanging="142"/>
                                <w:rPr>
                                  <w:rFonts w:ascii="Times New Roman" w:hAnsi="Times New Roman" w:cs="Times New Roman"/>
                                  <w:sz w:val="16"/>
                                  <w:szCs w:val="16"/>
                                </w:rPr>
                              </w:pPr>
                              <w:r w:rsidRPr="003E2DB4">
                                <w:rPr>
                                  <w:rFonts w:ascii="Times New Roman" w:hAnsi="Times New Roman" w:cs="Times New Roman"/>
                                  <w:sz w:val="16"/>
                                  <w:szCs w:val="16"/>
                                </w:rPr>
                                <w:t>Community’s adaptation by d</w:t>
                              </w:r>
                              <w:r w:rsidR="00EC5365" w:rsidRPr="003E2DB4">
                                <w:rPr>
                                  <w:rFonts w:ascii="Times New Roman" w:hAnsi="Times New Roman" w:cs="Times New Roman"/>
                                  <w:sz w:val="16"/>
                                  <w:szCs w:val="16"/>
                                </w:rPr>
                                <w:t>evelop</w:t>
                              </w:r>
                              <w:r w:rsidR="00787657" w:rsidRPr="003E2DB4">
                                <w:rPr>
                                  <w:rFonts w:ascii="Times New Roman" w:hAnsi="Times New Roman" w:cs="Times New Roman"/>
                                  <w:sz w:val="16"/>
                                  <w:szCs w:val="16"/>
                                </w:rPr>
                                <w:t>ing</w:t>
                              </w:r>
                              <w:r w:rsidR="00EC5365" w:rsidRPr="003E2DB4">
                                <w:rPr>
                                  <w:rFonts w:ascii="Times New Roman" w:hAnsi="Times New Roman" w:cs="Times New Roman"/>
                                  <w:sz w:val="16"/>
                                  <w:szCs w:val="16"/>
                                </w:rPr>
                                <w:t xml:space="preserve"> new tourist attractions in small scale business, less innovation not related to the Sangiran museum</w:t>
                              </w:r>
                            </w:p>
                            <w:p w14:paraId="0E2F400E" w14:textId="77777777" w:rsidR="00EC5365" w:rsidRPr="003E2DB4" w:rsidRDefault="00EC5365" w:rsidP="00EC5365">
                              <w:pPr>
                                <w:pStyle w:val="ListParagraph"/>
                                <w:numPr>
                                  <w:ilvl w:val="0"/>
                                  <w:numId w:val="11"/>
                                </w:numPr>
                                <w:spacing w:after="0" w:line="240" w:lineRule="auto"/>
                                <w:ind w:left="0" w:hanging="142"/>
                                <w:rPr>
                                  <w:rFonts w:ascii="Times New Roman" w:hAnsi="Times New Roman" w:cs="Times New Roman"/>
                                  <w:sz w:val="16"/>
                                  <w:szCs w:val="16"/>
                                </w:rPr>
                              </w:pPr>
                              <w:r w:rsidRPr="003E2DB4">
                                <w:rPr>
                                  <w:rFonts w:ascii="Times New Roman" w:hAnsi="Times New Roman" w:cs="Times New Roman"/>
                                  <w:sz w:val="16"/>
                                  <w:szCs w:val="16"/>
                                </w:rPr>
                                <w:t>Prioritizing the basic needs fulfillment and ignoring the conservation effort.</w:t>
                              </w:r>
                            </w:p>
                            <w:p w14:paraId="45B92164" w14:textId="77777777" w:rsidR="00EC5365" w:rsidRPr="003E2DB4" w:rsidRDefault="00EC5365" w:rsidP="00EC5365">
                              <w:pPr>
                                <w:rPr>
                                  <w:rFonts w:ascii="Times New Roman" w:hAnsi="Times New Roman" w:cs="Times New Roman"/>
                                </w:rPr>
                              </w:pPr>
                            </w:p>
                          </w:txbxContent>
                        </v:textbox>
                      </v:shape>
                      <v:shape id="Text Box 37" o:spid="_x0000_s1045" type="#_x0000_t202" style="position:absolute;left:17388;top:599;width:12065;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14:paraId="224CB78B" w14:textId="77777777" w:rsidR="00EC5365" w:rsidRPr="00EC5365" w:rsidRDefault="00EC5365" w:rsidP="00EC5365">
                              <w:pPr>
                                <w:spacing w:after="0" w:line="240" w:lineRule="auto"/>
                                <w:jc w:val="center"/>
                                <w:rPr>
                                  <w:rFonts w:ascii="Times New Roman" w:hAnsi="Times New Roman" w:cs="Times New Roman"/>
                                  <w:b/>
                                  <w:sz w:val="16"/>
                                  <w:szCs w:val="16"/>
                                </w:rPr>
                              </w:pPr>
                              <w:r w:rsidRPr="00EC5365">
                                <w:rPr>
                                  <w:rFonts w:ascii="Times New Roman" w:hAnsi="Times New Roman" w:cs="Times New Roman"/>
                                  <w:b/>
                                  <w:sz w:val="16"/>
                                  <w:szCs w:val="16"/>
                                </w:rPr>
                                <w:t>Livelihood Resources</w:t>
                              </w:r>
                            </w:p>
                          </w:txbxContent>
                        </v:textbox>
                      </v:shape>
                      <v:line id="Straight Connector 38" o:spid="_x0000_s1046" style="position:absolute;visibility:visible;mso-wrap-style:square" from="5096,0" to="43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shape id="Straight Arrow Connector 39" o:spid="_x0000_s1047" type="#_x0000_t32" style="position:absolute;left:5021;width:0;height:8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LrUcEAAADbAAAADwAAAGRycy9kb3ducmV2LnhtbESPT4vCMBTE78J+h/AWvGmqBd3tGmVZ&#10;FcSbf9jzo3m2pc1LSWKt394IgsdhZn7DLFa9aURHzleWFUzGCQji3OqKCwXn03b0BcIHZI2NZVJw&#10;Jw+r5cdggZm2Nz5QdwyFiBD2GSooQ2gzKX1ekkE/ti1x9C7WGQxRukJqh7cIN42cJslMGqw4LpTY&#10;0l9JeX28GgUVp4Gn63RL+03t5sV/3dn0rNTws//9ARGoD+/wq73TCtJveH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0utRwQAAANsAAAAPAAAAAAAAAAAAAAAA&#10;AKECAABkcnMvZG93bnJldi54bWxQSwUGAAAAAAQABAD5AAAAjwMAAAAA&#10;" strokecolor="black [3213]">
                        <v:stroke endarrow="open"/>
                      </v:shape>
                      <v:shape id="Straight Arrow Connector 40" o:spid="_x0000_s1048" type="#_x0000_t32" style="position:absolute;left:23234;top:19037;width:0;height:5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MlTMEAAADbAAAADwAAAGRycy9kb3ducmV2LnhtbERPyW7CMBC9V+IfrEHqrThBqEUBg1jE&#10;cuilCeI8iofEEI9D7EL69/WhUo9Pb58ve9uIB3XeOFaQjhIQxKXThisFp2L3NgXhA7LGxjEp+CEP&#10;y8XgZY6Zdk/+okceKhFD2GeooA6hzaT0ZU0W/ci1xJG7uM5iiLCrpO7wGcNtI8dJ8i4tGo4NNba0&#10;qam85d9WwRHb9PO+X6fGnD8KOzlti/vhqtTrsF/NQATqw7/4z33UCiZxffwSf4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IyVMwQAAANsAAAAPAAAAAAAAAAAAAAAA&#10;AKECAABkcnMvZG93bnJldi54bWxQSwUGAAAAAAQABAD5AAAAjwMAAAAA&#10;" strokecolor="black [3213]">
                        <v:stroke startarrow="open"/>
                      </v:shape>
                      <v:shape id="Straight Arrow Connector 41" o:spid="_x0000_s1049" type="#_x0000_t32" style="position:absolute;left:23234;top:24958;width:344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XZIMMAAADbAAAADwAAAGRycy9kb3ducmV2LnhtbESPQWvCQBSE70L/w/IEb2ajlCCpq2ih&#10;2JOg5uDxkX3Nps2+TbNrEv99tyB4HGbmG2a9HW0jeup87VjBIklBEJdO11wpKC4f8xUIH5A1No5J&#10;wZ08bDcvkzXm2g18ov4cKhEh7HNUYEJocyl9aciiT1xLHL0v11kMUXaV1B0OEW4buUzTTFqsOS4Y&#10;bOndUPlzvlkF+lbIrDqZ7H5MD80e3f76/TsqNZuOuzcQgcbwDD/an1rB6wL+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F2SDDAAAA2wAAAA8AAAAAAAAAAAAA&#10;AAAAoQIAAGRycy9kb3ducmV2LnhtbFBLBQYAAAAABAAEAPkAAACRAwAAAAA=&#10;" strokecolor="black [3213]"/>
                      <v:shape id="Straight Arrow Connector 42" o:spid="_x0000_s1050" type="#_x0000_t32" style="position:absolute;left:57712;top:22710;width:0;height:2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cBsQAAADbAAAADwAAAGRycy9kb3ducmV2LnhtbESPQWvCQBSE7wX/w/IKvdVNUwmauooI&#10;gtCT1oPHR/aZpGbfxuwmbv31riD0OMzMN8x8GUwjBupcbVnBxzgBQVxYXXOp4PCzeZ+CcB5ZY2OZ&#10;FPyRg+Vi9DLHXNsr72jY+1JECLscFVTet7mUrqjIoBvbljh6J9sZ9FF2pdQdXiPcNDJNkkwarDku&#10;VNjSuqLivO+NguH4G/rv/pSutqGenWcZ3j4vmVJvr2H1BcJT8P/hZ3urFUxS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JwGxAAAANsAAAAPAAAAAAAAAAAA&#10;AAAAAKECAABkcnMvZG93bnJldi54bWxQSwUGAAAAAAQABAD5AAAAkgMAAAAA&#10;" strokecolor="black [3213]"/>
                      <v:shape id="Straight Arrow Connector 43" o:spid="_x0000_s1051" type="#_x0000_t32" style="position:absolute;left:12366;top:6895;width:3823;height:19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DYEsEAAADbAAAADwAAAGRycy9kb3ducmV2LnhtbESP3WoCMRCF7wu+QxihdzVbtSJbo4ha&#10;6J315wGmm3ETu5ksSdTt2xuh0MvD+fk4s0XnGnGlEK1nBa+DAgRx5bXlWsHx8PEyBRETssbGMyn4&#10;pQiLee9phqX2N97RdZ9qkUc4lqjApNSWUsbKkMM48C1x9k4+OExZhlrqgLc87ho5LIqJdGg5Ewy2&#10;tDJU/ewvLnOX9vy2DpqrzffZfgWD21ODSj33u+U7iERd+g//tT+1gvEIHl/yD5D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wNgSwQAAANsAAAAPAAAAAAAAAAAAAAAA&#10;AKECAABkcnMvZG93bnJldi54bWxQSwUGAAAAAAQABAD5AAAAjwMAAAAA&#10;" strokecolor="black [3213]">
                        <v:stroke endarrow="open"/>
                      </v:shape>
                      <v:shape id="Straight Arrow Connector 44" o:spid="_x0000_s1052" type="#_x0000_t32" style="position:absolute;left:10942;top:18812;width:3804;height:3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U3ssAAAADbAAAADwAAAGRycy9kb3ducmV2LnhtbESPQYvCMBSE7wv+h/AEb2uqlV2pRpFV&#10;QbytK54fzbMtbV5Kkq313xtB8DjMzDfMct2bRnTkfGVZwWScgCDOra64UHD+23/OQfiArLGxTAru&#10;5GG9GnwsMdP2xr/UnUIhIoR9hgrKENpMSp+XZNCPbUscvat1BkOUrpDa4S3CTSOnSfIlDVYcF0ps&#10;6aekvD79GwUVp4Gn23RPx13tvotL3dn0rNRo2G8WIAL14R1+tQ9awWwGzy/x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VN7LAAAAA2wAAAA8AAAAAAAAAAAAAAAAA&#10;oQIAAGRycy9kb3ducmV2LnhtbFBLBQYAAAAABAAEAPkAAACOAwAAAAA=&#10;" strokecolor="black [3213]">
                        <v:stroke endarrow="open"/>
                      </v:shape>
                      <v:shape id="Straight Arrow Connector 45" o:spid="_x0000_s1053" type="#_x0000_t32" style="position:absolute;left:31929;top:7794;width:501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Xl/cAAAADbAAAADwAAAGRycy9kb3ducmV2LnhtbESP3WoCMRCF7wt9hzAF72pW0VJWo0hr&#10;wTut9gHGzbiJbiZLkur69kYQvDycn48znXeuEWcK0XpWMOgXIIgrry3XCv52P++fIGJC1th4JgVX&#10;ijCfvb5MsdT+wr903qZa5BGOJSowKbWllLEy5DD2fUucvYMPDlOWoZY64CWPu0YOi+JDOrScCQZb&#10;+jJUnbb/LnMX9jj+Dpqr5f5oN8Hg+tCgUr23bjEBkahLz/CjvdIKRmO4f8k/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l5f3AAAAA2wAAAA8AAAAAAAAAAAAAAAAA&#10;oQIAAGRycy9kb3ducmV2LnhtbFBLBQYAAAAABAAEAPkAAACOAwAAAAA=&#10;" strokecolor="black [3213]">
                        <v:stroke endarrow="open"/>
                      </v:shape>
                      <v:shape id="Straight Arrow Connector 46" o:spid="_x0000_s1054" type="#_x0000_t32" style="position:absolute;left:33952;top:22934;width:3598;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g6V8MAAADbAAAADwAAAGRycy9kb3ducmV2LnhtbESPzWrCQBSF94LvMFyhOzOxlCDRUaql&#10;UDdFY6m4u2SuSWjmTpoZY3x7RxBcHs7Px5kve1OLjlpXWVYwiWIQxLnVFRcKfvaf4ykI55E11pZJ&#10;wZUcLBfDwRxTbS+8oy7zhQgj7FJUUHrfpFK6vCSDLrINcfBOtjXog2wLqVu8hHFTy9c4TqTBigOh&#10;xIbWJeV/2dkEyP91m6y7348uO2i5Mufj5hs3Sr2M+vcZCE+9f4Yf7S+t4C2B+5fw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YOlfDAAAA2wAAAA8AAAAAAAAAAAAA&#10;AAAAoQIAAGRycy9kb3ducmV2LnhtbFBLBQYAAAAABAAEAPkAAACRAwAAAAA=&#10;" strokecolor="black [3213]">
                        <v:stroke endarrow="open"/>
                      </v:shape>
                    </v:group>
                  </v:group>
                </v:group>
                <v:shape id="Text Box 52" o:spid="_x0000_s1055" type="#_x0000_t202" style="position:absolute;left:19798;top:25046;width:26081;height: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F9MUA&#10;AADbAAAADwAAAGRycy9kb3ducmV2LnhtbESPQWvCQBSE70L/w/IKXqRuqtiW1FWkWBVvTbSlt0f2&#10;NQlm34bsNon/3hUEj8PMfMPMl72pREuNKy0reB5HIIgzq0vOFRzSz6c3EM4ja6wsk4IzOVguHgZz&#10;jLXt+IvaxOciQNjFqKDwvo6ldFlBBt3Y1sTB+7ONQR9kk0vdYBfgppKTKHqRBksOCwXW9FFQdkr+&#10;jYLfUf6zd/3m2E1n03q9bdPXb50qNXzsV+8gPPX+Hr61d1rBbAL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8X0xQAAANsAAAAPAAAAAAAAAAAAAAAAAJgCAABkcnMv&#10;ZG93bnJldi54bWxQSwUGAAAAAAQABAD1AAAAigMAAAAA&#10;" fillcolor="white [3201]" stroked="f" strokeweight=".5pt">
                  <v:textbox>
                    <w:txbxContent>
                      <w:p w14:paraId="48F1A0EF" w14:textId="6C95A57F" w:rsidR="00986247" w:rsidRPr="003E2DB4" w:rsidRDefault="00986247" w:rsidP="00986247">
                        <w:pPr>
                          <w:spacing w:after="0" w:line="240" w:lineRule="auto"/>
                          <w:jc w:val="center"/>
                          <w:rPr>
                            <w:rFonts w:ascii="Times New Roman" w:hAnsi="Times New Roman" w:cs="Times New Roman"/>
                            <w:b/>
                            <w:sz w:val="18"/>
                            <w:szCs w:val="18"/>
                          </w:rPr>
                        </w:pPr>
                        <w:r w:rsidRPr="003E2DB4">
                          <w:rPr>
                            <w:rFonts w:ascii="Times New Roman" w:hAnsi="Times New Roman" w:cs="Times New Roman"/>
                            <w:b/>
                            <w:sz w:val="18"/>
                            <w:szCs w:val="18"/>
                          </w:rPr>
                          <w:t>F</w:t>
                        </w:r>
                        <w:r>
                          <w:rPr>
                            <w:rFonts w:ascii="Times New Roman" w:hAnsi="Times New Roman" w:cs="Times New Roman"/>
                            <w:b/>
                            <w:sz w:val="18"/>
                            <w:szCs w:val="18"/>
                          </w:rPr>
                          <w:t>IGURE</w:t>
                        </w:r>
                        <w:r w:rsidR="004E0518">
                          <w:rPr>
                            <w:rFonts w:ascii="Times New Roman" w:hAnsi="Times New Roman" w:cs="Times New Roman"/>
                            <w:b/>
                            <w:sz w:val="18"/>
                            <w:szCs w:val="18"/>
                          </w:rPr>
                          <w:t xml:space="preserve"> </w:t>
                        </w:r>
                        <w:r w:rsidR="002C6038">
                          <w:rPr>
                            <w:rFonts w:ascii="Times New Roman" w:hAnsi="Times New Roman" w:cs="Times New Roman"/>
                            <w:b/>
                            <w:sz w:val="18"/>
                            <w:szCs w:val="18"/>
                          </w:rPr>
                          <w:t>4</w:t>
                        </w:r>
                        <w:r w:rsidRPr="003E2DB4">
                          <w:rPr>
                            <w:rFonts w:ascii="Times New Roman" w:hAnsi="Times New Roman" w:cs="Times New Roman"/>
                            <w:b/>
                            <w:sz w:val="18"/>
                            <w:szCs w:val="18"/>
                          </w:rPr>
                          <w:t xml:space="preserve">. </w:t>
                        </w:r>
                        <w:r w:rsidRPr="003E2DB4">
                          <w:rPr>
                            <w:rFonts w:ascii="Times New Roman" w:hAnsi="Times New Roman" w:cs="Times New Roman"/>
                            <w:sz w:val="18"/>
                            <w:szCs w:val="18"/>
                          </w:rPr>
                          <w:t>Sustainable Livelihood in Krikilan</w:t>
                        </w:r>
                        <w:r w:rsidRPr="003E2DB4">
                          <w:rPr>
                            <w:rFonts w:ascii="Times New Roman" w:hAnsi="Times New Roman" w:cs="Times New Roman"/>
                            <w:b/>
                            <w:sz w:val="18"/>
                            <w:szCs w:val="18"/>
                          </w:rPr>
                          <w:t xml:space="preserve"> </w:t>
                        </w:r>
                      </w:p>
                      <w:p w14:paraId="18AFC270" w14:textId="77777777" w:rsidR="00986247" w:rsidRDefault="00986247" w:rsidP="00986247">
                        <w:pPr>
                          <w:spacing w:after="0" w:line="240" w:lineRule="auto"/>
                        </w:pPr>
                      </w:p>
                    </w:txbxContent>
                  </v:textbox>
                </v:shape>
              </v:group>
            </w:pict>
          </mc:Fallback>
        </mc:AlternateContent>
      </w:r>
    </w:p>
    <w:p w14:paraId="589E87D5" w14:textId="77777777" w:rsidR="00EC5365" w:rsidRDefault="00EC5365" w:rsidP="00D76BF6">
      <w:pPr>
        <w:spacing w:after="0" w:line="240" w:lineRule="auto"/>
        <w:jc w:val="both"/>
        <w:rPr>
          <w:rFonts w:ascii="Times New Roman" w:hAnsi="Times New Roman" w:cs="Times New Roman"/>
          <w:b/>
          <w:sz w:val="24"/>
          <w:szCs w:val="24"/>
        </w:rPr>
      </w:pPr>
    </w:p>
    <w:p w14:paraId="54CDCFEB" w14:textId="77777777" w:rsidR="00EC5365" w:rsidRDefault="00EC5365" w:rsidP="00D76BF6">
      <w:pPr>
        <w:spacing w:after="0" w:line="240" w:lineRule="auto"/>
        <w:jc w:val="both"/>
        <w:rPr>
          <w:rFonts w:ascii="Times New Roman" w:hAnsi="Times New Roman" w:cs="Times New Roman"/>
          <w:b/>
          <w:sz w:val="24"/>
          <w:szCs w:val="24"/>
        </w:rPr>
      </w:pPr>
    </w:p>
    <w:p w14:paraId="76AE4688" w14:textId="77777777" w:rsidR="00EC5365" w:rsidRDefault="00EC5365" w:rsidP="00D76BF6">
      <w:pPr>
        <w:spacing w:after="0" w:line="240" w:lineRule="auto"/>
        <w:jc w:val="both"/>
        <w:rPr>
          <w:rFonts w:ascii="Times New Roman" w:hAnsi="Times New Roman" w:cs="Times New Roman"/>
          <w:b/>
          <w:sz w:val="24"/>
          <w:szCs w:val="24"/>
        </w:rPr>
      </w:pPr>
    </w:p>
    <w:p w14:paraId="16D4B948" w14:textId="77777777" w:rsidR="00EC5365" w:rsidRDefault="00EC5365" w:rsidP="00D76BF6">
      <w:pPr>
        <w:spacing w:after="0" w:line="240" w:lineRule="auto"/>
        <w:jc w:val="both"/>
        <w:rPr>
          <w:rFonts w:ascii="Times New Roman" w:hAnsi="Times New Roman" w:cs="Times New Roman"/>
          <w:b/>
          <w:sz w:val="24"/>
          <w:szCs w:val="24"/>
        </w:rPr>
      </w:pPr>
    </w:p>
    <w:p w14:paraId="79D4CBF4" w14:textId="77777777" w:rsidR="00EC5365" w:rsidRDefault="00EC5365" w:rsidP="00D76BF6">
      <w:pPr>
        <w:spacing w:after="0" w:line="240" w:lineRule="auto"/>
        <w:jc w:val="both"/>
        <w:rPr>
          <w:rFonts w:ascii="Times New Roman" w:hAnsi="Times New Roman" w:cs="Times New Roman"/>
          <w:b/>
          <w:sz w:val="24"/>
          <w:szCs w:val="24"/>
        </w:rPr>
      </w:pPr>
    </w:p>
    <w:p w14:paraId="73A156CF" w14:textId="77777777" w:rsidR="00EC5365" w:rsidRDefault="00EC5365" w:rsidP="00D76BF6">
      <w:pPr>
        <w:spacing w:after="0" w:line="240" w:lineRule="auto"/>
        <w:jc w:val="both"/>
        <w:rPr>
          <w:rFonts w:ascii="Times New Roman" w:hAnsi="Times New Roman" w:cs="Times New Roman"/>
          <w:b/>
          <w:sz w:val="24"/>
          <w:szCs w:val="24"/>
        </w:rPr>
      </w:pPr>
    </w:p>
    <w:p w14:paraId="0F8C371E" w14:textId="77777777" w:rsidR="00EC5365" w:rsidRDefault="00EC5365" w:rsidP="00D76BF6">
      <w:pPr>
        <w:spacing w:after="0" w:line="240" w:lineRule="auto"/>
        <w:jc w:val="both"/>
        <w:rPr>
          <w:rFonts w:ascii="Times New Roman" w:hAnsi="Times New Roman" w:cs="Times New Roman"/>
          <w:b/>
          <w:sz w:val="24"/>
          <w:szCs w:val="24"/>
        </w:rPr>
      </w:pPr>
    </w:p>
    <w:p w14:paraId="112B2D61" w14:textId="77777777" w:rsidR="00EC5365" w:rsidRDefault="00EC5365" w:rsidP="00D76BF6">
      <w:pPr>
        <w:spacing w:after="0" w:line="240" w:lineRule="auto"/>
        <w:jc w:val="both"/>
        <w:rPr>
          <w:rFonts w:ascii="Times New Roman" w:hAnsi="Times New Roman" w:cs="Times New Roman"/>
          <w:b/>
          <w:sz w:val="24"/>
          <w:szCs w:val="24"/>
        </w:rPr>
      </w:pPr>
    </w:p>
    <w:p w14:paraId="40788D8C" w14:textId="77777777" w:rsidR="00EC5365" w:rsidRDefault="00EC5365" w:rsidP="00D76BF6">
      <w:pPr>
        <w:spacing w:after="0" w:line="240" w:lineRule="auto"/>
        <w:jc w:val="both"/>
        <w:rPr>
          <w:rFonts w:ascii="Times New Roman" w:hAnsi="Times New Roman" w:cs="Times New Roman"/>
          <w:b/>
          <w:sz w:val="24"/>
          <w:szCs w:val="24"/>
        </w:rPr>
      </w:pPr>
    </w:p>
    <w:p w14:paraId="6BDB0D3F" w14:textId="77777777" w:rsidR="00EC5365" w:rsidRDefault="00EC5365" w:rsidP="00D76BF6">
      <w:pPr>
        <w:spacing w:after="0" w:line="240" w:lineRule="auto"/>
        <w:jc w:val="both"/>
        <w:rPr>
          <w:rFonts w:ascii="Times New Roman" w:hAnsi="Times New Roman" w:cs="Times New Roman"/>
          <w:b/>
          <w:sz w:val="24"/>
          <w:szCs w:val="24"/>
        </w:rPr>
      </w:pPr>
    </w:p>
    <w:p w14:paraId="4D981E7A" w14:textId="77777777" w:rsidR="00EC5365" w:rsidRDefault="00EC5365" w:rsidP="00D76BF6">
      <w:pPr>
        <w:spacing w:after="0" w:line="240" w:lineRule="auto"/>
        <w:jc w:val="both"/>
        <w:rPr>
          <w:rFonts w:ascii="Times New Roman" w:hAnsi="Times New Roman" w:cs="Times New Roman"/>
          <w:b/>
          <w:sz w:val="24"/>
          <w:szCs w:val="24"/>
        </w:rPr>
      </w:pPr>
    </w:p>
    <w:p w14:paraId="5FD5FA12" w14:textId="0BAA0DB6" w:rsidR="00EC5365" w:rsidRDefault="00EC5365" w:rsidP="00D76BF6">
      <w:pPr>
        <w:spacing w:after="0" w:line="240" w:lineRule="auto"/>
        <w:jc w:val="both"/>
        <w:rPr>
          <w:rFonts w:ascii="Times New Roman" w:hAnsi="Times New Roman" w:cs="Times New Roman"/>
          <w:b/>
          <w:sz w:val="24"/>
          <w:szCs w:val="24"/>
        </w:rPr>
      </w:pPr>
    </w:p>
    <w:p w14:paraId="7624435B" w14:textId="77777777" w:rsidR="00787657" w:rsidRDefault="00787657" w:rsidP="00787657">
      <w:pPr>
        <w:spacing w:after="0" w:line="240" w:lineRule="auto"/>
        <w:jc w:val="center"/>
        <w:rPr>
          <w:rFonts w:ascii="Times New Roman" w:hAnsi="Times New Roman" w:cs="Times New Roman"/>
          <w:b/>
          <w:sz w:val="24"/>
          <w:szCs w:val="24"/>
        </w:rPr>
      </w:pPr>
    </w:p>
    <w:p w14:paraId="490BD02F" w14:textId="77777777" w:rsidR="004E0518" w:rsidRDefault="004E0518" w:rsidP="003E2DB4">
      <w:pPr>
        <w:spacing w:after="0" w:line="240" w:lineRule="auto"/>
        <w:ind w:firstLine="284"/>
        <w:jc w:val="both"/>
        <w:rPr>
          <w:rFonts w:ascii="Times New Roman" w:hAnsi="Times New Roman" w:cs="Times New Roman"/>
          <w:sz w:val="24"/>
          <w:szCs w:val="24"/>
        </w:rPr>
      </w:pPr>
    </w:p>
    <w:p w14:paraId="653E7CEE" w14:textId="77777777" w:rsidR="004E0518" w:rsidRDefault="004E0518" w:rsidP="003E2DB4">
      <w:pPr>
        <w:spacing w:after="0" w:line="240" w:lineRule="auto"/>
        <w:ind w:firstLine="284"/>
        <w:jc w:val="both"/>
        <w:rPr>
          <w:rFonts w:ascii="Times New Roman" w:hAnsi="Times New Roman" w:cs="Times New Roman"/>
          <w:sz w:val="24"/>
          <w:szCs w:val="24"/>
        </w:rPr>
      </w:pPr>
    </w:p>
    <w:p w14:paraId="294B98D8" w14:textId="77777777" w:rsidR="004E0518" w:rsidRDefault="004E0518" w:rsidP="003E2DB4">
      <w:pPr>
        <w:spacing w:after="0" w:line="240" w:lineRule="auto"/>
        <w:ind w:firstLine="284"/>
        <w:jc w:val="both"/>
        <w:rPr>
          <w:rFonts w:ascii="Times New Roman" w:hAnsi="Times New Roman" w:cs="Times New Roman"/>
          <w:sz w:val="24"/>
          <w:szCs w:val="24"/>
        </w:rPr>
      </w:pPr>
    </w:p>
    <w:p w14:paraId="68390071" w14:textId="607CD6B4" w:rsidR="00787657" w:rsidRPr="004A143B" w:rsidRDefault="004341AC" w:rsidP="003E2DB4">
      <w:pPr>
        <w:spacing w:after="0" w:line="240" w:lineRule="auto"/>
        <w:ind w:firstLine="284"/>
        <w:jc w:val="both"/>
        <w:rPr>
          <w:rFonts w:ascii="Times New Roman" w:hAnsi="Times New Roman" w:cs="Times New Roman"/>
          <w:sz w:val="20"/>
          <w:szCs w:val="20"/>
        </w:rPr>
      </w:pPr>
      <w:r w:rsidRPr="007F44D2">
        <w:rPr>
          <w:rFonts w:ascii="Times New Roman" w:hAnsi="Times New Roman" w:cs="Times New Roman"/>
          <w:sz w:val="20"/>
          <w:szCs w:val="20"/>
        </w:rPr>
        <w:t xml:space="preserve">The Krikilan community adapts to tourism developments because </w:t>
      </w:r>
      <w:r w:rsidR="005B2367" w:rsidRPr="007F44D2">
        <w:rPr>
          <w:rFonts w:ascii="Times New Roman" w:hAnsi="Times New Roman" w:cs="Times New Roman"/>
          <w:sz w:val="20"/>
          <w:szCs w:val="20"/>
        </w:rPr>
        <w:t>relying</w:t>
      </w:r>
      <w:r w:rsidRPr="007F44D2">
        <w:rPr>
          <w:rFonts w:ascii="Times New Roman" w:hAnsi="Times New Roman" w:cs="Times New Roman"/>
          <w:sz w:val="20"/>
          <w:szCs w:val="20"/>
        </w:rPr>
        <w:t xml:space="preserve"> on agriculture is</w:t>
      </w:r>
      <w:r w:rsidRPr="005D7151">
        <w:rPr>
          <w:rFonts w:ascii="Times New Roman" w:hAnsi="Times New Roman" w:cs="Times New Roman"/>
          <w:sz w:val="24"/>
          <w:szCs w:val="24"/>
        </w:rPr>
        <w:t xml:space="preserve"> </w:t>
      </w:r>
      <w:r w:rsidRPr="004A143B">
        <w:rPr>
          <w:rFonts w:ascii="Times New Roman" w:hAnsi="Times New Roman" w:cs="Times New Roman"/>
          <w:sz w:val="20"/>
          <w:szCs w:val="20"/>
        </w:rPr>
        <w:t xml:space="preserve">difficult. Hence, the community and local governments continue to explore the existing potential. One of them is through the development of salt springs and </w:t>
      </w:r>
      <w:r w:rsidRPr="004A143B">
        <w:rPr>
          <w:rFonts w:ascii="Times New Roman" w:hAnsi="Times New Roman" w:cs="Times New Roman"/>
          <w:i/>
          <w:sz w:val="20"/>
          <w:szCs w:val="20"/>
        </w:rPr>
        <w:t>punden tingkir</w:t>
      </w:r>
      <w:r w:rsidRPr="004A143B">
        <w:rPr>
          <w:rFonts w:ascii="Times New Roman" w:hAnsi="Times New Roman" w:cs="Times New Roman"/>
          <w:sz w:val="20"/>
          <w:szCs w:val="20"/>
        </w:rPr>
        <w:t>. However, limited funding and support from the district government have delayed efforts to develop this potential.</w:t>
      </w:r>
    </w:p>
    <w:p w14:paraId="6DD2D361" w14:textId="77777777" w:rsidR="00A87F19" w:rsidRPr="004A143B" w:rsidRDefault="000A46DD" w:rsidP="003E2DB4">
      <w:pPr>
        <w:pStyle w:val="ListParagraph"/>
        <w:numPr>
          <w:ilvl w:val="0"/>
          <w:numId w:val="1"/>
        </w:numPr>
        <w:spacing w:before="240" w:after="240" w:line="240" w:lineRule="auto"/>
        <w:ind w:left="425" w:hanging="425"/>
        <w:rPr>
          <w:rFonts w:ascii="Times New Roman" w:hAnsi="Times New Roman" w:cs="Times New Roman"/>
          <w:b/>
          <w:sz w:val="20"/>
          <w:szCs w:val="20"/>
        </w:rPr>
      </w:pPr>
      <w:r w:rsidRPr="004A143B">
        <w:rPr>
          <w:rFonts w:ascii="Times New Roman" w:hAnsi="Times New Roman" w:cs="Times New Roman"/>
          <w:b/>
          <w:sz w:val="20"/>
          <w:szCs w:val="20"/>
        </w:rPr>
        <w:t>Conclusion</w:t>
      </w:r>
    </w:p>
    <w:p w14:paraId="32F8102E" w14:textId="77337783" w:rsidR="005B2367" w:rsidRPr="004A143B" w:rsidRDefault="005B2367" w:rsidP="000F3661">
      <w:pPr>
        <w:widowControl w:val="0"/>
        <w:autoSpaceDE w:val="0"/>
        <w:autoSpaceDN w:val="0"/>
        <w:adjustRightInd w:val="0"/>
        <w:spacing w:after="0" w:line="240" w:lineRule="auto"/>
        <w:jc w:val="both"/>
        <w:rPr>
          <w:rFonts w:ascii="Times New Roman" w:eastAsia="Times New Roman" w:hAnsi="Times New Roman" w:cs="Times New Roman"/>
          <w:sz w:val="20"/>
          <w:szCs w:val="20"/>
          <w:lang w:val="en" w:eastAsia="id-ID"/>
        </w:rPr>
      </w:pPr>
      <w:r w:rsidRPr="004A143B">
        <w:rPr>
          <w:rFonts w:ascii="Times New Roman" w:eastAsia="Times New Roman" w:hAnsi="Times New Roman" w:cs="Times New Roman"/>
          <w:sz w:val="20"/>
          <w:szCs w:val="20"/>
          <w:lang w:val="en" w:eastAsia="id-ID"/>
        </w:rPr>
        <w:t xml:space="preserve">The existence of WHS shapes the community's livelihood. Some previous studies mentioned that WHS would </w:t>
      </w:r>
      <w:r w:rsidR="004A1351" w:rsidRPr="004A143B">
        <w:rPr>
          <w:rFonts w:ascii="Times New Roman" w:eastAsia="Times New Roman" w:hAnsi="Times New Roman" w:cs="Times New Roman"/>
          <w:sz w:val="20"/>
          <w:szCs w:val="20"/>
          <w:lang w:eastAsia="id-ID"/>
        </w:rPr>
        <w:t xml:space="preserve">gives </w:t>
      </w:r>
      <w:r w:rsidRPr="004A143B">
        <w:rPr>
          <w:rFonts w:ascii="Times New Roman" w:eastAsia="Times New Roman" w:hAnsi="Times New Roman" w:cs="Times New Roman"/>
          <w:sz w:val="20"/>
          <w:szCs w:val="20"/>
          <w:lang w:val="en" w:eastAsia="id-ID"/>
        </w:rPr>
        <w:t>positively and negatively affect the local community and its environment. This study concluded that the status of WHS affected the local community in the first step of development tourism only, whereas the community's enthusiasm declined gradually along with the less tourism implication to their income. It can be seen from the type of local community's oc</w:t>
      </w:r>
      <w:r w:rsidR="004A1351" w:rsidRPr="004A143B">
        <w:rPr>
          <w:rFonts w:ascii="Times New Roman" w:eastAsia="Times New Roman" w:hAnsi="Times New Roman" w:cs="Times New Roman"/>
          <w:sz w:val="20"/>
          <w:szCs w:val="20"/>
          <w:lang w:val="en" w:eastAsia="id-ID"/>
        </w:rPr>
        <w:t>cupation is relatively the same</w:t>
      </w:r>
      <w:r w:rsidR="004A1351" w:rsidRPr="004A143B">
        <w:rPr>
          <w:rFonts w:ascii="Times New Roman" w:eastAsia="Times New Roman" w:hAnsi="Times New Roman" w:cs="Times New Roman"/>
          <w:sz w:val="20"/>
          <w:szCs w:val="20"/>
          <w:lang w:eastAsia="id-ID"/>
        </w:rPr>
        <w:t>,</w:t>
      </w:r>
      <w:r w:rsidRPr="004A143B">
        <w:rPr>
          <w:rFonts w:ascii="Times New Roman" w:eastAsia="Times New Roman" w:hAnsi="Times New Roman" w:cs="Times New Roman"/>
          <w:sz w:val="20"/>
          <w:szCs w:val="20"/>
          <w:lang w:val="en" w:eastAsia="id-ID"/>
        </w:rPr>
        <w:t xml:space="preserve"> before and after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determined as a WHS. They still work as a farmer and a farm laborer. Likewise, the number of underprivileged populations is also still high, so poverty still becomes the main problem. Hence, the community's adaptive strategies by developing other new economic activities (non-tourism). </w:t>
      </w:r>
      <w:r w:rsidR="004A1351" w:rsidRPr="004A143B">
        <w:rPr>
          <w:rFonts w:ascii="Times New Roman" w:eastAsia="Times New Roman" w:hAnsi="Times New Roman" w:cs="Times New Roman"/>
          <w:sz w:val="20"/>
          <w:szCs w:val="20"/>
          <w:lang w:eastAsia="id-ID"/>
        </w:rPr>
        <w:t>T</w:t>
      </w:r>
      <w:r w:rsidRPr="004A143B">
        <w:rPr>
          <w:rFonts w:ascii="Times New Roman" w:eastAsia="Times New Roman" w:hAnsi="Times New Roman" w:cs="Times New Roman"/>
          <w:sz w:val="20"/>
          <w:szCs w:val="20"/>
          <w:lang w:val="en" w:eastAsia="id-ID"/>
        </w:rPr>
        <w:t xml:space="preserve">he community livelihood is considered </w:t>
      </w:r>
      <w:r w:rsidR="004A1351" w:rsidRPr="004A143B">
        <w:rPr>
          <w:rFonts w:ascii="Times New Roman" w:eastAsia="Times New Roman" w:hAnsi="Times New Roman" w:cs="Times New Roman"/>
          <w:sz w:val="20"/>
          <w:szCs w:val="20"/>
          <w:lang w:eastAsia="id-ID"/>
        </w:rPr>
        <w:t>unsustained,</w:t>
      </w:r>
      <w:r w:rsidRPr="004A143B">
        <w:rPr>
          <w:rFonts w:ascii="Times New Roman" w:eastAsia="Times New Roman" w:hAnsi="Times New Roman" w:cs="Times New Roman"/>
          <w:sz w:val="20"/>
          <w:szCs w:val="20"/>
          <w:lang w:val="en" w:eastAsia="id-ID"/>
        </w:rPr>
        <w:t xml:space="preserve"> because it is still emphasized on financial fulfillment, so it often clashes with other aspects, especially nature.</w:t>
      </w:r>
    </w:p>
    <w:p w14:paraId="534284BB" w14:textId="71917320" w:rsidR="00F65744" w:rsidRPr="004A143B" w:rsidRDefault="005B2367" w:rsidP="005B2367">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id-ID"/>
        </w:rPr>
      </w:pPr>
      <w:r w:rsidRPr="004A143B">
        <w:rPr>
          <w:rFonts w:ascii="Times New Roman" w:eastAsia="Times New Roman" w:hAnsi="Times New Roman" w:cs="Times New Roman"/>
          <w:sz w:val="20"/>
          <w:szCs w:val="20"/>
          <w:lang w:val="en" w:eastAsia="id-ID"/>
        </w:rPr>
        <w:t xml:space="preserve">There is a shift in the meaning of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especially the existence of fossils on the community livelihood; from something that is saved, sacred, and they take the fossils for specific purposes so that the community indirectly participates in preserving the existence of these fossils into something that can generate money so that it is traded. Shifting of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as a tourism attraction and as a WHS meaningful for community livelihood is influenced by the development of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itself, such as promotional activities, improvement of supporting facilities, which will ultimately increase visitors' number. If, currently,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has provided economic benefits to the community through the sale and purchase of fossils, then with the further development of tourism, it is expected that </w:t>
      </w:r>
      <w:proofErr w:type="spellStart"/>
      <w:r w:rsidRPr="004A143B">
        <w:rPr>
          <w:rFonts w:ascii="Times New Roman" w:eastAsia="Times New Roman" w:hAnsi="Times New Roman" w:cs="Times New Roman"/>
          <w:sz w:val="20"/>
          <w:szCs w:val="20"/>
          <w:lang w:val="en" w:eastAsia="id-ID"/>
        </w:rPr>
        <w:t>Sangiran</w:t>
      </w:r>
      <w:proofErr w:type="spellEnd"/>
      <w:r w:rsidRPr="004A143B">
        <w:rPr>
          <w:rFonts w:ascii="Times New Roman" w:eastAsia="Times New Roman" w:hAnsi="Times New Roman" w:cs="Times New Roman"/>
          <w:sz w:val="20"/>
          <w:szCs w:val="20"/>
          <w:lang w:val="en" w:eastAsia="id-ID"/>
        </w:rPr>
        <w:t xml:space="preserve"> can provide economic benefits in a more positive context</w:t>
      </w:r>
      <w:r w:rsidR="00F65744" w:rsidRPr="004A143B">
        <w:rPr>
          <w:rFonts w:ascii="Times New Roman" w:eastAsia="Times New Roman" w:hAnsi="Times New Roman" w:cs="Times New Roman"/>
          <w:sz w:val="20"/>
          <w:szCs w:val="20"/>
          <w:lang w:val="en" w:eastAsia="id-ID"/>
        </w:rPr>
        <w:t>.</w:t>
      </w:r>
    </w:p>
    <w:p w14:paraId="39EAE42F" w14:textId="77777777" w:rsidR="009A26BF" w:rsidRDefault="009A26BF" w:rsidP="00F65744">
      <w:pPr>
        <w:widowControl w:val="0"/>
        <w:autoSpaceDE w:val="0"/>
        <w:autoSpaceDN w:val="0"/>
        <w:adjustRightInd w:val="0"/>
        <w:spacing w:before="240" w:after="0" w:line="240" w:lineRule="auto"/>
        <w:rPr>
          <w:rFonts w:ascii="Times New Roman" w:hAnsi="Times New Roman" w:cs="Times New Roman"/>
          <w:b/>
          <w:sz w:val="24"/>
          <w:szCs w:val="24"/>
        </w:rPr>
      </w:pPr>
      <w:r w:rsidRPr="005D7151">
        <w:rPr>
          <w:rFonts w:ascii="Times New Roman" w:hAnsi="Times New Roman" w:cs="Times New Roman"/>
          <w:b/>
          <w:sz w:val="24"/>
          <w:szCs w:val="24"/>
        </w:rPr>
        <w:t>References</w:t>
      </w:r>
    </w:p>
    <w:p w14:paraId="1F1C4F98" w14:textId="77777777" w:rsidR="007F44D2" w:rsidRDefault="007F44D2" w:rsidP="007F44D2">
      <w:pPr>
        <w:widowControl w:val="0"/>
        <w:autoSpaceDE w:val="0"/>
        <w:autoSpaceDN w:val="0"/>
        <w:adjustRightInd w:val="0"/>
        <w:spacing w:after="0" w:line="240" w:lineRule="auto"/>
        <w:rPr>
          <w:rFonts w:ascii="Times New Roman" w:hAnsi="Times New Roman" w:cs="Times New Roman"/>
          <w:b/>
          <w:sz w:val="24"/>
          <w:szCs w:val="24"/>
        </w:rPr>
      </w:pPr>
    </w:p>
    <w:p w14:paraId="1CD82FE4" w14:textId="194CA5A9" w:rsidR="00D81E82" w:rsidRPr="00D81E82" w:rsidRDefault="00090EBD"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4A005A">
        <w:rPr>
          <w:rFonts w:ascii="Times New Roman" w:hAnsi="Times New Roman" w:cs="Times New Roman"/>
          <w:noProof/>
          <w:sz w:val="20"/>
          <w:szCs w:val="20"/>
        </w:rPr>
        <w:fldChar w:fldCharType="begin" w:fldLock="1"/>
      </w:r>
      <w:r w:rsidRPr="004A005A">
        <w:rPr>
          <w:rFonts w:ascii="Times New Roman" w:hAnsi="Times New Roman" w:cs="Times New Roman"/>
          <w:noProof/>
          <w:sz w:val="20"/>
          <w:szCs w:val="20"/>
        </w:rPr>
        <w:instrText xml:space="preserve">ADDIN Mendeley Bibliography CSL_BIBLIOGRAPHY </w:instrText>
      </w:r>
      <w:r w:rsidRPr="004A005A">
        <w:rPr>
          <w:rFonts w:ascii="Times New Roman" w:hAnsi="Times New Roman" w:cs="Times New Roman"/>
          <w:noProof/>
          <w:sz w:val="20"/>
          <w:szCs w:val="20"/>
        </w:rPr>
        <w:fldChar w:fldCharType="separate"/>
      </w:r>
      <w:r w:rsidR="00D81E82" w:rsidRPr="00D81E82">
        <w:rPr>
          <w:rFonts w:ascii="Times New Roman" w:hAnsi="Times New Roman" w:cs="Times New Roman"/>
          <w:noProof/>
          <w:sz w:val="20"/>
          <w:szCs w:val="24"/>
        </w:rPr>
        <w:t>[1]</w:t>
      </w:r>
      <w:r w:rsidR="00D81E82" w:rsidRPr="00D81E82">
        <w:rPr>
          <w:rFonts w:ascii="Times New Roman" w:hAnsi="Times New Roman" w:cs="Times New Roman"/>
          <w:noProof/>
          <w:sz w:val="20"/>
          <w:szCs w:val="24"/>
        </w:rPr>
        <w:tab/>
        <w:t xml:space="preserve">P. X. Phu, V. T. Anh, N. T. B. Tran, P. H. T. Van, and P. N. Duyen, “Contribution of Community Tourism to Poverty Alleviation in Vietnam: A Case Study,” </w:t>
      </w:r>
      <w:r w:rsidR="00D81E82" w:rsidRPr="00D81E82">
        <w:rPr>
          <w:rFonts w:ascii="Times New Roman" w:hAnsi="Times New Roman" w:cs="Times New Roman"/>
          <w:i/>
          <w:iCs/>
          <w:noProof/>
          <w:sz w:val="20"/>
          <w:szCs w:val="24"/>
        </w:rPr>
        <w:t>Asia. Pac. J. Rural Dev.</w:t>
      </w:r>
      <w:r w:rsidR="00D81E82" w:rsidRPr="00D81E82">
        <w:rPr>
          <w:rFonts w:ascii="Times New Roman" w:hAnsi="Times New Roman" w:cs="Times New Roman"/>
          <w:noProof/>
          <w:sz w:val="20"/>
          <w:szCs w:val="24"/>
        </w:rPr>
        <w:t>, vol. 21, no. 1, pp. 65–83, 2011.</w:t>
      </w:r>
    </w:p>
    <w:p w14:paraId="2CB1EDDC"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[2]</w:t>
      </w:r>
      <w:r w:rsidRPr="00D81E82">
        <w:rPr>
          <w:rFonts w:ascii="Times New Roman" w:hAnsi="Times New Roman" w:cs="Times New Roman"/>
          <w:noProof/>
          <w:sz w:val="20"/>
          <w:szCs w:val="24"/>
        </w:rPr>
        <w:tab/>
        <w:t xml:space="preserve">M. J. Zapata, C. M. Hall, P. Lindo, and M. Vanderschaeghe, “Can community-based tourism contribute </w:t>
      </w:r>
      <w:r w:rsidRPr="00D81E82">
        <w:rPr>
          <w:rFonts w:ascii="Times New Roman" w:hAnsi="Times New Roman" w:cs="Times New Roman"/>
          <w:noProof/>
          <w:sz w:val="20"/>
          <w:szCs w:val="24"/>
        </w:rPr>
        <w:lastRenderedPageBreak/>
        <w:t xml:space="preserve">to development and poverty alleviation? Lessons from nicaragua,” </w:t>
      </w:r>
      <w:r w:rsidRPr="00D81E82">
        <w:rPr>
          <w:rFonts w:ascii="Times New Roman" w:hAnsi="Times New Roman" w:cs="Times New Roman"/>
          <w:i/>
          <w:iCs/>
          <w:noProof/>
          <w:sz w:val="20"/>
          <w:szCs w:val="24"/>
        </w:rPr>
        <w:t>Curr. Issues Tour.</w:t>
      </w:r>
      <w:r w:rsidRPr="00D81E82">
        <w:rPr>
          <w:rFonts w:ascii="Times New Roman" w:hAnsi="Times New Roman" w:cs="Times New Roman"/>
          <w:noProof/>
          <w:sz w:val="20"/>
          <w:szCs w:val="24"/>
        </w:rPr>
        <w:t>, vol. 14, no. 8, pp. 725–749, 2011.</w:t>
      </w:r>
    </w:p>
    <w:p w14:paraId="40FED4F5"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[3]</w:t>
      </w:r>
      <w:r w:rsidRPr="00D81E82">
        <w:rPr>
          <w:rFonts w:ascii="Times New Roman" w:hAnsi="Times New Roman" w:cs="Times New Roman"/>
          <w:noProof/>
          <w:sz w:val="20"/>
          <w:szCs w:val="24"/>
        </w:rPr>
        <w:tab/>
        <w:t xml:space="preserve">M. M. Su, G. Wall, Y. Wang, and M. Jin, “Livelihood sustainability in a rural tourism destination - Hetu Town, Anhui Province, China,” </w:t>
      </w:r>
      <w:r w:rsidRPr="00D81E82">
        <w:rPr>
          <w:rFonts w:ascii="Times New Roman" w:hAnsi="Times New Roman" w:cs="Times New Roman"/>
          <w:i/>
          <w:iCs/>
          <w:noProof/>
          <w:sz w:val="20"/>
          <w:szCs w:val="24"/>
        </w:rPr>
        <w:t>Tour. Manag.</w:t>
      </w:r>
      <w:r w:rsidRPr="00D81E82">
        <w:rPr>
          <w:rFonts w:ascii="Times New Roman" w:hAnsi="Times New Roman" w:cs="Times New Roman"/>
          <w:noProof/>
          <w:sz w:val="20"/>
          <w:szCs w:val="24"/>
        </w:rPr>
        <w:t>, vol. 71, no. October 2018, pp. 272–281, 2019.</w:t>
      </w:r>
    </w:p>
    <w:p w14:paraId="0B3C9226"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[4]</w:t>
      </w:r>
      <w:r w:rsidRPr="00D81E82">
        <w:rPr>
          <w:rFonts w:ascii="Times New Roman" w:hAnsi="Times New Roman" w:cs="Times New Roman"/>
          <w:noProof/>
          <w:sz w:val="20"/>
          <w:szCs w:val="24"/>
        </w:rPr>
        <w:tab/>
        <w:t xml:space="preserve">M. Iorio and A. Corsale, “Rural tourism and livelihood strategies in Romania,” </w:t>
      </w:r>
      <w:r w:rsidRPr="00D81E82">
        <w:rPr>
          <w:rFonts w:ascii="Times New Roman" w:hAnsi="Times New Roman" w:cs="Times New Roman"/>
          <w:i/>
          <w:iCs/>
          <w:noProof/>
          <w:sz w:val="20"/>
          <w:szCs w:val="24"/>
        </w:rPr>
        <w:t>J. Rural Stud.</w:t>
      </w:r>
      <w:r w:rsidRPr="00D81E82">
        <w:rPr>
          <w:rFonts w:ascii="Times New Roman" w:hAnsi="Times New Roman" w:cs="Times New Roman"/>
          <w:noProof/>
          <w:sz w:val="20"/>
          <w:szCs w:val="24"/>
        </w:rPr>
        <w:t>, vol. 26, no. 2, pp. 152–162, 2010.</w:t>
      </w:r>
    </w:p>
    <w:p w14:paraId="2DBF78CC"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[5]</w:t>
      </w:r>
      <w:r w:rsidRPr="00D81E82">
        <w:rPr>
          <w:rFonts w:ascii="Times New Roman" w:hAnsi="Times New Roman" w:cs="Times New Roman"/>
          <w:noProof/>
          <w:sz w:val="20"/>
          <w:szCs w:val="24"/>
        </w:rPr>
        <w:tab/>
        <w:t xml:space="preserve">J. M. Guaita Martínez, J. M. Martín Martín, J. A. Salinas Fernández, and H. Mogorrón-Guerrero, “An analysis of the stability of rural tourism as a desired condition for sustainable tourism,” </w:t>
      </w:r>
      <w:r w:rsidRPr="00D81E82">
        <w:rPr>
          <w:rFonts w:ascii="Times New Roman" w:hAnsi="Times New Roman" w:cs="Times New Roman"/>
          <w:i/>
          <w:iCs/>
          <w:noProof/>
          <w:sz w:val="20"/>
          <w:szCs w:val="24"/>
        </w:rPr>
        <w:t>J. Bus. Res.</w:t>
      </w:r>
      <w:r w:rsidRPr="00D81E82">
        <w:rPr>
          <w:rFonts w:ascii="Times New Roman" w:hAnsi="Times New Roman" w:cs="Times New Roman"/>
          <w:noProof/>
          <w:sz w:val="20"/>
          <w:szCs w:val="24"/>
        </w:rPr>
        <w:t>, vol. 100, no. March, pp. 165–174, 2019.</w:t>
      </w:r>
    </w:p>
    <w:p w14:paraId="2589FE68"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[6]</w:t>
      </w:r>
      <w:r w:rsidRPr="00D81E82">
        <w:rPr>
          <w:rFonts w:ascii="Times New Roman" w:hAnsi="Times New Roman" w:cs="Times New Roman"/>
          <w:noProof/>
          <w:sz w:val="20"/>
          <w:szCs w:val="24"/>
        </w:rPr>
        <w:tab/>
        <w:t xml:space="preserve">M. L. Tseng, K. J. Wu, C. H. Lee, M. K. Lim, T. D. Bui, and C. C. Chen, “Assessing sustainable tourism in Vietnam: A hierarchical structure approach,” </w:t>
      </w:r>
      <w:r w:rsidRPr="00D81E82">
        <w:rPr>
          <w:rFonts w:ascii="Times New Roman" w:hAnsi="Times New Roman" w:cs="Times New Roman"/>
          <w:i/>
          <w:iCs/>
          <w:noProof/>
          <w:sz w:val="20"/>
          <w:szCs w:val="24"/>
        </w:rPr>
        <w:t>J. Clean. Prod.</w:t>
      </w:r>
      <w:r w:rsidRPr="00D81E82">
        <w:rPr>
          <w:rFonts w:ascii="Times New Roman" w:hAnsi="Times New Roman" w:cs="Times New Roman"/>
          <w:noProof/>
          <w:sz w:val="20"/>
          <w:szCs w:val="24"/>
        </w:rPr>
        <w:t>, vol. 195, pp. 406–417, 2018.</w:t>
      </w:r>
    </w:p>
    <w:p w14:paraId="39F19C85"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[7]</w:t>
      </w:r>
      <w:r w:rsidRPr="00D81E82">
        <w:rPr>
          <w:rFonts w:ascii="Times New Roman" w:hAnsi="Times New Roman" w:cs="Times New Roman"/>
          <w:noProof/>
          <w:sz w:val="20"/>
          <w:szCs w:val="24"/>
        </w:rPr>
        <w:tab/>
        <w:t xml:space="preserve">B. Lane, “Sustainable rural tourism strategies: A tool for development and conservation,” </w:t>
      </w:r>
      <w:r w:rsidRPr="00D81E82">
        <w:rPr>
          <w:rFonts w:ascii="Times New Roman" w:hAnsi="Times New Roman" w:cs="Times New Roman"/>
          <w:i/>
          <w:iCs/>
          <w:noProof/>
          <w:sz w:val="20"/>
          <w:szCs w:val="24"/>
        </w:rPr>
        <w:t>J. Sustain. Tour.</w:t>
      </w:r>
      <w:r w:rsidRPr="00D81E82">
        <w:rPr>
          <w:rFonts w:ascii="Times New Roman" w:hAnsi="Times New Roman" w:cs="Times New Roman"/>
          <w:noProof/>
          <w:sz w:val="20"/>
          <w:szCs w:val="24"/>
        </w:rPr>
        <w:t>, vol. 2, no. 1–2, pp. 102–111, 1994.</w:t>
      </w:r>
    </w:p>
    <w:p w14:paraId="050E71C3"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[8]</w:t>
      </w:r>
      <w:r w:rsidRPr="00D81E82">
        <w:rPr>
          <w:rFonts w:ascii="Times New Roman" w:hAnsi="Times New Roman" w:cs="Times New Roman"/>
          <w:noProof/>
          <w:sz w:val="20"/>
          <w:szCs w:val="24"/>
        </w:rPr>
        <w:tab/>
        <w:t xml:space="preserve">L. Aronsson, “Sustainable tourism systems: The example of sustainable rural tourism in Sweden,” </w:t>
      </w:r>
      <w:r w:rsidRPr="00D81E82">
        <w:rPr>
          <w:rFonts w:ascii="Times New Roman" w:hAnsi="Times New Roman" w:cs="Times New Roman"/>
          <w:i/>
          <w:iCs/>
          <w:noProof/>
          <w:sz w:val="20"/>
          <w:szCs w:val="24"/>
        </w:rPr>
        <w:t>J. Sustain. Tour.</w:t>
      </w:r>
      <w:r w:rsidRPr="00D81E82">
        <w:rPr>
          <w:rFonts w:ascii="Times New Roman" w:hAnsi="Times New Roman" w:cs="Times New Roman"/>
          <w:noProof/>
          <w:sz w:val="20"/>
          <w:szCs w:val="24"/>
        </w:rPr>
        <w:t>, vol. 2, no. 1–2, pp. 77–92, 1994.</w:t>
      </w:r>
    </w:p>
    <w:p w14:paraId="162EF858"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[9]</w:t>
      </w:r>
      <w:r w:rsidRPr="00D81E82">
        <w:rPr>
          <w:rFonts w:ascii="Times New Roman" w:hAnsi="Times New Roman" w:cs="Times New Roman"/>
          <w:noProof/>
          <w:sz w:val="20"/>
          <w:szCs w:val="24"/>
        </w:rPr>
        <w:tab/>
        <w:t xml:space="preserve">D. A. Cárdenas, E. T. Byrd, and L. N. Duffy, “An exploratory study of community awareness of impacts and agreement to sustainable tourism development principles,” </w:t>
      </w:r>
      <w:r w:rsidRPr="00D81E82">
        <w:rPr>
          <w:rFonts w:ascii="Times New Roman" w:hAnsi="Times New Roman" w:cs="Times New Roman"/>
          <w:i/>
          <w:iCs/>
          <w:noProof/>
          <w:sz w:val="20"/>
          <w:szCs w:val="24"/>
        </w:rPr>
        <w:t>Tour. Hosp. Res.</w:t>
      </w:r>
      <w:r w:rsidRPr="00D81E82">
        <w:rPr>
          <w:rFonts w:ascii="Times New Roman" w:hAnsi="Times New Roman" w:cs="Times New Roman"/>
          <w:noProof/>
          <w:sz w:val="20"/>
          <w:szCs w:val="24"/>
        </w:rPr>
        <w:t>, vol. 15, no. 4, pp. 254–266, 2015.</w:t>
      </w:r>
    </w:p>
    <w:p w14:paraId="22FA0BC8"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[10]</w:t>
      </w:r>
      <w:r w:rsidRPr="00D81E82">
        <w:rPr>
          <w:rFonts w:ascii="Times New Roman" w:hAnsi="Times New Roman" w:cs="Times New Roman"/>
          <w:noProof/>
          <w:sz w:val="20"/>
          <w:szCs w:val="24"/>
        </w:rPr>
        <w:tab/>
        <w:t xml:space="preserve">R. R. Canale, E. De Simone, A. Di Maio, and B. Parenti, “UNESCO World Heritage sites and tourism attractiveness: The case of Italian provinces,” </w:t>
      </w:r>
      <w:r w:rsidRPr="00D81E82">
        <w:rPr>
          <w:rFonts w:ascii="Times New Roman" w:hAnsi="Times New Roman" w:cs="Times New Roman"/>
          <w:i/>
          <w:iCs/>
          <w:noProof/>
          <w:sz w:val="20"/>
          <w:szCs w:val="24"/>
        </w:rPr>
        <w:t>Land use policy</w:t>
      </w:r>
      <w:r w:rsidRPr="00D81E82">
        <w:rPr>
          <w:rFonts w:ascii="Times New Roman" w:hAnsi="Times New Roman" w:cs="Times New Roman"/>
          <w:noProof/>
          <w:sz w:val="20"/>
          <w:szCs w:val="24"/>
        </w:rPr>
        <w:t>, vol. 85, no. April, pp. 114–120, 2019.</w:t>
      </w:r>
    </w:p>
    <w:p w14:paraId="6DA2B9E4"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[11]</w:t>
      </w:r>
      <w:r w:rsidRPr="00D81E82">
        <w:rPr>
          <w:rFonts w:ascii="Times New Roman" w:hAnsi="Times New Roman" w:cs="Times New Roman"/>
          <w:noProof/>
          <w:sz w:val="20"/>
          <w:szCs w:val="24"/>
        </w:rPr>
        <w:tab/>
        <w:t xml:space="preserve">J. Caust and M. Vecco, “Is UNESCO World Heritage recognition a blessing or burden? Evidence from developing Asian countries,” </w:t>
      </w:r>
      <w:r w:rsidRPr="00D81E82">
        <w:rPr>
          <w:rFonts w:ascii="Times New Roman" w:hAnsi="Times New Roman" w:cs="Times New Roman"/>
          <w:i/>
          <w:iCs/>
          <w:noProof/>
          <w:sz w:val="20"/>
          <w:szCs w:val="24"/>
        </w:rPr>
        <w:t>J. Cult. Herit.</w:t>
      </w:r>
      <w:r w:rsidRPr="00D81E82">
        <w:rPr>
          <w:rFonts w:ascii="Times New Roman" w:hAnsi="Times New Roman" w:cs="Times New Roman"/>
          <w:noProof/>
          <w:sz w:val="20"/>
          <w:szCs w:val="24"/>
        </w:rPr>
        <w:t>, vol. 27, pp. 1–9, 2017.</w:t>
      </w:r>
    </w:p>
    <w:p w14:paraId="16C24F8D"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[12]</w:t>
      </w:r>
      <w:r w:rsidRPr="00D81E82">
        <w:rPr>
          <w:rFonts w:ascii="Times New Roman" w:hAnsi="Times New Roman" w:cs="Times New Roman"/>
          <w:noProof/>
          <w:sz w:val="20"/>
          <w:szCs w:val="24"/>
        </w:rPr>
        <w:tab/>
        <w:t xml:space="preserve">D. Edwards, I. Martinac, and G. Miller, “Research agenda for innovation in sustainable tourism,” </w:t>
      </w:r>
      <w:r w:rsidRPr="00D81E82">
        <w:rPr>
          <w:rFonts w:ascii="Times New Roman" w:hAnsi="Times New Roman" w:cs="Times New Roman"/>
          <w:i/>
          <w:iCs/>
          <w:noProof/>
          <w:sz w:val="20"/>
          <w:szCs w:val="24"/>
        </w:rPr>
        <w:t>Tour. Hosp. Res.</w:t>
      </w:r>
      <w:r w:rsidRPr="00D81E82">
        <w:rPr>
          <w:rFonts w:ascii="Times New Roman" w:hAnsi="Times New Roman" w:cs="Times New Roman"/>
          <w:noProof/>
          <w:sz w:val="20"/>
          <w:szCs w:val="24"/>
        </w:rPr>
        <w:t>, vol. 8, no. 1, pp. 56–61, 2008.</w:t>
      </w:r>
    </w:p>
    <w:p w14:paraId="3772811B"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[13]</w:t>
      </w:r>
      <w:r w:rsidRPr="00D81E82">
        <w:rPr>
          <w:rFonts w:ascii="Times New Roman" w:hAnsi="Times New Roman" w:cs="Times New Roman"/>
          <w:noProof/>
          <w:sz w:val="20"/>
          <w:szCs w:val="24"/>
        </w:rPr>
        <w:tab/>
        <w:t xml:space="preserve">I. C. Nicu and C. C. Stoleriu, “Land use changes and dynamics over the last century around churches of Moldavia, Bukovina, Northern Romania – Challenges and future perspectives,” </w:t>
      </w:r>
      <w:r w:rsidRPr="00D81E82">
        <w:rPr>
          <w:rFonts w:ascii="Times New Roman" w:hAnsi="Times New Roman" w:cs="Times New Roman"/>
          <w:i/>
          <w:iCs/>
          <w:noProof/>
          <w:sz w:val="20"/>
          <w:szCs w:val="24"/>
        </w:rPr>
        <w:t>Habitat Int.</w:t>
      </w:r>
      <w:r w:rsidRPr="00D81E82">
        <w:rPr>
          <w:rFonts w:ascii="Times New Roman" w:hAnsi="Times New Roman" w:cs="Times New Roman"/>
          <w:noProof/>
          <w:sz w:val="20"/>
          <w:szCs w:val="24"/>
        </w:rPr>
        <w:t>, vol. 88, no. February 2018, p. 101979, 2019.</w:t>
      </w:r>
    </w:p>
    <w:p w14:paraId="3ECFBB15"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[14]</w:t>
      </w:r>
      <w:r w:rsidRPr="00D81E82">
        <w:rPr>
          <w:rFonts w:ascii="Times New Roman" w:hAnsi="Times New Roman" w:cs="Times New Roman"/>
          <w:noProof/>
          <w:sz w:val="20"/>
          <w:szCs w:val="24"/>
        </w:rPr>
        <w:tab/>
        <w:t>D. Park and Y. Yoon, “Developing Sustainable Rural Tourism Evaluation Indicators,” vol. 415, no. September 2010, pp. 401–415, 2011.</w:t>
      </w:r>
    </w:p>
    <w:p w14:paraId="4248D90A"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[15]</w:t>
      </w:r>
      <w:r w:rsidRPr="00D81E82">
        <w:rPr>
          <w:rFonts w:ascii="Times New Roman" w:hAnsi="Times New Roman" w:cs="Times New Roman"/>
          <w:noProof/>
          <w:sz w:val="20"/>
          <w:szCs w:val="24"/>
        </w:rPr>
        <w:tab/>
        <w:t xml:space="preserve">Y. Gao and W. Su, “Is the World Heritage just a title for tourism?,” </w:t>
      </w:r>
      <w:r w:rsidRPr="00D81E82">
        <w:rPr>
          <w:rFonts w:ascii="Times New Roman" w:hAnsi="Times New Roman" w:cs="Times New Roman"/>
          <w:i/>
          <w:iCs/>
          <w:noProof/>
          <w:sz w:val="20"/>
          <w:szCs w:val="24"/>
        </w:rPr>
        <w:t>Ann. Tour. Res.</w:t>
      </w:r>
      <w:r w:rsidRPr="00D81E82">
        <w:rPr>
          <w:rFonts w:ascii="Times New Roman" w:hAnsi="Times New Roman" w:cs="Times New Roman"/>
          <w:noProof/>
          <w:sz w:val="20"/>
          <w:szCs w:val="24"/>
        </w:rPr>
        <w:t>, vol. 78, no. May, p. 102748, 2019.</w:t>
      </w:r>
    </w:p>
    <w:p w14:paraId="7FBB2840"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[16]</w:t>
      </w:r>
      <w:r w:rsidRPr="00D81E82">
        <w:rPr>
          <w:rFonts w:ascii="Times New Roman" w:hAnsi="Times New Roman" w:cs="Times New Roman"/>
          <w:noProof/>
          <w:sz w:val="20"/>
          <w:szCs w:val="24"/>
        </w:rPr>
        <w:tab/>
        <w:t xml:space="preserve">BPSMP Sangiran, “Sejarah Panjang Pelestarian Situs Sangiran,” </w:t>
      </w:r>
      <w:r w:rsidRPr="00D81E82">
        <w:rPr>
          <w:rFonts w:ascii="Times New Roman" w:hAnsi="Times New Roman" w:cs="Times New Roman"/>
          <w:i/>
          <w:iCs/>
          <w:noProof/>
          <w:sz w:val="20"/>
          <w:szCs w:val="24"/>
        </w:rPr>
        <w:t>Kementrian Pendidikan dan Kebudayaan; Direktorat Jenderal Kebudayaan</w:t>
      </w:r>
      <w:r w:rsidRPr="00D81E82">
        <w:rPr>
          <w:rFonts w:ascii="Times New Roman" w:hAnsi="Times New Roman" w:cs="Times New Roman"/>
          <w:noProof/>
          <w:sz w:val="20"/>
          <w:szCs w:val="24"/>
        </w:rPr>
        <w:t>, 2018. [Online]. Available: https://kebudayaan.kemdikbud.go.id/bpsmpsangiran/sejarah-panjang-pelestarian-situs-sangiran-bagian-2/. [Accessed: 31-Jan-2020].</w:t>
      </w:r>
    </w:p>
    <w:p w14:paraId="4A04145D"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[17]</w:t>
      </w:r>
      <w:r w:rsidRPr="00D81E82">
        <w:rPr>
          <w:rFonts w:ascii="Times New Roman" w:hAnsi="Times New Roman" w:cs="Times New Roman"/>
          <w:noProof/>
          <w:sz w:val="20"/>
          <w:szCs w:val="24"/>
        </w:rPr>
        <w:tab/>
        <w:t xml:space="preserve">E. J. McComb, S. Boyd, and K. Boluk, “Stakeholder collaboration: A means to the success of rural tourism destinations? A critical evaluation of the existence of stakeholder collaboration within the Mournes, Northern Ireland,” </w:t>
      </w:r>
      <w:r w:rsidRPr="00D81E82">
        <w:rPr>
          <w:rFonts w:ascii="Times New Roman" w:hAnsi="Times New Roman" w:cs="Times New Roman"/>
          <w:i/>
          <w:iCs/>
          <w:noProof/>
          <w:sz w:val="20"/>
          <w:szCs w:val="24"/>
        </w:rPr>
        <w:t>Tour. Hosp. Res.</w:t>
      </w:r>
      <w:r w:rsidRPr="00D81E82">
        <w:rPr>
          <w:rFonts w:ascii="Times New Roman" w:hAnsi="Times New Roman" w:cs="Times New Roman"/>
          <w:noProof/>
          <w:sz w:val="20"/>
          <w:szCs w:val="24"/>
        </w:rPr>
        <w:t>, vol. 17, no. 3, pp. 286–297, 2017.</w:t>
      </w:r>
    </w:p>
    <w:p w14:paraId="198E0A08"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[18]</w:t>
      </w:r>
      <w:r w:rsidRPr="00D81E82">
        <w:rPr>
          <w:rFonts w:ascii="Times New Roman" w:hAnsi="Times New Roman" w:cs="Times New Roman"/>
          <w:noProof/>
          <w:sz w:val="20"/>
          <w:szCs w:val="24"/>
        </w:rPr>
        <w:tab/>
        <w:t xml:space="preserve">Y. Pan, X. Wang, and C. Ryan, “Chinese seniors holidaying, elderly care, rural tourism and rural poverty alleviation programmes,” </w:t>
      </w:r>
      <w:r w:rsidRPr="00D81E82">
        <w:rPr>
          <w:rFonts w:ascii="Times New Roman" w:hAnsi="Times New Roman" w:cs="Times New Roman"/>
          <w:i/>
          <w:iCs/>
          <w:noProof/>
          <w:sz w:val="20"/>
          <w:szCs w:val="24"/>
        </w:rPr>
        <w:t>J. Hosp. Tour. Manag.</w:t>
      </w:r>
      <w:r w:rsidRPr="00D81E82">
        <w:rPr>
          <w:rFonts w:ascii="Times New Roman" w:hAnsi="Times New Roman" w:cs="Times New Roman"/>
          <w:noProof/>
          <w:sz w:val="20"/>
          <w:szCs w:val="24"/>
        </w:rPr>
        <w:t>, vol. 46, no. February 2020, pp. 134–143, 2021.</w:t>
      </w:r>
    </w:p>
    <w:p w14:paraId="79238B00"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[19]</w:t>
      </w:r>
      <w:r w:rsidRPr="00D81E82">
        <w:rPr>
          <w:rFonts w:ascii="Times New Roman" w:hAnsi="Times New Roman" w:cs="Times New Roman"/>
          <w:noProof/>
          <w:sz w:val="20"/>
          <w:szCs w:val="24"/>
        </w:rPr>
        <w:tab/>
        <w:t xml:space="preserve">C. Cunha, E. Kastenholz, and M. J. Carneiro, “Entrepreneurs in rural tourism: Do lifestyle motivations contribute to management practices that enhance sustainable entrepreneurial ecosystems?,” </w:t>
      </w:r>
      <w:r w:rsidRPr="00D81E82">
        <w:rPr>
          <w:rFonts w:ascii="Times New Roman" w:hAnsi="Times New Roman" w:cs="Times New Roman"/>
          <w:i/>
          <w:iCs/>
          <w:noProof/>
          <w:sz w:val="20"/>
          <w:szCs w:val="24"/>
        </w:rPr>
        <w:t>J. Hosp. Tour. Manag.</w:t>
      </w:r>
      <w:r w:rsidRPr="00D81E82">
        <w:rPr>
          <w:rFonts w:ascii="Times New Roman" w:hAnsi="Times New Roman" w:cs="Times New Roman"/>
          <w:noProof/>
          <w:sz w:val="20"/>
          <w:szCs w:val="24"/>
        </w:rPr>
        <w:t>, vol. 44, no. July, pp. 215–226, 2020.</w:t>
      </w:r>
    </w:p>
    <w:p w14:paraId="639884BF"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[20]</w:t>
      </w:r>
      <w:r w:rsidRPr="00D81E82">
        <w:rPr>
          <w:rFonts w:ascii="Times New Roman" w:hAnsi="Times New Roman" w:cs="Times New Roman"/>
          <w:noProof/>
          <w:sz w:val="20"/>
          <w:szCs w:val="24"/>
        </w:rPr>
        <w:tab/>
        <w:t xml:space="preserve">T. C. H. Tao, G. Wall, and O. Serrat, “Knowledge Solutions: Tools, Methods, and Approaches to Drive Organizational Performance,” </w:t>
      </w:r>
      <w:r w:rsidRPr="00D81E82">
        <w:rPr>
          <w:rFonts w:ascii="Times New Roman" w:hAnsi="Times New Roman" w:cs="Times New Roman"/>
          <w:i/>
          <w:iCs/>
          <w:noProof/>
          <w:sz w:val="20"/>
          <w:szCs w:val="24"/>
        </w:rPr>
        <w:t>Knowl. Solut. Tools, Methods, Approaches to Drive Organ. Perform.</w:t>
      </w:r>
      <w:r w:rsidRPr="00D81E82">
        <w:rPr>
          <w:rFonts w:ascii="Times New Roman" w:hAnsi="Times New Roman" w:cs="Times New Roman"/>
          <w:noProof/>
          <w:sz w:val="20"/>
          <w:szCs w:val="24"/>
        </w:rPr>
        <w:t>, vol. 14, no. 2, pp. 1–1140, 2009.</w:t>
      </w:r>
    </w:p>
    <w:p w14:paraId="6D297611"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81E82">
        <w:rPr>
          <w:rFonts w:ascii="Times New Roman" w:hAnsi="Times New Roman" w:cs="Times New Roman"/>
          <w:noProof/>
          <w:sz w:val="20"/>
          <w:szCs w:val="24"/>
        </w:rPr>
        <w:t>[21]</w:t>
      </w:r>
      <w:r w:rsidRPr="00D81E82">
        <w:rPr>
          <w:rFonts w:ascii="Times New Roman" w:hAnsi="Times New Roman" w:cs="Times New Roman"/>
          <w:noProof/>
          <w:sz w:val="20"/>
          <w:szCs w:val="24"/>
        </w:rPr>
        <w:tab/>
        <w:t xml:space="preserve">R. Mcareavey and J. Mcdonagh, “Sustainable Rural Tourism: Lessons for Rural Development,” </w:t>
      </w:r>
      <w:r w:rsidRPr="00D81E82">
        <w:rPr>
          <w:rFonts w:ascii="Times New Roman" w:hAnsi="Times New Roman" w:cs="Times New Roman"/>
          <w:i/>
          <w:iCs/>
          <w:noProof/>
          <w:sz w:val="20"/>
          <w:szCs w:val="24"/>
        </w:rPr>
        <w:t>Sociol. Ruralis</w:t>
      </w:r>
      <w:r w:rsidRPr="00D81E82">
        <w:rPr>
          <w:rFonts w:ascii="Times New Roman" w:hAnsi="Times New Roman" w:cs="Times New Roman"/>
          <w:noProof/>
          <w:sz w:val="20"/>
          <w:szCs w:val="24"/>
        </w:rPr>
        <w:t>, vol. 51, no. 2, pp. 175–194, 2011.</w:t>
      </w:r>
    </w:p>
    <w:p w14:paraId="6AA34C7B" w14:textId="77777777" w:rsidR="00D81E82" w:rsidRPr="00D81E82" w:rsidRDefault="00D81E82" w:rsidP="00D81E82">
      <w:pPr>
        <w:widowControl w:val="0"/>
        <w:autoSpaceDE w:val="0"/>
        <w:autoSpaceDN w:val="0"/>
        <w:adjustRightInd w:val="0"/>
        <w:spacing w:after="0" w:line="240" w:lineRule="auto"/>
        <w:ind w:left="640" w:hanging="640"/>
        <w:rPr>
          <w:rFonts w:ascii="Times New Roman" w:hAnsi="Times New Roman" w:cs="Times New Roman"/>
          <w:noProof/>
          <w:sz w:val="20"/>
        </w:rPr>
      </w:pPr>
      <w:r w:rsidRPr="00D81E82">
        <w:rPr>
          <w:rFonts w:ascii="Times New Roman" w:hAnsi="Times New Roman" w:cs="Times New Roman"/>
          <w:noProof/>
          <w:sz w:val="20"/>
          <w:szCs w:val="24"/>
        </w:rPr>
        <w:t>[22]</w:t>
      </w:r>
      <w:r w:rsidRPr="00D81E82">
        <w:rPr>
          <w:rFonts w:ascii="Times New Roman" w:hAnsi="Times New Roman" w:cs="Times New Roman"/>
          <w:noProof/>
          <w:sz w:val="20"/>
          <w:szCs w:val="24"/>
        </w:rPr>
        <w:tab/>
        <w:t xml:space="preserve">R. Situmorang, T. Trilaksono, and A. Japutra, “Friend or Foe? The complex relationship between indigenous people and policymakers regarding rural tourism in Indonesia,” </w:t>
      </w:r>
      <w:r w:rsidRPr="00D81E82">
        <w:rPr>
          <w:rFonts w:ascii="Times New Roman" w:hAnsi="Times New Roman" w:cs="Times New Roman"/>
          <w:i/>
          <w:iCs/>
          <w:noProof/>
          <w:sz w:val="20"/>
          <w:szCs w:val="24"/>
        </w:rPr>
        <w:t>J. Hosp. Tour. Manag.</w:t>
      </w:r>
      <w:r w:rsidRPr="00D81E82">
        <w:rPr>
          <w:rFonts w:ascii="Times New Roman" w:hAnsi="Times New Roman" w:cs="Times New Roman"/>
          <w:noProof/>
          <w:sz w:val="20"/>
          <w:szCs w:val="24"/>
        </w:rPr>
        <w:t>, vol. 39, no. February, pp. 20–29, 2019.</w:t>
      </w:r>
    </w:p>
    <w:p w14:paraId="21358309" w14:textId="34712345" w:rsidR="001340B0" w:rsidRPr="003E2DB4" w:rsidRDefault="00090EBD" w:rsidP="00D81E82">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4A005A">
        <w:rPr>
          <w:rFonts w:ascii="Times New Roman" w:hAnsi="Times New Roman" w:cs="Times New Roman"/>
          <w:noProof/>
          <w:sz w:val="20"/>
          <w:szCs w:val="20"/>
        </w:rPr>
        <w:fldChar w:fldCharType="end"/>
      </w:r>
      <w:r w:rsidRPr="003E2DB4">
        <w:rPr>
          <w:rFonts w:ascii="Times New Roman" w:hAnsi="Times New Roman" w:cs="Times New Roman"/>
          <w:noProof/>
          <w:sz w:val="20"/>
          <w:szCs w:val="20"/>
        </w:rPr>
        <w:t xml:space="preserve"> </w:t>
      </w:r>
      <w:bookmarkStart w:id="0" w:name="_GoBack"/>
      <w:bookmarkEnd w:id="0"/>
    </w:p>
    <w:sectPr w:rsidR="001340B0" w:rsidRPr="003E2DB4" w:rsidSect="003C16B9">
      <w:footerReference w:type="default" r:id="rId17"/>
      <w:pgSz w:w="11906" w:h="16838" w:code="9"/>
      <w:pgMar w:top="1440" w:right="1440" w:bottom="1701"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3B677" w15:done="0"/>
  <w15:commentEx w15:paraId="5BCBC2E1" w15:done="0"/>
  <w15:commentEx w15:paraId="33000E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65EB" w14:textId="77777777" w:rsidR="00EF5BAF" w:rsidRDefault="00EF5BAF" w:rsidP="00636857">
      <w:pPr>
        <w:spacing w:after="0" w:line="240" w:lineRule="auto"/>
      </w:pPr>
      <w:r>
        <w:separator/>
      </w:r>
    </w:p>
  </w:endnote>
  <w:endnote w:type="continuationSeparator" w:id="0">
    <w:p w14:paraId="7401F141" w14:textId="77777777" w:rsidR="00EF5BAF" w:rsidRDefault="00EF5BAF" w:rsidP="0063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28FC" w14:textId="77777777" w:rsidR="00FD55E4" w:rsidRDefault="00FD55E4">
    <w:pPr>
      <w:pStyle w:val="Footer"/>
      <w:jc w:val="right"/>
    </w:pPr>
  </w:p>
  <w:p w14:paraId="3DEF08EA" w14:textId="77777777" w:rsidR="00FD55E4" w:rsidRDefault="00FD5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296E" w14:textId="77777777" w:rsidR="00EF5BAF" w:rsidRDefault="00EF5BAF" w:rsidP="00636857">
      <w:pPr>
        <w:spacing w:after="0" w:line="240" w:lineRule="auto"/>
      </w:pPr>
      <w:r>
        <w:separator/>
      </w:r>
    </w:p>
  </w:footnote>
  <w:footnote w:type="continuationSeparator" w:id="0">
    <w:p w14:paraId="52CBB2E8" w14:textId="77777777" w:rsidR="00EF5BAF" w:rsidRDefault="00EF5BAF" w:rsidP="00636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2508"/>
    <w:multiLevelType w:val="hybridMultilevel"/>
    <w:tmpl w:val="DCCAAB2A"/>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
    <w:nsid w:val="1D952701"/>
    <w:multiLevelType w:val="hybridMultilevel"/>
    <w:tmpl w:val="F35E07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nsid w:val="213A5DA9"/>
    <w:multiLevelType w:val="hybridMultilevel"/>
    <w:tmpl w:val="BEA67F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932112F"/>
    <w:multiLevelType w:val="hybridMultilevel"/>
    <w:tmpl w:val="A6CC8D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A85421"/>
    <w:multiLevelType w:val="hybridMultilevel"/>
    <w:tmpl w:val="61521E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B823449"/>
    <w:multiLevelType w:val="hybridMultilevel"/>
    <w:tmpl w:val="27B2396A"/>
    <w:lvl w:ilvl="0" w:tplc="666CAF5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EA61A3A"/>
    <w:multiLevelType w:val="multilevel"/>
    <w:tmpl w:val="A442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36215"/>
    <w:multiLevelType w:val="hybridMultilevel"/>
    <w:tmpl w:val="54C8F0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4D477F6"/>
    <w:multiLevelType w:val="hybridMultilevel"/>
    <w:tmpl w:val="5F28F342"/>
    <w:lvl w:ilvl="0" w:tplc="FFFFFFFF">
      <w:start w:val="1"/>
      <w:numFmt w:val="lowerLetter"/>
      <w:lvlText w:val="%1)"/>
      <w:lvlJc w:val="lef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72295344"/>
    <w:multiLevelType w:val="hybridMultilevel"/>
    <w:tmpl w:val="515238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37D5157"/>
    <w:multiLevelType w:val="multilevel"/>
    <w:tmpl w:val="557CC6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5"/>
  </w:num>
  <w:num w:numId="4">
    <w:abstractNumId w:val="7"/>
  </w:num>
  <w:num w:numId="5">
    <w:abstractNumId w:val="9"/>
  </w:num>
  <w:num w:numId="6">
    <w:abstractNumId w:val="0"/>
  </w:num>
  <w:num w:numId="7">
    <w:abstractNumId w:val="1"/>
  </w:num>
  <w:num w:numId="8">
    <w:abstractNumId w:val="8"/>
  </w:num>
  <w:num w:numId="9">
    <w:abstractNumId w:val="6"/>
  </w:num>
  <w:num w:numId="10">
    <w:abstractNumId w:val="2"/>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0E"/>
    <w:rsid w:val="0000000B"/>
    <w:rsid w:val="0000341F"/>
    <w:rsid w:val="0001022B"/>
    <w:rsid w:val="00015331"/>
    <w:rsid w:val="00027CBC"/>
    <w:rsid w:val="00035BE1"/>
    <w:rsid w:val="00043864"/>
    <w:rsid w:val="00045F97"/>
    <w:rsid w:val="0004629D"/>
    <w:rsid w:val="000476AA"/>
    <w:rsid w:val="000604E8"/>
    <w:rsid w:val="0006357B"/>
    <w:rsid w:val="00063C79"/>
    <w:rsid w:val="00073988"/>
    <w:rsid w:val="0007651B"/>
    <w:rsid w:val="00090EBD"/>
    <w:rsid w:val="00092E5C"/>
    <w:rsid w:val="000A46DD"/>
    <w:rsid w:val="000A525E"/>
    <w:rsid w:val="000B699F"/>
    <w:rsid w:val="000D0D8A"/>
    <w:rsid w:val="000D771D"/>
    <w:rsid w:val="000E15B1"/>
    <w:rsid w:val="000F3661"/>
    <w:rsid w:val="000F5814"/>
    <w:rsid w:val="0010160F"/>
    <w:rsid w:val="0012077C"/>
    <w:rsid w:val="001270AD"/>
    <w:rsid w:val="001303C1"/>
    <w:rsid w:val="001340B0"/>
    <w:rsid w:val="00140036"/>
    <w:rsid w:val="0014070B"/>
    <w:rsid w:val="0014799E"/>
    <w:rsid w:val="00160E18"/>
    <w:rsid w:val="00173EFD"/>
    <w:rsid w:val="001810D8"/>
    <w:rsid w:val="00183125"/>
    <w:rsid w:val="00192E78"/>
    <w:rsid w:val="00193715"/>
    <w:rsid w:val="001A1131"/>
    <w:rsid w:val="001C2A69"/>
    <w:rsid w:val="001D6886"/>
    <w:rsid w:val="001F071C"/>
    <w:rsid w:val="001F2797"/>
    <w:rsid w:val="001F2AB8"/>
    <w:rsid w:val="001F5794"/>
    <w:rsid w:val="00201221"/>
    <w:rsid w:val="00204E0B"/>
    <w:rsid w:val="00213D39"/>
    <w:rsid w:val="002230B4"/>
    <w:rsid w:val="00243CDE"/>
    <w:rsid w:val="002505E5"/>
    <w:rsid w:val="00257D5E"/>
    <w:rsid w:val="00260EE1"/>
    <w:rsid w:val="00267875"/>
    <w:rsid w:val="002707E4"/>
    <w:rsid w:val="00277A39"/>
    <w:rsid w:val="00283224"/>
    <w:rsid w:val="00285E5B"/>
    <w:rsid w:val="0028792A"/>
    <w:rsid w:val="002965DA"/>
    <w:rsid w:val="00296D19"/>
    <w:rsid w:val="002979F2"/>
    <w:rsid w:val="002A44AF"/>
    <w:rsid w:val="002A7AF6"/>
    <w:rsid w:val="002B2457"/>
    <w:rsid w:val="002B747E"/>
    <w:rsid w:val="002C6038"/>
    <w:rsid w:val="002D33C4"/>
    <w:rsid w:val="002D3420"/>
    <w:rsid w:val="002D6085"/>
    <w:rsid w:val="002E2A68"/>
    <w:rsid w:val="00304EA5"/>
    <w:rsid w:val="003208C3"/>
    <w:rsid w:val="00325FE8"/>
    <w:rsid w:val="003548A2"/>
    <w:rsid w:val="00362B9F"/>
    <w:rsid w:val="00370034"/>
    <w:rsid w:val="00372164"/>
    <w:rsid w:val="0037732E"/>
    <w:rsid w:val="00380F10"/>
    <w:rsid w:val="00387896"/>
    <w:rsid w:val="003A1148"/>
    <w:rsid w:val="003A1834"/>
    <w:rsid w:val="003A360A"/>
    <w:rsid w:val="003C0E8B"/>
    <w:rsid w:val="003C16B9"/>
    <w:rsid w:val="003C31DA"/>
    <w:rsid w:val="003C6F1F"/>
    <w:rsid w:val="003E07CC"/>
    <w:rsid w:val="003E22D6"/>
    <w:rsid w:val="003E2473"/>
    <w:rsid w:val="003E2DB4"/>
    <w:rsid w:val="003F2017"/>
    <w:rsid w:val="004119F2"/>
    <w:rsid w:val="00413679"/>
    <w:rsid w:val="00417248"/>
    <w:rsid w:val="004341AC"/>
    <w:rsid w:val="00442B66"/>
    <w:rsid w:val="004459D0"/>
    <w:rsid w:val="004953CE"/>
    <w:rsid w:val="004A005A"/>
    <w:rsid w:val="004A1351"/>
    <w:rsid w:val="004A143B"/>
    <w:rsid w:val="004B05C5"/>
    <w:rsid w:val="004C40D4"/>
    <w:rsid w:val="004D2652"/>
    <w:rsid w:val="004D49DD"/>
    <w:rsid w:val="004E0518"/>
    <w:rsid w:val="004E09C6"/>
    <w:rsid w:val="004E3742"/>
    <w:rsid w:val="005062B2"/>
    <w:rsid w:val="0050744D"/>
    <w:rsid w:val="00507A5E"/>
    <w:rsid w:val="005258AE"/>
    <w:rsid w:val="00530F6B"/>
    <w:rsid w:val="005315CF"/>
    <w:rsid w:val="0054111D"/>
    <w:rsid w:val="00542B8A"/>
    <w:rsid w:val="00546D53"/>
    <w:rsid w:val="00547BC6"/>
    <w:rsid w:val="00565137"/>
    <w:rsid w:val="00573B41"/>
    <w:rsid w:val="00577022"/>
    <w:rsid w:val="00581C50"/>
    <w:rsid w:val="0059259C"/>
    <w:rsid w:val="0059428D"/>
    <w:rsid w:val="005951E2"/>
    <w:rsid w:val="005B1811"/>
    <w:rsid w:val="005B2367"/>
    <w:rsid w:val="005C0EAB"/>
    <w:rsid w:val="005C4A57"/>
    <w:rsid w:val="005D2A19"/>
    <w:rsid w:val="005D563C"/>
    <w:rsid w:val="005D6085"/>
    <w:rsid w:val="005D7151"/>
    <w:rsid w:val="005E3725"/>
    <w:rsid w:val="005E393F"/>
    <w:rsid w:val="005E3C41"/>
    <w:rsid w:val="005E6E02"/>
    <w:rsid w:val="005E7367"/>
    <w:rsid w:val="0060190B"/>
    <w:rsid w:val="00614A10"/>
    <w:rsid w:val="00614DD6"/>
    <w:rsid w:val="00617F99"/>
    <w:rsid w:val="00636857"/>
    <w:rsid w:val="0064044E"/>
    <w:rsid w:val="00640F77"/>
    <w:rsid w:val="006456CD"/>
    <w:rsid w:val="006577B2"/>
    <w:rsid w:val="00664F40"/>
    <w:rsid w:val="0067280C"/>
    <w:rsid w:val="00683ECB"/>
    <w:rsid w:val="006857C8"/>
    <w:rsid w:val="00690515"/>
    <w:rsid w:val="00691440"/>
    <w:rsid w:val="00692EFF"/>
    <w:rsid w:val="006A22DA"/>
    <w:rsid w:val="006A52C6"/>
    <w:rsid w:val="006A5ED6"/>
    <w:rsid w:val="006B1104"/>
    <w:rsid w:val="006C205C"/>
    <w:rsid w:val="006C3443"/>
    <w:rsid w:val="006C403E"/>
    <w:rsid w:val="006D700D"/>
    <w:rsid w:val="006E30F2"/>
    <w:rsid w:val="006E4CCD"/>
    <w:rsid w:val="006E5C48"/>
    <w:rsid w:val="006F2DCB"/>
    <w:rsid w:val="006F42AC"/>
    <w:rsid w:val="006F769F"/>
    <w:rsid w:val="007057E8"/>
    <w:rsid w:val="00716C8A"/>
    <w:rsid w:val="0072263B"/>
    <w:rsid w:val="00731F80"/>
    <w:rsid w:val="00732E68"/>
    <w:rsid w:val="00744730"/>
    <w:rsid w:val="0077010F"/>
    <w:rsid w:val="00787657"/>
    <w:rsid w:val="007A5A4A"/>
    <w:rsid w:val="007A746A"/>
    <w:rsid w:val="007B0B9E"/>
    <w:rsid w:val="007B1685"/>
    <w:rsid w:val="007B2B3F"/>
    <w:rsid w:val="007C12C2"/>
    <w:rsid w:val="007C40C9"/>
    <w:rsid w:val="007D2F1C"/>
    <w:rsid w:val="007F294A"/>
    <w:rsid w:val="007F44D2"/>
    <w:rsid w:val="008227C1"/>
    <w:rsid w:val="008359CA"/>
    <w:rsid w:val="00865513"/>
    <w:rsid w:val="00867C75"/>
    <w:rsid w:val="00873757"/>
    <w:rsid w:val="0088329D"/>
    <w:rsid w:val="00890D6B"/>
    <w:rsid w:val="0089295F"/>
    <w:rsid w:val="00895047"/>
    <w:rsid w:val="008A144B"/>
    <w:rsid w:val="008A47EE"/>
    <w:rsid w:val="008B2D6C"/>
    <w:rsid w:val="008B59E6"/>
    <w:rsid w:val="008C6A0D"/>
    <w:rsid w:val="008E62C0"/>
    <w:rsid w:val="008E64FB"/>
    <w:rsid w:val="008E6CC9"/>
    <w:rsid w:val="008F5F39"/>
    <w:rsid w:val="008F683E"/>
    <w:rsid w:val="00913CB5"/>
    <w:rsid w:val="009233E9"/>
    <w:rsid w:val="0092596C"/>
    <w:rsid w:val="009311D9"/>
    <w:rsid w:val="00962F0E"/>
    <w:rsid w:val="00977E9C"/>
    <w:rsid w:val="00980DF4"/>
    <w:rsid w:val="00986247"/>
    <w:rsid w:val="00990C76"/>
    <w:rsid w:val="009922FF"/>
    <w:rsid w:val="0099759E"/>
    <w:rsid w:val="00997FE2"/>
    <w:rsid w:val="009A26BF"/>
    <w:rsid w:val="009A30FA"/>
    <w:rsid w:val="009D2361"/>
    <w:rsid w:val="009D33CB"/>
    <w:rsid w:val="009E70D1"/>
    <w:rsid w:val="00A0159F"/>
    <w:rsid w:val="00A16471"/>
    <w:rsid w:val="00A30F00"/>
    <w:rsid w:val="00A41A58"/>
    <w:rsid w:val="00A44D18"/>
    <w:rsid w:val="00A56C50"/>
    <w:rsid w:val="00A60152"/>
    <w:rsid w:val="00A640DE"/>
    <w:rsid w:val="00A65459"/>
    <w:rsid w:val="00A746A5"/>
    <w:rsid w:val="00A756D8"/>
    <w:rsid w:val="00A87F19"/>
    <w:rsid w:val="00A91586"/>
    <w:rsid w:val="00AB38F7"/>
    <w:rsid w:val="00AC4F47"/>
    <w:rsid w:val="00AE460C"/>
    <w:rsid w:val="00B05772"/>
    <w:rsid w:val="00B05D73"/>
    <w:rsid w:val="00B06ABF"/>
    <w:rsid w:val="00B2134E"/>
    <w:rsid w:val="00B31BB6"/>
    <w:rsid w:val="00B34F1F"/>
    <w:rsid w:val="00B43699"/>
    <w:rsid w:val="00B45ECD"/>
    <w:rsid w:val="00B63EDF"/>
    <w:rsid w:val="00B66DD4"/>
    <w:rsid w:val="00B86C04"/>
    <w:rsid w:val="00BA4C53"/>
    <w:rsid w:val="00BA6AB7"/>
    <w:rsid w:val="00BB0C42"/>
    <w:rsid w:val="00BC6724"/>
    <w:rsid w:val="00BD5AAE"/>
    <w:rsid w:val="00BD6873"/>
    <w:rsid w:val="00BE1FBF"/>
    <w:rsid w:val="00BF3B9D"/>
    <w:rsid w:val="00BF77E4"/>
    <w:rsid w:val="00C01350"/>
    <w:rsid w:val="00C017AD"/>
    <w:rsid w:val="00C02CF7"/>
    <w:rsid w:val="00C07B7D"/>
    <w:rsid w:val="00C16375"/>
    <w:rsid w:val="00C1647F"/>
    <w:rsid w:val="00C21146"/>
    <w:rsid w:val="00C22880"/>
    <w:rsid w:val="00C311E5"/>
    <w:rsid w:val="00C42101"/>
    <w:rsid w:val="00C42DF1"/>
    <w:rsid w:val="00C4788D"/>
    <w:rsid w:val="00C62887"/>
    <w:rsid w:val="00C62C3D"/>
    <w:rsid w:val="00C71AED"/>
    <w:rsid w:val="00C725DC"/>
    <w:rsid w:val="00C74F36"/>
    <w:rsid w:val="00C74FDB"/>
    <w:rsid w:val="00C94367"/>
    <w:rsid w:val="00CA22E4"/>
    <w:rsid w:val="00CA2F08"/>
    <w:rsid w:val="00CB223D"/>
    <w:rsid w:val="00CC7C2F"/>
    <w:rsid w:val="00CD3143"/>
    <w:rsid w:val="00CF038C"/>
    <w:rsid w:val="00CF07E9"/>
    <w:rsid w:val="00CF12A2"/>
    <w:rsid w:val="00CF36A9"/>
    <w:rsid w:val="00D07590"/>
    <w:rsid w:val="00D07744"/>
    <w:rsid w:val="00D1678F"/>
    <w:rsid w:val="00D44236"/>
    <w:rsid w:val="00D46FD3"/>
    <w:rsid w:val="00D528E6"/>
    <w:rsid w:val="00D61D5A"/>
    <w:rsid w:val="00D702AE"/>
    <w:rsid w:val="00D73061"/>
    <w:rsid w:val="00D76BF6"/>
    <w:rsid w:val="00D77A27"/>
    <w:rsid w:val="00D81E82"/>
    <w:rsid w:val="00DA73DD"/>
    <w:rsid w:val="00DB35FB"/>
    <w:rsid w:val="00DC1D35"/>
    <w:rsid w:val="00DC2530"/>
    <w:rsid w:val="00DC5726"/>
    <w:rsid w:val="00DD2FDE"/>
    <w:rsid w:val="00DF04DD"/>
    <w:rsid w:val="00E05B89"/>
    <w:rsid w:val="00E12F8A"/>
    <w:rsid w:val="00E20F7C"/>
    <w:rsid w:val="00E25E2F"/>
    <w:rsid w:val="00E36C90"/>
    <w:rsid w:val="00E534E3"/>
    <w:rsid w:val="00E605DF"/>
    <w:rsid w:val="00E61762"/>
    <w:rsid w:val="00E61B2E"/>
    <w:rsid w:val="00E66B22"/>
    <w:rsid w:val="00E72999"/>
    <w:rsid w:val="00E75058"/>
    <w:rsid w:val="00E91CEE"/>
    <w:rsid w:val="00EA0002"/>
    <w:rsid w:val="00EA021B"/>
    <w:rsid w:val="00EB47A8"/>
    <w:rsid w:val="00EB7DF8"/>
    <w:rsid w:val="00EC5365"/>
    <w:rsid w:val="00EE5339"/>
    <w:rsid w:val="00EE71F7"/>
    <w:rsid w:val="00EF5BAF"/>
    <w:rsid w:val="00EF5EA9"/>
    <w:rsid w:val="00F30425"/>
    <w:rsid w:val="00F41EB3"/>
    <w:rsid w:val="00F468D1"/>
    <w:rsid w:val="00F52FC3"/>
    <w:rsid w:val="00F6240E"/>
    <w:rsid w:val="00F65744"/>
    <w:rsid w:val="00F71AD5"/>
    <w:rsid w:val="00F9642F"/>
    <w:rsid w:val="00FA1530"/>
    <w:rsid w:val="00FA6E26"/>
    <w:rsid w:val="00FB23D6"/>
    <w:rsid w:val="00FC5C78"/>
    <w:rsid w:val="00FD55E4"/>
    <w:rsid w:val="00FE1697"/>
    <w:rsid w:val="00FE1E1F"/>
    <w:rsid w:val="00FE4731"/>
    <w:rsid w:val="00FF5F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0E"/>
    <w:pPr>
      <w:ind w:left="720"/>
      <w:contextualSpacing/>
    </w:pPr>
  </w:style>
  <w:style w:type="paragraph" w:styleId="Header">
    <w:name w:val="header"/>
    <w:basedOn w:val="Normal"/>
    <w:link w:val="HeaderChar"/>
    <w:uiPriority w:val="99"/>
    <w:unhideWhenUsed/>
    <w:rsid w:val="00636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857"/>
  </w:style>
  <w:style w:type="paragraph" w:styleId="Footer">
    <w:name w:val="footer"/>
    <w:basedOn w:val="Normal"/>
    <w:link w:val="FooterChar"/>
    <w:uiPriority w:val="99"/>
    <w:unhideWhenUsed/>
    <w:rsid w:val="00636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857"/>
  </w:style>
  <w:style w:type="table" w:styleId="TableGrid">
    <w:name w:val="Table Grid"/>
    <w:basedOn w:val="TableNormal"/>
    <w:uiPriority w:val="59"/>
    <w:rsid w:val="006C2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3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1F"/>
    <w:rPr>
      <w:rFonts w:ascii="Tahoma" w:hAnsi="Tahoma" w:cs="Tahoma"/>
      <w:sz w:val="16"/>
      <w:szCs w:val="16"/>
    </w:rPr>
  </w:style>
  <w:style w:type="paragraph" w:styleId="FootnoteText">
    <w:name w:val="footnote text"/>
    <w:basedOn w:val="Normal"/>
    <w:link w:val="FootnoteTextChar"/>
    <w:uiPriority w:val="99"/>
    <w:semiHidden/>
    <w:unhideWhenUsed/>
    <w:rsid w:val="00BF3B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B9D"/>
    <w:rPr>
      <w:sz w:val="20"/>
      <w:szCs w:val="20"/>
    </w:rPr>
  </w:style>
  <w:style w:type="character" w:styleId="FootnoteReference">
    <w:name w:val="footnote reference"/>
    <w:basedOn w:val="DefaultParagraphFont"/>
    <w:uiPriority w:val="99"/>
    <w:semiHidden/>
    <w:unhideWhenUsed/>
    <w:rsid w:val="00BF3B9D"/>
    <w:rPr>
      <w:vertAlign w:val="superscript"/>
    </w:rPr>
  </w:style>
  <w:style w:type="character" w:customStyle="1" w:styleId="tlid-translation">
    <w:name w:val="tlid-translation"/>
    <w:basedOn w:val="DefaultParagraphFont"/>
    <w:rsid w:val="00977E9C"/>
  </w:style>
  <w:style w:type="character" w:styleId="CommentReference">
    <w:name w:val="annotation reference"/>
    <w:basedOn w:val="DefaultParagraphFont"/>
    <w:uiPriority w:val="99"/>
    <w:semiHidden/>
    <w:unhideWhenUsed/>
    <w:rsid w:val="0010160F"/>
    <w:rPr>
      <w:sz w:val="16"/>
      <w:szCs w:val="16"/>
    </w:rPr>
  </w:style>
  <w:style w:type="paragraph" w:styleId="CommentText">
    <w:name w:val="annotation text"/>
    <w:basedOn w:val="Normal"/>
    <w:link w:val="CommentTextChar"/>
    <w:uiPriority w:val="99"/>
    <w:semiHidden/>
    <w:unhideWhenUsed/>
    <w:rsid w:val="0010160F"/>
    <w:pPr>
      <w:spacing w:line="240" w:lineRule="auto"/>
    </w:pPr>
    <w:rPr>
      <w:sz w:val="20"/>
      <w:szCs w:val="20"/>
    </w:rPr>
  </w:style>
  <w:style w:type="character" w:customStyle="1" w:styleId="CommentTextChar">
    <w:name w:val="Comment Text Char"/>
    <w:basedOn w:val="DefaultParagraphFont"/>
    <w:link w:val="CommentText"/>
    <w:uiPriority w:val="99"/>
    <w:semiHidden/>
    <w:rsid w:val="0010160F"/>
    <w:rPr>
      <w:sz w:val="20"/>
      <w:szCs w:val="20"/>
    </w:rPr>
  </w:style>
  <w:style w:type="paragraph" w:styleId="CommentSubject">
    <w:name w:val="annotation subject"/>
    <w:basedOn w:val="CommentText"/>
    <w:next w:val="CommentText"/>
    <w:link w:val="CommentSubjectChar"/>
    <w:uiPriority w:val="99"/>
    <w:semiHidden/>
    <w:unhideWhenUsed/>
    <w:rsid w:val="0010160F"/>
    <w:rPr>
      <w:b/>
      <w:bCs/>
    </w:rPr>
  </w:style>
  <w:style w:type="character" w:customStyle="1" w:styleId="CommentSubjectChar">
    <w:name w:val="Comment Subject Char"/>
    <w:basedOn w:val="CommentTextChar"/>
    <w:link w:val="CommentSubject"/>
    <w:uiPriority w:val="99"/>
    <w:semiHidden/>
    <w:rsid w:val="0010160F"/>
    <w:rPr>
      <w:b/>
      <w:bCs/>
      <w:sz w:val="20"/>
      <w:szCs w:val="20"/>
    </w:rPr>
  </w:style>
  <w:style w:type="paragraph" w:styleId="NormalWeb">
    <w:name w:val="Normal (Web)"/>
    <w:basedOn w:val="Normal"/>
    <w:uiPriority w:val="99"/>
    <w:semiHidden/>
    <w:unhideWhenUsed/>
    <w:rsid w:val="00F304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30425"/>
    <w:rPr>
      <w:b/>
      <w:bCs/>
    </w:rPr>
  </w:style>
  <w:style w:type="character" w:styleId="Emphasis">
    <w:name w:val="Emphasis"/>
    <w:basedOn w:val="DefaultParagraphFont"/>
    <w:uiPriority w:val="20"/>
    <w:qFormat/>
    <w:rsid w:val="00F30425"/>
    <w:rPr>
      <w:i/>
      <w:iCs/>
    </w:rPr>
  </w:style>
  <w:style w:type="paragraph" w:styleId="Title">
    <w:name w:val="Title"/>
    <w:basedOn w:val="Normal"/>
    <w:next w:val="Normal"/>
    <w:link w:val="TitleChar"/>
    <w:uiPriority w:val="10"/>
    <w:qFormat/>
    <w:rsid w:val="003C16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6B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C16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0E"/>
    <w:pPr>
      <w:ind w:left="720"/>
      <w:contextualSpacing/>
    </w:pPr>
  </w:style>
  <w:style w:type="paragraph" w:styleId="Header">
    <w:name w:val="header"/>
    <w:basedOn w:val="Normal"/>
    <w:link w:val="HeaderChar"/>
    <w:uiPriority w:val="99"/>
    <w:unhideWhenUsed/>
    <w:rsid w:val="00636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857"/>
  </w:style>
  <w:style w:type="paragraph" w:styleId="Footer">
    <w:name w:val="footer"/>
    <w:basedOn w:val="Normal"/>
    <w:link w:val="FooterChar"/>
    <w:uiPriority w:val="99"/>
    <w:unhideWhenUsed/>
    <w:rsid w:val="00636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857"/>
  </w:style>
  <w:style w:type="table" w:styleId="TableGrid">
    <w:name w:val="Table Grid"/>
    <w:basedOn w:val="TableNormal"/>
    <w:uiPriority w:val="59"/>
    <w:rsid w:val="006C2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3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41F"/>
    <w:rPr>
      <w:rFonts w:ascii="Tahoma" w:hAnsi="Tahoma" w:cs="Tahoma"/>
      <w:sz w:val="16"/>
      <w:szCs w:val="16"/>
    </w:rPr>
  </w:style>
  <w:style w:type="paragraph" w:styleId="FootnoteText">
    <w:name w:val="footnote text"/>
    <w:basedOn w:val="Normal"/>
    <w:link w:val="FootnoteTextChar"/>
    <w:uiPriority w:val="99"/>
    <w:semiHidden/>
    <w:unhideWhenUsed/>
    <w:rsid w:val="00BF3B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B9D"/>
    <w:rPr>
      <w:sz w:val="20"/>
      <w:szCs w:val="20"/>
    </w:rPr>
  </w:style>
  <w:style w:type="character" w:styleId="FootnoteReference">
    <w:name w:val="footnote reference"/>
    <w:basedOn w:val="DefaultParagraphFont"/>
    <w:uiPriority w:val="99"/>
    <w:semiHidden/>
    <w:unhideWhenUsed/>
    <w:rsid w:val="00BF3B9D"/>
    <w:rPr>
      <w:vertAlign w:val="superscript"/>
    </w:rPr>
  </w:style>
  <w:style w:type="character" w:customStyle="1" w:styleId="tlid-translation">
    <w:name w:val="tlid-translation"/>
    <w:basedOn w:val="DefaultParagraphFont"/>
    <w:rsid w:val="00977E9C"/>
  </w:style>
  <w:style w:type="character" w:styleId="CommentReference">
    <w:name w:val="annotation reference"/>
    <w:basedOn w:val="DefaultParagraphFont"/>
    <w:uiPriority w:val="99"/>
    <w:semiHidden/>
    <w:unhideWhenUsed/>
    <w:rsid w:val="0010160F"/>
    <w:rPr>
      <w:sz w:val="16"/>
      <w:szCs w:val="16"/>
    </w:rPr>
  </w:style>
  <w:style w:type="paragraph" w:styleId="CommentText">
    <w:name w:val="annotation text"/>
    <w:basedOn w:val="Normal"/>
    <w:link w:val="CommentTextChar"/>
    <w:uiPriority w:val="99"/>
    <w:semiHidden/>
    <w:unhideWhenUsed/>
    <w:rsid w:val="0010160F"/>
    <w:pPr>
      <w:spacing w:line="240" w:lineRule="auto"/>
    </w:pPr>
    <w:rPr>
      <w:sz w:val="20"/>
      <w:szCs w:val="20"/>
    </w:rPr>
  </w:style>
  <w:style w:type="character" w:customStyle="1" w:styleId="CommentTextChar">
    <w:name w:val="Comment Text Char"/>
    <w:basedOn w:val="DefaultParagraphFont"/>
    <w:link w:val="CommentText"/>
    <w:uiPriority w:val="99"/>
    <w:semiHidden/>
    <w:rsid w:val="0010160F"/>
    <w:rPr>
      <w:sz w:val="20"/>
      <w:szCs w:val="20"/>
    </w:rPr>
  </w:style>
  <w:style w:type="paragraph" w:styleId="CommentSubject">
    <w:name w:val="annotation subject"/>
    <w:basedOn w:val="CommentText"/>
    <w:next w:val="CommentText"/>
    <w:link w:val="CommentSubjectChar"/>
    <w:uiPriority w:val="99"/>
    <w:semiHidden/>
    <w:unhideWhenUsed/>
    <w:rsid w:val="0010160F"/>
    <w:rPr>
      <w:b/>
      <w:bCs/>
    </w:rPr>
  </w:style>
  <w:style w:type="character" w:customStyle="1" w:styleId="CommentSubjectChar">
    <w:name w:val="Comment Subject Char"/>
    <w:basedOn w:val="CommentTextChar"/>
    <w:link w:val="CommentSubject"/>
    <w:uiPriority w:val="99"/>
    <w:semiHidden/>
    <w:rsid w:val="0010160F"/>
    <w:rPr>
      <w:b/>
      <w:bCs/>
      <w:sz w:val="20"/>
      <w:szCs w:val="20"/>
    </w:rPr>
  </w:style>
  <w:style w:type="paragraph" w:styleId="NormalWeb">
    <w:name w:val="Normal (Web)"/>
    <w:basedOn w:val="Normal"/>
    <w:uiPriority w:val="99"/>
    <w:semiHidden/>
    <w:unhideWhenUsed/>
    <w:rsid w:val="00F3042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30425"/>
    <w:rPr>
      <w:b/>
      <w:bCs/>
    </w:rPr>
  </w:style>
  <w:style w:type="character" w:styleId="Emphasis">
    <w:name w:val="Emphasis"/>
    <w:basedOn w:val="DefaultParagraphFont"/>
    <w:uiPriority w:val="20"/>
    <w:qFormat/>
    <w:rsid w:val="00F30425"/>
    <w:rPr>
      <w:i/>
      <w:iCs/>
    </w:rPr>
  </w:style>
  <w:style w:type="paragraph" w:styleId="Title">
    <w:name w:val="Title"/>
    <w:basedOn w:val="Normal"/>
    <w:next w:val="Normal"/>
    <w:link w:val="TitleChar"/>
    <w:uiPriority w:val="10"/>
    <w:qFormat/>
    <w:rsid w:val="003C16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6B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C1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3639">
      <w:bodyDiv w:val="1"/>
      <w:marLeft w:val="0"/>
      <w:marRight w:val="0"/>
      <w:marTop w:val="0"/>
      <w:marBottom w:val="0"/>
      <w:divBdr>
        <w:top w:val="none" w:sz="0" w:space="0" w:color="auto"/>
        <w:left w:val="none" w:sz="0" w:space="0" w:color="auto"/>
        <w:bottom w:val="none" w:sz="0" w:space="0" w:color="auto"/>
        <w:right w:val="none" w:sz="0" w:space="0" w:color="auto"/>
      </w:divBdr>
      <w:divsChild>
        <w:div w:id="2077048239">
          <w:marLeft w:val="0"/>
          <w:marRight w:val="0"/>
          <w:marTop w:val="0"/>
          <w:marBottom w:val="0"/>
          <w:divBdr>
            <w:top w:val="none" w:sz="0" w:space="0" w:color="auto"/>
            <w:left w:val="none" w:sz="0" w:space="0" w:color="auto"/>
            <w:bottom w:val="none" w:sz="0" w:space="0" w:color="auto"/>
            <w:right w:val="none" w:sz="0" w:space="0" w:color="auto"/>
          </w:divBdr>
          <w:divsChild>
            <w:div w:id="6198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0273">
      <w:bodyDiv w:val="1"/>
      <w:marLeft w:val="0"/>
      <w:marRight w:val="0"/>
      <w:marTop w:val="0"/>
      <w:marBottom w:val="0"/>
      <w:divBdr>
        <w:top w:val="none" w:sz="0" w:space="0" w:color="auto"/>
        <w:left w:val="none" w:sz="0" w:space="0" w:color="auto"/>
        <w:bottom w:val="none" w:sz="0" w:space="0" w:color="auto"/>
        <w:right w:val="none" w:sz="0" w:space="0" w:color="auto"/>
      </w:divBdr>
      <w:divsChild>
        <w:div w:id="1180238782">
          <w:marLeft w:val="0"/>
          <w:marRight w:val="0"/>
          <w:marTop w:val="0"/>
          <w:marBottom w:val="0"/>
          <w:divBdr>
            <w:top w:val="none" w:sz="0" w:space="0" w:color="auto"/>
            <w:left w:val="none" w:sz="0" w:space="0" w:color="auto"/>
            <w:bottom w:val="none" w:sz="0" w:space="0" w:color="auto"/>
            <w:right w:val="none" w:sz="0" w:space="0" w:color="auto"/>
          </w:divBdr>
          <w:divsChild>
            <w:div w:id="885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7534">
      <w:bodyDiv w:val="1"/>
      <w:marLeft w:val="0"/>
      <w:marRight w:val="0"/>
      <w:marTop w:val="0"/>
      <w:marBottom w:val="0"/>
      <w:divBdr>
        <w:top w:val="none" w:sz="0" w:space="0" w:color="auto"/>
        <w:left w:val="none" w:sz="0" w:space="0" w:color="auto"/>
        <w:bottom w:val="none" w:sz="0" w:space="0" w:color="auto"/>
        <w:right w:val="none" w:sz="0" w:space="0" w:color="auto"/>
      </w:divBdr>
      <w:divsChild>
        <w:div w:id="431172231">
          <w:marLeft w:val="0"/>
          <w:marRight w:val="0"/>
          <w:marTop w:val="0"/>
          <w:marBottom w:val="0"/>
          <w:divBdr>
            <w:top w:val="none" w:sz="0" w:space="0" w:color="auto"/>
            <w:left w:val="none" w:sz="0" w:space="0" w:color="auto"/>
            <w:bottom w:val="none" w:sz="0" w:space="0" w:color="auto"/>
            <w:right w:val="none" w:sz="0" w:space="0" w:color="auto"/>
          </w:divBdr>
          <w:divsChild>
            <w:div w:id="10426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2124">
      <w:bodyDiv w:val="1"/>
      <w:marLeft w:val="0"/>
      <w:marRight w:val="0"/>
      <w:marTop w:val="0"/>
      <w:marBottom w:val="0"/>
      <w:divBdr>
        <w:top w:val="none" w:sz="0" w:space="0" w:color="auto"/>
        <w:left w:val="none" w:sz="0" w:space="0" w:color="auto"/>
        <w:bottom w:val="none" w:sz="0" w:space="0" w:color="auto"/>
        <w:right w:val="none" w:sz="0" w:space="0" w:color="auto"/>
      </w:divBdr>
      <w:divsChild>
        <w:div w:id="1402555217">
          <w:marLeft w:val="0"/>
          <w:marRight w:val="0"/>
          <w:marTop w:val="0"/>
          <w:marBottom w:val="0"/>
          <w:divBdr>
            <w:top w:val="none" w:sz="0" w:space="0" w:color="auto"/>
            <w:left w:val="none" w:sz="0" w:space="0" w:color="auto"/>
            <w:bottom w:val="none" w:sz="0" w:space="0" w:color="auto"/>
            <w:right w:val="none" w:sz="0" w:space="0" w:color="auto"/>
          </w:divBdr>
          <w:divsChild>
            <w:div w:id="512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0201">
      <w:bodyDiv w:val="1"/>
      <w:marLeft w:val="0"/>
      <w:marRight w:val="0"/>
      <w:marTop w:val="0"/>
      <w:marBottom w:val="0"/>
      <w:divBdr>
        <w:top w:val="none" w:sz="0" w:space="0" w:color="auto"/>
        <w:left w:val="none" w:sz="0" w:space="0" w:color="auto"/>
        <w:bottom w:val="none" w:sz="0" w:space="0" w:color="auto"/>
        <w:right w:val="none" w:sz="0" w:space="0" w:color="auto"/>
      </w:divBdr>
    </w:div>
    <w:div w:id="371392954">
      <w:bodyDiv w:val="1"/>
      <w:marLeft w:val="0"/>
      <w:marRight w:val="0"/>
      <w:marTop w:val="0"/>
      <w:marBottom w:val="0"/>
      <w:divBdr>
        <w:top w:val="none" w:sz="0" w:space="0" w:color="auto"/>
        <w:left w:val="none" w:sz="0" w:space="0" w:color="auto"/>
        <w:bottom w:val="none" w:sz="0" w:space="0" w:color="auto"/>
        <w:right w:val="none" w:sz="0" w:space="0" w:color="auto"/>
      </w:divBdr>
      <w:divsChild>
        <w:div w:id="257442514">
          <w:marLeft w:val="0"/>
          <w:marRight w:val="0"/>
          <w:marTop w:val="0"/>
          <w:marBottom w:val="0"/>
          <w:divBdr>
            <w:top w:val="none" w:sz="0" w:space="0" w:color="auto"/>
            <w:left w:val="none" w:sz="0" w:space="0" w:color="auto"/>
            <w:bottom w:val="none" w:sz="0" w:space="0" w:color="auto"/>
            <w:right w:val="none" w:sz="0" w:space="0" w:color="auto"/>
          </w:divBdr>
          <w:divsChild>
            <w:div w:id="13775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3090">
      <w:bodyDiv w:val="1"/>
      <w:marLeft w:val="0"/>
      <w:marRight w:val="0"/>
      <w:marTop w:val="0"/>
      <w:marBottom w:val="0"/>
      <w:divBdr>
        <w:top w:val="none" w:sz="0" w:space="0" w:color="auto"/>
        <w:left w:val="none" w:sz="0" w:space="0" w:color="auto"/>
        <w:bottom w:val="none" w:sz="0" w:space="0" w:color="auto"/>
        <w:right w:val="none" w:sz="0" w:space="0" w:color="auto"/>
      </w:divBdr>
    </w:div>
    <w:div w:id="610211440">
      <w:bodyDiv w:val="1"/>
      <w:marLeft w:val="0"/>
      <w:marRight w:val="0"/>
      <w:marTop w:val="0"/>
      <w:marBottom w:val="0"/>
      <w:divBdr>
        <w:top w:val="none" w:sz="0" w:space="0" w:color="auto"/>
        <w:left w:val="none" w:sz="0" w:space="0" w:color="auto"/>
        <w:bottom w:val="none" w:sz="0" w:space="0" w:color="auto"/>
        <w:right w:val="none" w:sz="0" w:space="0" w:color="auto"/>
      </w:divBdr>
      <w:divsChild>
        <w:div w:id="1601329162">
          <w:marLeft w:val="0"/>
          <w:marRight w:val="0"/>
          <w:marTop w:val="0"/>
          <w:marBottom w:val="0"/>
          <w:divBdr>
            <w:top w:val="none" w:sz="0" w:space="0" w:color="auto"/>
            <w:left w:val="none" w:sz="0" w:space="0" w:color="auto"/>
            <w:bottom w:val="none" w:sz="0" w:space="0" w:color="auto"/>
            <w:right w:val="none" w:sz="0" w:space="0" w:color="auto"/>
          </w:divBdr>
          <w:divsChild>
            <w:div w:id="12416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2531">
      <w:bodyDiv w:val="1"/>
      <w:marLeft w:val="0"/>
      <w:marRight w:val="0"/>
      <w:marTop w:val="0"/>
      <w:marBottom w:val="0"/>
      <w:divBdr>
        <w:top w:val="none" w:sz="0" w:space="0" w:color="auto"/>
        <w:left w:val="none" w:sz="0" w:space="0" w:color="auto"/>
        <w:bottom w:val="none" w:sz="0" w:space="0" w:color="auto"/>
        <w:right w:val="none" w:sz="0" w:space="0" w:color="auto"/>
      </w:divBdr>
    </w:div>
    <w:div w:id="811870558">
      <w:bodyDiv w:val="1"/>
      <w:marLeft w:val="0"/>
      <w:marRight w:val="0"/>
      <w:marTop w:val="0"/>
      <w:marBottom w:val="0"/>
      <w:divBdr>
        <w:top w:val="none" w:sz="0" w:space="0" w:color="auto"/>
        <w:left w:val="none" w:sz="0" w:space="0" w:color="auto"/>
        <w:bottom w:val="none" w:sz="0" w:space="0" w:color="auto"/>
        <w:right w:val="none" w:sz="0" w:space="0" w:color="auto"/>
      </w:divBdr>
      <w:divsChild>
        <w:div w:id="1933972269">
          <w:marLeft w:val="0"/>
          <w:marRight w:val="0"/>
          <w:marTop w:val="0"/>
          <w:marBottom w:val="0"/>
          <w:divBdr>
            <w:top w:val="none" w:sz="0" w:space="0" w:color="auto"/>
            <w:left w:val="none" w:sz="0" w:space="0" w:color="auto"/>
            <w:bottom w:val="none" w:sz="0" w:space="0" w:color="auto"/>
            <w:right w:val="none" w:sz="0" w:space="0" w:color="auto"/>
          </w:divBdr>
          <w:divsChild>
            <w:div w:id="12242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3178">
      <w:bodyDiv w:val="1"/>
      <w:marLeft w:val="0"/>
      <w:marRight w:val="0"/>
      <w:marTop w:val="0"/>
      <w:marBottom w:val="0"/>
      <w:divBdr>
        <w:top w:val="none" w:sz="0" w:space="0" w:color="auto"/>
        <w:left w:val="none" w:sz="0" w:space="0" w:color="auto"/>
        <w:bottom w:val="none" w:sz="0" w:space="0" w:color="auto"/>
        <w:right w:val="none" w:sz="0" w:space="0" w:color="auto"/>
      </w:divBdr>
      <w:divsChild>
        <w:div w:id="1613047428">
          <w:marLeft w:val="0"/>
          <w:marRight w:val="0"/>
          <w:marTop w:val="0"/>
          <w:marBottom w:val="0"/>
          <w:divBdr>
            <w:top w:val="none" w:sz="0" w:space="0" w:color="auto"/>
            <w:left w:val="none" w:sz="0" w:space="0" w:color="auto"/>
            <w:bottom w:val="none" w:sz="0" w:space="0" w:color="auto"/>
            <w:right w:val="none" w:sz="0" w:space="0" w:color="auto"/>
          </w:divBdr>
          <w:divsChild>
            <w:div w:id="698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931">
      <w:bodyDiv w:val="1"/>
      <w:marLeft w:val="0"/>
      <w:marRight w:val="0"/>
      <w:marTop w:val="0"/>
      <w:marBottom w:val="0"/>
      <w:divBdr>
        <w:top w:val="none" w:sz="0" w:space="0" w:color="auto"/>
        <w:left w:val="none" w:sz="0" w:space="0" w:color="auto"/>
        <w:bottom w:val="none" w:sz="0" w:space="0" w:color="auto"/>
        <w:right w:val="none" w:sz="0" w:space="0" w:color="auto"/>
      </w:divBdr>
      <w:divsChild>
        <w:div w:id="1925068302">
          <w:marLeft w:val="0"/>
          <w:marRight w:val="0"/>
          <w:marTop w:val="0"/>
          <w:marBottom w:val="0"/>
          <w:divBdr>
            <w:top w:val="none" w:sz="0" w:space="0" w:color="auto"/>
            <w:left w:val="none" w:sz="0" w:space="0" w:color="auto"/>
            <w:bottom w:val="none" w:sz="0" w:space="0" w:color="auto"/>
            <w:right w:val="none" w:sz="0" w:space="0" w:color="auto"/>
          </w:divBdr>
          <w:divsChild>
            <w:div w:id="10694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156">
      <w:bodyDiv w:val="1"/>
      <w:marLeft w:val="0"/>
      <w:marRight w:val="0"/>
      <w:marTop w:val="0"/>
      <w:marBottom w:val="0"/>
      <w:divBdr>
        <w:top w:val="none" w:sz="0" w:space="0" w:color="auto"/>
        <w:left w:val="none" w:sz="0" w:space="0" w:color="auto"/>
        <w:bottom w:val="none" w:sz="0" w:space="0" w:color="auto"/>
        <w:right w:val="none" w:sz="0" w:space="0" w:color="auto"/>
      </w:divBdr>
    </w:div>
    <w:div w:id="1555501713">
      <w:bodyDiv w:val="1"/>
      <w:marLeft w:val="0"/>
      <w:marRight w:val="0"/>
      <w:marTop w:val="0"/>
      <w:marBottom w:val="0"/>
      <w:divBdr>
        <w:top w:val="none" w:sz="0" w:space="0" w:color="auto"/>
        <w:left w:val="none" w:sz="0" w:space="0" w:color="auto"/>
        <w:bottom w:val="none" w:sz="0" w:space="0" w:color="auto"/>
        <w:right w:val="none" w:sz="0" w:space="0" w:color="auto"/>
      </w:divBdr>
      <w:divsChild>
        <w:div w:id="1966933472">
          <w:marLeft w:val="0"/>
          <w:marRight w:val="0"/>
          <w:marTop w:val="0"/>
          <w:marBottom w:val="0"/>
          <w:divBdr>
            <w:top w:val="none" w:sz="0" w:space="0" w:color="auto"/>
            <w:left w:val="none" w:sz="0" w:space="0" w:color="auto"/>
            <w:bottom w:val="none" w:sz="0" w:space="0" w:color="auto"/>
            <w:right w:val="none" w:sz="0" w:space="0" w:color="auto"/>
          </w:divBdr>
          <w:divsChild>
            <w:div w:id="2730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294">
      <w:bodyDiv w:val="1"/>
      <w:marLeft w:val="0"/>
      <w:marRight w:val="0"/>
      <w:marTop w:val="0"/>
      <w:marBottom w:val="0"/>
      <w:divBdr>
        <w:top w:val="none" w:sz="0" w:space="0" w:color="auto"/>
        <w:left w:val="none" w:sz="0" w:space="0" w:color="auto"/>
        <w:bottom w:val="none" w:sz="0" w:space="0" w:color="auto"/>
        <w:right w:val="none" w:sz="0" w:space="0" w:color="auto"/>
      </w:divBdr>
      <w:divsChild>
        <w:div w:id="51538497">
          <w:marLeft w:val="0"/>
          <w:marRight w:val="0"/>
          <w:marTop w:val="0"/>
          <w:marBottom w:val="0"/>
          <w:divBdr>
            <w:top w:val="none" w:sz="0" w:space="0" w:color="auto"/>
            <w:left w:val="none" w:sz="0" w:space="0" w:color="auto"/>
            <w:bottom w:val="none" w:sz="0" w:space="0" w:color="auto"/>
            <w:right w:val="none" w:sz="0" w:space="0" w:color="auto"/>
          </w:divBdr>
          <w:divsChild>
            <w:div w:id="7044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4359">
      <w:bodyDiv w:val="1"/>
      <w:marLeft w:val="0"/>
      <w:marRight w:val="0"/>
      <w:marTop w:val="0"/>
      <w:marBottom w:val="0"/>
      <w:divBdr>
        <w:top w:val="none" w:sz="0" w:space="0" w:color="auto"/>
        <w:left w:val="none" w:sz="0" w:space="0" w:color="auto"/>
        <w:bottom w:val="none" w:sz="0" w:space="0" w:color="auto"/>
        <w:right w:val="none" w:sz="0" w:space="0" w:color="auto"/>
      </w:divBdr>
    </w:div>
    <w:div w:id="1707487194">
      <w:bodyDiv w:val="1"/>
      <w:marLeft w:val="0"/>
      <w:marRight w:val="0"/>
      <w:marTop w:val="0"/>
      <w:marBottom w:val="0"/>
      <w:divBdr>
        <w:top w:val="none" w:sz="0" w:space="0" w:color="auto"/>
        <w:left w:val="none" w:sz="0" w:space="0" w:color="auto"/>
        <w:bottom w:val="none" w:sz="0" w:space="0" w:color="auto"/>
        <w:right w:val="none" w:sz="0" w:space="0" w:color="auto"/>
      </w:divBdr>
      <w:divsChild>
        <w:div w:id="14700545">
          <w:marLeft w:val="0"/>
          <w:marRight w:val="0"/>
          <w:marTop w:val="0"/>
          <w:marBottom w:val="0"/>
          <w:divBdr>
            <w:top w:val="none" w:sz="0" w:space="0" w:color="auto"/>
            <w:left w:val="none" w:sz="0" w:space="0" w:color="auto"/>
            <w:bottom w:val="none" w:sz="0" w:space="0" w:color="auto"/>
            <w:right w:val="none" w:sz="0" w:space="0" w:color="auto"/>
          </w:divBdr>
          <w:divsChild>
            <w:div w:id="550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626">
      <w:bodyDiv w:val="1"/>
      <w:marLeft w:val="0"/>
      <w:marRight w:val="0"/>
      <w:marTop w:val="0"/>
      <w:marBottom w:val="0"/>
      <w:divBdr>
        <w:top w:val="none" w:sz="0" w:space="0" w:color="auto"/>
        <w:left w:val="none" w:sz="0" w:space="0" w:color="auto"/>
        <w:bottom w:val="none" w:sz="0" w:space="0" w:color="auto"/>
        <w:right w:val="none" w:sz="0" w:space="0" w:color="auto"/>
      </w:divBdr>
      <w:divsChild>
        <w:div w:id="204366144">
          <w:marLeft w:val="0"/>
          <w:marRight w:val="0"/>
          <w:marTop w:val="0"/>
          <w:marBottom w:val="0"/>
          <w:divBdr>
            <w:top w:val="none" w:sz="0" w:space="0" w:color="auto"/>
            <w:left w:val="none" w:sz="0" w:space="0" w:color="auto"/>
            <w:bottom w:val="none" w:sz="0" w:space="0" w:color="auto"/>
            <w:right w:val="none" w:sz="0" w:space="0" w:color="auto"/>
          </w:divBdr>
          <w:divsChild>
            <w:div w:id="6751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Visitors Number</c:v>
                </c:pt>
              </c:strCache>
            </c:strRef>
          </c:tx>
          <c:marker>
            <c:symbol val="none"/>
          </c:marker>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168983</c:v>
                </c:pt>
                <c:pt idx="1">
                  <c:v>202289</c:v>
                </c:pt>
                <c:pt idx="2">
                  <c:v>228558</c:v>
                </c:pt>
                <c:pt idx="3">
                  <c:v>262310</c:v>
                </c:pt>
                <c:pt idx="4">
                  <c:v>212376</c:v>
                </c:pt>
                <c:pt idx="5">
                  <c:v>234550</c:v>
                </c:pt>
              </c:numCache>
            </c:numRef>
          </c:val>
          <c:smooth val="0"/>
          <c:extLst xmlns:c16r2="http://schemas.microsoft.com/office/drawing/2015/06/chart">
            <c:ext xmlns:c16="http://schemas.microsoft.com/office/drawing/2014/chart" uri="{C3380CC4-5D6E-409C-BE32-E72D297353CC}">
              <c16:uniqueId val="{00000000-6971-4F08-8C27-5D5FF6E40281}"/>
            </c:ext>
          </c:extLst>
        </c:ser>
        <c:dLbls>
          <c:showLegendKey val="0"/>
          <c:showVal val="0"/>
          <c:showCatName val="0"/>
          <c:showSerName val="0"/>
          <c:showPercent val="0"/>
          <c:showBubbleSize val="0"/>
        </c:dLbls>
        <c:marker val="1"/>
        <c:smooth val="0"/>
        <c:axId val="272073856"/>
        <c:axId val="272091392"/>
      </c:lineChart>
      <c:catAx>
        <c:axId val="272073856"/>
        <c:scaling>
          <c:orientation val="minMax"/>
        </c:scaling>
        <c:delete val="0"/>
        <c:axPos val="b"/>
        <c:numFmt formatCode="General" sourceLinked="1"/>
        <c:majorTickMark val="out"/>
        <c:minorTickMark val="none"/>
        <c:tickLblPos val="nextTo"/>
        <c:crossAx val="272091392"/>
        <c:crosses val="autoZero"/>
        <c:auto val="1"/>
        <c:lblAlgn val="ctr"/>
        <c:lblOffset val="100"/>
        <c:noMultiLvlLbl val="0"/>
      </c:catAx>
      <c:valAx>
        <c:axId val="272091392"/>
        <c:scaling>
          <c:orientation val="minMax"/>
        </c:scaling>
        <c:delete val="0"/>
        <c:axPos val="l"/>
        <c:majorGridlines/>
        <c:numFmt formatCode="General" sourceLinked="1"/>
        <c:majorTickMark val="out"/>
        <c:minorTickMark val="none"/>
        <c:tickLblPos val="nextTo"/>
        <c:crossAx val="272073856"/>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D6974A-DA73-4CC0-9133-4684073199DA}" type="doc">
      <dgm:prSet loTypeId="urn:microsoft.com/office/officeart/2005/8/layout/hProcess11" loCatId="process" qsTypeId="urn:microsoft.com/office/officeart/2005/8/quickstyle/simple1" qsCatId="simple" csTypeId="urn:microsoft.com/office/officeart/2005/8/colors/accent1_2" csCatId="accent1" phldr="1"/>
      <dgm:spPr/>
    </dgm:pt>
    <dgm:pt modelId="{88488A50-2344-4497-91AE-C49DB7D225AF}">
      <dgm:prSet phldrT="[Text]" custT="1"/>
      <dgm:spPr/>
      <dgm:t>
        <a:bodyPr/>
        <a:lstStyle/>
        <a:p>
          <a:pPr>
            <a:lnSpc>
              <a:spcPct val="100000"/>
            </a:lnSpc>
            <a:spcAft>
              <a:spcPts val="0"/>
            </a:spcAft>
          </a:pPr>
          <a:r>
            <a:rPr lang="id-ID" sz="900">
              <a:latin typeface="Times New Roman" pitchFamily="18" charset="0"/>
              <a:cs typeface="Times New Roman" pitchFamily="18" charset="0"/>
            </a:rPr>
            <a:t>(2012) when the government began to initiate various community empowerment activities related to Sangiran tourism, the community responds by switching jobs in the field of tourism</a:t>
          </a:r>
        </a:p>
        <a:p>
          <a:pPr>
            <a:lnSpc>
              <a:spcPct val="100000"/>
            </a:lnSpc>
            <a:spcAft>
              <a:spcPts val="0"/>
            </a:spcAft>
          </a:pPr>
          <a:r>
            <a:rPr lang="id-ID" sz="900" b="1">
              <a:latin typeface="Times New Roman" pitchFamily="18" charset="0"/>
              <a:cs typeface="Times New Roman" pitchFamily="18" charset="0"/>
            </a:rPr>
            <a:t>Euphoria</a:t>
          </a:r>
        </a:p>
      </dgm:t>
    </dgm:pt>
    <dgm:pt modelId="{D5592E21-DBEA-48CB-BCF9-4D2DE89CB058}" type="parTrans" cxnId="{6C3C87F0-D158-437E-BD87-E8B67DE8E431}">
      <dgm:prSet/>
      <dgm:spPr/>
      <dgm:t>
        <a:bodyPr/>
        <a:lstStyle/>
        <a:p>
          <a:endParaRPr lang="id-ID" sz="1000">
            <a:latin typeface="Times New Roman" pitchFamily="18" charset="0"/>
            <a:cs typeface="Times New Roman" pitchFamily="18" charset="0"/>
          </a:endParaRPr>
        </a:p>
      </dgm:t>
    </dgm:pt>
    <dgm:pt modelId="{48E4079C-5887-4F4F-9EB1-43ECBE90561B}" type="sibTrans" cxnId="{6C3C87F0-D158-437E-BD87-E8B67DE8E431}">
      <dgm:prSet/>
      <dgm:spPr/>
      <dgm:t>
        <a:bodyPr/>
        <a:lstStyle/>
        <a:p>
          <a:endParaRPr lang="id-ID" sz="1000">
            <a:latin typeface="Times New Roman" pitchFamily="18" charset="0"/>
            <a:cs typeface="Times New Roman" pitchFamily="18" charset="0"/>
          </a:endParaRPr>
        </a:p>
      </dgm:t>
    </dgm:pt>
    <dgm:pt modelId="{E99C532A-033E-4838-B79E-1F50C30D863D}">
      <dgm:prSet phldrT="[Text]" custT="1"/>
      <dgm:spPr/>
      <dgm:t>
        <a:bodyPr/>
        <a:lstStyle/>
        <a:p>
          <a:pPr>
            <a:lnSpc>
              <a:spcPct val="100000"/>
            </a:lnSpc>
            <a:spcAft>
              <a:spcPts val="0"/>
            </a:spcAft>
          </a:pPr>
          <a:r>
            <a:rPr lang="id-ID" sz="900" b="1">
              <a:latin typeface="Times New Roman" pitchFamily="18" charset="0"/>
              <a:cs typeface="Times New Roman" pitchFamily="18" charset="0"/>
            </a:rPr>
            <a:t>Apathy</a:t>
          </a:r>
        </a:p>
        <a:p>
          <a:pPr>
            <a:lnSpc>
              <a:spcPct val="100000"/>
            </a:lnSpc>
            <a:spcAft>
              <a:spcPts val="0"/>
            </a:spcAft>
          </a:pPr>
          <a:r>
            <a:rPr lang="id-ID" sz="900">
              <a:latin typeface="Times New Roman" pitchFamily="18" charset="0"/>
              <a:cs typeface="Times New Roman" pitchFamily="18" charset="0"/>
            </a:rPr>
            <a:t>(2013) local community occupation shifting; from tourism field to non-tourism field</a:t>
          </a:r>
        </a:p>
      </dgm:t>
    </dgm:pt>
    <dgm:pt modelId="{5CF6BF6D-1B44-4890-B3FB-E4BD578987E9}" type="parTrans" cxnId="{D575B0AC-2355-416B-8285-362CF0697700}">
      <dgm:prSet/>
      <dgm:spPr/>
      <dgm:t>
        <a:bodyPr/>
        <a:lstStyle/>
        <a:p>
          <a:endParaRPr lang="id-ID" sz="1000">
            <a:latin typeface="Times New Roman" pitchFamily="18" charset="0"/>
            <a:cs typeface="Times New Roman" pitchFamily="18" charset="0"/>
          </a:endParaRPr>
        </a:p>
      </dgm:t>
    </dgm:pt>
    <dgm:pt modelId="{DD45D708-D584-4FF7-83F0-FA2B6C9F35B9}" type="sibTrans" cxnId="{D575B0AC-2355-416B-8285-362CF0697700}">
      <dgm:prSet/>
      <dgm:spPr/>
      <dgm:t>
        <a:bodyPr/>
        <a:lstStyle/>
        <a:p>
          <a:endParaRPr lang="id-ID" sz="1000">
            <a:latin typeface="Times New Roman" pitchFamily="18" charset="0"/>
            <a:cs typeface="Times New Roman" pitchFamily="18" charset="0"/>
          </a:endParaRPr>
        </a:p>
      </dgm:t>
    </dgm:pt>
    <dgm:pt modelId="{DDC17CC1-90BB-4B34-8A6A-F4A27C1FA612}">
      <dgm:prSet phldrT="[Text]" custT="1"/>
      <dgm:spPr/>
      <dgm:t>
        <a:bodyPr/>
        <a:lstStyle/>
        <a:p>
          <a:pPr>
            <a:lnSpc>
              <a:spcPct val="100000"/>
            </a:lnSpc>
            <a:spcAft>
              <a:spcPts val="0"/>
            </a:spcAft>
          </a:pPr>
          <a:r>
            <a:rPr lang="id-ID" sz="900">
              <a:latin typeface="Times New Roman" pitchFamily="18" charset="0"/>
              <a:cs typeface="Times New Roman" pitchFamily="18" charset="0"/>
            </a:rPr>
            <a:t>Fossil stone seekers continue to do their business and sell fossil stones illegally; even though they know of the prohibition of buying and selling</a:t>
          </a:r>
        </a:p>
        <a:p>
          <a:pPr>
            <a:lnSpc>
              <a:spcPct val="100000"/>
            </a:lnSpc>
            <a:spcAft>
              <a:spcPts val="0"/>
            </a:spcAft>
          </a:pPr>
          <a:r>
            <a:rPr lang="id-ID" sz="900" b="1">
              <a:latin typeface="Times New Roman" pitchFamily="18" charset="0"/>
              <a:cs typeface="Times New Roman" pitchFamily="18" charset="0"/>
            </a:rPr>
            <a:t>Annoyance</a:t>
          </a:r>
          <a:r>
            <a:rPr lang="id-ID" sz="900">
              <a:latin typeface="Times New Roman" pitchFamily="18" charset="0"/>
              <a:cs typeface="Times New Roman" pitchFamily="18" charset="0"/>
            </a:rPr>
            <a:t> </a:t>
          </a:r>
        </a:p>
      </dgm:t>
    </dgm:pt>
    <dgm:pt modelId="{865A280E-B7AE-4FB2-B360-5FACDC1F7376}" type="parTrans" cxnId="{D7BCE122-49FE-4E80-9774-A3E09CC8E496}">
      <dgm:prSet/>
      <dgm:spPr/>
      <dgm:t>
        <a:bodyPr/>
        <a:lstStyle/>
        <a:p>
          <a:endParaRPr lang="id-ID" sz="1000">
            <a:latin typeface="Times New Roman" pitchFamily="18" charset="0"/>
            <a:cs typeface="Times New Roman" pitchFamily="18" charset="0"/>
          </a:endParaRPr>
        </a:p>
      </dgm:t>
    </dgm:pt>
    <dgm:pt modelId="{CD34ED1B-A042-437E-9083-3679E48D9254}" type="sibTrans" cxnId="{D7BCE122-49FE-4E80-9774-A3E09CC8E496}">
      <dgm:prSet/>
      <dgm:spPr/>
      <dgm:t>
        <a:bodyPr/>
        <a:lstStyle/>
        <a:p>
          <a:endParaRPr lang="id-ID" sz="1000">
            <a:latin typeface="Times New Roman" pitchFamily="18" charset="0"/>
            <a:cs typeface="Times New Roman" pitchFamily="18" charset="0"/>
          </a:endParaRPr>
        </a:p>
      </dgm:t>
    </dgm:pt>
    <dgm:pt modelId="{76B82C0A-DC87-44FB-A2D6-5CCB5ACE3398}" type="pres">
      <dgm:prSet presAssocID="{F9D6974A-DA73-4CC0-9133-4684073199DA}" presName="Name0" presStyleCnt="0">
        <dgm:presLayoutVars>
          <dgm:dir/>
          <dgm:resizeHandles val="exact"/>
        </dgm:presLayoutVars>
      </dgm:prSet>
      <dgm:spPr/>
    </dgm:pt>
    <dgm:pt modelId="{902E52D7-F6FE-40CB-BC96-60D6AEEF1AA5}" type="pres">
      <dgm:prSet presAssocID="{F9D6974A-DA73-4CC0-9133-4684073199DA}" presName="arrow" presStyleLbl="bgShp" presStyleIdx="0" presStyleCnt="1"/>
      <dgm:spPr/>
    </dgm:pt>
    <dgm:pt modelId="{94FAE113-52A5-4F17-9CC7-52C581B99489}" type="pres">
      <dgm:prSet presAssocID="{F9D6974A-DA73-4CC0-9133-4684073199DA}" presName="points" presStyleCnt="0"/>
      <dgm:spPr/>
    </dgm:pt>
    <dgm:pt modelId="{3FB8F5E7-F337-4E0A-A8FE-3B6E6EB53E7D}" type="pres">
      <dgm:prSet presAssocID="{88488A50-2344-4497-91AE-C49DB7D225AF}" presName="compositeA" presStyleCnt="0"/>
      <dgm:spPr/>
    </dgm:pt>
    <dgm:pt modelId="{EF68821E-2DE6-47DE-B908-F60A352F65C8}" type="pres">
      <dgm:prSet presAssocID="{88488A50-2344-4497-91AE-C49DB7D225AF}" presName="textA" presStyleLbl="revTx" presStyleIdx="0" presStyleCnt="3" custScaleX="333689">
        <dgm:presLayoutVars>
          <dgm:bulletEnabled val="1"/>
        </dgm:presLayoutVars>
      </dgm:prSet>
      <dgm:spPr/>
      <dgm:t>
        <a:bodyPr/>
        <a:lstStyle/>
        <a:p>
          <a:endParaRPr lang="id-ID"/>
        </a:p>
      </dgm:t>
    </dgm:pt>
    <dgm:pt modelId="{321BB462-2C0D-4178-AA9D-83C2E9F586FF}" type="pres">
      <dgm:prSet presAssocID="{88488A50-2344-4497-91AE-C49DB7D225AF}" presName="circleA" presStyleLbl="node1" presStyleIdx="0" presStyleCnt="3"/>
      <dgm:spPr>
        <a:solidFill>
          <a:srgbClr val="FFFF00"/>
        </a:solidFill>
        <a:ln>
          <a:noFill/>
        </a:ln>
      </dgm:spPr>
    </dgm:pt>
    <dgm:pt modelId="{C66EA4E3-DBA3-467C-B1B2-3E8260EAA59F}" type="pres">
      <dgm:prSet presAssocID="{88488A50-2344-4497-91AE-C49DB7D225AF}" presName="spaceA" presStyleCnt="0"/>
      <dgm:spPr/>
    </dgm:pt>
    <dgm:pt modelId="{11C86B35-BADB-4C0A-8DAB-5B54E235F131}" type="pres">
      <dgm:prSet presAssocID="{48E4079C-5887-4F4F-9EB1-43ECBE90561B}" presName="space" presStyleCnt="0"/>
      <dgm:spPr/>
    </dgm:pt>
    <dgm:pt modelId="{9FB1E51F-8F2D-420F-AAA6-B372AD77F860}" type="pres">
      <dgm:prSet presAssocID="{E99C532A-033E-4838-B79E-1F50C30D863D}" presName="compositeB" presStyleCnt="0"/>
      <dgm:spPr/>
    </dgm:pt>
    <dgm:pt modelId="{62DEF210-986A-4042-9438-27C5313E93A9}" type="pres">
      <dgm:prSet presAssocID="{E99C532A-033E-4838-B79E-1F50C30D863D}" presName="textB" presStyleLbl="revTx" presStyleIdx="1" presStyleCnt="3" custScaleX="276561" custScaleY="62974" custLinFactNeighborX="1488" custLinFactNeighborY="-11890">
        <dgm:presLayoutVars>
          <dgm:bulletEnabled val="1"/>
        </dgm:presLayoutVars>
      </dgm:prSet>
      <dgm:spPr/>
      <dgm:t>
        <a:bodyPr/>
        <a:lstStyle/>
        <a:p>
          <a:endParaRPr lang="id-ID"/>
        </a:p>
      </dgm:t>
    </dgm:pt>
    <dgm:pt modelId="{F7363399-8390-4395-806B-6F2A67AE2F7A}" type="pres">
      <dgm:prSet presAssocID="{E99C532A-033E-4838-B79E-1F50C30D863D}" presName="circleB" presStyleLbl="node1" presStyleIdx="1" presStyleCnt="3"/>
      <dgm:spPr>
        <a:solidFill>
          <a:srgbClr val="0070C0"/>
        </a:solidFill>
        <a:ln>
          <a:noFill/>
        </a:ln>
      </dgm:spPr>
    </dgm:pt>
    <dgm:pt modelId="{B3A77380-B94D-433B-8D3C-399B7E3377E7}" type="pres">
      <dgm:prSet presAssocID="{E99C532A-033E-4838-B79E-1F50C30D863D}" presName="spaceB" presStyleCnt="0"/>
      <dgm:spPr/>
    </dgm:pt>
    <dgm:pt modelId="{12A72BC3-A6A3-4CB9-BBFF-8B0285668C32}" type="pres">
      <dgm:prSet presAssocID="{DD45D708-D584-4FF7-83F0-FA2B6C9F35B9}" presName="space" presStyleCnt="0"/>
      <dgm:spPr/>
    </dgm:pt>
    <dgm:pt modelId="{3410848C-AFCF-45FD-BF70-1588DD2D11E9}" type="pres">
      <dgm:prSet presAssocID="{DDC17CC1-90BB-4B34-8A6A-F4A27C1FA612}" presName="compositeA" presStyleCnt="0"/>
      <dgm:spPr/>
    </dgm:pt>
    <dgm:pt modelId="{00BE701D-0ED7-4D1C-B2B9-290C9BD9825F}" type="pres">
      <dgm:prSet presAssocID="{DDC17CC1-90BB-4B34-8A6A-F4A27C1FA612}" presName="textA" presStyleLbl="revTx" presStyleIdx="2" presStyleCnt="3" custScaleX="240713">
        <dgm:presLayoutVars>
          <dgm:bulletEnabled val="1"/>
        </dgm:presLayoutVars>
      </dgm:prSet>
      <dgm:spPr/>
      <dgm:t>
        <a:bodyPr/>
        <a:lstStyle/>
        <a:p>
          <a:endParaRPr lang="id-ID"/>
        </a:p>
      </dgm:t>
    </dgm:pt>
    <dgm:pt modelId="{5E43B1B2-EE8D-41FA-BFB6-156CF5F602DC}" type="pres">
      <dgm:prSet presAssocID="{DDC17CC1-90BB-4B34-8A6A-F4A27C1FA612}" presName="circleA" presStyleLbl="node1" presStyleIdx="2" presStyleCnt="3"/>
      <dgm:spPr>
        <a:solidFill>
          <a:srgbClr val="FF0000"/>
        </a:solidFill>
        <a:ln>
          <a:noFill/>
        </a:ln>
      </dgm:spPr>
    </dgm:pt>
    <dgm:pt modelId="{E5D3A43F-3AEE-4724-8D5D-1C005FD24914}" type="pres">
      <dgm:prSet presAssocID="{DDC17CC1-90BB-4B34-8A6A-F4A27C1FA612}" presName="spaceA" presStyleCnt="0"/>
      <dgm:spPr/>
    </dgm:pt>
  </dgm:ptLst>
  <dgm:cxnLst>
    <dgm:cxn modelId="{2DD9E57C-E6FF-4784-9001-A07B523B5991}" type="presOf" srcId="{F9D6974A-DA73-4CC0-9133-4684073199DA}" destId="{76B82C0A-DC87-44FB-A2D6-5CCB5ACE3398}" srcOrd="0" destOrd="0" presId="urn:microsoft.com/office/officeart/2005/8/layout/hProcess11"/>
    <dgm:cxn modelId="{D575B0AC-2355-416B-8285-362CF0697700}" srcId="{F9D6974A-DA73-4CC0-9133-4684073199DA}" destId="{E99C532A-033E-4838-B79E-1F50C30D863D}" srcOrd="1" destOrd="0" parTransId="{5CF6BF6D-1B44-4890-B3FB-E4BD578987E9}" sibTransId="{DD45D708-D584-4FF7-83F0-FA2B6C9F35B9}"/>
    <dgm:cxn modelId="{A1322B70-B746-424F-B754-4CEECB727E0A}" type="presOf" srcId="{88488A50-2344-4497-91AE-C49DB7D225AF}" destId="{EF68821E-2DE6-47DE-B908-F60A352F65C8}" srcOrd="0" destOrd="0" presId="urn:microsoft.com/office/officeart/2005/8/layout/hProcess11"/>
    <dgm:cxn modelId="{2E97697E-3E47-4EEF-8148-BCAFD2FFF8E6}" type="presOf" srcId="{E99C532A-033E-4838-B79E-1F50C30D863D}" destId="{62DEF210-986A-4042-9438-27C5313E93A9}" srcOrd="0" destOrd="0" presId="urn:microsoft.com/office/officeart/2005/8/layout/hProcess11"/>
    <dgm:cxn modelId="{6C3C87F0-D158-437E-BD87-E8B67DE8E431}" srcId="{F9D6974A-DA73-4CC0-9133-4684073199DA}" destId="{88488A50-2344-4497-91AE-C49DB7D225AF}" srcOrd="0" destOrd="0" parTransId="{D5592E21-DBEA-48CB-BCF9-4D2DE89CB058}" sibTransId="{48E4079C-5887-4F4F-9EB1-43ECBE90561B}"/>
    <dgm:cxn modelId="{D7BCE122-49FE-4E80-9774-A3E09CC8E496}" srcId="{F9D6974A-DA73-4CC0-9133-4684073199DA}" destId="{DDC17CC1-90BB-4B34-8A6A-F4A27C1FA612}" srcOrd="2" destOrd="0" parTransId="{865A280E-B7AE-4FB2-B360-5FACDC1F7376}" sibTransId="{CD34ED1B-A042-437E-9083-3679E48D9254}"/>
    <dgm:cxn modelId="{E779D064-341A-4CD5-A425-A6493ADE9D62}" type="presOf" srcId="{DDC17CC1-90BB-4B34-8A6A-F4A27C1FA612}" destId="{00BE701D-0ED7-4D1C-B2B9-290C9BD9825F}" srcOrd="0" destOrd="0" presId="urn:microsoft.com/office/officeart/2005/8/layout/hProcess11"/>
    <dgm:cxn modelId="{1EC8A003-21FD-4F99-8863-2772D99559CC}" type="presParOf" srcId="{76B82C0A-DC87-44FB-A2D6-5CCB5ACE3398}" destId="{902E52D7-F6FE-40CB-BC96-60D6AEEF1AA5}" srcOrd="0" destOrd="0" presId="urn:microsoft.com/office/officeart/2005/8/layout/hProcess11"/>
    <dgm:cxn modelId="{2C3EF9F3-8A97-4A17-A63E-990620A8FC4F}" type="presParOf" srcId="{76B82C0A-DC87-44FB-A2D6-5CCB5ACE3398}" destId="{94FAE113-52A5-4F17-9CC7-52C581B99489}" srcOrd="1" destOrd="0" presId="urn:microsoft.com/office/officeart/2005/8/layout/hProcess11"/>
    <dgm:cxn modelId="{512B948E-3724-41E7-9FD1-56920AD085AE}" type="presParOf" srcId="{94FAE113-52A5-4F17-9CC7-52C581B99489}" destId="{3FB8F5E7-F337-4E0A-A8FE-3B6E6EB53E7D}" srcOrd="0" destOrd="0" presId="urn:microsoft.com/office/officeart/2005/8/layout/hProcess11"/>
    <dgm:cxn modelId="{18C3371B-D28F-4257-BD5F-1FA7F7782F78}" type="presParOf" srcId="{3FB8F5E7-F337-4E0A-A8FE-3B6E6EB53E7D}" destId="{EF68821E-2DE6-47DE-B908-F60A352F65C8}" srcOrd="0" destOrd="0" presId="urn:microsoft.com/office/officeart/2005/8/layout/hProcess11"/>
    <dgm:cxn modelId="{B4603A1F-EB6E-404A-B026-5C8B98D4DFAB}" type="presParOf" srcId="{3FB8F5E7-F337-4E0A-A8FE-3B6E6EB53E7D}" destId="{321BB462-2C0D-4178-AA9D-83C2E9F586FF}" srcOrd="1" destOrd="0" presId="urn:microsoft.com/office/officeart/2005/8/layout/hProcess11"/>
    <dgm:cxn modelId="{391FC3E8-75F0-45AF-A828-4229B40A7842}" type="presParOf" srcId="{3FB8F5E7-F337-4E0A-A8FE-3B6E6EB53E7D}" destId="{C66EA4E3-DBA3-467C-B1B2-3E8260EAA59F}" srcOrd="2" destOrd="0" presId="urn:microsoft.com/office/officeart/2005/8/layout/hProcess11"/>
    <dgm:cxn modelId="{556EC3E2-B9CD-495B-8733-623AF25FD274}" type="presParOf" srcId="{94FAE113-52A5-4F17-9CC7-52C581B99489}" destId="{11C86B35-BADB-4C0A-8DAB-5B54E235F131}" srcOrd="1" destOrd="0" presId="urn:microsoft.com/office/officeart/2005/8/layout/hProcess11"/>
    <dgm:cxn modelId="{E2C908CB-25AC-4FE0-A0D7-D94853BD7633}" type="presParOf" srcId="{94FAE113-52A5-4F17-9CC7-52C581B99489}" destId="{9FB1E51F-8F2D-420F-AAA6-B372AD77F860}" srcOrd="2" destOrd="0" presId="urn:microsoft.com/office/officeart/2005/8/layout/hProcess11"/>
    <dgm:cxn modelId="{763C60D1-1E7A-479E-8F2D-344B06D46150}" type="presParOf" srcId="{9FB1E51F-8F2D-420F-AAA6-B372AD77F860}" destId="{62DEF210-986A-4042-9438-27C5313E93A9}" srcOrd="0" destOrd="0" presId="urn:microsoft.com/office/officeart/2005/8/layout/hProcess11"/>
    <dgm:cxn modelId="{0937FAA3-08E1-434E-A755-69195B496FCC}" type="presParOf" srcId="{9FB1E51F-8F2D-420F-AAA6-B372AD77F860}" destId="{F7363399-8390-4395-806B-6F2A67AE2F7A}" srcOrd="1" destOrd="0" presId="urn:microsoft.com/office/officeart/2005/8/layout/hProcess11"/>
    <dgm:cxn modelId="{0DEFF184-544D-4CDB-9F46-0D6B95FED4BE}" type="presParOf" srcId="{9FB1E51F-8F2D-420F-AAA6-B372AD77F860}" destId="{B3A77380-B94D-433B-8D3C-399B7E3377E7}" srcOrd="2" destOrd="0" presId="urn:microsoft.com/office/officeart/2005/8/layout/hProcess11"/>
    <dgm:cxn modelId="{FA157ABB-9981-40C1-A62B-BB8A3F8DFDFF}" type="presParOf" srcId="{94FAE113-52A5-4F17-9CC7-52C581B99489}" destId="{12A72BC3-A6A3-4CB9-BBFF-8B0285668C32}" srcOrd="3" destOrd="0" presId="urn:microsoft.com/office/officeart/2005/8/layout/hProcess11"/>
    <dgm:cxn modelId="{DFC83C14-7CFF-499F-8FB6-8AB467A8007C}" type="presParOf" srcId="{94FAE113-52A5-4F17-9CC7-52C581B99489}" destId="{3410848C-AFCF-45FD-BF70-1588DD2D11E9}" srcOrd="4" destOrd="0" presId="urn:microsoft.com/office/officeart/2005/8/layout/hProcess11"/>
    <dgm:cxn modelId="{7CF1E980-7E52-4967-ADB5-06809E09EF29}" type="presParOf" srcId="{3410848C-AFCF-45FD-BF70-1588DD2D11E9}" destId="{00BE701D-0ED7-4D1C-B2B9-290C9BD9825F}" srcOrd="0" destOrd="0" presId="urn:microsoft.com/office/officeart/2005/8/layout/hProcess11"/>
    <dgm:cxn modelId="{CE156423-5ED6-4CBD-BDBD-297C3FE49286}" type="presParOf" srcId="{3410848C-AFCF-45FD-BF70-1588DD2D11E9}" destId="{5E43B1B2-EE8D-41FA-BFB6-156CF5F602DC}" srcOrd="1" destOrd="0" presId="urn:microsoft.com/office/officeart/2005/8/layout/hProcess11"/>
    <dgm:cxn modelId="{C8C3D829-F0E4-4DBB-AD04-22716AB7CFDC}" type="presParOf" srcId="{3410848C-AFCF-45FD-BF70-1588DD2D11E9}" destId="{E5D3A43F-3AEE-4724-8D5D-1C005FD24914}" srcOrd="2" destOrd="0" presId="urn:microsoft.com/office/officeart/2005/8/layout/hProcess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E52D7-F6FE-40CB-BC96-60D6AEEF1AA5}">
      <dsp:nvSpPr>
        <dsp:cNvPr id="0" name=""/>
        <dsp:cNvSpPr/>
      </dsp:nvSpPr>
      <dsp:spPr>
        <a:xfrm>
          <a:off x="0" y="828675"/>
          <a:ext cx="5514975" cy="110490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F68821E-2DE6-47DE-B908-F60A352F65C8}">
      <dsp:nvSpPr>
        <dsp:cNvPr id="0" name=""/>
        <dsp:cNvSpPr/>
      </dsp:nvSpPr>
      <dsp:spPr>
        <a:xfrm>
          <a:off x="1285" y="0"/>
          <a:ext cx="1922730" cy="1104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100000"/>
            </a:lnSpc>
            <a:spcBef>
              <a:spcPct val="0"/>
            </a:spcBef>
            <a:spcAft>
              <a:spcPts val="0"/>
            </a:spcAft>
          </a:pPr>
          <a:r>
            <a:rPr lang="id-ID" sz="900" kern="1200">
              <a:latin typeface="Times New Roman" pitchFamily="18" charset="0"/>
              <a:cs typeface="Times New Roman" pitchFamily="18" charset="0"/>
            </a:rPr>
            <a:t>(2012) when the government began to initiate various community empowerment activities related to Sangiran tourism, the community responds by switching jobs in the field of tourism</a:t>
          </a:r>
        </a:p>
        <a:p>
          <a:pPr lvl="0" algn="ctr" defTabSz="400050">
            <a:lnSpc>
              <a:spcPct val="100000"/>
            </a:lnSpc>
            <a:spcBef>
              <a:spcPct val="0"/>
            </a:spcBef>
            <a:spcAft>
              <a:spcPts val="0"/>
            </a:spcAft>
          </a:pPr>
          <a:r>
            <a:rPr lang="id-ID" sz="900" b="1" kern="1200">
              <a:latin typeface="Times New Roman" pitchFamily="18" charset="0"/>
              <a:cs typeface="Times New Roman" pitchFamily="18" charset="0"/>
            </a:rPr>
            <a:t>Euphoria</a:t>
          </a:r>
        </a:p>
      </dsp:txBody>
      <dsp:txXfrm>
        <a:off x="1285" y="0"/>
        <a:ext cx="1922730" cy="1104900"/>
      </dsp:txXfrm>
    </dsp:sp>
    <dsp:sp modelId="{321BB462-2C0D-4178-AA9D-83C2E9F586FF}">
      <dsp:nvSpPr>
        <dsp:cNvPr id="0" name=""/>
        <dsp:cNvSpPr/>
      </dsp:nvSpPr>
      <dsp:spPr>
        <a:xfrm>
          <a:off x="824538" y="1243012"/>
          <a:ext cx="276225" cy="276225"/>
        </a:xfrm>
        <a:prstGeom prst="ellipse">
          <a:avLst/>
        </a:prstGeom>
        <a:solidFill>
          <a:srgbClr val="FFFF0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62DEF210-986A-4042-9438-27C5313E93A9}">
      <dsp:nvSpPr>
        <dsp:cNvPr id="0" name=""/>
        <dsp:cNvSpPr/>
      </dsp:nvSpPr>
      <dsp:spPr>
        <a:xfrm>
          <a:off x="1961400" y="1832802"/>
          <a:ext cx="1593556" cy="69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100000"/>
            </a:lnSpc>
            <a:spcBef>
              <a:spcPct val="0"/>
            </a:spcBef>
            <a:spcAft>
              <a:spcPts val="0"/>
            </a:spcAft>
          </a:pPr>
          <a:r>
            <a:rPr lang="id-ID" sz="900" b="1" kern="1200">
              <a:latin typeface="Times New Roman" pitchFamily="18" charset="0"/>
              <a:cs typeface="Times New Roman" pitchFamily="18" charset="0"/>
            </a:rPr>
            <a:t>Apathy</a:t>
          </a:r>
        </a:p>
        <a:p>
          <a:pPr lvl="0" algn="ctr" defTabSz="400050">
            <a:lnSpc>
              <a:spcPct val="100000"/>
            </a:lnSpc>
            <a:spcBef>
              <a:spcPct val="0"/>
            </a:spcBef>
            <a:spcAft>
              <a:spcPts val="0"/>
            </a:spcAft>
          </a:pPr>
          <a:r>
            <a:rPr lang="id-ID" sz="900" kern="1200">
              <a:latin typeface="Times New Roman" pitchFamily="18" charset="0"/>
              <a:cs typeface="Times New Roman" pitchFamily="18" charset="0"/>
            </a:rPr>
            <a:t>(2013) local community occupation shifting; from tourism field to non-tourism field</a:t>
          </a:r>
        </a:p>
      </dsp:txBody>
      <dsp:txXfrm>
        <a:off x="1961400" y="1832802"/>
        <a:ext cx="1593556" cy="695799"/>
      </dsp:txXfrm>
    </dsp:sp>
    <dsp:sp modelId="{F7363399-8390-4395-806B-6F2A67AE2F7A}">
      <dsp:nvSpPr>
        <dsp:cNvPr id="0" name=""/>
        <dsp:cNvSpPr/>
      </dsp:nvSpPr>
      <dsp:spPr>
        <a:xfrm>
          <a:off x="2611492" y="1345287"/>
          <a:ext cx="276225" cy="276225"/>
        </a:xfrm>
        <a:prstGeom prst="ellipse">
          <a:avLst/>
        </a:prstGeom>
        <a:solidFill>
          <a:srgbClr val="0070C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00BE701D-0ED7-4D1C-B2B9-290C9BD9825F}">
      <dsp:nvSpPr>
        <dsp:cNvPr id="0" name=""/>
        <dsp:cNvSpPr/>
      </dsp:nvSpPr>
      <dsp:spPr>
        <a:xfrm>
          <a:off x="3575193" y="0"/>
          <a:ext cx="1386999" cy="1104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100000"/>
            </a:lnSpc>
            <a:spcBef>
              <a:spcPct val="0"/>
            </a:spcBef>
            <a:spcAft>
              <a:spcPts val="0"/>
            </a:spcAft>
          </a:pPr>
          <a:r>
            <a:rPr lang="id-ID" sz="900" kern="1200">
              <a:latin typeface="Times New Roman" pitchFamily="18" charset="0"/>
              <a:cs typeface="Times New Roman" pitchFamily="18" charset="0"/>
            </a:rPr>
            <a:t>Fossil stone seekers continue to do their business and sell fossil stones illegally; even though they know of the prohibition of buying and selling</a:t>
          </a:r>
        </a:p>
        <a:p>
          <a:pPr lvl="0" algn="ctr" defTabSz="400050">
            <a:lnSpc>
              <a:spcPct val="100000"/>
            </a:lnSpc>
            <a:spcBef>
              <a:spcPct val="0"/>
            </a:spcBef>
            <a:spcAft>
              <a:spcPts val="0"/>
            </a:spcAft>
          </a:pPr>
          <a:r>
            <a:rPr lang="id-ID" sz="900" b="1" kern="1200">
              <a:latin typeface="Times New Roman" pitchFamily="18" charset="0"/>
              <a:cs typeface="Times New Roman" pitchFamily="18" charset="0"/>
            </a:rPr>
            <a:t>Annoyance</a:t>
          </a:r>
          <a:r>
            <a:rPr lang="id-ID" sz="900" kern="1200">
              <a:latin typeface="Times New Roman" pitchFamily="18" charset="0"/>
              <a:cs typeface="Times New Roman" pitchFamily="18" charset="0"/>
            </a:rPr>
            <a:t> </a:t>
          </a:r>
        </a:p>
      </dsp:txBody>
      <dsp:txXfrm>
        <a:off x="3575193" y="0"/>
        <a:ext cx="1386999" cy="1104900"/>
      </dsp:txXfrm>
    </dsp:sp>
    <dsp:sp modelId="{5E43B1B2-EE8D-41FA-BFB6-156CF5F602DC}">
      <dsp:nvSpPr>
        <dsp:cNvPr id="0" name=""/>
        <dsp:cNvSpPr/>
      </dsp:nvSpPr>
      <dsp:spPr>
        <a:xfrm>
          <a:off x="4130580" y="1243012"/>
          <a:ext cx="276225" cy="276225"/>
        </a:xfrm>
        <a:prstGeom prst="ellipse">
          <a:avLst/>
        </a:prstGeom>
        <a:solidFill>
          <a:srgbClr val="FF000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6DBA-1AA3-4CFF-AB10-2A7AF6DD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16941</Words>
  <Characters>96565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dc:creator>
  <cp:lastModifiedBy>RV</cp:lastModifiedBy>
  <cp:revision>22</cp:revision>
  <dcterms:created xsi:type="dcterms:W3CDTF">2021-08-16T05:42:00Z</dcterms:created>
  <dcterms:modified xsi:type="dcterms:W3CDTF">2021-08-27T16:22:00Z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f0eaff3b-cd28-3ea2-bd19-adbc5820ddd3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