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1C93" w14:textId="54BD58D9" w:rsidR="002727D1" w:rsidRPr="002727D1" w:rsidRDefault="00700CCC" w:rsidP="00FA43EA">
      <w:pPr>
        <w:spacing w:after="0" w:line="360" w:lineRule="auto"/>
        <w:jc w:val="center"/>
        <w:rPr>
          <w:rFonts w:ascii="Times New Roman" w:hAnsi="Times New Roman" w:cs="Times New Roman"/>
          <w:b/>
          <w:bCs/>
          <w:sz w:val="24"/>
          <w:szCs w:val="24"/>
        </w:rPr>
      </w:pPr>
      <w:r w:rsidRPr="00700CCC">
        <w:rPr>
          <w:rFonts w:ascii="Times New Roman" w:hAnsi="Times New Roman" w:cs="Times New Roman"/>
          <w:b/>
          <w:bCs/>
          <w:sz w:val="24"/>
          <w:szCs w:val="24"/>
        </w:rPr>
        <w:t>DEVELOPING FASHION DESIGN VOCATIONAL CAREER GUIDANCE MODULE</w:t>
      </w:r>
      <w:r w:rsidR="002727D1" w:rsidRPr="005C6BE6">
        <w:rPr>
          <w:rFonts w:ascii="Times New Roman" w:hAnsi="Times New Roman" w:cs="Times New Roman"/>
          <w:b/>
          <w:bCs/>
          <w:sz w:val="24"/>
          <w:szCs w:val="24"/>
        </w:rPr>
        <w:t xml:space="preserve"> </w:t>
      </w:r>
    </w:p>
    <w:p w14:paraId="7E263877" w14:textId="2E835D48" w:rsidR="002727D1" w:rsidRDefault="002727D1" w:rsidP="00FA43EA">
      <w:pPr>
        <w:spacing w:after="0" w:line="360" w:lineRule="auto"/>
        <w:jc w:val="center"/>
        <w:rPr>
          <w:rFonts w:ascii="Times New Roman" w:hAnsi="Times New Roman" w:cs="Times New Roman"/>
          <w:sz w:val="24"/>
          <w:szCs w:val="24"/>
          <w:vertAlign w:val="superscript"/>
        </w:rPr>
      </w:pPr>
      <w:r w:rsidRPr="002727D1">
        <w:rPr>
          <w:rFonts w:ascii="Times New Roman" w:hAnsi="Times New Roman" w:cs="Times New Roman"/>
          <w:sz w:val="24"/>
          <w:szCs w:val="24"/>
        </w:rPr>
        <w:t>Khanza Azizah Abas Karend</w:t>
      </w:r>
      <w:r w:rsidRPr="002727D1">
        <w:rPr>
          <w:rFonts w:ascii="Times New Roman" w:hAnsi="Times New Roman" w:cs="Times New Roman"/>
          <w:sz w:val="24"/>
          <w:szCs w:val="24"/>
          <w:vertAlign w:val="superscript"/>
        </w:rPr>
        <w:t>1)</w:t>
      </w:r>
      <w:r w:rsidRPr="002727D1">
        <w:rPr>
          <w:rFonts w:ascii="Times New Roman" w:hAnsi="Times New Roman" w:cs="Times New Roman"/>
          <w:sz w:val="24"/>
          <w:szCs w:val="24"/>
        </w:rPr>
        <w:t>, Yeri Sutopo</w:t>
      </w:r>
      <w:r w:rsidR="00477FCF">
        <w:rPr>
          <w:rFonts w:ascii="Times New Roman" w:hAnsi="Times New Roman" w:cs="Times New Roman"/>
          <w:sz w:val="24"/>
          <w:szCs w:val="24"/>
          <w:vertAlign w:val="superscript"/>
        </w:rPr>
        <w:t>2</w:t>
      </w:r>
      <w:r w:rsidRPr="002727D1">
        <w:rPr>
          <w:rFonts w:ascii="Times New Roman" w:hAnsi="Times New Roman" w:cs="Times New Roman"/>
          <w:sz w:val="24"/>
          <w:szCs w:val="24"/>
          <w:vertAlign w:val="superscript"/>
        </w:rPr>
        <w:t>)</w:t>
      </w:r>
      <w:r w:rsidRPr="002727D1">
        <w:rPr>
          <w:rFonts w:ascii="Times New Roman" w:hAnsi="Times New Roman" w:cs="Times New Roman"/>
          <w:sz w:val="24"/>
          <w:szCs w:val="24"/>
        </w:rPr>
        <w:t>, Dwi Widjanarko</w:t>
      </w:r>
      <w:r w:rsidR="00477FCF">
        <w:rPr>
          <w:rFonts w:ascii="Times New Roman" w:hAnsi="Times New Roman" w:cs="Times New Roman"/>
          <w:sz w:val="24"/>
          <w:szCs w:val="24"/>
          <w:vertAlign w:val="superscript"/>
        </w:rPr>
        <w:t>2</w:t>
      </w:r>
      <w:r w:rsidR="008C1E8E">
        <w:rPr>
          <w:rFonts w:ascii="Times New Roman" w:hAnsi="Times New Roman" w:cs="Times New Roman"/>
          <w:sz w:val="24"/>
          <w:szCs w:val="24"/>
          <w:vertAlign w:val="superscript"/>
        </w:rPr>
        <w:t>)</w:t>
      </w:r>
    </w:p>
    <w:p w14:paraId="4C399280" w14:textId="4E1C1A8D" w:rsidR="002727D1" w:rsidRDefault="002727D1" w:rsidP="00FA43EA">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7E2CCE">
        <w:rPr>
          <w:rFonts w:ascii="Times New Roman" w:hAnsi="Times New Roman" w:cs="Times New Roman"/>
          <w:sz w:val="24"/>
          <w:szCs w:val="24"/>
          <w:vertAlign w:val="superscript"/>
        </w:rPr>
        <w:t>)</w:t>
      </w:r>
      <w:r w:rsidR="00053770">
        <w:rPr>
          <w:rFonts w:ascii="Times New Roman" w:hAnsi="Times New Roman" w:cs="Times New Roman"/>
          <w:sz w:val="24"/>
          <w:szCs w:val="24"/>
        </w:rPr>
        <w:t>Universitas Ngudi Waluyo Ungaran, Indonesia</w:t>
      </w:r>
      <w:r w:rsidR="0002484F">
        <w:rPr>
          <w:rFonts w:ascii="Times New Roman" w:hAnsi="Times New Roman" w:cs="Times New Roman"/>
          <w:sz w:val="24"/>
          <w:szCs w:val="24"/>
        </w:rPr>
        <w:t>,</w:t>
      </w:r>
      <w:r w:rsidR="0002484F">
        <w:rPr>
          <w:rFonts w:ascii="Times New Roman" w:hAnsi="Times New Roman" w:cs="Times New Roman"/>
          <w:sz w:val="24"/>
          <w:szCs w:val="24"/>
          <w:vertAlign w:val="superscript"/>
        </w:rPr>
        <w:t xml:space="preserve"> </w:t>
      </w:r>
      <w:r w:rsidR="00477FCF">
        <w:rPr>
          <w:rFonts w:ascii="Times New Roman" w:hAnsi="Times New Roman" w:cs="Times New Roman"/>
          <w:sz w:val="24"/>
          <w:szCs w:val="24"/>
          <w:vertAlign w:val="superscript"/>
        </w:rPr>
        <w:t>2)</w:t>
      </w:r>
      <w:r>
        <w:rPr>
          <w:rFonts w:ascii="Times New Roman" w:hAnsi="Times New Roman" w:cs="Times New Roman"/>
          <w:sz w:val="24"/>
          <w:szCs w:val="24"/>
        </w:rPr>
        <w:t>Pascasarjana</w:t>
      </w:r>
      <w:r w:rsidR="001B516C">
        <w:rPr>
          <w:rFonts w:ascii="Times New Roman" w:hAnsi="Times New Roman" w:cs="Times New Roman"/>
          <w:sz w:val="24"/>
          <w:szCs w:val="24"/>
        </w:rPr>
        <w:t>,</w:t>
      </w:r>
      <w:r>
        <w:rPr>
          <w:rFonts w:ascii="Times New Roman" w:hAnsi="Times New Roman" w:cs="Times New Roman"/>
          <w:sz w:val="24"/>
          <w:szCs w:val="24"/>
        </w:rPr>
        <w:t xml:space="preserve"> Universitas Negeri Semarang, Indonesia </w:t>
      </w:r>
    </w:p>
    <w:p w14:paraId="65A9ABA2" w14:textId="7201E26D" w:rsidR="002727D1" w:rsidRDefault="002727D1" w:rsidP="00FA43EA">
      <w:pPr>
        <w:spacing w:after="0" w:line="360" w:lineRule="auto"/>
        <w:jc w:val="center"/>
        <w:rPr>
          <w:rFonts w:ascii="Times New Roman" w:hAnsi="Times New Roman" w:cs="Times New Roman"/>
          <w:color w:val="4472C4" w:themeColor="accent1"/>
          <w:sz w:val="24"/>
          <w:szCs w:val="24"/>
          <w:u w:val="single"/>
        </w:rPr>
      </w:pPr>
      <w:r>
        <w:rPr>
          <w:rFonts w:ascii="Times New Roman" w:hAnsi="Times New Roman" w:cs="Times New Roman"/>
          <w:sz w:val="24"/>
          <w:szCs w:val="24"/>
          <w:vertAlign w:val="superscript"/>
        </w:rPr>
        <w:t>1)</w:t>
      </w:r>
      <w:hyperlink r:id="rId8" w:history="1">
        <w:r w:rsidRPr="0061032F">
          <w:rPr>
            <w:rStyle w:val="Hyperlink"/>
            <w:rFonts w:ascii="Times New Roman" w:hAnsi="Times New Roman" w:cs="Times New Roman"/>
            <w:sz w:val="24"/>
            <w:szCs w:val="24"/>
          </w:rPr>
          <w:t>khanzakarend97@gmail.com</w:t>
        </w:r>
      </w:hyperlink>
    </w:p>
    <w:p w14:paraId="76FA652B" w14:textId="4B73067E" w:rsidR="002727D1" w:rsidRPr="0031112B" w:rsidRDefault="002727D1" w:rsidP="00FA43EA">
      <w:pPr>
        <w:spacing w:after="0" w:line="360" w:lineRule="auto"/>
        <w:jc w:val="both"/>
        <w:rPr>
          <w:rFonts w:ascii="Times New Roman" w:hAnsi="Times New Roman" w:cs="Times New Roman"/>
          <w:b/>
          <w:bCs/>
          <w:sz w:val="24"/>
          <w:szCs w:val="24"/>
        </w:rPr>
      </w:pPr>
      <w:r w:rsidRPr="0031112B">
        <w:rPr>
          <w:rFonts w:ascii="Times New Roman" w:hAnsi="Times New Roman" w:cs="Times New Roman"/>
          <w:b/>
          <w:bCs/>
          <w:sz w:val="24"/>
          <w:szCs w:val="24"/>
        </w:rPr>
        <w:t>ABSTRA</w:t>
      </w:r>
      <w:r w:rsidR="00700CCC">
        <w:rPr>
          <w:rFonts w:ascii="Times New Roman" w:hAnsi="Times New Roman" w:cs="Times New Roman"/>
          <w:b/>
          <w:bCs/>
          <w:sz w:val="24"/>
          <w:szCs w:val="24"/>
        </w:rPr>
        <w:t>CT</w:t>
      </w:r>
    </w:p>
    <w:p w14:paraId="4F57FA1B" w14:textId="6F544C71" w:rsidR="00352D45" w:rsidRDefault="00352D45" w:rsidP="00474FC6">
      <w:pPr>
        <w:spacing w:line="360" w:lineRule="auto"/>
        <w:jc w:val="both"/>
        <w:rPr>
          <w:rFonts w:ascii="Times New Roman" w:eastAsia="Calibri" w:hAnsi="Times New Roman" w:cs="Times New Roman"/>
          <w:color w:val="000000"/>
          <w:sz w:val="24"/>
          <w:szCs w:val="24"/>
        </w:rPr>
      </w:pPr>
      <w:r w:rsidRPr="00352D45">
        <w:rPr>
          <w:rFonts w:ascii="Times New Roman" w:eastAsia="Calibri" w:hAnsi="Times New Roman" w:cs="Times New Roman"/>
          <w:color w:val="000000"/>
          <w:sz w:val="24"/>
          <w:szCs w:val="24"/>
        </w:rPr>
        <w:t>This research was conducted with the main problem, namely the lack of resources that can be used by productive teachers in Vocational High Schools (SMK) in supporting industrial career path learning. Teaching materials that can be used as a provision to prepare students to enter the workplace, especially the fashion study program. This research aims to produce a feasible, practical, and effective module. In this research method, the R&amp;D, the chosen design is ADDIE which consists of five stages: Analysis, Design, Development, Implementation, and Evaluation. The unit of analysis of this research is the fashion design vocational career guidance module. The instruments used in this study are (1) module assessment sheets; (2) questionnaires; and (3) and a questionnaire. The data analysis used in this study consisted of: (1) categories to determine the feasibility level of the module; (2) Guttman's categorization for the practicality of the module, using the coefficients Kr and Ks; and (3) n gain test using t test, for module effectiveness. The results of the module feasibility test obtained a score of 4</w:t>
      </w:r>
      <w:r w:rsidR="0002484F">
        <w:rPr>
          <w:rFonts w:ascii="Times New Roman" w:eastAsia="Calibri" w:hAnsi="Times New Roman" w:cs="Times New Roman"/>
          <w:color w:val="000000"/>
          <w:sz w:val="24"/>
          <w:szCs w:val="24"/>
        </w:rPr>
        <w:t>,</w:t>
      </w:r>
      <w:r w:rsidRPr="00352D45">
        <w:rPr>
          <w:rFonts w:ascii="Times New Roman" w:eastAsia="Calibri" w:hAnsi="Times New Roman" w:cs="Times New Roman"/>
          <w:color w:val="000000"/>
          <w:sz w:val="24"/>
          <w:szCs w:val="24"/>
        </w:rPr>
        <w:t>71</w:t>
      </w:r>
      <w:r w:rsidR="0002484F">
        <w:rPr>
          <w:rFonts w:ascii="Times New Roman" w:eastAsia="Calibri" w:hAnsi="Times New Roman" w:cs="Times New Roman"/>
          <w:color w:val="000000"/>
          <w:sz w:val="24"/>
          <w:szCs w:val="24"/>
        </w:rPr>
        <w:t>%</w:t>
      </w:r>
      <w:r w:rsidRPr="00352D45">
        <w:rPr>
          <w:rFonts w:ascii="Times New Roman" w:eastAsia="Calibri" w:hAnsi="Times New Roman" w:cs="Times New Roman"/>
          <w:color w:val="000000"/>
          <w:sz w:val="24"/>
          <w:szCs w:val="24"/>
        </w:rPr>
        <w:t xml:space="preserve"> with a very feasible category, the practicality of the module is 88% with very practical criteria, and the effectiveness of the module obtained an N-Gain score of 82.37%. It can be concluded that the module is effectively used as vocational teaching materials. Previous research is developing a printed career material module in a broad scope and it is necessary to have a career focus in a particular field. In this study, the module focuses on a career in fashion that is feasible, practical, and effectively used by productive students and teachers in learning industrial career paths.</w:t>
      </w:r>
    </w:p>
    <w:p w14:paraId="74588913" w14:textId="1A8A8F7F" w:rsidR="0031112B" w:rsidRDefault="00352D45" w:rsidP="00474FC6">
      <w:pPr>
        <w:spacing w:line="360" w:lineRule="auto"/>
        <w:jc w:val="both"/>
        <w:rPr>
          <w:rFonts w:ascii="Times New Roman" w:eastAsia="Times New Roman" w:hAnsi="Times New Roman" w:cs="Times New Roman"/>
          <w:iCs/>
          <w:sz w:val="24"/>
          <w:szCs w:val="24"/>
        </w:rPr>
      </w:pPr>
      <w:r w:rsidRPr="00352D45">
        <w:rPr>
          <w:rFonts w:ascii="Times New Roman" w:eastAsia="Times New Roman" w:hAnsi="Times New Roman" w:cs="Times New Roman"/>
          <w:b/>
          <w:bCs/>
          <w:iCs/>
          <w:sz w:val="24"/>
          <w:szCs w:val="24"/>
        </w:rPr>
        <w:t xml:space="preserve">Keywords: </w:t>
      </w:r>
      <w:r w:rsidRPr="00352D45">
        <w:rPr>
          <w:rFonts w:ascii="Times New Roman" w:eastAsia="Times New Roman" w:hAnsi="Times New Roman" w:cs="Times New Roman"/>
          <w:iCs/>
          <w:sz w:val="24"/>
          <w:szCs w:val="24"/>
        </w:rPr>
        <w:t>Guidance Module, Vocational Career, Fashion Design, Career Decision, Vocational High School.</w:t>
      </w:r>
      <w:r w:rsidR="0031112B">
        <w:rPr>
          <w:rFonts w:ascii="Times New Roman" w:eastAsia="Times New Roman" w:hAnsi="Times New Roman" w:cs="Times New Roman"/>
          <w:iCs/>
          <w:sz w:val="24"/>
          <w:szCs w:val="24"/>
        </w:rPr>
        <w:br w:type="page"/>
      </w:r>
    </w:p>
    <w:p w14:paraId="780A536D" w14:textId="4260B544" w:rsidR="00ED2802" w:rsidRPr="004764B2" w:rsidRDefault="00352D45" w:rsidP="00584A77">
      <w:pPr>
        <w:spacing w:after="0" w:line="360" w:lineRule="auto"/>
        <w:jc w:val="both"/>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lastRenderedPageBreak/>
        <w:t>INTRODUCTION</w:t>
      </w:r>
      <w:r w:rsidR="0031112B" w:rsidRPr="0031112B">
        <w:rPr>
          <w:rFonts w:ascii="Times New Roman" w:eastAsia="Times New Roman" w:hAnsi="Times New Roman" w:cs="Times New Roman"/>
          <w:b/>
          <w:bCs/>
          <w:iCs/>
          <w:sz w:val="24"/>
          <w:szCs w:val="24"/>
          <w:lang w:val="en-US"/>
        </w:rPr>
        <w:t xml:space="preserve"> </w:t>
      </w:r>
      <w:r w:rsidR="00ED2802">
        <w:rPr>
          <w:rFonts w:ascii="Times New Roman" w:eastAsia="Times New Roman" w:hAnsi="Times New Roman" w:cs="Times New Roman"/>
          <w:iCs/>
          <w:sz w:val="24"/>
          <w:szCs w:val="24"/>
          <w:lang w:val="en-US"/>
        </w:rPr>
        <w:t xml:space="preserve"> </w:t>
      </w:r>
    </w:p>
    <w:p w14:paraId="69E029F3" w14:textId="3D188FF3" w:rsidR="004764B2" w:rsidRDefault="00352D45" w:rsidP="00584A77">
      <w:pPr>
        <w:spacing w:after="0" w:line="360" w:lineRule="auto"/>
        <w:ind w:firstLine="720"/>
        <w:jc w:val="both"/>
        <w:rPr>
          <w:rFonts w:ascii="Times New Roman" w:eastAsia="Times New Roman" w:hAnsi="Times New Roman" w:cs="Times New Roman"/>
          <w:sz w:val="24"/>
          <w:lang w:val="sv-SE"/>
        </w:rPr>
      </w:pPr>
      <w:r w:rsidRPr="00352D45">
        <w:rPr>
          <w:rFonts w:ascii="Times New Roman" w:eastAsia="Times New Roman" w:hAnsi="Times New Roman" w:cs="Times New Roman"/>
          <w:sz w:val="24"/>
          <w:lang w:val="sv-SE"/>
        </w:rPr>
        <w:t>The source of printed teaching materials in the form of modules used by productive teachers in Vocational High Schools (SMK) in learning industrial career paths in tourism subjects is still in a broad scope so there is a need for modules that focus on certain areas of expertise.</w:t>
      </w:r>
      <w:r>
        <w:rPr>
          <w:rFonts w:ascii="Times New Roman" w:eastAsia="Times New Roman" w:hAnsi="Times New Roman" w:cs="Times New Roman"/>
          <w:sz w:val="24"/>
          <w:lang w:val="sv-SE"/>
        </w:rPr>
        <w:t xml:space="preserve"> </w:t>
      </w:r>
      <w:r w:rsidR="00744968">
        <w:rPr>
          <w:rFonts w:ascii="Times New Roman" w:eastAsia="Times New Roman" w:hAnsi="Times New Roman" w:cs="Times New Roman"/>
          <w:sz w:val="24"/>
          <w:lang w:val="sv-SE"/>
        </w:rPr>
        <w:fldChar w:fldCharType="begin" w:fldLock="1"/>
      </w:r>
      <w:r w:rsidR="00744968">
        <w:rPr>
          <w:rFonts w:ascii="Times New Roman" w:eastAsia="Times New Roman" w:hAnsi="Times New Roman" w:cs="Times New Roman"/>
          <w:sz w:val="24"/>
          <w:lang w:val="sv-SE"/>
        </w:rPr>
        <w:instrText>ADDIN CSL_CITATION {"citationItems":[{"id":"ITEM-1","itemData":{"DOI":"10.31014/aior.1993.02.01.52","abstract":"The study explored the mediating role of career decision making self-efficacy between optimism and adolescents' career indecision. Using a sample of 153 Greek high school students, it was found that optimism influenced career indecision both directly and indirectly (via career decision making self-efficacy). The findings are discussed with reference to the social cognitive career theory (SCCT) framework. Implications for research and adolescents' career counseling are also discussed","author":[{"dropping-particle":"","family":"Charokopaki","given":"Argyro","non-dropping-particle":"","parse-names":false,"suffix":""},{"dropping-particle":"","family":"Argyropoulou","given":"Katerina","non-dropping-particle":"","parse-names":false,"suffix":""}],"container-title":"Education Quarterly Reviews","id":"ITEM-1","issue":"1","issued":{"date-parts":[["2019"]]},"page":"185-197","title":"Optimism, Career Decision Self-Efficacy and Career Indecision Among Greek Adolescents","type":"article-journal","volume":"2"},"uris":["http://www.mendeley.com/documents/?uuid=2d3aab05-b2bb-4a0a-a449-fcfefd32f215"]}],"mendeley":{"formattedCitation":"(Charokopaki &amp; Argyropoulou, 2019)","manualFormatting":"Charokopaki &amp; Argyropoulou (2019)","plainTextFormattedCitation":"(Charokopaki &amp; Argyropoulou, 2019)","previouslyFormattedCitation":"(Charokopaki &amp; Argyropoulou, 2019)"},"properties":{"noteIndex":0},"schema":"https://github.com/citation-style-language/schema/raw/master/csl-citation.json"}</w:instrText>
      </w:r>
      <w:r w:rsidR="00744968">
        <w:rPr>
          <w:rFonts w:ascii="Times New Roman" w:eastAsia="Times New Roman" w:hAnsi="Times New Roman" w:cs="Times New Roman"/>
          <w:sz w:val="24"/>
          <w:lang w:val="sv-SE"/>
        </w:rPr>
        <w:fldChar w:fldCharType="separate"/>
      </w:r>
      <w:r w:rsidR="00744968" w:rsidRPr="00744968">
        <w:rPr>
          <w:rFonts w:ascii="Times New Roman" w:eastAsia="Times New Roman" w:hAnsi="Times New Roman" w:cs="Times New Roman"/>
          <w:noProof/>
          <w:sz w:val="24"/>
          <w:lang w:val="sv-SE"/>
        </w:rPr>
        <w:t>Charokopaki &amp; Argyropoulou</w:t>
      </w:r>
      <w:r w:rsidR="00744968">
        <w:rPr>
          <w:rFonts w:ascii="Times New Roman" w:eastAsia="Times New Roman" w:hAnsi="Times New Roman" w:cs="Times New Roman"/>
          <w:noProof/>
          <w:sz w:val="24"/>
          <w:lang w:val="sv-SE"/>
        </w:rPr>
        <w:t xml:space="preserve"> (</w:t>
      </w:r>
      <w:r w:rsidR="00744968" w:rsidRPr="00744968">
        <w:rPr>
          <w:rFonts w:ascii="Times New Roman" w:eastAsia="Times New Roman" w:hAnsi="Times New Roman" w:cs="Times New Roman"/>
          <w:noProof/>
          <w:sz w:val="24"/>
          <w:lang w:val="sv-SE"/>
        </w:rPr>
        <w:t>2019)</w:t>
      </w:r>
      <w:r w:rsidR="00744968">
        <w:rPr>
          <w:rFonts w:ascii="Times New Roman" w:eastAsia="Times New Roman" w:hAnsi="Times New Roman" w:cs="Times New Roman"/>
          <w:sz w:val="24"/>
          <w:lang w:val="sv-SE"/>
        </w:rPr>
        <w:fldChar w:fldCharType="end"/>
      </w:r>
      <w:r>
        <w:rPr>
          <w:rFonts w:ascii="Times New Roman" w:eastAsia="Times New Roman" w:hAnsi="Times New Roman" w:cs="Times New Roman"/>
          <w:sz w:val="24"/>
          <w:lang w:val="sv-SE"/>
        </w:rPr>
        <w:t xml:space="preserve"> argued that</w:t>
      </w:r>
      <w:r w:rsidR="00744968">
        <w:rPr>
          <w:rFonts w:ascii="Times New Roman" w:eastAsia="Times New Roman" w:hAnsi="Times New Roman" w:cs="Times New Roman"/>
          <w:sz w:val="24"/>
          <w:lang w:val="sv-SE"/>
        </w:rPr>
        <w:t xml:space="preserve"> </w:t>
      </w:r>
      <w:r w:rsidRPr="00352D45">
        <w:rPr>
          <w:rFonts w:ascii="Times New Roman" w:eastAsia="Times New Roman" w:hAnsi="Times New Roman" w:cs="Times New Roman"/>
          <w:sz w:val="24"/>
          <w:lang w:val="sv-SE"/>
        </w:rPr>
        <w:t>students need to be equipped with career insights in accordance with their fields since entering school, so that students are better prepared to enter the workplace. This supports the goal of Vocational Revitalization, which is to form students who are ready to enter DU/DI (workplace) in accordance with their field of expertise. One of the efforts that can be done in preparing SMK graduates to enter the workplace is by providing career insights in their fields with innovative printed media.</w:t>
      </w:r>
    </w:p>
    <w:p w14:paraId="2B435649" w14:textId="182FD97F" w:rsidR="00B8644F" w:rsidRPr="00346E7E" w:rsidRDefault="006D2F4B" w:rsidP="00584A77">
      <w:pPr>
        <w:spacing w:after="0" w:line="360" w:lineRule="auto"/>
        <w:ind w:firstLine="720"/>
        <w:jc w:val="both"/>
        <w:rPr>
          <w:rFonts w:ascii="Times New Roman" w:eastAsia="Times New Roman" w:hAnsi="Times New Roman" w:cs="Times New Roman"/>
          <w:sz w:val="24"/>
          <w:lang w:val="sv-SE"/>
        </w:rPr>
      </w:pPr>
      <w:r w:rsidRPr="006D2F4B">
        <w:rPr>
          <w:rFonts w:ascii="Times New Roman" w:eastAsia="Times New Roman" w:hAnsi="Times New Roman" w:cs="Times New Roman"/>
          <w:sz w:val="24"/>
          <w:lang w:val="sv-SE"/>
        </w:rPr>
        <w:t>Based on the elaboration of the problem above, the researcher developed a module that can be used as teaching material for industrial career paths that can be used by productive students and teachers in Vocational High Schools, especially the Fashion Design study program. According to Qemha (2020) modules are printed teaching materials that are designed to be studied independently by students. A module can be said to be good and attractive if there are characteristics of the module, namely self-instruction, self-contained, stand-alone, adaptive, and user friendly. Learning using modules will be more effective, efficient and relevant, students are required to learn independently and be able to solve problems, especially in determining careers</w:t>
      </w:r>
      <w:r w:rsidR="00824525" w:rsidRPr="008C1E8E">
        <w:rPr>
          <w:rFonts w:ascii="Times New Roman" w:eastAsia="Times New Roman" w:hAnsi="Times New Roman" w:cs="Times New Roman"/>
          <w:sz w:val="24"/>
          <w:szCs w:val="24"/>
          <w:lang w:val="en-US"/>
        </w:rPr>
        <w:t xml:space="preserve"> </w:t>
      </w:r>
      <w:r w:rsidR="00824525" w:rsidRPr="008C1E8E">
        <w:rPr>
          <w:rFonts w:ascii="Times New Roman" w:eastAsia="Times New Roman" w:hAnsi="Times New Roman" w:cs="Times New Roman"/>
          <w:sz w:val="24"/>
          <w:szCs w:val="24"/>
        </w:rPr>
        <w:fldChar w:fldCharType="begin" w:fldLock="1"/>
      </w:r>
      <w:r w:rsidR="00824525" w:rsidRPr="008C1E8E">
        <w:rPr>
          <w:rFonts w:ascii="Times New Roman" w:eastAsia="Times New Roman" w:hAnsi="Times New Roman" w:cs="Times New Roman"/>
          <w:sz w:val="24"/>
          <w:szCs w:val="24"/>
        </w:rPr>
        <w:instrText>ADDIN CSL_CITATION {"citationItems":[{"id":"ITEM-1","itemData":{"abstract":"This research is motivated by the lack of learning media used by educators in the teaching and learning process, and the low interest and motivation of students. The purpose of this research is to find out how the feasibility of developing Geogebra-assisted learning media (modules) is a subject matter. The research method used is research and development (R &amp; D) with the steps used based on Sugiyono. The steps taken are limited to seven stages: 1) Potential and problems, 2) Data collection, 3) Product Design, 4) Design validation, 5) Design improvements, 6) Product trials, 7) Product revision, due to time constraints - the research steps according to Sugiyono were not carried out by all. The results of the study were based on the results of the test of material experts, media experts and linguists, scores obtained in succession (4.08), (4.53), and (4.27), the Geogebra-assisted learning module was assessed for interesting and feasible categories to be used as learning media for high school class XI on the topic of derivatives.","author":[{"dropping-particle":"","family":"Sari","given":"Fiska Komala","non-dropping-particle":"","parse-names":false,"suffix":""},{"dropping-particle":"","family":"Farida","given":"","non-dropping-particle":"","parse-names":false,"suffix":""},{"dropping-particle":"","family":"M.Syazali","given":"","non-dropping-particle":"","parse-names":false,"suffix":""}],"container-title":"Jurnal Pendidikan Matematika","id":"ITEM-1","issue":"2","issued":{"date-parts":[["2016"]]},"page":"135-152","title":"Pengembangan Media Pembelajaran (Modul) berbantuan Geogebra Pokok Bahasan Turunan","type":"article-journal","volume":"7"},"uris":["http://www.mendeley.com/documents/?uuid=197edeb3-61c4-47b8-a766-eac4b935e378"]}],"mendeley":{"formattedCitation":"(Sari et al., 2016)","manualFormatting":"(Sari et al, 2016:136)","plainTextFormattedCitation":"(Sari et al., 2016)","previouslyFormattedCitation":"(Sari et al., 2016)"},"properties":{"noteIndex":0},"schema":"https://github.com/citation-style-language/schema/raw/master/csl-citation.json"}</w:instrText>
      </w:r>
      <w:r w:rsidR="00824525" w:rsidRPr="008C1E8E">
        <w:rPr>
          <w:rFonts w:ascii="Times New Roman" w:eastAsia="Times New Roman" w:hAnsi="Times New Roman" w:cs="Times New Roman"/>
          <w:sz w:val="24"/>
          <w:szCs w:val="24"/>
        </w:rPr>
        <w:fldChar w:fldCharType="separate"/>
      </w:r>
      <w:r w:rsidR="00824525" w:rsidRPr="008C1E8E">
        <w:rPr>
          <w:rFonts w:ascii="Times New Roman" w:eastAsia="Times New Roman" w:hAnsi="Times New Roman" w:cs="Times New Roman"/>
          <w:noProof/>
          <w:sz w:val="24"/>
          <w:szCs w:val="24"/>
          <w:lang w:val="en-US"/>
        </w:rPr>
        <w:t>(</w:t>
      </w:r>
      <w:r w:rsidR="00824525" w:rsidRPr="008C1E8E">
        <w:rPr>
          <w:rFonts w:ascii="Times New Roman" w:eastAsia="Times New Roman" w:hAnsi="Times New Roman" w:cs="Times New Roman"/>
          <w:noProof/>
          <w:sz w:val="24"/>
          <w:szCs w:val="24"/>
        </w:rPr>
        <w:t>Sari</w:t>
      </w:r>
      <w:r w:rsidR="00824525" w:rsidRPr="008C1E8E">
        <w:rPr>
          <w:rFonts w:ascii="Times New Roman" w:eastAsia="Times New Roman" w:hAnsi="Times New Roman" w:cs="Times New Roman"/>
          <w:noProof/>
          <w:sz w:val="24"/>
          <w:szCs w:val="24"/>
          <w:lang w:val="en-US"/>
        </w:rPr>
        <w:t xml:space="preserve"> </w:t>
      </w:r>
      <w:r w:rsidR="00824525" w:rsidRPr="008C1E8E">
        <w:rPr>
          <w:rFonts w:ascii="Times New Roman" w:eastAsia="Times New Roman" w:hAnsi="Times New Roman" w:cs="Times New Roman"/>
          <w:i/>
          <w:iCs/>
          <w:noProof/>
          <w:sz w:val="24"/>
          <w:szCs w:val="24"/>
          <w:lang w:val="en-US"/>
        </w:rPr>
        <w:t>et al</w:t>
      </w:r>
      <w:r w:rsidR="00824525" w:rsidRPr="008C1E8E">
        <w:rPr>
          <w:rFonts w:ascii="Times New Roman" w:eastAsia="Times New Roman" w:hAnsi="Times New Roman" w:cs="Times New Roman"/>
          <w:noProof/>
          <w:sz w:val="24"/>
          <w:szCs w:val="24"/>
          <w:lang w:val="en-US"/>
        </w:rPr>
        <w:t xml:space="preserve">, </w:t>
      </w:r>
      <w:r w:rsidR="00824525" w:rsidRPr="008C1E8E">
        <w:rPr>
          <w:rFonts w:ascii="Times New Roman" w:eastAsia="Times New Roman" w:hAnsi="Times New Roman" w:cs="Times New Roman"/>
          <w:noProof/>
          <w:sz w:val="24"/>
          <w:szCs w:val="24"/>
        </w:rPr>
        <w:t>2016)</w:t>
      </w:r>
      <w:r w:rsidR="00824525" w:rsidRPr="008C1E8E">
        <w:rPr>
          <w:rFonts w:ascii="Times New Roman" w:eastAsia="Times New Roman" w:hAnsi="Times New Roman" w:cs="Times New Roman"/>
          <w:sz w:val="24"/>
          <w:szCs w:val="24"/>
        </w:rPr>
        <w:fldChar w:fldCharType="end"/>
      </w:r>
      <w:r w:rsidR="00824525">
        <w:rPr>
          <w:rFonts w:ascii="Times New Roman" w:eastAsia="Times New Roman" w:hAnsi="Times New Roman" w:cs="Times New Roman"/>
          <w:sz w:val="24"/>
          <w:szCs w:val="24"/>
        </w:rPr>
        <w:t xml:space="preserve">. </w:t>
      </w:r>
    </w:p>
    <w:p w14:paraId="6491BE81" w14:textId="15A233B5" w:rsidR="00C45B64" w:rsidRDefault="00F621B1" w:rsidP="00584A77">
      <w:pPr>
        <w:spacing w:after="0" w:line="360" w:lineRule="auto"/>
        <w:ind w:left="142" w:firstLine="578"/>
        <w:jc w:val="both"/>
        <w:rPr>
          <w:rFonts w:ascii="Times New Roman" w:hAnsi="Times New Roman"/>
          <w:sz w:val="24"/>
          <w:lang w:val="en-US"/>
        </w:rPr>
      </w:pPr>
      <w:r w:rsidRPr="00F621B1">
        <w:rPr>
          <w:rFonts w:ascii="Times New Roman" w:eastAsia="Times New Roman" w:hAnsi="Times New Roman" w:cs="Times New Roman"/>
          <w:iCs/>
          <w:sz w:val="24"/>
          <w:szCs w:val="24"/>
        </w:rPr>
        <w:fldChar w:fldCharType="begin" w:fldLock="1"/>
      </w:r>
      <w:r w:rsidRPr="00F621B1">
        <w:rPr>
          <w:rFonts w:ascii="Times New Roman" w:eastAsia="Times New Roman" w:hAnsi="Times New Roman" w:cs="Times New Roman"/>
          <w:iCs/>
          <w:sz w:val="24"/>
          <w:szCs w:val="24"/>
        </w:rPr>
        <w:instrText>ADDIN CSL_CITATION {"citationItems":[{"id":"ITEM-1","itemData":{"DOI":"10.1016/j.jvb.2015.02.004","ISSN":"00018791","abstract":"Drawing from the social cognitive theory (Bandura, 1986), we examined the role of parental support, teacher support, and career decision-making self-efficacy as sources of career optimism. We tested our proposed model using 235 computer science majors from a large university in the Philippines. Surveys were conducted over two measurement periods (1. year apart). Results revealed that Time 1 parental and teacher support were positively associated with Time 2 career optimism. Furthermore, we found that these direct relationships were fully mediated by Time 1 career decision-making self-efficacy. These results remained significant even after controlling for neuroticism and past performance. Theoretical and practical implications are discussed.","author":[{"dropping-particle":"","family":"Garcia","given":"Patrick Raymund James M.","non-dropping-particle":"","parse-names":false,"suffix":""},{"dropping-particle":"","family":"Restubog","given":"Simon Lloyd D.","non-dropping-particle":"","parse-names":false,"suffix":""},{"dropping-particle":"","family":"Bordia","given":"Prashant","non-dropping-particle":"","parse-names":false,"suffix":""},{"dropping-particle":"","family":"Bordia","given":"Sarbari","non-dropping-particle":"","parse-names":false,"suffix":""},{"dropping-particle":"","family":"Roxas","given":"Rachel Edita O.","non-dropping-particle":"","parse-names":false,"suffix":""}],"container-title":"Journal of Vocational Behavior","id":"ITEM-1","issued":{"date-parts":[["2015"]]},"page":"10-18","publisher":"Elsevier Inc.","title":"Career optimism: THE roles of contextual support and career decision-making self-efficacy","type":"article-journal","volume":"88"},"uris":["http://www.mendeley.com/documents/?uuid=9fb96b97-78dd-4bcb-a759-e889f0c213db"]}],"mendeley":{"formattedCitation":"(Garcia et al., 2015)","manualFormatting":"Garcia et al (2015:16","plainTextFormattedCitation":"(Garcia et al., 2015)","previouslyFormattedCitation":"(Garcia et al., 2015)"},"properties":{"noteIndex":0},"schema":"https://github.com/citation-style-language/schema/raw/master/csl-citation.json"}</w:instrText>
      </w:r>
      <w:r w:rsidRPr="00F621B1">
        <w:rPr>
          <w:rFonts w:ascii="Times New Roman" w:eastAsia="Times New Roman" w:hAnsi="Times New Roman" w:cs="Times New Roman"/>
          <w:iCs/>
          <w:sz w:val="24"/>
          <w:szCs w:val="24"/>
        </w:rPr>
        <w:fldChar w:fldCharType="separate"/>
      </w:r>
      <w:r w:rsidRPr="00F621B1">
        <w:rPr>
          <w:rFonts w:ascii="Times New Roman" w:eastAsia="Times New Roman" w:hAnsi="Times New Roman" w:cs="Times New Roman"/>
          <w:iCs/>
          <w:noProof/>
          <w:sz w:val="24"/>
          <w:szCs w:val="24"/>
        </w:rPr>
        <w:t xml:space="preserve">Garcia </w:t>
      </w:r>
      <w:r w:rsidRPr="00F621B1">
        <w:rPr>
          <w:rFonts w:ascii="Times New Roman" w:eastAsia="Times New Roman" w:hAnsi="Times New Roman" w:cs="Times New Roman"/>
          <w:i/>
          <w:iCs/>
          <w:noProof/>
          <w:sz w:val="24"/>
          <w:szCs w:val="24"/>
        </w:rPr>
        <w:t>et al</w:t>
      </w:r>
      <w:r w:rsidRPr="00F621B1">
        <w:rPr>
          <w:rFonts w:ascii="Times New Roman" w:eastAsia="Times New Roman" w:hAnsi="Times New Roman" w:cs="Times New Roman"/>
          <w:iCs/>
          <w:noProof/>
          <w:sz w:val="24"/>
          <w:szCs w:val="24"/>
        </w:rPr>
        <w:t xml:space="preserve"> (2015</w:t>
      </w:r>
      <w:r w:rsidRPr="00F621B1">
        <w:rPr>
          <w:rFonts w:ascii="Times New Roman" w:eastAsia="Times New Roman" w:hAnsi="Times New Roman" w:cs="Times New Roman"/>
          <w:iCs/>
          <w:sz w:val="24"/>
          <w:szCs w:val="24"/>
        </w:rPr>
        <w:fldChar w:fldCharType="end"/>
      </w:r>
      <w:r w:rsidRPr="00F621B1">
        <w:rPr>
          <w:rFonts w:ascii="Times New Roman" w:eastAsia="Times New Roman" w:hAnsi="Times New Roman" w:cs="Times New Roman"/>
          <w:iCs/>
          <w:sz w:val="24"/>
          <w:szCs w:val="24"/>
        </w:rPr>
        <w:t xml:space="preserve">) </w:t>
      </w:r>
      <w:r w:rsidR="00721BD6" w:rsidRPr="00721BD6">
        <w:rPr>
          <w:rFonts w:ascii="Times New Roman" w:eastAsia="Times New Roman" w:hAnsi="Times New Roman" w:cs="Times New Roman"/>
          <w:iCs/>
          <w:sz w:val="24"/>
          <w:szCs w:val="24"/>
        </w:rPr>
        <w:t>Grice revealed that making a career choice is an easy thing to do, because of a mature and steady consideration. Everyone has to have independence in choosing a career, this is because the career that is followed by someone is not the responsibility of others but their own responsibility (thenmozhi, 2018).</w:t>
      </w:r>
      <w:r w:rsidR="004612CE" w:rsidRPr="004612CE">
        <w:rPr>
          <w:rFonts w:ascii="Times New Roman" w:hAnsi="Times New Roman"/>
          <w:sz w:val="24"/>
          <w:lang w:val="en-US"/>
        </w:rPr>
        <w:t xml:space="preserve"> </w:t>
      </w:r>
    </w:p>
    <w:p w14:paraId="0BC1DC16" w14:textId="77777777" w:rsidR="006D09EE" w:rsidRDefault="00721BD6" w:rsidP="006D09EE">
      <w:pPr>
        <w:spacing w:after="0" w:line="360" w:lineRule="auto"/>
        <w:ind w:left="142" w:firstLine="578"/>
        <w:jc w:val="both"/>
        <w:rPr>
          <w:rFonts w:ascii="Times New Roman" w:hAnsi="Times New Roman"/>
          <w:sz w:val="24"/>
          <w:lang w:val="en-US"/>
        </w:rPr>
      </w:pPr>
      <w:r w:rsidRPr="00721BD6">
        <w:rPr>
          <w:rFonts w:ascii="Times New Roman" w:hAnsi="Times New Roman"/>
          <w:sz w:val="24"/>
          <w:lang w:val="en-US"/>
        </w:rPr>
        <w:t>According to Fernandes (2019), a career in fashion is very broad and complex where after graduating from a fashion vocational school, students can work in garment companies, convection and open their own business, or continue their studies in accordance with their field. Wiana (2018) reveals the rational steps that need to be taken so that the learning process in the field of fashion is effective, namely developing learning media. In addition, teachers also play an important role in students' careers, especially for students who are in vocational schools, in the field of fashion (Wahyuningsih, 2018).</w:t>
      </w:r>
    </w:p>
    <w:p w14:paraId="292F6337" w14:textId="77777777" w:rsidR="006D09EE" w:rsidRDefault="005B0EC7" w:rsidP="006D09EE">
      <w:pPr>
        <w:spacing w:after="0" w:line="360" w:lineRule="auto"/>
        <w:ind w:left="142" w:firstLine="578"/>
        <w:jc w:val="both"/>
        <w:rPr>
          <w:rFonts w:ascii="Times New Roman" w:hAnsi="Times New Roman"/>
          <w:sz w:val="24"/>
          <w:lang w:val="en-US"/>
        </w:rPr>
      </w:pPr>
      <w:r w:rsidRPr="005B0EC7">
        <w:rPr>
          <w:rFonts w:ascii="Times New Roman" w:hAnsi="Times New Roman" w:cs="Times New Roman"/>
          <w:sz w:val="24"/>
          <w:szCs w:val="24"/>
          <w:lang w:val="en-US"/>
        </w:rPr>
        <w:fldChar w:fldCharType="begin" w:fldLock="1"/>
      </w:r>
      <w:r w:rsidRPr="005B0EC7">
        <w:rPr>
          <w:rFonts w:ascii="Times New Roman" w:hAnsi="Times New Roman" w:cs="Times New Roman"/>
          <w:sz w:val="24"/>
          <w:szCs w:val="24"/>
          <w:lang w:val="en-US"/>
        </w:rPr>
        <w:instrText>ADDIN CSL_CITATION {"citationItems":[{"id":"ITEM-1","itemData":{"DOI":"10.20885/psikologika.vol22.iss2.art3","ISSN":"14101289","abstract":"Tujuan penelitian ini adalah untuk mengeksplorasi profile kesulitan pengambilan keputusan karir pada remaja. Pengambilan keputusan karir merupakan permasalahan yang krusial dihadapi oleh remaja. Keterlambatan dalam proses bimbingan maupun konseling karir akan berdampak pada kebingungan dalam pengambilan keputusan karir remaja. Bahkan memungkinkan remaja akan merasa bahwa jurusan yang diambil dalam pendidikan lanjutan dirasa tidak tepat. Partisipan penelitian ini adalam siswa-siswi sekolah menengah atas dan kejuruan di kota semarang dengan sejumlah 566 siswa. Instrument ukur yang digunakan adalah skala kesulitan pengambilan keputusan karir. Data yang diperoleh ditabulasi dan dianalisis untuk mendapatkan deskripsi statistik profile. Berdasarkan hasil analisis data diketahui bahwa tingkat kesulitan pengambilan keputusan karir remaja masih tinggi. Hasil uji statistik terhadap perbedaan kesulitan pengambilan keputusan karir berdasarkan gender diketahui bahwa remaja perempuan lebih sulit dalam mengambil keputusan karir. Hasil penelitian perlu dikaji lebih mendalam mengenai perbedaan tersebut.","author":[{"dropping-particle":"","family":"Arjanggi","given":"Ruseno","non-dropping-particle":"","parse-names":false,"suffix":""}],"container-title":"Psikologika: Jurnal Pemikiran dan Penelitian Psikologi","id":"ITEM-1","issue":"2","issued":{"date-parts":[["2017"]]},"page":"28-35","title":"Identifikasi Permasalahan Pengambilan Keputusan Karir Remaja","type":"article-journal","volume":"22"},"uris":["http://www.mendeley.com/documents/?uuid=4a660eb5-2d17-42c6-a6d2-0cf0af097626"]}],"mendeley":{"formattedCitation":"(Arjanggi, 2017)","manualFormatting":"Arjanggi (2017:28)","plainTextFormattedCitation":"(Arjanggi, 2017)","previouslyFormattedCitation":"(Arjanggi, 2017)"},"properties":{"noteIndex":0},"schema":"https://github.com/citation-style-language/schema/raw/master/csl-citation.json"}</w:instrText>
      </w:r>
      <w:r w:rsidRPr="005B0EC7">
        <w:rPr>
          <w:rFonts w:ascii="Times New Roman" w:hAnsi="Times New Roman" w:cs="Times New Roman"/>
          <w:sz w:val="24"/>
          <w:szCs w:val="24"/>
          <w:lang w:val="en-US"/>
        </w:rPr>
        <w:fldChar w:fldCharType="separate"/>
      </w:r>
      <w:r w:rsidRPr="005B0EC7">
        <w:rPr>
          <w:rFonts w:ascii="Times New Roman" w:hAnsi="Times New Roman" w:cs="Times New Roman"/>
          <w:noProof/>
          <w:sz w:val="24"/>
          <w:szCs w:val="24"/>
          <w:lang w:val="en-US"/>
        </w:rPr>
        <w:t>Arjanggi (2017)</w:t>
      </w:r>
      <w:r w:rsidRPr="005B0EC7">
        <w:rPr>
          <w:rFonts w:ascii="Times New Roman" w:hAnsi="Times New Roman" w:cs="Times New Roman"/>
          <w:sz w:val="24"/>
          <w:szCs w:val="24"/>
          <w:lang w:val="en-US"/>
        </w:rPr>
        <w:fldChar w:fldCharType="end"/>
      </w:r>
      <w:r w:rsidRPr="005B0EC7">
        <w:rPr>
          <w:rFonts w:ascii="Times New Roman" w:hAnsi="Times New Roman" w:cs="Times New Roman"/>
          <w:sz w:val="24"/>
          <w:szCs w:val="24"/>
          <w:lang w:val="en-US"/>
        </w:rPr>
        <w:t xml:space="preserve"> </w:t>
      </w:r>
      <w:r w:rsidR="00721BD6" w:rsidRPr="00721BD6">
        <w:rPr>
          <w:rFonts w:ascii="Times New Roman" w:hAnsi="Times New Roman" w:cs="Times New Roman"/>
          <w:sz w:val="24"/>
          <w:szCs w:val="24"/>
          <w:lang w:val="en-US"/>
        </w:rPr>
        <w:t xml:space="preserve">based on the results of the analysis of research conducted in SMA and SMK in Semarang City, it shows a high level of difficulty in making adolescent career decisions. Career decision making is a crucial problem faced by adolescents when they reach adulthood (Hearne, 2020). Students feel that the majors taken in schools are inappropriate or </w:t>
      </w:r>
      <w:r w:rsidR="00721BD6" w:rsidRPr="00721BD6">
        <w:rPr>
          <w:rFonts w:ascii="Times New Roman" w:hAnsi="Times New Roman" w:cs="Times New Roman"/>
          <w:sz w:val="24"/>
          <w:szCs w:val="24"/>
          <w:lang w:val="en-US"/>
        </w:rPr>
        <w:lastRenderedPageBreak/>
        <w:t>in the wrong major. The use of effective modules as teaching materials for vocational school students is fun and can increase student motivation in careers and becoming entrepreneurs (Rohman, 2020).</w:t>
      </w:r>
    </w:p>
    <w:p w14:paraId="4B16B653" w14:textId="77777777" w:rsidR="006D09EE" w:rsidRDefault="001C4AF4" w:rsidP="006D09EE">
      <w:pPr>
        <w:spacing w:after="0" w:line="360" w:lineRule="auto"/>
        <w:ind w:left="142" w:firstLine="578"/>
        <w:jc w:val="both"/>
        <w:rPr>
          <w:rFonts w:ascii="Times New Roman" w:hAnsi="Times New Roman"/>
          <w:sz w:val="24"/>
          <w:lang w:val="en-US"/>
        </w:rPr>
      </w:pPr>
      <w:r w:rsidRPr="001C4AF4">
        <w:rPr>
          <w:rFonts w:ascii="Times New Roman" w:hAnsi="Times New Roman" w:cs="Times New Roman"/>
          <w:sz w:val="24"/>
          <w:szCs w:val="24"/>
        </w:rPr>
        <w:t>This research is also based on the analysis of observations and interviews with students and teachers in vocational schools that there are some students who are hesitant, uninformed, anxious about the future, not confident, feeling that they have wrong majors, and the absence of career teaching materials in the form of vocational career modules in vocational high school. Research conducted by Atmaja (2014), and Alfriansyah (2018) developed printed teaching materials in the form of modules related to improving students' careers at school, in this study the developed module is a career guidance print module that focuses on the vocational field, especially the fashion study program. The main objective of this research is developing a module that is feasible, practical, and effective, used by vocational productive teachers as a support for career path subjects, and can be used by students as a reference in planning their future careers.</w:t>
      </w:r>
    </w:p>
    <w:p w14:paraId="03F0CAF2" w14:textId="3FD0DF63" w:rsidR="0031112B" w:rsidRPr="006D09EE" w:rsidRDefault="0031112B" w:rsidP="006D09EE">
      <w:pPr>
        <w:spacing w:after="0" w:line="360" w:lineRule="auto"/>
        <w:jc w:val="both"/>
        <w:rPr>
          <w:rFonts w:ascii="Times New Roman" w:hAnsi="Times New Roman"/>
          <w:sz w:val="24"/>
          <w:lang w:val="en-US"/>
        </w:rPr>
      </w:pPr>
      <w:r w:rsidRPr="00DC4EFE">
        <w:rPr>
          <w:rFonts w:ascii="Times New Roman" w:eastAsia="Times New Roman" w:hAnsi="Times New Roman" w:cs="Times New Roman"/>
          <w:b/>
          <w:bCs/>
          <w:iCs/>
          <w:sz w:val="24"/>
          <w:szCs w:val="24"/>
          <w:lang w:val="en-US"/>
        </w:rPr>
        <w:t xml:space="preserve">METODE </w:t>
      </w:r>
    </w:p>
    <w:p w14:paraId="1C6EFE82" w14:textId="77777777" w:rsidR="009124ED" w:rsidRDefault="009124ED" w:rsidP="00903551">
      <w:pPr>
        <w:spacing w:line="360" w:lineRule="auto"/>
        <w:ind w:firstLine="720"/>
        <w:jc w:val="both"/>
        <w:rPr>
          <w:rFonts w:ascii="Times New Roman" w:eastAsia="Times New Roman" w:hAnsi="Times New Roman" w:cs="Times New Roman"/>
          <w:iCs/>
          <w:sz w:val="24"/>
          <w:szCs w:val="24"/>
        </w:rPr>
      </w:pPr>
      <w:r w:rsidRPr="009124ED">
        <w:rPr>
          <w:rFonts w:ascii="Times New Roman" w:eastAsia="Times New Roman" w:hAnsi="Times New Roman" w:cs="Times New Roman"/>
          <w:iCs/>
          <w:sz w:val="24"/>
          <w:szCs w:val="24"/>
        </w:rPr>
        <w:t>The research method used in this study uses the type of development research, namely developing fashion design vocational career guidance module. Development research is a research method that is used to produce certain products, and test the effectiveness of these products (Sugiyono, 2012). The product that will be produced is a fashion design vocational career guidance module that is feasible, practical, and effective, used in Vocational High Schools (SMK).</w:t>
      </w:r>
    </w:p>
    <w:p w14:paraId="0D0F88CF" w14:textId="2A1EA8A7" w:rsidR="00903551" w:rsidRDefault="009124ED" w:rsidP="00903551">
      <w:pPr>
        <w:spacing w:line="360" w:lineRule="auto"/>
        <w:ind w:firstLine="720"/>
        <w:jc w:val="both"/>
        <w:rPr>
          <w:rFonts w:ascii="Times New Roman" w:eastAsia="Times New Roman" w:hAnsi="Times New Roman" w:cs="Times New Roman"/>
          <w:iCs/>
          <w:sz w:val="24"/>
          <w:szCs w:val="24"/>
        </w:rPr>
      </w:pPr>
      <w:bookmarkStart w:id="0" w:name="_Hlk79491669"/>
      <w:r w:rsidRPr="009124ED">
        <w:rPr>
          <w:rFonts w:ascii="Times New Roman" w:hAnsi="Times New Roman" w:cs="Times New Roman"/>
          <w:sz w:val="24"/>
          <w:szCs w:val="24"/>
          <w:lang w:val="id-ID"/>
        </w:rPr>
        <w:t xml:space="preserve">The research procedure carried out in this study adopted the ADDIE model developed by Lee and Owens, namely analysis, design, development, implementation, and evaluation. </w:t>
      </w:r>
      <w:r>
        <w:rPr>
          <w:rFonts w:ascii="Times New Roman" w:hAnsi="Times New Roman" w:cs="Times New Roman"/>
          <w:sz w:val="24"/>
          <w:szCs w:val="24"/>
          <w:lang w:val="en-US"/>
        </w:rPr>
        <w:t xml:space="preserve">  </w:t>
      </w:r>
      <w:r w:rsidR="00D33ADE" w:rsidRPr="00D33ADE">
        <w:rPr>
          <w:rFonts w:ascii="Times New Roman" w:hAnsi="Times New Roman" w:cs="Times New Roman"/>
          <w:sz w:val="24"/>
          <w:szCs w:val="24"/>
          <w:lang w:val="en-US"/>
        </w:rPr>
        <w:t>(</w:t>
      </w:r>
      <w:r w:rsidR="00D33ADE" w:rsidRPr="00D33ADE">
        <w:rPr>
          <w:rFonts w:ascii="Times New Roman" w:hAnsi="Times New Roman" w:cs="Times New Roman"/>
          <w:i/>
          <w:iCs/>
          <w:sz w:val="24"/>
          <w:szCs w:val="24"/>
          <w:lang w:val="en-US"/>
        </w:rPr>
        <w:fldChar w:fldCharType="begin" w:fldLock="1"/>
      </w:r>
      <w:r w:rsidR="00D33ADE" w:rsidRPr="00D33ADE">
        <w:rPr>
          <w:rFonts w:ascii="Times New Roman" w:hAnsi="Times New Roman" w:cs="Times New Roman"/>
          <w:i/>
          <w:iCs/>
          <w:sz w:val="24"/>
          <w:szCs w:val="24"/>
          <w:lang w:val="en-US"/>
        </w:rPr>
        <w:instrText>ADDIN CSL_CITATION {"citationItems":[{"id":"ITEM-1","itemData":{"DOI":"10.5539/elt.v11n4p43","ISSN":"1916-4742","abstract":"The study aimed to assess the effectiveness of a computer program based on Analysis, Design, Development, Implementation and Evaluation (ADDIE) Model on the achievement of Ninth Graders’ listening and Reading Comprehension Skills in English. The study sample comprised 70 ninth graders during the second semester of the academic year 2016/2017. The selected students were distributed into two groups: an experimental group and a control one. A computer program based on Analysis, Design, Development, Implementation and Evaluation (ADDIE) was prepared, and a 40-item listening test in addition to a 40-item reading comprehension test were designed according to modules outcomes which were presented in (Teachers’ Book Action Pack 9). Validity and reliability were ensured for both tests. The results showed a statistically significance difference at (α=0.05) between the mean scores of the control compared to the experimental group on both tests (listening achievement test and reading comprehension achievement test) due to the independent variable implementing a computerized program based on ADDIE Model in favor of the experimental group.","author":[{"dropping-particle":"","family":"Alodwan","given":"Talal","non-dropping-particle":"","parse-names":false,"suffix":""},{"dropping-particle":"","family":"Almosa","given":"Mosaab","non-dropping-particle":"","parse-names":false,"suffix":""}],"container-title":"English Language Teaching","id":"ITEM-1","issue":"4","issued":{"date-parts":[["2018"]]},"page":"43","title":"The Effect of a Computer Program Based on Analysis, Design, Development, Implementation and Evaluation (ADDIE) in Improving Ninth Graders’ Listening and Reading Comprehension Skills in English in Jordan","type":"article-journal","volume":"11"},"uris":["http://www.mendeley.com/documents/?uuid=76158a97-8020-4564-bd42-451e650cefa3"]}],"mendeley":{"formattedCitation":"(Alodwan &amp; Almosa, 2018)","manualFormatting":"Alodwan &amp; Almosa, 2018)","plainTextFormattedCitation":"(Alodwan &amp; Almosa, 2018)","previouslyFormattedCitation":"(Alodwan &amp; Almosa, 2018)"},"properties":{"noteIndex":0},"schema":"https://github.com/citation-style-language/schema/raw/master/csl-citation.json"}</w:instrText>
      </w:r>
      <w:r w:rsidR="00D33ADE" w:rsidRPr="00D33ADE">
        <w:rPr>
          <w:rFonts w:ascii="Times New Roman" w:hAnsi="Times New Roman" w:cs="Times New Roman"/>
          <w:i/>
          <w:iCs/>
          <w:sz w:val="24"/>
          <w:szCs w:val="24"/>
          <w:lang w:val="en-US"/>
        </w:rPr>
        <w:fldChar w:fldCharType="separate"/>
      </w:r>
      <w:r w:rsidR="00D33ADE" w:rsidRPr="00D33ADE">
        <w:rPr>
          <w:rFonts w:ascii="Times New Roman" w:hAnsi="Times New Roman" w:cs="Times New Roman"/>
          <w:iCs/>
          <w:noProof/>
          <w:sz w:val="24"/>
          <w:szCs w:val="24"/>
          <w:lang w:val="en-US"/>
        </w:rPr>
        <w:t>Alodwan &amp; Almosa, 2018)</w:t>
      </w:r>
      <w:r w:rsidR="00D33ADE" w:rsidRPr="00D33ADE">
        <w:rPr>
          <w:rFonts w:ascii="Times New Roman" w:hAnsi="Times New Roman" w:cs="Times New Roman"/>
          <w:i/>
          <w:iCs/>
          <w:sz w:val="24"/>
          <w:szCs w:val="24"/>
          <w:lang w:val="en-US"/>
        </w:rPr>
        <w:fldChar w:fldCharType="end"/>
      </w:r>
      <w:bookmarkEnd w:id="0"/>
      <w:r w:rsidR="00D33ADE" w:rsidRPr="00D33ADE">
        <w:rPr>
          <w:rFonts w:ascii="Times New Roman" w:hAnsi="Times New Roman" w:cs="Times New Roman"/>
          <w:i/>
          <w:iCs/>
          <w:sz w:val="24"/>
          <w:szCs w:val="24"/>
          <w:lang w:val="en-US"/>
        </w:rPr>
        <w:t xml:space="preserve">. </w:t>
      </w:r>
      <w:r w:rsidRPr="009124ED">
        <w:rPr>
          <w:rFonts w:ascii="Times New Roman" w:hAnsi="Times New Roman" w:cs="Times New Roman"/>
          <w:sz w:val="24"/>
          <w:szCs w:val="24"/>
          <w:lang w:val="en-US"/>
        </w:rPr>
        <w:t>The ADDIE model was chosen because it is simple (basic stages of development) and structured systematically, making it easy to understand (Aldoobie, 2015). Data collection in this study can be seen in table 1 below:</w:t>
      </w:r>
    </w:p>
    <w:p w14:paraId="28002792" w14:textId="4DE41BA4" w:rsidR="00903551" w:rsidRPr="00A84C75" w:rsidRDefault="009124ED" w:rsidP="00903551">
      <w:pPr>
        <w:pStyle w:val="ListParagraph"/>
        <w:spacing w:after="0" w:line="360" w:lineRule="auto"/>
        <w:ind w:left="426"/>
        <w:jc w:val="center"/>
        <w:rPr>
          <w:rFonts w:ascii="Times New Roman" w:eastAsia="Times New Roman" w:hAnsi="Times New Roman" w:cs="Times New Roman"/>
          <w:sz w:val="24"/>
          <w:szCs w:val="24"/>
          <w:lang w:val="en-US"/>
        </w:rPr>
      </w:pPr>
      <w:r w:rsidRPr="009124ED">
        <w:rPr>
          <w:rFonts w:ascii="Times New Roman" w:eastAsia="Times New Roman" w:hAnsi="Times New Roman" w:cs="Times New Roman"/>
          <w:sz w:val="24"/>
          <w:szCs w:val="24"/>
          <w:lang w:val="en-US"/>
        </w:rPr>
        <w:t>Table 1 Data Collection Techniques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1873"/>
        <w:gridCol w:w="3118"/>
      </w:tblGrid>
      <w:tr w:rsidR="00903551" w:rsidRPr="00293928" w14:paraId="5B81FCE2" w14:textId="77777777" w:rsidTr="000138FB">
        <w:tc>
          <w:tcPr>
            <w:tcW w:w="2794" w:type="dxa"/>
            <w:tcBorders>
              <w:top w:val="single" w:sz="4" w:space="0" w:color="auto"/>
              <w:bottom w:val="single" w:sz="4" w:space="0" w:color="auto"/>
            </w:tcBorders>
            <w:shd w:val="clear" w:color="auto" w:fill="auto"/>
          </w:tcPr>
          <w:p w14:paraId="28FAD2A0" w14:textId="32D75D80" w:rsidR="00903551" w:rsidRPr="00903551" w:rsidRDefault="009124ED" w:rsidP="000138FB">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Data Collecting Type</w:t>
            </w:r>
          </w:p>
        </w:tc>
        <w:tc>
          <w:tcPr>
            <w:tcW w:w="1873" w:type="dxa"/>
            <w:tcBorders>
              <w:top w:val="single" w:sz="4" w:space="0" w:color="auto"/>
              <w:bottom w:val="single" w:sz="4" w:space="0" w:color="auto"/>
            </w:tcBorders>
            <w:shd w:val="clear" w:color="auto" w:fill="auto"/>
          </w:tcPr>
          <w:p w14:paraId="396EFBA6" w14:textId="650BB166" w:rsidR="00903551" w:rsidRPr="00903551" w:rsidRDefault="009124ED" w:rsidP="000138FB">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Methode</w:t>
            </w:r>
          </w:p>
        </w:tc>
        <w:tc>
          <w:tcPr>
            <w:tcW w:w="3118" w:type="dxa"/>
            <w:tcBorders>
              <w:top w:val="single" w:sz="4" w:space="0" w:color="auto"/>
              <w:bottom w:val="single" w:sz="4" w:space="0" w:color="auto"/>
            </w:tcBorders>
            <w:shd w:val="clear" w:color="auto" w:fill="auto"/>
          </w:tcPr>
          <w:p w14:paraId="71B8D9A1" w14:textId="2032E608" w:rsidR="00903551" w:rsidRPr="00903551" w:rsidRDefault="009124ED" w:rsidP="000138FB">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Data Source</w:t>
            </w:r>
          </w:p>
        </w:tc>
      </w:tr>
      <w:tr w:rsidR="00903551" w:rsidRPr="00293928" w14:paraId="45852ED4" w14:textId="77777777" w:rsidTr="000138FB">
        <w:tc>
          <w:tcPr>
            <w:tcW w:w="2794" w:type="dxa"/>
            <w:tcBorders>
              <w:top w:val="single" w:sz="4" w:space="0" w:color="auto"/>
            </w:tcBorders>
            <w:shd w:val="clear" w:color="auto" w:fill="auto"/>
          </w:tcPr>
          <w:p w14:paraId="24CF4CA2" w14:textId="32A5C2BA" w:rsidR="00903551" w:rsidRPr="00293928" w:rsidRDefault="009124ED" w:rsidP="000138FB">
            <w:pPr>
              <w:jc w:val="center"/>
              <w:rPr>
                <w:rFonts w:ascii="Times New Roman" w:eastAsia="Times New Roman" w:hAnsi="Times New Roman" w:cs="Times New Roman"/>
                <w:sz w:val="24"/>
                <w:szCs w:val="24"/>
                <w:lang w:val="en-US"/>
              </w:rPr>
            </w:pPr>
            <w:r w:rsidRPr="009124ED">
              <w:rPr>
                <w:rFonts w:ascii="Times New Roman" w:eastAsia="Times New Roman" w:hAnsi="Times New Roman" w:cs="Times New Roman"/>
                <w:sz w:val="24"/>
                <w:szCs w:val="24"/>
                <w:lang w:val="en-US"/>
              </w:rPr>
              <w:t>Feasibility test</w:t>
            </w:r>
          </w:p>
        </w:tc>
        <w:tc>
          <w:tcPr>
            <w:tcW w:w="1873" w:type="dxa"/>
            <w:tcBorders>
              <w:top w:val="single" w:sz="4" w:space="0" w:color="auto"/>
            </w:tcBorders>
            <w:shd w:val="clear" w:color="auto" w:fill="auto"/>
          </w:tcPr>
          <w:p w14:paraId="3FBBB739" w14:textId="70FA53AC"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Module Assessment Sheet</w:t>
            </w:r>
          </w:p>
        </w:tc>
        <w:tc>
          <w:tcPr>
            <w:tcW w:w="3118" w:type="dxa"/>
            <w:tcBorders>
              <w:top w:val="single" w:sz="4" w:space="0" w:color="auto"/>
            </w:tcBorders>
            <w:shd w:val="clear" w:color="auto" w:fill="auto"/>
          </w:tcPr>
          <w:p w14:paraId="1F70CD6A" w14:textId="3D6D485B"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2 Media experts and 3 Material experts</w:t>
            </w:r>
          </w:p>
        </w:tc>
      </w:tr>
      <w:tr w:rsidR="00903551" w:rsidRPr="00293928" w14:paraId="69827A41" w14:textId="77777777" w:rsidTr="000138FB">
        <w:tc>
          <w:tcPr>
            <w:tcW w:w="2794" w:type="dxa"/>
            <w:shd w:val="clear" w:color="auto" w:fill="auto"/>
          </w:tcPr>
          <w:p w14:paraId="21625442" w14:textId="049B5D0E" w:rsidR="00903551" w:rsidRPr="00293928" w:rsidRDefault="009124ED" w:rsidP="000138FB">
            <w:pPr>
              <w:jc w:val="center"/>
              <w:rPr>
                <w:rFonts w:ascii="Times New Roman" w:eastAsia="Times New Roman" w:hAnsi="Times New Roman" w:cs="Times New Roman"/>
                <w:sz w:val="24"/>
                <w:szCs w:val="24"/>
                <w:lang w:val="en-US"/>
              </w:rPr>
            </w:pPr>
            <w:r w:rsidRPr="009124ED">
              <w:rPr>
                <w:rFonts w:ascii="Times New Roman" w:eastAsia="Times New Roman" w:hAnsi="Times New Roman" w:cs="Times New Roman"/>
                <w:sz w:val="24"/>
                <w:szCs w:val="24"/>
                <w:lang w:val="en-US"/>
              </w:rPr>
              <w:t>Practicality Test</w:t>
            </w:r>
          </w:p>
        </w:tc>
        <w:tc>
          <w:tcPr>
            <w:tcW w:w="1873" w:type="dxa"/>
            <w:shd w:val="clear" w:color="auto" w:fill="auto"/>
          </w:tcPr>
          <w:p w14:paraId="54472844" w14:textId="23A73ECE"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Questionnaire</w:t>
            </w:r>
            <w:r w:rsidR="00903551" w:rsidRPr="00293928">
              <w:rPr>
                <w:rFonts w:ascii="Times New Roman" w:eastAsia="Times New Roman" w:hAnsi="Times New Roman" w:cs="Times New Roman"/>
                <w:sz w:val="24"/>
                <w:szCs w:val="24"/>
                <w:lang w:val="en-US"/>
              </w:rPr>
              <w:t xml:space="preserve"> </w:t>
            </w:r>
          </w:p>
        </w:tc>
        <w:tc>
          <w:tcPr>
            <w:tcW w:w="3118" w:type="dxa"/>
            <w:shd w:val="clear" w:color="auto" w:fill="auto"/>
          </w:tcPr>
          <w:p w14:paraId="48E08CB3" w14:textId="736CDE73"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 xml:space="preserve">Vocational </w:t>
            </w:r>
            <w:r>
              <w:rPr>
                <w:rFonts w:ascii="Times New Roman" w:eastAsia="Times New Roman" w:hAnsi="Times New Roman" w:cs="Times New Roman"/>
                <w:sz w:val="24"/>
                <w:szCs w:val="24"/>
                <w:lang w:val="en-US"/>
              </w:rPr>
              <w:t>high s</w:t>
            </w:r>
            <w:r w:rsidRPr="004B38E7">
              <w:rPr>
                <w:rFonts w:ascii="Times New Roman" w:eastAsia="Times New Roman" w:hAnsi="Times New Roman" w:cs="Times New Roman"/>
                <w:sz w:val="24"/>
                <w:szCs w:val="24"/>
                <w:lang w:val="en-US"/>
              </w:rPr>
              <w:t>chool</w:t>
            </w:r>
            <w:r>
              <w:rPr>
                <w:rFonts w:ascii="Times New Roman" w:eastAsia="Times New Roman" w:hAnsi="Times New Roman" w:cs="Times New Roman"/>
                <w:sz w:val="24"/>
                <w:szCs w:val="24"/>
                <w:lang w:val="en-US"/>
              </w:rPr>
              <w:t xml:space="preserve"> teachers and students</w:t>
            </w:r>
            <w:r w:rsidRPr="004B38E7">
              <w:rPr>
                <w:rFonts w:ascii="Times New Roman" w:eastAsia="Times New Roman" w:hAnsi="Times New Roman" w:cs="Times New Roman"/>
                <w:sz w:val="24"/>
                <w:szCs w:val="24"/>
                <w:lang w:val="en-US"/>
              </w:rPr>
              <w:t xml:space="preserve"> of fashion design</w:t>
            </w:r>
            <w:r>
              <w:rPr>
                <w:rFonts w:ascii="Times New Roman" w:eastAsia="Times New Roman" w:hAnsi="Times New Roman" w:cs="Times New Roman"/>
                <w:sz w:val="24"/>
                <w:szCs w:val="24"/>
                <w:lang w:val="en-US"/>
              </w:rPr>
              <w:t xml:space="preserve"> </w:t>
            </w:r>
            <w:r w:rsidR="00FB0204">
              <w:rPr>
                <w:rFonts w:ascii="Times New Roman" w:eastAsia="Times New Roman" w:hAnsi="Times New Roman" w:cs="Times New Roman"/>
                <w:sz w:val="24"/>
                <w:szCs w:val="24"/>
                <w:lang w:val="en-US"/>
              </w:rPr>
              <w:t>study program</w:t>
            </w:r>
          </w:p>
        </w:tc>
      </w:tr>
      <w:tr w:rsidR="00903551" w:rsidRPr="00293928" w14:paraId="173350FD" w14:textId="77777777" w:rsidTr="000138FB">
        <w:tc>
          <w:tcPr>
            <w:tcW w:w="2794" w:type="dxa"/>
            <w:shd w:val="clear" w:color="auto" w:fill="auto"/>
          </w:tcPr>
          <w:p w14:paraId="4D98F78A" w14:textId="5352CB70" w:rsidR="00903551" w:rsidRPr="00293928" w:rsidRDefault="004B38E7" w:rsidP="000138F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M</w:t>
            </w:r>
            <w:r w:rsidRPr="004B38E7">
              <w:rPr>
                <w:rFonts w:ascii="Times New Roman" w:eastAsia="Times New Roman" w:hAnsi="Times New Roman" w:cs="Times New Roman"/>
                <w:sz w:val="24"/>
                <w:szCs w:val="24"/>
                <w:lang w:val="en-US"/>
              </w:rPr>
              <w:t xml:space="preserve">odule </w:t>
            </w:r>
            <w:r>
              <w:rPr>
                <w:rFonts w:ascii="Times New Roman" w:eastAsia="Times New Roman" w:hAnsi="Times New Roman" w:cs="Times New Roman"/>
                <w:sz w:val="24"/>
                <w:szCs w:val="24"/>
                <w:lang w:val="en-US"/>
              </w:rPr>
              <w:t>E</w:t>
            </w:r>
            <w:r w:rsidRPr="004B38E7">
              <w:rPr>
                <w:rFonts w:ascii="Times New Roman" w:eastAsia="Times New Roman" w:hAnsi="Times New Roman" w:cs="Times New Roman"/>
                <w:sz w:val="24"/>
                <w:szCs w:val="24"/>
                <w:lang w:val="en-US"/>
              </w:rPr>
              <w:t xml:space="preserve">ffectiveness </w:t>
            </w:r>
            <w:r>
              <w:rPr>
                <w:rFonts w:ascii="Times New Roman" w:eastAsia="Times New Roman" w:hAnsi="Times New Roman" w:cs="Times New Roman"/>
                <w:sz w:val="24"/>
                <w:szCs w:val="24"/>
                <w:lang w:val="en-US"/>
              </w:rPr>
              <w:t>T</w:t>
            </w:r>
            <w:r w:rsidRPr="004B38E7">
              <w:rPr>
                <w:rFonts w:ascii="Times New Roman" w:eastAsia="Times New Roman" w:hAnsi="Times New Roman" w:cs="Times New Roman"/>
                <w:sz w:val="24"/>
                <w:szCs w:val="24"/>
                <w:lang w:val="en-US"/>
              </w:rPr>
              <w:t>rial</w:t>
            </w:r>
          </w:p>
        </w:tc>
        <w:tc>
          <w:tcPr>
            <w:tcW w:w="1873" w:type="dxa"/>
            <w:shd w:val="clear" w:color="auto" w:fill="auto"/>
          </w:tcPr>
          <w:p w14:paraId="005D4081" w14:textId="7C0BF602"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Questionnaire</w:t>
            </w:r>
          </w:p>
        </w:tc>
        <w:tc>
          <w:tcPr>
            <w:tcW w:w="3118" w:type="dxa"/>
            <w:shd w:val="clear" w:color="auto" w:fill="auto"/>
          </w:tcPr>
          <w:p w14:paraId="14804066" w14:textId="376B60E2" w:rsidR="00903551" w:rsidRPr="00293928" w:rsidRDefault="004B38E7" w:rsidP="000138F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Tenth grade students of </w:t>
            </w:r>
            <w:r w:rsidR="00903551" w:rsidRPr="00293928">
              <w:rPr>
                <w:rFonts w:ascii="Times New Roman" w:eastAsia="Times New Roman" w:hAnsi="Times New Roman" w:cs="Times New Roman"/>
                <w:sz w:val="24"/>
                <w:szCs w:val="24"/>
                <w:lang w:val="en-US"/>
              </w:rPr>
              <w:t xml:space="preserve">SMK </w:t>
            </w:r>
            <w:r w:rsidR="00903551">
              <w:rPr>
                <w:rFonts w:ascii="Times New Roman" w:eastAsia="Times New Roman" w:hAnsi="Times New Roman" w:cs="Times New Roman"/>
                <w:sz w:val="24"/>
                <w:szCs w:val="24"/>
                <w:lang w:val="en-US"/>
              </w:rPr>
              <w:t>Al Asror Semarang</w:t>
            </w:r>
            <w:r w:rsidR="00903551" w:rsidRPr="00293928">
              <w:rPr>
                <w:rFonts w:ascii="Times New Roman" w:eastAsia="Times New Roman" w:hAnsi="Times New Roman" w:cs="Times New Roman"/>
                <w:sz w:val="24"/>
                <w:szCs w:val="24"/>
                <w:lang w:val="en-US"/>
              </w:rPr>
              <w:t xml:space="preserve"> </w:t>
            </w:r>
          </w:p>
        </w:tc>
      </w:tr>
      <w:tr w:rsidR="00903551" w:rsidRPr="00293928" w14:paraId="2D72E851" w14:textId="77777777" w:rsidTr="000138FB">
        <w:tc>
          <w:tcPr>
            <w:tcW w:w="2794" w:type="dxa"/>
            <w:shd w:val="clear" w:color="auto" w:fill="auto"/>
          </w:tcPr>
          <w:p w14:paraId="26B6CA24" w14:textId="04D555D1"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Module Effectiveness Test</w:t>
            </w:r>
          </w:p>
        </w:tc>
        <w:tc>
          <w:tcPr>
            <w:tcW w:w="1873" w:type="dxa"/>
            <w:shd w:val="clear" w:color="auto" w:fill="auto"/>
          </w:tcPr>
          <w:p w14:paraId="4D759702" w14:textId="035C9347" w:rsidR="00903551" w:rsidRPr="00293928" w:rsidRDefault="004B38E7" w:rsidP="000138FB">
            <w:pPr>
              <w:jc w:val="center"/>
              <w:rPr>
                <w:rFonts w:ascii="Times New Roman" w:eastAsia="Times New Roman" w:hAnsi="Times New Roman" w:cs="Times New Roman"/>
                <w:sz w:val="24"/>
                <w:szCs w:val="24"/>
                <w:lang w:val="en-US"/>
              </w:rPr>
            </w:pPr>
            <w:r w:rsidRPr="004B38E7">
              <w:rPr>
                <w:rFonts w:ascii="Times New Roman" w:eastAsia="Times New Roman" w:hAnsi="Times New Roman" w:cs="Times New Roman"/>
                <w:sz w:val="24"/>
                <w:szCs w:val="24"/>
                <w:lang w:val="en-US"/>
              </w:rPr>
              <w:t>Questionnaire</w:t>
            </w:r>
          </w:p>
        </w:tc>
        <w:tc>
          <w:tcPr>
            <w:tcW w:w="3118" w:type="dxa"/>
            <w:shd w:val="clear" w:color="auto" w:fill="auto"/>
          </w:tcPr>
          <w:p w14:paraId="332F022B" w14:textId="2F2938D0" w:rsidR="00903551" w:rsidRPr="00293928" w:rsidRDefault="004B38E7" w:rsidP="000138FB">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Tenth grade students of fashion design 1</w:t>
            </w:r>
            <w:r w:rsidR="00903551" w:rsidRPr="0029392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Tenth grade students of fashion design 2</w:t>
            </w:r>
            <w:r w:rsidR="00903551" w:rsidRPr="00293928">
              <w:rPr>
                <w:rFonts w:ascii="Times New Roman" w:eastAsia="Times New Roman" w:hAnsi="Times New Roman" w:cs="Times New Roman"/>
                <w:sz w:val="24"/>
                <w:szCs w:val="24"/>
                <w:lang w:val="en-US"/>
              </w:rPr>
              <w:t xml:space="preserve"> SMK Widya Praja</w:t>
            </w:r>
          </w:p>
        </w:tc>
      </w:tr>
    </w:tbl>
    <w:p w14:paraId="45F34EE1" w14:textId="77777777" w:rsidR="004B38E7" w:rsidRDefault="004B38E7" w:rsidP="00903551">
      <w:pPr>
        <w:spacing w:line="360" w:lineRule="auto"/>
        <w:jc w:val="both"/>
        <w:rPr>
          <w:rFonts w:ascii="Times New Roman" w:eastAsia="Times New Roman" w:hAnsi="Times New Roman" w:cs="Times New Roman"/>
          <w:iCs/>
          <w:sz w:val="24"/>
          <w:szCs w:val="24"/>
        </w:rPr>
      </w:pPr>
      <w:r w:rsidRPr="004B38E7">
        <w:rPr>
          <w:rFonts w:ascii="Times New Roman" w:eastAsia="Times New Roman" w:hAnsi="Times New Roman" w:cs="Times New Roman"/>
          <w:iCs/>
          <w:sz w:val="24"/>
          <w:szCs w:val="24"/>
        </w:rPr>
        <w:t xml:space="preserve">This research was conducted at SMK Widya Praja and SMK Al Asror Semarang from May 2021 to July 2021. The stages in the development of the ADDIE model are explained as follows: </w:t>
      </w:r>
    </w:p>
    <w:p w14:paraId="1F4AA0AC" w14:textId="42ABD3C6" w:rsidR="00903551" w:rsidRDefault="00541A16" w:rsidP="00903551">
      <w:pPr>
        <w:spacing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(1) </w:t>
      </w:r>
      <w:r w:rsidR="00FB0204" w:rsidRPr="00FB0204">
        <w:rPr>
          <w:rFonts w:ascii="Times New Roman" w:eastAsia="Times New Roman" w:hAnsi="Times New Roman" w:cs="Times New Roman"/>
          <w:iCs/>
          <w:sz w:val="24"/>
          <w:szCs w:val="24"/>
          <w:lang w:val="en-US"/>
        </w:rPr>
        <w:t>The analysis includes needs analysis, module needs analysis, and analysis of student career decision making in SMK, especially the Fashion Design Study Program;</w:t>
      </w:r>
    </w:p>
    <w:p w14:paraId="391B358E" w14:textId="6099AE92" w:rsidR="00903551" w:rsidRDefault="00541A16" w:rsidP="00903551">
      <w:pPr>
        <w:spacing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(2) </w:t>
      </w:r>
      <w:r w:rsidR="006A27BF" w:rsidRPr="006A27BF">
        <w:rPr>
          <w:rFonts w:ascii="Times New Roman" w:eastAsia="Times New Roman" w:hAnsi="Times New Roman" w:cs="Times New Roman"/>
          <w:iCs/>
          <w:sz w:val="24"/>
          <w:szCs w:val="24"/>
          <w:lang w:val="en-US"/>
        </w:rPr>
        <w:t>Design is the activity of designing learning modules that will be developed including the preparation of the module framework, collection and selection of references, module design, and preparation of module response instruments;</w:t>
      </w:r>
      <w:r w:rsidR="00B83595">
        <w:rPr>
          <w:rFonts w:ascii="Times New Roman" w:eastAsia="Times New Roman" w:hAnsi="Times New Roman" w:cs="Times New Roman"/>
          <w:iCs/>
          <w:sz w:val="24"/>
          <w:szCs w:val="24"/>
          <w:lang w:val="en-US"/>
        </w:rPr>
        <w:t xml:space="preserve"> </w:t>
      </w:r>
    </w:p>
    <w:p w14:paraId="7EA7841C" w14:textId="0B6B05FC" w:rsidR="00903551" w:rsidRDefault="00B83595" w:rsidP="00903551">
      <w:pPr>
        <w:spacing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(3) </w:t>
      </w:r>
      <w:r w:rsidR="00CA634A" w:rsidRPr="00CA634A">
        <w:rPr>
          <w:rFonts w:ascii="Times New Roman" w:eastAsia="Times New Roman" w:hAnsi="Times New Roman" w:cs="Times New Roman"/>
          <w:iCs/>
          <w:sz w:val="24"/>
          <w:szCs w:val="24"/>
          <w:lang w:val="en-US"/>
        </w:rPr>
        <w:t>The first development is a fashion design vocational career guidance module at SMK Al Asror Semarang, then after the module is developed, the module is submitted to validators consisting of media experts, material experts, and module user responses (teachers and students);</w:t>
      </w:r>
    </w:p>
    <w:p w14:paraId="1C4B8657" w14:textId="77777777" w:rsidR="00AF5099" w:rsidRDefault="00B83595" w:rsidP="00AF5099">
      <w:pPr>
        <w:spacing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(4) </w:t>
      </w:r>
      <w:r w:rsidR="00AF5099" w:rsidRPr="00AF5099">
        <w:rPr>
          <w:rFonts w:ascii="Times New Roman" w:eastAsia="Times New Roman" w:hAnsi="Times New Roman" w:cs="Times New Roman"/>
          <w:iCs/>
          <w:sz w:val="24"/>
          <w:szCs w:val="24"/>
          <w:lang w:val="en-US"/>
        </w:rPr>
        <w:t xml:space="preserve">The implementation of the activities carried out in this stage is the application of the fashion design vocational career guidance module. Respondents are students of the Fashion Design Study Program at SMK Widya Praja, where group 1 is the experimental class and the 2nd class is the control class. The steps taken were pre-test on the two respondents, then giving treatment to the experimental class in the form of a fashion design career guidance module, while the control class was not given treatment, after that the post test was given as the final result of the response scoring; </w:t>
      </w:r>
    </w:p>
    <w:p w14:paraId="1A4DEA4F" w14:textId="77777777" w:rsidR="00AF5099" w:rsidRDefault="00B83595" w:rsidP="00AF5099">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(5) </w:t>
      </w:r>
      <w:r w:rsidR="00AF5099" w:rsidRPr="00AF5099">
        <w:rPr>
          <w:rFonts w:ascii="Times New Roman" w:hAnsi="Times New Roman" w:cs="Times New Roman"/>
          <w:color w:val="0D0D0D" w:themeColor="text1" w:themeTint="F2"/>
          <w:sz w:val="24"/>
          <w:szCs w:val="24"/>
          <w:lang w:val="en-US"/>
        </w:rPr>
        <w:t>Evaluation The stages evaluated in this stage are divided into two evaluations, namely formative evaluation and summative evaluation. The formative evaluation in this study is related to the feasibility test of the module and the practicality of the module, the summative evaluation is related to the test of the effectiveness of the fashion design vocational career guidance module. To make it easier to understand the product design steps, the flow chart in Figure 1 below can be observed.</w:t>
      </w:r>
    </w:p>
    <w:p w14:paraId="68F95732" w14:textId="3E563074" w:rsidR="00F65288" w:rsidRDefault="0002484F" w:rsidP="00B11D8F">
      <w:pPr>
        <w:spacing w:after="0" w:line="360" w:lineRule="auto"/>
        <w:ind w:firstLine="720"/>
        <w:jc w:val="center"/>
        <w:rPr>
          <w:rFonts w:ascii="Times New Roman" w:hAnsi="Times New Roman" w:cs="Times New Roman"/>
          <w:color w:val="0D0D0D" w:themeColor="text1" w:themeTint="F2"/>
          <w:sz w:val="24"/>
          <w:szCs w:val="24"/>
          <w:lang w:val="en-US"/>
        </w:rPr>
      </w:pPr>
      <w:r w:rsidRPr="0002484F">
        <w:rPr>
          <w:noProof/>
        </w:rPr>
        <w:lastRenderedPageBreak/>
        <w:drawing>
          <wp:inline distT="0" distB="0" distL="0" distR="0" wp14:anchorId="0F705846" wp14:editId="7AFA3A3B">
            <wp:extent cx="4419600" cy="5316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2069" cy="5319121"/>
                    </a:xfrm>
                    <a:prstGeom prst="rect">
                      <a:avLst/>
                    </a:prstGeom>
                    <a:noFill/>
                    <a:ln>
                      <a:noFill/>
                    </a:ln>
                  </pic:spPr>
                </pic:pic>
              </a:graphicData>
            </a:graphic>
          </wp:inline>
        </w:drawing>
      </w:r>
    </w:p>
    <w:p w14:paraId="0C2BA5B0" w14:textId="115FBB06" w:rsidR="00081984" w:rsidRDefault="00B11D8F" w:rsidP="0002484F">
      <w:pPr>
        <w:spacing w:after="0" w:line="360" w:lineRule="auto"/>
        <w:jc w:val="center"/>
        <w:rPr>
          <w:rFonts w:ascii="Times New Roman" w:hAnsi="Times New Roman" w:cs="Times New Roman"/>
          <w:color w:val="0D0D0D" w:themeColor="text1" w:themeTint="F2"/>
          <w:sz w:val="24"/>
          <w:szCs w:val="24"/>
          <w:lang w:val="en-US"/>
        </w:rPr>
      </w:pPr>
      <w:r w:rsidRPr="00B11D8F">
        <w:rPr>
          <w:rFonts w:ascii="Times New Roman" w:hAnsi="Times New Roman" w:cs="Times New Roman"/>
          <w:color w:val="0D0D0D" w:themeColor="text1" w:themeTint="F2"/>
          <w:sz w:val="24"/>
          <w:szCs w:val="24"/>
          <w:lang w:val="en-US"/>
        </w:rPr>
        <w:t>Figure 1 Product Design Flowchart</w:t>
      </w:r>
    </w:p>
    <w:p w14:paraId="78E650FA" w14:textId="0A5BB426" w:rsidR="0031112B" w:rsidRPr="00D33ADE" w:rsidRDefault="00B11D8F" w:rsidP="001C4B4A">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lang w:val="en-US"/>
        </w:rPr>
        <w:t>RESULTS AND DISCUSSIONS</w:t>
      </w:r>
      <w:r w:rsidR="0031112B" w:rsidRPr="00293928">
        <w:rPr>
          <w:rFonts w:ascii="Times New Roman" w:eastAsia="Times New Roman" w:hAnsi="Times New Roman" w:cs="Times New Roman"/>
          <w:b/>
          <w:bCs/>
          <w:iCs/>
          <w:sz w:val="24"/>
          <w:szCs w:val="24"/>
          <w:lang w:val="en-US"/>
        </w:rPr>
        <w:t xml:space="preserve"> </w:t>
      </w:r>
    </w:p>
    <w:p w14:paraId="47141AAD" w14:textId="57675ED7" w:rsidR="00124D14" w:rsidRPr="00293928" w:rsidRDefault="00B11D8F" w:rsidP="001C4B4A">
      <w:pPr>
        <w:pStyle w:val="ListParagraph"/>
        <w:numPr>
          <w:ilvl w:val="0"/>
          <w:numId w:val="5"/>
        </w:numPr>
        <w:spacing w:after="0" w:line="360" w:lineRule="auto"/>
        <w:ind w:left="426"/>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Module Development</w:t>
      </w:r>
    </w:p>
    <w:p w14:paraId="46C59047" w14:textId="331911F6" w:rsidR="00590D5F" w:rsidRPr="00F74901" w:rsidRDefault="00B11D8F" w:rsidP="001C4B4A">
      <w:pPr>
        <w:pStyle w:val="ListParagraph"/>
        <w:numPr>
          <w:ilvl w:val="0"/>
          <w:numId w:val="28"/>
        </w:numPr>
        <w:spacing w:after="0" w:line="360" w:lineRule="auto"/>
        <w:ind w:left="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Analysis Results</w:t>
      </w:r>
    </w:p>
    <w:p w14:paraId="4A8E17E1" w14:textId="6C60ADCB" w:rsidR="00F716D6" w:rsidRDefault="00081984" w:rsidP="001C4B4A">
      <w:pPr>
        <w:spacing w:after="0" w:line="360" w:lineRule="auto"/>
        <w:ind w:left="66" w:firstLine="360"/>
        <w:jc w:val="both"/>
        <w:rPr>
          <w:rFonts w:ascii="Times New Roman" w:eastAsia="Times New Roman" w:hAnsi="Times New Roman" w:cs="Times New Roman"/>
          <w:sz w:val="24"/>
          <w:szCs w:val="24"/>
          <w:lang w:val="en-US"/>
        </w:rPr>
      </w:pPr>
      <w:r w:rsidRPr="00081984">
        <w:rPr>
          <w:rFonts w:ascii="Times New Roman" w:eastAsia="Times New Roman" w:hAnsi="Times New Roman" w:cs="Times New Roman"/>
          <w:sz w:val="24"/>
          <w:szCs w:val="24"/>
          <w:lang w:val="en-US"/>
        </w:rPr>
        <w:t>The analysis is the initial stage carried out by collecting information that is used as material in making products, in this case the resulting product is the Fashion Design Vocational Career Guidance Module, with the following analysis stages:</w:t>
      </w:r>
      <w:r w:rsidR="00F74901">
        <w:rPr>
          <w:rFonts w:ascii="Times New Roman" w:eastAsia="Times New Roman" w:hAnsi="Times New Roman" w:cs="Times New Roman"/>
          <w:sz w:val="24"/>
          <w:szCs w:val="24"/>
          <w:lang w:val="en-US"/>
        </w:rPr>
        <w:t xml:space="preserve"> </w:t>
      </w:r>
    </w:p>
    <w:p w14:paraId="7D444543" w14:textId="5C256174" w:rsidR="00F716D6" w:rsidRDefault="00F74901" w:rsidP="00F716D6">
      <w:pPr>
        <w:spacing w:after="0" w:line="360" w:lineRule="auto"/>
        <w:ind w:left="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081984" w:rsidRPr="00081984">
        <w:rPr>
          <w:rFonts w:ascii="Times New Roman" w:eastAsia="Times New Roman" w:hAnsi="Times New Roman" w:cs="Times New Roman"/>
          <w:sz w:val="24"/>
          <w:szCs w:val="24"/>
          <w:lang w:val="en-US"/>
        </w:rPr>
        <w:t>Needs analysis, before analyzing the modules needed in the field, students' needs for vocational career guidance modules;</w:t>
      </w:r>
    </w:p>
    <w:p w14:paraId="6A7AEE5C" w14:textId="77777777" w:rsidR="00081984" w:rsidRDefault="00F74901" w:rsidP="00081984">
      <w:pPr>
        <w:spacing w:after="0" w:line="360" w:lineRule="auto"/>
        <w:ind w:left="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00081984" w:rsidRPr="00081984">
        <w:rPr>
          <w:rFonts w:ascii="Times New Roman" w:eastAsia="Times New Roman" w:hAnsi="Times New Roman" w:cs="Times New Roman"/>
          <w:sz w:val="24"/>
          <w:szCs w:val="24"/>
          <w:lang w:val="en-US"/>
        </w:rPr>
        <w:t xml:space="preserve">Analysis of the needs for vocational career guidance modules based on observations (a) learning media have not attracted the attention of students, (b) learning media have been difficult for students to be understood and less communicative, (c) there is a need for learning media that can be studied independently, (d) need teaching materials that can be studied </w:t>
      </w:r>
      <w:r w:rsidR="00081984" w:rsidRPr="00081984">
        <w:rPr>
          <w:rFonts w:ascii="Times New Roman" w:eastAsia="Times New Roman" w:hAnsi="Times New Roman" w:cs="Times New Roman"/>
          <w:sz w:val="24"/>
          <w:szCs w:val="24"/>
          <w:lang w:val="en-US"/>
        </w:rPr>
        <w:lastRenderedPageBreak/>
        <w:t xml:space="preserve">anytime and anywhere and can be studied alone without the help of other parties, (e) more practical teaching materials that can be used by students, (f) there is a need for learning media that can increase students' motivation to learn; </w:t>
      </w:r>
    </w:p>
    <w:p w14:paraId="7CE62215" w14:textId="72B80E50" w:rsidR="00F74901" w:rsidRPr="00776D7A" w:rsidRDefault="00776D7A" w:rsidP="00081984">
      <w:pPr>
        <w:spacing w:after="0" w:line="360" w:lineRule="auto"/>
        <w:ind w:left="66"/>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081984" w:rsidRPr="00081984">
        <w:rPr>
          <w:rFonts w:ascii="Times New Roman" w:eastAsia="Times New Roman" w:hAnsi="Times New Roman" w:cs="Times New Roman"/>
          <w:sz w:val="24"/>
          <w:szCs w:val="24"/>
        </w:rPr>
        <w:t xml:space="preserve">Analysis of student career decision making results of observations on student career decision making, researchers conclude that students have problems in making career decisions. With the career skills possessed, students graduating from vocational schools are expected to be able to actualize and implement all their abilities to live well with their career provisions. </w:t>
      </w:r>
      <w:r w:rsidR="00C06608" w:rsidRPr="00C06608">
        <w:rPr>
          <w:rFonts w:ascii="Times New Roman" w:eastAsiaTheme="minorEastAsia" w:hAnsi="Times New Roman" w:cs="Times New Roman"/>
          <w:sz w:val="24"/>
          <w:szCs w:val="24"/>
          <w:lang w:val="en-US"/>
        </w:rPr>
        <w:fldChar w:fldCharType="begin" w:fldLock="1"/>
      </w:r>
      <w:r w:rsidR="00744968">
        <w:rPr>
          <w:rFonts w:ascii="Times New Roman" w:eastAsiaTheme="minorEastAsia" w:hAnsi="Times New Roman" w:cs="Times New Roman"/>
          <w:sz w:val="24"/>
          <w:szCs w:val="24"/>
          <w:lang w:val="en-US"/>
        </w:rPr>
        <w:instrText>ADDIN CSL_CITATION {"citationItems":[{"id":"ITEM-1","itemData":{"DOI":"10.1108/HESWBL-08-2014-0038","ISSN":"2042390X","abstract":"Purpose - As neoliberal reforms take hold in the vocational education and training (VET) sector in Australia, there is renewed interest in the quality of teaching practice. However, despite the value of practitioner inquiry to the quality of teaching in schools, scholarly practice in higher education, and established links between the quality of teaching and outcomes for learners and between practice-based inquiry and pedagogic innovation in VET, the practices has received little attention. The purpose of this paper is to explore the value of a college-wide culture of scholarly activity to learners, enterprises, VET institutions, educators and the national productivity agenda. Design/methodology/approach - Drawing on the education literature, empirical examples of scholarly activity drawn from the authors' experiences of working with VET practitioners, this paper asks what constitutes research and inquiry in VET,why should these practices be integral to educative practice and what value do they bring to the sector? In addressing the questions, the authors explore how research and inquiry is defined in the literature and draw on three empirical examples of scholarly activities to provide a national, institutional and individual view. A discussion about the value of scholarly activities to VET stakeholders and how the practices might be fostered and sustained concludes the paper. Findings - The paper concludes that practice-based scholarly activities in VET cultivate rich potential for renewed and innovative pedagogies that improve outcomes for learners, respond to industry demands for innovative skills, build \"pedagogic capital\" for VET institutions, enrich the knowledge base of policy makers and build resilience and professionalism. The authors conclude by positioning VET educators as scholars in their own right along a continuum of scholarly activity and posing the proposition that when valued, scholarly activities are practices for new times that will build a strong and vibrant profession for the future. Research limitations/implications - This paper brings together the authors' experiences of working with VET practitioners as the authors engage in scholarly activities. While each vignette was drawn from a formal research project in each case, the paper itself was not structured around a formal research activity, although a small survey was undertaken for vignette 1. This poses limitations to the findings of the study. However, the purpose of the pape…","author":[{"dropping-particle":"","family":"Waters","given":"Melinda","non-dropping-particle":"","parse-names":false,"suffix":""},{"dropping-particle":"","family":"Simon","given":"Linda","non-dropping-particle":"","parse-names":false,"suffix":""},{"dropping-particle":"","family":"Simons","given":"Michele","non-dropping-particle":"","parse-names":false,"suffix":""},{"dropping-particle":"","family":"Davids","given":"Jennifer","non-dropping-particle":"","parse-names":false,"suffix":""},{"dropping-particle":"","family":"Harreveld","given":"Bobby","non-dropping-particle":"","parse-names":false,"suffix":""}],"container-title":"Higher Education, Skills and Work-based Learning","id":"ITEM-1","issue":"1","issued":{"date-parts":[["2015"]]},"page":"14-31","title":"A case for scholarly activity in vocational education in Australia","type":"article-journal","volume":"5"},"uris":["http://www.mendeley.com/documents/?uuid=5accacb8-1e57-4a66-94e9-a5d523bcdece"]}],"mendeley":{"formattedCitation":"(Waters et al., 2015)","plainTextFormattedCitation":"(Waters et al., 2015)","previouslyFormattedCitation":"(Waters et al., 2015)"},"properties":{"noteIndex":0},"schema":"https://github.com/citation-style-language/schema/raw/master/csl-citation.json"}</w:instrText>
      </w:r>
      <w:r w:rsidR="00C06608" w:rsidRPr="00C06608">
        <w:rPr>
          <w:rFonts w:ascii="Times New Roman" w:eastAsiaTheme="minorEastAsia" w:hAnsi="Times New Roman" w:cs="Times New Roman"/>
          <w:sz w:val="24"/>
          <w:szCs w:val="24"/>
          <w:lang w:val="en-US"/>
        </w:rPr>
        <w:fldChar w:fldCharType="separate"/>
      </w:r>
      <w:r w:rsidR="00C06608" w:rsidRPr="00C06608">
        <w:rPr>
          <w:rFonts w:ascii="Times New Roman" w:eastAsiaTheme="minorEastAsia" w:hAnsi="Times New Roman" w:cs="Times New Roman"/>
          <w:noProof/>
          <w:sz w:val="24"/>
          <w:szCs w:val="24"/>
          <w:lang w:val="en-US"/>
        </w:rPr>
        <w:t>(Waters et al., 2015)</w:t>
      </w:r>
      <w:r w:rsidR="00C06608" w:rsidRPr="00C06608">
        <w:rPr>
          <w:rFonts w:ascii="Times New Roman" w:eastAsiaTheme="minorEastAsia" w:hAnsi="Times New Roman" w:cs="Times New Roman"/>
          <w:sz w:val="24"/>
          <w:szCs w:val="24"/>
          <w:lang w:val="en-US"/>
        </w:rPr>
        <w:fldChar w:fldCharType="end"/>
      </w:r>
      <w:r w:rsidR="00C06608" w:rsidRPr="00C06608">
        <w:rPr>
          <w:rFonts w:ascii="Times New Roman" w:eastAsiaTheme="minorEastAsia" w:hAnsi="Times New Roman" w:cs="Times New Roman"/>
          <w:sz w:val="24"/>
          <w:szCs w:val="24"/>
          <w:lang w:val="id-ID"/>
        </w:rPr>
        <w:t>.</w:t>
      </w:r>
      <w:r w:rsidR="00C06608">
        <w:rPr>
          <w:rFonts w:ascii="Times New Roman" w:eastAsiaTheme="minorEastAsia" w:hAnsi="Times New Roman" w:cs="Times New Roman"/>
          <w:sz w:val="24"/>
          <w:szCs w:val="24"/>
          <w:lang w:val="en-US"/>
        </w:rPr>
        <w:t xml:space="preserve"> </w:t>
      </w:r>
      <w:r w:rsidR="001D5C78" w:rsidRPr="001D5C78">
        <w:rPr>
          <w:rFonts w:ascii="Times New Roman" w:hAnsi="Times New Roman" w:cs="Times New Roman"/>
          <w:sz w:val="24"/>
          <w:szCs w:val="24"/>
        </w:rPr>
        <w:t>Based on several characteristics of students, a module is needed to overcome problems and to arouse students' self-confidence, provide broad knowledge about careers in their fields, motivate students, and assist students in determining their career direction.</w:t>
      </w:r>
    </w:p>
    <w:p w14:paraId="1B4D3A2C" w14:textId="2FF5F6D1" w:rsidR="001C71BA" w:rsidRDefault="001D5C78" w:rsidP="00A329BE">
      <w:pPr>
        <w:pStyle w:val="ListParagraph"/>
        <w:numPr>
          <w:ilvl w:val="0"/>
          <w:numId w:val="28"/>
        </w:numPr>
        <w:spacing w:after="0" w:line="360" w:lineRule="auto"/>
        <w:ind w:left="426"/>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Designing</w:t>
      </w:r>
    </w:p>
    <w:p w14:paraId="45977E49" w14:textId="77777777" w:rsidR="002D3E9E" w:rsidRDefault="002D3E9E" w:rsidP="00416BC0">
      <w:pPr>
        <w:spacing w:after="0" w:line="360" w:lineRule="auto"/>
        <w:ind w:left="66" w:firstLine="360"/>
        <w:jc w:val="center"/>
        <w:rPr>
          <w:rFonts w:ascii="Times New Roman" w:eastAsia="Times New Roman" w:hAnsi="Times New Roman" w:cs="Times New Roman"/>
          <w:iCs/>
          <w:sz w:val="24"/>
          <w:szCs w:val="24"/>
          <w:lang w:val="en-US"/>
        </w:rPr>
      </w:pPr>
      <w:bookmarkStart w:id="1" w:name="_Hlk81591273"/>
      <w:r w:rsidRPr="002D3E9E">
        <w:rPr>
          <w:rFonts w:ascii="Times New Roman" w:eastAsia="Times New Roman" w:hAnsi="Times New Roman" w:cs="Times New Roman"/>
          <w:iCs/>
          <w:sz w:val="24"/>
          <w:szCs w:val="24"/>
          <w:lang w:val="en-US"/>
        </w:rPr>
        <w:t>The design phase includes the criteria for the preparation of the module framework, collection and selection of references, module design, preparation of module response instruments. To make it easier to design the module, it can be seen in table 2 below:</w:t>
      </w:r>
    </w:p>
    <w:p w14:paraId="3B163C7C" w14:textId="17BF4FD6" w:rsidR="00416BC0" w:rsidRDefault="002D3E9E" w:rsidP="00416BC0">
      <w:pPr>
        <w:spacing w:after="0" w:line="360" w:lineRule="auto"/>
        <w:ind w:left="66" w:firstLine="360"/>
        <w:jc w:val="center"/>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Table 2 Module Designing Stage</w:t>
      </w:r>
    </w:p>
    <w:tbl>
      <w:tblPr>
        <w:tblStyle w:val="TableGrid"/>
        <w:tblW w:w="8860" w:type="dxa"/>
        <w:tblInd w:w="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2126"/>
        <w:gridCol w:w="5954"/>
      </w:tblGrid>
      <w:tr w:rsidR="00E375DC" w14:paraId="5812C7B9" w14:textId="77777777" w:rsidTr="0069250C">
        <w:tc>
          <w:tcPr>
            <w:tcW w:w="780" w:type="dxa"/>
            <w:tcBorders>
              <w:top w:val="single" w:sz="4" w:space="0" w:color="auto"/>
              <w:bottom w:val="single" w:sz="4" w:space="0" w:color="auto"/>
            </w:tcBorders>
          </w:tcPr>
          <w:p w14:paraId="5D058631" w14:textId="425396F4" w:rsidR="00F65288" w:rsidRPr="00903551" w:rsidRDefault="00F65288" w:rsidP="0069250C">
            <w:pPr>
              <w:jc w:val="center"/>
              <w:rPr>
                <w:rFonts w:ascii="Times New Roman" w:eastAsia="Times New Roman" w:hAnsi="Times New Roman" w:cs="Times New Roman"/>
                <w:b/>
                <w:bCs/>
                <w:iCs/>
                <w:sz w:val="24"/>
                <w:szCs w:val="24"/>
                <w:lang w:val="en-US"/>
              </w:rPr>
            </w:pPr>
            <w:r w:rsidRPr="00903551">
              <w:rPr>
                <w:rFonts w:ascii="Times New Roman" w:eastAsia="Times New Roman" w:hAnsi="Times New Roman" w:cs="Times New Roman"/>
                <w:b/>
                <w:bCs/>
                <w:iCs/>
                <w:sz w:val="24"/>
                <w:szCs w:val="24"/>
                <w:lang w:val="en-US"/>
              </w:rPr>
              <w:t>No</w:t>
            </w:r>
          </w:p>
        </w:tc>
        <w:tc>
          <w:tcPr>
            <w:tcW w:w="2126" w:type="dxa"/>
            <w:tcBorders>
              <w:top w:val="single" w:sz="4" w:space="0" w:color="auto"/>
              <w:bottom w:val="single" w:sz="4" w:space="0" w:color="auto"/>
            </w:tcBorders>
          </w:tcPr>
          <w:p w14:paraId="37F9EC9A" w14:textId="7E120B4A" w:rsidR="00F65288" w:rsidRPr="00903551" w:rsidRDefault="002D3E9E" w:rsidP="0069250C">
            <w:pPr>
              <w:jc w:val="center"/>
              <w:rPr>
                <w:rFonts w:ascii="Times New Roman" w:eastAsia="Times New Roman" w:hAnsi="Times New Roman" w:cs="Times New Roman"/>
                <w:b/>
                <w:bCs/>
                <w:iCs/>
                <w:sz w:val="24"/>
                <w:szCs w:val="24"/>
                <w:lang w:val="en-US"/>
              </w:rPr>
            </w:pPr>
            <w:r w:rsidRPr="002D3E9E">
              <w:rPr>
                <w:rFonts w:ascii="Times New Roman" w:eastAsia="Times New Roman" w:hAnsi="Times New Roman" w:cs="Times New Roman"/>
                <w:b/>
                <w:bCs/>
                <w:iCs/>
                <w:sz w:val="24"/>
                <w:szCs w:val="24"/>
                <w:lang w:val="en-US"/>
              </w:rPr>
              <w:t>Module Design</w:t>
            </w:r>
            <w:r>
              <w:rPr>
                <w:rFonts w:ascii="Times New Roman" w:eastAsia="Times New Roman" w:hAnsi="Times New Roman" w:cs="Times New Roman"/>
                <w:b/>
                <w:bCs/>
                <w:iCs/>
                <w:sz w:val="24"/>
                <w:szCs w:val="24"/>
                <w:lang w:val="en-US"/>
              </w:rPr>
              <w:t>ing</w:t>
            </w:r>
            <w:r w:rsidRPr="002D3E9E">
              <w:rPr>
                <w:rFonts w:ascii="Times New Roman" w:eastAsia="Times New Roman" w:hAnsi="Times New Roman" w:cs="Times New Roman"/>
                <w:b/>
                <w:bCs/>
                <w:iCs/>
                <w:sz w:val="24"/>
                <w:szCs w:val="24"/>
                <w:lang w:val="en-US"/>
              </w:rPr>
              <w:t xml:space="preserve"> Stage</w:t>
            </w:r>
          </w:p>
        </w:tc>
        <w:tc>
          <w:tcPr>
            <w:tcW w:w="5954" w:type="dxa"/>
            <w:tcBorders>
              <w:top w:val="single" w:sz="4" w:space="0" w:color="auto"/>
              <w:bottom w:val="single" w:sz="4" w:space="0" w:color="auto"/>
            </w:tcBorders>
          </w:tcPr>
          <w:p w14:paraId="09F6B1E1" w14:textId="3A5FA2BA" w:rsidR="00F65288" w:rsidRPr="00903551" w:rsidRDefault="002D3E9E" w:rsidP="0069250C">
            <w:pPr>
              <w:jc w:val="center"/>
              <w:rPr>
                <w:rFonts w:ascii="Times New Roman" w:eastAsia="Times New Roman" w:hAnsi="Times New Roman" w:cs="Times New Roman"/>
                <w:b/>
                <w:bCs/>
                <w:iCs/>
                <w:sz w:val="24"/>
                <w:szCs w:val="24"/>
                <w:lang w:val="en-US"/>
              </w:rPr>
            </w:pPr>
            <w:r w:rsidRPr="002D3E9E">
              <w:rPr>
                <w:rFonts w:ascii="Times New Roman" w:eastAsia="Times New Roman" w:hAnsi="Times New Roman" w:cs="Times New Roman"/>
                <w:b/>
                <w:bCs/>
                <w:iCs/>
                <w:sz w:val="24"/>
                <w:szCs w:val="24"/>
                <w:lang w:val="en-US"/>
              </w:rPr>
              <w:t>Module Design Context</w:t>
            </w:r>
          </w:p>
        </w:tc>
      </w:tr>
      <w:tr w:rsidR="00E375DC" w14:paraId="3628FA0F" w14:textId="77777777" w:rsidTr="0069250C">
        <w:tc>
          <w:tcPr>
            <w:tcW w:w="780" w:type="dxa"/>
            <w:tcBorders>
              <w:top w:val="single" w:sz="4" w:space="0" w:color="auto"/>
            </w:tcBorders>
          </w:tcPr>
          <w:p w14:paraId="6384ECE1" w14:textId="396F80CF" w:rsidR="00F65288" w:rsidRPr="00F65288" w:rsidRDefault="00F65288" w:rsidP="0069250C">
            <w:pPr>
              <w:pStyle w:val="ListParagraph"/>
              <w:numPr>
                <w:ilvl w:val="0"/>
                <w:numId w:val="42"/>
              </w:numPr>
              <w:rPr>
                <w:rFonts w:ascii="Times New Roman" w:eastAsia="Times New Roman" w:hAnsi="Times New Roman" w:cs="Times New Roman"/>
                <w:iCs/>
                <w:sz w:val="24"/>
                <w:szCs w:val="24"/>
                <w:lang w:val="en-US"/>
              </w:rPr>
            </w:pPr>
          </w:p>
        </w:tc>
        <w:tc>
          <w:tcPr>
            <w:tcW w:w="2126" w:type="dxa"/>
            <w:tcBorders>
              <w:top w:val="single" w:sz="4" w:space="0" w:color="auto"/>
            </w:tcBorders>
          </w:tcPr>
          <w:p w14:paraId="7D806A6C" w14:textId="51FB5FB9" w:rsidR="00F65288" w:rsidRDefault="00F65288" w:rsidP="0069250C">
            <w:pPr>
              <w:jc w:val="both"/>
              <w:rPr>
                <w:rFonts w:ascii="Times New Roman" w:eastAsia="Times New Roman" w:hAnsi="Times New Roman" w:cs="Times New Roman"/>
                <w:iCs/>
                <w:sz w:val="24"/>
                <w:szCs w:val="24"/>
                <w:lang w:val="en-US"/>
              </w:rPr>
            </w:pPr>
            <w:r w:rsidRPr="00F65288">
              <w:rPr>
                <w:rFonts w:ascii="Times New Roman" w:eastAsia="Times New Roman" w:hAnsi="Times New Roman" w:cs="Times New Roman"/>
                <w:iCs/>
                <w:sz w:val="24"/>
                <w:szCs w:val="24"/>
                <w:lang w:val="en-US"/>
              </w:rPr>
              <w:t>Penyusunan</w:t>
            </w:r>
            <w:r w:rsidR="007D6F89">
              <w:rPr>
                <w:rFonts w:ascii="Times New Roman" w:eastAsia="Times New Roman" w:hAnsi="Times New Roman" w:cs="Times New Roman"/>
                <w:iCs/>
                <w:sz w:val="24"/>
                <w:szCs w:val="24"/>
                <w:lang w:val="en-US"/>
              </w:rPr>
              <w:t xml:space="preserve"> </w:t>
            </w:r>
            <w:r w:rsidRPr="00F65288">
              <w:rPr>
                <w:rFonts w:ascii="Times New Roman" w:eastAsia="Times New Roman" w:hAnsi="Times New Roman" w:cs="Times New Roman"/>
                <w:iCs/>
                <w:sz w:val="24"/>
                <w:szCs w:val="24"/>
                <w:lang w:val="en-US"/>
              </w:rPr>
              <w:t>Kerangka Modul</w:t>
            </w:r>
          </w:p>
        </w:tc>
        <w:tc>
          <w:tcPr>
            <w:tcW w:w="5954" w:type="dxa"/>
            <w:tcBorders>
              <w:top w:val="single" w:sz="4" w:space="0" w:color="auto"/>
            </w:tcBorders>
          </w:tcPr>
          <w:p w14:paraId="427FA6A6" w14:textId="2BE20D93" w:rsidR="00F65288" w:rsidRDefault="002D3E9E" w:rsidP="0069250C">
            <w:pPr>
              <w:jc w:val="both"/>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The initial part contains a cover, introduction, Core Competencies and Basic Competencies, Module Position Map, and table of contents, list of pictures, list of tables. The content section contains activities I, II, III, IV career guidance modules. The final section contains a Glossary and Bibliography.</w:t>
            </w:r>
          </w:p>
        </w:tc>
      </w:tr>
      <w:tr w:rsidR="00E375DC" w14:paraId="3F8CF786" w14:textId="77777777" w:rsidTr="0069250C">
        <w:tc>
          <w:tcPr>
            <w:tcW w:w="780" w:type="dxa"/>
          </w:tcPr>
          <w:p w14:paraId="414F17F3" w14:textId="77777777" w:rsidR="00E375DC" w:rsidRPr="00F65288" w:rsidRDefault="00E375DC" w:rsidP="0069250C">
            <w:pPr>
              <w:pStyle w:val="ListParagraph"/>
              <w:numPr>
                <w:ilvl w:val="0"/>
                <w:numId w:val="42"/>
              </w:numPr>
              <w:rPr>
                <w:rFonts w:ascii="Times New Roman" w:eastAsia="Times New Roman" w:hAnsi="Times New Roman" w:cs="Times New Roman"/>
                <w:iCs/>
                <w:sz w:val="24"/>
                <w:szCs w:val="24"/>
                <w:lang w:val="en-US"/>
              </w:rPr>
            </w:pPr>
          </w:p>
        </w:tc>
        <w:tc>
          <w:tcPr>
            <w:tcW w:w="2126" w:type="dxa"/>
          </w:tcPr>
          <w:p w14:paraId="1256A32A" w14:textId="1435C5CE" w:rsidR="00E375DC" w:rsidRDefault="002D3E9E" w:rsidP="0069250C">
            <w:pPr>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Mdule Design</w:t>
            </w:r>
          </w:p>
        </w:tc>
        <w:tc>
          <w:tcPr>
            <w:tcW w:w="5954" w:type="dxa"/>
          </w:tcPr>
          <w:p w14:paraId="4DCA6EE1" w14:textId="290F7E5A" w:rsidR="00E375DC" w:rsidRPr="00E375DC" w:rsidRDefault="002D3E9E" w:rsidP="002D3E9E">
            <w:pPr>
              <w:pStyle w:val="ListParagraph"/>
              <w:numPr>
                <w:ilvl w:val="0"/>
                <w:numId w:val="43"/>
              </w:numPr>
              <w:ind w:left="463"/>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Module Cover</w:t>
            </w:r>
            <w:r w:rsidR="00E375DC" w:rsidRPr="00E375DC">
              <w:rPr>
                <w:rFonts w:ascii="Times New Roman" w:eastAsia="Times New Roman" w:hAnsi="Times New Roman" w:cs="Times New Roman"/>
                <w:iCs/>
                <w:sz w:val="24"/>
                <w:szCs w:val="24"/>
                <w:lang w:val="en-US"/>
              </w:rPr>
              <w:t xml:space="preserve"> </w:t>
            </w:r>
          </w:p>
          <w:p w14:paraId="71C6F952" w14:textId="6DD18FB1" w:rsidR="00E375DC" w:rsidRDefault="002D3E9E" w:rsidP="0069250C">
            <w:pPr>
              <w:pStyle w:val="ListParagraph"/>
              <w:numPr>
                <w:ilvl w:val="0"/>
                <w:numId w:val="43"/>
              </w:numPr>
              <w:ind w:left="455"/>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Preface</w:t>
            </w:r>
            <w:r w:rsidR="00E375DC">
              <w:rPr>
                <w:rFonts w:ascii="Times New Roman" w:eastAsia="Times New Roman" w:hAnsi="Times New Roman" w:cs="Times New Roman"/>
                <w:iCs/>
                <w:sz w:val="24"/>
                <w:szCs w:val="24"/>
                <w:lang w:val="en-US"/>
              </w:rPr>
              <w:t xml:space="preserve"> </w:t>
            </w:r>
          </w:p>
          <w:p w14:paraId="1E09E457" w14:textId="10B8BA81" w:rsidR="00E375DC" w:rsidRDefault="002D3E9E" w:rsidP="0069250C">
            <w:pPr>
              <w:pStyle w:val="ListParagraph"/>
              <w:numPr>
                <w:ilvl w:val="0"/>
                <w:numId w:val="43"/>
              </w:numPr>
              <w:ind w:left="455"/>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Table of Contents, list of figures and list of tables</w:t>
            </w:r>
          </w:p>
          <w:p w14:paraId="68E3EB4A" w14:textId="595B62A5" w:rsidR="00E375DC" w:rsidRDefault="002D3E9E" w:rsidP="0069250C">
            <w:pPr>
              <w:pStyle w:val="ListParagraph"/>
              <w:numPr>
                <w:ilvl w:val="0"/>
                <w:numId w:val="43"/>
              </w:numPr>
              <w:ind w:left="455"/>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Module position map</w:t>
            </w:r>
          </w:p>
          <w:p w14:paraId="0A091C48" w14:textId="7351908F" w:rsidR="00E375DC" w:rsidRDefault="002D3E9E" w:rsidP="0069250C">
            <w:pPr>
              <w:pStyle w:val="ListParagraph"/>
              <w:numPr>
                <w:ilvl w:val="0"/>
                <w:numId w:val="43"/>
              </w:numPr>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Glossary</w:t>
            </w:r>
          </w:p>
          <w:p w14:paraId="212AD132" w14:textId="03D2C3C5" w:rsidR="00E375DC" w:rsidRDefault="002D3E9E" w:rsidP="0069250C">
            <w:pPr>
              <w:pStyle w:val="ListParagraph"/>
              <w:numPr>
                <w:ilvl w:val="0"/>
                <w:numId w:val="43"/>
              </w:numPr>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Core Competencies and Basic Competencies</w:t>
            </w:r>
          </w:p>
          <w:p w14:paraId="120897A3" w14:textId="53CA78E2" w:rsidR="00E375DC" w:rsidRDefault="002D3E9E" w:rsidP="0069250C">
            <w:pPr>
              <w:pStyle w:val="ListParagraph"/>
              <w:numPr>
                <w:ilvl w:val="0"/>
                <w:numId w:val="43"/>
              </w:numPr>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The main part of the module (learning activities)</w:t>
            </w:r>
          </w:p>
          <w:p w14:paraId="5A322061" w14:textId="51D8215A" w:rsidR="00A26223" w:rsidRDefault="002D3E9E" w:rsidP="0069250C">
            <w:pPr>
              <w:pStyle w:val="ListParagraph"/>
              <w:numPr>
                <w:ilvl w:val="0"/>
                <w:numId w:val="43"/>
              </w:numP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Exercise</w:t>
            </w:r>
          </w:p>
          <w:p w14:paraId="20BE4C97" w14:textId="416A5181" w:rsidR="00E375DC" w:rsidRPr="00E375DC" w:rsidRDefault="002D3E9E" w:rsidP="0069250C">
            <w:pPr>
              <w:pStyle w:val="ListParagraph"/>
              <w:numPr>
                <w:ilvl w:val="0"/>
                <w:numId w:val="43"/>
              </w:numP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References</w:t>
            </w:r>
            <w:r w:rsidR="00E375DC">
              <w:rPr>
                <w:rFonts w:ascii="Times New Roman" w:eastAsia="Times New Roman" w:hAnsi="Times New Roman" w:cs="Times New Roman"/>
                <w:iCs/>
                <w:sz w:val="24"/>
                <w:szCs w:val="24"/>
                <w:lang w:val="en-US"/>
              </w:rPr>
              <w:t xml:space="preserve"> </w:t>
            </w:r>
          </w:p>
        </w:tc>
      </w:tr>
      <w:tr w:rsidR="00E375DC" w14:paraId="570E6EB8" w14:textId="77777777" w:rsidTr="0069250C">
        <w:tc>
          <w:tcPr>
            <w:tcW w:w="780" w:type="dxa"/>
          </w:tcPr>
          <w:p w14:paraId="6E52D756" w14:textId="77777777" w:rsidR="00E375DC" w:rsidRPr="00F65288" w:rsidRDefault="00E375DC" w:rsidP="0069250C">
            <w:pPr>
              <w:pStyle w:val="ListParagraph"/>
              <w:numPr>
                <w:ilvl w:val="0"/>
                <w:numId w:val="42"/>
              </w:numPr>
              <w:rPr>
                <w:rFonts w:ascii="Times New Roman" w:eastAsia="Times New Roman" w:hAnsi="Times New Roman" w:cs="Times New Roman"/>
                <w:iCs/>
                <w:sz w:val="24"/>
                <w:szCs w:val="24"/>
                <w:lang w:val="en-US"/>
              </w:rPr>
            </w:pPr>
          </w:p>
        </w:tc>
        <w:tc>
          <w:tcPr>
            <w:tcW w:w="2126" w:type="dxa"/>
          </w:tcPr>
          <w:p w14:paraId="7B1BE005" w14:textId="0E37A6C3" w:rsidR="00E375DC" w:rsidRDefault="002D3E9E" w:rsidP="0069250C">
            <w:pPr>
              <w:jc w:val="both"/>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Preparation</w:t>
            </w:r>
            <w:r>
              <w:rPr>
                <w:rFonts w:ascii="Times New Roman" w:eastAsia="Times New Roman" w:hAnsi="Times New Roman" w:cs="Times New Roman"/>
                <w:iCs/>
                <w:sz w:val="24"/>
                <w:szCs w:val="24"/>
                <w:lang w:val="en-US"/>
              </w:rPr>
              <w:t xml:space="preserve"> </w:t>
            </w:r>
            <w:r w:rsidRPr="002D3E9E">
              <w:rPr>
                <w:rFonts w:ascii="Times New Roman" w:eastAsia="Times New Roman" w:hAnsi="Times New Roman" w:cs="Times New Roman"/>
                <w:iCs/>
                <w:sz w:val="24"/>
                <w:szCs w:val="24"/>
                <w:lang w:val="en-US"/>
              </w:rPr>
              <w:t>of</w:t>
            </w:r>
            <w:r>
              <w:rPr>
                <w:rFonts w:ascii="Times New Roman" w:eastAsia="Times New Roman" w:hAnsi="Times New Roman" w:cs="Times New Roman"/>
                <w:iCs/>
                <w:sz w:val="24"/>
                <w:szCs w:val="24"/>
                <w:lang w:val="en-US"/>
              </w:rPr>
              <w:t xml:space="preserve"> </w:t>
            </w:r>
            <w:r w:rsidRPr="002D3E9E">
              <w:rPr>
                <w:rFonts w:ascii="Times New Roman" w:eastAsia="Times New Roman" w:hAnsi="Times New Roman" w:cs="Times New Roman"/>
                <w:iCs/>
                <w:sz w:val="24"/>
                <w:szCs w:val="24"/>
                <w:lang w:val="en-US"/>
              </w:rPr>
              <w:t>Module Assessment Instruments</w:t>
            </w:r>
          </w:p>
        </w:tc>
        <w:tc>
          <w:tcPr>
            <w:tcW w:w="5954" w:type="dxa"/>
          </w:tcPr>
          <w:p w14:paraId="776E21AA" w14:textId="66B8188C" w:rsidR="00E375DC" w:rsidRPr="00E375DC" w:rsidRDefault="002D3E9E" w:rsidP="0069250C">
            <w:pPr>
              <w:jc w:val="both"/>
              <w:rPr>
                <w:rFonts w:ascii="Times New Roman" w:eastAsia="Times New Roman" w:hAnsi="Times New Roman" w:cs="Times New Roman"/>
                <w:iCs/>
                <w:sz w:val="24"/>
                <w:szCs w:val="24"/>
                <w:lang w:val="en-US"/>
              </w:rPr>
            </w:pPr>
            <w:r w:rsidRPr="002D3E9E">
              <w:rPr>
                <w:rFonts w:ascii="Times New Roman" w:eastAsia="Times New Roman" w:hAnsi="Times New Roman" w:cs="Times New Roman"/>
                <w:iCs/>
                <w:sz w:val="24"/>
                <w:szCs w:val="24"/>
                <w:lang w:val="en-US"/>
              </w:rPr>
              <w:t>The instrument adopted from the BSNP questionnaire which has been proven to be valid and then adapted to the discussion of the fashion design vocational career guidance module.</w:t>
            </w:r>
          </w:p>
        </w:tc>
      </w:tr>
    </w:tbl>
    <w:bookmarkEnd w:id="1"/>
    <w:p w14:paraId="6D4FA45B" w14:textId="744F161B" w:rsidR="00B12D8C" w:rsidRPr="0069250C" w:rsidRDefault="000504F6" w:rsidP="0069250C">
      <w:pPr>
        <w:pStyle w:val="ListParagraph"/>
        <w:numPr>
          <w:ilvl w:val="0"/>
          <w:numId w:val="28"/>
        </w:numPr>
        <w:spacing w:line="360" w:lineRule="auto"/>
        <w:ind w:left="426"/>
        <w:jc w:val="both"/>
        <w:rPr>
          <w:rFonts w:ascii="Times New Roman" w:eastAsia="Times New Roman" w:hAnsi="Times New Roman" w:cs="Times New Roman"/>
          <w:iCs/>
          <w:sz w:val="24"/>
          <w:szCs w:val="24"/>
          <w:lang w:val="en-US"/>
        </w:rPr>
      </w:pPr>
      <w:r w:rsidRPr="000504F6">
        <w:rPr>
          <w:rFonts w:ascii="Times New Roman" w:eastAsia="Times New Roman" w:hAnsi="Times New Roman" w:cs="Times New Roman"/>
          <w:iCs/>
          <w:sz w:val="24"/>
          <w:szCs w:val="24"/>
          <w:lang w:val="en-US"/>
        </w:rPr>
        <w:t>Development</w:t>
      </w:r>
      <w:r w:rsidR="00B12D8C" w:rsidRPr="0069250C">
        <w:rPr>
          <w:rFonts w:ascii="Times New Roman" w:eastAsia="Times New Roman" w:hAnsi="Times New Roman" w:cs="Times New Roman"/>
          <w:iCs/>
          <w:sz w:val="24"/>
          <w:szCs w:val="24"/>
          <w:lang w:val="en-US"/>
        </w:rPr>
        <w:t xml:space="preserve"> </w:t>
      </w:r>
    </w:p>
    <w:p w14:paraId="13B944EC" w14:textId="401B7777" w:rsidR="00053770" w:rsidRDefault="00510D34" w:rsidP="00C06608">
      <w:pPr>
        <w:pStyle w:val="ListParagraph"/>
        <w:spacing w:line="360" w:lineRule="auto"/>
        <w:ind w:left="0" w:firstLine="426"/>
        <w:jc w:val="both"/>
        <w:rPr>
          <w:rFonts w:ascii="Times New Roman" w:eastAsia="Times New Roman" w:hAnsi="Times New Roman" w:cs="Times New Roman"/>
          <w:iCs/>
          <w:sz w:val="24"/>
          <w:szCs w:val="24"/>
          <w:lang w:val="en-US"/>
        </w:rPr>
      </w:pPr>
      <w:r w:rsidRPr="00510D34">
        <w:rPr>
          <w:rFonts w:ascii="Times New Roman" w:eastAsia="Times New Roman" w:hAnsi="Times New Roman" w:cs="Times New Roman"/>
          <w:iCs/>
          <w:sz w:val="24"/>
          <w:szCs w:val="24"/>
          <w:lang w:val="en-US"/>
        </w:rPr>
        <w:t>This stage aims to determine the feasibility of the vocational career guidance module. The development stage of this research consists of</w:t>
      </w:r>
      <w:r w:rsidR="003B558E">
        <w:rPr>
          <w:rFonts w:ascii="Times New Roman" w:eastAsia="Times New Roman" w:hAnsi="Times New Roman" w:cs="Times New Roman"/>
          <w:iCs/>
          <w:sz w:val="24"/>
          <w:szCs w:val="24"/>
          <w:lang w:val="en-US"/>
        </w:rPr>
        <w:t xml:space="preserve">: </w:t>
      </w:r>
    </w:p>
    <w:p w14:paraId="1DA19B75" w14:textId="11E1AEB9" w:rsidR="00053770" w:rsidRDefault="003B558E" w:rsidP="00053770">
      <w:pPr>
        <w:pStyle w:val="ListParagraph"/>
        <w:spacing w:line="360" w:lineRule="auto"/>
        <w:ind w:left="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en-US"/>
        </w:rPr>
        <w:lastRenderedPageBreak/>
        <w:t>(1)</w:t>
      </w:r>
      <w:r w:rsidR="007D3BE1">
        <w:rPr>
          <w:rFonts w:ascii="Times New Roman" w:eastAsia="Times New Roman" w:hAnsi="Times New Roman" w:cs="Times New Roman"/>
          <w:iCs/>
          <w:sz w:val="24"/>
          <w:szCs w:val="24"/>
          <w:lang w:val="en-US"/>
        </w:rPr>
        <w:t xml:space="preserve"> </w:t>
      </w:r>
      <w:r w:rsidR="00510D34" w:rsidRPr="00510D34">
        <w:rPr>
          <w:rFonts w:ascii="Times New Roman" w:eastAsia="Times New Roman" w:hAnsi="Times New Roman" w:cs="Times New Roman"/>
          <w:iCs/>
          <w:sz w:val="24"/>
          <w:szCs w:val="24"/>
          <w:lang w:val="en-US"/>
        </w:rPr>
        <w:t>Development of a fashion design vocational career guidance module to improve students' career decision making. It is hoped that this vocational career guidance module can assist students to be more confident in choosing their careers, and improve students' career decision-making abilities to reduce the high unemployment rate due to lack of career information</w:t>
      </w:r>
      <w:r w:rsidR="007D3BE1">
        <w:rPr>
          <w:rFonts w:ascii="Times New Roman" w:eastAsia="Times New Roman" w:hAnsi="Times New Roman" w:cs="Times New Roman"/>
          <w:iCs/>
          <w:sz w:val="24"/>
          <w:szCs w:val="24"/>
        </w:rPr>
        <w:t xml:space="preserve">; </w:t>
      </w:r>
    </w:p>
    <w:p w14:paraId="29FF73D5" w14:textId="4A754C66" w:rsidR="00053770" w:rsidRDefault="007D3BE1" w:rsidP="00053770">
      <w:pPr>
        <w:pStyle w:val="ListParagraph"/>
        <w:spacing w:line="360" w:lineRule="auto"/>
        <w:ind w:left="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(2) </w:t>
      </w:r>
      <w:r w:rsidR="00510D34" w:rsidRPr="00510D34">
        <w:rPr>
          <w:rFonts w:ascii="Times New Roman" w:eastAsia="Times New Roman" w:hAnsi="Times New Roman" w:cs="Times New Roman"/>
          <w:iCs/>
          <w:sz w:val="24"/>
          <w:szCs w:val="24"/>
        </w:rPr>
        <w:t>Validation of Media Experts, Material Experts, and user validation (teachers and students), this step is carried out to determine the feasibility and practicality of the module. The feasibility test is carried out by module experts from BPMPK, media experts are carried out by lecturers and teachers who are experts in the field of fashion</w:t>
      </w:r>
      <w:r>
        <w:rPr>
          <w:rFonts w:ascii="Times New Roman" w:eastAsia="Times New Roman" w:hAnsi="Times New Roman" w:cs="Times New Roman"/>
          <w:iCs/>
          <w:sz w:val="24"/>
          <w:szCs w:val="24"/>
        </w:rPr>
        <w:t xml:space="preserve">; </w:t>
      </w:r>
    </w:p>
    <w:p w14:paraId="7AF2D5D6" w14:textId="1ECC5A1F" w:rsidR="00053770" w:rsidRDefault="007D3BE1" w:rsidP="00053770">
      <w:pPr>
        <w:pStyle w:val="ListParagraph"/>
        <w:spacing w:line="360" w:lineRule="auto"/>
        <w:ind w:left="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(3) </w:t>
      </w:r>
      <w:r w:rsidR="00510D34" w:rsidRPr="00510D34">
        <w:rPr>
          <w:rFonts w:ascii="Times New Roman" w:eastAsia="Times New Roman" w:hAnsi="Times New Roman" w:cs="Times New Roman"/>
          <w:iCs/>
          <w:sz w:val="24"/>
          <w:szCs w:val="24"/>
        </w:rPr>
        <w:t>Revision of the Vocational Career Guidance Module, after validation, the module is revised based on input and suggestions</w:t>
      </w:r>
      <w:r w:rsidR="001C71BA">
        <w:rPr>
          <w:rFonts w:ascii="Times New Roman" w:eastAsia="Times New Roman" w:hAnsi="Times New Roman" w:cs="Times New Roman"/>
          <w:iCs/>
          <w:sz w:val="24"/>
          <w:szCs w:val="24"/>
        </w:rPr>
        <w:t xml:space="preserve">; </w:t>
      </w:r>
    </w:p>
    <w:p w14:paraId="620BE29C" w14:textId="02CC396B" w:rsidR="003B558E" w:rsidRPr="00293928" w:rsidRDefault="001C71BA" w:rsidP="00053770">
      <w:pPr>
        <w:pStyle w:val="ListParagraph"/>
        <w:spacing w:line="360" w:lineRule="auto"/>
        <w:ind w:left="0"/>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rPr>
        <w:t xml:space="preserve">(4) </w:t>
      </w:r>
      <w:r w:rsidR="00F379EE" w:rsidRPr="00F379EE">
        <w:rPr>
          <w:rFonts w:ascii="Times New Roman" w:eastAsia="Times New Roman" w:hAnsi="Times New Roman" w:cs="Times New Roman"/>
          <w:iCs/>
          <w:sz w:val="24"/>
          <w:szCs w:val="24"/>
        </w:rPr>
        <w:t>Development of an instrument to test the effectiveness of the career guidance module, development of an assessment sheet based on the results of the module feasibility prerequisite test. In addition, participant response instruments were also developed. The participant's response instrument is adjusted to meet the requirements of the appropriate career guidance module by adopting the existing instrument</w:t>
      </w:r>
      <w:r>
        <w:rPr>
          <w:rFonts w:ascii="Times New Roman" w:eastAsia="Times New Roman" w:hAnsi="Times New Roman" w:cs="Times New Roman"/>
          <w:iCs/>
          <w:sz w:val="24"/>
          <w:szCs w:val="24"/>
        </w:rPr>
        <w:t xml:space="preserve">.  </w:t>
      </w:r>
    </w:p>
    <w:p w14:paraId="23611DDD" w14:textId="297A0021" w:rsidR="00B12D8C" w:rsidRDefault="00B12D8C" w:rsidP="00A329BE">
      <w:pPr>
        <w:pStyle w:val="ListParagraph"/>
        <w:numPr>
          <w:ilvl w:val="0"/>
          <w:numId w:val="28"/>
        </w:numPr>
        <w:spacing w:after="0" w:line="360" w:lineRule="auto"/>
        <w:ind w:left="426"/>
        <w:jc w:val="both"/>
        <w:rPr>
          <w:rFonts w:ascii="Times New Roman" w:eastAsia="Times New Roman" w:hAnsi="Times New Roman" w:cs="Times New Roman"/>
          <w:iCs/>
          <w:sz w:val="24"/>
          <w:szCs w:val="24"/>
          <w:lang w:val="en-US"/>
        </w:rPr>
      </w:pPr>
      <w:r w:rsidRPr="00293928">
        <w:rPr>
          <w:rFonts w:ascii="Times New Roman" w:eastAsia="Times New Roman" w:hAnsi="Times New Roman" w:cs="Times New Roman"/>
          <w:iCs/>
          <w:sz w:val="24"/>
          <w:szCs w:val="24"/>
          <w:lang w:val="en-US"/>
        </w:rPr>
        <w:t>Implementa</w:t>
      </w:r>
      <w:r w:rsidR="00F379EE">
        <w:rPr>
          <w:rFonts w:ascii="Times New Roman" w:eastAsia="Times New Roman" w:hAnsi="Times New Roman" w:cs="Times New Roman"/>
          <w:iCs/>
          <w:sz w:val="24"/>
          <w:szCs w:val="24"/>
          <w:lang w:val="en-US"/>
        </w:rPr>
        <w:t>tion</w:t>
      </w:r>
    </w:p>
    <w:p w14:paraId="4A321D4A" w14:textId="46167458" w:rsidR="00053770" w:rsidRDefault="00805F03" w:rsidP="00053770">
      <w:pPr>
        <w:spacing w:after="0" w:line="360" w:lineRule="auto"/>
        <w:ind w:left="66" w:firstLine="360"/>
        <w:jc w:val="both"/>
        <w:rPr>
          <w:rFonts w:ascii="Times New Roman" w:eastAsia="Times New Roman" w:hAnsi="Times New Roman" w:cs="Times New Roman"/>
          <w:iCs/>
          <w:sz w:val="24"/>
          <w:szCs w:val="24"/>
          <w:lang w:val="en-US"/>
        </w:rPr>
      </w:pPr>
      <w:r w:rsidRPr="00805F03">
        <w:rPr>
          <w:rFonts w:ascii="Times New Roman" w:eastAsia="Times New Roman" w:hAnsi="Times New Roman" w:cs="Times New Roman"/>
          <w:iCs/>
          <w:sz w:val="24"/>
          <w:szCs w:val="24"/>
          <w:lang w:val="en-US"/>
        </w:rPr>
        <w:t>The implementation phase can be done if the results of the expert test (feasibility test) and practicality test carried out by users (teachers and students) have met the feasible and practical criteria. Implementation is the stage of applying the vocational career guidance module at SMK Widya Praja, with the respondents are 30 tenth grade students of SMK Widya Praja Fashion Design study program 1 as the experimental class who were given treatment in the form of giving modules, while in 2nd class which is consisted of 29 tenth grade students as the control class and were not given treatment. Responses from questionnaires answered by students are taken into consideration to test the effectiveness of the module in stages</w:t>
      </w:r>
      <w:r w:rsidR="00053770">
        <w:rPr>
          <w:rFonts w:ascii="Times New Roman" w:eastAsia="Times New Roman" w:hAnsi="Times New Roman" w:cs="Times New Roman"/>
          <w:iCs/>
          <w:sz w:val="24"/>
          <w:szCs w:val="24"/>
          <w:lang w:val="en-US"/>
        </w:rPr>
        <w:t xml:space="preserve">: </w:t>
      </w:r>
    </w:p>
    <w:p w14:paraId="70EF5C0A" w14:textId="1618C87C" w:rsidR="00053770" w:rsidRPr="00805F03" w:rsidRDefault="0086540D" w:rsidP="00053770">
      <w:pPr>
        <w:spacing w:after="0" w:line="360" w:lineRule="auto"/>
        <w:ind w:left="66" w:firstLine="360"/>
        <w:jc w:val="both"/>
        <w:rPr>
          <w:rFonts w:ascii="Times New Roman" w:hAnsi="Times New Roman" w:cs="Times New Roman"/>
          <w:iCs/>
          <w:sz w:val="24"/>
          <w:szCs w:val="24"/>
        </w:rPr>
      </w:pPr>
      <w:r w:rsidRPr="00805F03">
        <w:rPr>
          <w:rFonts w:ascii="Times New Roman" w:eastAsia="Times New Roman" w:hAnsi="Times New Roman" w:cs="Times New Roman"/>
          <w:iCs/>
          <w:sz w:val="24"/>
          <w:szCs w:val="24"/>
          <w:lang w:val="en-US"/>
        </w:rPr>
        <w:t xml:space="preserve">(1) </w:t>
      </w:r>
      <w:r w:rsidR="00805F03" w:rsidRPr="00805F03">
        <w:rPr>
          <w:rFonts w:ascii="Times New Roman" w:hAnsi="Times New Roman" w:cs="Times New Roman"/>
          <w:iCs/>
          <w:sz w:val="24"/>
          <w:szCs w:val="24"/>
        </w:rPr>
        <w:t>Pre Test in the experimental class and control class which aims to determine the initial state of the respondent before being given treatment in the form of giving a module. The pre-test was given once at the beginning of the study by the teacher of each study program which students could access online via google forms with a questionnaire of 30 responses. The researcher calculated that the processing of 1 response item can be completed in 1 minute. Questionnaires that are filled in by students will be directly taken as responses;</w:t>
      </w:r>
      <w:r w:rsidRPr="00805F03">
        <w:rPr>
          <w:rFonts w:ascii="Times New Roman" w:hAnsi="Times New Roman" w:cs="Times New Roman"/>
          <w:iCs/>
          <w:sz w:val="24"/>
          <w:szCs w:val="24"/>
        </w:rPr>
        <w:t xml:space="preserve"> </w:t>
      </w:r>
    </w:p>
    <w:p w14:paraId="1B4ED7B3" w14:textId="243C1153" w:rsidR="00053770" w:rsidRDefault="0086540D" w:rsidP="00053770">
      <w:pPr>
        <w:spacing w:after="0" w:line="360" w:lineRule="auto"/>
        <w:ind w:left="66"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00925FA5" w:rsidRPr="00925FA5">
        <w:rPr>
          <w:rFonts w:ascii="Times New Roman" w:hAnsi="Times New Roman" w:cs="Times New Roman"/>
          <w:sz w:val="24"/>
          <w:szCs w:val="24"/>
        </w:rPr>
        <w:t xml:space="preserve">The conditioning stage in this study was taken by conditioning the respondents after being given a pre test. The conditioning of these respondents was by giving treatment in the form of using a vocational career guidance module for students of Fashion Design Study Program SMK Widya Praja class 2 as a control group, while students of </w:t>
      </w:r>
      <w:r w:rsidR="00925FA5">
        <w:rPr>
          <w:rFonts w:ascii="Times New Roman" w:hAnsi="Times New Roman" w:cs="Times New Roman"/>
          <w:sz w:val="24"/>
          <w:szCs w:val="24"/>
        </w:rPr>
        <w:t>F</w:t>
      </w:r>
      <w:r w:rsidR="00925FA5" w:rsidRPr="00925FA5">
        <w:rPr>
          <w:rFonts w:ascii="Times New Roman" w:hAnsi="Times New Roman" w:cs="Times New Roman"/>
          <w:sz w:val="24"/>
          <w:szCs w:val="24"/>
        </w:rPr>
        <w:t xml:space="preserve">ashion Design Study </w:t>
      </w:r>
      <w:r w:rsidR="00925FA5" w:rsidRPr="00925FA5">
        <w:rPr>
          <w:rFonts w:ascii="Times New Roman" w:hAnsi="Times New Roman" w:cs="Times New Roman"/>
          <w:sz w:val="24"/>
          <w:szCs w:val="24"/>
        </w:rPr>
        <w:lastRenderedPageBreak/>
        <w:t>Program SMK Widya Praja class 1 as an experimental group with no treatment in the form of a module;</w:t>
      </w:r>
      <w:r>
        <w:rPr>
          <w:rFonts w:ascii="Times New Roman" w:hAnsi="Times New Roman" w:cs="Times New Roman"/>
          <w:sz w:val="24"/>
          <w:szCs w:val="24"/>
        </w:rPr>
        <w:t xml:space="preserve"> </w:t>
      </w:r>
    </w:p>
    <w:p w14:paraId="1911D5F2" w14:textId="6C539567" w:rsidR="00B12D8C" w:rsidRPr="00925FA5" w:rsidRDefault="0086540D" w:rsidP="00053770">
      <w:pPr>
        <w:spacing w:after="0" w:line="360" w:lineRule="auto"/>
        <w:ind w:left="66" w:firstLine="360"/>
        <w:jc w:val="both"/>
        <w:rPr>
          <w:rFonts w:ascii="Times New Roman" w:hAnsi="Times New Roman" w:cs="Times New Roman"/>
          <w:sz w:val="24"/>
          <w:szCs w:val="24"/>
        </w:rPr>
      </w:pPr>
      <w:r w:rsidRPr="00925FA5">
        <w:rPr>
          <w:rFonts w:ascii="Times New Roman" w:hAnsi="Times New Roman" w:cs="Times New Roman"/>
          <w:sz w:val="24"/>
          <w:szCs w:val="24"/>
        </w:rPr>
        <w:t xml:space="preserve">(3) </w:t>
      </w:r>
      <w:r w:rsidR="00925FA5" w:rsidRPr="00925FA5">
        <w:rPr>
          <w:rFonts w:ascii="Times New Roman" w:hAnsi="Times New Roman" w:cs="Times New Roman"/>
          <w:sz w:val="24"/>
          <w:szCs w:val="24"/>
        </w:rPr>
        <w:t>Post test was given to both groups. The last stage is to test the effectiveness of the career guidance module by conducting a post test. The post test response instrument was given after the pre test. Pre-test was given once to two groups. The items tested were similar to both tests.</w:t>
      </w:r>
      <w:r w:rsidRPr="00925FA5">
        <w:rPr>
          <w:rFonts w:ascii="Times New Roman" w:hAnsi="Times New Roman" w:cs="Times New Roman"/>
          <w:sz w:val="24"/>
          <w:szCs w:val="24"/>
        </w:rPr>
        <w:t xml:space="preserve"> </w:t>
      </w:r>
    </w:p>
    <w:p w14:paraId="008C1D27" w14:textId="60FAD942" w:rsidR="00B12D8C" w:rsidRDefault="00B12D8C" w:rsidP="00DA0BC3">
      <w:pPr>
        <w:pStyle w:val="ListParagraph"/>
        <w:numPr>
          <w:ilvl w:val="0"/>
          <w:numId w:val="28"/>
        </w:numPr>
        <w:spacing w:after="0" w:line="360" w:lineRule="auto"/>
        <w:ind w:left="426"/>
        <w:jc w:val="both"/>
        <w:rPr>
          <w:rFonts w:ascii="Times New Roman" w:eastAsia="Times New Roman" w:hAnsi="Times New Roman" w:cs="Times New Roman"/>
          <w:iCs/>
          <w:sz w:val="24"/>
          <w:szCs w:val="24"/>
          <w:lang w:val="en-US"/>
        </w:rPr>
      </w:pPr>
      <w:r w:rsidRPr="00293928">
        <w:rPr>
          <w:rFonts w:ascii="Times New Roman" w:eastAsia="Times New Roman" w:hAnsi="Times New Roman" w:cs="Times New Roman"/>
          <w:iCs/>
          <w:sz w:val="24"/>
          <w:szCs w:val="24"/>
          <w:lang w:val="en-US"/>
        </w:rPr>
        <w:t>Evalua</w:t>
      </w:r>
      <w:r w:rsidR="00925FA5">
        <w:rPr>
          <w:rFonts w:ascii="Times New Roman" w:eastAsia="Times New Roman" w:hAnsi="Times New Roman" w:cs="Times New Roman"/>
          <w:iCs/>
          <w:sz w:val="24"/>
          <w:szCs w:val="24"/>
          <w:lang w:val="en-US"/>
        </w:rPr>
        <w:t>tion</w:t>
      </w:r>
    </w:p>
    <w:p w14:paraId="69880F6A" w14:textId="025B284C" w:rsidR="00053770" w:rsidRDefault="00E137B2" w:rsidP="00C06608">
      <w:pPr>
        <w:spacing w:after="0" w:line="360" w:lineRule="auto"/>
        <w:ind w:left="66" w:firstLine="360"/>
        <w:jc w:val="both"/>
        <w:rPr>
          <w:rFonts w:ascii="Times New Roman" w:hAnsi="Times New Roman" w:cs="Times New Roman"/>
          <w:sz w:val="24"/>
          <w:szCs w:val="24"/>
        </w:rPr>
      </w:pPr>
      <w:r w:rsidRPr="00E137B2">
        <w:rPr>
          <w:rFonts w:ascii="Times New Roman" w:eastAsia="Times New Roman" w:hAnsi="Times New Roman" w:cs="Times New Roman"/>
          <w:iCs/>
          <w:sz w:val="24"/>
          <w:szCs w:val="24"/>
          <w:lang w:val="en-US"/>
        </w:rPr>
        <w:t>The last stage in R&amp;D (research and development) is the evaluation stage, in this research, at the evaluation stage, improvements will be made for a better system by processing the data that has been obtained from the previous stages that have been carried out. This evaluation is carried out after the four previous stages in the ADDIE model have been completed. The evaluation stage in this study is divided into two, namely; (1) formative evaluation related to the module feasibility test conducted by Media Experts and Material Experts.</w:t>
      </w:r>
      <w:r w:rsidR="00B12D8C" w:rsidRPr="00B12D8C">
        <w:rPr>
          <w:rFonts w:ascii="Times New Roman" w:hAnsi="Times New Roman" w:cs="Times New Roman"/>
          <w:sz w:val="24"/>
          <w:szCs w:val="24"/>
        </w:rPr>
        <w:t xml:space="preserve"> </w:t>
      </w:r>
    </w:p>
    <w:p w14:paraId="6DAF90F9" w14:textId="6C3501C7" w:rsidR="00B12D8C" w:rsidRDefault="00E137B2" w:rsidP="00C06608">
      <w:pPr>
        <w:spacing w:after="0" w:line="360" w:lineRule="auto"/>
        <w:ind w:left="66" w:firstLine="360"/>
        <w:jc w:val="both"/>
        <w:rPr>
          <w:rFonts w:ascii="Times New Roman" w:hAnsi="Times New Roman" w:cs="Times New Roman"/>
          <w:sz w:val="24"/>
          <w:szCs w:val="24"/>
        </w:rPr>
      </w:pPr>
      <w:r w:rsidRPr="00E137B2">
        <w:rPr>
          <w:rFonts w:ascii="Times New Roman" w:hAnsi="Times New Roman" w:cs="Times New Roman"/>
          <w:sz w:val="24"/>
          <w:szCs w:val="24"/>
        </w:rPr>
        <w:t>This formative evaluation is also related to the practicality of the module, formative evaluation is carried out in order to improve or revise the module. According to Scriven (1967) the formative evaluation stage is related to the implementation stage, so that the developed module is in a very feasible and practical condition; (2) Summative evaluation in this study was conducted in order to measure the effectiveness of the module. The dependent variable of this research is the career decision making of fashion design vocational students. The module is declared effective if the experimental group scores significantly higher on the student questionnaire than the control group. Summative evaluation in this study, getting a score in the experimental group has a score of N Gain in the effective category.</w:t>
      </w:r>
      <w:r w:rsidR="00B12D8C" w:rsidRPr="00B12D8C">
        <w:rPr>
          <w:rFonts w:ascii="Times New Roman" w:hAnsi="Times New Roman" w:cs="Times New Roman"/>
          <w:sz w:val="24"/>
          <w:szCs w:val="24"/>
        </w:rPr>
        <w:t xml:space="preserve"> </w:t>
      </w:r>
    </w:p>
    <w:p w14:paraId="56FC0186" w14:textId="124FA40F" w:rsidR="00F31549" w:rsidRDefault="00646DE0" w:rsidP="008C2377">
      <w:pPr>
        <w:pStyle w:val="ListParagraph"/>
        <w:numPr>
          <w:ilvl w:val="0"/>
          <w:numId w:val="27"/>
        </w:numPr>
        <w:spacing w:after="0" w:line="360" w:lineRule="auto"/>
        <w:ind w:left="426" w:hanging="425"/>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Module Feasibility</w:t>
      </w:r>
    </w:p>
    <w:p w14:paraId="7C8C2FBA" w14:textId="1A8E5549" w:rsidR="009A4538" w:rsidRPr="009A4538" w:rsidRDefault="00646DE0" w:rsidP="008C2377">
      <w:pPr>
        <w:spacing w:after="0" w:line="360" w:lineRule="auto"/>
        <w:ind w:left="142" w:firstLine="436"/>
        <w:jc w:val="both"/>
        <w:rPr>
          <w:rFonts w:ascii="Times New Roman" w:eastAsia="Times New Roman" w:hAnsi="Times New Roman" w:cs="Times New Roman"/>
          <w:iCs/>
          <w:sz w:val="24"/>
          <w:szCs w:val="24"/>
          <w:lang w:val="en-US"/>
        </w:rPr>
      </w:pPr>
      <w:r w:rsidRPr="00646DE0">
        <w:rPr>
          <w:rFonts w:ascii="Times New Roman" w:eastAsia="Times New Roman" w:hAnsi="Times New Roman" w:cs="Times New Roman"/>
          <w:iCs/>
          <w:sz w:val="24"/>
          <w:szCs w:val="24"/>
          <w:lang w:val="en-US"/>
        </w:rPr>
        <w:t>The feasibility assessment sheet for the fashion design vocational career guidance module in this study adopted a questionnaire from BSNP which has been proven to be valid. Therefore, the validity of the questionnaire testing was no longer carried out.</w:t>
      </w:r>
      <w:r w:rsidR="009A4538">
        <w:rPr>
          <w:rFonts w:ascii="Times New Roman" w:eastAsia="Times New Roman" w:hAnsi="Times New Roman" w:cs="Times New Roman"/>
          <w:iCs/>
          <w:sz w:val="24"/>
          <w:szCs w:val="24"/>
          <w:lang w:val="en-US"/>
        </w:rPr>
        <w:t xml:space="preserve"> </w:t>
      </w:r>
    </w:p>
    <w:tbl>
      <w:tblPr>
        <w:tblW w:w="9361" w:type="dxa"/>
        <w:jc w:val="center"/>
        <w:tblBorders>
          <w:bottom w:val="single" w:sz="4" w:space="0" w:color="auto"/>
          <w:insideH w:val="single" w:sz="4" w:space="0" w:color="auto"/>
        </w:tblBorders>
        <w:tblLayout w:type="fixed"/>
        <w:tblLook w:val="04A0" w:firstRow="1" w:lastRow="0" w:firstColumn="1" w:lastColumn="0" w:noHBand="0" w:noVBand="1"/>
      </w:tblPr>
      <w:tblGrid>
        <w:gridCol w:w="567"/>
        <w:gridCol w:w="1276"/>
        <w:gridCol w:w="988"/>
        <w:gridCol w:w="997"/>
        <w:gridCol w:w="959"/>
        <w:gridCol w:w="957"/>
        <w:gridCol w:w="1060"/>
        <w:gridCol w:w="742"/>
        <w:gridCol w:w="12"/>
        <w:gridCol w:w="1557"/>
        <w:gridCol w:w="7"/>
        <w:gridCol w:w="239"/>
      </w:tblGrid>
      <w:tr w:rsidR="009A4538" w:rsidRPr="009A4538" w14:paraId="628B55E4" w14:textId="77777777" w:rsidTr="00813E7D">
        <w:trPr>
          <w:gridAfter w:val="1"/>
          <w:wAfter w:w="239" w:type="dxa"/>
          <w:trHeight w:val="424"/>
          <w:jc w:val="center"/>
        </w:trPr>
        <w:tc>
          <w:tcPr>
            <w:tcW w:w="9122" w:type="dxa"/>
            <w:gridSpan w:val="11"/>
            <w:shd w:val="clear" w:color="auto" w:fill="auto"/>
            <w:vAlign w:val="center"/>
            <w:hideMark/>
          </w:tcPr>
          <w:p w14:paraId="06F43B15" w14:textId="62E6377D" w:rsidR="009A4538" w:rsidRPr="00A0255C" w:rsidRDefault="00646DE0" w:rsidP="00A0255C">
            <w:pPr>
              <w:spacing w:line="240" w:lineRule="auto"/>
              <w:jc w:val="center"/>
              <w:rPr>
                <w:rFonts w:ascii="Times New Roman" w:eastAsia="Times New Roman" w:hAnsi="Times New Roman" w:cs="Times New Roman"/>
                <w:color w:val="000000"/>
                <w:sz w:val="24"/>
                <w:szCs w:val="24"/>
                <w:lang w:eastAsia="en-ID"/>
              </w:rPr>
            </w:pPr>
            <w:bookmarkStart w:id="2" w:name="_Hlk81591367"/>
            <w:r w:rsidRPr="00646DE0">
              <w:rPr>
                <w:rFonts w:ascii="Times New Roman" w:eastAsia="Times New Roman" w:hAnsi="Times New Roman" w:cs="Times New Roman"/>
                <w:color w:val="000000"/>
                <w:sz w:val="24"/>
                <w:szCs w:val="24"/>
                <w:lang w:eastAsia="en-ID"/>
              </w:rPr>
              <w:t>Table 3 Module Feasibility Test Results</w:t>
            </w:r>
          </w:p>
        </w:tc>
      </w:tr>
      <w:tr w:rsidR="009A4538" w:rsidRPr="00A0255C" w14:paraId="546726C7" w14:textId="77777777" w:rsidTr="00813E7D">
        <w:trPr>
          <w:gridAfter w:val="2"/>
          <w:wAfter w:w="246" w:type="dxa"/>
          <w:trHeight w:val="585"/>
          <w:jc w:val="center"/>
        </w:trPr>
        <w:tc>
          <w:tcPr>
            <w:tcW w:w="567" w:type="dxa"/>
            <w:vMerge w:val="restart"/>
            <w:shd w:val="clear" w:color="auto" w:fill="auto"/>
            <w:vAlign w:val="center"/>
            <w:hideMark/>
          </w:tcPr>
          <w:p w14:paraId="166AEDB0" w14:textId="77777777" w:rsidR="009A4538" w:rsidRPr="00A0255C" w:rsidRDefault="009A4538" w:rsidP="00A0255C">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eastAsia="en-ID"/>
              </w:rPr>
              <w:t>No</w:t>
            </w:r>
          </w:p>
        </w:tc>
        <w:tc>
          <w:tcPr>
            <w:tcW w:w="1276" w:type="dxa"/>
            <w:vMerge w:val="restart"/>
            <w:shd w:val="clear" w:color="auto" w:fill="auto"/>
            <w:vAlign w:val="center"/>
            <w:hideMark/>
          </w:tcPr>
          <w:p w14:paraId="1F2D34F5" w14:textId="35C31357" w:rsidR="009A4538" w:rsidRPr="00A0255C" w:rsidRDefault="009A4538" w:rsidP="00A0255C">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eastAsia="en-ID"/>
              </w:rPr>
              <w:t>Aspe</w:t>
            </w:r>
            <w:r w:rsidR="00646DE0">
              <w:rPr>
                <w:rFonts w:ascii="Times New Roman" w:eastAsia="Times New Roman" w:hAnsi="Times New Roman" w:cs="Times New Roman"/>
                <w:b/>
                <w:bCs/>
                <w:color w:val="000000"/>
                <w:sz w:val="24"/>
                <w:szCs w:val="24"/>
                <w:lang w:eastAsia="en-ID"/>
              </w:rPr>
              <w:t>cts</w:t>
            </w:r>
          </w:p>
        </w:tc>
        <w:tc>
          <w:tcPr>
            <w:tcW w:w="988" w:type="dxa"/>
            <w:vMerge w:val="restart"/>
            <w:shd w:val="clear" w:color="auto" w:fill="auto"/>
            <w:vAlign w:val="center"/>
            <w:hideMark/>
          </w:tcPr>
          <w:p w14:paraId="24556170" w14:textId="4E52FFCC" w:rsidR="009A4538" w:rsidRPr="00A0255C" w:rsidRDefault="00646DE0" w:rsidP="00A0255C">
            <w:pPr>
              <w:spacing w:line="240" w:lineRule="auto"/>
              <w:jc w:val="center"/>
              <w:rPr>
                <w:rFonts w:ascii="Times New Roman" w:eastAsia="Times New Roman" w:hAnsi="Times New Roman" w:cs="Times New Roman"/>
                <w:b/>
                <w:bCs/>
                <w:color w:val="000000"/>
                <w:sz w:val="24"/>
                <w:szCs w:val="24"/>
                <w:lang w:eastAsia="en-ID"/>
              </w:rPr>
            </w:pPr>
            <w:r w:rsidRPr="00646DE0">
              <w:rPr>
                <w:rFonts w:ascii="Times New Roman" w:eastAsia="Times New Roman" w:hAnsi="Times New Roman" w:cs="Times New Roman"/>
                <w:b/>
                <w:bCs/>
                <w:color w:val="000000"/>
                <w:sz w:val="24"/>
                <w:szCs w:val="24"/>
                <w:lang w:val="id-ID" w:eastAsia="en-ID"/>
              </w:rPr>
              <w:t>Media Expert</w:t>
            </w:r>
            <w:r w:rsidR="009A4538" w:rsidRPr="00A0255C">
              <w:rPr>
                <w:rFonts w:ascii="Times New Roman" w:eastAsia="Times New Roman" w:hAnsi="Times New Roman" w:cs="Times New Roman"/>
                <w:b/>
                <w:bCs/>
                <w:color w:val="000000"/>
                <w:sz w:val="24"/>
                <w:szCs w:val="24"/>
                <w:lang w:val="id-ID" w:eastAsia="en-ID"/>
              </w:rPr>
              <w:t>1</w:t>
            </w:r>
          </w:p>
        </w:tc>
        <w:tc>
          <w:tcPr>
            <w:tcW w:w="997" w:type="dxa"/>
            <w:vMerge w:val="restart"/>
            <w:shd w:val="clear" w:color="auto" w:fill="auto"/>
            <w:vAlign w:val="center"/>
            <w:hideMark/>
          </w:tcPr>
          <w:p w14:paraId="7A87D5A2" w14:textId="612C1D8F" w:rsidR="009A4538" w:rsidRPr="00A0255C" w:rsidRDefault="00646DE0" w:rsidP="00A0255C">
            <w:pPr>
              <w:spacing w:line="240" w:lineRule="auto"/>
              <w:jc w:val="center"/>
              <w:rPr>
                <w:rFonts w:ascii="Times New Roman" w:eastAsia="Times New Roman" w:hAnsi="Times New Roman" w:cs="Times New Roman"/>
                <w:b/>
                <w:bCs/>
                <w:color w:val="000000"/>
                <w:sz w:val="24"/>
                <w:szCs w:val="24"/>
                <w:lang w:eastAsia="en-ID"/>
              </w:rPr>
            </w:pPr>
            <w:r w:rsidRPr="00646DE0">
              <w:rPr>
                <w:rFonts w:ascii="Times New Roman" w:eastAsia="Times New Roman" w:hAnsi="Times New Roman" w:cs="Times New Roman"/>
                <w:b/>
                <w:bCs/>
                <w:color w:val="000000"/>
                <w:sz w:val="24"/>
                <w:szCs w:val="24"/>
                <w:lang w:val="id-ID" w:eastAsia="en-ID"/>
              </w:rPr>
              <w:t>Media Expert</w:t>
            </w:r>
            <w:r w:rsidR="009A4538" w:rsidRPr="00A0255C">
              <w:rPr>
                <w:rFonts w:ascii="Times New Roman" w:eastAsia="Times New Roman" w:hAnsi="Times New Roman" w:cs="Times New Roman"/>
                <w:b/>
                <w:bCs/>
                <w:color w:val="000000"/>
                <w:sz w:val="24"/>
                <w:szCs w:val="24"/>
                <w:lang w:val="id-ID" w:eastAsia="en-ID"/>
              </w:rPr>
              <w:t>2</w:t>
            </w:r>
          </w:p>
        </w:tc>
        <w:tc>
          <w:tcPr>
            <w:tcW w:w="959" w:type="dxa"/>
            <w:vMerge w:val="restart"/>
            <w:shd w:val="clear" w:color="auto" w:fill="auto"/>
            <w:vAlign w:val="center"/>
            <w:hideMark/>
          </w:tcPr>
          <w:p w14:paraId="481BA0C9" w14:textId="7CC98FAB" w:rsidR="009A4538" w:rsidRPr="00A0255C" w:rsidRDefault="00646DE0" w:rsidP="00A0255C">
            <w:pPr>
              <w:spacing w:line="240" w:lineRule="auto"/>
              <w:jc w:val="center"/>
              <w:rPr>
                <w:rFonts w:ascii="Times New Roman" w:eastAsia="Times New Roman" w:hAnsi="Times New Roman" w:cs="Times New Roman"/>
                <w:b/>
                <w:bCs/>
                <w:color w:val="000000"/>
                <w:sz w:val="24"/>
                <w:szCs w:val="24"/>
                <w:lang w:eastAsia="en-ID"/>
              </w:rPr>
            </w:pPr>
            <w:r w:rsidRPr="00646DE0">
              <w:rPr>
                <w:rFonts w:ascii="Times New Roman" w:eastAsia="Times New Roman" w:hAnsi="Times New Roman" w:cs="Times New Roman"/>
                <w:b/>
                <w:bCs/>
                <w:color w:val="000000"/>
                <w:sz w:val="24"/>
                <w:szCs w:val="24"/>
                <w:lang w:val="id-ID" w:eastAsia="en-ID"/>
              </w:rPr>
              <w:t>Mater</w:t>
            </w:r>
            <w:r>
              <w:rPr>
                <w:rFonts w:ascii="Times New Roman" w:eastAsia="Times New Roman" w:hAnsi="Times New Roman" w:cs="Times New Roman"/>
                <w:b/>
                <w:bCs/>
                <w:color w:val="000000"/>
                <w:sz w:val="24"/>
                <w:szCs w:val="24"/>
                <w:lang w:val="en-US" w:eastAsia="en-ID"/>
              </w:rPr>
              <w:t>i</w:t>
            </w:r>
            <w:r w:rsidRPr="00646DE0">
              <w:rPr>
                <w:rFonts w:ascii="Times New Roman" w:eastAsia="Times New Roman" w:hAnsi="Times New Roman" w:cs="Times New Roman"/>
                <w:b/>
                <w:bCs/>
                <w:color w:val="000000"/>
                <w:sz w:val="24"/>
                <w:szCs w:val="24"/>
                <w:lang w:val="id-ID" w:eastAsia="en-ID"/>
              </w:rPr>
              <w:t>al</w:t>
            </w:r>
            <w:r>
              <w:rPr>
                <w:rFonts w:ascii="Times New Roman" w:eastAsia="Times New Roman" w:hAnsi="Times New Roman" w:cs="Times New Roman"/>
                <w:b/>
                <w:bCs/>
                <w:color w:val="000000"/>
                <w:sz w:val="24"/>
                <w:szCs w:val="24"/>
                <w:lang w:val="en-US" w:eastAsia="en-ID"/>
              </w:rPr>
              <w:t xml:space="preserve"> </w:t>
            </w:r>
            <w:r w:rsidRPr="00646DE0">
              <w:rPr>
                <w:rFonts w:ascii="Times New Roman" w:eastAsia="Times New Roman" w:hAnsi="Times New Roman" w:cs="Times New Roman"/>
                <w:b/>
                <w:bCs/>
                <w:color w:val="000000"/>
                <w:sz w:val="24"/>
                <w:szCs w:val="24"/>
                <w:lang w:val="id-ID" w:eastAsia="en-ID"/>
              </w:rPr>
              <w:t>Expert</w:t>
            </w:r>
            <w:r>
              <w:rPr>
                <w:rFonts w:ascii="Times New Roman" w:eastAsia="Times New Roman" w:hAnsi="Times New Roman" w:cs="Times New Roman"/>
                <w:b/>
                <w:bCs/>
                <w:color w:val="000000"/>
                <w:sz w:val="24"/>
                <w:szCs w:val="24"/>
                <w:lang w:val="en-US" w:eastAsia="en-ID"/>
              </w:rPr>
              <w:t xml:space="preserve"> </w:t>
            </w:r>
            <w:r w:rsidR="009A4538" w:rsidRPr="00A0255C">
              <w:rPr>
                <w:rFonts w:ascii="Times New Roman" w:eastAsia="Times New Roman" w:hAnsi="Times New Roman" w:cs="Times New Roman"/>
                <w:b/>
                <w:bCs/>
                <w:color w:val="000000"/>
                <w:sz w:val="24"/>
                <w:szCs w:val="24"/>
                <w:lang w:val="id-ID" w:eastAsia="en-ID"/>
              </w:rPr>
              <w:t>1</w:t>
            </w:r>
          </w:p>
        </w:tc>
        <w:tc>
          <w:tcPr>
            <w:tcW w:w="957" w:type="dxa"/>
            <w:vMerge w:val="restart"/>
            <w:shd w:val="clear" w:color="auto" w:fill="auto"/>
            <w:vAlign w:val="center"/>
            <w:hideMark/>
          </w:tcPr>
          <w:p w14:paraId="66F41F73" w14:textId="724BDFDC" w:rsidR="009A4538" w:rsidRPr="00A0255C" w:rsidRDefault="00646DE0" w:rsidP="00A0255C">
            <w:pPr>
              <w:spacing w:line="240" w:lineRule="auto"/>
              <w:jc w:val="center"/>
              <w:rPr>
                <w:rFonts w:ascii="Times New Roman" w:eastAsia="Times New Roman" w:hAnsi="Times New Roman" w:cs="Times New Roman"/>
                <w:b/>
                <w:bCs/>
                <w:color w:val="000000"/>
                <w:sz w:val="24"/>
                <w:szCs w:val="24"/>
                <w:lang w:eastAsia="en-ID"/>
              </w:rPr>
            </w:pPr>
            <w:r w:rsidRPr="00646DE0">
              <w:rPr>
                <w:rFonts w:ascii="Times New Roman" w:eastAsia="Times New Roman" w:hAnsi="Times New Roman" w:cs="Times New Roman"/>
                <w:b/>
                <w:bCs/>
                <w:color w:val="000000"/>
                <w:sz w:val="24"/>
                <w:szCs w:val="24"/>
                <w:lang w:val="id-ID" w:eastAsia="en-ID"/>
              </w:rPr>
              <w:t>Mater</w:t>
            </w:r>
            <w:r>
              <w:rPr>
                <w:rFonts w:ascii="Times New Roman" w:eastAsia="Times New Roman" w:hAnsi="Times New Roman" w:cs="Times New Roman"/>
                <w:b/>
                <w:bCs/>
                <w:color w:val="000000"/>
                <w:sz w:val="24"/>
                <w:szCs w:val="24"/>
                <w:lang w:val="en-US" w:eastAsia="en-ID"/>
              </w:rPr>
              <w:t>i</w:t>
            </w:r>
            <w:r w:rsidRPr="00646DE0">
              <w:rPr>
                <w:rFonts w:ascii="Times New Roman" w:eastAsia="Times New Roman" w:hAnsi="Times New Roman" w:cs="Times New Roman"/>
                <w:b/>
                <w:bCs/>
                <w:color w:val="000000"/>
                <w:sz w:val="24"/>
                <w:szCs w:val="24"/>
                <w:lang w:val="id-ID" w:eastAsia="en-ID"/>
              </w:rPr>
              <w:t>al</w:t>
            </w:r>
            <w:r>
              <w:rPr>
                <w:rFonts w:ascii="Times New Roman" w:eastAsia="Times New Roman" w:hAnsi="Times New Roman" w:cs="Times New Roman"/>
                <w:b/>
                <w:bCs/>
                <w:color w:val="000000"/>
                <w:sz w:val="24"/>
                <w:szCs w:val="24"/>
                <w:lang w:val="en-US" w:eastAsia="en-ID"/>
              </w:rPr>
              <w:t xml:space="preserve"> </w:t>
            </w:r>
            <w:r w:rsidRPr="00646DE0">
              <w:rPr>
                <w:rFonts w:ascii="Times New Roman" w:eastAsia="Times New Roman" w:hAnsi="Times New Roman" w:cs="Times New Roman"/>
                <w:b/>
                <w:bCs/>
                <w:color w:val="000000"/>
                <w:sz w:val="24"/>
                <w:szCs w:val="24"/>
                <w:lang w:val="id-ID" w:eastAsia="en-ID"/>
              </w:rPr>
              <w:t>Expert</w:t>
            </w:r>
            <w:r>
              <w:rPr>
                <w:rFonts w:ascii="Times New Roman" w:eastAsia="Times New Roman" w:hAnsi="Times New Roman" w:cs="Times New Roman"/>
                <w:b/>
                <w:bCs/>
                <w:color w:val="000000"/>
                <w:sz w:val="24"/>
                <w:szCs w:val="24"/>
                <w:lang w:val="en-US" w:eastAsia="en-ID"/>
              </w:rPr>
              <w:t xml:space="preserve"> </w:t>
            </w:r>
            <w:r w:rsidR="009A4538" w:rsidRPr="00A0255C">
              <w:rPr>
                <w:rFonts w:ascii="Times New Roman" w:eastAsia="Times New Roman" w:hAnsi="Times New Roman" w:cs="Times New Roman"/>
                <w:b/>
                <w:bCs/>
                <w:color w:val="000000"/>
                <w:sz w:val="24"/>
                <w:szCs w:val="24"/>
                <w:lang w:val="id-ID" w:eastAsia="en-ID"/>
              </w:rPr>
              <w:t>2</w:t>
            </w:r>
          </w:p>
        </w:tc>
        <w:tc>
          <w:tcPr>
            <w:tcW w:w="1060" w:type="dxa"/>
            <w:vMerge w:val="restart"/>
            <w:shd w:val="clear" w:color="auto" w:fill="auto"/>
            <w:vAlign w:val="center"/>
            <w:hideMark/>
          </w:tcPr>
          <w:p w14:paraId="3E677637" w14:textId="1A43F1B5" w:rsidR="009A4538" w:rsidRPr="00646DE0" w:rsidRDefault="00646DE0" w:rsidP="00A0255C">
            <w:pPr>
              <w:spacing w:line="240" w:lineRule="auto"/>
              <w:jc w:val="center"/>
              <w:rPr>
                <w:rFonts w:ascii="Times New Roman" w:eastAsia="Times New Roman" w:hAnsi="Times New Roman" w:cs="Times New Roman"/>
                <w:b/>
                <w:bCs/>
                <w:color w:val="000000"/>
                <w:sz w:val="24"/>
                <w:szCs w:val="24"/>
                <w:lang w:val="en-US" w:eastAsia="en-ID"/>
              </w:rPr>
            </w:pPr>
            <w:r w:rsidRPr="00646DE0">
              <w:rPr>
                <w:rFonts w:ascii="Times New Roman" w:eastAsia="Times New Roman" w:hAnsi="Times New Roman" w:cs="Times New Roman"/>
                <w:b/>
                <w:bCs/>
                <w:color w:val="000000"/>
                <w:sz w:val="24"/>
                <w:szCs w:val="24"/>
                <w:lang w:val="id-ID" w:eastAsia="en-ID"/>
              </w:rPr>
              <w:t>Materi</w:t>
            </w:r>
            <w:r>
              <w:rPr>
                <w:rFonts w:ascii="Times New Roman" w:eastAsia="Times New Roman" w:hAnsi="Times New Roman" w:cs="Times New Roman"/>
                <w:b/>
                <w:bCs/>
                <w:color w:val="000000"/>
                <w:sz w:val="24"/>
                <w:szCs w:val="24"/>
                <w:lang w:val="en-US" w:eastAsia="en-ID"/>
              </w:rPr>
              <w:t>a</w:t>
            </w:r>
            <w:r w:rsidRPr="00646DE0">
              <w:rPr>
                <w:rFonts w:ascii="Times New Roman" w:eastAsia="Times New Roman" w:hAnsi="Times New Roman" w:cs="Times New Roman"/>
                <w:b/>
                <w:bCs/>
                <w:color w:val="000000"/>
                <w:sz w:val="24"/>
                <w:szCs w:val="24"/>
                <w:lang w:val="id-ID" w:eastAsia="en-ID"/>
              </w:rPr>
              <w:t>l Expert</w:t>
            </w:r>
            <w:r>
              <w:rPr>
                <w:rFonts w:ascii="Times New Roman" w:eastAsia="Times New Roman" w:hAnsi="Times New Roman" w:cs="Times New Roman"/>
                <w:b/>
                <w:bCs/>
                <w:color w:val="000000"/>
                <w:sz w:val="24"/>
                <w:szCs w:val="24"/>
                <w:lang w:val="en-US" w:eastAsia="en-ID"/>
              </w:rPr>
              <w:t xml:space="preserve"> 3 </w:t>
            </w:r>
          </w:p>
        </w:tc>
        <w:tc>
          <w:tcPr>
            <w:tcW w:w="742" w:type="dxa"/>
            <w:vMerge w:val="restart"/>
            <w:shd w:val="clear" w:color="auto" w:fill="auto"/>
            <w:vAlign w:val="center"/>
            <w:hideMark/>
          </w:tcPr>
          <w:p w14:paraId="222EE3FD" w14:textId="39592BF5" w:rsidR="009A4538" w:rsidRPr="00646DE0" w:rsidRDefault="00646DE0" w:rsidP="00A0255C">
            <w:pPr>
              <w:spacing w:line="240" w:lineRule="auto"/>
              <w:jc w:val="center"/>
              <w:rPr>
                <w:rFonts w:ascii="Times New Roman" w:eastAsia="Times New Roman" w:hAnsi="Times New Roman" w:cs="Times New Roman"/>
                <w:b/>
                <w:bCs/>
                <w:color w:val="000000"/>
                <w:sz w:val="24"/>
                <w:szCs w:val="24"/>
                <w:lang w:val="en-US" w:eastAsia="en-ID"/>
              </w:rPr>
            </w:pPr>
            <w:r>
              <w:rPr>
                <w:rFonts w:ascii="Times New Roman" w:eastAsia="Times New Roman" w:hAnsi="Times New Roman" w:cs="Times New Roman"/>
                <w:b/>
                <w:bCs/>
                <w:color w:val="000000"/>
                <w:sz w:val="24"/>
                <w:szCs w:val="24"/>
                <w:lang w:val="en-US" w:eastAsia="en-ID"/>
              </w:rPr>
              <w:t>Mean</w:t>
            </w:r>
          </w:p>
        </w:tc>
        <w:tc>
          <w:tcPr>
            <w:tcW w:w="1569" w:type="dxa"/>
            <w:gridSpan w:val="2"/>
            <w:vMerge w:val="restart"/>
            <w:shd w:val="clear" w:color="auto" w:fill="auto"/>
            <w:vAlign w:val="center"/>
            <w:hideMark/>
          </w:tcPr>
          <w:p w14:paraId="7BED29BD" w14:textId="1F6641B4" w:rsidR="009A4538" w:rsidRPr="00646DE0" w:rsidRDefault="00A07BB2" w:rsidP="00A0255C">
            <w:pPr>
              <w:spacing w:line="240" w:lineRule="auto"/>
              <w:jc w:val="center"/>
              <w:rPr>
                <w:rFonts w:ascii="Times New Roman" w:eastAsia="Times New Roman" w:hAnsi="Times New Roman" w:cs="Times New Roman"/>
                <w:b/>
                <w:bCs/>
                <w:color w:val="000000"/>
                <w:sz w:val="24"/>
                <w:szCs w:val="24"/>
                <w:lang w:val="en-US" w:eastAsia="en-ID"/>
              </w:rPr>
            </w:pPr>
            <w:r>
              <w:rPr>
                <w:rFonts w:ascii="Times New Roman" w:eastAsia="Times New Roman" w:hAnsi="Times New Roman" w:cs="Times New Roman"/>
                <w:b/>
                <w:bCs/>
                <w:color w:val="000000"/>
                <w:sz w:val="24"/>
                <w:szCs w:val="24"/>
                <w:lang w:val="en-US" w:eastAsia="en-ID"/>
              </w:rPr>
              <w:t>C</w:t>
            </w:r>
            <w:r w:rsidR="00646DE0" w:rsidRPr="00646DE0">
              <w:rPr>
                <w:rFonts w:ascii="Times New Roman" w:eastAsia="Times New Roman" w:hAnsi="Times New Roman" w:cs="Times New Roman"/>
                <w:b/>
                <w:bCs/>
                <w:color w:val="000000"/>
                <w:sz w:val="24"/>
                <w:szCs w:val="24"/>
                <w:lang w:val="id-ID" w:eastAsia="en-ID"/>
              </w:rPr>
              <w:t>ategory</w:t>
            </w:r>
          </w:p>
        </w:tc>
      </w:tr>
      <w:tr w:rsidR="009A4538" w:rsidRPr="00A0255C" w14:paraId="5BF122F6" w14:textId="77777777" w:rsidTr="00813E7D">
        <w:trPr>
          <w:gridAfter w:val="2"/>
          <w:wAfter w:w="246" w:type="dxa"/>
          <w:trHeight w:val="458"/>
          <w:jc w:val="center"/>
        </w:trPr>
        <w:tc>
          <w:tcPr>
            <w:tcW w:w="567" w:type="dxa"/>
            <w:vMerge/>
            <w:tcBorders>
              <w:bottom w:val="single" w:sz="4" w:space="0" w:color="auto"/>
            </w:tcBorders>
            <w:shd w:val="clear" w:color="auto" w:fill="auto"/>
            <w:vAlign w:val="center"/>
            <w:hideMark/>
          </w:tcPr>
          <w:p w14:paraId="14478885"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1276" w:type="dxa"/>
            <w:vMerge/>
            <w:tcBorders>
              <w:bottom w:val="single" w:sz="4" w:space="0" w:color="auto"/>
            </w:tcBorders>
            <w:shd w:val="clear" w:color="auto" w:fill="auto"/>
            <w:vAlign w:val="center"/>
            <w:hideMark/>
          </w:tcPr>
          <w:p w14:paraId="174D2332"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988" w:type="dxa"/>
            <w:vMerge/>
            <w:tcBorders>
              <w:bottom w:val="single" w:sz="4" w:space="0" w:color="auto"/>
            </w:tcBorders>
            <w:shd w:val="clear" w:color="auto" w:fill="auto"/>
            <w:vAlign w:val="center"/>
            <w:hideMark/>
          </w:tcPr>
          <w:p w14:paraId="054BF695"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997" w:type="dxa"/>
            <w:vMerge/>
            <w:tcBorders>
              <w:bottom w:val="single" w:sz="4" w:space="0" w:color="auto"/>
            </w:tcBorders>
            <w:shd w:val="clear" w:color="auto" w:fill="auto"/>
            <w:vAlign w:val="center"/>
            <w:hideMark/>
          </w:tcPr>
          <w:p w14:paraId="4E3F5532"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959" w:type="dxa"/>
            <w:vMerge/>
            <w:tcBorders>
              <w:bottom w:val="single" w:sz="4" w:space="0" w:color="auto"/>
            </w:tcBorders>
            <w:shd w:val="clear" w:color="auto" w:fill="auto"/>
            <w:vAlign w:val="center"/>
            <w:hideMark/>
          </w:tcPr>
          <w:p w14:paraId="6EB4394D"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957" w:type="dxa"/>
            <w:vMerge/>
            <w:tcBorders>
              <w:bottom w:val="single" w:sz="4" w:space="0" w:color="auto"/>
            </w:tcBorders>
            <w:shd w:val="clear" w:color="auto" w:fill="auto"/>
            <w:vAlign w:val="center"/>
            <w:hideMark/>
          </w:tcPr>
          <w:p w14:paraId="13072C85"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1060" w:type="dxa"/>
            <w:vMerge/>
            <w:tcBorders>
              <w:bottom w:val="single" w:sz="4" w:space="0" w:color="auto"/>
            </w:tcBorders>
            <w:shd w:val="clear" w:color="auto" w:fill="auto"/>
            <w:vAlign w:val="center"/>
            <w:hideMark/>
          </w:tcPr>
          <w:p w14:paraId="1543B360"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742" w:type="dxa"/>
            <w:vMerge/>
            <w:tcBorders>
              <w:bottom w:val="single" w:sz="4" w:space="0" w:color="auto"/>
            </w:tcBorders>
            <w:shd w:val="clear" w:color="auto" w:fill="auto"/>
            <w:vAlign w:val="center"/>
            <w:hideMark/>
          </w:tcPr>
          <w:p w14:paraId="6145212C"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c>
          <w:tcPr>
            <w:tcW w:w="1569" w:type="dxa"/>
            <w:gridSpan w:val="2"/>
            <w:vMerge/>
            <w:tcBorders>
              <w:bottom w:val="single" w:sz="4" w:space="0" w:color="auto"/>
            </w:tcBorders>
            <w:shd w:val="clear" w:color="auto" w:fill="auto"/>
            <w:vAlign w:val="center"/>
            <w:hideMark/>
          </w:tcPr>
          <w:p w14:paraId="341670C6" w14:textId="77777777" w:rsidR="009A4538" w:rsidRPr="00A0255C" w:rsidRDefault="009A4538" w:rsidP="00A0255C">
            <w:pPr>
              <w:spacing w:line="240" w:lineRule="auto"/>
              <w:rPr>
                <w:rFonts w:ascii="Times New Roman" w:eastAsia="Times New Roman" w:hAnsi="Times New Roman" w:cs="Times New Roman"/>
                <w:b/>
                <w:bCs/>
                <w:color w:val="000000"/>
                <w:sz w:val="24"/>
                <w:szCs w:val="24"/>
                <w:lang w:eastAsia="en-ID"/>
              </w:rPr>
            </w:pPr>
          </w:p>
        </w:tc>
      </w:tr>
      <w:tr w:rsidR="009A4538" w:rsidRPr="00A0255C" w14:paraId="5450D340" w14:textId="77777777" w:rsidTr="00813E7D">
        <w:trPr>
          <w:gridAfter w:val="2"/>
          <w:wAfter w:w="246" w:type="dxa"/>
          <w:trHeight w:val="542"/>
          <w:jc w:val="center"/>
        </w:trPr>
        <w:tc>
          <w:tcPr>
            <w:tcW w:w="567" w:type="dxa"/>
            <w:tcBorders>
              <w:top w:val="single" w:sz="4" w:space="0" w:color="auto"/>
              <w:bottom w:val="nil"/>
            </w:tcBorders>
            <w:shd w:val="clear" w:color="auto" w:fill="auto"/>
            <w:vAlign w:val="center"/>
            <w:hideMark/>
          </w:tcPr>
          <w:p w14:paraId="4CD718B3" w14:textId="77777777" w:rsidR="009A4538" w:rsidRPr="00A0255C" w:rsidRDefault="009A4538" w:rsidP="00A0255C">
            <w:pPr>
              <w:spacing w:line="240" w:lineRule="auto"/>
              <w:jc w:val="both"/>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1</w:t>
            </w:r>
          </w:p>
        </w:tc>
        <w:tc>
          <w:tcPr>
            <w:tcW w:w="1276" w:type="dxa"/>
            <w:tcBorders>
              <w:top w:val="single" w:sz="4" w:space="0" w:color="auto"/>
              <w:bottom w:val="nil"/>
            </w:tcBorders>
            <w:shd w:val="clear" w:color="auto" w:fill="auto"/>
            <w:vAlign w:val="center"/>
            <w:hideMark/>
          </w:tcPr>
          <w:p w14:paraId="72DB62FE" w14:textId="00197045" w:rsidR="009A4538" w:rsidRPr="00646DE0" w:rsidRDefault="00646DE0" w:rsidP="00A0255C">
            <w:pPr>
              <w:spacing w:line="240" w:lineRule="auto"/>
              <w:jc w:val="both"/>
              <w:rPr>
                <w:rFonts w:ascii="Times New Roman" w:eastAsia="Times New Roman" w:hAnsi="Times New Roman" w:cs="Times New Roman"/>
                <w:color w:val="000000"/>
                <w:sz w:val="24"/>
                <w:szCs w:val="24"/>
                <w:lang w:val="en-US" w:eastAsia="en-ID"/>
              </w:rPr>
            </w:pPr>
            <w:r w:rsidRPr="00646DE0">
              <w:rPr>
                <w:rFonts w:ascii="Times New Roman" w:eastAsia="Times New Roman" w:hAnsi="Times New Roman" w:cs="Times New Roman"/>
                <w:color w:val="000000"/>
                <w:sz w:val="24"/>
                <w:szCs w:val="24"/>
                <w:lang w:val="id-ID" w:eastAsia="en-ID"/>
              </w:rPr>
              <w:t xml:space="preserve">Content </w:t>
            </w:r>
            <w:r>
              <w:rPr>
                <w:rFonts w:ascii="Times New Roman" w:eastAsia="Times New Roman" w:hAnsi="Times New Roman" w:cs="Times New Roman"/>
                <w:color w:val="000000"/>
                <w:sz w:val="24"/>
                <w:szCs w:val="24"/>
                <w:lang w:val="en-US" w:eastAsia="en-ID"/>
              </w:rPr>
              <w:t>Feasibility</w:t>
            </w:r>
          </w:p>
        </w:tc>
        <w:tc>
          <w:tcPr>
            <w:tcW w:w="988" w:type="dxa"/>
            <w:tcBorders>
              <w:top w:val="single" w:sz="4" w:space="0" w:color="auto"/>
              <w:bottom w:val="nil"/>
            </w:tcBorders>
            <w:shd w:val="clear" w:color="auto" w:fill="auto"/>
            <w:vAlign w:val="center"/>
            <w:hideMark/>
          </w:tcPr>
          <w:p w14:paraId="65718D8D" w14:textId="77777777" w:rsidR="009A4538" w:rsidRPr="00A0255C" w:rsidRDefault="009A4538" w:rsidP="00A0255C">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97" w:type="dxa"/>
            <w:tcBorders>
              <w:top w:val="single" w:sz="4" w:space="0" w:color="auto"/>
              <w:bottom w:val="nil"/>
            </w:tcBorders>
            <w:shd w:val="clear" w:color="auto" w:fill="auto"/>
            <w:vAlign w:val="center"/>
            <w:hideMark/>
          </w:tcPr>
          <w:p w14:paraId="50504DFC" w14:textId="77777777" w:rsidR="009A4538" w:rsidRPr="00A0255C" w:rsidRDefault="009A4538" w:rsidP="00A0255C">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59" w:type="dxa"/>
            <w:tcBorders>
              <w:top w:val="single" w:sz="4" w:space="0" w:color="auto"/>
              <w:bottom w:val="nil"/>
            </w:tcBorders>
            <w:shd w:val="clear" w:color="auto" w:fill="auto"/>
            <w:vAlign w:val="center"/>
            <w:hideMark/>
          </w:tcPr>
          <w:p w14:paraId="33CCAEBD" w14:textId="77777777" w:rsidR="009A4538" w:rsidRPr="00A0255C" w:rsidRDefault="009A4538" w:rsidP="00A0255C">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4,83</w:t>
            </w:r>
          </w:p>
        </w:tc>
        <w:tc>
          <w:tcPr>
            <w:tcW w:w="957" w:type="dxa"/>
            <w:tcBorders>
              <w:top w:val="single" w:sz="4" w:space="0" w:color="auto"/>
              <w:bottom w:val="nil"/>
            </w:tcBorders>
            <w:shd w:val="clear" w:color="auto" w:fill="auto"/>
            <w:vAlign w:val="center"/>
            <w:hideMark/>
          </w:tcPr>
          <w:p w14:paraId="4E585B9B" w14:textId="77777777" w:rsidR="009A4538" w:rsidRPr="00A0255C" w:rsidRDefault="009A4538" w:rsidP="00A0255C">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4,53</w:t>
            </w:r>
          </w:p>
        </w:tc>
        <w:tc>
          <w:tcPr>
            <w:tcW w:w="1060" w:type="dxa"/>
            <w:tcBorders>
              <w:top w:val="single" w:sz="4" w:space="0" w:color="auto"/>
              <w:bottom w:val="nil"/>
            </w:tcBorders>
            <w:shd w:val="clear" w:color="auto" w:fill="auto"/>
            <w:vAlign w:val="center"/>
            <w:hideMark/>
          </w:tcPr>
          <w:p w14:paraId="2EBF2612" w14:textId="77777777" w:rsidR="009A4538" w:rsidRPr="00A0255C" w:rsidRDefault="009A4538" w:rsidP="00A0255C">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4,69</w:t>
            </w:r>
          </w:p>
        </w:tc>
        <w:tc>
          <w:tcPr>
            <w:tcW w:w="742" w:type="dxa"/>
            <w:tcBorders>
              <w:top w:val="single" w:sz="4" w:space="0" w:color="auto"/>
              <w:bottom w:val="nil"/>
            </w:tcBorders>
            <w:shd w:val="clear" w:color="auto" w:fill="auto"/>
            <w:vAlign w:val="center"/>
            <w:hideMark/>
          </w:tcPr>
          <w:p w14:paraId="7624556E" w14:textId="77777777" w:rsidR="009A4538" w:rsidRPr="00A0255C" w:rsidRDefault="009A4538" w:rsidP="00A0255C">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4,68</w:t>
            </w:r>
          </w:p>
        </w:tc>
        <w:tc>
          <w:tcPr>
            <w:tcW w:w="1569" w:type="dxa"/>
            <w:gridSpan w:val="2"/>
            <w:tcBorders>
              <w:top w:val="single" w:sz="4" w:space="0" w:color="auto"/>
              <w:bottom w:val="nil"/>
            </w:tcBorders>
            <w:shd w:val="clear" w:color="auto" w:fill="auto"/>
            <w:vAlign w:val="center"/>
            <w:hideMark/>
          </w:tcPr>
          <w:p w14:paraId="6AEE5571" w14:textId="612AF8FB" w:rsidR="009A4538" w:rsidRPr="00A0255C" w:rsidRDefault="00646DE0" w:rsidP="00A0255C">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Very feasible</w:t>
            </w:r>
            <w:r w:rsidR="009A4538" w:rsidRPr="00A0255C">
              <w:rPr>
                <w:rFonts w:ascii="Times New Roman" w:eastAsia="Times New Roman" w:hAnsi="Times New Roman" w:cs="Times New Roman"/>
                <w:color w:val="000000"/>
                <w:sz w:val="24"/>
                <w:szCs w:val="24"/>
                <w:lang w:val="id-ID" w:eastAsia="en-ID"/>
              </w:rPr>
              <w:t xml:space="preserve"> </w:t>
            </w:r>
          </w:p>
        </w:tc>
      </w:tr>
      <w:tr w:rsidR="00646DE0" w:rsidRPr="00A0255C" w14:paraId="08F01D39" w14:textId="77777777" w:rsidTr="00813E7D">
        <w:trPr>
          <w:gridAfter w:val="2"/>
          <w:wAfter w:w="246" w:type="dxa"/>
          <w:trHeight w:val="538"/>
          <w:jc w:val="center"/>
        </w:trPr>
        <w:tc>
          <w:tcPr>
            <w:tcW w:w="567" w:type="dxa"/>
            <w:tcBorders>
              <w:top w:val="nil"/>
              <w:bottom w:val="nil"/>
            </w:tcBorders>
            <w:shd w:val="clear" w:color="auto" w:fill="auto"/>
            <w:vAlign w:val="center"/>
            <w:hideMark/>
          </w:tcPr>
          <w:p w14:paraId="3BC51A30" w14:textId="77777777" w:rsidR="00646DE0" w:rsidRPr="00A0255C" w:rsidRDefault="00646DE0" w:rsidP="00646DE0">
            <w:pPr>
              <w:spacing w:line="240" w:lineRule="auto"/>
              <w:jc w:val="both"/>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2</w:t>
            </w:r>
          </w:p>
        </w:tc>
        <w:tc>
          <w:tcPr>
            <w:tcW w:w="1276" w:type="dxa"/>
            <w:tcBorders>
              <w:top w:val="nil"/>
              <w:bottom w:val="nil"/>
            </w:tcBorders>
            <w:shd w:val="clear" w:color="auto" w:fill="auto"/>
            <w:vAlign w:val="center"/>
            <w:hideMark/>
          </w:tcPr>
          <w:p w14:paraId="138A7869" w14:textId="0861D17C" w:rsidR="00646DE0" w:rsidRPr="00646DE0" w:rsidRDefault="00646DE0" w:rsidP="00646DE0">
            <w:pPr>
              <w:spacing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Display Feasibility</w:t>
            </w:r>
          </w:p>
        </w:tc>
        <w:tc>
          <w:tcPr>
            <w:tcW w:w="988" w:type="dxa"/>
            <w:tcBorders>
              <w:top w:val="nil"/>
              <w:bottom w:val="nil"/>
            </w:tcBorders>
            <w:shd w:val="clear" w:color="auto" w:fill="auto"/>
            <w:vAlign w:val="center"/>
            <w:hideMark/>
          </w:tcPr>
          <w:p w14:paraId="423A06DF"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97" w:type="dxa"/>
            <w:tcBorders>
              <w:top w:val="nil"/>
              <w:bottom w:val="nil"/>
            </w:tcBorders>
            <w:shd w:val="clear" w:color="auto" w:fill="auto"/>
            <w:vAlign w:val="center"/>
            <w:hideMark/>
          </w:tcPr>
          <w:p w14:paraId="472671BA"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59" w:type="dxa"/>
            <w:tcBorders>
              <w:top w:val="nil"/>
              <w:bottom w:val="nil"/>
            </w:tcBorders>
            <w:shd w:val="clear" w:color="auto" w:fill="auto"/>
            <w:vAlign w:val="center"/>
            <w:hideMark/>
          </w:tcPr>
          <w:p w14:paraId="28E5C8CF"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4,69</w:t>
            </w:r>
          </w:p>
        </w:tc>
        <w:tc>
          <w:tcPr>
            <w:tcW w:w="957" w:type="dxa"/>
            <w:tcBorders>
              <w:top w:val="nil"/>
              <w:bottom w:val="nil"/>
            </w:tcBorders>
            <w:shd w:val="clear" w:color="auto" w:fill="auto"/>
            <w:vAlign w:val="center"/>
            <w:hideMark/>
          </w:tcPr>
          <w:p w14:paraId="125577AE"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4,85</w:t>
            </w:r>
          </w:p>
        </w:tc>
        <w:tc>
          <w:tcPr>
            <w:tcW w:w="1060" w:type="dxa"/>
            <w:tcBorders>
              <w:top w:val="nil"/>
              <w:bottom w:val="nil"/>
            </w:tcBorders>
            <w:shd w:val="clear" w:color="auto" w:fill="auto"/>
            <w:vAlign w:val="center"/>
            <w:hideMark/>
          </w:tcPr>
          <w:p w14:paraId="73DD16D0"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4,46</w:t>
            </w:r>
          </w:p>
        </w:tc>
        <w:tc>
          <w:tcPr>
            <w:tcW w:w="742" w:type="dxa"/>
            <w:tcBorders>
              <w:top w:val="nil"/>
              <w:bottom w:val="nil"/>
            </w:tcBorders>
            <w:shd w:val="clear" w:color="auto" w:fill="auto"/>
            <w:vAlign w:val="center"/>
            <w:hideMark/>
          </w:tcPr>
          <w:p w14:paraId="03C12A25"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4,67</w:t>
            </w:r>
          </w:p>
        </w:tc>
        <w:tc>
          <w:tcPr>
            <w:tcW w:w="1569" w:type="dxa"/>
            <w:gridSpan w:val="2"/>
            <w:tcBorders>
              <w:top w:val="nil"/>
              <w:bottom w:val="nil"/>
            </w:tcBorders>
            <w:shd w:val="clear" w:color="auto" w:fill="auto"/>
            <w:vAlign w:val="center"/>
            <w:hideMark/>
          </w:tcPr>
          <w:p w14:paraId="247A753B" w14:textId="5FE105FB"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Very feasible</w:t>
            </w:r>
            <w:r w:rsidRPr="00A0255C">
              <w:rPr>
                <w:rFonts w:ascii="Times New Roman" w:eastAsia="Times New Roman" w:hAnsi="Times New Roman" w:cs="Times New Roman"/>
                <w:color w:val="000000"/>
                <w:sz w:val="24"/>
                <w:szCs w:val="24"/>
                <w:lang w:val="id-ID" w:eastAsia="en-ID"/>
              </w:rPr>
              <w:t xml:space="preserve"> </w:t>
            </w:r>
          </w:p>
        </w:tc>
      </w:tr>
      <w:tr w:rsidR="00646DE0" w:rsidRPr="00A0255C" w14:paraId="18E678A1" w14:textId="77777777" w:rsidTr="00813E7D">
        <w:trPr>
          <w:gridAfter w:val="2"/>
          <w:wAfter w:w="246" w:type="dxa"/>
          <w:trHeight w:val="750"/>
          <w:jc w:val="center"/>
        </w:trPr>
        <w:tc>
          <w:tcPr>
            <w:tcW w:w="567" w:type="dxa"/>
            <w:tcBorders>
              <w:top w:val="nil"/>
              <w:bottom w:val="nil"/>
            </w:tcBorders>
            <w:shd w:val="clear" w:color="auto" w:fill="auto"/>
            <w:vAlign w:val="center"/>
            <w:hideMark/>
          </w:tcPr>
          <w:p w14:paraId="7E9DBD70" w14:textId="77777777" w:rsidR="00646DE0" w:rsidRPr="00A0255C" w:rsidRDefault="00646DE0" w:rsidP="00646DE0">
            <w:pPr>
              <w:spacing w:line="240" w:lineRule="auto"/>
              <w:jc w:val="both"/>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lastRenderedPageBreak/>
              <w:t>3</w:t>
            </w:r>
          </w:p>
        </w:tc>
        <w:tc>
          <w:tcPr>
            <w:tcW w:w="1276" w:type="dxa"/>
            <w:tcBorders>
              <w:top w:val="nil"/>
              <w:bottom w:val="nil"/>
            </w:tcBorders>
            <w:shd w:val="clear" w:color="auto" w:fill="auto"/>
            <w:vAlign w:val="center"/>
            <w:hideMark/>
          </w:tcPr>
          <w:p w14:paraId="04797890" w14:textId="4B17D8C7" w:rsidR="00646DE0" w:rsidRPr="00646DE0" w:rsidRDefault="00646DE0" w:rsidP="00646DE0">
            <w:pPr>
              <w:spacing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Language Feasibility</w:t>
            </w:r>
          </w:p>
        </w:tc>
        <w:tc>
          <w:tcPr>
            <w:tcW w:w="988" w:type="dxa"/>
            <w:tcBorders>
              <w:top w:val="nil"/>
              <w:bottom w:val="nil"/>
            </w:tcBorders>
            <w:shd w:val="clear" w:color="auto" w:fill="auto"/>
            <w:vAlign w:val="center"/>
            <w:hideMark/>
          </w:tcPr>
          <w:p w14:paraId="4312DDFD"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97" w:type="dxa"/>
            <w:tcBorders>
              <w:top w:val="nil"/>
              <w:bottom w:val="nil"/>
            </w:tcBorders>
            <w:shd w:val="clear" w:color="auto" w:fill="auto"/>
            <w:vAlign w:val="center"/>
            <w:hideMark/>
          </w:tcPr>
          <w:p w14:paraId="45DB1D29"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59" w:type="dxa"/>
            <w:tcBorders>
              <w:top w:val="nil"/>
              <w:bottom w:val="nil"/>
            </w:tcBorders>
            <w:shd w:val="clear" w:color="auto" w:fill="auto"/>
            <w:vAlign w:val="center"/>
            <w:hideMark/>
          </w:tcPr>
          <w:p w14:paraId="01FA771B"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4,55</w:t>
            </w:r>
          </w:p>
        </w:tc>
        <w:tc>
          <w:tcPr>
            <w:tcW w:w="957" w:type="dxa"/>
            <w:tcBorders>
              <w:top w:val="nil"/>
              <w:bottom w:val="nil"/>
            </w:tcBorders>
            <w:shd w:val="clear" w:color="auto" w:fill="auto"/>
            <w:vAlign w:val="center"/>
            <w:hideMark/>
          </w:tcPr>
          <w:p w14:paraId="00B7E5AF"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4,82</w:t>
            </w:r>
          </w:p>
        </w:tc>
        <w:tc>
          <w:tcPr>
            <w:tcW w:w="1060" w:type="dxa"/>
            <w:tcBorders>
              <w:top w:val="nil"/>
              <w:bottom w:val="nil"/>
            </w:tcBorders>
            <w:shd w:val="clear" w:color="auto" w:fill="auto"/>
            <w:vAlign w:val="center"/>
            <w:hideMark/>
          </w:tcPr>
          <w:p w14:paraId="29F317C3"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4,91</w:t>
            </w:r>
          </w:p>
        </w:tc>
        <w:tc>
          <w:tcPr>
            <w:tcW w:w="742" w:type="dxa"/>
            <w:tcBorders>
              <w:top w:val="nil"/>
              <w:bottom w:val="nil"/>
            </w:tcBorders>
            <w:shd w:val="clear" w:color="auto" w:fill="auto"/>
            <w:vAlign w:val="center"/>
            <w:hideMark/>
          </w:tcPr>
          <w:p w14:paraId="6DE34C41"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4,76</w:t>
            </w:r>
          </w:p>
        </w:tc>
        <w:tc>
          <w:tcPr>
            <w:tcW w:w="1569" w:type="dxa"/>
            <w:gridSpan w:val="2"/>
            <w:tcBorders>
              <w:top w:val="nil"/>
              <w:bottom w:val="nil"/>
            </w:tcBorders>
            <w:shd w:val="clear" w:color="auto" w:fill="auto"/>
            <w:vAlign w:val="center"/>
            <w:hideMark/>
          </w:tcPr>
          <w:p w14:paraId="43F13E0E" w14:textId="225BA6F3"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Very feasible</w:t>
            </w:r>
            <w:r w:rsidRPr="00A0255C">
              <w:rPr>
                <w:rFonts w:ascii="Times New Roman" w:eastAsia="Times New Roman" w:hAnsi="Times New Roman" w:cs="Times New Roman"/>
                <w:color w:val="000000"/>
                <w:sz w:val="24"/>
                <w:szCs w:val="24"/>
                <w:lang w:val="id-ID" w:eastAsia="en-ID"/>
              </w:rPr>
              <w:t xml:space="preserve"> </w:t>
            </w:r>
          </w:p>
        </w:tc>
      </w:tr>
      <w:tr w:rsidR="00646DE0" w:rsidRPr="00A0255C" w14:paraId="72DE7704" w14:textId="77777777" w:rsidTr="00813E7D">
        <w:trPr>
          <w:gridAfter w:val="2"/>
          <w:wAfter w:w="246" w:type="dxa"/>
          <w:trHeight w:val="654"/>
          <w:jc w:val="center"/>
        </w:trPr>
        <w:tc>
          <w:tcPr>
            <w:tcW w:w="567" w:type="dxa"/>
            <w:tcBorders>
              <w:top w:val="nil"/>
              <w:bottom w:val="nil"/>
            </w:tcBorders>
            <w:shd w:val="clear" w:color="auto" w:fill="auto"/>
            <w:vAlign w:val="center"/>
            <w:hideMark/>
          </w:tcPr>
          <w:p w14:paraId="5CAE6E49" w14:textId="77777777" w:rsidR="00646DE0" w:rsidRPr="00A0255C" w:rsidRDefault="00646DE0" w:rsidP="00646DE0">
            <w:pPr>
              <w:spacing w:line="240" w:lineRule="auto"/>
              <w:jc w:val="both"/>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4</w:t>
            </w:r>
          </w:p>
        </w:tc>
        <w:tc>
          <w:tcPr>
            <w:tcW w:w="1276" w:type="dxa"/>
            <w:tcBorders>
              <w:top w:val="nil"/>
              <w:bottom w:val="nil"/>
            </w:tcBorders>
            <w:shd w:val="clear" w:color="auto" w:fill="auto"/>
            <w:vAlign w:val="center"/>
            <w:hideMark/>
          </w:tcPr>
          <w:p w14:paraId="2AC9D065" w14:textId="129C44CC" w:rsidR="00646DE0" w:rsidRPr="00646DE0" w:rsidRDefault="00646DE0" w:rsidP="00646DE0">
            <w:pPr>
              <w:spacing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Contextual assessment</w:t>
            </w:r>
          </w:p>
        </w:tc>
        <w:tc>
          <w:tcPr>
            <w:tcW w:w="988" w:type="dxa"/>
            <w:tcBorders>
              <w:top w:val="nil"/>
              <w:bottom w:val="nil"/>
            </w:tcBorders>
            <w:shd w:val="clear" w:color="auto" w:fill="auto"/>
            <w:vAlign w:val="center"/>
            <w:hideMark/>
          </w:tcPr>
          <w:p w14:paraId="1B4C7F6C"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97" w:type="dxa"/>
            <w:tcBorders>
              <w:top w:val="nil"/>
              <w:bottom w:val="nil"/>
            </w:tcBorders>
            <w:shd w:val="clear" w:color="auto" w:fill="auto"/>
            <w:vAlign w:val="center"/>
            <w:hideMark/>
          </w:tcPr>
          <w:p w14:paraId="60C105B5"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id-ID" w:eastAsia="en-ID"/>
              </w:rPr>
              <w:t>-</w:t>
            </w:r>
          </w:p>
        </w:tc>
        <w:tc>
          <w:tcPr>
            <w:tcW w:w="959" w:type="dxa"/>
            <w:tcBorders>
              <w:top w:val="nil"/>
              <w:bottom w:val="nil"/>
            </w:tcBorders>
            <w:shd w:val="clear" w:color="auto" w:fill="auto"/>
            <w:noWrap/>
            <w:vAlign w:val="bottom"/>
            <w:hideMark/>
          </w:tcPr>
          <w:p w14:paraId="6804E8C9" w14:textId="77777777" w:rsidR="00646DE0" w:rsidRPr="00A0255C" w:rsidRDefault="00646DE0" w:rsidP="00646DE0">
            <w:pPr>
              <w:spacing w:line="240" w:lineRule="auto"/>
              <w:jc w:val="right"/>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4,69</w:t>
            </w:r>
          </w:p>
        </w:tc>
        <w:tc>
          <w:tcPr>
            <w:tcW w:w="957" w:type="dxa"/>
            <w:tcBorders>
              <w:top w:val="nil"/>
              <w:bottom w:val="nil"/>
            </w:tcBorders>
            <w:shd w:val="clear" w:color="auto" w:fill="auto"/>
            <w:noWrap/>
            <w:vAlign w:val="bottom"/>
            <w:hideMark/>
          </w:tcPr>
          <w:p w14:paraId="1F6366C6" w14:textId="77777777" w:rsidR="00646DE0" w:rsidRPr="00A0255C" w:rsidRDefault="00646DE0" w:rsidP="00646DE0">
            <w:pPr>
              <w:spacing w:line="240" w:lineRule="auto"/>
              <w:jc w:val="right"/>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4,73</w:t>
            </w:r>
          </w:p>
        </w:tc>
        <w:tc>
          <w:tcPr>
            <w:tcW w:w="1060" w:type="dxa"/>
            <w:tcBorders>
              <w:top w:val="nil"/>
              <w:bottom w:val="nil"/>
            </w:tcBorders>
            <w:shd w:val="clear" w:color="auto" w:fill="auto"/>
            <w:noWrap/>
            <w:vAlign w:val="bottom"/>
            <w:hideMark/>
          </w:tcPr>
          <w:p w14:paraId="436A8828" w14:textId="77777777" w:rsidR="00646DE0" w:rsidRPr="00A0255C" w:rsidRDefault="00646DE0" w:rsidP="00646DE0">
            <w:pPr>
              <w:spacing w:line="240" w:lineRule="auto"/>
              <w:jc w:val="right"/>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eastAsia="en-ID"/>
              </w:rPr>
              <w:t>4,69</w:t>
            </w:r>
          </w:p>
        </w:tc>
        <w:tc>
          <w:tcPr>
            <w:tcW w:w="742" w:type="dxa"/>
            <w:tcBorders>
              <w:top w:val="nil"/>
              <w:bottom w:val="nil"/>
            </w:tcBorders>
            <w:shd w:val="clear" w:color="auto" w:fill="auto"/>
            <w:vAlign w:val="center"/>
            <w:hideMark/>
          </w:tcPr>
          <w:p w14:paraId="68F63248"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4,70</w:t>
            </w:r>
          </w:p>
        </w:tc>
        <w:tc>
          <w:tcPr>
            <w:tcW w:w="1569" w:type="dxa"/>
            <w:gridSpan w:val="2"/>
            <w:tcBorders>
              <w:top w:val="nil"/>
              <w:bottom w:val="nil"/>
            </w:tcBorders>
            <w:shd w:val="clear" w:color="auto" w:fill="auto"/>
            <w:vAlign w:val="center"/>
            <w:hideMark/>
          </w:tcPr>
          <w:p w14:paraId="47F3E67F" w14:textId="47FA2CEF"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Very feasible</w:t>
            </w:r>
            <w:r w:rsidRPr="00A0255C">
              <w:rPr>
                <w:rFonts w:ascii="Times New Roman" w:eastAsia="Times New Roman" w:hAnsi="Times New Roman" w:cs="Times New Roman"/>
                <w:color w:val="000000"/>
                <w:sz w:val="24"/>
                <w:szCs w:val="24"/>
                <w:lang w:val="id-ID" w:eastAsia="en-ID"/>
              </w:rPr>
              <w:t xml:space="preserve"> </w:t>
            </w:r>
          </w:p>
        </w:tc>
      </w:tr>
      <w:tr w:rsidR="00646DE0" w:rsidRPr="00A0255C" w14:paraId="35744074" w14:textId="77777777" w:rsidTr="00813E7D">
        <w:trPr>
          <w:gridAfter w:val="2"/>
          <w:wAfter w:w="246" w:type="dxa"/>
          <w:trHeight w:val="612"/>
          <w:jc w:val="center"/>
        </w:trPr>
        <w:tc>
          <w:tcPr>
            <w:tcW w:w="567" w:type="dxa"/>
            <w:tcBorders>
              <w:top w:val="nil"/>
              <w:bottom w:val="nil"/>
            </w:tcBorders>
            <w:shd w:val="clear" w:color="auto" w:fill="auto"/>
            <w:vAlign w:val="center"/>
            <w:hideMark/>
          </w:tcPr>
          <w:p w14:paraId="5B88CF56" w14:textId="77777777" w:rsidR="00646DE0" w:rsidRPr="00A0255C" w:rsidRDefault="00646DE0" w:rsidP="00646DE0">
            <w:pPr>
              <w:spacing w:line="240" w:lineRule="auto"/>
              <w:jc w:val="both"/>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id-ID" w:eastAsia="en-ID"/>
              </w:rPr>
              <w:t>5</w:t>
            </w:r>
          </w:p>
        </w:tc>
        <w:tc>
          <w:tcPr>
            <w:tcW w:w="1276" w:type="dxa"/>
            <w:tcBorders>
              <w:top w:val="nil"/>
              <w:bottom w:val="nil"/>
            </w:tcBorders>
            <w:shd w:val="clear" w:color="auto" w:fill="auto"/>
            <w:vAlign w:val="center"/>
            <w:hideMark/>
          </w:tcPr>
          <w:p w14:paraId="2A86EBE3" w14:textId="00D19BB6" w:rsidR="00646DE0" w:rsidRPr="00646DE0" w:rsidRDefault="00646DE0" w:rsidP="00646DE0">
            <w:pPr>
              <w:spacing w:line="240" w:lineRule="auto"/>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US" w:eastAsia="en-ID"/>
              </w:rPr>
              <w:t>Graphic Feasibility</w:t>
            </w:r>
          </w:p>
        </w:tc>
        <w:tc>
          <w:tcPr>
            <w:tcW w:w="988" w:type="dxa"/>
            <w:tcBorders>
              <w:top w:val="nil"/>
              <w:bottom w:val="nil"/>
            </w:tcBorders>
            <w:shd w:val="clear" w:color="auto" w:fill="auto"/>
            <w:vAlign w:val="center"/>
            <w:hideMark/>
          </w:tcPr>
          <w:p w14:paraId="15142E8C"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4,7</w:t>
            </w:r>
          </w:p>
        </w:tc>
        <w:tc>
          <w:tcPr>
            <w:tcW w:w="997" w:type="dxa"/>
            <w:tcBorders>
              <w:top w:val="nil"/>
              <w:bottom w:val="nil"/>
            </w:tcBorders>
            <w:shd w:val="clear" w:color="auto" w:fill="auto"/>
            <w:vAlign w:val="center"/>
            <w:hideMark/>
          </w:tcPr>
          <w:p w14:paraId="424A647C"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4,8</w:t>
            </w:r>
          </w:p>
        </w:tc>
        <w:tc>
          <w:tcPr>
            <w:tcW w:w="959" w:type="dxa"/>
            <w:tcBorders>
              <w:top w:val="nil"/>
              <w:bottom w:val="nil"/>
            </w:tcBorders>
            <w:shd w:val="clear" w:color="auto" w:fill="auto"/>
            <w:vAlign w:val="center"/>
            <w:hideMark/>
          </w:tcPr>
          <w:p w14:paraId="3AFDC8A8"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en-US" w:eastAsia="en-ID"/>
              </w:rPr>
              <w:t>-</w:t>
            </w:r>
          </w:p>
        </w:tc>
        <w:tc>
          <w:tcPr>
            <w:tcW w:w="957" w:type="dxa"/>
            <w:tcBorders>
              <w:top w:val="nil"/>
              <w:bottom w:val="nil"/>
            </w:tcBorders>
            <w:shd w:val="clear" w:color="auto" w:fill="auto"/>
            <w:vAlign w:val="center"/>
            <w:hideMark/>
          </w:tcPr>
          <w:p w14:paraId="3507A62E" w14:textId="77777777" w:rsidR="00646DE0" w:rsidRPr="00A0255C" w:rsidRDefault="00646DE0" w:rsidP="00646DE0">
            <w:pPr>
              <w:spacing w:line="240" w:lineRule="auto"/>
              <w:jc w:val="center"/>
              <w:rPr>
                <w:rFonts w:ascii="Times New Roman" w:eastAsia="Times New Roman" w:hAnsi="Times New Roman" w:cs="Times New Roman"/>
                <w:b/>
                <w:bCs/>
                <w:color w:val="000000"/>
                <w:sz w:val="24"/>
                <w:szCs w:val="24"/>
                <w:lang w:eastAsia="en-ID"/>
              </w:rPr>
            </w:pPr>
            <w:r w:rsidRPr="00A0255C">
              <w:rPr>
                <w:rFonts w:ascii="Times New Roman" w:eastAsia="Times New Roman" w:hAnsi="Times New Roman" w:cs="Times New Roman"/>
                <w:b/>
                <w:bCs/>
                <w:color w:val="000000"/>
                <w:sz w:val="24"/>
                <w:szCs w:val="24"/>
                <w:lang w:val="en-US" w:eastAsia="en-ID"/>
              </w:rPr>
              <w:t>-</w:t>
            </w:r>
          </w:p>
        </w:tc>
        <w:tc>
          <w:tcPr>
            <w:tcW w:w="1060" w:type="dxa"/>
            <w:tcBorders>
              <w:top w:val="nil"/>
              <w:bottom w:val="nil"/>
            </w:tcBorders>
            <w:shd w:val="clear" w:color="auto" w:fill="auto"/>
            <w:vAlign w:val="center"/>
            <w:hideMark/>
          </w:tcPr>
          <w:p w14:paraId="017F01B1"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w:t>
            </w:r>
          </w:p>
        </w:tc>
        <w:tc>
          <w:tcPr>
            <w:tcW w:w="742" w:type="dxa"/>
            <w:tcBorders>
              <w:top w:val="nil"/>
              <w:bottom w:val="nil"/>
            </w:tcBorders>
            <w:shd w:val="clear" w:color="auto" w:fill="auto"/>
            <w:vAlign w:val="center"/>
            <w:hideMark/>
          </w:tcPr>
          <w:p w14:paraId="007081A7" w14:textId="77777777"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sidRPr="00A0255C">
              <w:rPr>
                <w:rFonts w:ascii="Times New Roman" w:eastAsia="Times New Roman" w:hAnsi="Times New Roman" w:cs="Times New Roman"/>
                <w:color w:val="000000"/>
                <w:sz w:val="24"/>
                <w:szCs w:val="24"/>
                <w:lang w:val="en-US" w:eastAsia="en-ID"/>
              </w:rPr>
              <w:t>4,75</w:t>
            </w:r>
          </w:p>
        </w:tc>
        <w:tc>
          <w:tcPr>
            <w:tcW w:w="1569" w:type="dxa"/>
            <w:gridSpan w:val="2"/>
            <w:tcBorders>
              <w:top w:val="nil"/>
              <w:bottom w:val="nil"/>
            </w:tcBorders>
            <w:shd w:val="clear" w:color="auto" w:fill="auto"/>
            <w:vAlign w:val="center"/>
            <w:hideMark/>
          </w:tcPr>
          <w:p w14:paraId="772A866F" w14:textId="405D0965" w:rsidR="00646DE0" w:rsidRPr="00A0255C" w:rsidRDefault="00646DE0" w:rsidP="00646DE0">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val="en-US" w:eastAsia="en-ID"/>
              </w:rPr>
              <w:t>Very feasible</w:t>
            </w:r>
            <w:r w:rsidRPr="00A0255C">
              <w:rPr>
                <w:rFonts w:ascii="Times New Roman" w:eastAsia="Times New Roman" w:hAnsi="Times New Roman" w:cs="Times New Roman"/>
                <w:color w:val="000000"/>
                <w:sz w:val="24"/>
                <w:szCs w:val="24"/>
                <w:lang w:val="id-ID" w:eastAsia="en-ID"/>
              </w:rPr>
              <w:t xml:space="preserve"> </w:t>
            </w:r>
          </w:p>
        </w:tc>
      </w:tr>
      <w:tr w:rsidR="00646DE0" w:rsidRPr="009A4538" w14:paraId="2EB19BD4" w14:textId="77777777" w:rsidTr="00CC2901">
        <w:tblPrEx>
          <w:tblLook w:val="0000" w:firstRow="0" w:lastRow="0" w:firstColumn="0" w:lastColumn="0" w:noHBand="0" w:noVBand="0"/>
        </w:tblPrEx>
        <w:trPr>
          <w:trHeight w:val="120"/>
          <w:jc w:val="center"/>
        </w:trPr>
        <w:tc>
          <w:tcPr>
            <w:tcW w:w="567" w:type="dxa"/>
          </w:tcPr>
          <w:p w14:paraId="47D9717D" w14:textId="77777777" w:rsidR="00646DE0" w:rsidRPr="00A0255C" w:rsidRDefault="00646DE0" w:rsidP="00646DE0">
            <w:pPr>
              <w:spacing w:line="240" w:lineRule="auto"/>
              <w:jc w:val="both"/>
              <w:rPr>
                <w:rFonts w:ascii="Times New Roman" w:hAnsi="Times New Roman" w:cs="Times New Roman"/>
                <w:sz w:val="24"/>
                <w:szCs w:val="24"/>
              </w:rPr>
            </w:pPr>
          </w:p>
        </w:tc>
        <w:tc>
          <w:tcPr>
            <w:tcW w:w="6237" w:type="dxa"/>
            <w:gridSpan w:val="6"/>
            <w:shd w:val="clear" w:color="auto" w:fill="auto"/>
          </w:tcPr>
          <w:p w14:paraId="7BE3AFF5" w14:textId="6442E4D8" w:rsidR="00646DE0" w:rsidRPr="00A0255C" w:rsidRDefault="00275CAE" w:rsidP="00646DE0">
            <w:pPr>
              <w:spacing w:line="240" w:lineRule="auto"/>
              <w:jc w:val="right"/>
              <w:rPr>
                <w:rFonts w:ascii="Times New Roman" w:hAnsi="Times New Roman" w:cs="Times New Roman"/>
                <w:b/>
                <w:bCs/>
                <w:sz w:val="24"/>
                <w:szCs w:val="24"/>
                <w:lang w:val="en-US"/>
              </w:rPr>
            </w:pPr>
            <m:oMath>
              <m:acc>
                <m:accPr>
                  <m:chr m:val="̅"/>
                  <m:ctrlPr>
                    <w:rPr>
                      <w:rFonts w:ascii="Cambria Math" w:hAnsi="Cambria Math" w:cs="Times New Roman"/>
                      <w:b/>
                      <w:bCs/>
                      <w:iCs/>
                      <w:sz w:val="24"/>
                      <w:szCs w:val="24"/>
                      <w:lang w:val="id-ID"/>
                    </w:rPr>
                  </m:ctrlPr>
                </m:accPr>
                <m:e>
                  <m:r>
                    <m:rPr>
                      <m:sty m:val="bi"/>
                    </m:rPr>
                    <w:rPr>
                      <w:rFonts w:ascii="Cambria Math" w:hAnsi="Cambria Math" w:cs="Times New Roman"/>
                      <w:sz w:val="24"/>
                      <w:szCs w:val="24"/>
                      <w:lang w:val="id-ID"/>
                    </w:rPr>
                    <m:t>x</m:t>
                  </m:r>
                </m:e>
              </m:acc>
              <m:r>
                <m:rPr>
                  <m:sty m:val="bi"/>
                </m:rPr>
                <w:rPr>
                  <w:rFonts w:ascii="Cambria Math" w:hAnsi="Cambria Math" w:cs="Times New Roman"/>
                  <w:sz w:val="24"/>
                  <w:szCs w:val="24"/>
                  <w:lang w:val="id-ID"/>
                </w:rPr>
                <m:t xml:space="preserve"> </m:t>
              </m:r>
            </m:oMath>
            <w:r w:rsidR="00646DE0" w:rsidRPr="00646DE0">
              <w:rPr>
                <w:rFonts w:ascii="Times New Roman" w:hAnsi="Times New Roman" w:cs="Times New Roman"/>
                <w:b/>
                <w:bCs/>
                <w:noProof/>
                <w:sz w:val="24"/>
                <w:szCs w:val="24"/>
                <w:lang w:val="en-US"/>
              </w:rPr>
              <w:t>Overall Expert Average</w:t>
            </w:r>
          </w:p>
        </w:tc>
        <w:tc>
          <w:tcPr>
            <w:tcW w:w="754" w:type="dxa"/>
            <w:gridSpan w:val="2"/>
            <w:shd w:val="clear" w:color="auto" w:fill="auto"/>
          </w:tcPr>
          <w:p w14:paraId="68E24B41" w14:textId="77777777" w:rsidR="00646DE0" w:rsidRPr="00A0255C" w:rsidRDefault="00646DE0" w:rsidP="00646DE0">
            <w:pPr>
              <w:spacing w:line="240" w:lineRule="auto"/>
              <w:jc w:val="center"/>
              <w:rPr>
                <w:rFonts w:ascii="Times New Roman" w:hAnsi="Times New Roman" w:cs="Times New Roman"/>
                <w:sz w:val="24"/>
                <w:szCs w:val="24"/>
              </w:rPr>
            </w:pPr>
            <w:r w:rsidRPr="00A0255C">
              <w:rPr>
                <w:rFonts w:ascii="Times New Roman" w:hAnsi="Times New Roman" w:cs="Times New Roman"/>
                <w:sz w:val="24"/>
                <w:szCs w:val="24"/>
              </w:rPr>
              <w:t>4,71</w:t>
            </w:r>
          </w:p>
        </w:tc>
        <w:tc>
          <w:tcPr>
            <w:tcW w:w="1803" w:type="dxa"/>
            <w:gridSpan w:val="3"/>
            <w:shd w:val="clear" w:color="auto" w:fill="auto"/>
            <w:vAlign w:val="center"/>
          </w:tcPr>
          <w:p w14:paraId="4C6DE331" w14:textId="29ABD18F" w:rsidR="00646DE0" w:rsidRPr="00A0255C" w:rsidRDefault="00646DE0" w:rsidP="00646DE0">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en-ID"/>
              </w:rPr>
              <w:t>Very feasible</w:t>
            </w:r>
            <w:r w:rsidRPr="00A0255C">
              <w:rPr>
                <w:rFonts w:ascii="Times New Roman" w:eastAsia="Times New Roman" w:hAnsi="Times New Roman" w:cs="Times New Roman"/>
                <w:color w:val="000000"/>
                <w:sz w:val="24"/>
                <w:szCs w:val="24"/>
                <w:lang w:val="id-ID" w:eastAsia="en-ID"/>
              </w:rPr>
              <w:t xml:space="preserve"> </w:t>
            </w:r>
          </w:p>
        </w:tc>
      </w:tr>
    </w:tbl>
    <w:p w14:paraId="6EB3E35D" w14:textId="2200FDF8" w:rsidR="009A4538" w:rsidRDefault="00646DE0" w:rsidP="00A329BE">
      <w:pPr>
        <w:pStyle w:val="ListParagraph"/>
        <w:spacing w:after="0" w:line="360" w:lineRule="auto"/>
        <w:ind w:left="426"/>
        <w:jc w:val="right"/>
        <w:rPr>
          <w:rFonts w:ascii="Times New Roman" w:eastAsia="Times New Roman" w:hAnsi="Times New Roman" w:cs="Times New Roman"/>
          <w:iCs/>
          <w:sz w:val="24"/>
          <w:szCs w:val="24"/>
          <w:lang w:val="en-US"/>
        </w:rPr>
      </w:pPr>
      <w:r w:rsidRPr="00646DE0">
        <w:rPr>
          <w:rFonts w:ascii="Times New Roman" w:eastAsia="Times New Roman" w:hAnsi="Times New Roman" w:cs="Times New Roman"/>
          <w:iCs/>
          <w:sz w:val="24"/>
          <w:szCs w:val="24"/>
          <w:lang w:val="en-US"/>
        </w:rPr>
        <w:t>Source: Calculation Results</w:t>
      </w:r>
      <w:r w:rsidR="009A4538">
        <w:rPr>
          <w:rFonts w:ascii="Times New Roman" w:eastAsia="Times New Roman" w:hAnsi="Times New Roman" w:cs="Times New Roman"/>
          <w:iCs/>
          <w:sz w:val="24"/>
          <w:szCs w:val="24"/>
          <w:lang w:val="en-US"/>
        </w:rPr>
        <w:t xml:space="preserve"> (2021)</w:t>
      </w:r>
    </w:p>
    <w:bookmarkEnd w:id="2"/>
    <w:p w14:paraId="47816517" w14:textId="77777777" w:rsidR="00867FFD" w:rsidRDefault="00867FFD" w:rsidP="008C2377">
      <w:pPr>
        <w:pStyle w:val="ListParagraph"/>
        <w:numPr>
          <w:ilvl w:val="0"/>
          <w:numId w:val="27"/>
        </w:numPr>
        <w:spacing w:after="0" w:line="360" w:lineRule="auto"/>
        <w:ind w:left="426"/>
        <w:jc w:val="both"/>
        <w:rPr>
          <w:rFonts w:ascii="Times New Roman" w:eastAsia="Times New Roman" w:hAnsi="Times New Roman" w:cs="Times New Roman"/>
          <w:iCs/>
          <w:sz w:val="24"/>
          <w:szCs w:val="24"/>
          <w:lang w:val="en-US"/>
        </w:rPr>
      </w:pPr>
      <w:r w:rsidRPr="00867FFD">
        <w:rPr>
          <w:rFonts w:ascii="Times New Roman" w:eastAsia="Times New Roman" w:hAnsi="Times New Roman" w:cs="Times New Roman"/>
          <w:iCs/>
          <w:sz w:val="24"/>
          <w:szCs w:val="24"/>
          <w:lang w:val="en-US"/>
        </w:rPr>
        <w:t>Table 3 shows that the average score of the module feasibility test by Media Experts and Material Experts is 4.71 with very feasible criteria. Thus, this fashion design vocational career guidance module is declared valid and very feasible. Based on the validation results, it can be concluded that the fashion design vocational career guidance module is valid with revisions and does not require a significant overhaul and is suitable for use as teaching materials for students of the Fashion Design Study Program.</w:t>
      </w:r>
    </w:p>
    <w:p w14:paraId="5E150DAA" w14:textId="3848904D" w:rsidR="00F31549" w:rsidRDefault="00867FFD" w:rsidP="008C2377">
      <w:pPr>
        <w:pStyle w:val="ListParagraph"/>
        <w:numPr>
          <w:ilvl w:val="0"/>
          <w:numId w:val="27"/>
        </w:numPr>
        <w:spacing w:after="0" w:line="360" w:lineRule="auto"/>
        <w:ind w:left="426"/>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Module Practicality</w:t>
      </w:r>
    </w:p>
    <w:p w14:paraId="1789CFFB" w14:textId="642CBA23" w:rsidR="00867FFD" w:rsidRDefault="00867FFD" w:rsidP="0002484F">
      <w:pPr>
        <w:spacing w:after="0" w:line="360" w:lineRule="auto"/>
        <w:ind w:left="426"/>
        <w:rPr>
          <w:rFonts w:ascii="Times New Roman" w:eastAsia="Times New Roman" w:hAnsi="Times New Roman" w:cs="Times New Roman"/>
          <w:iCs/>
          <w:sz w:val="24"/>
          <w:szCs w:val="24"/>
          <w:lang w:val="en-US"/>
        </w:rPr>
      </w:pPr>
      <w:bookmarkStart w:id="3" w:name="_Hlk81591424"/>
      <w:r w:rsidRPr="00867FFD">
        <w:rPr>
          <w:rFonts w:ascii="Times New Roman" w:eastAsia="Times New Roman" w:hAnsi="Times New Roman" w:cs="Times New Roman"/>
          <w:iCs/>
          <w:sz w:val="24"/>
          <w:szCs w:val="24"/>
          <w:lang w:val="en-US"/>
        </w:rPr>
        <w:t xml:space="preserve">This stage is carried out to determine the practicality of the vocational career guidance module. The practicality test of the career guidance module is carried out by involving users, namely teachers and students. The results of the practicality test can be seen in table </w:t>
      </w:r>
      <w:r w:rsidR="0002484F">
        <w:rPr>
          <w:rFonts w:ascii="Times New Roman" w:eastAsia="Times New Roman" w:hAnsi="Times New Roman" w:cs="Times New Roman"/>
          <w:iCs/>
          <w:sz w:val="24"/>
          <w:szCs w:val="24"/>
          <w:lang w:val="en-US"/>
        </w:rPr>
        <w:t>4</w:t>
      </w:r>
      <w:r w:rsidRPr="00867FFD">
        <w:rPr>
          <w:rFonts w:ascii="Times New Roman" w:eastAsia="Times New Roman" w:hAnsi="Times New Roman" w:cs="Times New Roman"/>
          <w:iCs/>
          <w:sz w:val="24"/>
          <w:szCs w:val="24"/>
          <w:lang w:val="en-US"/>
        </w:rPr>
        <w:t xml:space="preserve"> below:</w:t>
      </w:r>
    </w:p>
    <w:p w14:paraId="1001C2E6" w14:textId="59ACB3A9" w:rsidR="009C3CDF" w:rsidRPr="009C3CDF" w:rsidRDefault="00867FFD" w:rsidP="008C2377">
      <w:pPr>
        <w:spacing w:after="0" w:line="360" w:lineRule="auto"/>
        <w:ind w:left="66"/>
        <w:jc w:val="center"/>
        <w:rPr>
          <w:rFonts w:ascii="Times New Roman" w:eastAsia="Times New Roman" w:hAnsi="Times New Roman" w:cs="Times New Roman"/>
          <w:iCs/>
          <w:sz w:val="24"/>
          <w:szCs w:val="24"/>
          <w:lang w:val="en-US"/>
        </w:rPr>
      </w:pPr>
      <w:r w:rsidRPr="00867FFD">
        <w:rPr>
          <w:rFonts w:ascii="Times New Roman" w:eastAsia="Times New Roman" w:hAnsi="Times New Roman" w:cs="Times New Roman"/>
          <w:iCs/>
          <w:sz w:val="24"/>
          <w:szCs w:val="24"/>
          <w:lang w:val="en-US"/>
        </w:rPr>
        <w:t>Table 4 Data Analysis of Kr and Ks Scores</w:t>
      </w:r>
    </w:p>
    <w:tbl>
      <w:tblPr>
        <w:tblStyle w:val="TableGrid5"/>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203"/>
        <w:gridCol w:w="3017"/>
        <w:gridCol w:w="2060"/>
        <w:gridCol w:w="2059"/>
      </w:tblGrid>
      <w:tr w:rsidR="009C3CDF" w:rsidRPr="009C3CDF" w14:paraId="33C9B2A6" w14:textId="77777777" w:rsidTr="00BC0DE1">
        <w:trPr>
          <w:trHeight w:val="70"/>
          <w:jc w:val="center"/>
        </w:trPr>
        <w:tc>
          <w:tcPr>
            <w:tcW w:w="1203" w:type="dxa"/>
            <w:tcBorders>
              <w:bottom w:val="single" w:sz="4" w:space="0" w:color="auto"/>
            </w:tcBorders>
            <w:shd w:val="clear" w:color="auto" w:fill="auto"/>
            <w:hideMark/>
          </w:tcPr>
          <w:p w14:paraId="6A5A39DF" w14:textId="77777777" w:rsidR="009C3CDF" w:rsidRPr="009C3CDF" w:rsidRDefault="009C3CDF" w:rsidP="008C2377">
            <w:pPr>
              <w:spacing w:line="360" w:lineRule="auto"/>
              <w:jc w:val="center"/>
              <w:rPr>
                <w:rFonts w:ascii="Times New Roman" w:hAnsi="Times New Roman"/>
                <w:b/>
                <w:bCs/>
                <w:sz w:val="24"/>
                <w:szCs w:val="24"/>
              </w:rPr>
            </w:pPr>
            <w:r w:rsidRPr="009C3CDF">
              <w:rPr>
                <w:rFonts w:ascii="Times New Roman" w:hAnsi="Times New Roman"/>
                <w:b/>
                <w:bCs/>
                <w:sz w:val="24"/>
                <w:szCs w:val="24"/>
              </w:rPr>
              <w:t>Validator</w:t>
            </w:r>
          </w:p>
        </w:tc>
        <w:tc>
          <w:tcPr>
            <w:tcW w:w="3017" w:type="dxa"/>
            <w:tcBorders>
              <w:bottom w:val="single" w:sz="4" w:space="0" w:color="auto"/>
            </w:tcBorders>
            <w:shd w:val="clear" w:color="auto" w:fill="auto"/>
            <w:hideMark/>
          </w:tcPr>
          <w:p w14:paraId="226B1F78" w14:textId="13A15ADC" w:rsidR="009C3CDF" w:rsidRPr="009C3CDF" w:rsidRDefault="009C3CDF" w:rsidP="008C2377">
            <w:pPr>
              <w:spacing w:line="360" w:lineRule="auto"/>
              <w:jc w:val="center"/>
              <w:rPr>
                <w:rFonts w:ascii="Times New Roman" w:hAnsi="Times New Roman"/>
                <w:b/>
                <w:bCs/>
                <w:sz w:val="24"/>
                <w:szCs w:val="24"/>
              </w:rPr>
            </w:pPr>
            <w:r w:rsidRPr="009C3CDF">
              <w:rPr>
                <w:rFonts w:ascii="Times New Roman" w:hAnsi="Times New Roman"/>
                <w:b/>
                <w:bCs/>
                <w:sz w:val="24"/>
                <w:szCs w:val="24"/>
              </w:rPr>
              <w:t>Indi</w:t>
            </w:r>
            <w:r w:rsidR="00867FFD">
              <w:rPr>
                <w:rFonts w:ascii="Times New Roman" w:hAnsi="Times New Roman"/>
                <w:b/>
                <w:bCs/>
                <w:sz w:val="24"/>
                <w:szCs w:val="24"/>
              </w:rPr>
              <w:t>c</w:t>
            </w:r>
            <w:r w:rsidRPr="009C3CDF">
              <w:rPr>
                <w:rFonts w:ascii="Times New Roman" w:hAnsi="Times New Roman"/>
                <w:b/>
                <w:bCs/>
                <w:sz w:val="24"/>
                <w:szCs w:val="24"/>
              </w:rPr>
              <w:t>ator</w:t>
            </w:r>
          </w:p>
        </w:tc>
        <w:tc>
          <w:tcPr>
            <w:tcW w:w="2060" w:type="dxa"/>
            <w:tcBorders>
              <w:bottom w:val="single" w:sz="4" w:space="0" w:color="auto"/>
            </w:tcBorders>
            <w:shd w:val="clear" w:color="auto" w:fill="auto"/>
            <w:hideMark/>
          </w:tcPr>
          <w:p w14:paraId="02A2F0F3" w14:textId="4A38D4AB" w:rsidR="009C3CDF" w:rsidRPr="009C3CDF" w:rsidRDefault="009C3CDF" w:rsidP="008C2377">
            <w:pPr>
              <w:spacing w:line="360" w:lineRule="auto"/>
              <w:jc w:val="center"/>
              <w:rPr>
                <w:rFonts w:ascii="Times New Roman" w:hAnsi="Times New Roman"/>
                <w:b/>
                <w:bCs/>
                <w:sz w:val="24"/>
                <w:szCs w:val="24"/>
              </w:rPr>
            </w:pPr>
            <w:r w:rsidRPr="009C3CDF">
              <w:rPr>
                <w:rFonts w:ascii="Times New Roman" w:hAnsi="Times New Roman"/>
                <w:b/>
                <w:bCs/>
                <w:sz w:val="24"/>
                <w:szCs w:val="24"/>
              </w:rPr>
              <w:t>Kr</w:t>
            </w:r>
            <w:r w:rsidR="00867FFD">
              <w:rPr>
                <w:rFonts w:ascii="Times New Roman" w:hAnsi="Times New Roman"/>
                <w:b/>
                <w:bCs/>
                <w:sz w:val="24"/>
                <w:szCs w:val="24"/>
              </w:rPr>
              <w:t xml:space="preserve"> Score</w:t>
            </w:r>
          </w:p>
        </w:tc>
        <w:tc>
          <w:tcPr>
            <w:tcW w:w="2059" w:type="dxa"/>
            <w:tcBorders>
              <w:bottom w:val="single" w:sz="4" w:space="0" w:color="auto"/>
            </w:tcBorders>
            <w:shd w:val="clear" w:color="auto" w:fill="auto"/>
            <w:hideMark/>
          </w:tcPr>
          <w:p w14:paraId="40025027" w14:textId="6C03334F" w:rsidR="009C3CDF" w:rsidRPr="009C3CDF" w:rsidRDefault="009C3CDF" w:rsidP="008C2377">
            <w:pPr>
              <w:spacing w:line="360" w:lineRule="auto"/>
              <w:jc w:val="center"/>
              <w:rPr>
                <w:rFonts w:ascii="Times New Roman" w:hAnsi="Times New Roman"/>
                <w:b/>
                <w:bCs/>
                <w:sz w:val="24"/>
                <w:szCs w:val="24"/>
              </w:rPr>
            </w:pPr>
            <w:r w:rsidRPr="009C3CDF">
              <w:rPr>
                <w:rFonts w:ascii="Times New Roman" w:hAnsi="Times New Roman"/>
                <w:b/>
                <w:bCs/>
                <w:sz w:val="24"/>
                <w:szCs w:val="24"/>
              </w:rPr>
              <w:t>Ks</w:t>
            </w:r>
            <w:r w:rsidR="00867FFD">
              <w:rPr>
                <w:rFonts w:ascii="Times New Roman" w:hAnsi="Times New Roman"/>
                <w:b/>
                <w:bCs/>
                <w:sz w:val="24"/>
                <w:szCs w:val="24"/>
              </w:rPr>
              <w:t xml:space="preserve"> Score</w:t>
            </w:r>
          </w:p>
        </w:tc>
      </w:tr>
      <w:tr w:rsidR="009C3CDF" w:rsidRPr="009C3CDF" w14:paraId="7AFB8141" w14:textId="77777777" w:rsidTr="00AF457C">
        <w:trPr>
          <w:jc w:val="center"/>
        </w:trPr>
        <w:tc>
          <w:tcPr>
            <w:tcW w:w="1203" w:type="dxa"/>
            <w:tcBorders>
              <w:top w:val="single" w:sz="4" w:space="0" w:color="auto"/>
              <w:bottom w:val="nil"/>
            </w:tcBorders>
            <w:hideMark/>
          </w:tcPr>
          <w:p w14:paraId="5BD769E9" w14:textId="31EFD358" w:rsidR="009C3CDF" w:rsidRPr="009C3CDF" w:rsidRDefault="00867FFD" w:rsidP="008C2377">
            <w:pPr>
              <w:spacing w:line="360" w:lineRule="auto"/>
              <w:jc w:val="center"/>
              <w:rPr>
                <w:rFonts w:ascii="Times New Roman" w:hAnsi="Times New Roman"/>
                <w:sz w:val="24"/>
                <w:szCs w:val="24"/>
              </w:rPr>
            </w:pPr>
            <w:r>
              <w:rPr>
                <w:rFonts w:ascii="Times New Roman" w:hAnsi="Times New Roman"/>
                <w:sz w:val="24"/>
                <w:szCs w:val="24"/>
              </w:rPr>
              <w:t>Teacher</w:t>
            </w:r>
          </w:p>
        </w:tc>
        <w:tc>
          <w:tcPr>
            <w:tcW w:w="3017" w:type="dxa"/>
            <w:tcBorders>
              <w:top w:val="single" w:sz="4" w:space="0" w:color="auto"/>
              <w:bottom w:val="nil"/>
            </w:tcBorders>
            <w:hideMark/>
          </w:tcPr>
          <w:p w14:paraId="46A1452D"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Interest</w:t>
            </w:r>
          </w:p>
          <w:p w14:paraId="33E7B4CD"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Material</w:t>
            </w:r>
          </w:p>
          <w:p w14:paraId="5B0FF410"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Language</w:t>
            </w:r>
          </w:p>
          <w:p w14:paraId="51FE7B0F" w14:textId="0E12F09E" w:rsidR="009C3CDF" w:rsidRPr="009C3CDF"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Content Competence</w:t>
            </w:r>
          </w:p>
        </w:tc>
        <w:tc>
          <w:tcPr>
            <w:tcW w:w="2060" w:type="dxa"/>
            <w:tcBorders>
              <w:top w:val="single" w:sz="4" w:space="0" w:color="auto"/>
              <w:bottom w:val="nil"/>
            </w:tcBorders>
            <w:hideMark/>
          </w:tcPr>
          <w:p w14:paraId="2AC3CAD6"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szCs w:val="24"/>
                <w:lang w:val="en-US"/>
              </w:rPr>
              <w:t>0,92</w:t>
            </w:r>
          </w:p>
        </w:tc>
        <w:tc>
          <w:tcPr>
            <w:tcW w:w="2059" w:type="dxa"/>
            <w:tcBorders>
              <w:top w:val="single" w:sz="4" w:space="0" w:color="auto"/>
              <w:bottom w:val="nil"/>
            </w:tcBorders>
            <w:hideMark/>
          </w:tcPr>
          <w:p w14:paraId="34494C29"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szCs w:val="24"/>
                <w:lang w:val="id-ID"/>
              </w:rPr>
              <w:t>0,8</w:t>
            </w:r>
            <w:r w:rsidRPr="009C3CDF">
              <w:rPr>
                <w:rFonts w:ascii="Times New Roman" w:hAnsi="Times New Roman"/>
                <w:sz w:val="24"/>
                <w:szCs w:val="24"/>
                <w:lang w:val="en-US"/>
              </w:rPr>
              <w:t>2</w:t>
            </w:r>
          </w:p>
        </w:tc>
      </w:tr>
      <w:tr w:rsidR="009C3CDF" w:rsidRPr="009C3CDF" w14:paraId="3AFA01B5" w14:textId="77777777" w:rsidTr="00AF457C">
        <w:trPr>
          <w:jc w:val="center"/>
        </w:trPr>
        <w:tc>
          <w:tcPr>
            <w:tcW w:w="1203" w:type="dxa"/>
            <w:tcBorders>
              <w:top w:val="nil"/>
              <w:bottom w:val="nil"/>
            </w:tcBorders>
            <w:hideMark/>
          </w:tcPr>
          <w:p w14:paraId="1D9A9BF1" w14:textId="43518E23" w:rsidR="009C3CDF" w:rsidRPr="009C3CDF" w:rsidRDefault="009C3CDF" w:rsidP="008C2377">
            <w:pPr>
              <w:spacing w:line="360" w:lineRule="auto"/>
              <w:jc w:val="center"/>
              <w:rPr>
                <w:rFonts w:ascii="Times New Roman" w:hAnsi="Times New Roman"/>
                <w:sz w:val="24"/>
                <w:szCs w:val="24"/>
              </w:rPr>
            </w:pPr>
            <w:r w:rsidRPr="009C3CDF">
              <w:rPr>
                <w:rFonts w:ascii="Times New Roman" w:hAnsi="Times New Roman"/>
                <w:sz w:val="24"/>
                <w:szCs w:val="24"/>
              </w:rPr>
              <w:t>S</w:t>
            </w:r>
            <w:r w:rsidR="00867FFD">
              <w:rPr>
                <w:rFonts w:ascii="Times New Roman" w:hAnsi="Times New Roman"/>
                <w:sz w:val="24"/>
                <w:szCs w:val="24"/>
              </w:rPr>
              <w:t>tudents</w:t>
            </w:r>
          </w:p>
        </w:tc>
        <w:tc>
          <w:tcPr>
            <w:tcW w:w="3017" w:type="dxa"/>
            <w:tcBorders>
              <w:top w:val="nil"/>
              <w:bottom w:val="nil"/>
            </w:tcBorders>
            <w:hideMark/>
          </w:tcPr>
          <w:p w14:paraId="59B2382A"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Interest</w:t>
            </w:r>
          </w:p>
          <w:p w14:paraId="25218F02"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Material</w:t>
            </w:r>
          </w:p>
          <w:p w14:paraId="1377FAD9" w14:textId="77777777" w:rsidR="00867FFD" w:rsidRPr="00867FFD"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Language</w:t>
            </w:r>
          </w:p>
          <w:p w14:paraId="447C0944" w14:textId="7CDF165E" w:rsidR="009C3CDF" w:rsidRPr="009C3CDF" w:rsidRDefault="00867FFD" w:rsidP="00867FFD">
            <w:pPr>
              <w:spacing w:line="360" w:lineRule="auto"/>
              <w:jc w:val="center"/>
              <w:rPr>
                <w:rFonts w:ascii="Times New Roman" w:hAnsi="Times New Roman"/>
                <w:sz w:val="24"/>
                <w:szCs w:val="24"/>
              </w:rPr>
            </w:pPr>
            <w:r w:rsidRPr="00867FFD">
              <w:rPr>
                <w:rFonts w:ascii="Times New Roman" w:hAnsi="Times New Roman"/>
                <w:sz w:val="24"/>
                <w:szCs w:val="24"/>
              </w:rPr>
              <w:t>Content Competence</w:t>
            </w:r>
          </w:p>
        </w:tc>
        <w:tc>
          <w:tcPr>
            <w:tcW w:w="2060" w:type="dxa"/>
            <w:tcBorders>
              <w:top w:val="nil"/>
              <w:bottom w:val="nil"/>
            </w:tcBorders>
            <w:hideMark/>
          </w:tcPr>
          <w:p w14:paraId="657C5ED3"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szCs w:val="24"/>
                <w:lang w:val="id-ID"/>
              </w:rPr>
              <w:t>0,91</w:t>
            </w:r>
          </w:p>
        </w:tc>
        <w:tc>
          <w:tcPr>
            <w:tcW w:w="2059" w:type="dxa"/>
            <w:tcBorders>
              <w:top w:val="nil"/>
              <w:bottom w:val="nil"/>
            </w:tcBorders>
            <w:hideMark/>
          </w:tcPr>
          <w:p w14:paraId="6F4EBEC8"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szCs w:val="24"/>
                <w:lang w:val="id-ID"/>
              </w:rPr>
              <w:t>0,</w:t>
            </w:r>
            <w:r w:rsidRPr="009C3CDF">
              <w:rPr>
                <w:rFonts w:ascii="Times New Roman" w:hAnsi="Times New Roman"/>
                <w:sz w:val="24"/>
                <w:szCs w:val="24"/>
                <w:lang w:val="en-US"/>
              </w:rPr>
              <w:t>74</w:t>
            </w:r>
          </w:p>
        </w:tc>
      </w:tr>
      <w:tr w:rsidR="009C3CDF" w:rsidRPr="009C3CDF" w14:paraId="694D3C7D" w14:textId="77777777" w:rsidTr="00AF457C">
        <w:trPr>
          <w:trHeight w:val="76"/>
          <w:jc w:val="center"/>
        </w:trPr>
        <w:tc>
          <w:tcPr>
            <w:tcW w:w="1203" w:type="dxa"/>
            <w:tcBorders>
              <w:top w:val="nil"/>
              <w:bottom w:val="single" w:sz="4" w:space="0" w:color="auto"/>
            </w:tcBorders>
          </w:tcPr>
          <w:p w14:paraId="24204AC2" w14:textId="77777777" w:rsidR="009C3CDF" w:rsidRPr="009C3CDF" w:rsidRDefault="009C3CDF" w:rsidP="008C2377">
            <w:pPr>
              <w:spacing w:line="360" w:lineRule="auto"/>
              <w:jc w:val="center"/>
              <w:rPr>
                <w:rFonts w:ascii="Times New Roman" w:hAnsi="Times New Roman"/>
                <w:b/>
                <w:bCs/>
                <w:sz w:val="24"/>
                <w:szCs w:val="24"/>
              </w:rPr>
            </w:pPr>
          </w:p>
        </w:tc>
        <w:tc>
          <w:tcPr>
            <w:tcW w:w="3017" w:type="dxa"/>
            <w:tcBorders>
              <w:top w:val="nil"/>
              <w:bottom w:val="single" w:sz="4" w:space="0" w:color="auto"/>
            </w:tcBorders>
            <w:hideMark/>
          </w:tcPr>
          <w:p w14:paraId="05E0AB54" w14:textId="4DAD4071" w:rsidR="009C3CDF" w:rsidRPr="009C3CDF" w:rsidRDefault="00275CAE" w:rsidP="008C2377">
            <w:pPr>
              <w:spacing w:line="360" w:lineRule="auto"/>
              <w:rPr>
                <w:rFonts w:ascii="Times New Roman" w:hAnsi="Times New Roman"/>
                <w:b/>
                <w:bCs/>
                <w:sz w:val="24"/>
                <w:szCs w:val="24"/>
              </w:rPr>
            </w:pPr>
            <m:oMath>
              <m:acc>
                <m:accPr>
                  <m:chr m:val="̅"/>
                  <m:ctrlPr>
                    <w:rPr>
                      <w:rFonts w:ascii="Cambria Math" w:hAnsi="Cambria Math"/>
                      <w:b/>
                      <w:bCs/>
                      <w:sz w:val="24"/>
                      <w:szCs w:val="24"/>
                    </w:rPr>
                  </m:ctrlPr>
                </m:accPr>
                <m:e>
                  <m:r>
                    <m:rPr>
                      <m:sty m:val="bi"/>
                    </m:rPr>
                    <w:rPr>
                      <w:rFonts w:ascii="Cambria Math" w:hAnsi="Cambria Math"/>
                      <w:sz w:val="24"/>
                      <w:szCs w:val="24"/>
                    </w:rPr>
                    <m:t>x</m:t>
                  </m:r>
                </m:e>
              </m:acc>
            </m:oMath>
            <w:r w:rsidR="009C3CDF" w:rsidRPr="009C3CDF">
              <w:rPr>
                <w:rFonts w:ascii="Times New Roman" w:hAnsi="Times New Roman"/>
                <w:b/>
                <w:bCs/>
                <w:sz w:val="24"/>
                <w:szCs w:val="24"/>
              </w:rPr>
              <w:t xml:space="preserve"> </w:t>
            </w:r>
            <w:r w:rsidR="00867FFD" w:rsidRPr="00867FFD">
              <w:rPr>
                <w:rFonts w:ascii="Times New Roman" w:hAnsi="Times New Roman"/>
                <w:b/>
                <w:bCs/>
                <w:sz w:val="24"/>
                <w:szCs w:val="24"/>
              </w:rPr>
              <w:t>Average Score</w:t>
            </w:r>
          </w:p>
        </w:tc>
        <w:tc>
          <w:tcPr>
            <w:tcW w:w="2060" w:type="dxa"/>
            <w:tcBorders>
              <w:top w:val="nil"/>
              <w:bottom w:val="single" w:sz="4" w:space="0" w:color="auto"/>
            </w:tcBorders>
            <w:hideMark/>
          </w:tcPr>
          <w:p w14:paraId="1719677F"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lang w:val="id-ID"/>
              </w:rPr>
              <w:t>0,9</w:t>
            </w:r>
            <w:r w:rsidRPr="009C3CDF">
              <w:rPr>
                <w:rFonts w:ascii="Times New Roman" w:hAnsi="Times New Roman"/>
                <w:sz w:val="24"/>
                <w:lang w:val="en-US"/>
              </w:rPr>
              <w:t>2</w:t>
            </w:r>
          </w:p>
        </w:tc>
        <w:tc>
          <w:tcPr>
            <w:tcW w:w="2059" w:type="dxa"/>
            <w:tcBorders>
              <w:top w:val="nil"/>
              <w:bottom w:val="single" w:sz="4" w:space="0" w:color="auto"/>
            </w:tcBorders>
            <w:hideMark/>
          </w:tcPr>
          <w:p w14:paraId="44A42C88" w14:textId="77777777" w:rsidR="009C3CDF" w:rsidRPr="009C3CDF" w:rsidRDefault="009C3CDF" w:rsidP="008C2377">
            <w:pPr>
              <w:spacing w:line="360" w:lineRule="auto"/>
              <w:jc w:val="center"/>
              <w:rPr>
                <w:rFonts w:ascii="Times New Roman" w:hAnsi="Times New Roman"/>
                <w:sz w:val="24"/>
                <w:szCs w:val="24"/>
                <w:lang w:val="en-US"/>
              </w:rPr>
            </w:pPr>
            <w:r w:rsidRPr="009C3CDF">
              <w:rPr>
                <w:rFonts w:ascii="Times New Roman" w:hAnsi="Times New Roman"/>
                <w:sz w:val="24"/>
                <w:lang w:val="id-ID"/>
              </w:rPr>
              <w:t>0,7</w:t>
            </w:r>
            <w:r w:rsidRPr="009C3CDF">
              <w:rPr>
                <w:rFonts w:ascii="Times New Roman" w:hAnsi="Times New Roman"/>
                <w:sz w:val="24"/>
                <w:lang w:val="en-US"/>
              </w:rPr>
              <w:t>9</w:t>
            </w:r>
          </w:p>
        </w:tc>
      </w:tr>
    </w:tbl>
    <w:p w14:paraId="36487564" w14:textId="0F3208DA" w:rsidR="009C3CDF" w:rsidRPr="009C3CDF" w:rsidRDefault="00867FFD" w:rsidP="008C2377">
      <w:pPr>
        <w:spacing w:line="360" w:lineRule="auto"/>
        <w:ind w:left="66"/>
        <w:jc w:val="right"/>
        <w:rPr>
          <w:rFonts w:ascii="Times New Roman" w:eastAsia="Times New Roman" w:hAnsi="Times New Roman" w:cs="Times New Roman"/>
          <w:iCs/>
          <w:sz w:val="24"/>
          <w:szCs w:val="24"/>
          <w:lang w:val="en-US"/>
        </w:rPr>
      </w:pPr>
      <w:r w:rsidRPr="00867FFD">
        <w:rPr>
          <w:rFonts w:ascii="Times New Roman" w:eastAsia="Times New Roman" w:hAnsi="Times New Roman" w:cs="Times New Roman"/>
          <w:iCs/>
          <w:sz w:val="24"/>
          <w:szCs w:val="24"/>
          <w:lang w:val="en-US"/>
        </w:rPr>
        <w:t xml:space="preserve">Source: Calculation Results </w:t>
      </w:r>
      <w:r w:rsidR="009A4538">
        <w:rPr>
          <w:rFonts w:ascii="Times New Roman" w:eastAsia="Times New Roman" w:hAnsi="Times New Roman" w:cs="Times New Roman"/>
          <w:iCs/>
          <w:sz w:val="24"/>
          <w:szCs w:val="24"/>
          <w:lang w:val="en-US"/>
        </w:rPr>
        <w:t>(2021)</w:t>
      </w:r>
    </w:p>
    <w:bookmarkEnd w:id="3"/>
    <w:p w14:paraId="70C3182E" w14:textId="1F1E8EEA" w:rsidR="00F00812" w:rsidRPr="009C3CDF" w:rsidRDefault="00867FFD" w:rsidP="008C2377">
      <w:pPr>
        <w:spacing w:line="360" w:lineRule="auto"/>
        <w:ind w:firstLine="720"/>
        <w:jc w:val="both"/>
        <w:rPr>
          <w:rFonts w:ascii="Times New Roman" w:hAnsi="Times New Roman" w:cs="Times New Roman"/>
          <w:sz w:val="24"/>
          <w:szCs w:val="24"/>
          <w:lang w:val="en-US"/>
        </w:rPr>
      </w:pPr>
      <w:r w:rsidRPr="00867FFD">
        <w:rPr>
          <w:rFonts w:ascii="Times New Roman" w:eastAsia="Times New Roman" w:hAnsi="Times New Roman" w:cs="Times New Roman"/>
          <w:iCs/>
          <w:sz w:val="24"/>
          <w:szCs w:val="24"/>
          <w:lang w:val="en-US"/>
        </w:rPr>
        <w:t xml:space="preserve">The average score of the Reproductive Coefficient or Kr of teachers and students is = 0.92, indicating that the career guidance module is very practical to use because it has met the </w:t>
      </w:r>
      <w:r w:rsidRPr="00867FFD">
        <w:rPr>
          <w:rFonts w:ascii="Times New Roman" w:eastAsia="Times New Roman" w:hAnsi="Times New Roman" w:cs="Times New Roman"/>
          <w:iCs/>
          <w:sz w:val="24"/>
          <w:szCs w:val="24"/>
          <w:lang w:val="en-US"/>
        </w:rPr>
        <w:lastRenderedPageBreak/>
        <w:t>requirements of the Reproductive Coefficient &lt; = 0.9. The results of the practicality test of the module are confirmed in the scalability test, the Scalability Coefficient or (Ks) obtains an average score of 0.79 with the criteria that meet the requirements, that is &gt; 0.60.</w:t>
      </w:r>
      <w:r w:rsidR="009C3CDF" w:rsidRPr="009C3CDF">
        <w:rPr>
          <w:rFonts w:ascii="Times New Roman" w:hAnsi="Times New Roman" w:cs="Times New Roman"/>
          <w:sz w:val="24"/>
          <w:szCs w:val="24"/>
          <w:lang w:val="en-US"/>
        </w:rPr>
        <w:t xml:space="preserve"> </w:t>
      </w:r>
    </w:p>
    <w:p w14:paraId="5AD4EA95" w14:textId="39F7CE5D" w:rsidR="00F00812" w:rsidRPr="00F00812" w:rsidRDefault="00867FFD" w:rsidP="008C2377">
      <w:pPr>
        <w:spacing w:line="360" w:lineRule="auto"/>
        <w:ind w:left="66"/>
        <w:jc w:val="center"/>
        <w:rPr>
          <w:rFonts w:ascii="Times New Roman" w:eastAsia="Times New Roman" w:hAnsi="Times New Roman" w:cs="Times New Roman"/>
          <w:iCs/>
          <w:sz w:val="24"/>
          <w:szCs w:val="24"/>
          <w:lang w:val="en-US"/>
        </w:rPr>
      </w:pPr>
      <w:bookmarkStart w:id="4" w:name="_Hlk81591469"/>
      <w:r w:rsidRPr="00867FFD">
        <w:rPr>
          <w:rFonts w:ascii="Times New Roman" w:eastAsia="Times New Roman" w:hAnsi="Times New Roman" w:cs="Times New Roman"/>
          <w:iCs/>
          <w:sz w:val="24"/>
          <w:szCs w:val="24"/>
          <w:lang w:val="en-US"/>
        </w:rPr>
        <w:t>Table 5 Practicality Test Results of Teachers and Students</w:t>
      </w:r>
    </w:p>
    <w:tbl>
      <w:tblPr>
        <w:tblW w:w="7655" w:type="dxa"/>
        <w:jc w:val="center"/>
        <w:tblBorders>
          <w:insideH w:val="single" w:sz="4" w:space="0" w:color="auto"/>
        </w:tblBorders>
        <w:tblLook w:val="04A0" w:firstRow="1" w:lastRow="0" w:firstColumn="1" w:lastColumn="0" w:noHBand="0" w:noVBand="1"/>
      </w:tblPr>
      <w:tblGrid>
        <w:gridCol w:w="567"/>
        <w:gridCol w:w="1425"/>
        <w:gridCol w:w="1127"/>
        <w:gridCol w:w="1204"/>
        <w:gridCol w:w="6"/>
        <w:gridCol w:w="1286"/>
        <w:gridCol w:w="6"/>
        <w:gridCol w:w="2034"/>
      </w:tblGrid>
      <w:tr w:rsidR="00F00812" w:rsidRPr="00867FFD" w14:paraId="6A7DB012" w14:textId="77777777" w:rsidTr="001941FC">
        <w:trPr>
          <w:trHeight w:val="330"/>
          <w:jc w:val="center"/>
        </w:trPr>
        <w:tc>
          <w:tcPr>
            <w:tcW w:w="567" w:type="dxa"/>
            <w:vMerge w:val="restart"/>
            <w:tcBorders>
              <w:top w:val="single" w:sz="4" w:space="0" w:color="auto"/>
              <w:bottom w:val="single" w:sz="4" w:space="0" w:color="auto"/>
            </w:tcBorders>
            <w:shd w:val="clear" w:color="auto" w:fill="auto"/>
            <w:vAlign w:val="center"/>
            <w:hideMark/>
          </w:tcPr>
          <w:p w14:paraId="0C0720FA" w14:textId="77777777" w:rsidR="00F00812" w:rsidRPr="00867FFD" w:rsidRDefault="00F00812" w:rsidP="008C2377">
            <w:pPr>
              <w:spacing w:after="0" w:line="360" w:lineRule="auto"/>
              <w:jc w:val="center"/>
              <w:rPr>
                <w:rFonts w:asciiTheme="majorBidi" w:eastAsia="Times New Roman" w:hAnsiTheme="majorBidi" w:cstheme="majorBidi"/>
                <w:b/>
                <w:bCs/>
                <w:color w:val="000000"/>
                <w:lang w:val="id-ID" w:eastAsia="id-ID"/>
              </w:rPr>
            </w:pPr>
            <w:r w:rsidRPr="00867FFD">
              <w:rPr>
                <w:rFonts w:asciiTheme="majorBidi" w:eastAsia="Times New Roman" w:hAnsiTheme="majorBidi" w:cstheme="majorBidi"/>
                <w:b/>
                <w:bCs/>
                <w:color w:val="000000"/>
                <w:lang w:val="id-ID" w:eastAsia="id-ID"/>
              </w:rPr>
              <w:t>No</w:t>
            </w:r>
          </w:p>
        </w:tc>
        <w:tc>
          <w:tcPr>
            <w:tcW w:w="1425" w:type="dxa"/>
            <w:vMerge w:val="restart"/>
            <w:tcBorders>
              <w:top w:val="single" w:sz="4" w:space="0" w:color="auto"/>
              <w:bottom w:val="single" w:sz="4" w:space="0" w:color="auto"/>
            </w:tcBorders>
            <w:shd w:val="clear" w:color="auto" w:fill="auto"/>
            <w:vAlign w:val="center"/>
            <w:hideMark/>
          </w:tcPr>
          <w:p w14:paraId="0888CC66" w14:textId="5E29A045" w:rsidR="00F00812" w:rsidRPr="00867FFD" w:rsidRDefault="00867FFD" w:rsidP="008C2377">
            <w:pPr>
              <w:spacing w:after="0" w:line="360" w:lineRule="auto"/>
              <w:jc w:val="center"/>
              <w:rPr>
                <w:rFonts w:asciiTheme="majorBidi" w:eastAsia="Times New Roman" w:hAnsiTheme="majorBidi" w:cstheme="majorBidi"/>
                <w:b/>
                <w:bCs/>
                <w:color w:val="000000"/>
                <w:sz w:val="24"/>
                <w:szCs w:val="24"/>
                <w:lang w:val="id-ID" w:eastAsia="id-ID"/>
              </w:rPr>
            </w:pPr>
            <w:r w:rsidRPr="00867FFD">
              <w:rPr>
                <w:rFonts w:asciiTheme="majorBidi" w:eastAsia="Times New Roman" w:hAnsiTheme="majorBidi" w:cstheme="majorBidi"/>
                <w:b/>
                <w:bCs/>
                <w:color w:val="000000"/>
                <w:sz w:val="24"/>
                <w:szCs w:val="24"/>
                <w:lang w:val="id-ID" w:eastAsia="id-ID"/>
              </w:rPr>
              <w:t>Response Indicator</w:t>
            </w:r>
          </w:p>
        </w:tc>
        <w:tc>
          <w:tcPr>
            <w:tcW w:w="2337" w:type="dxa"/>
            <w:gridSpan w:val="3"/>
            <w:tcBorders>
              <w:top w:val="single" w:sz="4" w:space="0" w:color="auto"/>
              <w:bottom w:val="single" w:sz="4" w:space="0" w:color="auto"/>
            </w:tcBorders>
            <w:shd w:val="clear" w:color="auto" w:fill="auto"/>
            <w:vAlign w:val="center"/>
            <w:hideMark/>
          </w:tcPr>
          <w:p w14:paraId="031613AA" w14:textId="6EC8007A" w:rsidR="00F00812" w:rsidRPr="00867FFD" w:rsidRDefault="00867FFD" w:rsidP="008C2377">
            <w:pPr>
              <w:spacing w:after="0" w:line="360" w:lineRule="auto"/>
              <w:jc w:val="center"/>
              <w:rPr>
                <w:rFonts w:asciiTheme="majorBidi" w:eastAsia="Times New Roman" w:hAnsiTheme="majorBidi" w:cstheme="majorBidi"/>
                <w:b/>
                <w:bCs/>
                <w:color w:val="000000"/>
                <w:sz w:val="24"/>
                <w:szCs w:val="24"/>
                <w:lang w:val="id-ID" w:eastAsia="id-ID"/>
              </w:rPr>
            </w:pPr>
            <w:r w:rsidRPr="00867FFD">
              <w:rPr>
                <w:rFonts w:asciiTheme="majorBidi" w:eastAsia="Times New Roman" w:hAnsiTheme="majorBidi" w:cstheme="majorBidi"/>
                <w:b/>
                <w:bCs/>
                <w:color w:val="000000"/>
                <w:sz w:val="24"/>
                <w:szCs w:val="24"/>
                <w:lang w:val="id-ID" w:eastAsia="id-ID"/>
              </w:rPr>
              <w:t>Average</w:t>
            </w:r>
            <w:r w:rsidR="00F00812" w:rsidRPr="00867FFD">
              <w:rPr>
                <w:rFonts w:asciiTheme="majorBidi" w:eastAsia="Times New Roman" w:hAnsiTheme="majorBidi" w:cstheme="majorBidi"/>
                <w:b/>
                <w:bCs/>
                <w:color w:val="000000"/>
                <w:sz w:val="24"/>
                <w:szCs w:val="24"/>
                <w:lang w:val="id-ID" w:eastAsia="id-ID"/>
              </w:rPr>
              <w:t xml:space="preserve"> Validator</w:t>
            </w:r>
          </w:p>
        </w:tc>
        <w:tc>
          <w:tcPr>
            <w:tcW w:w="1292" w:type="dxa"/>
            <w:gridSpan w:val="2"/>
            <w:tcBorders>
              <w:top w:val="single" w:sz="4" w:space="0" w:color="auto"/>
              <w:bottom w:val="single" w:sz="4" w:space="0" w:color="auto"/>
            </w:tcBorders>
            <w:shd w:val="clear" w:color="auto" w:fill="auto"/>
            <w:vAlign w:val="center"/>
            <w:hideMark/>
          </w:tcPr>
          <w:p w14:paraId="00FD137D" w14:textId="729F7DC7" w:rsidR="00F00812" w:rsidRPr="00867FFD" w:rsidRDefault="00867FFD" w:rsidP="008C2377">
            <w:pPr>
              <w:spacing w:after="0" w:line="360" w:lineRule="auto"/>
              <w:jc w:val="center"/>
              <w:rPr>
                <w:rFonts w:asciiTheme="majorBidi" w:eastAsia="Times New Roman" w:hAnsiTheme="majorBidi" w:cstheme="majorBidi"/>
                <w:b/>
                <w:bCs/>
                <w:color w:val="000000"/>
                <w:sz w:val="24"/>
                <w:szCs w:val="24"/>
                <w:lang w:val="id-ID" w:eastAsia="id-ID"/>
              </w:rPr>
            </w:pPr>
            <w:r w:rsidRPr="00867FFD">
              <w:rPr>
                <w:rFonts w:asciiTheme="majorBidi" w:eastAsia="Times New Roman" w:hAnsiTheme="majorBidi" w:cstheme="majorBidi"/>
                <w:b/>
                <w:bCs/>
                <w:color w:val="000000"/>
                <w:sz w:val="24"/>
                <w:szCs w:val="24"/>
                <w:lang w:val="id-ID" w:eastAsia="id-ID"/>
              </w:rPr>
              <w:t>Average</w:t>
            </w:r>
          </w:p>
        </w:tc>
        <w:tc>
          <w:tcPr>
            <w:tcW w:w="2034" w:type="dxa"/>
            <w:tcBorders>
              <w:top w:val="single" w:sz="4" w:space="0" w:color="auto"/>
              <w:bottom w:val="single" w:sz="4" w:space="0" w:color="auto"/>
            </w:tcBorders>
            <w:shd w:val="clear" w:color="auto" w:fill="auto"/>
            <w:vAlign w:val="center"/>
            <w:hideMark/>
          </w:tcPr>
          <w:p w14:paraId="07E154C5" w14:textId="1EC923C6" w:rsidR="00F00812" w:rsidRPr="00867FFD" w:rsidRDefault="00867FFD" w:rsidP="008C2377">
            <w:pPr>
              <w:spacing w:after="0" w:line="360" w:lineRule="auto"/>
              <w:jc w:val="center"/>
              <w:rPr>
                <w:rFonts w:asciiTheme="majorBidi" w:eastAsia="Times New Roman" w:hAnsiTheme="majorBidi" w:cstheme="majorBidi"/>
                <w:b/>
                <w:bCs/>
                <w:color w:val="000000"/>
                <w:sz w:val="24"/>
                <w:szCs w:val="24"/>
                <w:lang w:val="en-US" w:eastAsia="id-ID"/>
              </w:rPr>
            </w:pPr>
            <w:r w:rsidRPr="00867FFD">
              <w:rPr>
                <w:rFonts w:asciiTheme="majorBidi" w:eastAsia="Times New Roman" w:hAnsiTheme="majorBidi" w:cstheme="majorBidi"/>
                <w:b/>
                <w:bCs/>
                <w:color w:val="000000"/>
                <w:sz w:val="24"/>
                <w:szCs w:val="24"/>
                <w:lang w:val="en-US" w:eastAsia="id-ID"/>
              </w:rPr>
              <w:t>C</w:t>
            </w:r>
            <w:r w:rsidR="00F00812" w:rsidRPr="00867FFD">
              <w:rPr>
                <w:rFonts w:asciiTheme="majorBidi" w:eastAsia="Times New Roman" w:hAnsiTheme="majorBidi" w:cstheme="majorBidi"/>
                <w:b/>
                <w:bCs/>
                <w:color w:val="000000"/>
                <w:sz w:val="24"/>
                <w:szCs w:val="24"/>
                <w:lang w:val="id-ID" w:eastAsia="id-ID"/>
              </w:rPr>
              <w:t>ategor</w:t>
            </w:r>
            <w:r w:rsidRPr="00867FFD">
              <w:rPr>
                <w:rFonts w:asciiTheme="majorBidi" w:eastAsia="Times New Roman" w:hAnsiTheme="majorBidi" w:cstheme="majorBidi"/>
                <w:b/>
                <w:bCs/>
                <w:color w:val="000000"/>
                <w:sz w:val="24"/>
                <w:szCs w:val="24"/>
                <w:lang w:val="en-US" w:eastAsia="id-ID"/>
              </w:rPr>
              <w:t>y</w:t>
            </w:r>
          </w:p>
        </w:tc>
      </w:tr>
      <w:tr w:rsidR="00F00812" w:rsidRPr="00867FFD" w14:paraId="733BA183" w14:textId="77777777" w:rsidTr="00AF457C">
        <w:trPr>
          <w:trHeight w:val="300"/>
          <w:jc w:val="center"/>
        </w:trPr>
        <w:tc>
          <w:tcPr>
            <w:tcW w:w="0" w:type="auto"/>
            <w:vMerge/>
            <w:tcBorders>
              <w:top w:val="single" w:sz="4" w:space="0" w:color="auto"/>
              <w:bottom w:val="single" w:sz="4" w:space="0" w:color="auto"/>
            </w:tcBorders>
            <w:shd w:val="clear" w:color="auto" w:fill="auto"/>
            <w:vAlign w:val="center"/>
            <w:hideMark/>
          </w:tcPr>
          <w:p w14:paraId="72D89D8D" w14:textId="77777777" w:rsidR="00F00812" w:rsidRPr="00867FFD" w:rsidRDefault="00F00812" w:rsidP="008C2377">
            <w:pPr>
              <w:spacing w:after="0" w:line="360" w:lineRule="auto"/>
              <w:rPr>
                <w:rFonts w:asciiTheme="majorBidi" w:eastAsia="Times New Roman" w:hAnsiTheme="majorBidi" w:cstheme="majorBidi"/>
                <w:color w:val="000000"/>
                <w:lang w:val="id-ID" w:eastAsia="id-ID"/>
              </w:rPr>
            </w:pPr>
          </w:p>
        </w:tc>
        <w:tc>
          <w:tcPr>
            <w:tcW w:w="1425" w:type="dxa"/>
            <w:vMerge/>
            <w:tcBorders>
              <w:top w:val="single" w:sz="4" w:space="0" w:color="auto"/>
              <w:bottom w:val="single" w:sz="4" w:space="0" w:color="auto"/>
            </w:tcBorders>
            <w:shd w:val="clear" w:color="auto" w:fill="auto"/>
            <w:vAlign w:val="center"/>
            <w:hideMark/>
          </w:tcPr>
          <w:p w14:paraId="7B2115AB" w14:textId="77777777" w:rsidR="00F00812" w:rsidRPr="00867FFD" w:rsidRDefault="00F00812" w:rsidP="008C2377">
            <w:pPr>
              <w:spacing w:after="0" w:line="360" w:lineRule="auto"/>
              <w:rPr>
                <w:rFonts w:asciiTheme="majorBidi" w:eastAsia="Times New Roman" w:hAnsiTheme="majorBidi" w:cstheme="majorBidi"/>
                <w:color w:val="000000"/>
                <w:sz w:val="24"/>
                <w:szCs w:val="24"/>
                <w:lang w:val="id-ID" w:eastAsia="id-ID"/>
              </w:rPr>
            </w:pPr>
          </w:p>
        </w:tc>
        <w:tc>
          <w:tcPr>
            <w:tcW w:w="1127" w:type="dxa"/>
            <w:tcBorders>
              <w:top w:val="single" w:sz="4" w:space="0" w:color="auto"/>
              <w:bottom w:val="single" w:sz="4" w:space="0" w:color="auto"/>
            </w:tcBorders>
            <w:shd w:val="clear" w:color="auto" w:fill="auto"/>
            <w:vAlign w:val="center"/>
            <w:hideMark/>
          </w:tcPr>
          <w:p w14:paraId="3F492D3E" w14:textId="66C2F48E" w:rsidR="00F00812" w:rsidRPr="00867FFD" w:rsidRDefault="00867FFD" w:rsidP="008C2377">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Teacher</w:t>
            </w:r>
          </w:p>
        </w:tc>
        <w:tc>
          <w:tcPr>
            <w:tcW w:w="1204" w:type="dxa"/>
            <w:tcBorders>
              <w:top w:val="single" w:sz="4" w:space="0" w:color="auto"/>
              <w:bottom w:val="single" w:sz="4" w:space="0" w:color="auto"/>
            </w:tcBorders>
            <w:shd w:val="clear" w:color="auto" w:fill="auto"/>
            <w:vAlign w:val="center"/>
            <w:hideMark/>
          </w:tcPr>
          <w:p w14:paraId="7559818E" w14:textId="1440CFCF" w:rsidR="00F00812" w:rsidRPr="00867FFD" w:rsidRDefault="00F00812" w:rsidP="008C2377">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id-ID" w:eastAsia="id-ID"/>
              </w:rPr>
              <w:t>S</w:t>
            </w:r>
            <w:r w:rsidR="00867FFD" w:rsidRPr="00867FFD">
              <w:rPr>
                <w:rFonts w:asciiTheme="majorBidi" w:eastAsia="Times New Roman" w:hAnsiTheme="majorBidi" w:cstheme="majorBidi"/>
                <w:color w:val="000000"/>
                <w:sz w:val="24"/>
                <w:szCs w:val="24"/>
                <w:lang w:val="en-US" w:eastAsia="id-ID"/>
              </w:rPr>
              <w:t>tudent</w:t>
            </w:r>
          </w:p>
        </w:tc>
        <w:tc>
          <w:tcPr>
            <w:tcW w:w="0" w:type="auto"/>
            <w:gridSpan w:val="2"/>
            <w:tcBorders>
              <w:top w:val="single" w:sz="4" w:space="0" w:color="auto"/>
              <w:bottom w:val="single" w:sz="4" w:space="0" w:color="auto"/>
            </w:tcBorders>
            <w:shd w:val="clear" w:color="auto" w:fill="auto"/>
            <w:vAlign w:val="center"/>
            <w:hideMark/>
          </w:tcPr>
          <w:p w14:paraId="05CC2338" w14:textId="77777777" w:rsidR="00F00812" w:rsidRPr="00867FFD" w:rsidRDefault="00F00812" w:rsidP="008C2377">
            <w:pPr>
              <w:spacing w:after="0" w:line="360" w:lineRule="auto"/>
              <w:rPr>
                <w:rFonts w:asciiTheme="majorBidi" w:eastAsia="Times New Roman" w:hAnsiTheme="majorBidi" w:cstheme="majorBidi"/>
                <w:color w:val="000000"/>
                <w:sz w:val="24"/>
                <w:szCs w:val="24"/>
                <w:lang w:val="id-ID" w:eastAsia="id-ID"/>
              </w:rPr>
            </w:pPr>
          </w:p>
        </w:tc>
        <w:tc>
          <w:tcPr>
            <w:tcW w:w="2040" w:type="dxa"/>
            <w:gridSpan w:val="2"/>
            <w:tcBorders>
              <w:top w:val="single" w:sz="4" w:space="0" w:color="auto"/>
              <w:bottom w:val="single" w:sz="4" w:space="0" w:color="auto"/>
            </w:tcBorders>
            <w:shd w:val="clear" w:color="auto" w:fill="auto"/>
            <w:vAlign w:val="center"/>
            <w:hideMark/>
          </w:tcPr>
          <w:p w14:paraId="036FCDED" w14:textId="77777777" w:rsidR="00F00812" w:rsidRPr="00867FFD" w:rsidRDefault="00F00812" w:rsidP="008C2377">
            <w:pPr>
              <w:spacing w:after="0" w:line="360" w:lineRule="auto"/>
              <w:rPr>
                <w:rFonts w:asciiTheme="majorBidi" w:eastAsia="Times New Roman" w:hAnsiTheme="majorBidi" w:cstheme="majorBidi"/>
                <w:color w:val="000000"/>
                <w:sz w:val="24"/>
                <w:szCs w:val="24"/>
                <w:lang w:val="id-ID" w:eastAsia="id-ID"/>
              </w:rPr>
            </w:pPr>
          </w:p>
        </w:tc>
      </w:tr>
      <w:tr w:rsidR="00867FFD" w:rsidRPr="00867FFD" w14:paraId="66EA83D3" w14:textId="77777777" w:rsidTr="00DF5303">
        <w:trPr>
          <w:trHeight w:val="300"/>
          <w:jc w:val="center"/>
        </w:trPr>
        <w:tc>
          <w:tcPr>
            <w:tcW w:w="567" w:type="dxa"/>
            <w:tcBorders>
              <w:top w:val="single" w:sz="4" w:space="0" w:color="auto"/>
              <w:bottom w:val="nil"/>
            </w:tcBorders>
            <w:shd w:val="clear" w:color="auto" w:fill="auto"/>
            <w:vAlign w:val="center"/>
            <w:hideMark/>
          </w:tcPr>
          <w:p w14:paraId="51B00311" w14:textId="77777777" w:rsidR="00867FFD" w:rsidRPr="00867FFD" w:rsidRDefault="00867FFD" w:rsidP="00867FFD">
            <w:pPr>
              <w:spacing w:after="0" w:line="360" w:lineRule="auto"/>
              <w:jc w:val="both"/>
              <w:rPr>
                <w:rFonts w:asciiTheme="majorBidi" w:eastAsia="Times New Roman" w:hAnsiTheme="majorBidi" w:cstheme="majorBidi"/>
                <w:color w:val="000000"/>
                <w:lang w:val="id-ID" w:eastAsia="id-ID"/>
              </w:rPr>
            </w:pPr>
            <w:r w:rsidRPr="00867FFD">
              <w:rPr>
                <w:rFonts w:asciiTheme="majorBidi" w:eastAsia="Times New Roman" w:hAnsiTheme="majorBidi" w:cstheme="majorBidi"/>
                <w:color w:val="000000"/>
                <w:lang w:val="id-ID" w:eastAsia="id-ID"/>
              </w:rPr>
              <w:t>1</w:t>
            </w:r>
          </w:p>
        </w:tc>
        <w:tc>
          <w:tcPr>
            <w:tcW w:w="1425" w:type="dxa"/>
            <w:tcBorders>
              <w:top w:val="single" w:sz="4" w:space="0" w:color="auto"/>
              <w:bottom w:val="nil"/>
            </w:tcBorders>
            <w:shd w:val="clear" w:color="auto" w:fill="auto"/>
            <w:hideMark/>
          </w:tcPr>
          <w:p w14:paraId="68729357" w14:textId="5A73A90C" w:rsidR="00867FFD" w:rsidRPr="00867FFD" w:rsidRDefault="00867FFD" w:rsidP="00867FFD">
            <w:pPr>
              <w:spacing w:after="0" w:line="360" w:lineRule="auto"/>
              <w:jc w:val="both"/>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Interest</w:t>
            </w:r>
          </w:p>
        </w:tc>
        <w:tc>
          <w:tcPr>
            <w:tcW w:w="1127" w:type="dxa"/>
            <w:tcBorders>
              <w:top w:val="single" w:sz="4" w:space="0" w:color="auto"/>
              <w:bottom w:val="nil"/>
            </w:tcBorders>
            <w:shd w:val="clear" w:color="auto" w:fill="auto"/>
            <w:vAlign w:val="center"/>
            <w:hideMark/>
          </w:tcPr>
          <w:p w14:paraId="0E8B6D97"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100 %</w:t>
            </w:r>
          </w:p>
        </w:tc>
        <w:tc>
          <w:tcPr>
            <w:tcW w:w="1204" w:type="dxa"/>
            <w:tcBorders>
              <w:top w:val="single" w:sz="4" w:space="0" w:color="auto"/>
              <w:bottom w:val="nil"/>
            </w:tcBorders>
            <w:shd w:val="clear" w:color="auto" w:fill="auto"/>
            <w:vAlign w:val="center"/>
            <w:hideMark/>
          </w:tcPr>
          <w:p w14:paraId="15F7EC6F"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72,94 %</w:t>
            </w:r>
          </w:p>
        </w:tc>
        <w:tc>
          <w:tcPr>
            <w:tcW w:w="1292" w:type="dxa"/>
            <w:gridSpan w:val="2"/>
            <w:tcBorders>
              <w:top w:val="single" w:sz="4" w:space="0" w:color="auto"/>
              <w:bottom w:val="nil"/>
            </w:tcBorders>
            <w:shd w:val="clear" w:color="auto" w:fill="auto"/>
          </w:tcPr>
          <w:p w14:paraId="6336291A"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id-ID" w:eastAsia="id-ID"/>
              </w:rPr>
            </w:pPr>
            <w:r w:rsidRPr="00867FFD">
              <w:rPr>
                <w:rFonts w:asciiTheme="majorBidi" w:hAnsiTheme="majorBidi" w:cstheme="majorBidi"/>
                <w:sz w:val="24"/>
                <w:szCs w:val="24"/>
                <w:lang w:val="id-ID"/>
              </w:rPr>
              <w:t>86</w:t>
            </w:r>
            <w:r w:rsidRPr="00867FFD">
              <w:rPr>
                <w:rFonts w:asciiTheme="majorBidi" w:hAnsiTheme="majorBidi" w:cstheme="majorBidi"/>
                <w:sz w:val="24"/>
                <w:szCs w:val="24"/>
                <w:lang w:val="en-US"/>
              </w:rPr>
              <w:t xml:space="preserve"> </w:t>
            </w:r>
            <w:r w:rsidRPr="00867FFD">
              <w:rPr>
                <w:rFonts w:asciiTheme="majorBidi" w:hAnsiTheme="majorBidi" w:cstheme="majorBidi"/>
                <w:sz w:val="24"/>
                <w:szCs w:val="24"/>
                <w:lang w:val="id-ID"/>
              </w:rPr>
              <w:t>%</w:t>
            </w:r>
          </w:p>
        </w:tc>
        <w:tc>
          <w:tcPr>
            <w:tcW w:w="2040" w:type="dxa"/>
            <w:gridSpan w:val="2"/>
            <w:tcBorders>
              <w:top w:val="single" w:sz="4" w:space="0" w:color="auto"/>
              <w:bottom w:val="nil"/>
            </w:tcBorders>
            <w:shd w:val="clear" w:color="auto" w:fill="auto"/>
            <w:hideMark/>
          </w:tcPr>
          <w:p w14:paraId="2FD3AEED" w14:textId="0140690F" w:rsidR="00867FFD" w:rsidRPr="00867FFD" w:rsidRDefault="00867FFD" w:rsidP="00867FFD">
            <w:pPr>
              <w:spacing w:after="0" w:line="360" w:lineRule="auto"/>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Very Practical</w:t>
            </w:r>
          </w:p>
        </w:tc>
      </w:tr>
      <w:tr w:rsidR="00867FFD" w:rsidRPr="00867FFD" w14:paraId="0CAE0580" w14:textId="77777777" w:rsidTr="00DF5303">
        <w:trPr>
          <w:trHeight w:val="300"/>
          <w:jc w:val="center"/>
        </w:trPr>
        <w:tc>
          <w:tcPr>
            <w:tcW w:w="567" w:type="dxa"/>
            <w:tcBorders>
              <w:top w:val="nil"/>
              <w:bottom w:val="nil"/>
            </w:tcBorders>
            <w:vAlign w:val="center"/>
            <w:hideMark/>
          </w:tcPr>
          <w:p w14:paraId="4DD02BAA" w14:textId="77777777" w:rsidR="00867FFD" w:rsidRPr="00867FFD" w:rsidRDefault="00867FFD" w:rsidP="00867FFD">
            <w:pPr>
              <w:spacing w:after="0" w:line="360" w:lineRule="auto"/>
              <w:jc w:val="both"/>
              <w:rPr>
                <w:rFonts w:asciiTheme="majorBidi" w:eastAsia="Times New Roman" w:hAnsiTheme="majorBidi" w:cstheme="majorBidi"/>
                <w:color w:val="000000"/>
                <w:lang w:val="id-ID" w:eastAsia="id-ID"/>
              </w:rPr>
            </w:pPr>
            <w:r w:rsidRPr="00867FFD">
              <w:rPr>
                <w:rFonts w:asciiTheme="majorBidi" w:eastAsia="Times New Roman" w:hAnsiTheme="majorBidi" w:cstheme="majorBidi"/>
                <w:color w:val="000000"/>
                <w:lang w:val="id-ID" w:eastAsia="id-ID"/>
              </w:rPr>
              <w:t>2</w:t>
            </w:r>
          </w:p>
        </w:tc>
        <w:tc>
          <w:tcPr>
            <w:tcW w:w="1425" w:type="dxa"/>
            <w:tcBorders>
              <w:top w:val="nil"/>
              <w:bottom w:val="nil"/>
            </w:tcBorders>
            <w:hideMark/>
          </w:tcPr>
          <w:p w14:paraId="4627F5D2" w14:textId="1EEC8F2E" w:rsidR="00867FFD" w:rsidRPr="00867FFD" w:rsidRDefault="00867FFD" w:rsidP="00867FFD">
            <w:pPr>
              <w:spacing w:after="0" w:line="360" w:lineRule="auto"/>
              <w:jc w:val="both"/>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Material</w:t>
            </w:r>
          </w:p>
        </w:tc>
        <w:tc>
          <w:tcPr>
            <w:tcW w:w="1127" w:type="dxa"/>
            <w:tcBorders>
              <w:top w:val="nil"/>
              <w:bottom w:val="nil"/>
            </w:tcBorders>
            <w:vAlign w:val="center"/>
            <w:hideMark/>
          </w:tcPr>
          <w:p w14:paraId="060E43B2"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94 %</w:t>
            </w:r>
          </w:p>
        </w:tc>
        <w:tc>
          <w:tcPr>
            <w:tcW w:w="1204" w:type="dxa"/>
            <w:tcBorders>
              <w:top w:val="nil"/>
              <w:bottom w:val="nil"/>
            </w:tcBorders>
            <w:vAlign w:val="center"/>
            <w:hideMark/>
          </w:tcPr>
          <w:p w14:paraId="6C47C54D"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89,71 %</w:t>
            </w:r>
          </w:p>
        </w:tc>
        <w:tc>
          <w:tcPr>
            <w:tcW w:w="1292" w:type="dxa"/>
            <w:gridSpan w:val="2"/>
            <w:tcBorders>
              <w:top w:val="nil"/>
              <w:bottom w:val="nil"/>
            </w:tcBorders>
          </w:tcPr>
          <w:p w14:paraId="1868F94F"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id-ID" w:eastAsia="id-ID"/>
              </w:rPr>
            </w:pPr>
            <w:r w:rsidRPr="00867FFD">
              <w:rPr>
                <w:rFonts w:asciiTheme="majorBidi" w:hAnsiTheme="majorBidi" w:cstheme="majorBidi"/>
                <w:sz w:val="24"/>
                <w:szCs w:val="24"/>
                <w:lang w:val="id-ID"/>
              </w:rPr>
              <w:t>92</w:t>
            </w:r>
            <w:r w:rsidRPr="00867FFD">
              <w:rPr>
                <w:rFonts w:asciiTheme="majorBidi" w:hAnsiTheme="majorBidi" w:cstheme="majorBidi"/>
                <w:sz w:val="24"/>
                <w:szCs w:val="24"/>
                <w:lang w:val="en-US"/>
              </w:rPr>
              <w:t xml:space="preserve"> </w:t>
            </w:r>
            <w:r w:rsidRPr="00867FFD">
              <w:rPr>
                <w:rFonts w:asciiTheme="majorBidi" w:hAnsiTheme="majorBidi" w:cstheme="majorBidi"/>
                <w:sz w:val="24"/>
                <w:szCs w:val="24"/>
                <w:lang w:val="id-ID"/>
              </w:rPr>
              <w:t>%</w:t>
            </w:r>
          </w:p>
        </w:tc>
        <w:tc>
          <w:tcPr>
            <w:tcW w:w="2040" w:type="dxa"/>
            <w:gridSpan w:val="2"/>
            <w:tcBorders>
              <w:top w:val="nil"/>
              <w:bottom w:val="nil"/>
            </w:tcBorders>
            <w:hideMark/>
          </w:tcPr>
          <w:p w14:paraId="0E31198E" w14:textId="09569D1E" w:rsidR="00867FFD" w:rsidRPr="00867FFD" w:rsidRDefault="00867FFD" w:rsidP="00867FFD">
            <w:pPr>
              <w:spacing w:after="0" w:line="360" w:lineRule="auto"/>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Very Practical</w:t>
            </w:r>
          </w:p>
        </w:tc>
      </w:tr>
      <w:tr w:rsidR="00867FFD" w:rsidRPr="00867FFD" w14:paraId="5B8A308F" w14:textId="77777777" w:rsidTr="00DF5303">
        <w:trPr>
          <w:trHeight w:val="300"/>
          <w:jc w:val="center"/>
        </w:trPr>
        <w:tc>
          <w:tcPr>
            <w:tcW w:w="567" w:type="dxa"/>
            <w:tcBorders>
              <w:top w:val="nil"/>
              <w:bottom w:val="nil"/>
            </w:tcBorders>
            <w:vAlign w:val="center"/>
            <w:hideMark/>
          </w:tcPr>
          <w:p w14:paraId="0B15B9B9" w14:textId="77777777" w:rsidR="00867FFD" w:rsidRPr="00867FFD" w:rsidRDefault="00867FFD" w:rsidP="00867FFD">
            <w:pPr>
              <w:spacing w:after="0" w:line="360" w:lineRule="auto"/>
              <w:jc w:val="both"/>
              <w:rPr>
                <w:rFonts w:asciiTheme="majorBidi" w:eastAsia="Times New Roman" w:hAnsiTheme="majorBidi" w:cstheme="majorBidi"/>
                <w:color w:val="000000"/>
                <w:lang w:val="id-ID" w:eastAsia="id-ID"/>
              </w:rPr>
            </w:pPr>
            <w:r w:rsidRPr="00867FFD">
              <w:rPr>
                <w:rFonts w:asciiTheme="majorBidi" w:eastAsia="Times New Roman" w:hAnsiTheme="majorBidi" w:cstheme="majorBidi"/>
                <w:color w:val="000000"/>
                <w:lang w:val="id-ID" w:eastAsia="id-ID"/>
              </w:rPr>
              <w:t>3</w:t>
            </w:r>
          </w:p>
        </w:tc>
        <w:tc>
          <w:tcPr>
            <w:tcW w:w="1425" w:type="dxa"/>
            <w:tcBorders>
              <w:top w:val="nil"/>
              <w:bottom w:val="nil"/>
            </w:tcBorders>
            <w:hideMark/>
          </w:tcPr>
          <w:p w14:paraId="5B82A6DA" w14:textId="7A676735" w:rsidR="00867FFD" w:rsidRPr="00867FFD" w:rsidRDefault="00867FFD" w:rsidP="00867FFD">
            <w:pPr>
              <w:spacing w:after="0" w:line="360" w:lineRule="auto"/>
              <w:jc w:val="both"/>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Language</w:t>
            </w:r>
          </w:p>
        </w:tc>
        <w:tc>
          <w:tcPr>
            <w:tcW w:w="1127" w:type="dxa"/>
            <w:tcBorders>
              <w:top w:val="nil"/>
              <w:bottom w:val="nil"/>
            </w:tcBorders>
            <w:vAlign w:val="center"/>
            <w:hideMark/>
          </w:tcPr>
          <w:p w14:paraId="3E47DF53"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87 %</w:t>
            </w:r>
          </w:p>
        </w:tc>
        <w:tc>
          <w:tcPr>
            <w:tcW w:w="1204" w:type="dxa"/>
            <w:tcBorders>
              <w:top w:val="nil"/>
              <w:bottom w:val="nil"/>
            </w:tcBorders>
            <w:vAlign w:val="center"/>
            <w:hideMark/>
          </w:tcPr>
          <w:p w14:paraId="664F3CBB"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91,76 %</w:t>
            </w:r>
          </w:p>
        </w:tc>
        <w:tc>
          <w:tcPr>
            <w:tcW w:w="1292" w:type="dxa"/>
            <w:gridSpan w:val="2"/>
            <w:tcBorders>
              <w:top w:val="nil"/>
              <w:bottom w:val="nil"/>
            </w:tcBorders>
          </w:tcPr>
          <w:p w14:paraId="08D9BA03"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id-ID" w:eastAsia="id-ID"/>
              </w:rPr>
            </w:pPr>
            <w:r w:rsidRPr="00867FFD">
              <w:rPr>
                <w:rFonts w:asciiTheme="majorBidi" w:hAnsiTheme="majorBidi" w:cstheme="majorBidi"/>
                <w:sz w:val="24"/>
                <w:szCs w:val="24"/>
                <w:lang w:val="id-ID"/>
              </w:rPr>
              <w:t>89</w:t>
            </w:r>
            <w:r w:rsidRPr="00867FFD">
              <w:rPr>
                <w:rFonts w:asciiTheme="majorBidi" w:hAnsiTheme="majorBidi" w:cstheme="majorBidi"/>
                <w:sz w:val="24"/>
                <w:szCs w:val="24"/>
                <w:lang w:val="en-US"/>
              </w:rPr>
              <w:t xml:space="preserve"> </w:t>
            </w:r>
            <w:r w:rsidRPr="00867FFD">
              <w:rPr>
                <w:rFonts w:asciiTheme="majorBidi" w:hAnsiTheme="majorBidi" w:cstheme="majorBidi"/>
                <w:sz w:val="24"/>
                <w:szCs w:val="24"/>
                <w:lang w:val="id-ID"/>
              </w:rPr>
              <w:t>%</w:t>
            </w:r>
          </w:p>
        </w:tc>
        <w:tc>
          <w:tcPr>
            <w:tcW w:w="2040" w:type="dxa"/>
            <w:gridSpan w:val="2"/>
            <w:tcBorders>
              <w:top w:val="nil"/>
              <w:bottom w:val="nil"/>
            </w:tcBorders>
            <w:hideMark/>
          </w:tcPr>
          <w:p w14:paraId="23C1C408" w14:textId="6775B632" w:rsidR="00867FFD" w:rsidRPr="00867FFD" w:rsidRDefault="00867FFD" w:rsidP="00867FFD">
            <w:pPr>
              <w:spacing w:after="0" w:line="360" w:lineRule="auto"/>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Very Practical</w:t>
            </w:r>
          </w:p>
        </w:tc>
      </w:tr>
      <w:tr w:rsidR="00867FFD" w:rsidRPr="00867FFD" w14:paraId="278886AF" w14:textId="77777777" w:rsidTr="00DF5303">
        <w:trPr>
          <w:trHeight w:val="300"/>
          <w:jc w:val="center"/>
        </w:trPr>
        <w:tc>
          <w:tcPr>
            <w:tcW w:w="567" w:type="dxa"/>
            <w:tcBorders>
              <w:top w:val="nil"/>
              <w:bottom w:val="nil"/>
            </w:tcBorders>
            <w:vAlign w:val="center"/>
            <w:hideMark/>
          </w:tcPr>
          <w:p w14:paraId="5F75CCFE" w14:textId="77777777" w:rsidR="00867FFD" w:rsidRPr="00867FFD" w:rsidRDefault="00867FFD" w:rsidP="00867FFD">
            <w:pPr>
              <w:spacing w:after="0" w:line="360" w:lineRule="auto"/>
              <w:jc w:val="both"/>
              <w:rPr>
                <w:rFonts w:asciiTheme="majorBidi" w:eastAsia="Times New Roman" w:hAnsiTheme="majorBidi" w:cstheme="majorBidi"/>
                <w:color w:val="000000"/>
                <w:lang w:val="id-ID" w:eastAsia="id-ID"/>
              </w:rPr>
            </w:pPr>
            <w:r w:rsidRPr="00867FFD">
              <w:rPr>
                <w:rFonts w:asciiTheme="majorBidi" w:eastAsia="Times New Roman" w:hAnsiTheme="majorBidi" w:cstheme="majorBidi"/>
                <w:color w:val="000000"/>
                <w:lang w:val="id-ID" w:eastAsia="id-ID"/>
              </w:rPr>
              <w:t>4</w:t>
            </w:r>
          </w:p>
        </w:tc>
        <w:tc>
          <w:tcPr>
            <w:tcW w:w="1425" w:type="dxa"/>
            <w:tcBorders>
              <w:top w:val="nil"/>
              <w:bottom w:val="nil"/>
            </w:tcBorders>
            <w:hideMark/>
          </w:tcPr>
          <w:p w14:paraId="45460D75" w14:textId="56B55D87" w:rsidR="00867FFD" w:rsidRPr="00867FFD" w:rsidRDefault="00867FFD" w:rsidP="00867FFD">
            <w:pPr>
              <w:spacing w:after="0" w:line="360" w:lineRule="auto"/>
              <w:jc w:val="both"/>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Competence</w:t>
            </w:r>
          </w:p>
        </w:tc>
        <w:tc>
          <w:tcPr>
            <w:tcW w:w="1127" w:type="dxa"/>
            <w:tcBorders>
              <w:top w:val="nil"/>
              <w:bottom w:val="nil"/>
            </w:tcBorders>
            <w:vAlign w:val="center"/>
            <w:hideMark/>
          </w:tcPr>
          <w:p w14:paraId="2B7F0B89"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89 %</w:t>
            </w:r>
          </w:p>
        </w:tc>
        <w:tc>
          <w:tcPr>
            <w:tcW w:w="1204" w:type="dxa"/>
            <w:tcBorders>
              <w:top w:val="nil"/>
              <w:bottom w:val="nil"/>
            </w:tcBorders>
            <w:vAlign w:val="center"/>
            <w:hideMark/>
          </w:tcPr>
          <w:p w14:paraId="43EA4BEE"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83%</w:t>
            </w:r>
          </w:p>
        </w:tc>
        <w:tc>
          <w:tcPr>
            <w:tcW w:w="1292" w:type="dxa"/>
            <w:gridSpan w:val="2"/>
            <w:tcBorders>
              <w:top w:val="nil"/>
              <w:bottom w:val="nil"/>
            </w:tcBorders>
          </w:tcPr>
          <w:p w14:paraId="0E6FB60A" w14:textId="77777777" w:rsidR="00867FFD" w:rsidRPr="00867FFD" w:rsidRDefault="00867FFD" w:rsidP="00867FFD">
            <w:pPr>
              <w:spacing w:after="0" w:line="360" w:lineRule="auto"/>
              <w:jc w:val="center"/>
              <w:rPr>
                <w:rFonts w:asciiTheme="majorBidi" w:eastAsia="Times New Roman" w:hAnsiTheme="majorBidi" w:cstheme="majorBidi"/>
                <w:color w:val="000000"/>
                <w:sz w:val="24"/>
                <w:szCs w:val="24"/>
                <w:lang w:val="id-ID" w:eastAsia="id-ID"/>
              </w:rPr>
            </w:pPr>
            <w:r w:rsidRPr="00867FFD">
              <w:rPr>
                <w:rFonts w:asciiTheme="majorBidi" w:hAnsiTheme="majorBidi" w:cstheme="majorBidi"/>
                <w:sz w:val="24"/>
                <w:szCs w:val="24"/>
                <w:lang w:val="id-ID"/>
              </w:rPr>
              <w:t>86</w:t>
            </w:r>
            <w:r w:rsidRPr="00867FFD">
              <w:rPr>
                <w:rFonts w:asciiTheme="majorBidi" w:hAnsiTheme="majorBidi" w:cstheme="majorBidi"/>
                <w:sz w:val="24"/>
                <w:szCs w:val="24"/>
                <w:lang w:val="en-US"/>
              </w:rPr>
              <w:t xml:space="preserve"> </w:t>
            </w:r>
            <w:r w:rsidRPr="00867FFD">
              <w:rPr>
                <w:rFonts w:asciiTheme="majorBidi" w:hAnsiTheme="majorBidi" w:cstheme="majorBidi"/>
                <w:sz w:val="24"/>
                <w:szCs w:val="24"/>
                <w:lang w:val="id-ID"/>
              </w:rPr>
              <w:t>%</w:t>
            </w:r>
          </w:p>
        </w:tc>
        <w:tc>
          <w:tcPr>
            <w:tcW w:w="2040" w:type="dxa"/>
            <w:gridSpan w:val="2"/>
            <w:tcBorders>
              <w:top w:val="nil"/>
              <w:bottom w:val="nil"/>
            </w:tcBorders>
            <w:hideMark/>
          </w:tcPr>
          <w:p w14:paraId="6EA76988" w14:textId="67418862" w:rsidR="00867FFD" w:rsidRPr="00867FFD" w:rsidRDefault="00867FFD" w:rsidP="00867FFD">
            <w:pPr>
              <w:spacing w:after="0" w:line="360" w:lineRule="auto"/>
              <w:rPr>
                <w:rFonts w:asciiTheme="majorBidi" w:eastAsia="Times New Roman" w:hAnsiTheme="majorBidi" w:cstheme="majorBidi"/>
                <w:color w:val="000000"/>
                <w:sz w:val="24"/>
                <w:szCs w:val="24"/>
                <w:lang w:val="id-ID" w:eastAsia="id-ID"/>
              </w:rPr>
            </w:pPr>
            <w:r w:rsidRPr="00867FFD">
              <w:rPr>
                <w:rFonts w:asciiTheme="majorBidi" w:hAnsiTheme="majorBidi" w:cstheme="majorBidi"/>
              </w:rPr>
              <w:t>Very Practical</w:t>
            </w:r>
          </w:p>
        </w:tc>
      </w:tr>
      <w:tr w:rsidR="00F00812" w:rsidRPr="00867FFD" w14:paraId="4EBD0920" w14:textId="77777777" w:rsidTr="00AF457C">
        <w:trPr>
          <w:trHeight w:val="315"/>
          <w:jc w:val="center"/>
        </w:trPr>
        <w:tc>
          <w:tcPr>
            <w:tcW w:w="4329" w:type="dxa"/>
            <w:gridSpan w:val="5"/>
            <w:tcBorders>
              <w:top w:val="nil"/>
              <w:bottom w:val="single" w:sz="4" w:space="0" w:color="auto"/>
            </w:tcBorders>
            <w:noWrap/>
            <w:vAlign w:val="bottom"/>
            <w:hideMark/>
          </w:tcPr>
          <w:p w14:paraId="3BA3C037" w14:textId="77777777" w:rsidR="00F00812" w:rsidRPr="00867FFD" w:rsidRDefault="00F00812" w:rsidP="008C2377">
            <w:pPr>
              <w:spacing w:after="0" w:line="360" w:lineRule="auto"/>
              <w:rPr>
                <w:rFonts w:asciiTheme="majorBidi" w:eastAsia="Times New Roman" w:hAnsiTheme="majorBidi" w:cstheme="majorBidi"/>
                <w:color w:val="000000"/>
                <w:sz w:val="24"/>
                <w:szCs w:val="24"/>
                <w:lang w:val="id-ID" w:eastAsia="id-ID"/>
              </w:rPr>
            </w:pPr>
          </w:p>
          <w:tbl>
            <w:tblPr>
              <w:tblW w:w="0" w:type="auto"/>
              <w:tblCellSpacing w:w="0" w:type="dxa"/>
              <w:tblCellMar>
                <w:left w:w="0" w:type="dxa"/>
                <w:right w:w="0" w:type="dxa"/>
              </w:tblCellMar>
              <w:tblLook w:val="04A0" w:firstRow="1" w:lastRow="0" w:firstColumn="1" w:lastColumn="0" w:noHBand="0" w:noVBand="1"/>
            </w:tblPr>
            <w:tblGrid>
              <w:gridCol w:w="4113"/>
            </w:tblGrid>
            <w:tr w:rsidR="00F00812" w:rsidRPr="00867FFD" w14:paraId="0AE20CDA" w14:textId="77777777" w:rsidTr="00E5385F">
              <w:trPr>
                <w:trHeight w:val="315"/>
                <w:tblCellSpacing w:w="0" w:type="dxa"/>
              </w:trPr>
              <w:tc>
                <w:tcPr>
                  <w:tcW w:w="6860" w:type="dxa"/>
                  <w:vAlign w:val="center"/>
                  <w:hideMark/>
                </w:tcPr>
                <w:p w14:paraId="1411D340" w14:textId="1ECC457E" w:rsidR="00F00812" w:rsidRPr="00867FFD" w:rsidRDefault="00867FFD" w:rsidP="008C2377">
                  <w:pPr>
                    <w:spacing w:after="0" w:line="360" w:lineRule="auto"/>
                    <w:jc w:val="center"/>
                    <w:rPr>
                      <w:rFonts w:asciiTheme="majorBidi" w:eastAsia="Times New Roman" w:hAnsiTheme="majorBidi" w:cstheme="majorBidi"/>
                      <w:b/>
                      <w:bCs/>
                      <w:color w:val="000000"/>
                      <w:sz w:val="24"/>
                      <w:szCs w:val="24"/>
                      <w:lang w:val="id-ID" w:eastAsia="id-ID"/>
                    </w:rPr>
                  </w:pPr>
                  <w:r w:rsidRPr="00867FFD">
                    <w:rPr>
                      <w:rFonts w:asciiTheme="majorBidi" w:eastAsia="Calibri" w:hAnsiTheme="majorBidi" w:cstheme="majorBidi"/>
                      <w:noProof/>
                      <w:sz w:val="24"/>
                      <w:szCs w:val="24"/>
                    </w:rPr>
                    <w:t>Overall Average of Users</w:t>
                  </w:r>
                </w:p>
              </w:tc>
            </w:tr>
          </w:tbl>
          <w:p w14:paraId="1D13CF6E" w14:textId="77777777" w:rsidR="00F00812" w:rsidRPr="00867FFD" w:rsidRDefault="00F00812" w:rsidP="008C2377">
            <w:pPr>
              <w:spacing w:after="0" w:line="360" w:lineRule="auto"/>
              <w:rPr>
                <w:rFonts w:asciiTheme="majorBidi" w:eastAsia="Calibri" w:hAnsiTheme="majorBidi" w:cstheme="majorBidi"/>
                <w:sz w:val="24"/>
                <w:szCs w:val="24"/>
              </w:rPr>
            </w:pPr>
          </w:p>
        </w:tc>
        <w:tc>
          <w:tcPr>
            <w:tcW w:w="1292" w:type="dxa"/>
            <w:gridSpan w:val="2"/>
            <w:tcBorders>
              <w:top w:val="nil"/>
              <w:bottom w:val="single" w:sz="4" w:space="0" w:color="auto"/>
            </w:tcBorders>
            <w:vAlign w:val="center"/>
            <w:hideMark/>
          </w:tcPr>
          <w:p w14:paraId="1C096656" w14:textId="77777777" w:rsidR="00F00812" w:rsidRPr="00867FFD" w:rsidRDefault="00F00812" w:rsidP="008C2377">
            <w:pPr>
              <w:spacing w:after="0" w:line="360" w:lineRule="auto"/>
              <w:jc w:val="center"/>
              <w:rPr>
                <w:rFonts w:asciiTheme="majorBidi" w:eastAsia="Times New Roman" w:hAnsiTheme="majorBidi" w:cstheme="majorBidi"/>
                <w:color w:val="000000"/>
                <w:sz w:val="24"/>
                <w:szCs w:val="24"/>
                <w:lang w:val="en-US" w:eastAsia="id-ID"/>
              </w:rPr>
            </w:pPr>
            <w:r w:rsidRPr="00867FFD">
              <w:rPr>
                <w:rFonts w:asciiTheme="majorBidi" w:eastAsia="Times New Roman" w:hAnsiTheme="majorBidi" w:cstheme="majorBidi"/>
                <w:color w:val="000000"/>
                <w:sz w:val="24"/>
                <w:szCs w:val="24"/>
                <w:lang w:val="en-US" w:eastAsia="id-ID"/>
              </w:rPr>
              <w:t>88 %</w:t>
            </w:r>
          </w:p>
        </w:tc>
        <w:tc>
          <w:tcPr>
            <w:tcW w:w="2034" w:type="dxa"/>
            <w:tcBorders>
              <w:top w:val="nil"/>
              <w:bottom w:val="single" w:sz="4" w:space="0" w:color="auto"/>
            </w:tcBorders>
            <w:vAlign w:val="center"/>
            <w:hideMark/>
          </w:tcPr>
          <w:p w14:paraId="2FA7ADA3" w14:textId="12E131E8" w:rsidR="00F00812" w:rsidRPr="00867FFD" w:rsidRDefault="00867FFD" w:rsidP="008C2377">
            <w:pPr>
              <w:spacing w:after="0" w:line="360" w:lineRule="auto"/>
              <w:rPr>
                <w:rFonts w:asciiTheme="majorBidi" w:eastAsia="Times New Roman" w:hAnsiTheme="majorBidi" w:cstheme="majorBidi"/>
                <w:color w:val="000000"/>
                <w:sz w:val="24"/>
                <w:szCs w:val="24"/>
                <w:lang w:val="id-ID" w:eastAsia="id-ID"/>
              </w:rPr>
            </w:pPr>
            <w:r w:rsidRPr="00867FFD">
              <w:rPr>
                <w:rFonts w:asciiTheme="majorBidi" w:eastAsia="Times New Roman" w:hAnsiTheme="majorBidi" w:cstheme="majorBidi"/>
                <w:color w:val="000000"/>
                <w:sz w:val="24"/>
                <w:szCs w:val="24"/>
                <w:lang w:val="id-ID" w:eastAsia="id-ID"/>
              </w:rPr>
              <w:t>Very Practical</w:t>
            </w:r>
          </w:p>
        </w:tc>
      </w:tr>
    </w:tbl>
    <w:p w14:paraId="4861EA04" w14:textId="22EDAB61" w:rsidR="009A182F" w:rsidRDefault="00867FFD" w:rsidP="0002484F">
      <w:pPr>
        <w:spacing w:after="0" w:line="360" w:lineRule="auto"/>
        <w:ind w:firstLine="720"/>
        <w:jc w:val="right"/>
        <w:rPr>
          <w:rFonts w:ascii="Times New Roman" w:eastAsia="Calibri" w:hAnsi="Times New Roman" w:cs="Times New Roman"/>
          <w:sz w:val="24"/>
          <w:szCs w:val="24"/>
        </w:rPr>
      </w:pPr>
      <w:r w:rsidRPr="00867FFD">
        <w:rPr>
          <w:rFonts w:ascii="Times New Roman" w:eastAsia="Calibri" w:hAnsi="Times New Roman" w:cs="Times New Roman"/>
          <w:sz w:val="24"/>
          <w:szCs w:val="24"/>
        </w:rPr>
        <w:t xml:space="preserve">Source: Calculation Results </w:t>
      </w:r>
      <w:r w:rsidR="008C3993" w:rsidRPr="005902CF">
        <w:rPr>
          <w:rFonts w:ascii="Times New Roman" w:eastAsia="Calibri" w:hAnsi="Times New Roman" w:cs="Times New Roman"/>
          <w:sz w:val="24"/>
          <w:szCs w:val="24"/>
        </w:rPr>
        <w:t>(2021)</w:t>
      </w:r>
    </w:p>
    <w:bookmarkEnd w:id="4"/>
    <w:p w14:paraId="4FF5ED2B" w14:textId="0260E18B" w:rsidR="00F31549" w:rsidRPr="00895D8B" w:rsidRDefault="00F60237" w:rsidP="008C2377">
      <w:pPr>
        <w:pStyle w:val="ListParagraph"/>
        <w:numPr>
          <w:ilvl w:val="0"/>
          <w:numId w:val="27"/>
        </w:numPr>
        <w:spacing w:after="0" w:line="360" w:lineRule="auto"/>
        <w:ind w:left="426"/>
        <w:jc w:val="both"/>
        <w:rPr>
          <w:rFonts w:ascii="Times New Roman" w:eastAsia="Times New Roman" w:hAnsi="Times New Roman" w:cs="Times New Roman"/>
          <w:iCs/>
          <w:sz w:val="24"/>
          <w:szCs w:val="24"/>
          <w:lang w:val="en-US"/>
        </w:rPr>
      </w:pPr>
      <w:r w:rsidRPr="00F60237">
        <w:rPr>
          <w:rFonts w:ascii="Times New Roman" w:eastAsia="Times New Roman" w:hAnsi="Times New Roman" w:cs="Times New Roman"/>
          <w:iCs/>
          <w:sz w:val="24"/>
          <w:szCs w:val="24"/>
          <w:lang w:val="en-US"/>
        </w:rPr>
        <w:t>Module Effectiveness</w:t>
      </w:r>
      <w:r w:rsidR="00F31549" w:rsidRPr="00895D8B">
        <w:rPr>
          <w:rFonts w:ascii="Times New Roman" w:eastAsia="Times New Roman" w:hAnsi="Times New Roman" w:cs="Times New Roman"/>
          <w:iCs/>
          <w:sz w:val="24"/>
          <w:szCs w:val="24"/>
          <w:lang w:val="en-US"/>
        </w:rPr>
        <w:t xml:space="preserve"> </w:t>
      </w:r>
    </w:p>
    <w:p w14:paraId="13BA5935" w14:textId="741C4CF1" w:rsidR="00F00812" w:rsidRPr="00F00812" w:rsidRDefault="00F60237" w:rsidP="008C2377">
      <w:pPr>
        <w:spacing w:after="0" w:line="360" w:lineRule="auto"/>
        <w:ind w:left="66"/>
        <w:jc w:val="both"/>
        <w:rPr>
          <w:rFonts w:ascii="Times New Roman" w:eastAsia="Times New Roman" w:hAnsi="Times New Roman" w:cs="Times New Roman"/>
          <w:iCs/>
          <w:sz w:val="24"/>
          <w:szCs w:val="24"/>
          <w:lang w:val="en-US"/>
        </w:rPr>
      </w:pPr>
      <w:r w:rsidRPr="00F60237">
        <w:rPr>
          <w:rFonts w:ascii="Times New Roman" w:eastAsia="Times New Roman" w:hAnsi="Times New Roman" w:cs="Times New Roman"/>
          <w:iCs/>
          <w:sz w:val="24"/>
          <w:szCs w:val="24"/>
          <w:lang w:val="en-US"/>
        </w:rPr>
        <w:t>The results of the pre-test and post-test data on the normality test for the experimental and control groups are as follows</w:t>
      </w:r>
      <w:r w:rsidR="00F00812">
        <w:rPr>
          <w:rFonts w:ascii="Times New Roman" w:eastAsia="Times New Roman" w:hAnsi="Times New Roman" w:cs="Times New Roman"/>
          <w:iCs/>
          <w:sz w:val="24"/>
          <w:szCs w:val="24"/>
          <w:lang w:val="en-US"/>
        </w:rPr>
        <w:t>:</w:t>
      </w:r>
    </w:p>
    <w:p w14:paraId="652E2E07" w14:textId="30DB9685" w:rsidR="00F00812" w:rsidRPr="00F00812" w:rsidRDefault="00F60237" w:rsidP="008C2377">
      <w:pPr>
        <w:spacing w:line="360" w:lineRule="auto"/>
        <w:ind w:left="66"/>
        <w:jc w:val="center"/>
        <w:rPr>
          <w:rFonts w:ascii="Times New Roman" w:eastAsia="Times New Roman" w:hAnsi="Times New Roman" w:cs="Times New Roman"/>
          <w:iCs/>
          <w:sz w:val="24"/>
          <w:szCs w:val="24"/>
          <w:lang w:val="en-US"/>
        </w:rPr>
      </w:pPr>
      <w:bookmarkStart w:id="5" w:name="_Hlk81591492"/>
      <w:r w:rsidRPr="00F60237">
        <w:rPr>
          <w:rFonts w:ascii="Times New Roman" w:eastAsia="Times New Roman" w:hAnsi="Times New Roman" w:cs="Times New Roman"/>
          <w:iCs/>
          <w:sz w:val="24"/>
          <w:szCs w:val="24"/>
          <w:lang w:val="en-US"/>
        </w:rPr>
        <w:t>Table 6 Normality Test</w:t>
      </w:r>
    </w:p>
    <w:tbl>
      <w:tblPr>
        <w:tblStyle w:val="PlainTable23"/>
        <w:tblW w:w="7938" w:type="dxa"/>
        <w:jc w:val="center"/>
        <w:tblInd w:w="0" w:type="dxa"/>
        <w:tblBorders>
          <w:top w:val="none" w:sz="0" w:space="0" w:color="auto"/>
          <w:bottom w:val="none" w:sz="0" w:space="0" w:color="auto"/>
          <w:insideH w:val="single" w:sz="4" w:space="0" w:color="auto"/>
        </w:tblBorders>
        <w:tblLook w:val="04A0" w:firstRow="1" w:lastRow="0" w:firstColumn="1" w:lastColumn="0" w:noHBand="0" w:noVBand="1"/>
      </w:tblPr>
      <w:tblGrid>
        <w:gridCol w:w="1276"/>
        <w:gridCol w:w="1363"/>
        <w:gridCol w:w="3002"/>
        <w:gridCol w:w="2297"/>
      </w:tblGrid>
      <w:tr w:rsidR="00F00812" w:rsidRPr="00F00812" w14:paraId="1A6FE766" w14:textId="77777777" w:rsidTr="00AF45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9" w:type="dxa"/>
            <w:gridSpan w:val="2"/>
            <w:tcBorders>
              <w:top w:val="single" w:sz="4" w:space="0" w:color="auto"/>
              <w:bottom w:val="single" w:sz="4" w:space="0" w:color="auto"/>
            </w:tcBorders>
            <w:shd w:val="clear" w:color="auto" w:fill="auto"/>
            <w:hideMark/>
          </w:tcPr>
          <w:p w14:paraId="37A8BF13" w14:textId="2C0E3C09" w:rsidR="00F00812" w:rsidRPr="00F00812" w:rsidRDefault="00647C53" w:rsidP="008C2377">
            <w:pPr>
              <w:spacing w:line="360" w:lineRule="auto"/>
              <w:jc w:val="center"/>
              <w:rPr>
                <w:rFonts w:ascii="Times New Roman" w:hAnsi="Times New Roman"/>
                <w:sz w:val="24"/>
                <w:szCs w:val="24"/>
              </w:rPr>
            </w:pPr>
            <w:r>
              <w:rPr>
                <w:rFonts w:ascii="Times New Roman" w:hAnsi="Times New Roman"/>
                <w:sz w:val="24"/>
                <w:szCs w:val="24"/>
              </w:rPr>
              <w:t>Group</w:t>
            </w:r>
          </w:p>
        </w:tc>
        <w:tc>
          <w:tcPr>
            <w:tcW w:w="3002" w:type="dxa"/>
            <w:tcBorders>
              <w:top w:val="single" w:sz="4" w:space="0" w:color="auto"/>
              <w:bottom w:val="single" w:sz="4" w:space="0" w:color="auto"/>
            </w:tcBorders>
            <w:shd w:val="clear" w:color="auto" w:fill="auto"/>
            <w:hideMark/>
          </w:tcPr>
          <w:p w14:paraId="5FB71165" w14:textId="77777777" w:rsidR="00F00812" w:rsidRPr="00F00812" w:rsidRDefault="00F00812" w:rsidP="008C23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Sig. Kolmogorof-Smirnov</w:t>
            </w:r>
            <w:r w:rsidRPr="00F00812">
              <w:rPr>
                <w:rFonts w:ascii="Times New Roman" w:hAnsi="Times New Roman"/>
                <w:sz w:val="24"/>
                <w:szCs w:val="24"/>
                <w:vertAlign w:val="superscript"/>
              </w:rPr>
              <w:t>a</w:t>
            </w:r>
          </w:p>
        </w:tc>
        <w:tc>
          <w:tcPr>
            <w:tcW w:w="2297" w:type="dxa"/>
            <w:tcBorders>
              <w:top w:val="single" w:sz="4" w:space="0" w:color="auto"/>
              <w:bottom w:val="single" w:sz="4" w:space="0" w:color="auto"/>
            </w:tcBorders>
            <w:shd w:val="clear" w:color="auto" w:fill="auto"/>
            <w:hideMark/>
          </w:tcPr>
          <w:p w14:paraId="0D233333" w14:textId="77777777" w:rsidR="00F00812" w:rsidRPr="00F00812" w:rsidRDefault="00F00812" w:rsidP="008C23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Sig. Shapiro-Wilk</w:t>
            </w:r>
          </w:p>
        </w:tc>
      </w:tr>
      <w:tr w:rsidR="00F00812" w:rsidRPr="00F00812" w14:paraId="7F1D6A73" w14:textId="77777777" w:rsidTr="00AF457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nil"/>
            </w:tcBorders>
            <w:hideMark/>
          </w:tcPr>
          <w:p w14:paraId="520CEC8D" w14:textId="77777777" w:rsidR="00F00812" w:rsidRPr="00F00812" w:rsidRDefault="00F00812" w:rsidP="008C2377">
            <w:pPr>
              <w:spacing w:line="360" w:lineRule="auto"/>
              <w:jc w:val="both"/>
              <w:rPr>
                <w:rFonts w:ascii="Times New Roman" w:hAnsi="Times New Roman"/>
                <w:i/>
                <w:iCs/>
                <w:sz w:val="24"/>
                <w:szCs w:val="24"/>
              </w:rPr>
            </w:pPr>
            <w:r w:rsidRPr="00F00812">
              <w:rPr>
                <w:rFonts w:ascii="Times New Roman" w:hAnsi="Times New Roman"/>
                <w:i/>
                <w:iCs/>
                <w:sz w:val="24"/>
                <w:szCs w:val="24"/>
              </w:rPr>
              <w:t>Pre Test</w:t>
            </w:r>
          </w:p>
        </w:tc>
        <w:tc>
          <w:tcPr>
            <w:tcW w:w="1363" w:type="dxa"/>
            <w:tcBorders>
              <w:top w:val="single" w:sz="4" w:space="0" w:color="auto"/>
              <w:bottom w:val="nil"/>
            </w:tcBorders>
            <w:hideMark/>
          </w:tcPr>
          <w:p w14:paraId="54DBB56A" w14:textId="7C8B6138"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E</w:t>
            </w:r>
            <w:r w:rsidR="00F60237">
              <w:rPr>
                <w:rFonts w:ascii="Times New Roman" w:hAnsi="Times New Roman"/>
                <w:sz w:val="24"/>
                <w:szCs w:val="24"/>
              </w:rPr>
              <w:t>x</w:t>
            </w:r>
            <w:r w:rsidRPr="00F00812">
              <w:rPr>
                <w:rFonts w:ascii="Times New Roman" w:hAnsi="Times New Roman"/>
                <w:sz w:val="24"/>
                <w:szCs w:val="24"/>
              </w:rPr>
              <w:t>perimen</w:t>
            </w:r>
            <w:r w:rsidR="00F60237">
              <w:rPr>
                <w:rFonts w:ascii="Times New Roman" w:hAnsi="Times New Roman"/>
                <w:sz w:val="24"/>
                <w:szCs w:val="24"/>
              </w:rPr>
              <w:t>t</w:t>
            </w:r>
          </w:p>
        </w:tc>
        <w:tc>
          <w:tcPr>
            <w:tcW w:w="3002" w:type="dxa"/>
            <w:tcBorders>
              <w:top w:val="single" w:sz="4" w:space="0" w:color="auto"/>
              <w:bottom w:val="nil"/>
            </w:tcBorders>
            <w:vAlign w:val="center"/>
            <w:hideMark/>
          </w:tcPr>
          <w:p w14:paraId="0BCB7555"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0,200</w:t>
            </w:r>
          </w:p>
        </w:tc>
        <w:tc>
          <w:tcPr>
            <w:tcW w:w="2297" w:type="dxa"/>
            <w:tcBorders>
              <w:top w:val="single" w:sz="4" w:space="0" w:color="auto"/>
              <w:bottom w:val="nil"/>
            </w:tcBorders>
            <w:vAlign w:val="center"/>
            <w:hideMark/>
          </w:tcPr>
          <w:p w14:paraId="1760FED8"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0,196</w:t>
            </w:r>
          </w:p>
        </w:tc>
      </w:tr>
      <w:tr w:rsidR="00F00812" w:rsidRPr="00F00812" w14:paraId="2E8EF624" w14:textId="77777777" w:rsidTr="00AF457C">
        <w:trPr>
          <w:trHeight w:val="64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2689B0A5" w14:textId="77777777" w:rsidR="00F00812" w:rsidRPr="00F00812" w:rsidRDefault="00F00812" w:rsidP="008C2377">
            <w:pPr>
              <w:spacing w:line="360" w:lineRule="auto"/>
              <w:rPr>
                <w:rFonts w:ascii="Times New Roman" w:hAnsi="Times New Roman"/>
                <w:i/>
                <w:iCs/>
                <w:sz w:val="24"/>
                <w:szCs w:val="24"/>
              </w:rPr>
            </w:pPr>
          </w:p>
        </w:tc>
        <w:tc>
          <w:tcPr>
            <w:tcW w:w="1363" w:type="dxa"/>
            <w:tcBorders>
              <w:top w:val="nil"/>
              <w:bottom w:val="nil"/>
            </w:tcBorders>
            <w:hideMark/>
          </w:tcPr>
          <w:p w14:paraId="0B4A6EF4" w14:textId="2FA87424"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 xml:space="preserve"> </w:t>
            </w:r>
            <w:r w:rsidR="00F60237">
              <w:rPr>
                <w:rFonts w:ascii="Times New Roman" w:hAnsi="Times New Roman"/>
                <w:sz w:val="24"/>
                <w:szCs w:val="24"/>
              </w:rPr>
              <w:t>C</w:t>
            </w:r>
            <w:r w:rsidRPr="00F00812">
              <w:rPr>
                <w:rFonts w:ascii="Times New Roman" w:hAnsi="Times New Roman"/>
                <w:sz w:val="24"/>
                <w:szCs w:val="24"/>
              </w:rPr>
              <w:t>ontrol</w:t>
            </w:r>
          </w:p>
        </w:tc>
        <w:tc>
          <w:tcPr>
            <w:tcW w:w="3002" w:type="dxa"/>
            <w:tcBorders>
              <w:top w:val="nil"/>
              <w:bottom w:val="nil"/>
            </w:tcBorders>
            <w:vAlign w:val="center"/>
            <w:hideMark/>
          </w:tcPr>
          <w:p w14:paraId="418F4548"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0,200</w:t>
            </w:r>
          </w:p>
        </w:tc>
        <w:tc>
          <w:tcPr>
            <w:tcW w:w="2297" w:type="dxa"/>
            <w:tcBorders>
              <w:top w:val="nil"/>
              <w:bottom w:val="nil"/>
            </w:tcBorders>
            <w:vAlign w:val="center"/>
            <w:hideMark/>
          </w:tcPr>
          <w:p w14:paraId="3061AF4D"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0,209</w:t>
            </w:r>
          </w:p>
        </w:tc>
      </w:tr>
      <w:tr w:rsidR="00F00812" w:rsidRPr="00F00812" w14:paraId="7ABED98E" w14:textId="77777777" w:rsidTr="00AF457C">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nil"/>
              <w:bottom w:val="nil"/>
            </w:tcBorders>
            <w:hideMark/>
          </w:tcPr>
          <w:p w14:paraId="3D857C66" w14:textId="77777777" w:rsidR="00F00812" w:rsidRPr="00F00812" w:rsidRDefault="00F00812" w:rsidP="008C2377">
            <w:pPr>
              <w:spacing w:line="360" w:lineRule="auto"/>
              <w:jc w:val="both"/>
              <w:rPr>
                <w:rFonts w:ascii="Times New Roman" w:hAnsi="Times New Roman"/>
                <w:i/>
                <w:iCs/>
                <w:sz w:val="24"/>
                <w:szCs w:val="24"/>
              </w:rPr>
            </w:pPr>
            <w:r w:rsidRPr="00F00812">
              <w:rPr>
                <w:rFonts w:ascii="Times New Roman" w:hAnsi="Times New Roman"/>
                <w:i/>
                <w:iCs/>
                <w:sz w:val="24"/>
                <w:szCs w:val="24"/>
              </w:rPr>
              <w:t>Post Test</w:t>
            </w:r>
          </w:p>
        </w:tc>
        <w:tc>
          <w:tcPr>
            <w:tcW w:w="1363" w:type="dxa"/>
            <w:tcBorders>
              <w:top w:val="nil"/>
              <w:bottom w:val="nil"/>
            </w:tcBorders>
            <w:hideMark/>
          </w:tcPr>
          <w:p w14:paraId="45022D2C" w14:textId="4F886D66"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E</w:t>
            </w:r>
            <w:r w:rsidR="00F60237">
              <w:rPr>
                <w:rFonts w:ascii="Times New Roman" w:hAnsi="Times New Roman"/>
                <w:sz w:val="24"/>
                <w:szCs w:val="24"/>
              </w:rPr>
              <w:t>x</w:t>
            </w:r>
            <w:r w:rsidRPr="00F00812">
              <w:rPr>
                <w:rFonts w:ascii="Times New Roman" w:hAnsi="Times New Roman"/>
                <w:sz w:val="24"/>
                <w:szCs w:val="24"/>
              </w:rPr>
              <w:t>perimen</w:t>
            </w:r>
            <w:r w:rsidR="00F60237">
              <w:rPr>
                <w:rFonts w:ascii="Times New Roman" w:hAnsi="Times New Roman"/>
                <w:sz w:val="24"/>
                <w:szCs w:val="24"/>
              </w:rPr>
              <w:t>t</w:t>
            </w:r>
          </w:p>
        </w:tc>
        <w:tc>
          <w:tcPr>
            <w:tcW w:w="3002" w:type="dxa"/>
            <w:tcBorders>
              <w:top w:val="nil"/>
              <w:bottom w:val="nil"/>
            </w:tcBorders>
            <w:vAlign w:val="center"/>
            <w:hideMark/>
          </w:tcPr>
          <w:p w14:paraId="7F8BBBD6"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0,200</w:t>
            </w:r>
          </w:p>
        </w:tc>
        <w:tc>
          <w:tcPr>
            <w:tcW w:w="2297" w:type="dxa"/>
            <w:tcBorders>
              <w:top w:val="nil"/>
              <w:bottom w:val="nil"/>
            </w:tcBorders>
            <w:vAlign w:val="center"/>
            <w:hideMark/>
          </w:tcPr>
          <w:p w14:paraId="2EB1EC31"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0,856</w:t>
            </w:r>
          </w:p>
        </w:tc>
      </w:tr>
      <w:tr w:rsidR="00F00812" w:rsidRPr="00F00812" w14:paraId="1BA4FB64" w14:textId="77777777" w:rsidTr="00AF457C">
        <w:trPr>
          <w:trHeight w:val="61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vAlign w:val="center"/>
            <w:hideMark/>
          </w:tcPr>
          <w:p w14:paraId="06AD20EA" w14:textId="77777777" w:rsidR="00F00812" w:rsidRPr="00F00812" w:rsidRDefault="00F00812" w:rsidP="008C2377">
            <w:pPr>
              <w:spacing w:line="360" w:lineRule="auto"/>
              <w:rPr>
                <w:rFonts w:ascii="Times New Roman" w:hAnsi="Times New Roman"/>
                <w:i/>
                <w:iCs/>
                <w:sz w:val="24"/>
                <w:szCs w:val="24"/>
              </w:rPr>
            </w:pPr>
          </w:p>
        </w:tc>
        <w:tc>
          <w:tcPr>
            <w:tcW w:w="1363" w:type="dxa"/>
            <w:tcBorders>
              <w:top w:val="nil"/>
              <w:bottom w:val="single" w:sz="4" w:space="0" w:color="auto"/>
            </w:tcBorders>
            <w:hideMark/>
          </w:tcPr>
          <w:p w14:paraId="3AD45C18" w14:textId="1E0A3D60"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00812">
              <w:rPr>
                <w:rFonts w:ascii="Times New Roman" w:hAnsi="Times New Roman"/>
                <w:sz w:val="24"/>
                <w:szCs w:val="24"/>
              </w:rPr>
              <w:t xml:space="preserve"> </w:t>
            </w:r>
            <w:r w:rsidR="00F60237">
              <w:rPr>
                <w:rFonts w:ascii="Times New Roman" w:hAnsi="Times New Roman"/>
                <w:sz w:val="24"/>
                <w:szCs w:val="24"/>
              </w:rPr>
              <w:t>C</w:t>
            </w:r>
            <w:r w:rsidRPr="00F00812">
              <w:rPr>
                <w:rFonts w:ascii="Times New Roman" w:hAnsi="Times New Roman"/>
                <w:sz w:val="24"/>
                <w:szCs w:val="24"/>
              </w:rPr>
              <w:t>ontrol</w:t>
            </w:r>
          </w:p>
        </w:tc>
        <w:tc>
          <w:tcPr>
            <w:tcW w:w="3002" w:type="dxa"/>
            <w:tcBorders>
              <w:top w:val="nil"/>
              <w:bottom w:val="single" w:sz="4" w:space="0" w:color="auto"/>
            </w:tcBorders>
            <w:vAlign w:val="center"/>
            <w:hideMark/>
          </w:tcPr>
          <w:p w14:paraId="7FDDC933"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0,200</w:t>
            </w:r>
          </w:p>
        </w:tc>
        <w:tc>
          <w:tcPr>
            <w:tcW w:w="2297" w:type="dxa"/>
            <w:tcBorders>
              <w:top w:val="nil"/>
              <w:bottom w:val="single" w:sz="4" w:space="0" w:color="auto"/>
            </w:tcBorders>
            <w:vAlign w:val="center"/>
            <w:hideMark/>
          </w:tcPr>
          <w:p w14:paraId="7A7CAA7A"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F00812">
              <w:rPr>
                <w:rFonts w:ascii="Times New Roman" w:hAnsi="Times New Roman"/>
                <w:sz w:val="24"/>
                <w:szCs w:val="24"/>
                <w:lang w:val="en-US"/>
              </w:rPr>
              <w:t>0,226</w:t>
            </w:r>
          </w:p>
        </w:tc>
      </w:tr>
    </w:tbl>
    <w:p w14:paraId="234CE28D" w14:textId="7E44D835" w:rsidR="00F00812" w:rsidRPr="00F00812" w:rsidRDefault="00F60237" w:rsidP="008C2377">
      <w:pPr>
        <w:spacing w:after="0" w:line="360" w:lineRule="auto"/>
        <w:ind w:left="66"/>
        <w:jc w:val="right"/>
        <w:rPr>
          <w:rFonts w:ascii="Times New Roman" w:hAnsi="Times New Roman" w:cs="Times New Roman"/>
          <w:sz w:val="24"/>
          <w:szCs w:val="24"/>
        </w:rPr>
      </w:pPr>
      <w:r w:rsidRPr="00F60237">
        <w:rPr>
          <w:rFonts w:ascii="Times New Roman" w:hAnsi="Times New Roman" w:cs="Times New Roman"/>
          <w:sz w:val="24"/>
          <w:szCs w:val="24"/>
        </w:rPr>
        <w:t xml:space="preserve">Source: Calculation Results </w:t>
      </w:r>
      <w:r w:rsidR="00F00812" w:rsidRPr="00F00812">
        <w:rPr>
          <w:rFonts w:ascii="Times New Roman" w:hAnsi="Times New Roman" w:cs="Times New Roman"/>
          <w:sz w:val="24"/>
          <w:szCs w:val="24"/>
        </w:rPr>
        <w:t>(2021)</w:t>
      </w:r>
    </w:p>
    <w:bookmarkEnd w:id="5"/>
    <w:p w14:paraId="18CD9742" w14:textId="5801327E" w:rsidR="00F00812" w:rsidRPr="00F00812" w:rsidRDefault="00F60237" w:rsidP="008C2377">
      <w:pPr>
        <w:spacing w:after="0" w:line="360" w:lineRule="auto"/>
        <w:ind w:left="66" w:firstLine="654"/>
        <w:jc w:val="both"/>
        <w:rPr>
          <w:rFonts w:ascii="Times New Roman" w:eastAsia="Times New Roman" w:hAnsi="Times New Roman" w:cs="Times New Roman"/>
          <w:iCs/>
          <w:sz w:val="24"/>
          <w:szCs w:val="24"/>
          <w:lang w:val="en-US"/>
        </w:rPr>
      </w:pPr>
      <w:r w:rsidRPr="00F60237">
        <w:rPr>
          <w:rFonts w:ascii="Times New Roman" w:eastAsia="Times New Roman" w:hAnsi="Times New Roman" w:cs="Times New Roman"/>
          <w:iCs/>
          <w:sz w:val="24"/>
          <w:szCs w:val="24"/>
          <w:lang w:val="en-US"/>
        </w:rPr>
        <w:t>Based on table 6, the normality test has the lowest significance value (Sig.) of the Kolmogorov Smirnov normality test for the pre-test group of 0.196&gt; 0.05 and for the post-test group of 0.226&gt; 0.05. So that according to the basis for making student career decisions in the Kolmogorov Smirnov normality test, it can be concluded that the data is normally distributed</w:t>
      </w:r>
      <w:r w:rsidR="00F00812" w:rsidRPr="00F00812">
        <w:rPr>
          <w:rFonts w:ascii="Times New Roman" w:eastAsia="Times New Roman" w:hAnsi="Times New Roman" w:cs="Times New Roman"/>
          <w:iCs/>
          <w:sz w:val="24"/>
          <w:szCs w:val="24"/>
          <w:lang w:val="en-US"/>
        </w:rPr>
        <w:t>.</w:t>
      </w:r>
    </w:p>
    <w:p w14:paraId="2E318EA8" w14:textId="0B994508" w:rsidR="00F00812" w:rsidRPr="00F00812" w:rsidRDefault="00F60237" w:rsidP="008C2377">
      <w:pPr>
        <w:spacing w:line="360" w:lineRule="auto"/>
        <w:ind w:left="66"/>
        <w:jc w:val="center"/>
        <w:rPr>
          <w:rFonts w:ascii="Times New Roman" w:eastAsiaTheme="minorEastAsia" w:hAnsi="Times New Roman" w:cs="Times New Roman"/>
          <w:sz w:val="24"/>
          <w:szCs w:val="24"/>
        </w:rPr>
      </w:pPr>
      <w:bookmarkStart w:id="6" w:name="_Hlk81591546"/>
      <w:r w:rsidRPr="00F60237">
        <w:rPr>
          <w:rFonts w:ascii="Times New Roman" w:eastAsiaTheme="minorEastAsia" w:hAnsi="Times New Roman" w:cs="Times New Roman"/>
          <w:sz w:val="24"/>
          <w:szCs w:val="24"/>
        </w:rPr>
        <w:t>Table 7 Homogeneity Test</w:t>
      </w:r>
    </w:p>
    <w:tbl>
      <w:tblPr>
        <w:tblStyle w:val="PlainTable5"/>
        <w:tblW w:w="7938" w:type="dxa"/>
        <w:jc w:val="center"/>
        <w:tblBorders>
          <w:insideH w:val="single" w:sz="4" w:space="0" w:color="auto"/>
        </w:tblBorders>
        <w:tblLook w:val="04A0" w:firstRow="1" w:lastRow="0" w:firstColumn="1" w:lastColumn="0" w:noHBand="0" w:noVBand="1"/>
      </w:tblPr>
      <w:tblGrid>
        <w:gridCol w:w="1276"/>
        <w:gridCol w:w="2977"/>
        <w:gridCol w:w="1984"/>
        <w:gridCol w:w="1701"/>
      </w:tblGrid>
      <w:tr w:rsidR="00F00812" w:rsidRPr="00F00812" w14:paraId="2AD72D44" w14:textId="77777777" w:rsidTr="00AF457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253" w:type="dxa"/>
            <w:gridSpan w:val="2"/>
            <w:tcBorders>
              <w:top w:val="single" w:sz="4" w:space="0" w:color="auto"/>
              <w:bottom w:val="single" w:sz="4" w:space="0" w:color="auto"/>
              <w:right w:val="none" w:sz="0" w:space="0" w:color="auto"/>
            </w:tcBorders>
            <w:shd w:val="clear" w:color="auto" w:fill="auto"/>
            <w:hideMark/>
          </w:tcPr>
          <w:p w14:paraId="3E3A9A66" w14:textId="1E5FCF3B" w:rsidR="00F00812" w:rsidRPr="00F60237" w:rsidRDefault="00647C53" w:rsidP="008C2377">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Group</w:t>
            </w:r>
          </w:p>
        </w:tc>
        <w:tc>
          <w:tcPr>
            <w:tcW w:w="1984" w:type="dxa"/>
            <w:tcBorders>
              <w:top w:val="single" w:sz="4" w:space="0" w:color="auto"/>
              <w:bottom w:val="single" w:sz="4" w:space="0" w:color="auto"/>
            </w:tcBorders>
            <w:shd w:val="clear" w:color="auto" w:fill="auto"/>
            <w:hideMark/>
          </w:tcPr>
          <w:p w14:paraId="69420CF3" w14:textId="77777777" w:rsidR="00F00812" w:rsidRPr="00F00812" w:rsidRDefault="00F00812" w:rsidP="008C23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id-ID"/>
              </w:rPr>
            </w:pPr>
            <w:r w:rsidRPr="00F00812">
              <w:rPr>
                <w:rFonts w:ascii="Times New Roman" w:hAnsi="Times New Roman" w:cs="Times New Roman"/>
                <w:b/>
                <w:bCs/>
                <w:sz w:val="24"/>
                <w:szCs w:val="24"/>
                <w:lang w:val="id-ID"/>
              </w:rPr>
              <w:t>Lavene Statistic</w:t>
            </w:r>
          </w:p>
        </w:tc>
        <w:tc>
          <w:tcPr>
            <w:tcW w:w="1701" w:type="dxa"/>
            <w:tcBorders>
              <w:top w:val="single" w:sz="4" w:space="0" w:color="auto"/>
              <w:bottom w:val="single" w:sz="4" w:space="0" w:color="auto"/>
            </w:tcBorders>
            <w:shd w:val="clear" w:color="auto" w:fill="auto"/>
            <w:hideMark/>
          </w:tcPr>
          <w:p w14:paraId="25F7B493" w14:textId="77777777" w:rsidR="00F00812" w:rsidRPr="00F00812" w:rsidRDefault="00F00812" w:rsidP="008C237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id-ID"/>
              </w:rPr>
            </w:pPr>
            <w:r w:rsidRPr="00F00812">
              <w:rPr>
                <w:rFonts w:ascii="Times New Roman" w:hAnsi="Times New Roman" w:cs="Times New Roman"/>
                <w:b/>
                <w:bCs/>
                <w:sz w:val="24"/>
                <w:szCs w:val="24"/>
                <w:lang w:val="id-ID"/>
              </w:rPr>
              <w:t>Sig.</w:t>
            </w:r>
          </w:p>
        </w:tc>
      </w:tr>
      <w:tr w:rsidR="00F00812" w:rsidRPr="00F00812" w14:paraId="6BD0F557" w14:textId="77777777" w:rsidTr="00AF457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bottom w:val="nil"/>
              <w:right w:val="none" w:sz="0" w:space="0" w:color="auto"/>
            </w:tcBorders>
            <w:hideMark/>
          </w:tcPr>
          <w:p w14:paraId="1BF05695" w14:textId="77777777" w:rsidR="00F00812" w:rsidRPr="00F00812" w:rsidRDefault="00F00812" w:rsidP="008C2377">
            <w:pPr>
              <w:spacing w:line="360" w:lineRule="auto"/>
              <w:jc w:val="both"/>
              <w:rPr>
                <w:rFonts w:ascii="Times New Roman" w:hAnsi="Times New Roman" w:cs="Times New Roman"/>
                <w:b/>
                <w:bCs/>
                <w:sz w:val="24"/>
                <w:szCs w:val="24"/>
                <w:lang w:val="id-ID"/>
              </w:rPr>
            </w:pPr>
            <w:r w:rsidRPr="00F00812">
              <w:rPr>
                <w:rFonts w:ascii="Times New Roman" w:hAnsi="Times New Roman" w:cs="Times New Roman"/>
                <w:b/>
                <w:bCs/>
                <w:sz w:val="24"/>
                <w:szCs w:val="24"/>
                <w:lang w:val="id-ID"/>
              </w:rPr>
              <w:t>Pre Test</w:t>
            </w:r>
          </w:p>
        </w:tc>
        <w:tc>
          <w:tcPr>
            <w:tcW w:w="2977" w:type="dxa"/>
            <w:tcBorders>
              <w:top w:val="single" w:sz="4" w:space="0" w:color="auto"/>
              <w:bottom w:val="nil"/>
            </w:tcBorders>
            <w:hideMark/>
          </w:tcPr>
          <w:p w14:paraId="6E36538A" w14:textId="77777777"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id-ID"/>
              </w:rPr>
            </w:pPr>
            <w:r w:rsidRPr="00F00812">
              <w:rPr>
                <w:rFonts w:ascii="Times New Roman" w:hAnsi="Times New Roman" w:cs="Times New Roman"/>
                <w:i/>
                <w:iCs/>
                <w:sz w:val="24"/>
                <w:szCs w:val="24"/>
                <w:lang w:val="id-ID"/>
              </w:rPr>
              <w:t xml:space="preserve">Based on Mean </w:t>
            </w:r>
          </w:p>
        </w:tc>
        <w:tc>
          <w:tcPr>
            <w:tcW w:w="1984" w:type="dxa"/>
            <w:tcBorders>
              <w:top w:val="single" w:sz="4" w:space="0" w:color="auto"/>
              <w:bottom w:val="nil"/>
            </w:tcBorders>
            <w:hideMark/>
          </w:tcPr>
          <w:p w14:paraId="352FC4ED"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w:t>
            </w:r>
            <w:r w:rsidRPr="00F00812">
              <w:rPr>
                <w:rFonts w:ascii="Times New Roman" w:hAnsi="Times New Roman" w:cs="Times New Roman"/>
                <w:sz w:val="24"/>
                <w:szCs w:val="24"/>
                <w:lang w:val="en-US"/>
              </w:rPr>
              <w:t>659</w:t>
            </w:r>
          </w:p>
        </w:tc>
        <w:tc>
          <w:tcPr>
            <w:tcW w:w="1701" w:type="dxa"/>
            <w:tcBorders>
              <w:top w:val="single" w:sz="4" w:space="0" w:color="auto"/>
              <w:bottom w:val="nil"/>
            </w:tcBorders>
            <w:hideMark/>
          </w:tcPr>
          <w:p w14:paraId="04A2923E"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0,776</w:t>
            </w:r>
          </w:p>
        </w:tc>
      </w:tr>
      <w:tr w:rsidR="00F00812" w:rsidRPr="00F00812" w14:paraId="37959981" w14:textId="77777777" w:rsidTr="00AF457C">
        <w:trPr>
          <w:trHeight w:val="43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one" w:sz="0" w:space="0" w:color="auto"/>
            </w:tcBorders>
            <w:vAlign w:val="center"/>
            <w:hideMark/>
          </w:tcPr>
          <w:p w14:paraId="4A60F9E0" w14:textId="77777777" w:rsidR="00F00812" w:rsidRPr="00F00812" w:rsidRDefault="00F00812" w:rsidP="008C2377">
            <w:pPr>
              <w:spacing w:line="360" w:lineRule="auto"/>
              <w:rPr>
                <w:rFonts w:ascii="Times New Roman" w:hAnsi="Times New Roman" w:cs="Times New Roman"/>
                <w:b/>
                <w:bCs/>
                <w:sz w:val="24"/>
                <w:szCs w:val="24"/>
                <w:lang w:val="id-ID"/>
              </w:rPr>
            </w:pPr>
          </w:p>
        </w:tc>
        <w:tc>
          <w:tcPr>
            <w:tcW w:w="2977" w:type="dxa"/>
            <w:tcBorders>
              <w:top w:val="nil"/>
              <w:bottom w:val="nil"/>
            </w:tcBorders>
            <w:hideMark/>
          </w:tcPr>
          <w:p w14:paraId="055ED62D"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F00812">
              <w:rPr>
                <w:rFonts w:ascii="Times New Roman" w:hAnsi="Times New Roman" w:cs="Times New Roman"/>
                <w:i/>
                <w:iCs/>
                <w:sz w:val="24"/>
                <w:szCs w:val="24"/>
                <w:lang w:val="id-ID"/>
              </w:rPr>
              <w:t xml:space="preserve">Based on Median </w:t>
            </w:r>
          </w:p>
        </w:tc>
        <w:tc>
          <w:tcPr>
            <w:tcW w:w="1984" w:type="dxa"/>
            <w:tcBorders>
              <w:top w:val="nil"/>
              <w:bottom w:val="nil"/>
            </w:tcBorders>
            <w:hideMark/>
          </w:tcPr>
          <w:p w14:paraId="224B40FC"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w:t>
            </w:r>
            <w:r w:rsidRPr="00F00812">
              <w:rPr>
                <w:rFonts w:ascii="Times New Roman" w:hAnsi="Times New Roman" w:cs="Times New Roman"/>
                <w:sz w:val="24"/>
                <w:szCs w:val="24"/>
                <w:lang w:val="en-US"/>
              </w:rPr>
              <w:t>505</w:t>
            </w:r>
          </w:p>
        </w:tc>
        <w:tc>
          <w:tcPr>
            <w:tcW w:w="1701" w:type="dxa"/>
            <w:tcBorders>
              <w:top w:val="nil"/>
              <w:bottom w:val="nil"/>
            </w:tcBorders>
            <w:hideMark/>
          </w:tcPr>
          <w:p w14:paraId="3C08C5B6"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0,830</w:t>
            </w:r>
          </w:p>
        </w:tc>
      </w:tr>
      <w:tr w:rsidR="00F00812" w:rsidRPr="00F00812" w14:paraId="3920720F" w14:textId="77777777" w:rsidTr="00AF457C">
        <w:trPr>
          <w:cnfStyle w:val="000000100000" w:firstRow="0" w:lastRow="0" w:firstColumn="0" w:lastColumn="0" w:oddVBand="0" w:evenVBand="0" w:oddHBand="1" w:evenHBand="0" w:firstRowFirstColumn="0" w:firstRowLastColumn="0" w:lastRowFirstColumn="0" w:lastRowLastColumn="0"/>
          <w:trHeight w:val="996"/>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one" w:sz="0" w:space="0" w:color="auto"/>
            </w:tcBorders>
            <w:vAlign w:val="center"/>
            <w:hideMark/>
          </w:tcPr>
          <w:p w14:paraId="012EC129" w14:textId="77777777" w:rsidR="00F00812" w:rsidRPr="00F00812" w:rsidRDefault="00F00812" w:rsidP="008C2377">
            <w:pPr>
              <w:spacing w:line="360" w:lineRule="auto"/>
              <w:rPr>
                <w:rFonts w:ascii="Times New Roman" w:hAnsi="Times New Roman" w:cs="Times New Roman"/>
                <w:b/>
                <w:bCs/>
                <w:sz w:val="24"/>
                <w:szCs w:val="24"/>
                <w:lang w:val="id-ID"/>
              </w:rPr>
            </w:pPr>
          </w:p>
        </w:tc>
        <w:tc>
          <w:tcPr>
            <w:tcW w:w="2977" w:type="dxa"/>
            <w:tcBorders>
              <w:top w:val="nil"/>
              <w:bottom w:val="nil"/>
            </w:tcBorders>
            <w:hideMark/>
          </w:tcPr>
          <w:p w14:paraId="79B4E675" w14:textId="77777777"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F00812">
              <w:rPr>
                <w:rFonts w:ascii="Times New Roman" w:hAnsi="Times New Roman" w:cs="Times New Roman"/>
                <w:i/>
                <w:iCs/>
                <w:sz w:val="24"/>
                <w:szCs w:val="24"/>
                <w:lang w:val="id-ID"/>
              </w:rPr>
              <w:t xml:space="preserve">Based on Median and with adjusted df </w:t>
            </w:r>
          </w:p>
        </w:tc>
        <w:tc>
          <w:tcPr>
            <w:tcW w:w="1984" w:type="dxa"/>
            <w:tcBorders>
              <w:top w:val="nil"/>
              <w:bottom w:val="nil"/>
            </w:tcBorders>
            <w:hideMark/>
          </w:tcPr>
          <w:p w14:paraId="2BFA08EC"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w:t>
            </w:r>
            <w:r w:rsidRPr="00F00812">
              <w:rPr>
                <w:rFonts w:ascii="Times New Roman" w:hAnsi="Times New Roman" w:cs="Times New Roman"/>
                <w:sz w:val="24"/>
                <w:szCs w:val="24"/>
                <w:lang w:val="en-US"/>
              </w:rPr>
              <w:t>505</w:t>
            </w:r>
          </w:p>
        </w:tc>
        <w:tc>
          <w:tcPr>
            <w:tcW w:w="1701" w:type="dxa"/>
            <w:tcBorders>
              <w:top w:val="nil"/>
              <w:bottom w:val="nil"/>
            </w:tcBorders>
            <w:hideMark/>
          </w:tcPr>
          <w:p w14:paraId="323512D6"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0,830</w:t>
            </w:r>
          </w:p>
        </w:tc>
      </w:tr>
      <w:tr w:rsidR="00F00812" w:rsidRPr="00F00812" w14:paraId="59214C89" w14:textId="77777777" w:rsidTr="00AF457C">
        <w:trPr>
          <w:trHeight w:val="7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one" w:sz="0" w:space="0" w:color="auto"/>
            </w:tcBorders>
            <w:vAlign w:val="center"/>
            <w:hideMark/>
          </w:tcPr>
          <w:p w14:paraId="2CC48CE1" w14:textId="77777777" w:rsidR="00F00812" w:rsidRPr="00F00812" w:rsidRDefault="00F00812" w:rsidP="008C2377">
            <w:pPr>
              <w:spacing w:line="360" w:lineRule="auto"/>
              <w:rPr>
                <w:rFonts w:ascii="Times New Roman" w:hAnsi="Times New Roman" w:cs="Times New Roman"/>
                <w:b/>
                <w:bCs/>
                <w:sz w:val="24"/>
                <w:szCs w:val="24"/>
                <w:lang w:val="id-ID"/>
              </w:rPr>
            </w:pPr>
          </w:p>
        </w:tc>
        <w:tc>
          <w:tcPr>
            <w:tcW w:w="2977" w:type="dxa"/>
            <w:tcBorders>
              <w:top w:val="nil"/>
              <w:bottom w:val="nil"/>
            </w:tcBorders>
          </w:tcPr>
          <w:p w14:paraId="0B5D6F01"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p w14:paraId="1A7835FC"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id-ID"/>
              </w:rPr>
            </w:pPr>
            <w:r w:rsidRPr="00F00812">
              <w:rPr>
                <w:rFonts w:ascii="Times New Roman" w:hAnsi="Times New Roman" w:cs="Times New Roman"/>
                <w:i/>
                <w:iCs/>
                <w:sz w:val="24"/>
                <w:szCs w:val="24"/>
                <w:lang w:val="id-ID"/>
              </w:rPr>
              <w:t xml:space="preserve">Based on trimmed mean </w:t>
            </w:r>
          </w:p>
        </w:tc>
        <w:tc>
          <w:tcPr>
            <w:tcW w:w="1984" w:type="dxa"/>
            <w:tcBorders>
              <w:top w:val="nil"/>
              <w:bottom w:val="nil"/>
            </w:tcBorders>
            <w:hideMark/>
          </w:tcPr>
          <w:p w14:paraId="10BBB601"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w:t>
            </w:r>
            <w:r w:rsidRPr="00F00812">
              <w:rPr>
                <w:rFonts w:ascii="Times New Roman" w:hAnsi="Times New Roman" w:cs="Times New Roman"/>
                <w:sz w:val="24"/>
                <w:szCs w:val="24"/>
                <w:lang w:val="en-US"/>
              </w:rPr>
              <w:t>478</w:t>
            </w:r>
          </w:p>
        </w:tc>
        <w:tc>
          <w:tcPr>
            <w:tcW w:w="1701" w:type="dxa"/>
            <w:tcBorders>
              <w:top w:val="nil"/>
              <w:bottom w:val="nil"/>
            </w:tcBorders>
            <w:hideMark/>
          </w:tcPr>
          <w:p w14:paraId="0C41F359"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0,785</w:t>
            </w:r>
          </w:p>
        </w:tc>
      </w:tr>
      <w:tr w:rsidR="00F00812" w:rsidRPr="00F00812" w14:paraId="3578E2FA" w14:textId="77777777" w:rsidTr="00AF457C">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nil"/>
              <w:bottom w:val="nil"/>
              <w:right w:val="none" w:sz="0" w:space="0" w:color="auto"/>
            </w:tcBorders>
            <w:hideMark/>
          </w:tcPr>
          <w:p w14:paraId="6D820E3D" w14:textId="77777777" w:rsidR="00F00812" w:rsidRPr="00F00812" w:rsidRDefault="00F00812" w:rsidP="008C2377">
            <w:pPr>
              <w:spacing w:line="360" w:lineRule="auto"/>
              <w:jc w:val="both"/>
              <w:rPr>
                <w:rFonts w:ascii="Times New Roman" w:hAnsi="Times New Roman" w:cs="Times New Roman"/>
                <w:b/>
                <w:bCs/>
                <w:sz w:val="24"/>
                <w:szCs w:val="24"/>
              </w:rPr>
            </w:pPr>
            <w:r w:rsidRPr="00F00812">
              <w:rPr>
                <w:rFonts w:ascii="Times New Roman" w:hAnsi="Times New Roman" w:cs="Times New Roman"/>
                <w:b/>
                <w:bCs/>
                <w:sz w:val="24"/>
                <w:szCs w:val="24"/>
                <w:lang w:val="id-ID"/>
              </w:rPr>
              <w:t>Post Test</w:t>
            </w:r>
          </w:p>
        </w:tc>
        <w:tc>
          <w:tcPr>
            <w:tcW w:w="2977" w:type="dxa"/>
            <w:tcBorders>
              <w:top w:val="nil"/>
              <w:bottom w:val="nil"/>
            </w:tcBorders>
            <w:hideMark/>
          </w:tcPr>
          <w:p w14:paraId="31693EA2" w14:textId="77777777"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id-ID"/>
              </w:rPr>
            </w:pPr>
            <w:r w:rsidRPr="00F00812">
              <w:rPr>
                <w:rFonts w:ascii="Times New Roman" w:hAnsi="Times New Roman" w:cs="Times New Roman"/>
                <w:i/>
                <w:iCs/>
                <w:sz w:val="24"/>
                <w:szCs w:val="24"/>
                <w:lang w:val="id-ID"/>
              </w:rPr>
              <w:t xml:space="preserve">Based on Mean </w:t>
            </w:r>
          </w:p>
        </w:tc>
        <w:tc>
          <w:tcPr>
            <w:tcW w:w="1984" w:type="dxa"/>
            <w:tcBorders>
              <w:top w:val="nil"/>
              <w:bottom w:val="nil"/>
            </w:tcBorders>
            <w:hideMark/>
          </w:tcPr>
          <w:p w14:paraId="2D94AC16"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en-US"/>
              </w:rPr>
              <w:t>1,608</w:t>
            </w:r>
          </w:p>
        </w:tc>
        <w:tc>
          <w:tcPr>
            <w:tcW w:w="1701" w:type="dxa"/>
            <w:tcBorders>
              <w:top w:val="nil"/>
              <w:bottom w:val="nil"/>
            </w:tcBorders>
            <w:hideMark/>
          </w:tcPr>
          <w:p w14:paraId="3B9A9CA9"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0,152</w:t>
            </w:r>
          </w:p>
        </w:tc>
      </w:tr>
      <w:tr w:rsidR="00F00812" w:rsidRPr="00F00812" w14:paraId="32C18548" w14:textId="77777777" w:rsidTr="00AF457C">
        <w:trPr>
          <w:trHeight w:val="44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one" w:sz="0" w:space="0" w:color="auto"/>
            </w:tcBorders>
            <w:vAlign w:val="center"/>
            <w:hideMark/>
          </w:tcPr>
          <w:p w14:paraId="79A853A7" w14:textId="77777777" w:rsidR="00F00812" w:rsidRPr="00F00812" w:rsidRDefault="00F00812" w:rsidP="008C2377">
            <w:pPr>
              <w:spacing w:line="360" w:lineRule="auto"/>
              <w:rPr>
                <w:rFonts w:ascii="Times New Roman" w:hAnsi="Times New Roman" w:cs="Times New Roman"/>
                <w:sz w:val="24"/>
                <w:szCs w:val="24"/>
                <w:lang w:val="id-ID"/>
              </w:rPr>
            </w:pPr>
          </w:p>
        </w:tc>
        <w:tc>
          <w:tcPr>
            <w:tcW w:w="2977" w:type="dxa"/>
            <w:tcBorders>
              <w:top w:val="nil"/>
              <w:bottom w:val="nil"/>
            </w:tcBorders>
            <w:hideMark/>
          </w:tcPr>
          <w:p w14:paraId="499E2EC5"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F00812">
              <w:rPr>
                <w:rFonts w:ascii="Times New Roman" w:hAnsi="Times New Roman" w:cs="Times New Roman"/>
                <w:i/>
                <w:iCs/>
                <w:sz w:val="24"/>
                <w:szCs w:val="24"/>
                <w:lang w:val="id-ID"/>
              </w:rPr>
              <w:t xml:space="preserve">Based on Median </w:t>
            </w:r>
          </w:p>
        </w:tc>
        <w:tc>
          <w:tcPr>
            <w:tcW w:w="1984" w:type="dxa"/>
            <w:tcBorders>
              <w:top w:val="nil"/>
              <w:bottom w:val="nil"/>
            </w:tcBorders>
            <w:hideMark/>
          </w:tcPr>
          <w:p w14:paraId="54751435"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en-US"/>
              </w:rPr>
              <w:t>1,602</w:t>
            </w:r>
          </w:p>
        </w:tc>
        <w:tc>
          <w:tcPr>
            <w:tcW w:w="1701" w:type="dxa"/>
            <w:tcBorders>
              <w:top w:val="nil"/>
              <w:bottom w:val="nil"/>
            </w:tcBorders>
            <w:hideMark/>
          </w:tcPr>
          <w:p w14:paraId="2A950A86"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0,1</w:t>
            </w:r>
            <w:r w:rsidRPr="00F00812">
              <w:rPr>
                <w:rFonts w:ascii="Times New Roman" w:hAnsi="Times New Roman" w:cs="Times New Roman"/>
                <w:sz w:val="24"/>
                <w:szCs w:val="24"/>
                <w:lang w:val="en-US"/>
              </w:rPr>
              <w:t>60</w:t>
            </w:r>
          </w:p>
        </w:tc>
      </w:tr>
      <w:tr w:rsidR="00F00812" w:rsidRPr="00F00812" w14:paraId="142B383F" w14:textId="77777777" w:rsidTr="00AF457C">
        <w:trPr>
          <w:cnfStyle w:val="000000100000" w:firstRow="0" w:lastRow="0" w:firstColumn="0" w:lastColumn="0" w:oddVBand="0" w:evenVBand="0" w:oddHBand="1"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right w:val="none" w:sz="0" w:space="0" w:color="auto"/>
            </w:tcBorders>
            <w:vAlign w:val="center"/>
            <w:hideMark/>
          </w:tcPr>
          <w:p w14:paraId="4522E363" w14:textId="77777777" w:rsidR="00F00812" w:rsidRPr="00F00812" w:rsidRDefault="00F00812" w:rsidP="008C2377">
            <w:pPr>
              <w:spacing w:line="360" w:lineRule="auto"/>
              <w:rPr>
                <w:rFonts w:ascii="Times New Roman" w:hAnsi="Times New Roman" w:cs="Times New Roman"/>
                <w:sz w:val="24"/>
                <w:szCs w:val="24"/>
                <w:lang w:val="id-ID"/>
              </w:rPr>
            </w:pPr>
          </w:p>
        </w:tc>
        <w:tc>
          <w:tcPr>
            <w:tcW w:w="2977" w:type="dxa"/>
            <w:tcBorders>
              <w:top w:val="nil"/>
              <w:bottom w:val="nil"/>
            </w:tcBorders>
            <w:hideMark/>
          </w:tcPr>
          <w:p w14:paraId="667A2AB3" w14:textId="77777777" w:rsidR="00F00812" w:rsidRPr="00F00812" w:rsidRDefault="00F00812" w:rsidP="008C23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F00812">
              <w:rPr>
                <w:rFonts w:ascii="Times New Roman" w:hAnsi="Times New Roman" w:cs="Times New Roman"/>
                <w:i/>
                <w:iCs/>
                <w:sz w:val="24"/>
                <w:szCs w:val="24"/>
                <w:lang w:val="id-ID"/>
              </w:rPr>
              <w:t>Based on Median and with adjusted df</w:t>
            </w:r>
          </w:p>
        </w:tc>
        <w:tc>
          <w:tcPr>
            <w:tcW w:w="1984" w:type="dxa"/>
            <w:tcBorders>
              <w:top w:val="nil"/>
              <w:bottom w:val="nil"/>
            </w:tcBorders>
            <w:hideMark/>
          </w:tcPr>
          <w:p w14:paraId="77C4F7C8"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en-US"/>
              </w:rPr>
              <w:t>1,602</w:t>
            </w:r>
          </w:p>
        </w:tc>
        <w:tc>
          <w:tcPr>
            <w:tcW w:w="1701" w:type="dxa"/>
            <w:tcBorders>
              <w:top w:val="nil"/>
              <w:bottom w:val="nil"/>
            </w:tcBorders>
            <w:hideMark/>
          </w:tcPr>
          <w:p w14:paraId="5A629CEE" w14:textId="77777777" w:rsidR="00F00812" w:rsidRPr="00F00812" w:rsidRDefault="00F00812" w:rsidP="008C237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0,160</w:t>
            </w:r>
          </w:p>
        </w:tc>
      </w:tr>
      <w:tr w:rsidR="00F00812" w:rsidRPr="00F00812" w14:paraId="25E1E024" w14:textId="77777777" w:rsidTr="00AF457C">
        <w:trPr>
          <w:trHeight w:val="58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right w:val="none" w:sz="0" w:space="0" w:color="auto"/>
            </w:tcBorders>
            <w:vAlign w:val="center"/>
            <w:hideMark/>
          </w:tcPr>
          <w:p w14:paraId="59197DEF" w14:textId="77777777" w:rsidR="00F00812" w:rsidRPr="00F00812" w:rsidRDefault="00F00812" w:rsidP="008C2377">
            <w:pPr>
              <w:spacing w:line="360" w:lineRule="auto"/>
              <w:rPr>
                <w:rFonts w:ascii="Times New Roman" w:hAnsi="Times New Roman" w:cs="Times New Roman"/>
                <w:sz w:val="24"/>
                <w:szCs w:val="24"/>
                <w:lang w:val="id-ID"/>
              </w:rPr>
            </w:pPr>
          </w:p>
        </w:tc>
        <w:tc>
          <w:tcPr>
            <w:tcW w:w="2977" w:type="dxa"/>
            <w:tcBorders>
              <w:top w:val="nil"/>
              <w:bottom w:val="single" w:sz="4" w:space="0" w:color="auto"/>
            </w:tcBorders>
          </w:tcPr>
          <w:p w14:paraId="42012ABE"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p w14:paraId="41D18A99" w14:textId="77777777" w:rsidR="00F00812" w:rsidRPr="00F00812" w:rsidRDefault="00F00812" w:rsidP="008C23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id-ID"/>
              </w:rPr>
            </w:pPr>
            <w:r w:rsidRPr="00F00812">
              <w:rPr>
                <w:rFonts w:ascii="Times New Roman" w:hAnsi="Times New Roman" w:cs="Times New Roman"/>
                <w:i/>
                <w:iCs/>
                <w:sz w:val="24"/>
                <w:szCs w:val="24"/>
                <w:lang w:val="id-ID"/>
              </w:rPr>
              <w:t xml:space="preserve">Based on trimmed mean </w:t>
            </w:r>
          </w:p>
        </w:tc>
        <w:tc>
          <w:tcPr>
            <w:tcW w:w="1984" w:type="dxa"/>
            <w:tcBorders>
              <w:top w:val="nil"/>
              <w:bottom w:val="single" w:sz="4" w:space="0" w:color="auto"/>
            </w:tcBorders>
            <w:hideMark/>
          </w:tcPr>
          <w:p w14:paraId="1EBEE5AD"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en-US"/>
              </w:rPr>
              <w:t>1,626</w:t>
            </w:r>
          </w:p>
        </w:tc>
        <w:tc>
          <w:tcPr>
            <w:tcW w:w="1701" w:type="dxa"/>
            <w:tcBorders>
              <w:top w:val="nil"/>
              <w:bottom w:val="single" w:sz="4" w:space="0" w:color="auto"/>
            </w:tcBorders>
            <w:hideMark/>
          </w:tcPr>
          <w:p w14:paraId="1C7DEC60" w14:textId="77777777" w:rsidR="00F00812" w:rsidRPr="00F00812" w:rsidRDefault="00F00812" w:rsidP="008C237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00812">
              <w:rPr>
                <w:rFonts w:ascii="Times New Roman" w:hAnsi="Times New Roman" w:cs="Times New Roman"/>
                <w:sz w:val="24"/>
                <w:szCs w:val="24"/>
                <w:lang w:val="id-ID"/>
              </w:rPr>
              <w:t>0,153</w:t>
            </w:r>
          </w:p>
        </w:tc>
      </w:tr>
    </w:tbl>
    <w:p w14:paraId="789F78DE" w14:textId="5FDBF9F8" w:rsidR="00F00812" w:rsidRPr="00F00812" w:rsidRDefault="00F60237" w:rsidP="008C2377">
      <w:pPr>
        <w:spacing w:after="200" w:line="360" w:lineRule="auto"/>
        <w:ind w:left="66"/>
        <w:jc w:val="right"/>
        <w:rPr>
          <w:rFonts w:ascii="Times New Roman" w:hAnsi="Times New Roman"/>
          <w:sz w:val="24"/>
          <w:szCs w:val="24"/>
          <w:lang w:val="en-US"/>
        </w:rPr>
      </w:pPr>
      <w:r w:rsidRPr="00F60237">
        <w:rPr>
          <w:rFonts w:ascii="Times New Roman" w:hAnsi="Times New Roman" w:cs="Times New Roman"/>
          <w:sz w:val="24"/>
          <w:szCs w:val="24"/>
        </w:rPr>
        <w:t xml:space="preserve">Source: Calculation Results </w:t>
      </w:r>
      <w:r w:rsidR="00F00812" w:rsidRPr="00F00812">
        <w:rPr>
          <w:rFonts w:ascii="Times New Roman" w:hAnsi="Times New Roman"/>
          <w:sz w:val="24"/>
          <w:szCs w:val="24"/>
          <w:lang w:val="en-US"/>
        </w:rPr>
        <w:t>(2021)</w:t>
      </w:r>
    </w:p>
    <w:bookmarkEnd w:id="6"/>
    <w:p w14:paraId="118D5C53" w14:textId="75A4EFC2" w:rsidR="00F00812" w:rsidRPr="00A0255C" w:rsidRDefault="00F60237" w:rsidP="008C2377">
      <w:pPr>
        <w:pStyle w:val="ListParagraph"/>
        <w:spacing w:line="360" w:lineRule="auto"/>
        <w:ind w:left="142" w:firstLine="294"/>
        <w:jc w:val="both"/>
        <w:rPr>
          <w:rFonts w:ascii="Times New Roman" w:eastAsia="Times New Roman" w:hAnsi="Times New Roman" w:cs="Times New Roman"/>
          <w:iCs/>
          <w:sz w:val="24"/>
          <w:szCs w:val="24"/>
          <w:lang w:val="id-ID"/>
        </w:rPr>
      </w:pPr>
      <w:r w:rsidRPr="00F60237">
        <w:rPr>
          <w:rFonts w:ascii="Times New Roman" w:eastAsia="Times New Roman" w:hAnsi="Times New Roman" w:cs="Times New Roman"/>
          <w:iCs/>
          <w:sz w:val="24"/>
          <w:szCs w:val="24"/>
          <w:lang w:val="en-US"/>
        </w:rPr>
        <w:t>Table 7 homogeneity test results based on the mean Pre Test shows a significant value of 0.776 which means data &gt; 0.05, so it can be concluded that the data is homogeneous, while the score based on the mean Post Test shows a significant value of 0.152 which means data &gt; 0.05, so it can be concluded that the data is homogeneous. The results of the N-Gain test with SPSS are shown in the following table</w:t>
      </w:r>
      <w:r w:rsidR="0002484F">
        <w:rPr>
          <w:rFonts w:ascii="Times New Roman" w:eastAsia="Times New Roman" w:hAnsi="Times New Roman" w:cs="Times New Roman"/>
          <w:iCs/>
          <w:sz w:val="24"/>
          <w:szCs w:val="24"/>
          <w:lang w:val="en-US"/>
        </w:rPr>
        <w:t xml:space="preserve"> 8</w:t>
      </w:r>
      <w:r w:rsidR="00F00812" w:rsidRPr="00A0255C">
        <w:rPr>
          <w:rFonts w:ascii="Times New Roman" w:eastAsia="Times New Roman" w:hAnsi="Times New Roman" w:cs="Times New Roman"/>
          <w:iCs/>
          <w:sz w:val="24"/>
          <w:szCs w:val="24"/>
          <w:lang w:val="en-US"/>
        </w:rPr>
        <w:t>:</w:t>
      </w:r>
    </w:p>
    <w:p w14:paraId="438B9DB6" w14:textId="5EDED4D2" w:rsidR="00451E6C" w:rsidRDefault="00F60237" w:rsidP="008C2377">
      <w:pPr>
        <w:pStyle w:val="ListParagraph"/>
        <w:spacing w:line="360" w:lineRule="auto"/>
        <w:ind w:left="426"/>
        <w:jc w:val="center"/>
        <w:rPr>
          <w:rFonts w:ascii="Times New Roman" w:eastAsia="Times New Roman" w:hAnsi="Times New Roman" w:cs="Times New Roman"/>
          <w:iCs/>
          <w:sz w:val="24"/>
          <w:szCs w:val="24"/>
          <w:lang w:val="en-US"/>
        </w:rPr>
      </w:pPr>
      <w:bookmarkStart w:id="7" w:name="_Hlk81591574"/>
      <w:r w:rsidRPr="00F60237">
        <w:rPr>
          <w:rFonts w:ascii="Times New Roman" w:eastAsia="Times New Roman" w:hAnsi="Times New Roman" w:cs="Times New Roman"/>
          <w:iCs/>
          <w:sz w:val="24"/>
          <w:szCs w:val="24"/>
          <w:lang w:val="en-US"/>
        </w:rPr>
        <w:t>Table 8 N-Gain Test Results</w:t>
      </w:r>
    </w:p>
    <w:tbl>
      <w:tblPr>
        <w:tblW w:w="7200" w:type="dxa"/>
        <w:jc w:val="center"/>
        <w:tblLook w:val="04A0" w:firstRow="1" w:lastRow="0" w:firstColumn="1" w:lastColumn="0" w:noHBand="0" w:noVBand="1"/>
      </w:tblPr>
      <w:tblGrid>
        <w:gridCol w:w="1584"/>
        <w:gridCol w:w="2080"/>
        <w:gridCol w:w="1216"/>
        <w:gridCol w:w="2320"/>
      </w:tblGrid>
      <w:tr w:rsidR="00F425A2" w:rsidRPr="00F425A2" w14:paraId="3A96E283" w14:textId="77777777" w:rsidTr="00F60237">
        <w:trPr>
          <w:trHeight w:val="330"/>
          <w:jc w:val="center"/>
        </w:trPr>
        <w:tc>
          <w:tcPr>
            <w:tcW w:w="1584" w:type="dxa"/>
            <w:vMerge w:val="restart"/>
            <w:tcBorders>
              <w:top w:val="single" w:sz="4" w:space="0" w:color="auto"/>
              <w:left w:val="nil"/>
              <w:bottom w:val="single" w:sz="8" w:space="0" w:color="000000"/>
              <w:right w:val="nil"/>
            </w:tcBorders>
            <w:shd w:val="clear" w:color="auto" w:fill="auto"/>
            <w:vAlign w:val="center"/>
            <w:hideMark/>
          </w:tcPr>
          <w:p w14:paraId="7B3DA759" w14:textId="77777777" w:rsidR="00F425A2" w:rsidRPr="007D6F89" w:rsidRDefault="00F425A2" w:rsidP="007D6F89">
            <w:pPr>
              <w:spacing w:after="0" w:line="240" w:lineRule="auto"/>
              <w:jc w:val="center"/>
              <w:rPr>
                <w:rFonts w:ascii="Times New Roman" w:eastAsia="Times New Roman" w:hAnsi="Times New Roman" w:cs="Times New Roman"/>
                <w:b/>
                <w:bCs/>
                <w:color w:val="000000"/>
                <w:sz w:val="24"/>
                <w:szCs w:val="24"/>
                <w:lang w:val="id-ID" w:eastAsia="id-ID"/>
              </w:rPr>
            </w:pPr>
            <w:r w:rsidRPr="007D6F89">
              <w:rPr>
                <w:rFonts w:ascii="Times New Roman" w:eastAsia="Times New Roman" w:hAnsi="Times New Roman" w:cs="Times New Roman"/>
                <w:b/>
                <w:bCs/>
                <w:color w:val="000000"/>
                <w:sz w:val="24"/>
                <w:szCs w:val="24"/>
                <w:lang w:val="id-ID" w:eastAsia="id-ID"/>
              </w:rPr>
              <w:t>No</w:t>
            </w:r>
          </w:p>
        </w:tc>
        <w:tc>
          <w:tcPr>
            <w:tcW w:w="2080" w:type="dxa"/>
            <w:tcBorders>
              <w:top w:val="single" w:sz="4" w:space="0" w:color="auto"/>
            </w:tcBorders>
            <w:shd w:val="clear" w:color="auto" w:fill="auto"/>
            <w:noWrap/>
            <w:vAlign w:val="center"/>
            <w:hideMark/>
          </w:tcPr>
          <w:p w14:paraId="0749FAA5" w14:textId="700C94F2" w:rsidR="00F425A2" w:rsidRPr="00647C53" w:rsidRDefault="00F60237" w:rsidP="007D6F89">
            <w:pPr>
              <w:spacing w:after="0" w:line="240" w:lineRule="auto"/>
              <w:jc w:val="center"/>
              <w:rPr>
                <w:rFonts w:ascii="Times New Roman" w:eastAsia="Times New Roman" w:hAnsi="Times New Roman" w:cs="Times New Roman"/>
                <w:b/>
                <w:bCs/>
                <w:color w:val="000000"/>
                <w:sz w:val="24"/>
                <w:szCs w:val="24"/>
                <w:lang w:val="en-US" w:eastAsia="id-ID"/>
              </w:rPr>
            </w:pPr>
            <w:r w:rsidRPr="00F60237">
              <w:rPr>
                <w:rFonts w:ascii="Times New Roman" w:eastAsia="Times New Roman" w:hAnsi="Times New Roman" w:cs="Times New Roman"/>
                <w:b/>
                <w:bCs/>
                <w:color w:val="000000"/>
                <w:sz w:val="24"/>
                <w:szCs w:val="24"/>
                <w:lang w:val="id-ID" w:eastAsia="id-ID"/>
              </w:rPr>
              <w:t>Experimen</w:t>
            </w:r>
            <w:r>
              <w:rPr>
                <w:rFonts w:ascii="Times New Roman" w:eastAsia="Times New Roman" w:hAnsi="Times New Roman" w:cs="Times New Roman"/>
                <w:b/>
                <w:bCs/>
                <w:color w:val="000000"/>
                <w:sz w:val="24"/>
                <w:szCs w:val="24"/>
                <w:lang w:val="en-US" w:eastAsia="id-ID"/>
              </w:rPr>
              <w:t>tal</w:t>
            </w:r>
            <w:r w:rsidRPr="00F60237">
              <w:rPr>
                <w:rFonts w:ascii="Times New Roman" w:eastAsia="Times New Roman" w:hAnsi="Times New Roman" w:cs="Times New Roman"/>
                <w:b/>
                <w:bCs/>
                <w:color w:val="000000"/>
                <w:sz w:val="24"/>
                <w:szCs w:val="24"/>
                <w:lang w:val="id-ID" w:eastAsia="id-ID"/>
              </w:rPr>
              <w:t xml:space="preserve"> </w:t>
            </w:r>
            <w:r w:rsidR="00647C53">
              <w:rPr>
                <w:rFonts w:ascii="Times New Roman" w:eastAsia="Times New Roman" w:hAnsi="Times New Roman" w:cs="Times New Roman"/>
                <w:b/>
                <w:bCs/>
                <w:color w:val="000000"/>
                <w:sz w:val="24"/>
                <w:szCs w:val="24"/>
                <w:lang w:val="en-US" w:eastAsia="id-ID"/>
              </w:rPr>
              <w:t>Group</w:t>
            </w:r>
          </w:p>
        </w:tc>
        <w:tc>
          <w:tcPr>
            <w:tcW w:w="1216" w:type="dxa"/>
            <w:vMerge w:val="restart"/>
            <w:tcBorders>
              <w:top w:val="single" w:sz="4" w:space="0" w:color="auto"/>
              <w:left w:val="nil"/>
              <w:bottom w:val="single" w:sz="8" w:space="0" w:color="000000"/>
              <w:right w:val="nil"/>
            </w:tcBorders>
            <w:shd w:val="clear" w:color="auto" w:fill="auto"/>
            <w:vAlign w:val="center"/>
            <w:hideMark/>
          </w:tcPr>
          <w:p w14:paraId="3C21426A" w14:textId="77777777" w:rsidR="00F425A2" w:rsidRPr="007D6F89" w:rsidRDefault="00F425A2" w:rsidP="007D6F89">
            <w:pPr>
              <w:spacing w:after="0" w:line="240" w:lineRule="auto"/>
              <w:jc w:val="center"/>
              <w:rPr>
                <w:rFonts w:ascii="Times New Roman" w:eastAsia="Times New Roman" w:hAnsi="Times New Roman" w:cs="Times New Roman"/>
                <w:b/>
                <w:bCs/>
                <w:color w:val="000000"/>
                <w:sz w:val="24"/>
                <w:szCs w:val="24"/>
                <w:lang w:val="id-ID" w:eastAsia="id-ID"/>
              </w:rPr>
            </w:pPr>
            <w:r w:rsidRPr="007D6F89">
              <w:rPr>
                <w:rFonts w:ascii="Times New Roman" w:eastAsia="Times New Roman" w:hAnsi="Times New Roman" w:cs="Times New Roman"/>
                <w:b/>
                <w:bCs/>
                <w:color w:val="000000"/>
                <w:sz w:val="24"/>
                <w:szCs w:val="24"/>
                <w:lang w:val="id-ID" w:eastAsia="id-ID"/>
              </w:rPr>
              <w:t>No</w:t>
            </w:r>
          </w:p>
        </w:tc>
        <w:tc>
          <w:tcPr>
            <w:tcW w:w="2320" w:type="dxa"/>
            <w:tcBorders>
              <w:top w:val="single" w:sz="4" w:space="0" w:color="auto"/>
              <w:left w:val="nil"/>
              <w:bottom w:val="single" w:sz="8" w:space="0" w:color="auto"/>
              <w:right w:val="nil"/>
            </w:tcBorders>
            <w:shd w:val="clear" w:color="auto" w:fill="auto"/>
            <w:noWrap/>
            <w:vAlign w:val="center"/>
            <w:hideMark/>
          </w:tcPr>
          <w:p w14:paraId="62FDB85E" w14:textId="0CF727FA" w:rsidR="00F425A2" w:rsidRPr="00647C53" w:rsidRDefault="00F60237" w:rsidP="007D6F89">
            <w:pPr>
              <w:spacing w:after="0" w:line="240" w:lineRule="auto"/>
              <w:jc w:val="center"/>
              <w:rPr>
                <w:rFonts w:ascii="Times New Roman" w:eastAsia="Times New Roman" w:hAnsi="Times New Roman" w:cs="Times New Roman"/>
                <w:b/>
                <w:bCs/>
                <w:color w:val="000000"/>
                <w:sz w:val="24"/>
                <w:szCs w:val="24"/>
                <w:lang w:val="en-US" w:eastAsia="id-ID"/>
              </w:rPr>
            </w:pPr>
            <w:r w:rsidRPr="00F60237">
              <w:rPr>
                <w:rFonts w:ascii="Times New Roman" w:eastAsia="Times New Roman" w:hAnsi="Times New Roman" w:cs="Times New Roman"/>
                <w:b/>
                <w:bCs/>
                <w:color w:val="000000"/>
                <w:sz w:val="24"/>
                <w:szCs w:val="24"/>
                <w:lang w:val="id-ID" w:eastAsia="id-ID"/>
              </w:rPr>
              <w:t xml:space="preserve">Control </w:t>
            </w:r>
            <w:r w:rsidR="00647C53">
              <w:rPr>
                <w:rFonts w:ascii="Times New Roman" w:eastAsia="Times New Roman" w:hAnsi="Times New Roman" w:cs="Times New Roman"/>
                <w:b/>
                <w:bCs/>
                <w:color w:val="000000"/>
                <w:sz w:val="24"/>
                <w:szCs w:val="24"/>
                <w:lang w:val="en-US" w:eastAsia="id-ID"/>
              </w:rPr>
              <w:t>Group</w:t>
            </w:r>
          </w:p>
        </w:tc>
      </w:tr>
      <w:tr w:rsidR="00F425A2" w:rsidRPr="00F425A2" w14:paraId="1E2F6B1C" w14:textId="77777777" w:rsidTr="00B73D68">
        <w:trPr>
          <w:trHeight w:val="330"/>
          <w:jc w:val="center"/>
        </w:trPr>
        <w:tc>
          <w:tcPr>
            <w:tcW w:w="0" w:type="auto"/>
            <w:vMerge/>
            <w:tcBorders>
              <w:top w:val="nil"/>
              <w:left w:val="nil"/>
              <w:bottom w:val="single" w:sz="8" w:space="0" w:color="000000"/>
              <w:right w:val="nil"/>
            </w:tcBorders>
            <w:shd w:val="clear" w:color="auto" w:fill="auto"/>
            <w:vAlign w:val="center"/>
            <w:hideMark/>
          </w:tcPr>
          <w:p w14:paraId="497C98CD" w14:textId="77777777" w:rsidR="00F425A2" w:rsidRPr="007D6F89" w:rsidRDefault="00F425A2" w:rsidP="007D6F89">
            <w:pPr>
              <w:spacing w:after="0" w:line="240" w:lineRule="auto"/>
              <w:rPr>
                <w:rFonts w:ascii="Times New Roman" w:eastAsia="Times New Roman" w:hAnsi="Times New Roman" w:cs="Times New Roman"/>
                <w:b/>
                <w:bCs/>
                <w:color w:val="000000"/>
                <w:sz w:val="24"/>
                <w:szCs w:val="24"/>
                <w:lang w:val="id-ID" w:eastAsia="id-ID"/>
              </w:rPr>
            </w:pPr>
          </w:p>
        </w:tc>
        <w:tc>
          <w:tcPr>
            <w:tcW w:w="2080" w:type="dxa"/>
            <w:tcBorders>
              <w:top w:val="single" w:sz="8" w:space="0" w:color="auto"/>
              <w:left w:val="nil"/>
              <w:bottom w:val="single" w:sz="8" w:space="0" w:color="auto"/>
              <w:right w:val="nil"/>
            </w:tcBorders>
            <w:shd w:val="clear" w:color="auto" w:fill="auto"/>
            <w:noWrap/>
            <w:vAlign w:val="center"/>
            <w:hideMark/>
          </w:tcPr>
          <w:p w14:paraId="4BFEC8D0" w14:textId="77777777" w:rsidR="00F425A2" w:rsidRPr="007D6F89" w:rsidRDefault="00F425A2" w:rsidP="007D6F89">
            <w:pPr>
              <w:spacing w:after="0" w:line="240" w:lineRule="auto"/>
              <w:jc w:val="center"/>
              <w:rPr>
                <w:rFonts w:ascii="Times New Roman" w:eastAsia="Times New Roman" w:hAnsi="Times New Roman" w:cs="Times New Roman"/>
                <w:b/>
                <w:bCs/>
                <w:i/>
                <w:iCs/>
                <w:color w:val="000000"/>
                <w:sz w:val="24"/>
                <w:szCs w:val="24"/>
                <w:lang w:val="id-ID" w:eastAsia="id-ID"/>
              </w:rPr>
            </w:pPr>
            <w:r w:rsidRPr="007D6F89">
              <w:rPr>
                <w:rFonts w:ascii="Times New Roman" w:eastAsia="Times New Roman" w:hAnsi="Times New Roman" w:cs="Times New Roman"/>
                <w:b/>
                <w:bCs/>
                <w:i/>
                <w:iCs/>
                <w:color w:val="000000"/>
                <w:sz w:val="24"/>
                <w:szCs w:val="24"/>
                <w:lang w:val="id-ID" w:eastAsia="id-ID"/>
              </w:rPr>
              <w:t>N-Gain Score (%)</w:t>
            </w:r>
          </w:p>
        </w:tc>
        <w:tc>
          <w:tcPr>
            <w:tcW w:w="0" w:type="auto"/>
            <w:vMerge/>
            <w:tcBorders>
              <w:top w:val="nil"/>
              <w:left w:val="nil"/>
              <w:bottom w:val="single" w:sz="8" w:space="0" w:color="000000"/>
              <w:right w:val="nil"/>
            </w:tcBorders>
            <w:shd w:val="clear" w:color="auto" w:fill="auto"/>
            <w:vAlign w:val="center"/>
            <w:hideMark/>
          </w:tcPr>
          <w:p w14:paraId="086AB353" w14:textId="77777777" w:rsidR="00F425A2" w:rsidRPr="007D6F89" w:rsidRDefault="00F425A2" w:rsidP="007D6F89">
            <w:pPr>
              <w:spacing w:after="0" w:line="240" w:lineRule="auto"/>
              <w:rPr>
                <w:rFonts w:ascii="Times New Roman" w:eastAsia="Times New Roman" w:hAnsi="Times New Roman" w:cs="Times New Roman"/>
                <w:b/>
                <w:bCs/>
                <w:color w:val="000000"/>
                <w:sz w:val="24"/>
                <w:szCs w:val="24"/>
                <w:lang w:val="id-ID" w:eastAsia="id-ID"/>
              </w:rPr>
            </w:pPr>
          </w:p>
        </w:tc>
        <w:tc>
          <w:tcPr>
            <w:tcW w:w="2320" w:type="dxa"/>
            <w:tcBorders>
              <w:top w:val="nil"/>
              <w:left w:val="nil"/>
              <w:bottom w:val="single" w:sz="8" w:space="0" w:color="auto"/>
              <w:right w:val="nil"/>
            </w:tcBorders>
            <w:shd w:val="clear" w:color="auto" w:fill="auto"/>
            <w:noWrap/>
            <w:vAlign w:val="center"/>
            <w:hideMark/>
          </w:tcPr>
          <w:p w14:paraId="006E2FE1" w14:textId="77777777" w:rsidR="00F425A2" w:rsidRPr="007D6F89" w:rsidRDefault="00F425A2" w:rsidP="007D6F89">
            <w:pPr>
              <w:spacing w:after="0" w:line="240" w:lineRule="auto"/>
              <w:jc w:val="center"/>
              <w:rPr>
                <w:rFonts w:ascii="Times New Roman" w:eastAsia="Times New Roman" w:hAnsi="Times New Roman" w:cs="Times New Roman"/>
                <w:b/>
                <w:bCs/>
                <w:i/>
                <w:iCs/>
                <w:color w:val="000000"/>
                <w:sz w:val="24"/>
                <w:szCs w:val="24"/>
                <w:lang w:val="id-ID" w:eastAsia="id-ID"/>
              </w:rPr>
            </w:pPr>
            <w:r w:rsidRPr="007D6F89">
              <w:rPr>
                <w:rFonts w:ascii="Times New Roman" w:eastAsia="Times New Roman" w:hAnsi="Times New Roman" w:cs="Times New Roman"/>
                <w:b/>
                <w:bCs/>
                <w:i/>
                <w:iCs/>
                <w:color w:val="000000"/>
                <w:sz w:val="24"/>
                <w:szCs w:val="24"/>
                <w:lang w:val="id-ID" w:eastAsia="id-ID"/>
              </w:rPr>
              <w:t>N-Gain Score (%)</w:t>
            </w:r>
          </w:p>
        </w:tc>
      </w:tr>
      <w:tr w:rsidR="00F60237" w:rsidRPr="00F425A2" w14:paraId="0CCFF3B7" w14:textId="77777777" w:rsidTr="00F60237">
        <w:trPr>
          <w:trHeight w:val="315"/>
          <w:jc w:val="center"/>
        </w:trPr>
        <w:tc>
          <w:tcPr>
            <w:tcW w:w="1584" w:type="dxa"/>
            <w:shd w:val="clear" w:color="auto" w:fill="FFFFFF"/>
            <w:vAlign w:val="center"/>
            <w:hideMark/>
          </w:tcPr>
          <w:p w14:paraId="1C2CD6A2" w14:textId="1406EF2D" w:rsidR="00F60237" w:rsidRPr="00F425A2" w:rsidRDefault="00F60237" w:rsidP="00F60237">
            <w:pPr>
              <w:spacing w:after="0" w:line="360" w:lineRule="auto"/>
              <w:rPr>
                <w:rFonts w:ascii="Times New Roman" w:eastAsia="Times New Roman" w:hAnsi="Times New Roman" w:cs="Times New Roman"/>
                <w:color w:val="000000"/>
                <w:sz w:val="24"/>
                <w:szCs w:val="24"/>
                <w:lang w:val="id-ID" w:eastAsia="id-ID"/>
              </w:rPr>
            </w:pPr>
            <w:r w:rsidRPr="00F60237">
              <w:rPr>
                <w:rFonts w:ascii="Times New Roman" w:eastAsia="Times New Roman" w:hAnsi="Times New Roman" w:cs="Times New Roman"/>
                <w:color w:val="000000"/>
                <w:sz w:val="24"/>
                <w:szCs w:val="24"/>
                <w:lang w:val="id-ID" w:eastAsia="id-ID"/>
              </w:rPr>
              <w:t>Average</w:t>
            </w:r>
          </w:p>
        </w:tc>
        <w:tc>
          <w:tcPr>
            <w:tcW w:w="2080" w:type="dxa"/>
            <w:noWrap/>
            <w:vAlign w:val="bottom"/>
            <w:hideMark/>
          </w:tcPr>
          <w:p w14:paraId="7F32D270"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id-ID" w:eastAsia="id-ID"/>
              </w:rPr>
              <w:t>8</w:t>
            </w:r>
            <w:r w:rsidRPr="00F425A2">
              <w:rPr>
                <w:rFonts w:ascii="Times New Roman" w:eastAsia="Times New Roman" w:hAnsi="Times New Roman" w:cs="Times New Roman"/>
                <w:color w:val="000000"/>
                <w:sz w:val="24"/>
                <w:szCs w:val="24"/>
                <w:lang w:val="en-US" w:eastAsia="id-ID"/>
              </w:rPr>
              <w:t>2,37</w:t>
            </w:r>
          </w:p>
        </w:tc>
        <w:tc>
          <w:tcPr>
            <w:tcW w:w="1216" w:type="dxa"/>
            <w:shd w:val="clear" w:color="auto" w:fill="FFFFFF"/>
            <w:vAlign w:val="center"/>
            <w:hideMark/>
          </w:tcPr>
          <w:p w14:paraId="5BC0031E" w14:textId="2049A9A9" w:rsidR="00F60237" w:rsidRPr="00F425A2" w:rsidRDefault="00F60237" w:rsidP="00F60237">
            <w:pPr>
              <w:spacing w:after="0" w:line="360" w:lineRule="auto"/>
              <w:rPr>
                <w:rFonts w:ascii="Times New Roman" w:eastAsia="Times New Roman" w:hAnsi="Times New Roman" w:cs="Times New Roman"/>
                <w:color w:val="000000"/>
                <w:sz w:val="24"/>
                <w:szCs w:val="24"/>
                <w:lang w:val="id-ID" w:eastAsia="id-ID"/>
              </w:rPr>
            </w:pPr>
            <w:r w:rsidRPr="00F60237">
              <w:rPr>
                <w:rFonts w:ascii="Times New Roman" w:eastAsia="Times New Roman" w:hAnsi="Times New Roman" w:cs="Times New Roman"/>
                <w:color w:val="000000"/>
                <w:sz w:val="24"/>
                <w:szCs w:val="24"/>
                <w:lang w:val="id-ID" w:eastAsia="id-ID"/>
              </w:rPr>
              <w:t>Average</w:t>
            </w:r>
          </w:p>
        </w:tc>
        <w:tc>
          <w:tcPr>
            <w:tcW w:w="2320" w:type="dxa"/>
            <w:noWrap/>
            <w:vAlign w:val="bottom"/>
            <w:hideMark/>
          </w:tcPr>
          <w:p w14:paraId="704471D5"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en-US" w:eastAsia="id-ID"/>
              </w:rPr>
              <w:t>37,28</w:t>
            </w:r>
          </w:p>
        </w:tc>
      </w:tr>
      <w:tr w:rsidR="00F60237" w:rsidRPr="00F425A2" w14:paraId="6A0334C3" w14:textId="77777777" w:rsidTr="00F60237">
        <w:trPr>
          <w:trHeight w:val="315"/>
          <w:jc w:val="center"/>
        </w:trPr>
        <w:tc>
          <w:tcPr>
            <w:tcW w:w="1584" w:type="dxa"/>
            <w:shd w:val="clear" w:color="auto" w:fill="FFFFFF"/>
            <w:vAlign w:val="center"/>
            <w:hideMark/>
          </w:tcPr>
          <w:p w14:paraId="20C5665C" w14:textId="213FD288" w:rsidR="00F60237" w:rsidRPr="00F60237" w:rsidRDefault="00F60237" w:rsidP="00F60237">
            <w:pPr>
              <w:spacing w:after="0" w:line="360" w:lineRule="auto"/>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id-ID" w:eastAsia="id-ID"/>
              </w:rPr>
              <w:t>Minim</w:t>
            </w:r>
            <w:r>
              <w:rPr>
                <w:rFonts w:ascii="Times New Roman" w:eastAsia="Times New Roman" w:hAnsi="Times New Roman" w:cs="Times New Roman"/>
                <w:color w:val="000000"/>
                <w:sz w:val="24"/>
                <w:szCs w:val="24"/>
                <w:lang w:val="en-US" w:eastAsia="id-ID"/>
              </w:rPr>
              <w:t>um</w:t>
            </w:r>
          </w:p>
        </w:tc>
        <w:tc>
          <w:tcPr>
            <w:tcW w:w="2080" w:type="dxa"/>
            <w:noWrap/>
            <w:vAlign w:val="bottom"/>
            <w:hideMark/>
          </w:tcPr>
          <w:p w14:paraId="4FF497B6"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en-US" w:eastAsia="id-ID"/>
              </w:rPr>
              <w:t>66,03</w:t>
            </w:r>
          </w:p>
        </w:tc>
        <w:tc>
          <w:tcPr>
            <w:tcW w:w="1216" w:type="dxa"/>
            <w:shd w:val="clear" w:color="auto" w:fill="FFFFFF"/>
            <w:vAlign w:val="center"/>
            <w:hideMark/>
          </w:tcPr>
          <w:p w14:paraId="756CF51C" w14:textId="7312126D" w:rsidR="00F60237" w:rsidRPr="00F425A2" w:rsidRDefault="00F60237" w:rsidP="00F60237">
            <w:pPr>
              <w:spacing w:after="0" w:line="360" w:lineRule="auto"/>
              <w:rPr>
                <w:rFonts w:ascii="Times New Roman" w:eastAsia="Times New Roman" w:hAnsi="Times New Roman" w:cs="Times New Roman"/>
                <w:color w:val="000000"/>
                <w:sz w:val="24"/>
                <w:szCs w:val="24"/>
                <w:lang w:val="id-ID" w:eastAsia="id-ID"/>
              </w:rPr>
            </w:pPr>
            <w:r w:rsidRPr="00F425A2">
              <w:rPr>
                <w:rFonts w:ascii="Times New Roman" w:eastAsia="Times New Roman" w:hAnsi="Times New Roman" w:cs="Times New Roman"/>
                <w:color w:val="000000"/>
                <w:sz w:val="24"/>
                <w:szCs w:val="24"/>
                <w:lang w:val="id-ID" w:eastAsia="id-ID"/>
              </w:rPr>
              <w:t>Minim</w:t>
            </w:r>
            <w:r>
              <w:rPr>
                <w:rFonts w:ascii="Times New Roman" w:eastAsia="Times New Roman" w:hAnsi="Times New Roman" w:cs="Times New Roman"/>
                <w:color w:val="000000"/>
                <w:sz w:val="24"/>
                <w:szCs w:val="24"/>
                <w:lang w:val="en-US" w:eastAsia="id-ID"/>
              </w:rPr>
              <w:t>um</w:t>
            </w:r>
          </w:p>
        </w:tc>
        <w:tc>
          <w:tcPr>
            <w:tcW w:w="2320" w:type="dxa"/>
            <w:noWrap/>
            <w:vAlign w:val="bottom"/>
            <w:hideMark/>
          </w:tcPr>
          <w:p w14:paraId="700424C3"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en-US" w:eastAsia="id-ID"/>
              </w:rPr>
              <w:t>21,82</w:t>
            </w:r>
          </w:p>
        </w:tc>
      </w:tr>
      <w:tr w:rsidR="00F60237" w:rsidRPr="00F425A2" w14:paraId="7CAC85DE" w14:textId="77777777" w:rsidTr="00F60237">
        <w:trPr>
          <w:trHeight w:val="330"/>
          <w:jc w:val="center"/>
        </w:trPr>
        <w:tc>
          <w:tcPr>
            <w:tcW w:w="1584" w:type="dxa"/>
            <w:tcBorders>
              <w:top w:val="nil"/>
              <w:left w:val="nil"/>
              <w:bottom w:val="single" w:sz="8" w:space="0" w:color="auto"/>
              <w:right w:val="nil"/>
            </w:tcBorders>
            <w:shd w:val="clear" w:color="auto" w:fill="FFFFFF"/>
            <w:vAlign w:val="center"/>
            <w:hideMark/>
          </w:tcPr>
          <w:p w14:paraId="180C1AA6" w14:textId="144E8DBD" w:rsidR="00F60237" w:rsidRPr="00F425A2" w:rsidRDefault="00F60237" w:rsidP="00F60237">
            <w:pPr>
              <w:spacing w:after="0" w:line="360" w:lineRule="auto"/>
              <w:rPr>
                <w:rFonts w:ascii="Times New Roman" w:eastAsia="Times New Roman" w:hAnsi="Times New Roman" w:cs="Times New Roman"/>
                <w:color w:val="000000"/>
                <w:sz w:val="24"/>
                <w:szCs w:val="24"/>
                <w:lang w:val="id-ID" w:eastAsia="id-ID"/>
              </w:rPr>
            </w:pPr>
            <w:r w:rsidRPr="00F425A2">
              <w:rPr>
                <w:rFonts w:ascii="Times New Roman" w:eastAsia="Times New Roman" w:hAnsi="Times New Roman" w:cs="Times New Roman"/>
                <w:color w:val="000000"/>
                <w:sz w:val="24"/>
                <w:szCs w:val="24"/>
                <w:lang w:val="id-ID" w:eastAsia="id-ID"/>
              </w:rPr>
              <w:t>Ma</w:t>
            </w:r>
            <w:r>
              <w:rPr>
                <w:rFonts w:ascii="Times New Roman" w:eastAsia="Times New Roman" w:hAnsi="Times New Roman" w:cs="Times New Roman"/>
                <w:color w:val="000000"/>
                <w:sz w:val="24"/>
                <w:szCs w:val="24"/>
                <w:lang w:val="en-US" w:eastAsia="id-ID"/>
              </w:rPr>
              <w:t>x</w:t>
            </w:r>
            <w:r w:rsidRPr="00F425A2">
              <w:rPr>
                <w:rFonts w:ascii="Times New Roman" w:eastAsia="Times New Roman" w:hAnsi="Times New Roman" w:cs="Times New Roman"/>
                <w:color w:val="000000"/>
                <w:sz w:val="24"/>
                <w:szCs w:val="24"/>
                <w:lang w:val="id-ID" w:eastAsia="id-ID"/>
              </w:rPr>
              <w:t>im</w:t>
            </w:r>
            <w:r>
              <w:rPr>
                <w:rFonts w:ascii="Times New Roman" w:eastAsia="Times New Roman" w:hAnsi="Times New Roman" w:cs="Times New Roman"/>
                <w:color w:val="000000"/>
                <w:sz w:val="24"/>
                <w:szCs w:val="24"/>
                <w:lang w:val="en-US" w:eastAsia="id-ID"/>
              </w:rPr>
              <w:t>um</w:t>
            </w:r>
          </w:p>
        </w:tc>
        <w:tc>
          <w:tcPr>
            <w:tcW w:w="2080" w:type="dxa"/>
            <w:tcBorders>
              <w:top w:val="nil"/>
              <w:left w:val="nil"/>
              <w:bottom w:val="single" w:sz="8" w:space="0" w:color="auto"/>
              <w:right w:val="nil"/>
            </w:tcBorders>
            <w:noWrap/>
            <w:vAlign w:val="bottom"/>
            <w:hideMark/>
          </w:tcPr>
          <w:p w14:paraId="236704CF"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en-US" w:eastAsia="id-ID"/>
              </w:rPr>
              <w:t>100,00</w:t>
            </w:r>
          </w:p>
        </w:tc>
        <w:tc>
          <w:tcPr>
            <w:tcW w:w="1216" w:type="dxa"/>
            <w:tcBorders>
              <w:top w:val="nil"/>
              <w:left w:val="nil"/>
              <w:bottom w:val="single" w:sz="8" w:space="0" w:color="auto"/>
              <w:right w:val="nil"/>
            </w:tcBorders>
            <w:shd w:val="clear" w:color="auto" w:fill="FFFFFF"/>
            <w:vAlign w:val="center"/>
            <w:hideMark/>
          </w:tcPr>
          <w:p w14:paraId="42303D02" w14:textId="6C507FA3" w:rsidR="00F60237" w:rsidRPr="00F425A2" w:rsidRDefault="00F60237" w:rsidP="00F60237">
            <w:pPr>
              <w:spacing w:after="0" w:line="360" w:lineRule="auto"/>
              <w:rPr>
                <w:rFonts w:ascii="Times New Roman" w:eastAsia="Times New Roman" w:hAnsi="Times New Roman" w:cs="Times New Roman"/>
                <w:color w:val="000000"/>
                <w:sz w:val="24"/>
                <w:szCs w:val="24"/>
                <w:lang w:val="id-ID" w:eastAsia="id-ID"/>
              </w:rPr>
            </w:pPr>
            <w:r w:rsidRPr="00F425A2">
              <w:rPr>
                <w:rFonts w:ascii="Times New Roman" w:eastAsia="Times New Roman" w:hAnsi="Times New Roman" w:cs="Times New Roman"/>
                <w:color w:val="000000"/>
                <w:sz w:val="24"/>
                <w:szCs w:val="24"/>
                <w:lang w:val="id-ID" w:eastAsia="id-ID"/>
              </w:rPr>
              <w:t>Ma</w:t>
            </w:r>
            <w:r>
              <w:rPr>
                <w:rFonts w:ascii="Times New Roman" w:eastAsia="Times New Roman" w:hAnsi="Times New Roman" w:cs="Times New Roman"/>
                <w:color w:val="000000"/>
                <w:sz w:val="24"/>
                <w:szCs w:val="24"/>
                <w:lang w:val="en-US" w:eastAsia="id-ID"/>
              </w:rPr>
              <w:t>x</w:t>
            </w:r>
            <w:r w:rsidRPr="00F425A2">
              <w:rPr>
                <w:rFonts w:ascii="Times New Roman" w:eastAsia="Times New Roman" w:hAnsi="Times New Roman" w:cs="Times New Roman"/>
                <w:color w:val="000000"/>
                <w:sz w:val="24"/>
                <w:szCs w:val="24"/>
                <w:lang w:val="id-ID" w:eastAsia="id-ID"/>
              </w:rPr>
              <w:t>im</w:t>
            </w:r>
            <w:r>
              <w:rPr>
                <w:rFonts w:ascii="Times New Roman" w:eastAsia="Times New Roman" w:hAnsi="Times New Roman" w:cs="Times New Roman"/>
                <w:color w:val="000000"/>
                <w:sz w:val="24"/>
                <w:szCs w:val="24"/>
                <w:lang w:val="en-US" w:eastAsia="id-ID"/>
              </w:rPr>
              <w:t>um</w:t>
            </w:r>
          </w:p>
        </w:tc>
        <w:tc>
          <w:tcPr>
            <w:tcW w:w="2320" w:type="dxa"/>
            <w:tcBorders>
              <w:top w:val="nil"/>
              <w:left w:val="nil"/>
              <w:bottom w:val="single" w:sz="8" w:space="0" w:color="auto"/>
              <w:right w:val="nil"/>
            </w:tcBorders>
            <w:noWrap/>
            <w:vAlign w:val="bottom"/>
            <w:hideMark/>
          </w:tcPr>
          <w:p w14:paraId="4FA15E53" w14:textId="77777777" w:rsidR="00F60237" w:rsidRPr="00F425A2" w:rsidRDefault="00F60237" w:rsidP="00F60237">
            <w:pPr>
              <w:spacing w:after="0" w:line="360" w:lineRule="auto"/>
              <w:jc w:val="center"/>
              <w:rPr>
                <w:rFonts w:ascii="Times New Roman" w:eastAsia="Times New Roman" w:hAnsi="Times New Roman" w:cs="Times New Roman"/>
                <w:color w:val="000000"/>
                <w:sz w:val="24"/>
                <w:szCs w:val="24"/>
                <w:lang w:val="en-US" w:eastAsia="id-ID"/>
              </w:rPr>
            </w:pPr>
            <w:r w:rsidRPr="00F425A2">
              <w:rPr>
                <w:rFonts w:ascii="Times New Roman" w:eastAsia="Times New Roman" w:hAnsi="Times New Roman" w:cs="Times New Roman"/>
                <w:color w:val="000000"/>
                <w:sz w:val="24"/>
                <w:szCs w:val="24"/>
                <w:lang w:val="en-US" w:eastAsia="id-ID"/>
              </w:rPr>
              <w:t>58,93</w:t>
            </w:r>
          </w:p>
        </w:tc>
      </w:tr>
    </w:tbl>
    <w:p w14:paraId="4AF9B7FA" w14:textId="3E0CF209" w:rsidR="008C3993" w:rsidRPr="008C3993" w:rsidRDefault="00F60237" w:rsidP="008C2377">
      <w:pPr>
        <w:spacing w:after="0" w:line="360" w:lineRule="auto"/>
        <w:ind w:firstLine="720"/>
        <w:jc w:val="right"/>
        <w:rPr>
          <w:rFonts w:ascii="Times New Roman" w:eastAsia="Calibri" w:hAnsi="Times New Roman" w:cs="Times New Roman"/>
          <w:sz w:val="24"/>
          <w:szCs w:val="24"/>
        </w:rPr>
      </w:pPr>
      <w:r w:rsidRPr="00F60237">
        <w:rPr>
          <w:rFonts w:ascii="Times New Roman" w:hAnsi="Times New Roman" w:cs="Times New Roman"/>
          <w:sz w:val="24"/>
          <w:szCs w:val="24"/>
        </w:rPr>
        <w:t xml:space="preserve">Source: Calculation Results </w:t>
      </w:r>
      <w:r w:rsidR="008C3993" w:rsidRPr="005902CF">
        <w:rPr>
          <w:rFonts w:ascii="Times New Roman" w:eastAsia="Calibri" w:hAnsi="Times New Roman" w:cs="Times New Roman"/>
          <w:sz w:val="24"/>
          <w:szCs w:val="24"/>
        </w:rPr>
        <w:t>(2021)</w:t>
      </w:r>
    </w:p>
    <w:bookmarkEnd w:id="7"/>
    <w:p w14:paraId="1275D3F1" w14:textId="3339FC5D" w:rsidR="00F425A2" w:rsidRPr="00895D8B" w:rsidRDefault="00143E34" w:rsidP="008C2377">
      <w:pPr>
        <w:spacing w:after="0" w:line="360" w:lineRule="auto"/>
        <w:ind w:firstLine="720"/>
        <w:jc w:val="both"/>
        <w:rPr>
          <w:rFonts w:ascii="Times New Roman" w:eastAsia="Times New Roman" w:hAnsi="Times New Roman" w:cs="Times New Roman"/>
          <w:iCs/>
          <w:sz w:val="24"/>
          <w:szCs w:val="24"/>
          <w:lang w:val="en-US"/>
        </w:rPr>
      </w:pPr>
      <w:r w:rsidRPr="00143E34">
        <w:rPr>
          <w:rFonts w:ascii="Times New Roman" w:eastAsia="Times New Roman" w:hAnsi="Times New Roman" w:cs="Times New Roman"/>
          <w:iCs/>
          <w:sz w:val="24"/>
          <w:szCs w:val="24"/>
          <w:lang w:val="en-US"/>
        </w:rPr>
        <w:t>The results of the N Gain score show that the N Gain score in the experimental group is 82.37 or 82% and with a minimum N-Gain value is 66% and a maximum N-Gain value of 100%. While for the control group is -37.28 or -37% with a minimum score of 21.82% and a maximum N Gain score is 59.93%</w:t>
      </w:r>
      <w:r w:rsidR="00451E6C" w:rsidRPr="00895D8B">
        <w:rPr>
          <w:rFonts w:ascii="Times New Roman" w:eastAsia="Times New Roman" w:hAnsi="Times New Roman" w:cs="Times New Roman"/>
          <w:iCs/>
          <w:sz w:val="24"/>
          <w:szCs w:val="24"/>
          <w:lang w:val="en-US"/>
        </w:rPr>
        <w:t xml:space="preserve">. </w:t>
      </w:r>
    </w:p>
    <w:p w14:paraId="276EB141" w14:textId="45C8C03A" w:rsidR="00F425A2" w:rsidRDefault="00143E34" w:rsidP="008C2377">
      <w:pPr>
        <w:spacing w:after="0" w:line="360" w:lineRule="auto"/>
        <w:ind w:left="66" w:firstLine="654"/>
        <w:jc w:val="both"/>
        <w:rPr>
          <w:rFonts w:ascii="Times New Roman" w:eastAsiaTheme="minorEastAsia" w:hAnsi="Times New Roman" w:cs="Times New Roman"/>
          <w:sz w:val="24"/>
          <w:szCs w:val="24"/>
          <w:lang w:val="en-US"/>
        </w:rPr>
      </w:pPr>
      <w:r w:rsidRPr="00143E34">
        <w:rPr>
          <w:rFonts w:ascii="Times New Roman" w:eastAsiaTheme="minorEastAsia" w:hAnsi="Times New Roman" w:cs="Times New Roman"/>
          <w:sz w:val="24"/>
          <w:szCs w:val="24"/>
          <w:lang w:val="en-US"/>
        </w:rPr>
        <w:t>The results of the t test on the pre test and post test for the experimental and control groups are as follows</w:t>
      </w:r>
      <w:r w:rsidR="00F425A2">
        <w:rPr>
          <w:rFonts w:ascii="Times New Roman" w:eastAsiaTheme="minorEastAsia" w:hAnsi="Times New Roman" w:cs="Times New Roman"/>
          <w:sz w:val="24"/>
          <w:szCs w:val="24"/>
          <w:lang w:val="en-US"/>
        </w:rPr>
        <w:t>:</w:t>
      </w:r>
    </w:p>
    <w:p w14:paraId="5C92C2CF" w14:textId="3DADD8ED" w:rsidR="00F425A2" w:rsidRPr="005902CF" w:rsidRDefault="00143E34" w:rsidP="008C2377">
      <w:pPr>
        <w:spacing w:after="0" w:line="360" w:lineRule="auto"/>
        <w:jc w:val="center"/>
        <w:rPr>
          <w:rFonts w:ascii="Times New Roman" w:eastAsia="Calibri" w:hAnsi="Times New Roman" w:cs="Times New Roman"/>
          <w:sz w:val="24"/>
          <w:szCs w:val="24"/>
          <w:lang w:val="id-ID"/>
        </w:rPr>
      </w:pPr>
      <w:bookmarkStart w:id="8" w:name="_Hlk81591615"/>
      <w:r w:rsidRPr="00143E34">
        <w:rPr>
          <w:rFonts w:ascii="Times New Roman" w:eastAsia="Calibri" w:hAnsi="Times New Roman" w:cs="Times New Roman"/>
          <w:sz w:val="24"/>
          <w:szCs w:val="24"/>
        </w:rPr>
        <w:t>Table 9 Results of t test for N-Gain</w:t>
      </w:r>
      <w:r>
        <w:rPr>
          <w:rFonts w:ascii="Times New Roman" w:eastAsia="Calibri" w:hAnsi="Times New Roman" w:cs="Times New Roman"/>
          <w:sz w:val="24"/>
          <w:szCs w:val="24"/>
        </w:rPr>
        <w:t xml:space="preserve"> </w:t>
      </w:r>
      <w:r w:rsidRPr="00143E34">
        <w:rPr>
          <w:rFonts w:ascii="Times New Roman" w:eastAsia="Calibri" w:hAnsi="Times New Roman" w:cs="Times New Roman"/>
          <w:sz w:val="24"/>
          <w:szCs w:val="24"/>
        </w:rPr>
        <w:t>Data</w:t>
      </w:r>
    </w:p>
    <w:tbl>
      <w:tblPr>
        <w:tblW w:w="7565" w:type="dxa"/>
        <w:jc w:val="center"/>
        <w:tblLook w:val="04A0" w:firstRow="1" w:lastRow="0" w:firstColumn="1" w:lastColumn="0" w:noHBand="0" w:noVBand="1"/>
      </w:tblPr>
      <w:tblGrid>
        <w:gridCol w:w="1620"/>
        <w:gridCol w:w="365"/>
        <w:gridCol w:w="1715"/>
        <w:gridCol w:w="365"/>
        <w:gridCol w:w="815"/>
        <w:gridCol w:w="365"/>
        <w:gridCol w:w="1955"/>
        <w:gridCol w:w="365"/>
      </w:tblGrid>
      <w:tr w:rsidR="00F425A2" w:rsidRPr="005902CF" w14:paraId="309B4B68" w14:textId="77777777" w:rsidTr="00B73D68">
        <w:trPr>
          <w:gridAfter w:val="1"/>
          <w:wAfter w:w="365" w:type="dxa"/>
          <w:trHeight w:val="315"/>
          <w:jc w:val="center"/>
        </w:trPr>
        <w:tc>
          <w:tcPr>
            <w:tcW w:w="1620" w:type="dxa"/>
            <w:tcBorders>
              <w:top w:val="single" w:sz="4" w:space="0" w:color="auto"/>
              <w:left w:val="nil"/>
              <w:bottom w:val="single" w:sz="8" w:space="0" w:color="auto"/>
              <w:right w:val="nil"/>
            </w:tcBorders>
            <w:shd w:val="clear" w:color="auto" w:fill="auto"/>
            <w:noWrap/>
            <w:vAlign w:val="bottom"/>
            <w:hideMark/>
          </w:tcPr>
          <w:p w14:paraId="054861E2" w14:textId="77777777" w:rsidR="00F425A2" w:rsidRPr="007D6F89" w:rsidRDefault="00F425A2" w:rsidP="008C2377">
            <w:pPr>
              <w:spacing w:after="0" w:line="360" w:lineRule="auto"/>
              <w:jc w:val="center"/>
              <w:rPr>
                <w:rFonts w:ascii="Times New Roman" w:eastAsia="Times New Roman" w:hAnsi="Times New Roman" w:cs="Times New Roman"/>
                <w:b/>
                <w:bCs/>
                <w:color w:val="000000"/>
                <w:sz w:val="24"/>
                <w:szCs w:val="24"/>
                <w:lang w:val="id-ID" w:eastAsia="id-ID"/>
              </w:rPr>
            </w:pPr>
            <w:r w:rsidRPr="007D6F89">
              <w:rPr>
                <w:rFonts w:ascii="Times New Roman" w:eastAsia="Times New Roman" w:hAnsi="Times New Roman" w:cs="Times New Roman"/>
                <w:b/>
                <w:bCs/>
                <w:color w:val="000000"/>
                <w:sz w:val="24"/>
                <w:szCs w:val="24"/>
                <w:lang w:val="id-ID" w:eastAsia="id-ID"/>
              </w:rPr>
              <w:lastRenderedPageBreak/>
              <w:t>Data</w:t>
            </w:r>
          </w:p>
        </w:tc>
        <w:tc>
          <w:tcPr>
            <w:tcW w:w="2080" w:type="dxa"/>
            <w:gridSpan w:val="2"/>
            <w:tcBorders>
              <w:top w:val="single" w:sz="4" w:space="0" w:color="auto"/>
              <w:left w:val="nil"/>
              <w:bottom w:val="single" w:sz="8" w:space="0" w:color="auto"/>
              <w:right w:val="nil"/>
            </w:tcBorders>
            <w:shd w:val="clear" w:color="auto" w:fill="auto"/>
            <w:noWrap/>
            <w:vAlign w:val="bottom"/>
            <w:hideMark/>
          </w:tcPr>
          <w:p w14:paraId="44DFD70B" w14:textId="77777777" w:rsidR="00F425A2" w:rsidRPr="007D6F89" w:rsidRDefault="00F425A2" w:rsidP="008C2377">
            <w:pPr>
              <w:spacing w:after="0" w:line="360" w:lineRule="auto"/>
              <w:jc w:val="center"/>
              <w:rPr>
                <w:rFonts w:ascii="Times New Roman" w:eastAsia="Times New Roman" w:hAnsi="Times New Roman" w:cs="Times New Roman"/>
                <w:b/>
                <w:bCs/>
                <w:color w:val="000000"/>
                <w:sz w:val="24"/>
                <w:szCs w:val="24"/>
                <w:lang w:val="id-ID" w:eastAsia="id-ID"/>
              </w:rPr>
            </w:pPr>
            <w:r w:rsidRPr="007D6F89">
              <w:rPr>
                <w:rFonts w:ascii="Times New Roman" w:eastAsia="Times New Roman" w:hAnsi="Times New Roman" w:cs="Times New Roman"/>
                <w:b/>
                <w:bCs/>
                <w:color w:val="000000"/>
                <w:sz w:val="24"/>
                <w:szCs w:val="24"/>
                <w:lang w:val="id-ID" w:eastAsia="id-ID"/>
              </w:rPr>
              <w:t>Levene Statistic</w:t>
            </w:r>
          </w:p>
        </w:tc>
        <w:tc>
          <w:tcPr>
            <w:tcW w:w="1180" w:type="dxa"/>
            <w:gridSpan w:val="2"/>
            <w:tcBorders>
              <w:top w:val="single" w:sz="4" w:space="0" w:color="auto"/>
              <w:left w:val="nil"/>
              <w:bottom w:val="single" w:sz="8" w:space="0" w:color="auto"/>
              <w:right w:val="nil"/>
            </w:tcBorders>
            <w:shd w:val="clear" w:color="auto" w:fill="auto"/>
            <w:noWrap/>
            <w:vAlign w:val="bottom"/>
            <w:hideMark/>
          </w:tcPr>
          <w:p w14:paraId="5A49A6D3" w14:textId="77777777" w:rsidR="00F425A2" w:rsidRPr="007D6F89" w:rsidRDefault="00F425A2" w:rsidP="008C2377">
            <w:pPr>
              <w:spacing w:after="0" w:line="360" w:lineRule="auto"/>
              <w:jc w:val="center"/>
              <w:rPr>
                <w:rFonts w:ascii="Times New Roman" w:eastAsia="Times New Roman" w:hAnsi="Times New Roman" w:cs="Times New Roman"/>
                <w:b/>
                <w:bCs/>
                <w:color w:val="000000"/>
                <w:sz w:val="24"/>
                <w:szCs w:val="24"/>
                <w:lang w:val="id-ID" w:eastAsia="id-ID"/>
              </w:rPr>
            </w:pPr>
            <w:r w:rsidRPr="007D6F89">
              <w:rPr>
                <w:rFonts w:ascii="Times New Roman" w:eastAsia="Times New Roman" w:hAnsi="Times New Roman" w:cs="Times New Roman"/>
                <w:b/>
                <w:bCs/>
                <w:color w:val="000000"/>
                <w:sz w:val="24"/>
                <w:szCs w:val="24"/>
                <w:lang w:val="en-US" w:eastAsia="id-ID"/>
              </w:rPr>
              <w:t>t</w:t>
            </w:r>
            <w:r w:rsidRPr="007D6F89">
              <w:rPr>
                <w:rFonts w:ascii="Times New Roman" w:eastAsia="Times New Roman" w:hAnsi="Times New Roman" w:cs="Times New Roman"/>
                <w:b/>
                <w:bCs/>
                <w:color w:val="000000"/>
                <w:sz w:val="24"/>
                <w:szCs w:val="24"/>
                <w:lang w:val="id-ID" w:eastAsia="id-ID"/>
              </w:rPr>
              <w:t xml:space="preserve"> test</w:t>
            </w:r>
          </w:p>
        </w:tc>
        <w:tc>
          <w:tcPr>
            <w:tcW w:w="2320" w:type="dxa"/>
            <w:gridSpan w:val="2"/>
            <w:tcBorders>
              <w:top w:val="single" w:sz="4" w:space="0" w:color="auto"/>
              <w:left w:val="nil"/>
              <w:bottom w:val="single" w:sz="8" w:space="0" w:color="auto"/>
              <w:right w:val="nil"/>
            </w:tcBorders>
            <w:shd w:val="clear" w:color="auto" w:fill="auto"/>
            <w:noWrap/>
            <w:vAlign w:val="bottom"/>
            <w:hideMark/>
          </w:tcPr>
          <w:p w14:paraId="5691C0B9" w14:textId="2B4DC8A3" w:rsidR="00F425A2" w:rsidRPr="00143E34" w:rsidRDefault="00F425A2" w:rsidP="008C2377">
            <w:pPr>
              <w:spacing w:after="0" w:line="360" w:lineRule="auto"/>
              <w:jc w:val="center"/>
              <w:rPr>
                <w:rFonts w:ascii="Times New Roman" w:eastAsia="Times New Roman" w:hAnsi="Times New Roman" w:cs="Times New Roman"/>
                <w:b/>
                <w:bCs/>
                <w:color w:val="000000"/>
                <w:sz w:val="24"/>
                <w:szCs w:val="24"/>
                <w:lang w:val="en-US" w:eastAsia="id-ID"/>
              </w:rPr>
            </w:pPr>
            <w:r w:rsidRPr="007D6F89">
              <w:rPr>
                <w:rFonts w:ascii="Times New Roman" w:eastAsia="Times New Roman" w:hAnsi="Times New Roman" w:cs="Times New Roman"/>
                <w:b/>
                <w:bCs/>
                <w:color w:val="000000"/>
                <w:sz w:val="24"/>
                <w:szCs w:val="24"/>
                <w:lang w:val="id-ID" w:eastAsia="id-ID"/>
              </w:rPr>
              <w:t>T</w:t>
            </w:r>
            <w:r w:rsidR="00143E34">
              <w:rPr>
                <w:rFonts w:ascii="Times New Roman" w:eastAsia="Times New Roman" w:hAnsi="Times New Roman" w:cs="Times New Roman"/>
                <w:b/>
                <w:bCs/>
                <w:color w:val="000000"/>
                <w:sz w:val="24"/>
                <w:szCs w:val="24"/>
                <w:lang w:val="en-US" w:eastAsia="id-ID"/>
              </w:rPr>
              <w:t xml:space="preserve"> </w:t>
            </w:r>
            <w:r w:rsidRPr="007D6F89">
              <w:rPr>
                <w:rFonts w:ascii="Times New Roman" w:eastAsia="Times New Roman" w:hAnsi="Times New Roman" w:cs="Times New Roman"/>
                <w:b/>
                <w:bCs/>
                <w:color w:val="000000"/>
                <w:sz w:val="24"/>
                <w:szCs w:val="24"/>
                <w:lang w:val="id-ID" w:eastAsia="id-ID"/>
              </w:rPr>
              <w:t>Signifi</w:t>
            </w:r>
            <w:r w:rsidR="00143E34">
              <w:rPr>
                <w:rFonts w:ascii="Times New Roman" w:eastAsia="Times New Roman" w:hAnsi="Times New Roman" w:cs="Times New Roman"/>
                <w:b/>
                <w:bCs/>
                <w:color w:val="000000"/>
                <w:sz w:val="24"/>
                <w:szCs w:val="24"/>
                <w:lang w:val="en-US" w:eastAsia="id-ID"/>
              </w:rPr>
              <w:t>cancy level</w:t>
            </w:r>
          </w:p>
        </w:tc>
      </w:tr>
      <w:tr w:rsidR="00F425A2" w:rsidRPr="005902CF" w14:paraId="1393BE67" w14:textId="77777777" w:rsidTr="00E5385F">
        <w:trPr>
          <w:trHeight w:val="315"/>
          <w:jc w:val="center"/>
        </w:trPr>
        <w:tc>
          <w:tcPr>
            <w:tcW w:w="1985" w:type="dxa"/>
            <w:gridSpan w:val="2"/>
            <w:tcBorders>
              <w:top w:val="nil"/>
              <w:left w:val="nil"/>
              <w:bottom w:val="single" w:sz="8" w:space="0" w:color="auto"/>
              <w:right w:val="nil"/>
            </w:tcBorders>
            <w:noWrap/>
            <w:vAlign w:val="bottom"/>
            <w:hideMark/>
          </w:tcPr>
          <w:p w14:paraId="50A89239" w14:textId="608E762C" w:rsidR="00F425A2" w:rsidRPr="00143E34" w:rsidRDefault="00F425A2" w:rsidP="008C2377">
            <w:pPr>
              <w:spacing w:after="0" w:line="360" w:lineRule="auto"/>
              <w:jc w:val="center"/>
              <w:rPr>
                <w:rFonts w:ascii="Times New Roman" w:eastAsia="Times New Roman" w:hAnsi="Times New Roman" w:cs="Times New Roman"/>
                <w:color w:val="000000"/>
                <w:sz w:val="24"/>
                <w:szCs w:val="24"/>
                <w:lang w:val="en-US" w:eastAsia="id-ID"/>
              </w:rPr>
            </w:pPr>
            <w:r w:rsidRPr="005902CF">
              <w:rPr>
                <w:rFonts w:ascii="Times New Roman" w:eastAsia="Times New Roman" w:hAnsi="Times New Roman" w:cs="Times New Roman"/>
                <w:color w:val="000000"/>
                <w:sz w:val="24"/>
                <w:szCs w:val="24"/>
                <w:lang w:val="id-ID" w:eastAsia="id-ID"/>
              </w:rPr>
              <w:t>N</w:t>
            </w:r>
            <w:r w:rsidR="00143E34">
              <w:rPr>
                <w:rFonts w:ascii="Times New Roman" w:eastAsia="Times New Roman" w:hAnsi="Times New Roman" w:cs="Times New Roman"/>
                <w:color w:val="000000"/>
                <w:sz w:val="24"/>
                <w:szCs w:val="24"/>
                <w:lang w:val="en-US" w:eastAsia="id-ID"/>
              </w:rPr>
              <w:t xml:space="preserve"> </w:t>
            </w:r>
            <w:r w:rsidRPr="005902CF">
              <w:rPr>
                <w:rFonts w:ascii="Times New Roman" w:eastAsia="Times New Roman" w:hAnsi="Times New Roman" w:cs="Times New Roman"/>
                <w:color w:val="000000"/>
                <w:sz w:val="24"/>
                <w:szCs w:val="24"/>
                <w:lang w:val="id-ID" w:eastAsia="id-ID"/>
              </w:rPr>
              <w:t>Gain_</w:t>
            </w:r>
            <w:r w:rsidR="00143E34">
              <w:rPr>
                <w:rFonts w:ascii="Times New Roman" w:eastAsia="Times New Roman" w:hAnsi="Times New Roman" w:cs="Times New Roman"/>
                <w:color w:val="000000"/>
                <w:sz w:val="24"/>
                <w:szCs w:val="24"/>
                <w:lang w:val="en-US" w:eastAsia="id-ID"/>
              </w:rPr>
              <w:t>Persentage</w:t>
            </w:r>
          </w:p>
        </w:tc>
        <w:tc>
          <w:tcPr>
            <w:tcW w:w="2080" w:type="dxa"/>
            <w:gridSpan w:val="2"/>
            <w:tcBorders>
              <w:top w:val="nil"/>
              <w:left w:val="nil"/>
              <w:bottom w:val="single" w:sz="8" w:space="0" w:color="auto"/>
              <w:right w:val="nil"/>
            </w:tcBorders>
            <w:noWrap/>
            <w:vAlign w:val="bottom"/>
            <w:hideMark/>
          </w:tcPr>
          <w:p w14:paraId="6DFE6C72" w14:textId="77777777" w:rsidR="00F425A2" w:rsidRPr="005902CF" w:rsidRDefault="00F425A2" w:rsidP="008C2377">
            <w:pPr>
              <w:spacing w:after="0" w:line="360" w:lineRule="auto"/>
              <w:jc w:val="center"/>
              <w:rPr>
                <w:rFonts w:ascii="Times New Roman" w:eastAsia="Times New Roman" w:hAnsi="Times New Roman" w:cs="Times New Roman"/>
                <w:color w:val="000000"/>
                <w:sz w:val="24"/>
                <w:szCs w:val="24"/>
                <w:lang w:val="en-US" w:eastAsia="id-ID"/>
              </w:rPr>
            </w:pPr>
            <w:r w:rsidRPr="005902CF">
              <w:rPr>
                <w:rFonts w:ascii="Times New Roman" w:eastAsia="Times New Roman" w:hAnsi="Times New Roman" w:cs="Times New Roman"/>
                <w:color w:val="000000"/>
                <w:sz w:val="24"/>
                <w:szCs w:val="24"/>
                <w:lang w:val="id-ID" w:eastAsia="id-ID"/>
              </w:rPr>
              <w:t>0,</w:t>
            </w:r>
            <w:r w:rsidRPr="005902CF">
              <w:rPr>
                <w:rFonts w:ascii="Times New Roman" w:eastAsia="Times New Roman" w:hAnsi="Times New Roman" w:cs="Times New Roman"/>
                <w:color w:val="000000"/>
                <w:sz w:val="24"/>
                <w:szCs w:val="24"/>
                <w:lang w:val="en-US" w:eastAsia="id-ID"/>
              </w:rPr>
              <w:t>284</w:t>
            </w:r>
          </w:p>
        </w:tc>
        <w:tc>
          <w:tcPr>
            <w:tcW w:w="1180" w:type="dxa"/>
            <w:gridSpan w:val="2"/>
            <w:tcBorders>
              <w:top w:val="nil"/>
              <w:left w:val="nil"/>
              <w:bottom w:val="single" w:sz="8" w:space="0" w:color="auto"/>
              <w:right w:val="nil"/>
            </w:tcBorders>
            <w:noWrap/>
            <w:vAlign w:val="bottom"/>
            <w:hideMark/>
          </w:tcPr>
          <w:p w14:paraId="54934627" w14:textId="77777777" w:rsidR="00F425A2" w:rsidRPr="005902CF" w:rsidRDefault="00F425A2" w:rsidP="008C2377">
            <w:pPr>
              <w:spacing w:after="0" w:line="360" w:lineRule="auto"/>
              <w:rPr>
                <w:rFonts w:ascii="Times New Roman" w:eastAsia="Times New Roman" w:hAnsi="Times New Roman" w:cs="Times New Roman"/>
                <w:color w:val="000000"/>
                <w:sz w:val="24"/>
                <w:szCs w:val="24"/>
                <w:lang w:val="en-US" w:eastAsia="id-ID"/>
              </w:rPr>
            </w:pPr>
            <w:r w:rsidRPr="005902CF">
              <w:rPr>
                <w:rFonts w:ascii="Times New Roman" w:eastAsia="Times New Roman" w:hAnsi="Times New Roman" w:cs="Times New Roman"/>
                <w:color w:val="000000"/>
                <w:sz w:val="24"/>
                <w:szCs w:val="24"/>
                <w:lang w:val="en-US" w:eastAsia="id-ID"/>
              </w:rPr>
              <w:t>19,093</w:t>
            </w:r>
          </w:p>
        </w:tc>
        <w:tc>
          <w:tcPr>
            <w:tcW w:w="2320" w:type="dxa"/>
            <w:gridSpan w:val="2"/>
            <w:tcBorders>
              <w:top w:val="nil"/>
              <w:left w:val="nil"/>
              <w:bottom w:val="single" w:sz="8" w:space="0" w:color="auto"/>
              <w:right w:val="nil"/>
            </w:tcBorders>
            <w:noWrap/>
            <w:vAlign w:val="bottom"/>
            <w:hideMark/>
          </w:tcPr>
          <w:p w14:paraId="30F72002" w14:textId="77777777" w:rsidR="00F425A2" w:rsidRPr="005902CF" w:rsidRDefault="00F425A2" w:rsidP="008C2377">
            <w:pPr>
              <w:spacing w:after="0" w:line="360" w:lineRule="auto"/>
              <w:jc w:val="center"/>
              <w:rPr>
                <w:rFonts w:ascii="Times New Roman" w:eastAsia="Times New Roman" w:hAnsi="Times New Roman" w:cs="Times New Roman"/>
                <w:color w:val="000000"/>
                <w:sz w:val="24"/>
                <w:szCs w:val="24"/>
                <w:lang w:val="en-US" w:eastAsia="id-ID"/>
              </w:rPr>
            </w:pPr>
            <w:r w:rsidRPr="005902CF">
              <w:rPr>
                <w:rFonts w:ascii="Times New Roman" w:eastAsia="Times New Roman" w:hAnsi="Times New Roman" w:cs="Times New Roman"/>
                <w:color w:val="000000"/>
                <w:sz w:val="24"/>
                <w:szCs w:val="24"/>
                <w:lang w:val="id-ID" w:eastAsia="id-ID"/>
              </w:rPr>
              <w:t>0,0</w:t>
            </w:r>
            <w:r w:rsidRPr="005902CF">
              <w:rPr>
                <w:rFonts w:ascii="Times New Roman" w:eastAsia="Times New Roman" w:hAnsi="Times New Roman" w:cs="Times New Roman"/>
                <w:color w:val="000000"/>
                <w:sz w:val="24"/>
                <w:szCs w:val="24"/>
                <w:lang w:val="en-US" w:eastAsia="id-ID"/>
              </w:rPr>
              <w:t>00</w:t>
            </w:r>
          </w:p>
        </w:tc>
      </w:tr>
    </w:tbl>
    <w:p w14:paraId="25FC2872" w14:textId="77777777" w:rsidR="00F425A2" w:rsidRPr="005902CF" w:rsidRDefault="00F425A2" w:rsidP="008C2377">
      <w:pPr>
        <w:spacing w:after="0" w:line="360" w:lineRule="auto"/>
        <w:ind w:firstLine="720"/>
        <w:jc w:val="right"/>
        <w:rPr>
          <w:rFonts w:ascii="Times New Roman" w:eastAsia="Calibri" w:hAnsi="Times New Roman" w:cs="Times New Roman"/>
          <w:sz w:val="24"/>
          <w:szCs w:val="24"/>
        </w:rPr>
      </w:pPr>
      <w:r w:rsidRPr="005902CF">
        <w:rPr>
          <w:rFonts w:ascii="Times New Roman" w:eastAsia="Calibri" w:hAnsi="Times New Roman" w:cs="Times New Roman"/>
          <w:sz w:val="24"/>
          <w:szCs w:val="24"/>
        </w:rPr>
        <w:t>Sumber: Hasil Perhitungan (2021)</w:t>
      </w:r>
    </w:p>
    <w:bookmarkEnd w:id="8"/>
    <w:p w14:paraId="4EF36087" w14:textId="611539D1" w:rsidR="0088369E" w:rsidRDefault="00143E34" w:rsidP="008C2377">
      <w:pPr>
        <w:spacing w:after="0" w:line="360" w:lineRule="auto"/>
        <w:ind w:left="66" w:firstLine="360"/>
        <w:jc w:val="both"/>
        <w:rPr>
          <w:rFonts w:ascii="Times New Roman" w:eastAsiaTheme="minorEastAsia" w:hAnsi="Times New Roman" w:cs="Times New Roman"/>
          <w:sz w:val="24"/>
          <w:szCs w:val="24"/>
          <w:lang w:val="en-US"/>
        </w:rPr>
      </w:pPr>
      <w:r w:rsidRPr="00143E34">
        <w:rPr>
          <w:rFonts w:ascii="Times New Roman" w:eastAsiaTheme="minorEastAsia" w:hAnsi="Times New Roman" w:cs="Times New Roman"/>
          <w:sz w:val="24"/>
          <w:szCs w:val="24"/>
          <w:lang w:val="en-US"/>
        </w:rPr>
        <w:t>Table 9 shows the significance (Sig) of Levene's Test for Equality of Variances is 0.284 &gt; 0.05, so it can be concluded that the variance of the N-Gain data (%) for the experimental class and control class is the same or can be said to be homogeneous.</w:t>
      </w:r>
      <w:r w:rsidR="00F425A2">
        <w:rPr>
          <w:rFonts w:ascii="Times New Roman" w:eastAsiaTheme="minorEastAsia" w:hAnsi="Times New Roman" w:cs="Times New Roman"/>
          <w:sz w:val="24"/>
          <w:szCs w:val="24"/>
          <w:lang w:val="en-US"/>
        </w:rPr>
        <w:t xml:space="preserve"> </w:t>
      </w:r>
    </w:p>
    <w:p w14:paraId="2C7A18BF" w14:textId="5955A57D" w:rsidR="0088369E" w:rsidRPr="00C06608" w:rsidRDefault="00143E34" w:rsidP="008C2377">
      <w:pPr>
        <w:spacing w:after="0" w:line="360" w:lineRule="auto"/>
        <w:ind w:left="66" w:firstLine="360"/>
        <w:jc w:val="both"/>
        <w:rPr>
          <w:rFonts w:ascii="Times New Roman" w:eastAsiaTheme="minorEastAsia" w:hAnsi="Times New Roman" w:cs="Times New Roman"/>
          <w:sz w:val="24"/>
          <w:szCs w:val="24"/>
          <w:lang w:val="id-ID"/>
        </w:rPr>
      </w:pPr>
      <w:r w:rsidRPr="00143E34">
        <w:rPr>
          <w:rFonts w:ascii="Times New Roman" w:eastAsiaTheme="minorEastAsia" w:hAnsi="Times New Roman" w:cs="Times New Roman"/>
          <w:sz w:val="24"/>
          <w:szCs w:val="24"/>
          <w:lang w:val="en-US"/>
        </w:rPr>
        <w:t>Based on the calculation results, the calculated T value of N-Gain_</w:t>
      </w:r>
      <w:r>
        <w:rPr>
          <w:rFonts w:ascii="Times New Roman" w:eastAsiaTheme="minorEastAsia" w:hAnsi="Times New Roman" w:cs="Times New Roman"/>
          <w:sz w:val="24"/>
          <w:szCs w:val="24"/>
          <w:lang w:val="en-US"/>
        </w:rPr>
        <w:t>p</w:t>
      </w:r>
      <w:r w:rsidRPr="00143E34">
        <w:rPr>
          <w:rFonts w:ascii="Times New Roman" w:eastAsiaTheme="minorEastAsia" w:hAnsi="Times New Roman" w:cs="Times New Roman"/>
          <w:sz w:val="24"/>
          <w:szCs w:val="24"/>
          <w:lang w:val="en-US"/>
        </w:rPr>
        <w:t>er</w:t>
      </w:r>
      <w:r>
        <w:rPr>
          <w:rFonts w:ascii="Times New Roman" w:eastAsiaTheme="minorEastAsia" w:hAnsi="Times New Roman" w:cs="Times New Roman"/>
          <w:sz w:val="24"/>
          <w:szCs w:val="24"/>
          <w:lang w:val="en-US"/>
        </w:rPr>
        <w:t>c</w:t>
      </w:r>
      <w:r w:rsidRPr="00143E34">
        <w:rPr>
          <w:rFonts w:ascii="Times New Roman" w:eastAsiaTheme="minorEastAsia" w:hAnsi="Times New Roman" w:cs="Times New Roman"/>
          <w:sz w:val="24"/>
          <w:szCs w:val="24"/>
          <w:lang w:val="en-US"/>
        </w:rPr>
        <w:t>en</w:t>
      </w:r>
      <w:r>
        <w:rPr>
          <w:rFonts w:ascii="Times New Roman" w:eastAsiaTheme="minorEastAsia" w:hAnsi="Times New Roman" w:cs="Times New Roman"/>
          <w:sz w:val="24"/>
          <w:szCs w:val="24"/>
          <w:lang w:val="en-US"/>
        </w:rPr>
        <w:t>tage</w:t>
      </w:r>
      <w:r w:rsidRPr="00143E34">
        <w:rPr>
          <w:rFonts w:ascii="Times New Roman" w:eastAsiaTheme="minorEastAsia" w:hAnsi="Times New Roman" w:cs="Times New Roman"/>
          <w:sz w:val="24"/>
          <w:szCs w:val="24"/>
          <w:lang w:val="en-US"/>
        </w:rPr>
        <w:t xml:space="preserve"> is 19,093 with a T table score at (df = 57; = 5%) is 2.0024. Because T count is greater than T table, it can be concluded that before being treated by using the fashion design vocational career guidance module to improve the career decision making abilities of vocational high school (SMK) students, there was no difference between the two classes being studied</w:t>
      </w:r>
      <w:r w:rsidR="00F425A2" w:rsidRPr="008C3993">
        <w:rPr>
          <w:rFonts w:ascii="Times New Roman" w:eastAsiaTheme="minorEastAsia" w:hAnsi="Times New Roman" w:cs="Times New Roman"/>
          <w:sz w:val="24"/>
          <w:szCs w:val="24"/>
          <w:lang w:val="en-US"/>
        </w:rPr>
        <w:t>.</w:t>
      </w:r>
      <w:r w:rsidR="0088369E" w:rsidRPr="008C3993">
        <w:rPr>
          <w:rFonts w:ascii="Times New Roman" w:eastAsiaTheme="minorEastAsia" w:hAnsi="Times New Roman" w:cs="Times New Roman"/>
          <w:sz w:val="24"/>
          <w:szCs w:val="24"/>
          <w:lang w:val="en-US"/>
        </w:rPr>
        <w:t xml:space="preserve"> </w:t>
      </w:r>
    </w:p>
    <w:p w14:paraId="584F398D" w14:textId="342CC955" w:rsidR="00F425A2" w:rsidRDefault="00904506" w:rsidP="008C2377">
      <w:pPr>
        <w:spacing w:after="0" w:line="360" w:lineRule="auto"/>
        <w:ind w:left="66" w:firstLine="360"/>
        <w:jc w:val="both"/>
        <w:rPr>
          <w:rFonts w:ascii="Times New Roman" w:eastAsiaTheme="minorEastAsia" w:hAnsi="Times New Roman" w:cs="Times New Roman"/>
          <w:sz w:val="24"/>
          <w:szCs w:val="24"/>
          <w:lang w:val="en-US"/>
        </w:rPr>
      </w:pPr>
      <w:r w:rsidRPr="00904506">
        <w:rPr>
          <w:rFonts w:ascii="Times New Roman" w:eastAsiaTheme="minorEastAsia" w:hAnsi="Times New Roman" w:cs="Times New Roman"/>
          <w:sz w:val="24"/>
          <w:szCs w:val="24"/>
          <w:lang w:val="en-US"/>
        </w:rPr>
        <w:t>The results of the independent sample t test by including the average N-Gain score in the table, show that the N-Gain_Percentage data has a Sig (2-tailed) 0.000 (smaller than the 0.05 significance level), meaning that the N-Gain_Percentage data in the study, the distributed data is quite effective and significant.</w:t>
      </w:r>
    </w:p>
    <w:p w14:paraId="0609D1B1" w14:textId="4BF869C2" w:rsidR="0021229C" w:rsidRDefault="00904506" w:rsidP="0021229C">
      <w:pPr>
        <w:spacing w:after="0" w:line="360" w:lineRule="auto"/>
        <w:ind w:left="66" w:hanging="66"/>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DISCUSSION</w:t>
      </w:r>
    </w:p>
    <w:p w14:paraId="4E26957D" w14:textId="04A780B7" w:rsidR="007D02A5" w:rsidRPr="002761BE" w:rsidRDefault="00904506" w:rsidP="00FB1CD6">
      <w:pPr>
        <w:spacing w:after="0" w:line="360" w:lineRule="auto"/>
        <w:ind w:firstLine="720"/>
        <w:jc w:val="both"/>
        <w:rPr>
          <w:rFonts w:ascii="Times New Roman" w:eastAsia="Calibri" w:hAnsi="Times New Roman" w:cs="Times New Roman"/>
          <w:sz w:val="24"/>
          <w:szCs w:val="24"/>
        </w:rPr>
      </w:pPr>
      <w:r w:rsidRPr="00904506">
        <w:rPr>
          <w:rFonts w:ascii="Times New Roman" w:eastAsia="Calibri" w:hAnsi="Times New Roman" w:cs="Times New Roman"/>
          <w:sz w:val="24"/>
          <w:szCs w:val="24"/>
        </w:rPr>
        <w:t>This research and development produces a final product in the form of printed teaching materials for vocational career guidance modules in Vocational High Schools (SMK), especially in the Fashion Design Study Program. The main purpose of learning using module media is to increase the efficiency and effectiveness of teaching and learning activities in schools, both time, funds, facilities and energy, in order to achieve optimal goals (Susanti &amp; Kurniawan, 2020). This career guidance module is designed in such a way to produce products that are feasible, practical, and effectively used as teaching materials to support industrial career paths</w:t>
      </w:r>
      <w:r w:rsidR="007D02A5" w:rsidRPr="002761BE">
        <w:rPr>
          <w:rFonts w:ascii="Times New Roman" w:eastAsia="Calibri" w:hAnsi="Times New Roman" w:cs="Times New Roman"/>
          <w:sz w:val="24"/>
          <w:szCs w:val="24"/>
        </w:rPr>
        <w:t xml:space="preserve">. </w:t>
      </w:r>
    </w:p>
    <w:p w14:paraId="3DDDA8DE" w14:textId="788FB8F3" w:rsidR="007D02A5" w:rsidRDefault="002840BD" w:rsidP="002761BE">
      <w:pPr>
        <w:spacing w:after="0" w:line="360" w:lineRule="auto"/>
        <w:ind w:firstLine="720"/>
        <w:jc w:val="both"/>
        <w:rPr>
          <w:rFonts w:ascii="Times New Roman" w:eastAsia="Calibri" w:hAnsi="Times New Roman" w:cs="Times New Roman"/>
          <w:sz w:val="24"/>
          <w:szCs w:val="24"/>
        </w:rPr>
      </w:pPr>
      <w:r w:rsidRPr="002840BD">
        <w:rPr>
          <w:rFonts w:ascii="Times New Roman" w:eastAsia="Calibri" w:hAnsi="Times New Roman" w:cs="Times New Roman"/>
          <w:sz w:val="24"/>
          <w:szCs w:val="24"/>
        </w:rPr>
        <w:t>This vocational career module was declared feasible based on the responses of several experts in the field of fashion and module experts. According to Azwar (2014) in product development, expert validation needs to be done to get input. Based on the results of the assessment of the module size indicator a score of 4.66 with very feasible criteria, the module cover design indicator (cover) getting a score of 4.83 with very feasible criteria, the module content design indicator getting a score of 4.87 with very feasible criteria, of all the indicators that have been mentioned ,including the aspect of the feasibility of graphics, the average score of the results of media validation get a score of 4.79 with very feasible criteria</w:t>
      </w:r>
      <w:r w:rsidR="007D02A5" w:rsidRPr="007D02A5">
        <w:rPr>
          <w:rFonts w:ascii="Times New Roman" w:eastAsia="Calibri" w:hAnsi="Times New Roman" w:cs="Times New Roman"/>
          <w:sz w:val="24"/>
          <w:szCs w:val="24"/>
        </w:rPr>
        <w:t>.</w:t>
      </w:r>
    </w:p>
    <w:p w14:paraId="46259B90" w14:textId="06CD6144" w:rsidR="0021229C" w:rsidRDefault="002840BD" w:rsidP="002761BE">
      <w:pPr>
        <w:spacing w:after="0" w:line="360" w:lineRule="auto"/>
        <w:ind w:firstLine="720"/>
        <w:jc w:val="both"/>
        <w:rPr>
          <w:rFonts w:ascii="Times New Roman" w:eastAsia="Calibri" w:hAnsi="Times New Roman" w:cs="Times New Roman"/>
          <w:sz w:val="24"/>
          <w:szCs w:val="24"/>
        </w:rPr>
      </w:pPr>
      <w:r w:rsidRPr="002840BD">
        <w:rPr>
          <w:rFonts w:ascii="Times New Roman" w:eastAsia="Calibri" w:hAnsi="Times New Roman" w:cs="Times New Roman"/>
          <w:sz w:val="24"/>
          <w:szCs w:val="24"/>
        </w:rPr>
        <w:lastRenderedPageBreak/>
        <w:t>The results of the material expert validation based on the content feasibility aspect got a score of 4.68 with very decent criteria, the presentation feasibility aspect got a score of 4.67 with very feasible criteria, the linguistic feasibility aspect got a score of 4.76 with very feasible criteria, contextual scoring aspects get an average score of 4.70 with very feasible criteria and the average of all aspects in the material validity test obtained a score of 4.70 with very feasible criteria.</w:t>
      </w:r>
    </w:p>
    <w:p w14:paraId="2765FC82" w14:textId="25FA48DB" w:rsidR="00FB1CD6" w:rsidRDefault="002840BD" w:rsidP="002761BE">
      <w:pPr>
        <w:spacing w:after="0" w:line="360" w:lineRule="auto"/>
        <w:ind w:firstLine="720"/>
        <w:jc w:val="both"/>
        <w:rPr>
          <w:rFonts w:ascii="Times New Roman" w:eastAsia="Calibri" w:hAnsi="Times New Roman" w:cs="Times New Roman"/>
          <w:sz w:val="24"/>
          <w:szCs w:val="24"/>
        </w:rPr>
      </w:pPr>
      <w:r w:rsidRPr="002840BD">
        <w:rPr>
          <w:rFonts w:ascii="Times New Roman" w:eastAsia="Calibri" w:hAnsi="Times New Roman" w:cs="Times New Roman"/>
          <w:sz w:val="24"/>
          <w:szCs w:val="24"/>
        </w:rPr>
        <w:t>The results of data analysis indicate that the fashion design vocational career guidance module is effective and significantly applied to learning activities. The effectiveness of a class is influenced by four main factors called the “four trump cards of effective teaching”, namely goals (outcomes), clarity, participation and enthusiasm (Walls, 1999).</w:t>
      </w:r>
    </w:p>
    <w:p w14:paraId="31697585" w14:textId="257AF4CE" w:rsidR="00FB1CD6" w:rsidRPr="00FB1CD6" w:rsidRDefault="002840BD" w:rsidP="002761BE">
      <w:pPr>
        <w:spacing w:line="360" w:lineRule="auto"/>
        <w:ind w:firstLine="720"/>
        <w:jc w:val="both"/>
        <w:rPr>
          <w:rFonts w:ascii="Times New Roman" w:eastAsia="Calibri" w:hAnsi="Times New Roman" w:cs="Times New Roman"/>
          <w:sz w:val="24"/>
          <w:szCs w:val="24"/>
        </w:rPr>
      </w:pPr>
      <w:r w:rsidRPr="002840BD">
        <w:rPr>
          <w:rFonts w:ascii="Times New Roman" w:eastAsia="Calibri" w:hAnsi="Times New Roman" w:cs="Times New Roman"/>
          <w:sz w:val="24"/>
          <w:szCs w:val="24"/>
        </w:rPr>
        <w:t>Based on the testing phase of the effectiveness of the fashion design vocational career guidance module. In the independent sample t test table, it can be concluded that the experimental class and the control class are the same or homogeneous, before being treated by using the fashion design vocational career guidance module, and in this study the data distributed after the t test was concluded to be quite effective and significant.</w:t>
      </w:r>
      <w:r w:rsidR="00FB1CD6" w:rsidRPr="00FB1CD6">
        <w:rPr>
          <w:rFonts w:ascii="Times New Roman" w:eastAsia="Calibri" w:hAnsi="Times New Roman" w:cs="Times New Roman"/>
          <w:sz w:val="24"/>
          <w:szCs w:val="24"/>
        </w:rPr>
        <w:t xml:space="preserve"> </w:t>
      </w:r>
    </w:p>
    <w:p w14:paraId="012CCCDB" w14:textId="29763778" w:rsidR="00FB1CD6" w:rsidRDefault="002840BD" w:rsidP="002761BE">
      <w:pPr>
        <w:spacing w:after="0" w:line="360" w:lineRule="auto"/>
        <w:ind w:firstLine="720"/>
        <w:jc w:val="both"/>
        <w:rPr>
          <w:rFonts w:ascii="Times New Roman" w:eastAsia="Calibri" w:hAnsi="Times New Roman" w:cs="Times New Roman"/>
          <w:sz w:val="24"/>
          <w:szCs w:val="24"/>
          <w:lang w:val="en-US"/>
        </w:rPr>
      </w:pPr>
      <w:r w:rsidRPr="002840BD">
        <w:rPr>
          <w:rFonts w:ascii="Times New Roman" w:eastAsia="Calibri" w:hAnsi="Times New Roman" w:cs="Times New Roman"/>
          <w:sz w:val="24"/>
          <w:szCs w:val="24"/>
        </w:rPr>
        <w:t>The fashion design vocational career guidance module can be used by students and teachers in Vocational High Schools (SMK), especially the Fashion Design Study Program. This module category is very feasible, very practical, quite effective to be used as a support for productive teaching materials and as a provision for students to enter the workspace. The results of this study agree with research conducted by Alfriansyah &amp; Widarto (2018), Garcia et al (2015), Atmaja (2014), Arjanggi (2017) that the career guidance module can be used as teaching and supporting materials in improving students' career knowledge</w:t>
      </w:r>
      <w:r w:rsidR="00FB1CD6">
        <w:rPr>
          <w:rFonts w:ascii="Times New Roman" w:eastAsia="Calibri" w:hAnsi="Times New Roman" w:cs="Times New Roman"/>
          <w:sz w:val="24"/>
          <w:szCs w:val="24"/>
        </w:rPr>
        <w:t xml:space="preserve">. </w:t>
      </w:r>
    </w:p>
    <w:p w14:paraId="321C6D69" w14:textId="71DFEAFD" w:rsidR="0088369E" w:rsidRPr="008C3993" w:rsidRDefault="002840BD" w:rsidP="002761BE">
      <w:pPr>
        <w:spacing w:after="0" w:line="360" w:lineRule="auto"/>
        <w:jc w:val="both"/>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CONCLUSION</w:t>
      </w:r>
      <w:r w:rsidR="0031112B" w:rsidRPr="008C3993">
        <w:rPr>
          <w:rFonts w:ascii="Times New Roman" w:eastAsia="Times New Roman" w:hAnsi="Times New Roman" w:cs="Times New Roman"/>
          <w:b/>
          <w:bCs/>
          <w:iCs/>
          <w:sz w:val="24"/>
          <w:szCs w:val="24"/>
          <w:lang w:val="en-US"/>
        </w:rPr>
        <w:t xml:space="preserve"> </w:t>
      </w:r>
    </w:p>
    <w:p w14:paraId="6E038C1F" w14:textId="3C9CD947" w:rsidR="00053770" w:rsidRDefault="002840BD" w:rsidP="002761BE">
      <w:pPr>
        <w:spacing w:after="0" w:line="360" w:lineRule="auto"/>
        <w:ind w:firstLine="709"/>
        <w:jc w:val="both"/>
        <w:rPr>
          <w:rFonts w:ascii="Times New Roman" w:hAnsi="Times New Roman" w:cs="Times New Roman"/>
          <w:bCs/>
          <w:color w:val="000000" w:themeColor="text1"/>
          <w:sz w:val="24"/>
          <w:szCs w:val="24"/>
          <w:lang w:val="en-US"/>
        </w:rPr>
      </w:pPr>
      <w:r w:rsidRPr="002840BD">
        <w:rPr>
          <w:rFonts w:ascii="Times New Roman" w:eastAsia="Times New Roman" w:hAnsi="Times New Roman" w:cs="Times New Roman"/>
          <w:bCs/>
          <w:iCs/>
          <w:sz w:val="24"/>
          <w:szCs w:val="24"/>
          <w:lang w:val="en-US"/>
        </w:rPr>
        <w:t>The fashion design vocational career guidance module can increase students' enthusiasm for learning to explore careers in fashion because the modules are arranged in an innovative, structured way, the images presented are actual and up to date, and use communicative language equipped with pictures and illustrations that are presented in color print to attract student attention. This module has several advantages, one of which is the career path material presented for vocational students, especially the fashion program, which has been adapted to conditions in the field. The language context, cover, learning activities and practice questions presented in the module have been tested for validity by experts in the field of learning modules and experts in the field of fashion</w:t>
      </w:r>
      <w:r w:rsidR="0069250C">
        <w:rPr>
          <w:rFonts w:ascii="Times New Roman" w:hAnsi="Times New Roman" w:cs="Times New Roman"/>
          <w:bCs/>
          <w:color w:val="000000" w:themeColor="text1"/>
          <w:sz w:val="24"/>
          <w:szCs w:val="24"/>
          <w:lang w:val="en-US"/>
        </w:rPr>
        <w:t xml:space="preserve">. </w:t>
      </w:r>
    </w:p>
    <w:p w14:paraId="1C014B00" w14:textId="3A8E9B04" w:rsidR="001813DF" w:rsidRPr="00730095" w:rsidRDefault="002840BD" w:rsidP="00450867">
      <w:pPr>
        <w:spacing w:line="360" w:lineRule="auto"/>
        <w:ind w:firstLine="709"/>
        <w:jc w:val="both"/>
        <w:rPr>
          <w:rFonts w:ascii="Times New Roman" w:hAnsi="Times New Roman" w:cs="Times New Roman"/>
          <w:sz w:val="24"/>
          <w:szCs w:val="24"/>
          <w:lang w:val="en-US"/>
        </w:rPr>
      </w:pPr>
      <w:r w:rsidRPr="002840BD">
        <w:rPr>
          <w:rFonts w:ascii="Times New Roman" w:hAnsi="Times New Roman" w:cs="Times New Roman"/>
          <w:bCs/>
          <w:color w:val="000000" w:themeColor="text1"/>
          <w:sz w:val="24"/>
          <w:szCs w:val="24"/>
          <w:lang w:val="en-US"/>
        </w:rPr>
        <w:lastRenderedPageBreak/>
        <w:t>Based on the responses of several experts, it shows that the vocational career guidance module is appropriate to be used as teaching material for the fashion career path. This module can be used anytime and anywhere, making it easier for teachers and students in effective learning activities. Based on the results of the user's responses, namely teachers and students, modules in the practical category are used to support productive subjects in the Vocational High School majoring in Fashion Design. This vocational career guidance module is also effectively used by students as a support for career path subjects, besides that it can also be used as a provision in planning future careers</w:t>
      </w:r>
      <w:r w:rsidR="0040477D">
        <w:rPr>
          <w:rFonts w:ascii="Times New Roman" w:hAnsi="Times New Roman" w:cs="Times New Roman"/>
          <w:bCs/>
          <w:color w:val="000000" w:themeColor="text1"/>
          <w:sz w:val="24"/>
          <w:szCs w:val="24"/>
          <w:lang w:val="en-US"/>
        </w:rPr>
        <w:t xml:space="preserve">. </w:t>
      </w:r>
    </w:p>
    <w:p w14:paraId="2E389F7C" w14:textId="0F969A8E" w:rsidR="00AA3763" w:rsidRDefault="002840BD" w:rsidP="00450867">
      <w:pPr>
        <w:spacing w:line="360" w:lineRule="auto"/>
        <w:jc w:val="both"/>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REFERENCES</w:t>
      </w:r>
    </w:p>
    <w:p w14:paraId="7FDD2AB1" w14:textId="3A1CA7E4" w:rsidR="00744968" w:rsidRDefault="00AA3763" w:rsidP="00450867">
      <w:pPr>
        <w:widowControl w:val="0"/>
        <w:autoSpaceDE w:val="0"/>
        <w:autoSpaceDN w:val="0"/>
        <w:adjustRightInd w:val="0"/>
        <w:spacing w:line="360" w:lineRule="auto"/>
        <w:ind w:left="480" w:hanging="480"/>
        <w:rPr>
          <w:rFonts w:ascii="Times New Roman" w:hAnsi="Times New Roman"/>
          <w:sz w:val="24"/>
          <w:lang w:val="en-US"/>
        </w:rPr>
      </w:pPr>
      <w:bookmarkStart w:id="9" w:name="_Hlk80959922"/>
      <w:r w:rsidRPr="00AA3763">
        <w:rPr>
          <w:rFonts w:ascii="Times New Roman" w:hAnsi="Times New Roman"/>
          <w:sz w:val="24"/>
          <w:lang w:val="id-ID"/>
        </w:rPr>
        <w:t xml:space="preserve">Aldoobie, N. (2015). ADDIE Model. </w:t>
      </w:r>
      <w:r w:rsidRPr="00AA3763">
        <w:rPr>
          <w:rFonts w:ascii="Times New Roman" w:hAnsi="Times New Roman"/>
          <w:i/>
          <w:iCs/>
          <w:sz w:val="24"/>
          <w:lang w:val="id-ID"/>
        </w:rPr>
        <w:t>American International Journal of Contemporary Research</w:t>
      </w:r>
      <w:r w:rsidRPr="00AA3763">
        <w:rPr>
          <w:rFonts w:ascii="Times New Roman" w:hAnsi="Times New Roman"/>
          <w:sz w:val="24"/>
          <w:lang w:val="id-ID"/>
        </w:rPr>
        <w:t>, 5, (6)</w:t>
      </w:r>
      <w:r>
        <w:rPr>
          <w:rFonts w:ascii="Times New Roman" w:hAnsi="Times New Roman"/>
          <w:sz w:val="24"/>
          <w:lang w:val="en-US"/>
        </w:rPr>
        <w:t>.</w:t>
      </w:r>
    </w:p>
    <w:p w14:paraId="7861A879" w14:textId="029508A2" w:rsidR="002761BE" w:rsidRPr="002761BE" w:rsidRDefault="002761BE" w:rsidP="002761BE">
      <w:pPr>
        <w:widowControl w:val="0"/>
        <w:autoSpaceDE w:val="0"/>
        <w:autoSpaceDN w:val="0"/>
        <w:adjustRightInd w:val="0"/>
        <w:spacing w:before="240" w:after="0" w:line="240" w:lineRule="auto"/>
        <w:ind w:left="567" w:hanging="567"/>
        <w:jc w:val="both"/>
        <w:rPr>
          <w:rFonts w:ascii="Times New Roman" w:eastAsia="Times New Roman" w:hAnsi="Times New Roman" w:cs="Times New Roman"/>
          <w:noProof/>
          <w:sz w:val="24"/>
          <w:szCs w:val="24"/>
        </w:rPr>
      </w:pPr>
      <w:r w:rsidRPr="002761BE">
        <w:rPr>
          <w:rFonts w:ascii="Times New Roman" w:eastAsia="Times New Roman" w:hAnsi="Times New Roman" w:cs="Times New Roman"/>
          <w:noProof/>
          <w:sz w:val="24"/>
          <w:szCs w:val="24"/>
        </w:rPr>
        <w:t xml:space="preserve">Alfriansyah, M., &amp; Widarto. (2018). Pengembangan Modul Bimbingan Karir Untuk Meningkatkan. </w:t>
      </w:r>
      <w:r w:rsidRPr="002761BE">
        <w:rPr>
          <w:rFonts w:ascii="Times New Roman" w:eastAsia="Times New Roman" w:hAnsi="Times New Roman" w:cs="Times New Roman"/>
          <w:i/>
          <w:iCs/>
          <w:noProof/>
          <w:sz w:val="24"/>
          <w:szCs w:val="24"/>
        </w:rPr>
        <w:t>Jurnal Pendidikan Vokasional Teknik Mesin</w:t>
      </w:r>
      <w:r w:rsidRPr="002761BE">
        <w:rPr>
          <w:rFonts w:ascii="Times New Roman" w:eastAsia="Times New Roman" w:hAnsi="Times New Roman" w:cs="Times New Roman"/>
          <w:noProof/>
          <w:sz w:val="24"/>
          <w:szCs w:val="24"/>
        </w:rPr>
        <w:t xml:space="preserve">, </w:t>
      </w:r>
      <w:r w:rsidRPr="002761BE">
        <w:rPr>
          <w:rFonts w:ascii="Times New Roman" w:eastAsia="Times New Roman" w:hAnsi="Times New Roman" w:cs="Times New Roman"/>
          <w:i/>
          <w:iCs/>
          <w:noProof/>
          <w:sz w:val="24"/>
          <w:szCs w:val="24"/>
        </w:rPr>
        <w:t>6</w:t>
      </w:r>
      <w:r w:rsidRPr="002761BE">
        <w:rPr>
          <w:rFonts w:ascii="Times New Roman" w:eastAsia="Times New Roman" w:hAnsi="Times New Roman" w:cs="Times New Roman"/>
          <w:noProof/>
          <w:sz w:val="24"/>
          <w:szCs w:val="24"/>
        </w:rPr>
        <w:t>, 6.</w:t>
      </w:r>
    </w:p>
    <w:p w14:paraId="6FF657B4" w14:textId="42F45C13" w:rsidR="00744968" w:rsidRDefault="00744968" w:rsidP="00450867">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sz w:val="24"/>
          <w:lang w:val="en-US"/>
        </w:rPr>
        <w:fldChar w:fldCharType="begin" w:fldLock="1"/>
      </w:r>
      <w:r>
        <w:rPr>
          <w:rFonts w:ascii="Times New Roman" w:hAnsi="Times New Roman"/>
          <w:sz w:val="24"/>
          <w:lang w:val="en-US"/>
        </w:rPr>
        <w:instrText xml:space="preserve">ADDIN Mendeley Bibliography CSL_BIBLIOGRAPHY </w:instrText>
      </w:r>
      <w:r>
        <w:rPr>
          <w:rFonts w:ascii="Times New Roman" w:hAnsi="Times New Roman"/>
          <w:sz w:val="24"/>
          <w:lang w:val="en-US"/>
        </w:rPr>
        <w:fldChar w:fldCharType="separate"/>
      </w:r>
      <w:r w:rsidRPr="00744968">
        <w:rPr>
          <w:rFonts w:ascii="Times New Roman" w:hAnsi="Times New Roman" w:cs="Times New Roman"/>
          <w:noProof/>
          <w:sz w:val="24"/>
          <w:szCs w:val="24"/>
        </w:rPr>
        <w:t xml:space="preserve">Alodwan, T., &amp; Almosa, M. (2018). The Effect of a Computer Program Based on Analysis, Design, Development, Implementation and Evaluation (ADDIE) in Improving Ninth Graders’ Listening and Reading Comprehension Skills in English in Jordan. </w:t>
      </w:r>
      <w:r w:rsidRPr="00744968">
        <w:rPr>
          <w:rFonts w:ascii="Times New Roman" w:hAnsi="Times New Roman" w:cs="Times New Roman"/>
          <w:i/>
          <w:iCs/>
          <w:noProof/>
          <w:sz w:val="24"/>
          <w:szCs w:val="24"/>
        </w:rPr>
        <w:t>English Language Teaching</w:t>
      </w:r>
      <w:r w:rsidRPr="00744968">
        <w:rPr>
          <w:rFonts w:ascii="Times New Roman" w:hAnsi="Times New Roman" w:cs="Times New Roman"/>
          <w:noProof/>
          <w:sz w:val="24"/>
          <w:szCs w:val="24"/>
        </w:rPr>
        <w:t xml:space="preserve">, </w:t>
      </w:r>
      <w:r w:rsidRPr="00744968">
        <w:rPr>
          <w:rFonts w:ascii="Times New Roman" w:hAnsi="Times New Roman" w:cs="Times New Roman"/>
          <w:i/>
          <w:iCs/>
          <w:noProof/>
          <w:sz w:val="24"/>
          <w:szCs w:val="24"/>
        </w:rPr>
        <w:t>11</w:t>
      </w:r>
      <w:r w:rsidRPr="00744968">
        <w:rPr>
          <w:rFonts w:ascii="Times New Roman" w:hAnsi="Times New Roman" w:cs="Times New Roman"/>
          <w:noProof/>
          <w:sz w:val="24"/>
          <w:szCs w:val="24"/>
        </w:rPr>
        <w:t xml:space="preserve">(4), 43. </w:t>
      </w:r>
    </w:p>
    <w:p w14:paraId="411EFA97" w14:textId="77777777" w:rsidR="00450867" w:rsidRDefault="00450867" w:rsidP="00450867">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AA3763">
        <w:rPr>
          <w:rFonts w:ascii="Times New Roman" w:hAnsi="Times New Roman" w:cs="Times New Roman"/>
          <w:noProof/>
          <w:sz w:val="24"/>
          <w:szCs w:val="24"/>
          <w:lang w:val="id-ID"/>
        </w:rPr>
        <w:t xml:space="preserve">Arjanggi, R. (2017). Identifikasi Permasalahan Pengambilan Keputusan Karir Remaja. </w:t>
      </w:r>
      <w:r w:rsidRPr="00AA3763">
        <w:rPr>
          <w:rFonts w:ascii="Times New Roman" w:hAnsi="Times New Roman" w:cs="Times New Roman"/>
          <w:i/>
          <w:iCs/>
          <w:noProof/>
          <w:sz w:val="24"/>
          <w:szCs w:val="24"/>
          <w:lang w:val="id-ID"/>
        </w:rPr>
        <w:t>Psikologika: Jurnal Pemikiran Dan Penelitian Psikologi</w:t>
      </w:r>
      <w:r w:rsidRPr="00AA3763">
        <w:rPr>
          <w:rFonts w:ascii="Times New Roman" w:hAnsi="Times New Roman" w:cs="Times New Roman"/>
          <w:noProof/>
          <w:sz w:val="24"/>
          <w:szCs w:val="24"/>
          <w:lang w:val="id-ID"/>
        </w:rPr>
        <w:t xml:space="preserve">, </w:t>
      </w:r>
      <w:r w:rsidRPr="00AA3763">
        <w:rPr>
          <w:rFonts w:ascii="Times New Roman" w:hAnsi="Times New Roman" w:cs="Times New Roman"/>
          <w:i/>
          <w:iCs/>
          <w:noProof/>
          <w:sz w:val="24"/>
          <w:szCs w:val="24"/>
          <w:lang w:val="id-ID"/>
        </w:rPr>
        <w:t>22</w:t>
      </w:r>
      <w:r w:rsidRPr="00AA3763">
        <w:rPr>
          <w:rFonts w:ascii="Times New Roman" w:hAnsi="Times New Roman" w:cs="Times New Roman"/>
          <w:noProof/>
          <w:sz w:val="24"/>
          <w:szCs w:val="24"/>
          <w:lang w:val="id-ID"/>
        </w:rPr>
        <w:t xml:space="preserve">(2), 28–35. </w:t>
      </w:r>
    </w:p>
    <w:p w14:paraId="518E366B" w14:textId="3E399ACC" w:rsidR="00450867" w:rsidRPr="00450867" w:rsidRDefault="00450867" w:rsidP="00450867">
      <w:pPr>
        <w:widowControl w:val="0"/>
        <w:autoSpaceDE w:val="0"/>
        <w:autoSpaceDN w:val="0"/>
        <w:adjustRightInd w:val="0"/>
        <w:spacing w:before="240" w:line="360" w:lineRule="auto"/>
        <w:ind w:left="480" w:hanging="480"/>
        <w:rPr>
          <w:rFonts w:ascii="Times New Roman" w:hAnsi="Times New Roman" w:cs="Times New Roman"/>
          <w:noProof/>
          <w:sz w:val="24"/>
          <w:szCs w:val="24"/>
          <w:lang w:val="id-ID"/>
        </w:rPr>
      </w:pPr>
      <w:bookmarkStart w:id="10" w:name="_Hlk81210004"/>
      <w:r w:rsidRPr="000C1E77">
        <w:rPr>
          <w:rFonts w:ascii="Times New Roman" w:hAnsi="Times New Roman" w:cs="Times New Roman"/>
          <w:noProof/>
          <w:sz w:val="24"/>
          <w:szCs w:val="24"/>
          <w:lang w:val="id-ID"/>
        </w:rPr>
        <w:t xml:space="preserve">Ayre, C., &amp; Scally, A. J. (2014). Critical values for Lawshe’s content validity ratio: Revisiting the original methods of calculation. </w:t>
      </w:r>
      <w:r w:rsidRPr="000C1E77">
        <w:rPr>
          <w:rFonts w:ascii="Times New Roman" w:hAnsi="Times New Roman" w:cs="Times New Roman"/>
          <w:i/>
          <w:iCs/>
          <w:noProof/>
          <w:sz w:val="24"/>
          <w:szCs w:val="24"/>
          <w:lang w:val="id-ID"/>
        </w:rPr>
        <w:t>Measurement and Evaluation in Counseling and Development</w:t>
      </w:r>
      <w:r w:rsidRPr="000C1E77">
        <w:rPr>
          <w:rFonts w:ascii="Times New Roman" w:hAnsi="Times New Roman" w:cs="Times New Roman"/>
          <w:noProof/>
          <w:sz w:val="24"/>
          <w:szCs w:val="24"/>
          <w:lang w:val="id-ID"/>
        </w:rPr>
        <w:t xml:space="preserve">, </w:t>
      </w:r>
      <w:r w:rsidRPr="000C1E77">
        <w:rPr>
          <w:rFonts w:ascii="Times New Roman" w:hAnsi="Times New Roman" w:cs="Times New Roman"/>
          <w:i/>
          <w:iCs/>
          <w:noProof/>
          <w:sz w:val="24"/>
          <w:szCs w:val="24"/>
          <w:lang w:val="id-ID"/>
        </w:rPr>
        <w:t>47</w:t>
      </w:r>
      <w:r w:rsidRPr="000C1E77">
        <w:rPr>
          <w:rFonts w:ascii="Times New Roman" w:hAnsi="Times New Roman" w:cs="Times New Roman"/>
          <w:noProof/>
          <w:sz w:val="24"/>
          <w:szCs w:val="24"/>
          <w:lang w:val="id-ID"/>
        </w:rPr>
        <w:t>(1), 79–86.</w:t>
      </w:r>
      <w:bookmarkEnd w:id="10"/>
      <w:r w:rsidRPr="000C1E77">
        <w:rPr>
          <w:rFonts w:ascii="Times New Roman" w:hAnsi="Times New Roman" w:cs="Times New Roman"/>
          <w:noProof/>
          <w:sz w:val="24"/>
          <w:szCs w:val="24"/>
          <w:lang w:val="id-ID"/>
        </w:rPr>
        <w:t xml:space="preserve"> </w:t>
      </w:r>
    </w:p>
    <w:p w14:paraId="6B07ADEE" w14:textId="68DA76CF" w:rsidR="00450867" w:rsidRDefault="00450867" w:rsidP="00450867">
      <w:pPr>
        <w:widowControl w:val="0"/>
        <w:autoSpaceDE w:val="0"/>
        <w:autoSpaceDN w:val="0"/>
        <w:adjustRightInd w:val="0"/>
        <w:spacing w:before="240" w:line="360" w:lineRule="auto"/>
        <w:ind w:left="567" w:hanging="567"/>
        <w:jc w:val="both"/>
        <w:rPr>
          <w:rFonts w:ascii="Times New Roman" w:eastAsia="Times New Roman" w:hAnsi="Times New Roman" w:cs="Times New Roman"/>
          <w:noProof/>
          <w:sz w:val="24"/>
          <w:szCs w:val="24"/>
        </w:rPr>
      </w:pPr>
      <w:r w:rsidRPr="00450867">
        <w:rPr>
          <w:rFonts w:ascii="Times New Roman" w:eastAsia="Times New Roman" w:hAnsi="Times New Roman" w:cs="Times New Roman"/>
          <w:noProof/>
          <w:sz w:val="24"/>
          <w:szCs w:val="24"/>
        </w:rPr>
        <w:t xml:space="preserve">Atmaja, T. T. (2014). Upaya Meningkatkan Perencanaan Karir Siswa Melalui Bimbingan Karir dengan Penggunaan Media Modul. </w:t>
      </w:r>
      <w:r w:rsidRPr="00450867">
        <w:rPr>
          <w:rFonts w:ascii="Times New Roman" w:eastAsia="Times New Roman" w:hAnsi="Times New Roman" w:cs="Times New Roman"/>
          <w:i/>
          <w:iCs/>
          <w:noProof/>
          <w:sz w:val="24"/>
          <w:szCs w:val="24"/>
        </w:rPr>
        <w:t>PSIKOPEDAGOGIA Jurnal Bimbingan Dan Konseling</w:t>
      </w:r>
      <w:r w:rsidRPr="00450867">
        <w:rPr>
          <w:rFonts w:ascii="Times New Roman" w:eastAsia="Times New Roman" w:hAnsi="Times New Roman" w:cs="Times New Roman"/>
          <w:noProof/>
          <w:sz w:val="24"/>
          <w:szCs w:val="24"/>
        </w:rPr>
        <w:t xml:space="preserve">, </w:t>
      </w:r>
      <w:r w:rsidRPr="00450867">
        <w:rPr>
          <w:rFonts w:ascii="Times New Roman" w:eastAsia="Times New Roman" w:hAnsi="Times New Roman" w:cs="Times New Roman"/>
          <w:i/>
          <w:iCs/>
          <w:noProof/>
          <w:sz w:val="24"/>
          <w:szCs w:val="24"/>
        </w:rPr>
        <w:t>3</w:t>
      </w:r>
      <w:r w:rsidRPr="00450867">
        <w:rPr>
          <w:rFonts w:ascii="Times New Roman" w:eastAsia="Times New Roman" w:hAnsi="Times New Roman" w:cs="Times New Roman"/>
          <w:noProof/>
          <w:sz w:val="24"/>
          <w:szCs w:val="24"/>
        </w:rPr>
        <w:t xml:space="preserve">(2), 57. </w:t>
      </w:r>
    </w:p>
    <w:p w14:paraId="200CCE59" w14:textId="58560F23" w:rsidR="002761BE" w:rsidRPr="00450867" w:rsidRDefault="002761BE" w:rsidP="00450867">
      <w:pPr>
        <w:widowControl w:val="0"/>
        <w:autoSpaceDE w:val="0"/>
        <w:autoSpaceDN w:val="0"/>
        <w:adjustRightInd w:val="0"/>
        <w:spacing w:before="240" w:line="360" w:lineRule="auto"/>
        <w:ind w:left="567" w:hanging="567"/>
        <w:jc w:val="both"/>
        <w:rPr>
          <w:rFonts w:ascii="Times New Roman" w:eastAsia="Times New Roman" w:hAnsi="Times New Roman" w:cs="Times New Roman"/>
          <w:noProof/>
          <w:sz w:val="24"/>
          <w:szCs w:val="24"/>
        </w:rPr>
      </w:pPr>
      <w:r w:rsidRPr="002761BE">
        <w:rPr>
          <w:rFonts w:ascii="Times New Roman" w:eastAsia="Times New Roman" w:hAnsi="Times New Roman" w:cs="Times New Roman"/>
          <w:noProof/>
          <w:sz w:val="24"/>
          <w:szCs w:val="24"/>
        </w:rPr>
        <w:t>Azwar, Saifuddin (2014). Metode Penelitian. Yogyakarta: Pustaka Pelajar.</w:t>
      </w:r>
    </w:p>
    <w:p w14:paraId="16C022EB" w14:textId="0F2E1448" w:rsidR="00744968" w:rsidRDefault="00744968" w:rsidP="00450867">
      <w:pPr>
        <w:widowControl w:val="0"/>
        <w:autoSpaceDE w:val="0"/>
        <w:autoSpaceDN w:val="0"/>
        <w:adjustRightInd w:val="0"/>
        <w:spacing w:line="360" w:lineRule="auto"/>
        <w:ind w:left="480" w:hanging="480"/>
        <w:rPr>
          <w:rFonts w:ascii="Times New Roman" w:hAnsi="Times New Roman" w:cs="Times New Roman"/>
          <w:noProof/>
          <w:sz w:val="24"/>
          <w:szCs w:val="24"/>
        </w:rPr>
      </w:pPr>
      <w:r w:rsidRPr="00744968">
        <w:rPr>
          <w:rFonts w:ascii="Times New Roman" w:hAnsi="Times New Roman" w:cs="Times New Roman"/>
          <w:noProof/>
          <w:sz w:val="24"/>
          <w:szCs w:val="24"/>
        </w:rPr>
        <w:t xml:space="preserve">Charokopaki, A., &amp; Argyropoulou, K. (2019). Optimism, Career Decision Self-Efficacy and Career Indecision Among Greek Adolescents. </w:t>
      </w:r>
      <w:r w:rsidRPr="00744968">
        <w:rPr>
          <w:rFonts w:ascii="Times New Roman" w:hAnsi="Times New Roman" w:cs="Times New Roman"/>
          <w:i/>
          <w:iCs/>
          <w:noProof/>
          <w:sz w:val="24"/>
          <w:szCs w:val="24"/>
        </w:rPr>
        <w:t>Education Quarterly Reviews</w:t>
      </w:r>
      <w:r w:rsidRPr="00744968">
        <w:rPr>
          <w:rFonts w:ascii="Times New Roman" w:hAnsi="Times New Roman" w:cs="Times New Roman"/>
          <w:noProof/>
          <w:sz w:val="24"/>
          <w:szCs w:val="24"/>
        </w:rPr>
        <w:t xml:space="preserve">, </w:t>
      </w:r>
      <w:r w:rsidRPr="00744968">
        <w:rPr>
          <w:rFonts w:ascii="Times New Roman" w:hAnsi="Times New Roman" w:cs="Times New Roman"/>
          <w:i/>
          <w:iCs/>
          <w:noProof/>
          <w:sz w:val="24"/>
          <w:szCs w:val="24"/>
        </w:rPr>
        <w:t>2</w:t>
      </w:r>
      <w:r w:rsidRPr="00744968">
        <w:rPr>
          <w:rFonts w:ascii="Times New Roman" w:hAnsi="Times New Roman" w:cs="Times New Roman"/>
          <w:noProof/>
          <w:sz w:val="24"/>
          <w:szCs w:val="24"/>
        </w:rPr>
        <w:t xml:space="preserve">(1), 185–197. </w:t>
      </w:r>
    </w:p>
    <w:p w14:paraId="75CCBEDB" w14:textId="5CADDB31" w:rsidR="00450867" w:rsidRPr="00450867" w:rsidRDefault="00450867" w:rsidP="00450867">
      <w:pPr>
        <w:widowControl w:val="0"/>
        <w:autoSpaceDE w:val="0"/>
        <w:autoSpaceDN w:val="0"/>
        <w:adjustRightInd w:val="0"/>
        <w:spacing w:before="240" w:line="360" w:lineRule="auto"/>
        <w:ind w:left="480" w:hanging="480"/>
        <w:rPr>
          <w:rFonts w:ascii="Times New Roman" w:hAnsi="Times New Roman" w:cs="Times New Roman"/>
          <w:noProof/>
          <w:sz w:val="24"/>
          <w:szCs w:val="24"/>
          <w:lang w:val="id-ID"/>
        </w:rPr>
      </w:pPr>
      <w:r w:rsidRPr="000C1E77">
        <w:rPr>
          <w:rFonts w:ascii="Times New Roman" w:hAnsi="Times New Roman" w:cs="Times New Roman"/>
          <w:noProof/>
          <w:sz w:val="24"/>
          <w:szCs w:val="24"/>
          <w:lang w:val="id-ID"/>
        </w:rPr>
        <w:t xml:space="preserve">Fernandes, C. E. (2019). Fashion Design Entrepreneurship: Skills and Solutions to Create a </w:t>
      </w:r>
      <w:r w:rsidRPr="000C1E77">
        <w:rPr>
          <w:rFonts w:ascii="Times New Roman" w:hAnsi="Times New Roman" w:cs="Times New Roman"/>
          <w:noProof/>
          <w:sz w:val="24"/>
          <w:szCs w:val="24"/>
          <w:lang w:val="id-ID"/>
        </w:rPr>
        <w:lastRenderedPageBreak/>
        <w:t xml:space="preserve">Fashion Business. </w:t>
      </w:r>
      <w:r w:rsidRPr="000C1E77">
        <w:rPr>
          <w:rFonts w:ascii="Times New Roman" w:hAnsi="Times New Roman" w:cs="Times New Roman"/>
          <w:i/>
          <w:iCs/>
          <w:noProof/>
          <w:sz w:val="24"/>
          <w:szCs w:val="24"/>
          <w:lang w:val="id-ID"/>
        </w:rPr>
        <w:t>Journal of Textile Science &amp; Fashion Technology</w:t>
      </w:r>
      <w:r w:rsidRPr="000C1E77">
        <w:rPr>
          <w:rFonts w:ascii="Times New Roman" w:hAnsi="Times New Roman" w:cs="Times New Roman"/>
          <w:noProof/>
          <w:sz w:val="24"/>
          <w:szCs w:val="24"/>
          <w:lang w:val="id-ID"/>
        </w:rPr>
        <w:t xml:space="preserve">, </w:t>
      </w:r>
      <w:r w:rsidRPr="000C1E77">
        <w:rPr>
          <w:rFonts w:ascii="Times New Roman" w:hAnsi="Times New Roman" w:cs="Times New Roman"/>
          <w:i/>
          <w:iCs/>
          <w:noProof/>
          <w:sz w:val="24"/>
          <w:szCs w:val="24"/>
          <w:lang w:val="id-ID"/>
        </w:rPr>
        <w:t>3</w:t>
      </w:r>
      <w:r w:rsidRPr="000C1E77">
        <w:rPr>
          <w:rFonts w:ascii="Times New Roman" w:hAnsi="Times New Roman" w:cs="Times New Roman"/>
          <w:noProof/>
          <w:sz w:val="24"/>
          <w:szCs w:val="24"/>
          <w:lang w:val="id-ID"/>
        </w:rPr>
        <w:t xml:space="preserve">(1), 1–10. </w:t>
      </w:r>
    </w:p>
    <w:p w14:paraId="6408491E" w14:textId="77F0A2B8" w:rsidR="00744968" w:rsidRDefault="00744968" w:rsidP="00450867">
      <w:pPr>
        <w:widowControl w:val="0"/>
        <w:autoSpaceDE w:val="0"/>
        <w:autoSpaceDN w:val="0"/>
        <w:adjustRightInd w:val="0"/>
        <w:spacing w:line="360" w:lineRule="auto"/>
        <w:ind w:left="480" w:hanging="480"/>
        <w:rPr>
          <w:rFonts w:ascii="Times New Roman" w:hAnsi="Times New Roman" w:cs="Times New Roman"/>
          <w:noProof/>
          <w:sz w:val="24"/>
          <w:szCs w:val="24"/>
        </w:rPr>
      </w:pPr>
      <w:r w:rsidRPr="00744968">
        <w:rPr>
          <w:rFonts w:ascii="Times New Roman" w:hAnsi="Times New Roman" w:cs="Times New Roman"/>
          <w:noProof/>
          <w:sz w:val="24"/>
          <w:szCs w:val="24"/>
        </w:rPr>
        <w:t xml:space="preserve">Garcia, P. R. J. M., Restubog, S. L. D., Bordia, P., Bordia, S., &amp; Roxas, R. E. O. (2015). Career optimism: THE roles of contextual support and career decision-making self-efficacy. </w:t>
      </w:r>
      <w:r w:rsidRPr="00744968">
        <w:rPr>
          <w:rFonts w:ascii="Times New Roman" w:hAnsi="Times New Roman" w:cs="Times New Roman"/>
          <w:i/>
          <w:iCs/>
          <w:noProof/>
          <w:sz w:val="24"/>
          <w:szCs w:val="24"/>
        </w:rPr>
        <w:t>Journal of Vocational Behavior</w:t>
      </w:r>
      <w:r w:rsidRPr="00744968">
        <w:rPr>
          <w:rFonts w:ascii="Times New Roman" w:hAnsi="Times New Roman" w:cs="Times New Roman"/>
          <w:noProof/>
          <w:sz w:val="24"/>
          <w:szCs w:val="24"/>
        </w:rPr>
        <w:t xml:space="preserve">, </w:t>
      </w:r>
      <w:r w:rsidRPr="00744968">
        <w:rPr>
          <w:rFonts w:ascii="Times New Roman" w:hAnsi="Times New Roman" w:cs="Times New Roman"/>
          <w:i/>
          <w:iCs/>
          <w:noProof/>
          <w:sz w:val="24"/>
          <w:szCs w:val="24"/>
        </w:rPr>
        <w:t>88</w:t>
      </w:r>
      <w:r w:rsidRPr="00744968">
        <w:rPr>
          <w:rFonts w:ascii="Times New Roman" w:hAnsi="Times New Roman" w:cs="Times New Roman"/>
          <w:noProof/>
          <w:sz w:val="24"/>
          <w:szCs w:val="24"/>
        </w:rPr>
        <w:t xml:space="preserve">, 10–18. </w:t>
      </w:r>
    </w:p>
    <w:p w14:paraId="659F5272" w14:textId="4A64D133" w:rsidR="00450867" w:rsidRDefault="00450867" w:rsidP="00450867">
      <w:pPr>
        <w:widowControl w:val="0"/>
        <w:autoSpaceDE w:val="0"/>
        <w:autoSpaceDN w:val="0"/>
        <w:adjustRightInd w:val="0"/>
        <w:spacing w:before="240" w:line="360" w:lineRule="auto"/>
        <w:ind w:left="480" w:hanging="480"/>
        <w:rPr>
          <w:rFonts w:ascii="Times New Roman" w:hAnsi="Times New Roman" w:cs="Times New Roman"/>
          <w:noProof/>
          <w:sz w:val="24"/>
          <w:szCs w:val="24"/>
          <w:lang w:val="en-US"/>
        </w:rPr>
      </w:pPr>
      <w:r w:rsidRPr="000C1E77">
        <w:rPr>
          <w:rFonts w:ascii="Times New Roman" w:hAnsi="Times New Roman" w:cs="Times New Roman"/>
          <w:noProof/>
          <w:sz w:val="24"/>
          <w:szCs w:val="24"/>
          <w:lang w:val="id-ID"/>
        </w:rPr>
        <w:t xml:space="preserve">Hearne, L., &amp; Neary, S. (2020). Let’s talk about career guidance in secondary schools ! A consideration of the professional capital of school staff in Ireland and England. </w:t>
      </w:r>
      <w:r w:rsidRPr="000C1E77">
        <w:rPr>
          <w:rFonts w:ascii="Times New Roman" w:hAnsi="Times New Roman" w:cs="Times New Roman"/>
          <w:i/>
          <w:iCs/>
          <w:noProof/>
          <w:sz w:val="24"/>
          <w:szCs w:val="24"/>
          <w:lang w:val="id-ID"/>
        </w:rPr>
        <w:t>International Journal for Educational and Vocational Guidance</w:t>
      </w:r>
      <w:r>
        <w:rPr>
          <w:rFonts w:ascii="Times New Roman" w:hAnsi="Times New Roman" w:cs="Times New Roman"/>
          <w:noProof/>
          <w:sz w:val="24"/>
          <w:szCs w:val="24"/>
          <w:lang w:val="en-US"/>
        </w:rPr>
        <w:t>.</w:t>
      </w:r>
    </w:p>
    <w:p w14:paraId="413A57E4" w14:textId="77777777" w:rsidR="00450867" w:rsidRDefault="00450867" w:rsidP="00450867">
      <w:pPr>
        <w:widowControl w:val="0"/>
        <w:autoSpaceDE w:val="0"/>
        <w:autoSpaceDN w:val="0"/>
        <w:spacing w:line="360" w:lineRule="auto"/>
        <w:ind w:left="567" w:right="296" w:hanging="567"/>
        <w:jc w:val="both"/>
        <w:rPr>
          <w:rFonts w:ascii="Times New Roman" w:eastAsia="Times New Roman" w:hAnsi="Times New Roman" w:cs="Times New Roman"/>
          <w:iCs/>
          <w:sz w:val="24"/>
          <w:szCs w:val="24"/>
        </w:rPr>
      </w:pPr>
      <w:r w:rsidRPr="00484FED">
        <w:rPr>
          <w:rFonts w:ascii="Times New Roman" w:eastAsia="Times New Roman" w:hAnsi="Times New Roman" w:cs="Times New Roman"/>
          <w:iCs/>
          <w:sz w:val="24"/>
          <w:szCs w:val="24"/>
        </w:rPr>
        <w:t xml:space="preserve">Juwitaningrum, Ita. 2013. Program Bimbingan Karir Untuk Meningkatkan Kematangan Karir Siswa Smk. </w:t>
      </w:r>
      <w:r w:rsidRPr="00484FED">
        <w:rPr>
          <w:rFonts w:ascii="Times New Roman" w:eastAsia="Times New Roman" w:hAnsi="Times New Roman" w:cs="Times New Roman"/>
          <w:i/>
          <w:sz w:val="24"/>
          <w:szCs w:val="24"/>
        </w:rPr>
        <w:t>Jurnal Psikopedagogia:</w:t>
      </w:r>
      <w:r w:rsidRPr="00484FED">
        <w:rPr>
          <w:rFonts w:ascii="Times New Roman" w:eastAsia="Times New Roman" w:hAnsi="Times New Roman" w:cs="Times New Roman"/>
          <w:iCs/>
          <w:sz w:val="24"/>
          <w:szCs w:val="24"/>
        </w:rPr>
        <w:t xml:space="preserve"> Universitas Ahmad Dahlan. Vol. 2 No 1.</w:t>
      </w:r>
    </w:p>
    <w:p w14:paraId="18BA617B" w14:textId="4666D009" w:rsidR="00450867" w:rsidRDefault="00450867" w:rsidP="00450867">
      <w:pPr>
        <w:widowControl w:val="0"/>
        <w:autoSpaceDE w:val="0"/>
        <w:autoSpaceDN w:val="0"/>
        <w:spacing w:line="360" w:lineRule="auto"/>
        <w:ind w:left="567" w:right="296" w:hanging="567"/>
        <w:jc w:val="both"/>
        <w:rPr>
          <w:rFonts w:ascii="Times New Roman" w:eastAsia="Times New Roman" w:hAnsi="Times New Roman" w:cs="Times New Roman"/>
          <w:iCs/>
          <w:sz w:val="24"/>
          <w:szCs w:val="24"/>
          <w:lang w:val="id-ID"/>
        </w:rPr>
      </w:pPr>
      <w:r w:rsidRPr="000C1E77">
        <w:rPr>
          <w:rFonts w:ascii="Times New Roman" w:eastAsia="Times New Roman" w:hAnsi="Times New Roman" w:cs="Times New Roman"/>
          <w:iCs/>
          <w:sz w:val="24"/>
          <w:szCs w:val="24"/>
          <w:lang w:val="id-ID"/>
        </w:rPr>
        <w:t xml:space="preserve">Kulcsar, V., Dobrean, A., &amp; Gati, I. (2020). Challenges and difficulties in career decision making: Their causes, and their effects on the process and the decision. In </w:t>
      </w:r>
      <w:r w:rsidRPr="000C1E77">
        <w:rPr>
          <w:rFonts w:ascii="Times New Roman" w:eastAsia="Times New Roman" w:hAnsi="Times New Roman" w:cs="Times New Roman"/>
          <w:i/>
          <w:iCs/>
          <w:sz w:val="24"/>
          <w:szCs w:val="24"/>
          <w:lang w:val="id-ID"/>
        </w:rPr>
        <w:t>Journal of Vocational Behavior</w:t>
      </w:r>
      <w:r w:rsidRPr="000C1E77">
        <w:rPr>
          <w:rFonts w:ascii="Times New Roman" w:eastAsia="Times New Roman" w:hAnsi="Times New Roman" w:cs="Times New Roman"/>
          <w:iCs/>
          <w:sz w:val="24"/>
          <w:szCs w:val="24"/>
          <w:lang w:val="id-ID"/>
        </w:rPr>
        <w:t xml:space="preserve"> (Vol. 116). Elsevier Inc.</w:t>
      </w:r>
    </w:p>
    <w:p w14:paraId="6BA71D3A" w14:textId="77777777" w:rsidR="00450867" w:rsidRPr="00B73D68" w:rsidRDefault="00450867" w:rsidP="00416BC0">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B73D68">
        <w:rPr>
          <w:rFonts w:ascii="Times New Roman" w:hAnsi="Times New Roman"/>
          <w:sz w:val="24"/>
        </w:rPr>
        <w:t xml:space="preserve">Rohman, F. (2020). </w:t>
      </w:r>
      <w:r w:rsidRPr="00B73D68">
        <w:rPr>
          <w:rFonts w:ascii="Times New Roman" w:hAnsi="Times New Roman"/>
          <w:i/>
          <w:iCs/>
          <w:sz w:val="24"/>
        </w:rPr>
        <w:t xml:space="preserve">The Development of Teaching Factory Module to increase The Interest in Entrepreneurship through Competency Based Training Model in Central Java State Vocational School. </w:t>
      </w:r>
      <w:r w:rsidRPr="00B73D68">
        <w:rPr>
          <w:rFonts w:ascii="Times New Roman" w:hAnsi="Times New Roman"/>
          <w:sz w:val="24"/>
        </w:rPr>
        <w:t>Jurnal of Vocational Career Education.  JVCE 5 (2), 89-102</w:t>
      </w:r>
      <w:r>
        <w:rPr>
          <w:rFonts w:ascii="Times New Roman" w:hAnsi="Times New Roman"/>
          <w:sz w:val="24"/>
        </w:rPr>
        <w:t>.</w:t>
      </w:r>
    </w:p>
    <w:p w14:paraId="2CE9E322" w14:textId="2292480A" w:rsidR="00744968" w:rsidRDefault="00744968" w:rsidP="00416BC0">
      <w:pPr>
        <w:widowControl w:val="0"/>
        <w:autoSpaceDE w:val="0"/>
        <w:autoSpaceDN w:val="0"/>
        <w:adjustRightInd w:val="0"/>
        <w:spacing w:line="360" w:lineRule="auto"/>
        <w:ind w:left="480" w:hanging="480"/>
        <w:rPr>
          <w:rFonts w:ascii="Times New Roman" w:hAnsi="Times New Roman" w:cs="Times New Roman"/>
          <w:noProof/>
          <w:sz w:val="24"/>
          <w:szCs w:val="24"/>
        </w:rPr>
      </w:pPr>
      <w:r w:rsidRPr="00744968">
        <w:rPr>
          <w:rFonts w:ascii="Times New Roman" w:hAnsi="Times New Roman" w:cs="Times New Roman"/>
          <w:noProof/>
          <w:sz w:val="24"/>
          <w:szCs w:val="24"/>
        </w:rPr>
        <w:t xml:space="preserve">Sari, F. K., Farida, &amp; M.Syazali. (2016). Pengembangan Media Pembelajaran (Modul) berbantuan Geogebra Pokok Bahasan Turunan. </w:t>
      </w:r>
      <w:r w:rsidRPr="00744968">
        <w:rPr>
          <w:rFonts w:ascii="Times New Roman" w:hAnsi="Times New Roman" w:cs="Times New Roman"/>
          <w:i/>
          <w:iCs/>
          <w:noProof/>
          <w:sz w:val="24"/>
          <w:szCs w:val="24"/>
        </w:rPr>
        <w:t>Jurnal Pendidikan Matematika</w:t>
      </w:r>
      <w:r w:rsidRPr="00744968">
        <w:rPr>
          <w:rFonts w:ascii="Times New Roman" w:hAnsi="Times New Roman" w:cs="Times New Roman"/>
          <w:noProof/>
          <w:sz w:val="24"/>
          <w:szCs w:val="24"/>
        </w:rPr>
        <w:t xml:space="preserve">, </w:t>
      </w:r>
      <w:r w:rsidRPr="00744968">
        <w:rPr>
          <w:rFonts w:ascii="Times New Roman" w:hAnsi="Times New Roman" w:cs="Times New Roman"/>
          <w:i/>
          <w:iCs/>
          <w:noProof/>
          <w:sz w:val="24"/>
          <w:szCs w:val="24"/>
        </w:rPr>
        <w:t>7</w:t>
      </w:r>
      <w:r w:rsidRPr="00744968">
        <w:rPr>
          <w:rFonts w:ascii="Times New Roman" w:hAnsi="Times New Roman" w:cs="Times New Roman"/>
          <w:noProof/>
          <w:sz w:val="24"/>
          <w:szCs w:val="24"/>
        </w:rPr>
        <w:t xml:space="preserve">(2), 135–152. </w:t>
      </w:r>
    </w:p>
    <w:p w14:paraId="60E2752F" w14:textId="6D6A4A8B" w:rsidR="00416BC0" w:rsidRPr="00416BC0" w:rsidRDefault="00416BC0" w:rsidP="00416BC0">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4"/>
          <w:szCs w:val="24"/>
        </w:rPr>
      </w:pPr>
      <w:r w:rsidRPr="00416BC0">
        <w:rPr>
          <w:rFonts w:ascii="Times New Roman" w:eastAsia="Times New Roman" w:hAnsi="Times New Roman" w:cs="Times New Roman"/>
          <w:noProof/>
          <w:sz w:val="24"/>
          <w:szCs w:val="24"/>
        </w:rPr>
        <w:t xml:space="preserve">Somayasa, W., Natajaya, N., &amp; Candiasa, M. (2013). Pengembangan Modul Matematika Realistik disertai Asesmen Otentik untuk Meningkatkan Hasil Belajar Matematika Peserta Didik Kelas X di SMK Negeri 3 Singaraja. </w:t>
      </w:r>
      <w:r w:rsidRPr="00416BC0">
        <w:rPr>
          <w:rFonts w:ascii="Times New Roman" w:eastAsia="Times New Roman" w:hAnsi="Times New Roman" w:cs="Times New Roman"/>
          <w:i/>
          <w:iCs/>
          <w:noProof/>
          <w:sz w:val="24"/>
          <w:szCs w:val="24"/>
        </w:rPr>
        <w:t>E-Journal Program Pascasarjana Universitas Pendidikan Ganesha Program Studi Pendidikan Dasar</w:t>
      </w:r>
      <w:r w:rsidRPr="00416BC0">
        <w:rPr>
          <w:rFonts w:ascii="Times New Roman" w:eastAsia="Times New Roman" w:hAnsi="Times New Roman" w:cs="Times New Roman"/>
          <w:noProof/>
          <w:sz w:val="24"/>
          <w:szCs w:val="24"/>
        </w:rPr>
        <w:t xml:space="preserve">, </w:t>
      </w:r>
      <w:r w:rsidRPr="00416BC0">
        <w:rPr>
          <w:rFonts w:ascii="Times New Roman" w:eastAsia="Times New Roman" w:hAnsi="Times New Roman" w:cs="Times New Roman"/>
          <w:i/>
          <w:iCs/>
          <w:noProof/>
          <w:sz w:val="24"/>
          <w:szCs w:val="24"/>
        </w:rPr>
        <w:t>3</w:t>
      </w:r>
      <w:r w:rsidRPr="00416BC0">
        <w:rPr>
          <w:rFonts w:ascii="Times New Roman" w:eastAsia="Times New Roman" w:hAnsi="Times New Roman" w:cs="Times New Roman"/>
          <w:noProof/>
          <w:sz w:val="24"/>
          <w:szCs w:val="24"/>
        </w:rPr>
        <w:t>, 1–12.</w:t>
      </w:r>
    </w:p>
    <w:p w14:paraId="5B64E0EC" w14:textId="1C2229BC" w:rsidR="00450867" w:rsidRDefault="00450867" w:rsidP="00416BC0">
      <w:pPr>
        <w:widowControl w:val="0"/>
        <w:autoSpaceDE w:val="0"/>
        <w:autoSpaceDN w:val="0"/>
        <w:spacing w:line="360" w:lineRule="auto"/>
        <w:ind w:left="567" w:right="296" w:hanging="567"/>
        <w:jc w:val="both"/>
        <w:rPr>
          <w:rFonts w:ascii="Times New Roman" w:hAnsi="Times New Roman" w:cs="Times New Roman"/>
          <w:noProof/>
          <w:sz w:val="24"/>
          <w:szCs w:val="24"/>
          <w:lang w:val="id-ID"/>
        </w:rPr>
      </w:pPr>
      <w:r w:rsidRPr="00B73D68">
        <w:rPr>
          <w:rFonts w:ascii="Times New Roman" w:hAnsi="Times New Roman" w:cs="Times New Roman"/>
          <w:noProof/>
          <w:sz w:val="24"/>
          <w:szCs w:val="24"/>
          <w:lang w:val="id-ID"/>
        </w:rPr>
        <w:t xml:space="preserve">Sugiyono. 2012. </w:t>
      </w:r>
      <w:r w:rsidRPr="00B73D68">
        <w:rPr>
          <w:rFonts w:ascii="Times New Roman" w:hAnsi="Times New Roman" w:cs="Times New Roman"/>
          <w:i/>
          <w:iCs/>
          <w:noProof/>
          <w:sz w:val="24"/>
          <w:szCs w:val="24"/>
          <w:lang w:val="id-ID"/>
        </w:rPr>
        <w:t>Metode Penelitian Pendidikan Pendekatan Kuantitatif, Kualitatif dan R &amp; D</w:t>
      </w:r>
      <w:r w:rsidRPr="00B73D68">
        <w:rPr>
          <w:rFonts w:ascii="Times New Roman" w:hAnsi="Times New Roman" w:cs="Times New Roman"/>
          <w:noProof/>
          <w:sz w:val="24"/>
          <w:szCs w:val="24"/>
          <w:lang w:val="id-ID"/>
        </w:rPr>
        <w:t>. Bandung: Alfabeta.</w:t>
      </w:r>
    </w:p>
    <w:p w14:paraId="65A7CBE4" w14:textId="7C81505F" w:rsidR="002761BE" w:rsidRPr="002761BE" w:rsidRDefault="002761BE" w:rsidP="002761BE">
      <w:pPr>
        <w:widowControl w:val="0"/>
        <w:autoSpaceDE w:val="0"/>
        <w:autoSpaceDN w:val="0"/>
        <w:adjustRightInd w:val="0"/>
        <w:spacing w:before="240" w:after="0" w:line="240" w:lineRule="auto"/>
        <w:ind w:left="567" w:hanging="567"/>
        <w:jc w:val="both"/>
        <w:rPr>
          <w:rFonts w:ascii="Times New Roman" w:eastAsia="Times New Roman" w:hAnsi="Times New Roman" w:cs="Times New Roman"/>
          <w:noProof/>
          <w:sz w:val="24"/>
          <w:szCs w:val="24"/>
        </w:rPr>
      </w:pPr>
      <w:r w:rsidRPr="002761BE">
        <w:rPr>
          <w:rFonts w:ascii="Times New Roman" w:eastAsia="Times New Roman" w:hAnsi="Times New Roman" w:cs="Times New Roman"/>
          <w:noProof/>
          <w:sz w:val="24"/>
          <w:szCs w:val="24"/>
        </w:rPr>
        <w:t xml:space="preserve">Susanti, N. A., &amp; Kurniawan, W. D. (2020). Penerapan Modul Cnc I Menggunakan Pembelajaran Berbasis Proyek Untuk Meningkatkan Aktivitas Dan Hasil Belajar Mahasiswa Teknik Mesin Unesa. </w:t>
      </w:r>
      <w:r w:rsidRPr="002761BE">
        <w:rPr>
          <w:rFonts w:ascii="Times New Roman" w:eastAsia="Times New Roman" w:hAnsi="Times New Roman" w:cs="Times New Roman"/>
          <w:i/>
          <w:iCs/>
          <w:noProof/>
          <w:sz w:val="24"/>
          <w:szCs w:val="24"/>
        </w:rPr>
        <w:t>Journal of Vocational and Technical Education (JVTE)</w:t>
      </w:r>
      <w:r w:rsidRPr="002761BE">
        <w:rPr>
          <w:rFonts w:ascii="Times New Roman" w:eastAsia="Times New Roman" w:hAnsi="Times New Roman" w:cs="Times New Roman"/>
          <w:noProof/>
          <w:sz w:val="24"/>
          <w:szCs w:val="24"/>
        </w:rPr>
        <w:t xml:space="preserve">, </w:t>
      </w:r>
      <w:r w:rsidRPr="002761BE">
        <w:rPr>
          <w:rFonts w:ascii="Times New Roman" w:eastAsia="Times New Roman" w:hAnsi="Times New Roman" w:cs="Times New Roman"/>
          <w:i/>
          <w:iCs/>
          <w:noProof/>
          <w:sz w:val="24"/>
          <w:szCs w:val="24"/>
        </w:rPr>
        <w:t>2</w:t>
      </w:r>
      <w:r w:rsidRPr="002761BE">
        <w:rPr>
          <w:rFonts w:ascii="Times New Roman" w:eastAsia="Times New Roman" w:hAnsi="Times New Roman" w:cs="Times New Roman"/>
          <w:noProof/>
          <w:sz w:val="24"/>
          <w:szCs w:val="24"/>
        </w:rPr>
        <w:t>(2), 45–53.</w:t>
      </w:r>
    </w:p>
    <w:p w14:paraId="0A7919C9" w14:textId="77777777" w:rsidR="00450867" w:rsidRPr="008A0ED8" w:rsidRDefault="00450867" w:rsidP="00416BC0">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8A0ED8">
        <w:rPr>
          <w:rFonts w:ascii="Times New Roman" w:hAnsi="Times New Roman" w:cs="Times New Roman"/>
          <w:noProof/>
          <w:sz w:val="24"/>
          <w:szCs w:val="24"/>
          <w:lang w:val="id-ID"/>
        </w:rPr>
        <w:t xml:space="preserve">Thenmozhi, C. (2018). Vocational Guidance and its Strategies. </w:t>
      </w:r>
      <w:r w:rsidRPr="008A0ED8">
        <w:rPr>
          <w:rFonts w:ascii="Times New Roman" w:hAnsi="Times New Roman" w:cs="Times New Roman"/>
          <w:i/>
          <w:iCs/>
          <w:noProof/>
          <w:sz w:val="24"/>
          <w:szCs w:val="24"/>
          <w:lang w:val="id-ID"/>
        </w:rPr>
        <w:t>International Journal of Education Vocational</w:t>
      </w:r>
      <w:r w:rsidRPr="008A0ED8">
        <w:rPr>
          <w:rFonts w:ascii="Times New Roman" w:hAnsi="Times New Roman" w:cs="Times New Roman"/>
          <w:noProof/>
          <w:sz w:val="24"/>
          <w:szCs w:val="24"/>
          <w:lang w:val="id-ID"/>
        </w:rPr>
        <w:t xml:space="preserve">, </w:t>
      </w:r>
      <w:r w:rsidRPr="008A0ED8">
        <w:rPr>
          <w:rFonts w:ascii="Times New Roman" w:hAnsi="Times New Roman" w:cs="Times New Roman"/>
          <w:i/>
          <w:iCs/>
          <w:noProof/>
          <w:sz w:val="24"/>
          <w:szCs w:val="24"/>
          <w:lang w:val="id-ID"/>
        </w:rPr>
        <w:t>7</w:t>
      </w:r>
      <w:r w:rsidRPr="008A0ED8">
        <w:rPr>
          <w:rFonts w:ascii="Times New Roman" w:hAnsi="Times New Roman" w:cs="Times New Roman"/>
          <w:noProof/>
          <w:sz w:val="24"/>
          <w:szCs w:val="24"/>
          <w:lang w:val="id-ID"/>
        </w:rPr>
        <w:t>(1), 20–25.</w:t>
      </w:r>
    </w:p>
    <w:p w14:paraId="62DEEBFD" w14:textId="77777777" w:rsidR="00450867" w:rsidRDefault="00450867" w:rsidP="00450867">
      <w:pPr>
        <w:widowControl w:val="0"/>
        <w:autoSpaceDE w:val="0"/>
        <w:autoSpaceDN w:val="0"/>
        <w:spacing w:line="360" w:lineRule="auto"/>
        <w:ind w:left="567" w:right="296" w:hanging="567"/>
        <w:jc w:val="both"/>
        <w:rPr>
          <w:rFonts w:ascii="Times New Roman" w:eastAsia="Times New Roman" w:hAnsi="Times New Roman" w:cs="Times New Roman"/>
          <w:sz w:val="24"/>
          <w:szCs w:val="24"/>
          <w:lang w:val="id-ID"/>
        </w:rPr>
      </w:pPr>
      <w:r w:rsidRPr="00494119">
        <w:rPr>
          <w:rFonts w:ascii="Times New Roman" w:eastAsia="Times New Roman" w:hAnsi="Times New Roman" w:cs="Times New Roman"/>
          <w:sz w:val="24"/>
          <w:szCs w:val="24"/>
          <w:lang w:val="id-ID"/>
        </w:rPr>
        <w:t xml:space="preserve">Tumanggor, H. R., Sunawan, &amp; Edy Purwanto. (2018). Jurnal Bimbingan dan Konseling Ar-Rahman. </w:t>
      </w:r>
      <w:r w:rsidRPr="00494119">
        <w:rPr>
          <w:rFonts w:ascii="Times New Roman" w:eastAsia="Times New Roman" w:hAnsi="Times New Roman" w:cs="Times New Roman"/>
          <w:i/>
          <w:iCs/>
          <w:sz w:val="24"/>
          <w:szCs w:val="24"/>
          <w:lang w:val="id-ID"/>
        </w:rPr>
        <w:t>Jurnal Bimbingan Dan Konseling Ar-Rahman</w:t>
      </w:r>
      <w:r w:rsidRPr="00494119">
        <w:rPr>
          <w:rFonts w:ascii="Times New Roman" w:eastAsia="Times New Roman" w:hAnsi="Times New Roman" w:cs="Times New Roman"/>
          <w:sz w:val="24"/>
          <w:szCs w:val="24"/>
          <w:lang w:val="id-ID"/>
        </w:rPr>
        <w:t xml:space="preserve">, </w:t>
      </w:r>
      <w:r w:rsidRPr="00494119">
        <w:rPr>
          <w:rFonts w:ascii="Times New Roman" w:eastAsia="Times New Roman" w:hAnsi="Times New Roman" w:cs="Times New Roman"/>
          <w:i/>
          <w:iCs/>
          <w:sz w:val="24"/>
          <w:szCs w:val="24"/>
          <w:lang w:val="id-ID"/>
        </w:rPr>
        <w:t>4</w:t>
      </w:r>
      <w:r w:rsidRPr="00494119">
        <w:rPr>
          <w:rFonts w:ascii="Times New Roman" w:eastAsia="Times New Roman" w:hAnsi="Times New Roman" w:cs="Times New Roman"/>
          <w:sz w:val="24"/>
          <w:szCs w:val="24"/>
          <w:lang w:val="id-ID"/>
        </w:rPr>
        <w:t>(2), 11–20.</w:t>
      </w:r>
    </w:p>
    <w:p w14:paraId="7F235B78" w14:textId="2C85E086" w:rsidR="00450867" w:rsidRDefault="00450867" w:rsidP="00450867">
      <w:pPr>
        <w:widowControl w:val="0"/>
        <w:autoSpaceDE w:val="0"/>
        <w:autoSpaceDN w:val="0"/>
        <w:spacing w:line="360" w:lineRule="auto"/>
        <w:ind w:left="567" w:right="296" w:hanging="567"/>
        <w:jc w:val="both"/>
        <w:rPr>
          <w:rFonts w:ascii="Times New Roman" w:eastAsia="Times New Roman" w:hAnsi="Times New Roman" w:cs="Times New Roman"/>
          <w:sz w:val="24"/>
          <w:szCs w:val="24"/>
          <w:lang w:val="id-ID"/>
        </w:rPr>
      </w:pPr>
      <w:r w:rsidRPr="000C1E77">
        <w:rPr>
          <w:rFonts w:ascii="Times New Roman" w:eastAsia="Times New Roman" w:hAnsi="Times New Roman" w:cs="Times New Roman"/>
          <w:sz w:val="24"/>
          <w:szCs w:val="24"/>
          <w:lang w:val="id-ID"/>
        </w:rPr>
        <w:lastRenderedPageBreak/>
        <w:t xml:space="preserve">Tomaszewski, W., Perales, F., &amp; Xiang, N. (2017). Career guidance, school experiences and the university participation of young people from low socio-economic backgrounds. </w:t>
      </w:r>
      <w:r w:rsidRPr="000C1E77">
        <w:rPr>
          <w:rFonts w:ascii="Times New Roman" w:eastAsia="Times New Roman" w:hAnsi="Times New Roman" w:cs="Times New Roman"/>
          <w:i/>
          <w:iCs/>
          <w:sz w:val="24"/>
          <w:szCs w:val="24"/>
          <w:lang w:val="id-ID"/>
        </w:rPr>
        <w:t>International Journal of Educational Research</w:t>
      </w:r>
      <w:r w:rsidRPr="000C1E77">
        <w:rPr>
          <w:rFonts w:ascii="Times New Roman" w:eastAsia="Times New Roman" w:hAnsi="Times New Roman" w:cs="Times New Roman"/>
          <w:sz w:val="24"/>
          <w:szCs w:val="24"/>
          <w:lang w:val="id-ID"/>
        </w:rPr>
        <w:t xml:space="preserve">, </w:t>
      </w:r>
      <w:r w:rsidRPr="000C1E77">
        <w:rPr>
          <w:rFonts w:ascii="Times New Roman" w:eastAsia="Times New Roman" w:hAnsi="Times New Roman" w:cs="Times New Roman"/>
          <w:i/>
          <w:iCs/>
          <w:sz w:val="24"/>
          <w:szCs w:val="24"/>
          <w:lang w:val="id-ID"/>
        </w:rPr>
        <w:t>85</w:t>
      </w:r>
      <w:r w:rsidRPr="000C1E77">
        <w:rPr>
          <w:rFonts w:ascii="Times New Roman" w:eastAsia="Times New Roman" w:hAnsi="Times New Roman" w:cs="Times New Roman"/>
          <w:sz w:val="24"/>
          <w:szCs w:val="24"/>
          <w:lang w:val="id-ID"/>
        </w:rPr>
        <w:t>(June), 11–23.</w:t>
      </w:r>
    </w:p>
    <w:p w14:paraId="2703380B" w14:textId="5C1C4D19" w:rsidR="00450867" w:rsidRPr="00450867" w:rsidRDefault="00450867" w:rsidP="00450867">
      <w:pPr>
        <w:widowControl w:val="0"/>
        <w:autoSpaceDE w:val="0"/>
        <w:autoSpaceDN w:val="0"/>
        <w:adjustRightInd w:val="0"/>
        <w:spacing w:line="360" w:lineRule="auto"/>
        <w:ind w:left="480" w:hanging="480"/>
        <w:jc w:val="both"/>
        <w:rPr>
          <w:rFonts w:ascii="Times New Roman" w:hAnsi="Times New Roman"/>
          <w:sz w:val="24"/>
          <w:lang w:val="id-ID"/>
        </w:rPr>
      </w:pPr>
      <w:r w:rsidRPr="00895D8B">
        <w:rPr>
          <w:rFonts w:ascii="Times New Roman" w:hAnsi="Times New Roman"/>
          <w:sz w:val="24"/>
          <w:lang w:val="id-ID"/>
        </w:rPr>
        <w:t xml:space="preserve">Wahyuningsih, Sugiyo, dkk. (2018). Model of local excellence-based on entrepreneurship education management for prospective vocational school teachers. </w:t>
      </w:r>
      <w:r w:rsidRPr="00895D8B">
        <w:rPr>
          <w:rFonts w:ascii="Times New Roman" w:hAnsi="Times New Roman"/>
          <w:i/>
          <w:iCs/>
          <w:sz w:val="24"/>
          <w:lang w:val="id-ID"/>
        </w:rPr>
        <w:t>Int. J. Innovation and Learning</w:t>
      </w:r>
      <w:r w:rsidRPr="00895D8B">
        <w:rPr>
          <w:rFonts w:ascii="Times New Roman" w:hAnsi="Times New Roman"/>
          <w:sz w:val="24"/>
          <w:lang w:val="id-ID"/>
        </w:rPr>
        <w:t>, Vol. 24, No. 4, 449-461.</w:t>
      </w:r>
    </w:p>
    <w:p w14:paraId="23BB6406" w14:textId="0C3E04FF" w:rsidR="00744968" w:rsidRDefault="00744968" w:rsidP="00450867">
      <w:pPr>
        <w:widowControl w:val="0"/>
        <w:autoSpaceDE w:val="0"/>
        <w:autoSpaceDN w:val="0"/>
        <w:adjustRightInd w:val="0"/>
        <w:spacing w:line="360" w:lineRule="auto"/>
        <w:ind w:left="480" w:hanging="480"/>
        <w:rPr>
          <w:rFonts w:ascii="Times New Roman" w:hAnsi="Times New Roman" w:cs="Times New Roman"/>
          <w:noProof/>
          <w:sz w:val="24"/>
          <w:szCs w:val="24"/>
        </w:rPr>
      </w:pPr>
      <w:r w:rsidRPr="00744968">
        <w:rPr>
          <w:rFonts w:ascii="Times New Roman" w:hAnsi="Times New Roman" w:cs="Times New Roman"/>
          <w:noProof/>
          <w:sz w:val="24"/>
          <w:szCs w:val="24"/>
        </w:rPr>
        <w:t xml:space="preserve">Waters, M., Simon, L., Simons, M., Davids, J., &amp; Harreveld, B. (2015). A case for scholarly activity in vocational education in Australia. </w:t>
      </w:r>
      <w:r w:rsidRPr="00744968">
        <w:rPr>
          <w:rFonts w:ascii="Times New Roman" w:hAnsi="Times New Roman" w:cs="Times New Roman"/>
          <w:i/>
          <w:iCs/>
          <w:noProof/>
          <w:sz w:val="24"/>
          <w:szCs w:val="24"/>
        </w:rPr>
        <w:t>Higher Education, Skills and Work-Based Learning</w:t>
      </w:r>
      <w:r w:rsidRPr="00744968">
        <w:rPr>
          <w:rFonts w:ascii="Times New Roman" w:hAnsi="Times New Roman" w:cs="Times New Roman"/>
          <w:noProof/>
          <w:sz w:val="24"/>
          <w:szCs w:val="24"/>
        </w:rPr>
        <w:t xml:space="preserve">, </w:t>
      </w:r>
      <w:r w:rsidRPr="00744968">
        <w:rPr>
          <w:rFonts w:ascii="Times New Roman" w:hAnsi="Times New Roman" w:cs="Times New Roman"/>
          <w:i/>
          <w:iCs/>
          <w:noProof/>
          <w:sz w:val="24"/>
          <w:szCs w:val="24"/>
        </w:rPr>
        <w:t>5</w:t>
      </w:r>
      <w:r w:rsidRPr="00744968">
        <w:rPr>
          <w:rFonts w:ascii="Times New Roman" w:hAnsi="Times New Roman" w:cs="Times New Roman"/>
          <w:noProof/>
          <w:sz w:val="24"/>
          <w:szCs w:val="24"/>
        </w:rPr>
        <w:t xml:space="preserve">(1), 14–31. </w:t>
      </w:r>
    </w:p>
    <w:p w14:paraId="35B994E6" w14:textId="1BBF12B9" w:rsidR="00450867" w:rsidRPr="00450867" w:rsidRDefault="00450867" w:rsidP="00450867">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0C1E77">
        <w:rPr>
          <w:rFonts w:ascii="Times New Roman" w:hAnsi="Times New Roman" w:cs="Times New Roman"/>
          <w:noProof/>
          <w:sz w:val="24"/>
          <w:szCs w:val="24"/>
          <w:lang w:val="id-ID"/>
        </w:rPr>
        <w:t xml:space="preserve">Wiana, W. (2018). The Effectiveness of Using Interactive Multimedia in Improving the Concept of Fashion Design and Its Application in the Making of Digital Fashion Design. </w:t>
      </w:r>
      <w:r w:rsidRPr="000C1E77">
        <w:rPr>
          <w:rFonts w:ascii="Times New Roman" w:hAnsi="Times New Roman" w:cs="Times New Roman"/>
          <w:i/>
          <w:iCs/>
          <w:noProof/>
          <w:sz w:val="24"/>
          <w:szCs w:val="24"/>
          <w:lang w:val="id-ID"/>
        </w:rPr>
        <w:t>IOP Conference Series: Materials Science and Engineering</w:t>
      </w:r>
      <w:r w:rsidRPr="000C1E77">
        <w:rPr>
          <w:rFonts w:ascii="Times New Roman" w:hAnsi="Times New Roman" w:cs="Times New Roman"/>
          <w:noProof/>
          <w:sz w:val="24"/>
          <w:szCs w:val="24"/>
          <w:lang w:val="id-ID"/>
        </w:rPr>
        <w:t xml:space="preserve">, </w:t>
      </w:r>
      <w:r w:rsidRPr="000C1E77">
        <w:rPr>
          <w:rFonts w:ascii="Times New Roman" w:hAnsi="Times New Roman" w:cs="Times New Roman"/>
          <w:i/>
          <w:iCs/>
          <w:noProof/>
          <w:sz w:val="24"/>
          <w:szCs w:val="24"/>
          <w:lang w:val="id-ID"/>
        </w:rPr>
        <w:t>306</w:t>
      </w:r>
      <w:r w:rsidRPr="000C1E77">
        <w:rPr>
          <w:rFonts w:ascii="Times New Roman" w:hAnsi="Times New Roman" w:cs="Times New Roman"/>
          <w:noProof/>
          <w:sz w:val="24"/>
          <w:szCs w:val="24"/>
          <w:lang w:val="id-ID"/>
        </w:rPr>
        <w:t>(1)</w:t>
      </w:r>
    </w:p>
    <w:p w14:paraId="3414B546" w14:textId="7837C6E3" w:rsidR="00AA3763" w:rsidRDefault="00744968" w:rsidP="00450867">
      <w:pPr>
        <w:widowControl w:val="0"/>
        <w:autoSpaceDE w:val="0"/>
        <w:autoSpaceDN w:val="0"/>
        <w:adjustRightInd w:val="0"/>
        <w:spacing w:line="360" w:lineRule="auto"/>
        <w:jc w:val="both"/>
        <w:rPr>
          <w:rFonts w:ascii="Times New Roman" w:hAnsi="Times New Roman"/>
          <w:sz w:val="24"/>
          <w:lang w:val="en-US"/>
        </w:rPr>
      </w:pPr>
      <w:r>
        <w:rPr>
          <w:rFonts w:ascii="Times New Roman" w:hAnsi="Times New Roman"/>
          <w:sz w:val="24"/>
          <w:lang w:val="en-US"/>
        </w:rPr>
        <w:fldChar w:fldCharType="end"/>
      </w:r>
      <w:bookmarkEnd w:id="9"/>
    </w:p>
    <w:sectPr w:rsidR="00AA376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9B70" w14:textId="77777777" w:rsidR="00275CAE" w:rsidRDefault="00275CAE">
      <w:pPr>
        <w:spacing w:after="0" w:line="240" w:lineRule="auto"/>
      </w:pPr>
      <w:r>
        <w:separator/>
      </w:r>
    </w:p>
  </w:endnote>
  <w:endnote w:type="continuationSeparator" w:id="0">
    <w:p w14:paraId="441AD195" w14:textId="77777777" w:rsidR="00275CAE" w:rsidRDefault="0027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6381" w14:textId="77777777" w:rsidR="00275CAE" w:rsidRDefault="00275CAE">
      <w:pPr>
        <w:spacing w:after="0" w:line="240" w:lineRule="auto"/>
      </w:pPr>
      <w:r>
        <w:separator/>
      </w:r>
    </w:p>
  </w:footnote>
  <w:footnote w:type="continuationSeparator" w:id="0">
    <w:p w14:paraId="19529121" w14:textId="77777777" w:rsidR="00275CAE" w:rsidRDefault="0027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95585"/>
      <w:docPartObj>
        <w:docPartGallery w:val="Page Numbers (Top of Page)"/>
        <w:docPartUnique/>
      </w:docPartObj>
    </w:sdtPr>
    <w:sdtEndPr>
      <w:rPr>
        <w:noProof/>
      </w:rPr>
    </w:sdtEndPr>
    <w:sdtContent>
      <w:p w14:paraId="456C1A1E" w14:textId="77777777" w:rsidR="00FB1CD6" w:rsidRDefault="00FB1C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32CD6F" w14:textId="77777777" w:rsidR="00FB1CD6" w:rsidRDefault="00FB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E72"/>
    <w:multiLevelType w:val="hybridMultilevel"/>
    <w:tmpl w:val="B14C219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3E222E"/>
    <w:multiLevelType w:val="hybridMultilevel"/>
    <w:tmpl w:val="3E72F55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782418"/>
    <w:multiLevelType w:val="hybridMultilevel"/>
    <w:tmpl w:val="946690F2"/>
    <w:lvl w:ilvl="0" w:tplc="E25A55A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0B9A3438"/>
    <w:multiLevelType w:val="hybridMultilevel"/>
    <w:tmpl w:val="8F9A71AE"/>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16B5AB0"/>
    <w:multiLevelType w:val="hybridMultilevel"/>
    <w:tmpl w:val="A5EA7E66"/>
    <w:lvl w:ilvl="0" w:tplc="E4842D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0826A6"/>
    <w:multiLevelType w:val="hybridMultilevel"/>
    <w:tmpl w:val="A1ACC4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32096"/>
    <w:multiLevelType w:val="hybridMultilevel"/>
    <w:tmpl w:val="38EE7220"/>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5EA5576"/>
    <w:multiLevelType w:val="hybridMultilevel"/>
    <w:tmpl w:val="8F9A71AE"/>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63637F9"/>
    <w:multiLevelType w:val="hybridMultilevel"/>
    <w:tmpl w:val="1170314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721778E"/>
    <w:multiLevelType w:val="hybridMultilevel"/>
    <w:tmpl w:val="ED78DA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2F6FB7"/>
    <w:multiLevelType w:val="hybridMultilevel"/>
    <w:tmpl w:val="FA7858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793827"/>
    <w:multiLevelType w:val="hybridMultilevel"/>
    <w:tmpl w:val="ED78DA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BD64DE"/>
    <w:multiLevelType w:val="hybridMultilevel"/>
    <w:tmpl w:val="FA1A6A76"/>
    <w:lvl w:ilvl="0" w:tplc="E25A55A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204D67B1"/>
    <w:multiLevelType w:val="hybridMultilevel"/>
    <w:tmpl w:val="6E5671B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6F5240"/>
    <w:multiLevelType w:val="hybridMultilevel"/>
    <w:tmpl w:val="0682EA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FA472D"/>
    <w:multiLevelType w:val="hybridMultilevel"/>
    <w:tmpl w:val="99F833F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2ACA4D83"/>
    <w:multiLevelType w:val="hybridMultilevel"/>
    <w:tmpl w:val="4DCA8DEA"/>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BD84A0B"/>
    <w:multiLevelType w:val="hybridMultilevel"/>
    <w:tmpl w:val="E1065F0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BB71F2"/>
    <w:multiLevelType w:val="hybridMultilevel"/>
    <w:tmpl w:val="ABD49368"/>
    <w:lvl w:ilvl="0" w:tplc="E25A55A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15:restartNumberingAfterBreak="0">
    <w:nsid w:val="35037D65"/>
    <w:multiLevelType w:val="hybridMultilevel"/>
    <w:tmpl w:val="9ECA4CC0"/>
    <w:lvl w:ilvl="0" w:tplc="3809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3BB43B64"/>
    <w:multiLevelType w:val="hybridMultilevel"/>
    <w:tmpl w:val="4DCA8DEA"/>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3C2817A4"/>
    <w:multiLevelType w:val="hybridMultilevel"/>
    <w:tmpl w:val="5CD489DA"/>
    <w:lvl w:ilvl="0" w:tplc="38090015">
      <w:start w:val="1"/>
      <w:numFmt w:val="upp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3C4D2077"/>
    <w:multiLevelType w:val="hybridMultilevel"/>
    <w:tmpl w:val="736C6DE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C7756C7"/>
    <w:multiLevelType w:val="hybridMultilevel"/>
    <w:tmpl w:val="A7308C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E45CAA"/>
    <w:multiLevelType w:val="hybridMultilevel"/>
    <w:tmpl w:val="B7585C0E"/>
    <w:lvl w:ilvl="0" w:tplc="E25A55A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5" w15:restartNumberingAfterBreak="0">
    <w:nsid w:val="43443C45"/>
    <w:multiLevelType w:val="hybridMultilevel"/>
    <w:tmpl w:val="C1D22A4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CDE135D"/>
    <w:multiLevelType w:val="hybridMultilevel"/>
    <w:tmpl w:val="34145A88"/>
    <w:lvl w:ilvl="0" w:tplc="E4842D3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51951904"/>
    <w:multiLevelType w:val="hybridMultilevel"/>
    <w:tmpl w:val="C2629ADA"/>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52085330"/>
    <w:multiLevelType w:val="hybridMultilevel"/>
    <w:tmpl w:val="8B5CD4B2"/>
    <w:lvl w:ilvl="0" w:tplc="46FC9EE2">
      <w:start w:val="1"/>
      <w:numFmt w:val="decimal"/>
      <w:lvlText w:val="%1)"/>
      <w:lvlJc w:val="left"/>
      <w:pPr>
        <w:ind w:left="1497" w:hanging="360"/>
      </w:pPr>
      <w:rPr>
        <w:b w:val="0"/>
        <w:bCs w:val="0"/>
        <w:i w:val="0"/>
        <w:iCs w:val="0"/>
      </w:rPr>
    </w:lvl>
    <w:lvl w:ilvl="1" w:tplc="38090019" w:tentative="1">
      <w:start w:val="1"/>
      <w:numFmt w:val="lowerLetter"/>
      <w:lvlText w:val="%2."/>
      <w:lvlJc w:val="left"/>
      <w:pPr>
        <w:ind w:left="2217" w:hanging="360"/>
      </w:pPr>
    </w:lvl>
    <w:lvl w:ilvl="2" w:tplc="3809001B" w:tentative="1">
      <w:start w:val="1"/>
      <w:numFmt w:val="lowerRoman"/>
      <w:lvlText w:val="%3."/>
      <w:lvlJc w:val="right"/>
      <w:pPr>
        <w:ind w:left="2937" w:hanging="180"/>
      </w:pPr>
    </w:lvl>
    <w:lvl w:ilvl="3" w:tplc="3809000F" w:tentative="1">
      <w:start w:val="1"/>
      <w:numFmt w:val="decimal"/>
      <w:lvlText w:val="%4."/>
      <w:lvlJc w:val="left"/>
      <w:pPr>
        <w:ind w:left="3657" w:hanging="360"/>
      </w:pPr>
    </w:lvl>
    <w:lvl w:ilvl="4" w:tplc="38090019" w:tentative="1">
      <w:start w:val="1"/>
      <w:numFmt w:val="lowerLetter"/>
      <w:lvlText w:val="%5."/>
      <w:lvlJc w:val="left"/>
      <w:pPr>
        <w:ind w:left="4377" w:hanging="360"/>
      </w:pPr>
    </w:lvl>
    <w:lvl w:ilvl="5" w:tplc="3809001B" w:tentative="1">
      <w:start w:val="1"/>
      <w:numFmt w:val="lowerRoman"/>
      <w:lvlText w:val="%6."/>
      <w:lvlJc w:val="right"/>
      <w:pPr>
        <w:ind w:left="5097" w:hanging="180"/>
      </w:pPr>
    </w:lvl>
    <w:lvl w:ilvl="6" w:tplc="3809000F" w:tentative="1">
      <w:start w:val="1"/>
      <w:numFmt w:val="decimal"/>
      <w:lvlText w:val="%7."/>
      <w:lvlJc w:val="left"/>
      <w:pPr>
        <w:ind w:left="5817" w:hanging="360"/>
      </w:pPr>
    </w:lvl>
    <w:lvl w:ilvl="7" w:tplc="38090019" w:tentative="1">
      <w:start w:val="1"/>
      <w:numFmt w:val="lowerLetter"/>
      <w:lvlText w:val="%8."/>
      <w:lvlJc w:val="left"/>
      <w:pPr>
        <w:ind w:left="6537" w:hanging="360"/>
      </w:pPr>
    </w:lvl>
    <w:lvl w:ilvl="8" w:tplc="3809001B" w:tentative="1">
      <w:start w:val="1"/>
      <w:numFmt w:val="lowerRoman"/>
      <w:lvlText w:val="%9."/>
      <w:lvlJc w:val="right"/>
      <w:pPr>
        <w:ind w:left="7257" w:hanging="180"/>
      </w:pPr>
    </w:lvl>
  </w:abstractNum>
  <w:abstractNum w:abstractNumId="29" w15:restartNumberingAfterBreak="0">
    <w:nsid w:val="53385DAA"/>
    <w:multiLevelType w:val="hybridMultilevel"/>
    <w:tmpl w:val="FDB49690"/>
    <w:lvl w:ilvl="0" w:tplc="38090017">
      <w:start w:val="1"/>
      <w:numFmt w:val="lowerLetter"/>
      <w:lvlText w:val="%1)"/>
      <w:lvlJc w:val="left"/>
      <w:pPr>
        <w:ind w:left="1290" w:hanging="360"/>
      </w:pPr>
    </w:lvl>
    <w:lvl w:ilvl="1" w:tplc="38090019" w:tentative="1">
      <w:start w:val="1"/>
      <w:numFmt w:val="lowerLetter"/>
      <w:lvlText w:val="%2."/>
      <w:lvlJc w:val="left"/>
      <w:pPr>
        <w:ind w:left="2010" w:hanging="360"/>
      </w:pPr>
    </w:lvl>
    <w:lvl w:ilvl="2" w:tplc="3809001B" w:tentative="1">
      <w:start w:val="1"/>
      <w:numFmt w:val="lowerRoman"/>
      <w:lvlText w:val="%3."/>
      <w:lvlJc w:val="right"/>
      <w:pPr>
        <w:ind w:left="2730" w:hanging="180"/>
      </w:pPr>
    </w:lvl>
    <w:lvl w:ilvl="3" w:tplc="3809000F" w:tentative="1">
      <w:start w:val="1"/>
      <w:numFmt w:val="decimal"/>
      <w:lvlText w:val="%4."/>
      <w:lvlJc w:val="left"/>
      <w:pPr>
        <w:ind w:left="3450" w:hanging="360"/>
      </w:pPr>
    </w:lvl>
    <w:lvl w:ilvl="4" w:tplc="38090019" w:tentative="1">
      <w:start w:val="1"/>
      <w:numFmt w:val="lowerLetter"/>
      <w:lvlText w:val="%5."/>
      <w:lvlJc w:val="left"/>
      <w:pPr>
        <w:ind w:left="4170" w:hanging="360"/>
      </w:pPr>
    </w:lvl>
    <w:lvl w:ilvl="5" w:tplc="3809001B" w:tentative="1">
      <w:start w:val="1"/>
      <w:numFmt w:val="lowerRoman"/>
      <w:lvlText w:val="%6."/>
      <w:lvlJc w:val="right"/>
      <w:pPr>
        <w:ind w:left="4890" w:hanging="180"/>
      </w:pPr>
    </w:lvl>
    <w:lvl w:ilvl="6" w:tplc="3809000F" w:tentative="1">
      <w:start w:val="1"/>
      <w:numFmt w:val="decimal"/>
      <w:lvlText w:val="%7."/>
      <w:lvlJc w:val="left"/>
      <w:pPr>
        <w:ind w:left="5610" w:hanging="360"/>
      </w:pPr>
    </w:lvl>
    <w:lvl w:ilvl="7" w:tplc="38090019" w:tentative="1">
      <w:start w:val="1"/>
      <w:numFmt w:val="lowerLetter"/>
      <w:lvlText w:val="%8."/>
      <w:lvlJc w:val="left"/>
      <w:pPr>
        <w:ind w:left="6330" w:hanging="360"/>
      </w:pPr>
    </w:lvl>
    <w:lvl w:ilvl="8" w:tplc="3809001B" w:tentative="1">
      <w:start w:val="1"/>
      <w:numFmt w:val="lowerRoman"/>
      <w:lvlText w:val="%9."/>
      <w:lvlJc w:val="right"/>
      <w:pPr>
        <w:ind w:left="7050" w:hanging="180"/>
      </w:pPr>
    </w:lvl>
  </w:abstractNum>
  <w:abstractNum w:abstractNumId="30" w15:restartNumberingAfterBreak="0">
    <w:nsid w:val="5E715797"/>
    <w:multiLevelType w:val="hybridMultilevel"/>
    <w:tmpl w:val="047C7E8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15:restartNumberingAfterBreak="0">
    <w:nsid w:val="6AD11D58"/>
    <w:multiLevelType w:val="hybridMultilevel"/>
    <w:tmpl w:val="5C00D87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D052144"/>
    <w:multiLevelType w:val="hybridMultilevel"/>
    <w:tmpl w:val="AB648EC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6EC55D68"/>
    <w:multiLevelType w:val="hybridMultilevel"/>
    <w:tmpl w:val="40CE72E8"/>
    <w:lvl w:ilvl="0" w:tplc="38090017">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6EF03209"/>
    <w:multiLevelType w:val="hybridMultilevel"/>
    <w:tmpl w:val="00C620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EFB626C"/>
    <w:multiLevelType w:val="hybridMultilevel"/>
    <w:tmpl w:val="EE78285E"/>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70750094"/>
    <w:multiLevelType w:val="hybridMultilevel"/>
    <w:tmpl w:val="565A253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0FB1B1C"/>
    <w:multiLevelType w:val="hybridMultilevel"/>
    <w:tmpl w:val="E7728FC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1F87F5D"/>
    <w:multiLevelType w:val="hybridMultilevel"/>
    <w:tmpl w:val="E9C6CD9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6AC7F82"/>
    <w:multiLevelType w:val="hybridMultilevel"/>
    <w:tmpl w:val="D0A840BA"/>
    <w:lvl w:ilvl="0" w:tplc="38090017">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776B25EB"/>
    <w:multiLevelType w:val="hybridMultilevel"/>
    <w:tmpl w:val="8AD6DC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7A37B14"/>
    <w:multiLevelType w:val="hybridMultilevel"/>
    <w:tmpl w:val="073E55F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A597766"/>
    <w:multiLevelType w:val="hybridMultilevel"/>
    <w:tmpl w:val="E84C2F04"/>
    <w:lvl w:ilvl="0" w:tplc="38090017">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6"/>
  </w:num>
  <w:num w:numId="2">
    <w:abstractNumId w:val="33"/>
  </w:num>
  <w:num w:numId="3">
    <w:abstractNumId w:val="6"/>
  </w:num>
  <w:num w:numId="4">
    <w:abstractNumId w:val="41"/>
  </w:num>
  <w:num w:numId="5">
    <w:abstractNumId w:val="3"/>
  </w:num>
  <w:num w:numId="6">
    <w:abstractNumId w:val="39"/>
  </w:num>
  <w:num w:numId="7">
    <w:abstractNumId w:val="10"/>
  </w:num>
  <w:num w:numId="8">
    <w:abstractNumId w:val="20"/>
  </w:num>
  <w:num w:numId="9">
    <w:abstractNumId w:val="25"/>
  </w:num>
  <w:num w:numId="10">
    <w:abstractNumId w:val="31"/>
  </w:num>
  <w:num w:numId="11">
    <w:abstractNumId w:val="22"/>
  </w:num>
  <w:num w:numId="12">
    <w:abstractNumId w:val="23"/>
  </w:num>
  <w:num w:numId="13">
    <w:abstractNumId w:val="36"/>
  </w:num>
  <w:num w:numId="14">
    <w:abstractNumId w:val="26"/>
  </w:num>
  <w:num w:numId="15">
    <w:abstractNumId w:val="4"/>
  </w:num>
  <w:num w:numId="16">
    <w:abstractNumId w:val="40"/>
  </w:num>
  <w:num w:numId="17">
    <w:abstractNumId w:val="30"/>
  </w:num>
  <w:num w:numId="18">
    <w:abstractNumId w:val="1"/>
  </w:num>
  <w:num w:numId="19">
    <w:abstractNumId w:val="15"/>
  </w:num>
  <w:num w:numId="20">
    <w:abstractNumId w:val="24"/>
  </w:num>
  <w:num w:numId="21">
    <w:abstractNumId w:val="13"/>
  </w:num>
  <w:num w:numId="22">
    <w:abstractNumId w:val="11"/>
  </w:num>
  <w:num w:numId="23">
    <w:abstractNumId w:val="32"/>
  </w:num>
  <w:num w:numId="24">
    <w:abstractNumId w:val="28"/>
  </w:num>
  <w:num w:numId="25">
    <w:abstractNumId w:val="19"/>
  </w:num>
  <w:num w:numId="26">
    <w:abstractNumId w:val="27"/>
  </w:num>
  <w:num w:numId="27">
    <w:abstractNumId w:val="35"/>
  </w:num>
  <w:num w:numId="28">
    <w:abstractNumId w:val="17"/>
  </w:num>
  <w:num w:numId="29">
    <w:abstractNumId w:val="42"/>
  </w:num>
  <w:num w:numId="30">
    <w:abstractNumId w:val="37"/>
  </w:num>
  <w:num w:numId="31">
    <w:abstractNumId w:val="34"/>
  </w:num>
  <w:num w:numId="32">
    <w:abstractNumId w:val="8"/>
  </w:num>
  <w:num w:numId="33">
    <w:abstractNumId w:val="9"/>
  </w:num>
  <w:num w:numId="34">
    <w:abstractNumId w:val="2"/>
  </w:num>
  <w:num w:numId="35">
    <w:abstractNumId w:val="12"/>
  </w:num>
  <w:num w:numId="36">
    <w:abstractNumId w:val="18"/>
  </w:num>
  <w:num w:numId="37">
    <w:abstractNumId w:val="0"/>
  </w:num>
  <w:num w:numId="38">
    <w:abstractNumId w:val="29"/>
  </w:num>
  <w:num w:numId="39">
    <w:abstractNumId w:val="38"/>
  </w:num>
  <w:num w:numId="40">
    <w:abstractNumId w:val="21"/>
  </w:num>
  <w:num w:numId="41">
    <w:abstractNumId w:val="7"/>
  </w:num>
  <w:num w:numId="42">
    <w:abstractNumId w:val="1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D1"/>
    <w:rsid w:val="0000694C"/>
    <w:rsid w:val="00023325"/>
    <w:rsid w:val="0002484F"/>
    <w:rsid w:val="000251F2"/>
    <w:rsid w:val="000504F6"/>
    <w:rsid w:val="00053770"/>
    <w:rsid w:val="00056FA4"/>
    <w:rsid w:val="000576E1"/>
    <w:rsid w:val="00077411"/>
    <w:rsid w:val="00081984"/>
    <w:rsid w:val="000B494A"/>
    <w:rsid w:val="000C1E77"/>
    <w:rsid w:val="000C6C88"/>
    <w:rsid w:val="001027AB"/>
    <w:rsid w:val="00107B50"/>
    <w:rsid w:val="00107EB9"/>
    <w:rsid w:val="00107F4A"/>
    <w:rsid w:val="00124D14"/>
    <w:rsid w:val="00131464"/>
    <w:rsid w:val="00143E34"/>
    <w:rsid w:val="0015003B"/>
    <w:rsid w:val="00151FE6"/>
    <w:rsid w:val="001813DF"/>
    <w:rsid w:val="001941FC"/>
    <w:rsid w:val="001B27C9"/>
    <w:rsid w:val="001B3263"/>
    <w:rsid w:val="001B516C"/>
    <w:rsid w:val="001C4AF4"/>
    <w:rsid w:val="001C4B4A"/>
    <w:rsid w:val="001C71BA"/>
    <w:rsid w:val="001C79FD"/>
    <w:rsid w:val="001D5C78"/>
    <w:rsid w:val="001E5C42"/>
    <w:rsid w:val="001F3AA4"/>
    <w:rsid w:val="0021229C"/>
    <w:rsid w:val="002210ED"/>
    <w:rsid w:val="00224C9A"/>
    <w:rsid w:val="002349A1"/>
    <w:rsid w:val="00260014"/>
    <w:rsid w:val="002727D1"/>
    <w:rsid w:val="0027294E"/>
    <w:rsid w:val="00273676"/>
    <w:rsid w:val="00275CAE"/>
    <w:rsid w:val="002761BE"/>
    <w:rsid w:val="002840BD"/>
    <w:rsid w:val="00291774"/>
    <w:rsid w:val="00293928"/>
    <w:rsid w:val="002B5420"/>
    <w:rsid w:val="002D3E9E"/>
    <w:rsid w:val="002D6BD3"/>
    <w:rsid w:val="00306F24"/>
    <w:rsid w:val="0031112B"/>
    <w:rsid w:val="003221B5"/>
    <w:rsid w:val="00330161"/>
    <w:rsid w:val="00337F62"/>
    <w:rsid w:val="00346E7E"/>
    <w:rsid w:val="00352D45"/>
    <w:rsid w:val="00354A6D"/>
    <w:rsid w:val="003612EC"/>
    <w:rsid w:val="003662B6"/>
    <w:rsid w:val="00372919"/>
    <w:rsid w:val="003830A9"/>
    <w:rsid w:val="00392C81"/>
    <w:rsid w:val="00392D45"/>
    <w:rsid w:val="003B558E"/>
    <w:rsid w:val="003C1C17"/>
    <w:rsid w:val="003F544F"/>
    <w:rsid w:val="00403439"/>
    <w:rsid w:val="0040477D"/>
    <w:rsid w:val="00416BC0"/>
    <w:rsid w:val="00433A29"/>
    <w:rsid w:val="00443E5B"/>
    <w:rsid w:val="00450867"/>
    <w:rsid w:val="00451E6C"/>
    <w:rsid w:val="0045464F"/>
    <w:rsid w:val="004612CE"/>
    <w:rsid w:val="00467E28"/>
    <w:rsid w:val="00474FC6"/>
    <w:rsid w:val="004764B2"/>
    <w:rsid w:val="00477FCF"/>
    <w:rsid w:val="00484196"/>
    <w:rsid w:val="00484FED"/>
    <w:rsid w:val="004850DD"/>
    <w:rsid w:val="004912E3"/>
    <w:rsid w:val="00494119"/>
    <w:rsid w:val="004B1EE5"/>
    <w:rsid w:val="004B2CA1"/>
    <w:rsid w:val="004B38E7"/>
    <w:rsid w:val="004C2F65"/>
    <w:rsid w:val="004C7A38"/>
    <w:rsid w:val="004D0E8D"/>
    <w:rsid w:val="004D138F"/>
    <w:rsid w:val="00510D34"/>
    <w:rsid w:val="005208E3"/>
    <w:rsid w:val="00523E5A"/>
    <w:rsid w:val="00541A16"/>
    <w:rsid w:val="0054658E"/>
    <w:rsid w:val="005500CB"/>
    <w:rsid w:val="00584A77"/>
    <w:rsid w:val="005902CF"/>
    <w:rsid w:val="005909A3"/>
    <w:rsid w:val="00590D5F"/>
    <w:rsid w:val="00595F45"/>
    <w:rsid w:val="005A2C57"/>
    <w:rsid w:val="005A5F1E"/>
    <w:rsid w:val="005A6A60"/>
    <w:rsid w:val="005B0EC7"/>
    <w:rsid w:val="005B279C"/>
    <w:rsid w:val="005C56BB"/>
    <w:rsid w:val="005C6BE6"/>
    <w:rsid w:val="005E7945"/>
    <w:rsid w:val="005F600E"/>
    <w:rsid w:val="0060631D"/>
    <w:rsid w:val="0061026F"/>
    <w:rsid w:val="00612820"/>
    <w:rsid w:val="00635335"/>
    <w:rsid w:val="00646DE0"/>
    <w:rsid w:val="00647C53"/>
    <w:rsid w:val="0069250C"/>
    <w:rsid w:val="006A27BF"/>
    <w:rsid w:val="006D09EE"/>
    <w:rsid w:val="006D2F4B"/>
    <w:rsid w:val="006D7386"/>
    <w:rsid w:val="006F0179"/>
    <w:rsid w:val="00700CCC"/>
    <w:rsid w:val="00721BD6"/>
    <w:rsid w:val="007275A4"/>
    <w:rsid w:val="00730095"/>
    <w:rsid w:val="00744968"/>
    <w:rsid w:val="00750518"/>
    <w:rsid w:val="00752D57"/>
    <w:rsid w:val="0075780A"/>
    <w:rsid w:val="007607FC"/>
    <w:rsid w:val="00764ADC"/>
    <w:rsid w:val="00776D7A"/>
    <w:rsid w:val="00781826"/>
    <w:rsid w:val="00790085"/>
    <w:rsid w:val="00795B25"/>
    <w:rsid w:val="00796165"/>
    <w:rsid w:val="0079725D"/>
    <w:rsid w:val="007C1EE8"/>
    <w:rsid w:val="007D02A5"/>
    <w:rsid w:val="007D3BE1"/>
    <w:rsid w:val="007D6F89"/>
    <w:rsid w:val="007E2CCE"/>
    <w:rsid w:val="007E7E1F"/>
    <w:rsid w:val="00803819"/>
    <w:rsid w:val="00805F03"/>
    <w:rsid w:val="00813E7D"/>
    <w:rsid w:val="00816B60"/>
    <w:rsid w:val="00824525"/>
    <w:rsid w:val="00827290"/>
    <w:rsid w:val="00856FA7"/>
    <w:rsid w:val="0086540D"/>
    <w:rsid w:val="00867FFD"/>
    <w:rsid w:val="0088369E"/>
    <w:rsid w:val="00895D8B"/>
    <w:rsid w:val="008A0ED8"/>
    <w:rsid w:val="008B7065"/>
    <w:rsid w:val="008C01C7"/>
    <w:rsid w:val="008C1E8E"/>
    <w:rsid w:val="008C2377"/>
    <w:rsid w:val="008C3993"/>
    <w:rsid w:val="008F5872"/>
    <w:rsid w:val="009001D3"/>
    <w:rsid w:val="009005A4"/>
    <w:rsid w:val="00903551"/>
    <w:rsid w:val="00904506"/>
    <w:rsid w:val="00904E9C"/>
    <w:rsid w:val="0091165A"/>
    <w:rsid w:val="009124ED"/>
    <w:rsid w:val="00916912"/>
    <w:rsid w:val="00925FA5"/>
    <w:rsid w:val="00926816"/>
    <w:rsid w:val="009A182F"/>
    <w:rsid w:val="009A4538"/>
    <w:rsid w:val="009C3CDF"/>
    <w:rsid w:val="009C6A12"/>
    <w:rsid w:val="00A0255C"/>
    <w:rsid w:val="00A07BB2"/>
    <w:rsid w:val="00A16B93"/>
    <w:rsid w:val="00A26223"/>
    <w:rsid w:val="00A329BE"/>
    <w:rsid w:val="00A519D6"/>
    <w:rsid w:val="00A61636"/>
    <w:rsid w:val="00A64572"/>
    <w:rsid w:val="00A84C75"/>
    <w:rsid w:val="00AA3763"/>
    <w:rsid w:val="00AA67ED"/>
    <w:rsid w:val="00AB7D03"/>
    <w:rsid w:val="00AE184E"/>
    <w:rsid w:val="00AF457C"/>
    <w:rsid w:val="00AF5099"/>
    <w:rsid w:val="00AF5328"/>
    <w:rsid w:val="00B11D8F"/>
    <w:rsid w:val="00B12D8C"/>
    <w:rsid w:val="00B73D68"/>
    <w:rsid w:val="00B83595"/>
    <w:rsid w:val="00B8644F"/>
    <w:rsid w:val="00B91A9C"/>
    <w:rsid w:val="00B93DC4"/>
    <w:rsid w:val="00B95773"/>
    <w:rsid w:val="00BA1926"/>
    <w:rsid w:val="00BA2303"/>
    <w:rsid w:val="00BC0DE1"/>
    <w:rsid w:val="00BE07FC"/>
    <w:rsid w:val="00BE2D65"/>
    <w:rsid w:val="00BF18F8"/>
    <w:rsid w:val="00C034BF"/>
    <w:rsid w:val="00C06608"/>
    <w:rsid w:val="00C36C47"/>
    <w:rsid w:val="00C45B64"/>
    <w:rsid w:val="00C50F20"/>
    <w:rsid w:val="00C51073"/>
    <w:rsid w:val="00C71E65"/>
    <w:rsid w:val="00C72BEC"/>
    <w:rsid w:val="00C804A4"/>
    <w:rsid w:val="00C829C6"/>
    <w:rsid w:val="00C82DAA"/>
    <w:rsid w:val="00CA634A"/>
    <w:rsid w:val="00CC0F2F"/>
    <w:rsid w:val="00CD3EC9"/>
    <w:rsid w:val="00CE245A"/>
    <w:rsid w:val="00D136A2"/>
    <w:rsid w:val="00D33ADE"/>
    <w:rsid w:val="00D34C6C"/>
    <w:rsid w:val="00D53C00"/>
    <w:rsid w:val="00D61759"/>
    <w:rsid w:val="00D62981"/>
    <w:rsid w:val="00DA056D"/>
    <w:rsid w:val="00DA0BC3"/>
    <w:rsid w:val="00DA1944"/>
    <w:rsid w:val="00DB1120"/>
    <w:rsid w:val="00DB553B"/>
    <w:rsid w:val="00DC11A7"/>
    <w:rsid w:val="00DC4EFE"/>
    <w:rsid w:val="00DC5669"/>
    <w:rsid w:val="00DD2A28"/>
    <w:rsid w:val="00DE0B3F"/>
    <w:rsid w:val="00DF616B"/>
    <w:rsid w:val="00E04D56"/>
    <w:rsid w:val="00E07D8C"/>
    <w:rsid w:val="00E135C9"/>
    <w:rsid w:val="00E137B2"/>
    <w:rsid w:val="00E34A02"/>
    <w:rsid w:val="00E375DC"/>
    <w:rsid w:val="00E45970"/>
    <w:rsid w:val="00E606D7"/>
    <w:rsid w:val="00E74BD2"/>
    <w:rsid w:val="00E901D8"/>
    <w:rsid w:val="00EA41D5"/>
    <w:rsid w:val="00EB3731"/>
    <w:rsid w:val="00ED0C3F"/>
    <w:rsid w:val="00ED1A53"/>
    <w:rsid w:val="00ED2802"/>
    <w:rsid w:val="00EE0ED2"/>
    <w:rsid w:val="00EE7305"/>
    <w:rsid w:val="00F00812"/>
    <w:rsid w:val="00F15BED"/>
    <w:rsid w:val="00F15D94"/>
    <w:rsid w:val="00F224ED"/>
    <w:rsid w:val="00F311B1"/>
    <w:rsid w:val="00F31549"/>
    <w:rsid w:val="00F33CA6"/>
    <w:rsid w:val="00F379EE"/>
    <w:rsid w:val="00F37C96"/>
    <w:rsid w:val="00F425A2"/>
    <w:rsid w:val="00F56791"/>
    <w:rsid w:val="00F60237"/>
    <w:rsid w:val="00F621B1"/>
    <w:rsid w:val="00F65288"/>
    <w:rsid w:val="00F673BA"/>
    <w:rsid w:val="00F71214"/>
    <w:rsid w:val="00F716D6"/>
    <w:rsid w:val="00F74901"/>
    <w:rsid w:val="00F93717"/>
    <w:rsid w:val="00FA1CE0"/>
    <w:rsid w:val="00FA43EA"/>
    <w:rsid w:val="00FB0204"/>
    <w:rsid w:val="00FB1CD6"/>
    <w:rsid w:val="00FB380B"/>
    <w:rsid w:val="00FD62D8"/>
    <w:rsid w:val="00FF42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90FD"/>
  <w15:chartTrackingRefBased/>
  <w15:docId w15:val="{61A7BC34-8A20-4C38-AF27-C09F5DF6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7D1"/>
    <w:rPr>
      <w:color w:val="0563C1" w:themeColor="hyperlink"/>
      <w:u w:val="single"/>
    </w:rPr>
  </w:style>
  <w:style w:type="character" w:styleId="UnresolvedMention">
    <w:name w:val="Unresolved Mention"/>
    <w:basedOn w:val="DefaultParagraphFont"/>
    <w:uiPriority w:val="99"/>
    <w:semiHidden/>
    <w:unhideWhenUsed/>
    <w:rsid w:val="002727D1"/>
    <w:rPr>
      <w:color w:val="605E5C"/>
      <w:shd w:val="clear" w:color="auto" w:fill="E1DFDD"/>
    </w:rPr>
  </w:style>
  <w:style w:type="paragraph" w:styleId="ListParagraph">
    <w:name w:val="List Paragraph"/>
    <w:aliases w:val="Body of text,List Paragraph1,Body of textCxSp"/>
    <w:basedOn w:val="Normal"/>
    <w:link w:val="ListParagraphChar"/>
    <w:uiPriority w:val="34"/>
    <w:qFormat/>
    <w:rsid w:val="00A64572"/>
    <w:pPr>
      <w:ind w:left="720"/>
      <w:contextualSpacing/>
    </w:pPr>
  </w:style>
  <w:style w:type="table" w:styleId="TableGrid">
    <w:name w:val="Table Grid"/>
    <w:basedOn w:val="TableNormal"/>
    <w:uiPriority w:val="39"/>
    <w:rsid w:val="0048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C79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CxSp Char"/>
    <w:link w:val="ListParagraph"/>
    <w:uiPriority w:val="34"/>
    <w:qFormat/>
    <w:locked/>
    <w:rsid w:val="007607FC"/>
  </w:style>
  <w:style w:type="table" w:customStyle="1" w:styleId="TableGrid1">
    <w:name w:val="Table Grid1"/>
    <w:basedOn w:val="TableNormal"/>
    <w:next w:val="TableGrid"/>
    <w:uiPriority w:val="39"/>
    <w:rsid w:val="0076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008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3">
    <w:name w:val="Plain Table 23"/>
    <w:basedOn w:val="TableNormal"/>
    <w:next w:val="PlainTable2"/>
    <w:uiPriority w:val="42"/>
    <w:rsid w:val="00F00812"/>
    <w:pPr>
      <w:spacing w:after="0" w:line="240" w:lineRule="auto"/>
    </w:pPr>
    <w:rPr>
      <w:rFonts w:ascii="Calibri" w:eastAsia="Calibri" w:hAnsi="Calibri" w:cs="Times New Roma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rsid w:val="009C3C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A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1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5D94"/>
    <w:pPr>
      <w:spacing w:after="200" w:line="240" w:lineRule="auto"/>
    </w:pPr>
    <w:rPr>
      <w:rFonts w:ascii="Times New Roman" w:hAnsi="Times New Roman"/>
      <w:i/>
      <w:iCs/>
      <w:color w:val="44546A" w:themeColor="text2"/>
      <w:sz w:val="18"/>
      <w:szCs w:val="18"/>
      <w:lang w:val="id-ID"/>
    </w:rPr>
  </w:style>
  <w:style w:type="table" w:customStyle="1" w:styleId="PlainTable21">
    <w:name w:val="Plain Table 21"/>
    <w:basedOn w:val="TableNormal"/>
    <w:next w:val="PlainTable2"/>
    <w:uiPriority w:val="42"/>
    <w:rsid w:val="00F15D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F15D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semiHidden/>
    <w:unhideWhenUsed/>
    <w:rsid w:val="00FB1C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zakarend9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C9D1-F3F5-467A-8D4D-5C01C19B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2021-09-03T02:29:00Z</cp:lastPrinted>
  <dcterms:created xsi:type="dcterms:W3CDTF">2021-09-07T06:59:00Z</dcterms:created>
  <dcterms:modified xsi:type="dcterms:W3CDTF">2021-09-07T06:59:00Z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6cc88761-658f-389b-b7e4-be09a40c4b31</vt:lpwstr>
  </property>
</Properties>
</file>