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7F" w:rsidRPr="00BB7A35" w:rsidRDefault="00BB7A35" w:rsidP="006E5A64">
      <w:pPr>
        <w:spacing w:after="0" w:line="360" w:lineRule="auto"/>
        <w:jc w:val="center"/>
        <w:rPr>
          <w:rFonts w:ascii="Arial" w:hAnsi="Arial" w:cs="Arial"/>
          <w:b/>
          <w:sz w:val="24"/>
          <w:szCs w:val="24"/>
          <w:lang w:val="en-US"/>
        </w:rPr>
      </w:pPr>
      <w:proofErr w:type="gramStart"/>
      <w:r>
        <w:rPr>
          <w:rFonts w:ascii="Arial" w:hAnsi="Arial" w:cs="Arial"/>
          <w:b/>
          <w:sz w:val="24"/>
          <w:szCs w:val="24"/>
          <w:lang w:val="en-US"/>
        </w:rPr>
        <w:t xml:space="preserve">Apakah Frekuensi Merokok Mempengaruhi Risiko </w:t>
      </w:r>
      <w:bookmarkStart w:id="0" w:name="_GoBack"/>
      <w:bookmarkEnd w:id="0"/>
      <w:r>
        <w:rPr>
          <w:rFonts w:ascii="Arial" w:hAnsi="Arial" w:cs="Arial"/>
          <w:b/>
          <w:sz w:val="24"/>
          <w:szCs w:val="24"/>
          <w:lang w:val="en-US"/>
        </w:rPr>
        <w:t>untuk Menyalahgunakan Ganja?</w:t>
      </w:r>
      <w:proofErr w:type="gramEnd"/>
    </w:p>
    <w:p w:rsidR="00CC7E7F" w:rsidRDefault="00CC7E7F" w:rsidP="00891517">
      <w:pPr>
        <w:spacing w:after="0" w:line="240" w:lineRule="auto"/>
        <w:jc w:val="center"/>
        <w:rPr>
          <w:rFonts w:ascii="Arial" w:hAnsi="Arial" w:cs="Arial"/>
          <w:lang w:val="en-US"/>
        </w:rPr>
      </w:pPr>
      <w:r w:rsidRPr="00E00F96">
        <w:rPr>
          <w:rFonts w:ascii="Arial" w:hAnsi="Arial" w:cs="Arial"/>
        </w:rPr>
        <w:t>Nurul Huriah Astuti</w:t>
      </w:r>
      <w:r w:rsidRPr="00891517">
        <w:rPr>
          <w:rFonts w:ascii="Arial" w:hAnsi="Arial" w:cs="Arial"/>
          <w:vertAlign w:val="superscript"/>
        </w:rPr>
        <w:t>1</w:t>
      </w:r>
      <w:r w:rsidRPr="00E00F96">
        <w:rPr>
          <w:rFonts w:ascii="Arial" w:hAnsi="Arial" w:cs="Arial"/>
        </w:rPr>
        <w:t xml:space="preserve"> , Sutanto Priyo Hastono</w:t>
      </w:r>
      <w:r w:rsidRPr="00891517">
        <w:rPr>
          <w:rFonts w:ascii="Arial" w:hAnsi="Arial" w:cs="Arial"/>
          <w:vertAlign w:val="superscript"/>
        </w:rPr>
        <w:t>2</w:t>
      </w:r>
    </w:p>
    <w:p w:rsidR="00891517" w:rsidRPr="00891517" w:rsidRDefault="00891517" w:rsidP="00891517">
      <w:pPr>
        <w:spacing w:after="0" w:line="240" w:lineRule="auto"/>
        <w:jc w:val="center"/>
        <w:rPr>
          <w:rFonts w:ascii="Arial" w:hAnsi="Arial" w:cs="Arial"/>
          <w:lang w:val="en-US"/>
        </w:rPr>
      </w:pPr>
    </w:p>
    <w:p w:rsidR="00CC7E7F" w:rsidRPr="00E00F96" w:rsidRDefault="00CC7E7F" w:rsidP="00891517">
      <w:pPr>
        <w:spacing w:after="0" w:line="240" w:lineRule="auto"/>
        <w:rPr>
          <w:rFonts w:ascii="Arial" w:hAnsi="Arial" w:cs="Arial"/>
        </w:rPr>
      </w:pPr>
      <w:r w:rsidRPr="00E00F96">
        <w:rPr>
          <w:rFonts w:ascii="Arial" w:hAnsi="Arial" w:cs="Arial"/>
          <w:vertAlign w:val="superscript"/>
        </w:rPr>
        <w:t>1</w:t>
      </w:r>
      <w:r w:rsidRPr="00E00F96">
        <w:rPr>
          <w:rFonts w:ascii="Arial" w:hAnsi="Arial" w:cs="Arial"/>
        </w:rPr>
        <w:t>Fakultas Ilmu Kesehatan Masyarakat Universitas Muhammadiyah Prof. DR. HAMKA</w:t>
      </w:r>
    </w:p>
    <w:p w:rsidR="00CC7E7F" w:rsidRPr="00E00F96" w:rsidRDefault="00CC7E7F" w:rsidP="00891517">
      <w:pPr>
        <w:spacing w:after="0" w:line="240" w:lineRule="auto"/>
        <w:rPr>
          <w:rFonts w:ascii="Arial" w:hAnsi="Arial" w:cs="Arial"/>
        </w:rPr>
      </w:pPr>
      <w:r w:rsidRPr="00E00F96">
        <w:rPr>
          <w:rFonts w:ascii="Arial" w:hAnsi="Arial" w:cs="Arial"/>
          <w:vertAlign w:val="superscript"/>
        </w:rPr>
        <w:t>2</w:t>
      </w:r>
      <w:r w:rsidRPr="00E00F96">
        <w:rPr>
          <w:rFonts w:ascii="Arial" w:hAnsi="Arial" w:cs="Arial"/>
        </w:rPr>
        <w:t>Fakultas Ilmu Kesehatan Masyarakat Universitas Indonesia</w:t>
      </w:r>
    </w:p>
    <w:p w:rsidR="00CC7E7F" w:rsidRPr="00E00F96" w:rsidRDefault="00CC7E7F" w:rsidP="00891517">
      <w:pPr>
        <w:spacing w:after="0" w:line="240" w:lineRule="auto"/>
        <w:rPr>
          <w:rFonts w:ascii="Arial" w:hAnsi="Arial" w:cs="Arial"/>
        </w:rPr>
      </w:pPr>
    </w:p>
    <w:p w:rsidR="00CC7E7F" w:rsidRPr="00E00F96" w:rsidRDefault="00891517" w:rsidP="00891517">
      <w:pPr>
        <w:spacing w:line="360" w:lineRule="auto"/>
        <w:jc w:val="center"/>
        <w:rPr>
          <w:rFonts w:ascii="Arial" w:hAnsi="Arial" w:cs="Arial"/>
        </w:rPr>
      </w:pPr>
      <w:proofErr w:type="gramStart"/>
      <w:r>
        <w:rPr>
          <w:rFonts w:ascii="Arial" w:hAnsi="Arial" w:cs="Arial"/>
          <w:lang w:val="en-US"/>
        </w:rPr>
        <w:t>Narahubung :</w:t>
      </w:r>
      <w:proofErr w:type="gramEnd"/>
      <w:r>
        <w:rPr>
          <w:rFonts w:ascii="Arial" w:hAnsi="Arial" w:cs="Arial"/>
          <w:lang w:val="en-US"/>
        </w:rPr>
        <w:t xml:space="preserve"> Nurul Huriah Astuti  : </w:t>
      </w:r>
      <w:r w:rsidR="00CC7E7F" w:rsidRPr="00E00F96">
        <w:rPr>
          <w:rFonts w:ascii="Arial" w:hAnsi="Arial" w:cs="Arial"/>
        </w:rPr>
        <w:t>nurul_taqia@uhamka.ac.id; Hp: 0815.84738568)</w:t>
      </w:r>
    </w:p>
    <w:p w:rsidR="00CC7E7F" w:rsidRPr="00E00F96" w:rsidRDefault="00CC7E7F" w:rsidP="00891517">
      <w:pPr>
        <w:spacing w:line="360" w:lineRule="auto"/>
        <w:rPr>
          <w:rFonts w:ascii="Arial" w:hAnsi="Arial" w:cs="Arial"/>
        </w:rPr>
      </w:pPr>
    </w:p>
    <w:p w:rsidR="00CC7E7F" w:rsidRPr="00891517" w:rsidRDefault="00CC7E7F" w:rsidP="00A36F69">
      <w:pPr>
        <w:spacing w:after="0" w:line="360" w:lineRule="auto"/>
        <w:rPr>
          <w:rFonts w:ascii="Arial" w:hAnsi="Arial" w:cs="Arial"/>
          <w:b/>
        </w:rPr>
      </w:pPr>
      <w:r w:rsidRPr="00891517">
        <w:rPr>
          <w:rFonts w:ascii="Arial" w:hAnsi="Arial" w:cs="Arial"/>
          <w:b/>
        </w:rPr>
        <w:t>ABSTRAK</w:t>
      </w:r>
    </w:p>
    <w:p w:rsidR="00CC7E7F" w:rsidRDefault="00CC7E7F" w:rsidP="00A36F69">
      <w:pPr>
        <w:spacing w:after="0" w:line="360" w:lineRule="auto"/>
        <w:jc w:val="both"/>
        <w:rPr>
          <w:rFonts w:ascii="Arial" w:hAnsi="Arial" w:cs="Arial"/>
          <w:lang w:val="en-US"/>
        </w:rPr>
      </w:pPr>
      <w:r w:rsidRPr="00E00F96">
        <w:rPr>
          <w:rFonts w:ascii="Arial" w:hAnsi="Arial" w:cs="Arial"/>
        </w:rPr>
        <w:t xml:space="preserve">Hasil studi terdahulu menemukan bahwa remaja yang memiliki kebiasaan merokok 14 kali berisiko untuk menghisap ganja dibandingkan dengan mereka yang tidak merokok. Penelitian ini bertujuan untuk mengetahui hubungan frekuensi merokok dengan </w:t>
      </w:r>
      <w:r w:rsidR="00B30EF5">
        <w:rPr>
          <w:rFonts w:ascii="Arial" w:hAnsi="Arial" w:cs="Arial"/>
          <w:lang w:val="en-US"/>
        </w:rPr>
        <w:t>p</w:t>
      </w:r>
      <w:r w:rsidRPr="00E00F96">
        <w:rPr>
          <w:rFonts w:ascii="Arial" w:hAnsi="Arial" w:cs="Arial"/>
        </w:rPr>
        <w:t>enyalahgunakan ganja</w:t>
      </w:r>
      <w:r w:rsidR="00B30EF5">
        <w:rPr>
          <w:rFonts w:ascii="Arial" w:hAnsi="Arial" w:cs="Arial"/>
          <w:lang w:val="en-US"/>
        </w:rPr>
        <w:t>, menggunakan analisis kesintasan (</w:t>
      </w:r>
      <w:r w:rsidR="00B30EF5">
        <w:rPr>
          <w:rFonts w:ascii="Arial" w:hAnsi="Arial" w:cs="Arial"/>
          <w:i/>
          <w:lang w:val="en-US"/>
        </w:rPr>
        <w:t>survival analysis</w:t>
      </w:r>
      <w:r w:rsidR="00B30EF5">
        <w:rPr>
          <w:rFonts w:ascii="Arial" w:hAnsi="Arial" w:cs="Arial"/>
          <w:lang w:val="en-US"/>
        </w:rPr>
        <w:t>)</w:t>
      </w:r>
      <w:r w:rsidRPr="00E00F96">
        <w:rPr>
          <w:rFonts w:ascii="Arial" w:hAnsi="Arial" w:cs="Arial"/>
        </w:rPr>
        <w:t xml:space="preserve">. Sampel penelitian </w:t>
      </w:r>
      <w:r w:rsidR="00B30EF5">
        <w:rPr>
          <w:rFonts w:ascii="Arial" w:hAnsi="Arial" w:cs="Arial"/>
          <w:lang w:val="en-US"/>
        </w:rPr>
        <w:t>yang digunakan</w:t>
      </w:r>
      <w:r w:rsidRPr="00E00F96">
        <w:rPr>
          <w:rFonts w:ascii="Arial" w:hAnsi="Arial" w:cs="Arial"/>
        </w:rPr>
        <w:t xml:space="preserve"> adalah 708 pelajar/mahasiswa yang menyalahgunakan ganja yang sebelumnya didahului kebiasaan merokok. Penelitian ini menggunakan data sekunder Survei Nasional Perkembangan Penyalahgunaan dan Peredaran gelap Narkoba pada Kelompok Pelajar/Mahasiswa di Indonesia tahun 2011.  </w:t>
      </w:r>
      <w:proofErr w:type="gramStart"/>
      <w:r w:rsidR="00884AA5">
        <w:rPr>
          <w:rFonts w:ascii="Arial" w:hAnsi="Arial" w:cs="Arial"/>
          <w:lang w:val="en-US"/>
        </w:rPr>
        <w:t>Hasil penelitian mendapatkan waktu ketahanan atau lama waktu untuk menyalahgunakan ganja, terbanyak adalah 1 – 4 tahun.</w:t>
      </w:r>
      <w:proofErr w:type="gramEnd"/>
      <w:r w:rsidR="00884AA5">
        <w:rPr>
          <w:rFonts w:ascii="Arial" w:hAnsi="Arial" w:cs="Arial"/>
          <w:lang w:val="en-US"/>
        </w:rPr>
        <w:t xml:space="preserve"> </w:t>
      </w:r>
      <w:proofErr w:type="gramStart"/>
      <w:r w:rsidR="00884AA5">
        <w:rPr>
          <w:rFonts w:ascii="Arial" w:hAnsi="Arial" w:cs="Arial"/>
          <w:lang w:val="en-US"/>
        </w:rPr>
        <w:t>Hasil uji Wilcoxon menyimpulkan ada perbedaan kesintasan atau ketahanan untuk menyalahgunakan ganja antar kelompok</w:t>
      </w:r>
      <w:r w:rsidR="0040452A">
        <w:rPr>
          <w:rFonts w:ascii="Arial" w:hAnsi="Arial" w:cs="Arial"/>
          <w:lang w:val="en-US"/>
        </w:rPr>
        <w:t xml:space="preserve"> frekuensi merokok</w:t>
      </w:r>
      <w:r w:rsidR="00884AA5">
        <w:rPr>
          <w:rFonts w:ascii="Arial" w:hAnsi="Arial" w:cs="Arial"/>
          <w:lang w:val="en-US"/>
        </w:rPr>
        <w:t>.</w:t>
      </w:r>
      <w:proofErr w:type="gramEnd"/>
      <w:r w:rsidR="00884AA5">
        <w:rPr>
          <w:rFonts w:ascii="Arial" w:hAnsi="Arial" w:cs="Arial"/>
          <w:lang w:val="en-US"/>
        </w:rPr>
        <w:t xml:space="preserve"> Hasil analisis </w:t>
      </w:r>
      <w:r w:rsidR="00884AA5">
        <w:rPr>
          <w:rFonts w:ascii="Arial" w:hAnsi="Arial" w:cs="Arial"/>
          <w:i/>
          <w:lang w:val="en-US"/>
        </w:rPr>
        <w:t xml:space="preserve">life </w:t>
      </w:r>
      <w:proofErr w:type="gramStart"/>
      <w:r w:rsidR="00884AA5">
        <w:rPr>
          <w:rFonts w:ascii="Arial" w:hAnsi="Arial" w:cs="Arial"/>
          <w:i/>
          <w:lang w:val="en-US"/>
        </w:rPr>
        <w:t xml:space="preserve">table </w:t>
      </w:r>
      <w:r w:rsidR="00884AA5">
        <w:rPr>
          <w:rFonts w:ascii="Arial" w:hAnsi="Arial" w:cs="Arial"/>
          <w:lang w:val="en-US"/>
        </w:rPr>
        <w:t xml:space="preserve"> menunjukkan</w:t>
      </w:r>
      <w:proofErr w:type="gramEnd"/>
      <w:r w:rsidR="00884AA5">
        <w:rPr>
          <w:rFonts w:ascii="Arial" w:hAnsi="Arial" w:cs="Arial"/>
          <w:lang w:val="en-US"/>
        </w:rPr>
        <w:t xml:space="preserve"> bahwa </w:t>
      </w:r>
      <w:r w:rsidR="00884AA5" w:rsidRPr="00884AA5">
        <w:rPr>
          <w:rFonts w:ascii="Arial" w:hAnsi="Arial" w:cs="Arial"/>
          <w:lang w:val="en-US"/>
        </w:rPr>
        <w:t>Semakin</w:t>
      </w:r>
      <w:r w:rsidR="00884AA5">
        <w:rPr>
          <w:rFonts w:ascii="Arial" w:hAnsi="Arial" w:cs="Arial"/>
          <w:lang w:val="en-US"/>
        </w:rPr>
        <w:t xml:space="preserve"> banyak jumlah batang rokok yang dihisap, </w:t>
      </w:r>
      <w:r w:rsidR="00884AA5">
        <w:rPr>
          <w:rFonts w:ascii="Arial" w:hAnsi="Arial" w:cs="Arial"/>
          <w:i/>
          <w:lang w:val="en-US"/>
        </w:rPr>
        <w:t xml:space="preserve">rate </w:t>
      </w:r>
      <w:r w:rsidR="00884AA5">
        <w:rPr>
          <w:rFonts w:ascii="Arial" w:hAnsi="Arial" w:cs="Arial"/>
          <w:lang w:val="en-US"/>
        </w:rPr>
        <w:t xml:space="preserve">ketahanan menyalahgunakan ganja berdasarkan interval waktu lima tahunan semakin meningkat. </w:t>
      </w:r>
      <w:r w:rsidRPr="00E00F96">
        <w:rPr>
          <w:rFonts w:ascii="Arial" w:hAnsi="Arial" w:cs="Arial"/>
        </w:rPr>
        <w:t xml:space="preserve">Analisis multivariat </w:t>
      </w:r>
      <w:r w:rsidR="0040452A">
        <w:rPr>
          <w:rFonts w:ascii="Arial" w:hAnsi="Arial" w:cs="Arial"/>
          <w:lang w:val="en-US"/>
        </w:rPr>
        <w:t xml:space="preserve">juga </w:t>
      </w:r>
      <w:r w:rsidRPr="00E00F96">
        <w:rPr>
          <w:rFonts w:ascii="Arial" w:hAnsi="Arial" w:cs="Arial"/>
        </w:rPr>
        <w:t xml:space="preserve"> </w:t>
      </w:r>
      <w:r w:rsidR="00884AA5">
        <w:rPr>
          <w:rFonts w:ascii="Arial" w:hAnsi="Arial" w:cs="Arial"/>
          <w:lang w:val="en-US"/>
        </w:rPr>
        <w:t>memperlihatkan</w:t>
      </w:r>
      <w:r w:rsidRPr="00E00F96">
        <w:rPr>
          <w:rFonts w:ascii="Arial" w:hAnsi="Arial" w:cs="Arial"/>
        </w:rPr>
        <w:t xml:space="preserve"> pola  semakin banyak jumlah batang rokok yang dikonsumsi, semakin besar nilai risiko untuk menyalahgunakan ganja setelah dikontrol oleh variabel </w:t>
      </w:r>
      <w:r w:rsidRPr="007E2AA2">
        <w:rPr>
          <w:rFonts w:ascii="Arial" w:hAnsi="Arial" w:cs="Arial"/>
          <w:i/>
        </w:rPr>
        <w:t>confounder</w:t>
      </w:r>
      <w:r w:rsidRPr="00E00F96">
        <w:rPr>
          <w:rFonts w:ascii="Arial" w:hAnsi="Arial" w:cs="Arial"/>
        </w:rPr>
        <w:t xml:space="preserve"> (riwayat minum alkohol, keluarga terpajan alkohol dan atau narkoba, pernah terpisah orangtua minimal enam bulan, dan pengaruh teman sebaya). Kesimpulan</w:t>
      </w:r>
      <w:r w:rsidR="00884AA5">
        <w:rPr>
          <w:rFonts w:ascii="Arial" w:hAnsi="Arial" w:cs="Arial"/>
          <w:lang w:val="en-US"/>
        </w:rPr>
        <w:t xml:space="preserve"> penelitian ini</w:t>
      </w:r>
      <w:r w:rsidRPr="00E00F96">
        <w:rPr>
          <w:rFonts w:ascii="Arial" w:hAnsi="Arial" w:cs="Arial"/>
        </w:rPr>
        <w:t xml:space="preserve">, frekuensi merokok mempengaruhi </w:t>
      </w:r>
      <w:r w:rsidR="00884AA5">
        <w:rPr>
          <w:rFonts w:ascii="Arial" w:hAnsi="Arial" w:cs="Arial"/>
          <w:lang w:val="en-US"/>
        </w:rPr>
        <w:t>waktu  ketahanan dan besarnya risiko</w:t>
      </w:r>
      <w:r w:rsidRPr="00E00F96">
        <w:rPr>
          <w:rFonts w:ascii="Arial" w:hAnsi="Arial" w:cs="Arial"/>
        </w:rPr>
        <w:t xml:space="preserve"> untuk menyalahgunakan ganja. </w:t>
      </w:r>
    </w:p>
    <w:p w:rsidR="00884AA5" w:rsidRPr="00884AA5" w:rsidRDefault="00884AA5" w:rsidP="00A36F69">
      <w:pPr>
        <w:spacing w:after="0" w:line="360" w:lineRule="auto"/>
        <w:jc w:val="both"/>
        <w:rPr>
          <w:rFonts w:ascii="Arial" w:hAnsi="Arial" w:cs="Arial"/>
          <w:lang w:val="en-US"/>
        </w:rPr>
      </w:pPr>
    </w:p>
    <w:p w:rsidR="00CC7E7F" w:rsidRPr="00E00F96" w:rsidRDefault="00CC7E7F" w:rsidP="00A36F69">
      <w:pPr>
        <w:spacing w:after="0" w:line="360" w:lineRule="auto"/>
        <w:rPr>
          <w:rFonts w:ascii="Arial" w:hAnsi="Arial" w:cs="Arial"/>
        </w:rPr>
      </w:pPr>
      <w:r w:rsidRPr="00E00F96">
        <w:rPr>
          <w:rFonts w:ascii="Arial" w:hAnsi="Arial" w:cs="Arial"/>
        </w:rPr>
        <w:t xml:space="preserve">Kata kunci :  </w:t>
      </w:r>
      <w:r w:rsidR="00891517">
        <w:rPr>
          <w:rFonts w:ascii="Arial" w:hAnsi="Arial" w:cs="Arial"/>
          <w:lang w:val="en-US"/>
        </w:rPr>
        <w:t>perokok remaja</w:t>
      </w:r>
      <w:r w:rsidRPr="00E00F96">
        <w:rPr>
          <w:rFonts w:ascii="Arial" w:hAnsi="Arial" w:cs="Arial"/>
        </w:rPr>
        <w:t>, penyalahgunakan ganja, analisis kesintasan</w:t>
      </w:r>
    </w:p>
    <w:p w:rsidR="00DC3B1B" w:rsidRDefault="00DC3B1B" w:rsidP="00A71A11">
      <w:pPr>
        <w:spacing w:after="0" w:line="360" w:lineRule="auto"/>
        <w:rPr>
          <w:rFonts w:ascii="Arial" w:hAnsi="Arial" w:cs="Arial"/>
          <w:b/>
          <w:lang w:val="en-US"/>
        </w:rPr>
      </w:pPr>
    </w:p>
    <w:p w:rsidR="00A77F85" w:rsidRPr="00A77F85" w:rsidRDefault="00A77F85" w:rsidP="00A71A11">
      <w:pPr>
        <w:spacing w:after="0" w:line="360" w:lineRule="auto"/>
        <w:rPr>
          <w:rFonts w:ascii="Arial" w:hAnsi="Arial" w:cs="Arial"/>
          <w:b/>
          <w:lang w:val="en-US"/>
        </w:rPr>
      </w:pPr>
      <w:r w:rsidRPr="00A77F85">
        <w:rPr>
          <w:rFonts w:ascii="Arial" w:hAnsi="Arial" w:cs="Arial"/>
          <w:b/>
          <w:lang w:val="en-US"/>
        </w:rPr>
        <w:t>Pendahuluan</w:t>
      </w:r>
    </w:p>
    <w:p w:rsidR="008727F0" w:rsidRPr="007F1D29" w:rsidRDefault="008727F0" w:rsidP="00A36F69">
      <w:pPr>
        <w:spacing w:after="0" w:line="360" w:lineRule="auto"/>
        <w:ind w:firstLine="720"/>
        <w:jc w:val="both"/>
        <w:rPr>
          <w:rFonts w:ascii="Arial" w:hAnsi="Arial" w:cs="Arial"/>
          <w:lang w:val="en-US"/>
        </w:rPr>
      </w:pPr>
      <w:r w:rsidRPr="007F1D29">
        <w:rPr>
          <w:rFonts w:ascii="Arial" w:hAnsi="Arial" w:cs="Arial"/>
          <w:lang w:val="en-US"/>
        </w:rPr>
        <w:t xml:space="preserve">Indonesia adalah negara ketiga terbesar di dunia dalam hal konsumsi rokok </w:t>
      </w:r>
      <w:r w:rsidRPr="007F1D29">
        <w:rPr>
          <w:rFonts w:ascii="Arial" w:hAnsi="Arial" w:cs="Arial"/>
          <w:lang w:val="en-US"/>
        </w:rPr>
        <w:fldChar w:fldCharType="begin" w:fldLock="1"/>
      </w:r>
      <w:r w:rsidRPr="007F1D29">
        <w:rPr>
          <w:rFonts w:ascii="Arial" w:hAnsi="Arial" w:cs="Arial"/>
          <w:lang w:val="en-US"/>
        </w:rPr>
        <w:instrText>ADDIN CSL_CITATION {"citationItems":[{"id":"ITEM-1","itemData":{"ISBN":"9789241596","author":[{"dropping-particle":"","family":"Report","given":"W H O","non-dropping-particle":"","parse-names":false,"suffix":""},{"dropping-particle":"","family":"Mpower","given":"The","non-dropping-particle":"","parse-names":false,"suffix":""}],"id":"ITEM-1","issued":{"date-parts":[["2008"]]},"page":"342","title":"fresh and alive WHO REPORT On THE glObal TObaCCO EPidEmiC, 2008 The mPOWER package","type":"article-journal"},"uris":["http://www.mendeley.com/documents/?uuid=04fb6648-d357-482b-b613-d51ab7470eab","http://www.mendeley.com/documents/?uuid=ab201f0c-9aec-4f13-bf20-3b067ac74d4c"]}],"mendeley":{"formattedCitation":"(Report &amp; Mpower, 2008)","plainTextFormattedCitation":"(Report &amp; Mpower, 2008)","previouslyFormattedCitation":"(Report &amp; Mpower, 2008)"},"properties":{"noteIndex":0},"schema":"https://github.com/citation-style-language/schema/raw/master/csl-citation.json"}</w:instrText>
      </w:r>
      <w:r w:rsidRPr="007F1D29">
        <w:rPr>
          <w:rFonts w:ascii="Arial" w:hAnsi="Arial" w:cs="Arial"/>
          <w:lang w:val="en-US"/>
        </w:rPr>
        <w:fldChar w:fldCharType="separate"/>
      </w:r>
      <w:r w:rsidRPr="007F1D29">
        <w:rPr>
          <w:rFonts w:ascii="Arial" w:hAnsi="Arial" w:cs="Arial"/>
          <w:noProof/>
          <w:lang w:val="en-US"/>
        </w:rPr>
        <w:t>(Report &amp; Mpower, 2008)</w:t>
      </w:r>
      <w:r w:rsidRPr="007F1D29">
        <w:rPr>
          <w:rFonts w:ascii="Arial" w:hAnsi="Arial" w:cs="Arial"/>
          <w:lang w:val="en-US"/>
        </w:rPr>
        <w:fldChar w:fldCharType="end"/>
      </w:r>
      <w:r w:rsidRPr="007F1D29">
        <w:rPr>
          <w:rFonts w:ascii="Arial" w:hAnsi="Arial" w:cs="Arial"/>
          <w:lang w:val="en-US"/>
        </w:rPr>
        <w:t xml:space="preserve">. Dari hasil analisis data Riskesdas </w:t>
      </w:r>
      <w:r w:rsidR="00A71A11">
        <w:rPr>
          <w:rFonts w:ascii="Arial" w:hAnsi="Arial" w:cs="Arial"/>
          <w:lang w:val="en-US"/>
        </w:rPr>
        <w:t xml:space="preserve"> </w:t>
      </w:r>
      <w:r w:rsidRPr="007F1D29">
        <w:rPr>
          <w:rFonts w:ascii="Arial" w:hAnsi="Arial" w:cs="Arial"/>
          <w:lang w:val="en-US"/>
        </w:rPr>
        <w:t xml:space="preserve">didapatkan bahwa proporsi masyarakat yang merokok setiap hari dan kadang-kadang di Indonesia pada tahun  2013 adalah 29,3% </w:t>
      </w:r>
      <w:r>
        <w:rPr>
          <w:rFonts w:ascii="Arial" w:hAnsi="Arial" w:cs="Arial"/>
          <w:lang w:val="en-US"/>
        </w:rPr>
        <w:t xml:space="preserve">dari total jumlah </w:t>
      </w:r>
      <w:r w:rsidRPr="007F1D29">
        <w:rPr>
          <w:rFonts w:ascii="Arial" w:hAnsi="Arial" w:cs="Arial"/>
          <w:lang w:val="en-US"/>
        </w:rPr>
        <w:t xml:space="preserve">penduduk, jumlah tersebut menurun sedikit pada tahun 2018, yaitu 28,8% penduduk </w:t>
      </w:r>
      <w:r w:rsidRPr="007F1D29">
        <w:rPr>
          <w:rFonts w:ascii="Arial" w:hAnsi="Arial" w:cs="Arial"/>
          <w:lang w:val="en-US"/>
        </w:rPr>
        <w:fldChar w:fldCharType="begin" w:fldLock="1"/>
      </w:r>
      <w:r w:rsidRPr="007F1D29">
        <w:rPr>
          <w:rFonts w:ascii="Arial" w:hAnsi="Arial" w:cs="Arial"/>
          <w:lang w:val="en-US"/>
        </w:rPr>
        <w:instrText>ADDIN CSL_CITATION {"citationItems":[{"id":"ITEM-1","itemData":{"author":[{"dropping-particle":"","family":"Kementerian Kesehatan RI","given":"","non-dropping-particle":"","parse-names":false,"suffix":""}],"id":"ITEM-1","issued":{"date-parts":[["2018"]]},"title":"Hasil Utama Riskesdas 2018","type":"report"},"uris":["http://www.mendeley.com/documents/?uuid=3bcbb9be-6f3a-413e-adec-288f0dbbb380","http://www.mendeley.com/documents/?uuid=c664a6c2-9701-4d73-92d2-011f120d06d4"]}],"mendeley":{"formattedCitation":"(Kementerian Kesehatan RI, 2018)","plainTextFormattedCitation":"(Kementerian Kesehatan RI, 2018)","previouslyFormattedCitation":"(Kementerian Kesehatan RI, 2018)"},"properties":{"noteIndex":0},"schema":"https://github.com/citation-style-language/schema/raw/master/csl-citation.json"}</w:instrText>
      </w:r>
      <w:r w:rsidRPr="007F1D29">
        <w:rPr>
          <w:rFonts w:ascii="Arial" w:hAnsi="Arial" w:cs="Arial"/>
          <w:lang w:val="en-US"/>
        </w:rPr>
        <w:fldChar w:fldCharType="separate"/>
      </w:r>
      <w:r w:rsidRPr="007F1D29">
        <w:rPr>
          <w:rFonts w:ascii="Arial" w:hAnsi="Arial" w:cs="Arial"/>
          <w:noProof/>
          <w:lang w:val="en-US"/>
        </w:rPr>
        <w:t>(Kementerian Kesehatan RI, 2018)</w:t>
      </w:r>
      <w:r w:rsidRPr="007F1D29">
        <w:rPr>
          <w:rFonts w:ascii="Arial" w:hAnsi="Arial" w:cs="Arial"/>
          <w:lang w:val="en-US"/>
        </w:rPr>
        <w:fldChar w:fldCharType="end"/>
      </w:r>
      <w:r w:rsidRPr="007F1D29">
        <w:rPr>
          <w:rFonts w:ascii="Arial" w:hAnsi="Arial" w:cs="Arial"/>
          <w:lang w:val="en-US"/>
        </w:rPr>
        <w:t xml:space="preserve">.  </w:t>
      </w:r>
      <w:r w:rsidR="0040452A">
        <w:rPr>
          <w:rFonts w:ascii="Arial" w:hAnsi="Arial" w:cs="Arial"/>
          <w:lang w:val="en-US"/>
        </w:rPr>
        <w:t>Namun, jika p</w:t>
      </w:r>
      <w:r w:rsidRPr="007F1D29">
        <w:rPr>
          <w:rFonts w:ascii="Arial" w:hAnsi="Arial" w:cs="Arial"/>
          <w:lang w:val="en-US"/>
        </w:rPr>
        <w:t xml:space="preserve">roporsi tersebut dihitung </w:t>
      </w:r>
      <w:r>
        <w:rPr>
          <w:rFonts w:ascii="Arial" w:hAnsi="Arial" w:cs="Arial"/>
          <w:lang w:val="en-US"/>
        </w:rPr>
        <w:t>berdasarkan</w:t>
      </w:r>
      <w:r w:rsidRPr="007F1D29">
        <w:rPr>
          <w:rFonts w:ascii="Arial" w:hAnsi="Arial" w:cs="Arial"/>
          <w:lang w:val="en-US"/>
        </w:rPr>
        <w:t xml:space="preserve"> jumlah penduduk Indonesia pada tahun 2013, yaitu sebesar 250 juta jiwa, maka </w:t>
      </w:r>
      <w:r>
        <w:rPr>
          <w:rFonts w:ascii="Arial" w:hAnsi="Arial" w:cs="Arial"/>
          <w:lang w:val="en-US"/>
        </w:rPr>
        <w:t xml:space="preserve">didapatkan </w:t>
      </w:r>
      <w:r w:rsidRPr="007F1D29">
        <w:rPr>
          <w:rFonts w:ascii="Arial" w:hAnsi="Arial" w:cs="Arial"/>
          <w:lang w:val="en-US"/>
        </w:rPr>
        <w:t>ada sekitar 73,25 orang penduduk Indonesia yang merokok setiap hari dan kadang-kadang</w:t>
      </w:r>
      <w:r>
        <w:rPr>
          <w:rFonts w:ascii="Arial" w:hAnsi="Arial" w:cs="Arial"/>
          <w:lang w:val="en-US"/>
        </w:rPr>
        <w:t xml:space="preserve"> pada tahun 201</w:t>
      </w:r>
      <w:r w:rsidR="00A71A11">
        <w:rPr>
          <w:rFonts w:ascii="Arial" w:hAnsi="Arial" w:cs="Arial"/>
          <w:lang w:val="en-US"/>
        </w:rPr>
        <w:t>3</w:t>
      </w:r>
      <w:r>
        <w:rPr>
          <w:rFonts w:ascii="Arial" w:hAnsi="Arial" w:cs="Arial"/>
          <w:lang w:val="en-US"/>
        </w:rPr>
        <w:t>.</w:t>
      </w:r>
      <w:r w:rsidRPr="007F1D29">
        <w:rPr>
          <w:rFonts w:ascii="Arial" w:hAnsi="Arial" w:cs="Arial"/>
          <w:lang w:val="en-US"/>
        </w:rPr>
        <w:t xml:space="preserve"> </w:t>
      </w:r>
      <w:r>
        <w:rPr>
          <w:rFonts w:ascii="Arial" w:hAnsi="Arial" w:cs="Arial"/>
          <w:lang w:val="en-US"/>
        </w:rPr>
        <w:t xml:space="preserve">Sedangkan menurut Riskesdas tahun 2018, jumlah </w:t>
      </w:r>
      <w:r w:rsidRPr="007F1D29">
        <w:rPr>
          <w:rFonts w:ascii="Arial" w:hAnsi="Arial" w:cs="Arial"/>
          <w:lang w:val="en-US"/>
        </w:rPr>
        <w:t xml:space="preserve">tersebut </w:t>
      </w:r>
      <w:r>
        <w:rPr>
          <w:rFonts w:ascii="Arial" w:hAnsi="Arial" w:cs="Arial"/>
          <w:lang w:val="en-US"/>
        </w:rPr>
        <w:t xml:space="preserve">justru </w:t>
      </w:r>
      <w:r w:rsidRPr="007F1D29">
        <w:rPr>
          <w:rFonts w:ascii="Arial" w:hAnsi="Arial" w:cs="Arial"/>
          <w:lang w:val="en-US"/>
        </w:rPr>
        <w:t>meningka</w:t>
      </w:r>
      <w:r>
        <w:rPr>
          <w:rFonts w:ascii="Arial" w:hAnsi="Arial" w:cs="Arial"/>
          <w:lang w:val="en-US"/>
        </w:rPr>
        <w:t xml:space="preserve">t menjadi 76,32  juta jiwa, </w:t>
      </w:r>
      <w:r w:rsidRPr="007F1D29">
        <w:rPr>
          <w:rFonts w:ascii="Arial" w:hAnsi="Arial" w:cs="Arial"/>
          <w:lang w:val="en-US"/>
        </w:rPr>
        <w:t xml:space="preserve">karena jumlah penduduk Indonesia meningkat pada tahun 2018 menjadi 265 juta jiwa.  </w:t>
      </w:r>
    </w:p>
    <w:p w:rsidR="000351D6" w:rsidRPr="00086392" w:rsidRDefault="008727F0" w:rsidP="000351D6">
      <w:pPr>
        <w:spacing w:after="0" w:line="360" w:lineRule="auto"/>
        <w:ind w:firstLine="567"/>
        <w:jc w:val="both"/>
        <w:rPr>
          <w:rFonts w:ascii="Arial" w:hAnsi="Arial" w:cs="Arial"/>
          <w:lang w:val="en-US"/>
        </w:rPr>
      </w:pPr>
      <w:r w:rsidRPr="007F1D29">
        <w:rPr>
          <w:rFonts w:ascii="Arial" w:hAnsi="Arial" w:cs="Arial"/>
          <w:lang w:val="en-US"/>
        </w:rPr>
        <w:lastRenderedPageBreak/>
        <w:t>Kebiasaan merokok, berdasarkan hasil</w:t>
      </w:r>
      <w:r w:rsidR="00041FCA">
        <w:rPr>
          <w:rFonts w:ascii="Arial" w:hAnsi="Arial" w:cs="Arial"/>
          <w:lang w:val="en-US"/>
        </w:rPr>
        <w:t>-hasil</w:t>
      </w:r>
      <w:r w:rsidRPr="007F1D29">
        <w:rPr>
          <w:rFonts w:ascii="Arial" w:hAnsi="Arial" w:cs="Arial"/>
          <w:lang w:val="en-US"/>
        </w:rPr>
        <w:t xml:space="preserve"> penelitian sebelumnya,</w:t>
      </w:r>
      <w:r>
        <w:rPr>
          <w:rFonts w:ascii="Arial" w:hAnsi="Arial" w:cs="Arial"/>
          <w:lang w:val="en-US"/>
        </w:rPr>
        <w:t xml:space="preserve"> memperlihatkan risiko yang </w:t>
      </w:r>
      <w:r w:rsidRPr="007F1D29">
        <w:rPr>
          <w:rFonts w:ascii="Arial" w:hAnsi="Arial" w:cs="Arial"/>
          <w:lang w:val="en-US"/>
        </w:rPr>
        <w:t xml:space="preserve">meningkatkan </w:t>
      </w:r>
      <w:r>
        <w:rPr>
          <w:rFonts w:ascii="Arial" w:hAnsi="Arial" w:cs="Arial"/>
          <w:lang w:val="en-US"/>
        </w:rPr>
        <w:t>perilaku pe</w:t>
      </w:r>
      <w:r w:rsidRPr="007F1D29">
        <w:rPr>
          <w:rFonts w:ascii="Arial" w:hAnsi="Arial" w:cs="Arial"/>
          <w:lang w:val="en-US"/>
        </w:rPr>
        <w:t xml:space="preserve">nyalahgunakan narkoba, terutama jenis ganja </w:t>
      </w:r>
      <w:r w:rsidR="00D62693">
        <w:rPr>
          <w:rFonts w:ascii="Arial" w:hAnsi="Arial" w:cs="Arial"/>
          <w:lang w:val="en-US"/>
        </w:rPr>
        <w:fldChar w:fldCharType="begin" w:fldLock="1"/>
      </w:r>
      <w:r w:rsidR="00477366">
        <w:rPr>
          <w:rFonts w:ascii="Arial" w:hAnsi="Arial" w:cs="Arial"/>
          <w:lang w:val="en-US"/>
        </w:rPr>
        <w:instrText>ADDIN CSL_CITATION {"citationItems":[{"id":"ITEM-1","itemData":{"author":[{"dropping-particle":"al","family":"Mayet, Aurelie","given":"et.","non-dropping-particle":"","parse-names":false,"suffix":""}],"container-title":"Addictive Behaviors","id":"ITEM-1","issued":{"date-parts":[["2011"]]},"page":"1101 - 1105","title":"Transition Between Tobacco and Cannabis Use Among Adolescent : A Multi-Stage Modelling or Progression from Onset to Daily Use","type":"article-journal","volume":"36 (11)"},"uris":["http://www.mendeley.com/documents/?uuid=71453920-456a-492e-bbd3-615e13ae8007"]},{"id":"ITEM-2","itemData":{"author":[{"dropping-particle":"","family":"Astuti","given":"Nurul Huriah","non-dropping-particle":"","parse-names":false,"suffix":""}],"container-title":"Arkesmas","id":"ITEM-2","issue":"1","issued":{"date-parts":[["2016"]]},"title":"Merokok pintu masuk untuk penyalahgunaan narkoba jenis ganja","type":"article-journal","volume":"1"},"uris":["http://www.mendeley.com/documents/?uuid=69cacbe7-7154-44ed-bf45-8b58262bcbbf"]}],"mendeley":{"formattedCitation":"(Astuti, 2016; Mayet, Aurelie, 2011)","plainTextFormattedCitation":"(Astuti, 2016; Mayet, Aurelie, 2011)","previouslyFormattedCitation":"(Astuti, 2016; Mayet, Aurelie, 2011)"},"properties":{"noteIndex":0},"schema":"https://github.com/citation-style-language/schema/raw/master/csl-citation.json"}</w:instrText>
      </w:r>
      <w:r w:rsidR="00D62693">
        <w:rPr>
          <w:rFonts w:ascii="Arial" w:hAnsi="Arial" w:cs="Arial"/>
          <w:lang w:val="en-US"/>
        </w:rPr>
        <w:fldChar w:fldCharType="separate"/>
      </w:r>
      <w:r w:rsidR="00D62693" w:rsidRPr="00D62693">
        <w:rPr>
          <w:rFonts w:ascii="Arial" w:hAnsi="Arial" w:cs="Arial"/>
          <w:noProof/>
          <w:lang w:val="en-US"/>
        </w:rPr>
        <w:t>(Astuti, 2016; Mayet, Aurelie, 2011)</w:t>
      </w:r>
      <w:r w:rsidR="00D62693">
        <w:rPr>
          <w:rFonts w:ascii="Arial" w:hAnsi="Arial" w:cs="Arial"/>
          <w:lang w:val="en-US"/>
        </w:rPr>
        <w:fldChar w:fldCharType="end"/>
      </w:r>
      <w:r w:rsidR="00D62693">
        <w:rPr>
          <w:rFonts w:ascii="Arial" w:hAnsi="Arial" w:cs="Arial"/>
          <w:lang w:val="en-US"/>
        </w:rPr>
        <w:t>.</w:t>
      </w:r>
      <w:r w:rsidR="00DC3B1B">
        <w:rPr>
          <w:rFonts w:ascii="Arial" w:hAnsi="Arial" w:cs="Arial"/>
          <w:lang w:val="en-US"/>
        </w:rPr>
        <w:t xml:space="preserve"> </w:t>
      </w:r>
      <w:proofErr w:type="gramStart"/>
      <w:r w:rsidR="000351D6" w:rsidRPr="007F1D29">
        <w:rPr>
          <w:rFonts w:ascii="Arial" w:hAnsi="Arial" w:cs="Arial"/>
          <w:lang w:val="en-US"/>
        </w:rPr>
        <w:t xml:space="preserve">Secara teori memang diketahui ada </w:t>
      </w:r>
      <w:r w:rsidR="000351D6">
        <w:rPr>
          <w:rFonts w:ascii="Arial" w:hAnsi="Arial" w:cs="Arial"/>
          <w:lang w:val="en-US"/>
        </w:rPr>
        <w:t xml:space="preserve">tiga </w:t>
      </w:r>
      <w:r w:rsidR="000351D6" w:rsidRPr="007F1D29">
        <w:rPr>
          <w:rFonts w:ascii="Arial" w:hAnsi="Arial" w:cs="Arial"/>
          <w:lang w:val="en-US"/>
        </w:rPr>
        <w:t>teori terkait dengan hubungan merokok dengan penyalahgunaan ganja.</w:t>
      </w:r>
      <w:proofErr w:type="gramEnd"/>
      <w:r w:rsidR="000351D6" w:rsidRPr="007F1D29">
        <w:rPr>
          <w:rFonts w:ascii="Arial" w:hAnsi="Arial" w:cs="Arial"/>
          <w:lang w:val="en-US"/>
        </w:rPr>
        <w:t xml:space="preserve"> </w:t>
      </w:r>
      <w:r w:rsidR="000351D6" w:rsidRPr="007F1D29">
        <w:rPr>
          <w:rFonts w:ascii="Arial" w:hAnsi="Arial" w:cs="Arial"/>
          <w:i/>
          <w:lang w:val="en-US"/>
        </w:rPr>
        <w:t>Pertama, “the Gateway</w:t>
      </w:r>
      <w:r w:rsidR="000351D6">
        <w:rPr>
          <w:rFonts w:ascii="Arial" w:hAnsi="Arial" w:cs="Arial"/>
          <w:i/>
          <w:lang w:val="en-US"/>
        </w:rPr>
        <w:t xml:space="preserve"> Theory</w:t>
      </w:r>
      <w:r w:rsidR="000351D6" w:rsidRPr="007F1D29">
        <w:rPr>
          <w:rFonts w:ascii="Arial" w:hAnsi="Arial" w:cs="Arial"/>
          <w:i/>
          <w:lang w:val="en-US"/>
        </w:rPr>
        <w:t xml:space="preserve">” </w:t>
      </w:r>
      <w:r w:rsidR="000351D6" w:rsidRPr="007F1D29">
        <w:rPr>
          <w:rFonts w:ascii="Arial" w:hAnsi="Arial" w:cs="Arial"/>
          <w:lang w:val="en-US"/>
        </w:rPr>
        <w:t>(G</w:t>
      </w:r>
      <w:r w:rsidR="000351D6">
        <w:rPr>
          <w:rFonts w:ascii="Arial" w:hAnsi="Arial" w:cs="Arial"/>
          <w:lang w:val="en-US"/>
        </w:rPr>
        <w:t>T</w:t>
      </w:r>
      <w:r w:rsidR="000351D6" w:rsidRPr="007F1D29">
        <w:rPr>
          <w:rFonts w:ascii="Arial" w:hAnsi="Arial" w:cs="Arial"/>
          <w:lang w:val="en-US"/>
        </w:rPr>
        <w:t xml:space="preserve">) yang menyatakan bahwa perkembangan konsumsi zat adiktif mengikuti sebuah proses lanjut dari kebiasaan mengkonsumsi zat terlarang, seperti rokok dan atau alkohol. Setelah mengkonsumsi rokok/alkohol maka </w:t>
      </w:r>
      <w:r w:rsidR="0040452A">
        <w:rPr>
          <w:rFonts w:ascii="Arial" w:hAnsi="Arial" w:cs="Arial"/>
          <w:lang w:val="en-US"/>
        </w:rPr>
        <w:t xml:space="preserve">diprediksi </w:t>
      </w:r>
      <w:r w:rsidR="000351D6" w:rsidRPr="007F1D29">
        <w:rPr>
          <w:rFonts w:ascii="Arial" w:hAnsi="Arial" w:cs="Arial"/>
          <w:lang w:val="en-US"/>
        </w:rPr>
        <w:t>akan berlanjut pada penyal</w:t>
      </w:r>
      <w:r w:rsidR="000351D6">
        <w:rPr>
          <w:rFonts w:ascii="Arial" w:hAnsi="Arial" w:cs="Arial"/>
          <w:lang w:val="en-US"/>
        </w:rPr>
        <w:t>ahgunaan zat terlarang dengan jenis</w:t>
      </w:r>
      <w:r w:rsidR="000351D6" w:rsidRPr="007F1D29">
        <w:rPr>
          <w:rFonts w:ascii="Arial" w:hAnsi="Arial" w:cs="Arial"/>
          <w:lang w:val="en-US"/>
        </w:rPr>
        <w:t xml:space="preserve"> </w:t>
      </w:r>
      <w:r w:rsidR="000351D6" w:rsidRPr="007F1D29">
        <w:rPr>
          <w:rFonts w:ascii="Arial" w:hAnsi="Arial" w:cs="Arial"/>
          <w:i/>
          <w:lang w:val="en-US"/>
        </w:rPr>
        <w:t>soft drug</w:t>
      </w:r>
      <w:r w:rsidR="000351D6">
        <w:rPr>
          <w:rFonts w:ascii="Arial" w:hAnsi="Arial" w:cs="Arial"/>
          <w:lang w:val="en-US"/>
        </w:rPr>
        <w:t>s, s</w:t>
      </w:r>
      <w:r w:rsidR="000351D6" w:rsidRPr="007F1D29">
        <w:rPr>
          <w:rFonts w:ascii="Arial" w:hAnsi="Arial" w:cs="Arial"/>
          <w:lang w:val="en-US"/>
        </w:rPr>
        <w:t xml:space="preserve">eperti ganja, dan kemudian diikuti mengkonsumsi zat terlarang jenis </w:t>
      </w:r>
      <w:r w:rsidR="000351D6" w:rsidRPr="007F1D29">
        <w:rPr>
          <w:rFonts w:ascii="Arial" w:hAnsi="Arial" w:cs="Arial"/>
          <w:i/>
          <w:lang w:val="en-US"/>
        </w:rPr>
        <w:t>hard drug</w:t>
      </w:r>
      <w:r w:rsidR="000351D6" w:rsidRPr="007F1D29">
        <w:rPr>
          <w:rFonts w:ascii="Arial" w:hAnsi="Arial" w:cs="Arial"/>
          <w:lang w:val="en-US"/>
        </w:rPr>
        <w:t>, sep</w:t>
      </w:r>
      <w:r w:rsidR="000351D6">
        <w:rPr>
          <w:rFonts w:ascii="Arial" w:hAnsi="Arial" w:cs="Arial"/>
          <w:lang w:val="en-US"/>
        </w:rPr>
        <w:t>erti</w:t>
      </w:r>
      <w:r w:rsidR="000351D6" w:rsidRPr="007F1D29">
        <w:rPr>
          <w:rFonts w:ascii="Arial" w:hAnsi="Arial" w:cs="Arial"/>
          <w:lang w:val="en-US"/>
        </w:rPr>
        <w:t xml:space="preserve"> kokain atau heroin </w:t>
      </w:r>
      <w:r w:rsidR="000351D6" w:rsidRPr="00901726">
        <w:rPr>
          <w:rFonts w:ascii="Arial" w:hAnsi="Arial" w:cs="Arial"/>
          <w:lang w:val="en-US"/>
        </w:rPr>
        <w:fldChar w:fldCharType="begin" w:fldLock="1"/>
      </w:r>
      <w:r w:rsidR="00477366">
        <w:rPr>
          <w:rFonts w:ascii="Arial" w:hAnsi="Arial" w:cs="Arial"/>
          <w:lang w:val="en-US"/>
        </w:rPr>
        <w:instrText>ADDIN CSL_CITATION {"citationItems":[{"id":"ITEM-1","itemData":{"author":[{"dropping-particle":"al","family":"Leeuwen, Andrea Prince","given":"et","non-dropping-particle":"Van","parse-names":false,"suffix":""}],"container-title":"Journal of Adolescent Health","id":"ITEM-1","issued":{"date-parts":[["2011"]]},"page":"73- 78","title":"Can The Gateway Hypothesism The Common Liability Model Anad/Or, The Route of Administration Model Predict Initiation of Cannabis Use During Adolescence? A Survival Analysis - The TRAILS Study","type":"article-journal","volume":"48 (1)"},"uris":["http://www.mendeley.com/documents/?uuid=cf1b433a-79e2-41e1-819f-711754164d4d"]}],"mendeley":{"formattedCitation":"(Van Leeuwen, Andrea Prince, 2011)","plainTextFormattedCitation":"(Van Leeuwen, Andrea Prince, 2011)","previouslyFormattedCitation":"(Van Leeuwen, Andrea Prince, 2011)"},"properties":{"noteIndex":0},"schema":"https://github.com/citation-style-language/schema/raw/master/csl-citation.json"}</w:instrText>
      </w:r>
      <w:r w:rsidR="000351D6" w:rsidRPr="00901726">
        <w:rPr>
          <w:rFonts w:ascii="Arial" w:hAnsi="Arial" w:cs="Arial"/>
          <w:lang w:val="en-US"/>
        </w:rPr>
        <w:fldChar w:fldCharType="separate"/>
      </w:r>
      <w:r w:rsidR="000351D6" w:rsidRPr="00901726">
        <w:rPr>
          <w:rFonts w:ascii="Arial" w:hAnsi="Arial" w:cs="Arial"/>
          <w:noProof/>
          <w:lang w:val="en-US"/>
        </w:rPr>
        <w:t>(Van Leeuwen, Andrea Prince, 2011)</w:t>
      </w:r>
      <w:r w:rsidR="000351D6" w:rsidRPr="00901726">
        <w:rPr>
          <w:rFonts w:ascii="Arial" w:hAnsi="Arial" w:cs="Arial"/>
          <w:lang w:val="en-US"/>
        </w:rPr>
        <w:fldChar w:fldCharType="end"/>
      </w:r>
      <w:r w:rsidR="000351D6" w:rsidRPr="00901726">
        <w:rPr>
          <w:rFonts w:ascii="Arial" w:hAnsi="Arial" w:cs="Arial"/>
          <w:lang w:val="en-US"/>
        </w:rPr>
        <w:t xml:space="preserve">. </w:t>
      </w:r>
      <w:r w:rsidR="000351D6" w:rsidRPr="00901726">
        <w:rPr>
          <w:rFonts w:ascii="Arial" w:hAnsi="Arial" w:cs="Arial"/>
          <w:i/>
          <w:lang w:val="en-US"/>
        </w:rPr>
        <w:t xml:space="preserve">Kedua, </w:t>
      </w:r>
      <w:r w:rsidR="000351D6" w:rsidRPr="00901726">
        <w:rPr>
          <w:rFonts w:ascii="Arial" w:hAnsi="Arial" w:cs="Arial"/>
          <w:lang w:val="en-US"/>
        </w:rPr>
        <w:t xml:space="preserve">teori </w:t>
      </w:r>
      <w:r w:rsidR="000351D6" w:rsidRPr="00901726">
        <w:rPr>
          <w:rFonts w:ascii="Arial" w:hAnsi="Arial" w:cs="Arial"/>
          <w:i/>
          <w:lang w:val="en-US"/>
        </w:rPr>
        <w:t xml:space="preserve">Common Liability to Addiction </w:t>
      </w:r>
      <w:r w:rsidR="000351D6" w:rsidRPr="00901726">
        <w:rPr>
          <w:rFonts w:ascii="Arial" w:hAnsi="Arial" w:cs="Arial"/>
          <w:lang w:val="en-US"/>
        </w:rPr>
        <w:t xml:space="preserve">(CLM) yang </w:t>
      </w:r>
      <w:r w:rsidR="000351D6" w:rsidRPr="00901726">
        <w:rPr>
          <w:rFonts w:ascii="Arial" w:eastAsia="Times New Roman" w:hAnsi="Arial" w:cs="Arial"/>
          <w:lang w:eastAsia="id-ID"/>
        </w:rPr>
        <w:t>menyatakan bahwa konsumsi zat</w:t>
      </w:r>
      <w:r w:rsidR="0040452A">
        <w:rPr>
          <w:rFonts w:ascii="Arial" w:eastAsia="Times New Roman" w:hAnsi="Arial" w:cs="Arial"/>
          <w:lang w:val="en-US" w:eastAsia="id-ID"/>
        </w:rPr>
        <w:t>,</w:t>
      </w:r>
      <w:r w:rsidR="000351D6" w:rsidRPr="00901726">
        <w:rPr>
          <w:rFonts w:ascii="Arial" w:eastAsia="Times New Roman" w:hAnsi="Arial" w:cs="Arial"/>
          <w:lang w:eastAsia="id-ID"/>
        </w:rPr>
        <w:t xml:space="preserve"> baik </w:t>
      </w:r>
      <w:r w:rsidR="000351D6" w:rsidRPr="00901726">
        <w:rPr>
          <w:rFonts w:ascii="Arial" w:eastAsia="Times New Roman" w:hAnsi="Arial" w:cs="Arial"/>
          <w:i/>
          <w:lang w:eastAsia="id-ID"/>
        </w:rPr>
        <w:t xml:space="preserve">licit </w:t>
      </w:r>
      <w:r w:rsidR="000351D6" w:rsidRPr="00901726">
        <w:rPr>
          <w:rFonts w:ascii="Arial" w:eastAsia="Times New Roman" w:hAnsi="Arial" w:cs="Arial"/>
          <w:lang w:eastAsia="id-ID"/>
        </w:rPr>
        <w:t xml:space="preserve">maupun </w:t>
      </w:r>
      <w:r w:rsidR="000351D6" w:rsidRPr="00901726">
        <w:rPr>
          <w:rFonts w:ascii="Arial" w:eastAsia="Times New Roman" w:hAnsi="Arial" w:cs="Arial"/>
          <w:i/>
          <w:lang w:eastAsia="id-ID"/>
        </w:rPr>
        <w:t>illicit</w:t>
      </w:r>
      <w:r w:rsidR="000351D6" w:rsidRPr="00901726">
        <w:rPr>
          <w:rFonts w:ascii="Arial" w:eastAsia="Times New Roman" w:hAnsi="Arial" w:cs="Arial"/>
          <w:lang w:eastAsia="id-ID"/>
        </w:rPr>
        <w:t xml:space="preserve"> dipengaruhi oleh genetik dan kerentanan individu, seperti kerawanan individu untuk melakukan penyimpangan dan  kondisi keluarga yang mengalami ketergantungan. Tidak seperti teori G</w:t>
      </w:r>
      <w:r w:rsidR="000351D6">
        <w:rPr>
          <w:rFonts w:ascii="Arial" w:eastAsia="Times New Roman" w:hAnsi="Arial" w:cs="Arial"/>
          <w:lang w:val="en-US" w:eastAsia="id-ID"/>
        </w:rPr>
        <w:t>T</w:t>
      </w:r>
      <w:r w:rsidR="000351D6" w:rsidRPr="00901726">
        <w:rPr>
          <w:rFonts w:ascii="Arial" w:eastAsia="Times New Roman" w:hAnsi="Arial" w:cs="Arial"/>
          <w:lang w:eastAsia="id-ID"/>
        </w:rPr>
        <w:t>, teori CL</w:t>
      </w:r>
      <w:r w:rsidR="000351D6">
        <w:rPr>
          <w:rFonts w:ascii="Arial" w:eastAsia="Times New Roman" w:hAnsi="Arial" w:cs="Arial"/>
          <w:lang w:val="en-US" w:eastAsia="id-ID"/>
        </w:rPr>
        <w:t>M</w:t>
      </w:r>
      <w:r w:rsidR="000351D6" w:rsidRPr="00901726">
        <w:rPr>
          <w:rFonts w:ascii="Arial" w:eastAsia="Times New Roman" w:hAnsi="Arial" w:cs="Arial"/>
          <w:lang w:eastAsia="id-ID"/>
        </w:rPr>
        <w:t xml:space="preserve"> menyatakan bahwa (a) “pilihan” zat apa yang dikonsumsi pertama kali dipengaruhi oleh faktor-faktor tersebut di atas, yaitu genetik dan kerentanan individu;</w:t>
      </w:r>
      <w:r w:rsidR="000351D6">
        <w:rPr>
          <w:rFonts w:ascii="Arial" w:eastAsia="Times New Roman" w:hAnsi="Arial" w:cs="Arial"/>
          <w:lang w:val="en-US" w:eastAsia="id-ID"/>
        </w:rPr>
        <w:t xml:space="preserve"> dan</w:t>
      </w:r>
      <w:r w:rsidR="000351D6" w:rsidRPr="00901726">
        <w:rPr>
          <w:rFonts w:ascii="Arial" w:eastAsia="Times New Roman" w:hAnsi="Arial" w:cs="Arial"/>
          <w:lang w:eastAsia="id-ID"/>
        </w:rPr>
        <w:t xml:space="preserve"> (b) Tidak ada urutan dalam proses perkembangan penyalahgunaan zat </w:t>
      </w:r>
      <w:r w:rsidR="000351D6">
        <w:rPr>
          <w:rFonts w:ascii="Arial" w:eastAsia="Times New Roman" w:hAnsi="Arial" w:cs="Arial"/>
          <w:lang w:eastAsia="id-ID"/>
        </w:rPr>
        <w:fldChar w:fldCharType="begin" w:fldLock="1"/>
      </w:r>
      <w:r w:rsidR="00477366">
        <w:rPr>
          <w:rFonts w:ascii="Arial" w:eastAsia="Times New Roman" w:hAnsi="Arial" w:cs="Arial"/>
          <w:lang w:eastAsia="id-ID"/>
        </w:rPr>
        <w:instrText>ADDIN CSL_CITATION {"citationItems":[{"id":"ITEM-1","itemData":{"author":[{"dropping-particle":"al","family":"Korhornen, Tellervo","given":"et","non-dropping-particle":"","parse-names":false,"suffix":""}],"container-title":"Drug and Alcohol Dependence","id":"ITEM-1","issued":{"date-parts":[["2008"]]},"page":"33 - 43","title":"Role of Individual, Peer, and Family Factors in the Use of Cannabis and Other Illicit Drugs : A Longitudinal Analysis Among Finnish Adolescent Twins","type":"article-journal","volume":"97 (1-2)"},"uris":["http://www.mendeley.com/documents/?uuid=581be19f-9baa-4d47-8bda-762158f1f1be"]},{"id":"ITEM-2","itemData":{"DOI":"10.1111/tmi.12660","ISBN":"1360-2276","ISSN":"13653156","PMID":"26701153","abstract":"objective It is unclear how best to go about improving child feeding practices. We studied the effect of a novel behaviour change intervention, Gerakan Rumpi Sehat (the Healthy Gossip Movement), on infant and young child feeding practices in peri-urban Indonesia. methods The pilot intervention was designed based on the principles of a new behaviour change theory, Behaviour Centred Design (BCD). It avoided educational messaging in favour of employing emotional drivers of behaviour change, such as affiliation, nurture and disgust and used television commercials, community activations and house-to-house visits as delivery channels. The evaluation took the form of a 2-arm cluster randomised trial with a non-randomised control arm. One intervention arm received TV only, while the other received TV plus community activations. The intervention components were delivered over a 3-month period in 12 villages in each arm, each containing an average of 1300 households. There were two primary outcomes: dietary diversity of complementary food and the provision of unhealthy snacks to children aged 6–24 months. results Dietary diversity scores increased by 0.8 points in the arm exposed to TV adverts only (95% CI: 0.4–1.2) and a further 0.2 points in the arm that received both intervention components (95% CI: 0.6–1.4). In both intervention arms, there were increases in the frequency of vegetable and fruit intake. We found inconsistent evidence of an effect on unhealthy snacking. conclusion The study suggests that novel theory-driven approaches which employ emotional motivators are capable of having an effect on improving dietary diversity and the regularity of vegetable and fruit intake among children aged 6–24 months. Mass media can have a measurable effect on nutrition-related behaviour, but these effects are likely to be enhanced through complementary community activations. Changing several behaviours at once remains a challenge.","author":[{"dropping-particle":"","family":"White","given":"Sian","non-dropping-particle":"","parse-names":false,"suffix":""},{"dropping-particle":"","family":"Schmidt","given":"Wolf","non-dropping-particle":"","parse-names":false,"suffix":""},{"dropping-particle":"","family":"Sahanggamu","given":"Daniel","non-dropping-particle":"","parse-names":false,"suffix":""},{"dropping-particle":"","family":"Fatmaningrum","given":"Dewi","non-dropping-particle":"","parse-names":false,"suffix":""},{"dropping-particle":"","family":"Liere","given":"Marti","non-dropping-particle":"van","parse-names":false,"suffix":""},{"dropping-particle":"","family":"Curtis","given":"Val","non-dropping-particle":"","parse-names":false,"suffix":""}],"container-title":"Tropical Medicine and International Health","id":"ITEM-2","issue":"3","issued":{"date-parts":[["2016"]]},"page":"348-364","title":"Can gossip change nutrition behaviour? Results of a mass media and community-based intervention trial in East Java, Indonesia","type":"article-journal","volume":"21"},"uris":["http://www.mendeley.com/documents/?uuid=ac795c90-a918-48ab-91e0-f9c1e3cf3dd2"]},{"id":"ITEM-3","itemData":{"author":[{"dropping-particle":"al","family":"Leeuwen, Andrea Prince","given":"et","non-dropping-particle":"Van","parse-names":false,"suffix":""}],"container-title":"Journal of Adolescent Health","id":"ITEM-3","issued":{"date-parts":[["2011"]]},"page":"73- 78","title":"Can The Gateway Hypothesism The Common Liability Model Anad/Or, The Route of Administration Model Predict Initiation of Cannabis Use During Adolescence? A Survival Analysis - The TRAILS Study","type":"article-journal","volume":"48 (1)"},"uris":["http://www.mendeley.com/documents/?uuid=cf1b433a-79e2-41e1-819f-711754164d4d"]}],"mendeley":{"formattedCitation":"(Korhornen, Tellervo, 2008; Van Leeuwen, Andrea Prince, 2011; White et al., 2016)","manualFormatting":"(Korhornen, Tellervo, 2008; Van Leeuwen, Andrea Prince, 2011).","plainTextFormattedCitation":"(Korhornen, Tellervo, 2008; Van Leeuwen, Andrea Prince, 2011; White et al., 2016)","previouslyFormattedCitation":"(Korhornen, Tellervo, 2008; Van Leeuwen, Andrea Prince, 2011; White et al., 2016)"},"properties":{"noteIndex":0},"schema":"https://github.com/citation-style-language/schema/raw/master/csl-citation.json"}</w:instrText>
      </w:r>
      <w:r w:rsidR="000351D6">
        <w:rPr>
          <w:rFonts w:ascii="Arial" w:eastAsia="Times New Roman" w:hAnsi="Arial" w:cs="Arial"/>
          <w:lang w:eastAsia="id-ID"/>
        </w:rPr>
        <w:fldChar w:fldCharType="separate"/>
      </w:r>
      <w:r w:rsidR="000351D6" w:rsidRPr="00CD5C24">
        <w:rPr>
          <w:rFonts w:ascii="Arial" w:eastAsia="Times New Roman" w:hAnsi="Arial" w:cs="Arial"/>
          <w:noProof/>
          <w:lang w:eastAsia="id-ID"/>
        </w:rPr>
        <w:t>(Korhornen, Tellervo, 2008; Va</w:t>
      </w:r>
      <w:r w:rsidR="000351D6">
        <w:rPr>
          <w:rFonts w:ascii="Arial" w:eastAsia="Times New Roman" w:hAnsi="Arial" w:cs="Arial"/>
          <w:noProof/>
          <w:lang w:eastAsia="id-ID"/>
        </w:rPr>
        <w:t>n Leeuwen, Andrea Prince, 2011</w:t>
      </w:r>
      <w:r w:rsidR="000351D6">
        <w:rPr>
          <w:rFonts w:ascii="Arial" w:eastAsia="Times New Roman" w:hAnsi="Arial" w:cs="Arial"/>
          <w:noProof/>
          <w:lang w:val="en-US" w:eastAsia="id-ID"/>
        </w:rPr>
        <w:t>).</w:t>
      </w:r>
      <w:r w:rsidR="000351D6">
        <w:rPr>
          <w:rFonts w:ascii="Arial" w:eastAsia="Times New Roman" w:hAnsi="Arial" w:cs="Arial"/>
          <w:lang w:eastAsia="id-ID"/>
        </w:rPr>
        <w:fldChar w:fldCharType="end"/>
      </w:r>
      <w:r w:rsidR="000351D6">
        <w:rPr>
          <w:rFonts w:ascii="Arial" w:eastAsia="Times New Roman" w:hAnsi="Arial" w:cs="Arial"/>
          <w:lang w:val="en-US" w:eastAsia="id-ID"/>
        </w:rPr>
        <w:t xml:space="preserve"> </w:t>
      </w:r>
      <w:r w:rsidR="000351D6">
        <w:rPr>
          <w:rFonts w:ascii="Arial" w:hAnsi="Arial" w:cs="Arial"/>
          <w:i/>
          <w:lang w:val="en-US"/>
        </w:rPr>
        <w:t>Ketiga</w:t>
      </w:r>
      <w:proofErr w:type="gramStart"/>
      <w:r w:rsidR="000351D6">
        <w:rPr>
          <w:rFonts w:ascii="Arial" w:hAnsi="Arial" w:cs="Arial"/>
          <w:i/>
          <w:lang w:val="en-US"/>
        </w:rPr>
        <w:t>,</w:t>
      </w:r>
      <w:r w:rsidR="000351D6" w:rsidRPr="007F1D29">
        <w:rPr>
          <w:rFonts w:ascii="Arial" w:hAnsi="Arial" w:cs="Arial"/>
          <w:i/>
          <w:lang w:val="en-US"/>
        </w:rPr>
        <w:t xml:space="preserve"> </w:t>
      </w:r>
      <w:r w:rsidR="000351D6" w:rsidRPr="007F1D29">
        <w:rPr>
          <w:rFonts w:ascii="Arial" w:hAnsi="Arial" w:cs="Arial"/>
          <w:lang w:val="en-US"/>
        </w:rPr>
        <w:t xml:space="preserve"> teori</w:t>
      </w:r>
      <w:proofErr w:type="gramEnd"/>
      <w:r w:rsidR="000351D6" w:rsidRPr="007F1D29">
        <w:rPr>
          <w:rFonts w:ascii="Arial" w:hAnsi="Arial" w:cs="Arial"/>
          <w:lang w:val="en-US"/>
        </w:rPr>
        <w:t xml:space="preserve"> </w:t>
      </w:r>
      <w:r w:rsidR="000351D6" w:rsidRPr="007F1D29">
        <w:rPr>
          <w:rFonts w:ascii="Arial" w:hAnsi="Arial" w:cs="Arial"/>
          <w:i/>
          <w:lang w:val="en-US"/>
        </w:rPr>
        <w:t>”Route of Administration</w:t>
      </w:r>
      <w:r w:rsidR="000351D6">
        <w:rPr>
          <w:rFonts w:ascii="Arial" w:hAnsi="Arial" w:cs="Arial"/>
          <w:i/>
          <w:lang w:val="en-US"/>
        </w:rPr>
        <w:t xml:space="preserve"> Model</w:t>
      </w:r>
      <w:r w:rsidR="000351D6">
        <w:rPr>
          <w:rFonts w:ascii="Arial" w:hAnsi="Arial" w:cs="Arial"/>
          <w:lang w:val="en-US"/>
        </w:rPr>
        <w:t>” (ROM</w:t>
      </w:r>
      <w:r w:rsidR="000351D6" w:rsidRPr="007F1D29">
        <w:rPr>
          <w:rFonts w:ascii="Arial" w:hAnsi="Arial" w:cs="Arial"/>
          <w:lang w:val="en-US"/>
        </w:rPr>
        <w:t>) yang menyatakan bahwa teknik dari zat adiktif yang digunakan (misalnya secara inhalasi atau dihisap) akan mempengaruhi tipe zat adiktif yang akan dikonsumsi kemudian. Teori ini memberikan penjelasan mengapa perokok be</w:t>
      </w:r>
      <w:r w:rsidR="000351D6">
        <w:rPr>
          <w:rFonts w:ascii="Arial" w:hAnsi="Arial" w:cs="Arial"/>
          <w:lang w:val="en-US"/>
        </w:rPr>
        <w:t xml:space="preserve">risiko untuk </w:t>
      </w:r>
      <w:proofErr w:type="gramStart"/>
      <w:r w:rsidR="000351D6">
        <w:rPr>
          <w:rFonts w:ascii="Arial" w:hAnsi="Arial" w:cs="Arial"/>
          <w:lang w:val="en-US"/>
        </w:rPr>
        <w:t xml:space="preserve">menyalahgunakan </w:t>
      </w:r>
      <w:r w:rsidR="000351D6" w:rsidRPr="007F1D29">
        <w:rPr>
          <w:rFonts w:ascii="Arial" w:hAnsi="Arial" w:cs="Arial"/>
          <w:lang w:val="en-US"/>
        </w:rPr>
        <w:t xml:space="preserve"> </w:t>
      </w:r>
      <w:r w:rsidR="000351D6">
        <w:rPr>
          <w:rFonts w:ascii="Arial" w:hAnsi="Arial" w:cs="Arial"/>
          <w:lang w:val="en-US"/>
        </w:rPr>
        <w:t>ganja</w:t>
      </w:r>
      <w:proofErr w:type="gramEnd"/>
      <w:r w:rsidR="000351D6">
        <w:rPr>
          <w:rFonts w:ascii="Arial" w:hAnsi="Arial" w:cs="Arial"/>
          <w:lang w:val="en-US"/>
        </w:rPr>
        <w:t>? K</w:t>
      </w:r>
      <w:r w:rsidR="000351D6" w:rsidRPr="007F1D29">
        <w:rPr>
          <w:rFonts w:ascii="Arial" w:hAnsi="Arial" w:cs="Arial"/>
          <w:lang w:val="en-US"/>
        </w:rPr>
        <w:t xml:space="preserve">arena antara </w:t>
      </w:r>
      <w:r w:rsidR="000351D6">
        <w:rPr>
          <w:rFonts w:ascii="Arial" w:hAnsi="Arial" w:cs="Arial"/>
          <w:lang w:val="en-US"/>
        </w:rPr>
        <w:t>me</w:t>
      </w:r>
      <w:r w:rsidR="000351D6" w:rsidRPr="007F1D29">
        <w:rPr>
          <w:rFonts w:ascii="Arial" w:hAnsi="Arial" w:cs="Arial"/>
          <w:lang w:val="en-US"/>
        </w:rPr>
        <w:t xml:space="preserve">rokok dengan </w:t>
      </w:r>
      <w:r w:rsidR="000351D6">
        <w:rPr>
          <w:rFonts w:ascii="Arial" w:hAnsi="Arial" w:cs="Arial"/>
          <w:lang w:val="en-US"/>
        </w:rPr>
        <w:t xml:space="preserve">menyalahgunakan </w:t>
      </w:r>
      <w:r w:rsidR="000351D6" w:rsidRPr="007F1D29">
        <w:rPr>
          <w:rFonts w:ascii="Arial" w:hAnsi="Arial" w:cs="Arial"/>
          <w:lang w:val="en-US"/>
        </w:rPr>
        <w:t xml:space="preserve">ganja memiliki cara yang sama dalam hal </w:t>
      </w:r>
      <w:r w:rsidR="000351D6">
        <w:rPr>
          <w:rFonts w:ascii="Arial" w:hAnsi="Arial" w:cs="Arial"/>
          <w:lang w:val="en-US"/>
        </w:rPr>
        <w:t>cara meng</w:t>
      </w:r>
      <w:r w:rsidR="000351D6" w:rsidRPr="007F1D29">
        <w:rPr>
          <w:rFonts w:ascii="Arial" w:hAnsi="Arial" w:cs="Arial"/>
          <w:lang w:val="en-US"/>
        </w:rPr>
        <w:t xml:space="preserve">konsumsi, yaitu dihisap atau diinhalasi </w:t>
      </w:r>
      <w:r w:rsidR="000351D6" w:rsidRPr="007F1D29">
        <w:rPr>
          <w:rFonts w:ascii="Arial" w:hAnsi="Arial" w:cs="Arial"/>
          <w:lang w:val="en-US"/>
        </w:rPr>
        <w:fldChar w:fldCharType="begin" w:fldLock="1"/>
      </w:r>
      <w:r w:rsidR="00477366">
        <w:rPr>
          <w:rFonts w:ascii="Arial" w:hAnsi="Arial" w:cs="Arial"/>
          <w:lang w:val="en-US"/>
        </w:rPr>
        <w:instrText>ADDIN CSL_CITATION {"citationItems":[{"id":"ITEM-1","itemData":{"author":[{"dropping-particle":"al","family":"Leeuwen, Andrea Prince","given":"et","non-dropping-particle":"Van","parse-names":false,"suffix":""}],"container-title":"Journal of Adolescent Health","id":"ITEM-1","issued":{"date-parts":[["2011"]]},"page":"73- 78","title":"Can The Gateway Hypothesism The Common Liability Model Anad/Or, The Route of Administration Model Predict Initiation of Cannabis Use During Adolescence? A Survival Analysis - The TRAILS Study","type":"article-journal","volume":"48 (1)"},"uris":["http://www.mendeley.com/documents/?uuid=cf1b433a-79e2-41e1-819f-711754164d4d"]}],"mendeley":{"formattedCitation":"(Van Leeuwen, Andrea Prince, 2011)","plainTextFormattedCitation":"(Van Leeuwen, Andrea Prince, 2011)","previouslyFormattedCitation":"(Van Leeuwen, Andrea Prince, 2011)"},"properties":{"noteIndex":0},"schema":"https://github.com/citation-style-language/schema/raw/master/csl-citation.json"}</w:instrText>
      </w:r>
      <w:r w:rsidR="000351D6" w:rsidRPr="007F1D29">
        <w:rPr>
          <w:rFonts w:ascii="Arial" w:hAnsi="Arial" w:cs="Arial"/>
          <w:lang w:val="en-US"/>
        </w:rPr>
        <w:fldChar w:fldCharType="separate"/>
      </w:r>
      <w:r w:rsidR="000351D6" w:rsidRPr="007F1D29">
        <w:rPr>
          <w:rFonts w:ascii="Arial" w:hAnsi="Arial" w:cs="Arial"/>
          <w:noProof/>
          <w:lang w:val="en-US"/>
        </w:rPr>
        <w:t>(Van Leeuwen, Andrea Prince, 2011)</w:t>
      </w:r>
      <w:r w:rsidR="000351D6" w:rsidRPr="007F1D29">
        <w:rPr>
          <w:rFonts w:ascii="Arial" w:hAnsi="Arial" w:cs="Arial"/>
          <w:lang w:val="en-US"/>
        </w:rPr>
        <w:fldChar w:fldCharType="end"/>
      </w:r>
      <w:r w:rsidR="000351D6" w:rsidRPr="007F1D29">
        <w:rPr>
          <w:rFonts w:ascii="Arial" w:hAnsi="Arial" w:cs="Arial"/>
          <w:lang w:val="en-US"/>
        </w:rPr>
        <w:t>.</w:t>
      </w:r>
    </w:p>
    <w:p w:rsidR="00743479" w:rsidRPr="008327D2" w:rsidRDefault="00A77F85" w:rsidP="00743479">
      <w:pPr>
        <w:spacing w:after="0" w:line="360" w:lineRule="auto"/>
        <w:ind w:firstLine="720"/>
        <w:jc w:val="both"/>
        <w:rPr>
          <w:rFonts w:ascii="Arial" w:hAnsi="Arial" w:cs="Arial"/>
          <w:lang w:val="en-US"/>
        </w:rPr>
      </w:pPr>
      <w:r w:rsidRPr="008327D2">
        <w:rPr>
          <w:rFonts w:ascii="Arial" w:hAnsi="Arial" w:cs="Arial"/>
          <w:lang w:val="en-US"/>
        </w:rPr>
        <w:t>Da</w:t>
      </w:r>
      <w:r w:rsidR="00DC3B1B" w:rsidRPr="008327D2">
        <w:rPr>
          <w:rFonts w:ascii="Arial" w:hAnsi="Arial" w:cs="Arial"/>
          <w:lang w:val="en-US"/>
        </w:rPr>
        <w:t xml:space="preserve">ta </w:t>
      </w:r>
      <w:r w:rsidRPr="008327D2">
        <w:rPr>
          <w:rFonts w:ascii="Arial" w:hAnsi="Arial" w:cs="Arial"/>
          <w:lang w:val="en-US"/>
        </w:rPr>
        <w:t xml:space="preserve">survei di Indonesia </w:t>
      </w:r>
      <w:r w:rsidR="00DC3B1B" w:rsidRPr="008327D2">
        <w:rPr>
          <w:rFonts w:ascii="Arial" w:hAnsi="Arial" w:cs="Arial"/>
          <w:lang w:val="en-US"/>
        </w:rPr>
        <w:t xml:space="preserve"> </w:t>
      </w:r>
      <w:r w:rsidR="008727F0" w:rsidRPr="008327D2">
        <w:rPr>
          <w:rFonts w:ascii="Arial" w:hAnsi="Arial" w:cs="Arial"/>
          <w:lang w:val="en-US"/>
        </w:rPr>
        <w:t xml:space="preserve">menunjukkan bahwa </w:t>
      </w:r>
      <w:r w:rsidR="00DD3E56">
        <w:rPr>
          <w:rFonts w:ascii="Arial" w:hAnsi="Arial" w:cs="Arial"/>
          <w:lang w:val="en-US"/>
        </w:rPr>
        <w:t xml:space="preserve">ganja adalah </w:t>
      </w:r>
      <w:r w:rsidR="008727F0" w:rsidRPr="008327D2">
        <w:rPr>
          <w:rFonts w:ascii="Arial" w:hAnsi="Arial" w:cs="Arial"/>
          <w:lang w:val="en-US"/>
        </w:rPr>
        <w:t>Jenis nark</w:t>
      </w:r>
      <w:r w:rsidR="00DC3B1B" w:rsidRPr="008327D2">
        <w:rPr>
          <w:rFonts w:ascii="Arial" w:hAnsi="Arial" w:cs="Arial"/>
          <w:lang w:val="en-US"/>
        </w:rPr>
        <w:t xml:space="preserve">oba </w:t>
      </w:r>
      <w:r w:rsidR="00086392" w:rsidRPr="008327D2">
        <w:rPr>
          <w:rFonts w:ascii="Arial" w:hAnsi="Arial" w:cs="Arial"/>
          <w:lang w:val="en-US"/>
        </w:rPr>
        <w:t xml:space="preserve">yang paling banyak disalahgunakan pertama kali oleh semua pelajar/mahasiswa </w:t>
      </w:r>
      <w:r w:rsidR="00DD3E56">
        <w:rPr>
          <w:rFonts w:ascii="Arial" w:hAnsi="Arial" w:cs="Arial"/>
          <w:lang w:val="en-US"/>
        </w:rPr>
        <w:t xml:space="preserve">di Indonesia </w:t>
      </w:r>
      <w:r w:rsidR="00086392" w:rsidRPr="008327D2">
        <w:rPr>
          <w:rFonts w:ascii="Arial" w:hAnsi="Arial" w:cs="Arial"/>
          <w:lang w:val="en-US"/>
        </w:rPr>
        <w:fldChar w:fldCharType="begin" w:fldLock="1"/>
      </w:r>
      <w:r w:rsidR="004963AF" w:rsidRPr="008327D2">
        <w:rPr>
          <w:rFonts w:ascii="Arial" w:hAnsi="Arial" w:cs="Arial"/>
          <w:lang w:val="en-US"/>
        </w:rPr>
        <w:instrText>ADDIN CSL_CITATION {"citationItems":[{"id":"ITEM-1","itemData":{"author":[{"dropping-particle":"","family":"Badan Narkotika Nasional Republik Indonesia dan Pusat Penelitian Kesehatan Universitas Indonesia","given":"","non-dropping-particle":"","parse-names":false,"suffix":""}],"id":"ITEM-1","issued":{"date-parts":[["2012"]]},"title":"Ringkasan Eksekutif Survei Nasional Perkembangan Penyalahgunaan dan Peredaran Gelap Narkotika pada Kelompok Pelajar dan Mahasiswa di 16 Provinsi di Indonesia Tahun 2011","type":"report"},"uris":["http://www.mendeley.com/documents/?uuid=7f19c6e8-f918-4b20-ab4e-c1447824b585"]}],"mendeley":{"formattedCitation":"(Badan Narkotika Nasional Republik Indonesia dan Pusat Penelitian Kesehatan Universitas Indonesia, 2012)","plainTextFormattedCitation":"(Badan Narkotika Nasional Republik Indonesia dan Pusat Penelitian Kesehatan Universitas Indonesia, 2012)","previouslyFormattedCitation":"(Badan Narkotika Nasional Republik Indonesia dan Pusat Penelitian Kesehatan Universitas Indonesia, 2012)"},"properties":{"noteIndex":0},"schema":"https://github.com/citation-style-language/schema/raw/master/csl-citation.json"}</w:instrText>
      </w:r>
      <w:r w:rsidR="00086392" w:rsidRPr="008327D2">
        <w:rPr>
          <w:rFonts w:ascii="Arial" w:hAnsi="Arial" w:cs="Arial"/>
          <w:lang w:val="en-US"/>
        </w:rPr>
        <w:fldChar w:fldCharType="separate"/>
      </w:r>
      <w:r w:rsidR="00086392" w:rsidRPr="008327D2">
        <w:rPr>
          <w:rFonts w:ascii="Arial" w:hAnsi="Arial" w:cs="Arial"/>
          <w:noProof/>
          <w:lang w:val="en-US"/>
        </w:rPr>
        <w:t>(Badan Narkotika Nasional Republik Indonesia dan Pusat Penelitian Kesehatan Universitas Indonesia, 2012)</w:t>
      </w:r>
      <w:r w:rsidR="00086392" w:rsidRPr="008327D2">
        <w:rPr>
          <w:rFonts w:ascii="Arial" w:hAnsi="Arial" w:cs="Arial"/>
          <w:lang w:val="en-US"/>
        </w:rPr>
        <w:fldChar w:fldCharType="end"/>
      </w:r>
      <w:r w:rsidR="00086392" w:rsidRPr="008327D2">
        <w:rPr>
          <w:rFonts w:ascii="Arial" w:hAnsi="Arial" w:cs="Arial"/>
          <w:lang w:val="en-US"/>
        </w:rPr>
        <w:t xml:space="preserve">. Ganja juga merupakan jenis narkoba yang </w:t>
      </w:r>
      <w:r w:rsidR="00DC3B1B" w:rsidRPr="008327D2">
        <w:rPr>
          <w:rFonts w:ascii="Arial" w:hAnsi="Arial" w:cs="Arial"/>
          <w:lang w:val="en-US"/>
        </w:rPr>
        <w:t xml:space="preserve">pernah </w:t>
      </w:r>
      <w:r w:rsidR="00086392" w:rsidRPr="008327D2">
        <w:rPr>
          <w:rFonts w:ascii="Arial" w:hAnsi="Arial" w:cs="Arial"/>
          <w:lang w:val="en-US"/>
        </w:rPr>
        <w:t>di</w:t>
      </w:r>
      <w:r w:rsidR="008727F0" w:rsidRPr="008327D2">
        <w:rPr>
          <w:rFonts w:ascii="Arial" w:hAnsi="Arial" w:cs="Arial"/>
          <w:lang w:val="en-US"/>
        </w:rPr>
        <w:t xml:space="preserve">pakai dan setahun terakhir </w:t>
      </w:r>
      <w:r w:rsidR="00086392" w:rsidRPr="008327D2">
        <w:rPr>
          <w:rFonts w:ascii="Arial" w:hAnsi="Arial" w:cs="Arial"/>
          <w:lang w:val="en-US"/>
        </w:rPr>
        <w:t>di</w:t>
      </w:r>
      <w:r w:rsidR="008727F0" w:rsidRPr="008327D2">
        <w:rPr>
          <w:rFonts w:ascii="Arial" w:hAnsi="Arial" w:cs="Arial"/>
          <w:lang w:val="en-US"/>
        </w:rPr>
        <w:t>pakai oleh pelajar/mahasiswa Indonesia</w:t>
      </w:r>
      <w:r w:rsidR="00DD3E56">
        <w:rPr>
          <w:rFonts w:ascii="Arial" w:hAnsi="Arial" w:cs="Arial"/>
          <w:lang w:val="en-US"/>
        </w:rPr>
        <w:t xml:space="preserve"> yang</w:t>
      </w:r>
      <w:r w:rsidR="00086392" w:rsidRPr="008327D2">
        <w:rPr>
          <w:rFonts w:ascii="Arial" w:hAnsi="Arial" w:cs="Arial"/>
          <w:lang w:val="en-US"/>
        </w:rPr>
        <w:t xml:space="preserve"> disurvei oleh </w:t>
      </w:r>
      <w:r w:rsidR="00DD3E56">
        <w:rPr>
          <w:rFonts w:ascii="Arial" w:hAnsi="Arial" w:cs="Arial"/>
          <w:lang w:val="en-US"/>
        </w:rPr>
        <w:t>Badan Narkotika Nasional (</w:t>
      </w:r>
      <w:r w:rsidR="00086392" w:rsidRPr="008327D2">
        <w:rPr>
          <w:rFonts w:ascii="Arial" w:hAnsi="Arial" w:cs="Arial"/>
          <w:lang w:val="en-US"/>
        </w:rPr>
        <w:t>BNN</w:t>
      </w:r>
      <w:r w:rsidR="00DD3E56">
        <w:rPr>
          <w:rFonts w:ascii="Arial" w:hAnsi="Arial" w:cs="Arial"/>
          <w:lang w:val="en-US"/>
        </w:rPr>
        <w:t>)</w:t>
      </w:r>
      <w:r w:rsidR="00086392" w:rsidRPr="008327D2">
        <w:rPr>
          <w:rFonts w:ascii="Arial" w:hAnsi="Arial" w:cs="Arial"/>
          <w:lang w:val="en-US"/>
        </w:rPr>
        <w:t xml:space="preserve"> dan </w:t>
      </w:r>
      <w:r w:rsidR="00DD3E56">
        <w:rPr>
          <w:rFonts w:ascii="Arial" w:hAnsi="Arial" w:cs="Arial"/>
          <w:lang w:val="en-US"/>
        </w:rPr>
        <w:t>Pusat Penelitian Kesehatan Universitas Indoensia (</w:t>
      </w:r>
      <w:r w:rsidR="00086392" w:rsidRPr="008327D2">
        <w:rPr>
          <w:rFonts w:ascii="Arial" w:hAnsi="Arial" w:cs="Arial"/>
          <w:lang w:val="en-US"/>
        </w:rPr>
        <w:t>PPKUI</w:t>
      </w:r>
      <w:r w:rsidR="00DD3E56">
        <w:rPr>
          <w:rFonts w:ascii="Arial" w:hAnsi="Arial" w:cs="Arial"/>
          <w:lang w:val="en-US"/>
        </w:rPr>
        <w:t>)</w:t>
      </w:r>
      <w:r w:rsidR="008727F0" w:rsidRPr="008327D2">
        <w:rPr>
          <w:rFonts w:ascii="Arial" w:hAnsi="Arial" w:cs="Arial"/>
          <w:lang w:val="en-US"/>
        </w:rPr>
        <w:t xml:space="preserve"> tahun 2016 </w:t>
      </w:r>
      <w:r w:rsidR="008727F0" w:rsidRPr="008327D2">
        <w:rPr>
          <w:rFonts w:ascii="Arial" w:hAnsi="Arial" w:cs="Arial"/>
          <w:lang w:val="en-US"/>
        </w:rPr>
        <w:fldChar w:fldCharType="begin" w:fldLock="1"/>
      </w:r>
      <w:r w:rsidR="00DF3CF8" w:rsidRPr="008327D2">
        <w:rPr>
          <w:rFonts w:ascii="Arial" w:hAnsi="Arial" w:cs="Arial"/>
          <w:lang w:val="en-US"/>
        </w:rPr>
        <w:instrText>ADDIN CSL_CITATION {"citationItems":[{"id":"ITEM-1","itemData":{"author":[{"dropping-particle":"","family":"Badan Narkotika Nasional Republik Indonesia","given":"","non-dropping-particle":"","parse-names":false,"suffix":""},{"dropping-particle":"","family":"Pusat Penelitian Kesehatan Universitas Indonesia","given":"","non-dropping-particle":"","parse-names":false,"suffix":""}],"id":"ITEM-1","issued":{"date-parts":[["2017"]]},"title":"Ringkasan Eksekutif Hasil Survei BNN Tahun 2016","type":"article-journal"},"uris":["http://www.mendeley.com/documents/?uuid=bb093a9c-3948-4f6b-acb6-c9eb7d56e77a"]}],"mendeley":{"formattedCitation":"(Badan Narkotika Nasional Republik Indonesia &amp; Pusat Penelitian Kesehatan Universitas Indonesia, 2017)","plainTextFormattedCitation":"(Badan Narkotika Nasional Republik Indonesia &amp; Pusat Penelitian Kesehatan Universitas Indonesia, 2017)","previouslyFormattedCitation":"(Badan Narkotika Nasional Republik Indonesia &amp; Pusat Penelitian Kesehatan Universitas Indonesia, 2017)"},"properties":{"noteIndex":0},"schema":"https://github.com/citation-style-language/schema/raw/master/csl-citation.json"}</w:instrText>
      </w:r>
      <w:r w:rsidR="008727F0" w:rsidRPr="008327D2">
        <w:rPr>
          <w:rFonts w:ascii="Arial" w:hAnsi="Arial" w:cs="Arial"/>
          <w:lang w:val="en-US"/>
        </w:rPr>
        <w:fldChar w:fldCharType="separate"/>
      </w:r>
      <w:r w:rsidR="008727F0" w:rsidRPr="008327D2">
        <w:rPr>
          <w:rFonts w:ascii="Arial" w:hAnsi="Arial" w:cs="Arial"/>
          <w:noProof/>
          <w:lang w:val="en-US"/>
        </w:rPr>
        <w:t>(Badan Narkotika Nasional Republik Indonesia &amp; Pusat Penelitian Kesehatan Universitas Indonesia, 2017)</w:t>
      </w:r>
      <w:r w:rsidR="008727F0" w:rsidRPr="008327D2">
        <w:rPr>
          <w:rFonts w:ascii="Arial" w:hAnsi="Arial" w:cs="Arial"/>
          <w:lang w:val="en-US"/>
        </w:rPr>
        <w:fldChar w:fldCharType="end"/>
      </w:r>
      <w:r w:rsidR="008727F0" w:rsidRPr="008327D2">
        <w:rPr>
          <w:rFonts w:ascii="Arial" w:hAnsi="Arial" w:cs="Arial"/>
          <w:lang w:val="en-US"/>
        </w:rPr>
        <w:t xml:space="preserve">. </w:t>
      </w:r>
      <w:r w:rsidR="004963AF" w:rsidRPr="008327D2">
        <w:rPr>
          <w:rFonts w:ascii="Arial" w:hAnsi="Arial" w:cs="Arial"/>
        </w:rPr>
        <w:t>Sementara itu, hasil analisis deskriptif terhadap tiga survei nasional perkembangan penyalahgunaan dan peredaraan gelap narkoba pada kelompok pelajar/maha</w:t>
      </w:r>
      <w:r w:rsidR="00DD3E56">
        <w:rPr>
          <w:rFonts w:ascii="Arial" w:hAnsi="Arial" w:cs="Arial"/>
        </w:rPr>
        <w:t xml:space="preserve">siswa di Indonesia  selama tiga kali </w:t>
      </w:r>
      <w:r w:rsidR="004963AF" w:rsidRPr="008327D2">
        <w:rPr>
          <w:rFonts w:ascii="Arial" w:hAnsi="Arial" w:cs="Arial"/>
        </w:rPr>
        <w:t xml:space="preserve">berturut–turut (2006, 2009, dan 2011) menunjukkan bahwa angka perokok pada responden mencapai kisaran 19%  (tahun 2006 dan 2009) dan 20%  pada tahun 2011. Secara khusus, angka merokok pada pelajar/mahasiswa yang melakukan penyalahgunaan narkoba dari ketiga survei adalah 69%, 62%, dan 52%. Sedangkan angka merokok pada mereka yang bukan penyalahguna, hampir tidak ada perbedaan di antara tiga survei tersebut, yaitu kisaran 16 – 17%. Kesimpulan dari ketiga survei tersebut adalah bahwa pelajar/mahasiswa yang melakukan penyalahgunaan narkoba tiga sampai empat kali lebih banyak pada mereka yang merokok dibandingkan dengan bukan penyalahguna </w:t>
      </w:r>
      <w:r w:rsidR="004963AF" w:rsidRPr="008327D2">
        <w:rPr>
          <w:rFonts w:ascii="Arial" w:hAnsi="Arial" w:cs="Arial"/>
        </w:rPr>
        <w:fldChar w:fldCharType="begin" w:fldLock="1"/>
      </w:r>
      <w:r w:rsidR="00DF70A0" w:rsidRPr="008327D2">
        <w:rPr>
          <w:rFonts w:ascii="Arial" w:hAnsi="Arial" w:cs="Arial"/>
        </w:rPr>
        <w:instrText>ADDIN CSL_CITATION {"citationItems":[{"id":"ITEM-1","itemData":{"author":[{"dropping-particle":"","family":"Badan Narkotika Nasional Republik Indonesia dan Pusat Penelitian Kesehatan Universitas Indonesia","given":"","non-dropping-particle":"","parse-names":false,"suffix":""}],"id":"ITEM-1","issued":{"date-parts":[["2012"]]},"title":"Ringkasan Eksekutif Survei Nasional Perkembangan Penyalahgunaan dan Peredaran Gelap Narkotika pada Kelompok Pelajar dan Mahasiswa di 16 Provinsi di Indonesia Tahun 2011","type":"report"},"uris":["http://www.mendeley.com/documents/?uuid=7f19c6e8-f918-4b20-ab4e-c1447824b585"]}],"mendeley":{"formattedCitation":"(Badan Narkotika Nasional Republik Indonesia dan Pusat Penelitian Kesehatan Universitas Indonesia, 2012)","plainTextFormattedCitation":"(Badan Narkotika Nasional Republik Indonesia dan Pusat Penelitian Kesehatan Universitas Indonesia, 2012)","previouslyFormattedCitation":"(Badan Narkotika Nasional Republik Indonesia dan Pusat Penelitian Kesehatan Universitas Indonesia, 2012)"},"properties":{"noteIndex":0},"schema":"https://github.com/citation-style-language/schema/raw/master/csl-citation.json"}</w:instrText>
      </w:r>
      <w:r w:rsidR="004963AF" w:rsidRPr="008327D2">
        <w:rPr>
          <w:rFonts w:ascii="Arial" w:hAnsi="Arial" w:cs="Arial"/>
        </w:rPr>
        <w:fldChar w:fldCharType="separate"/>
      </w:r>
      <w:r w:rsidR="004963AF" w:rsidRPr="008327D2">
        <w:rPr>
          <w:rFonts w:ascii="Arial" w:hAnsi="Arial" w:cs="Arial"/>
          <w:noProof/>
        </w:rPr>
        <w:t>(Badan Narkotika Nasional Republik Indonesia dan Pusat Penelitian Kesehatan Universitas Indonesia, 2012)</w:t>
      </w:r>
      <w:r w:rsidR="004963AF" w:rsidRPr="008327D2">
        <w:rPr>
          <w:rFonts w:ascii="Arial" w:hAnsi="Arial" w:cs="Arial"/>
        </w:rPr>
        <w:fldChar w:fldCharType="end"/>
      </w:r>
      <w:r w:rsidR="004963AF" w:rsidRPr="008327D2">
        <w:rPr>
          <w:rFonts w:ascii="Arial" w:hAnsi="Arial" w:cs="Arial"/>
          <w:lang w:val="en-US"/>
        </w:rPr>
        <w:t>.</w:t>
      </w:r>
      <w:r w:rsidR="008F23FB" w:rsidRPr="008327D2">
        <w:rPr>
          <w:rFonts w:ascii="Arial" w:hAnsi="Arial" w:cs="Arial"/>
          <w:lang w:val="en-US"/>
        </w:rPr>
        <w:t xml:space="preserve"> </w:t>
      </w:r>
      <w:r w:rsidR="00743479" w:rsidRPr="008327D2">
        <w:rPr>
          <w:rFonts w:ascii="Arial" w:hAnsi="Arial" w:cs="Arial"/>
        </w:rPr>
        <w:t xml:space="preserve">Penelitian lain </w:t>
      </w:r>
      <w:r w:rsidR="00743479" w:rsidRPr="008327D2">
        <w:rPr>
          <w:rFonts w:ascii="Arial" w:eastAsia="Times New Roman" w:hAnsi="Arial" w:cs="Arial"/>
          <w:lang w:eastAsia="id-ID"/>
        </w:rPr>
        <w:t xml:space="preserve">dengan menggunakan sampel remaja-remaja yang </w:t>
      </w:r>
      <w:r w:rsidR="00743479" w:rsidRPr="008327D2">
        <w:rPr>
          <w:rFonts w:ascii="Arial" w:eastAsia="Times New Roman" w:hAnsi="Arial" w:cs="Arial"/>
          <w:lang w:eastAsia="id-ID"/>
        </w:rPr>
        <w:lastRenderedPageBreak/>
        <w:t xml:space="preserve">berdominisi di kota metropolitan Perancis </w:t>
      </w:r>
      <w:r w:rsidR="00743479" w:rsidRPr="008327D2">
        <w:rPr>
          <w:rFonts w:ascii="Arial" w:hAnsi="Arial" w:cs="Arial"/>
        </w:rPr>
        <w:t xml:space="preserve">menjelaskan hubungan antara kebiasaan merokok dengan penyalahgunaan ganja. Hasilnya </w:t>
      </w:r>
      <w:r w:rsidR="00743479" w:rsidRPr="008327D2">
        <w:rPr>
          <w:rFonts w:ascii="Arial" w:eastAsia="Times New Roman" w:hAnsi="Arial" w:cs="Arial"/>
          <w:lang w:eastAsia="id-ID"/>
        </w:rPr>
        <w:t xml:space="preserve"> menunjukkan bahwa mayoritas penyalahguna ganja  didahului dengan merokok, hanya 2% remaja perokok dan penyalahguna ganja yang diawali dengan menggunakan gan</w:t>
      </w:r>
      <w:r w:rsidR="00DF70A0" w:rsidRPr="008327D2">
        <w:rPr>
          <w:rFonts w:ascii="Arial" w:eastAsia="Times New Roman" w:hAnsi="Arial" w:cs="Arial"/>
          <w:lang w:eastAsia="id-ID"/>
        </w:rPr>
        <w:t xml:space="preserve">ja terlebih dahulu </w:t>
      </w:r>
      <w:r w:rsidR="00DF70A0" w:rsidRPr="008327D2">
        <w:rPr>
          <w:rFonts w:ascii="Arial" w:eastAsia="Times New Roman" w:hAnsi="Arial" w:cs="Arial"/>
          <w:lang w:eastAsia="id-ID"/>
        </w:rPr>
        <w:fldChar w:fldCharType="begin" w:fldLock="1"/>
      </w:r>
      <w:r w:rsidR="00477366">
        <w:rPr>
          <w:rFonts w:ascii="Arial" w:eastAsia="Times New Roman" w:hAnsi="Arial" w:cs="Arial"/>
          <w:lang w:eastAsia="id-ID"/>
        </w:rPr>
        <w:instrText>ADDIN CSL_CITATION {"citationItems":[{"id":"ITEM-1","itemData":{"author":[{"dropping-particle":"al","family":"Mayet, Aurelie","given":"et.","non-dropping-particle":"","parse-names":false,"suffix":""}],"container-title":"Addictive Behaviors","id":"ITEM-1","issued":{"date-parts":[["2011"]]},"page":"1101 - 1105","title":"Transition Between Tobacco and Cannabis Use Among Adolescent : A Multi-Stage Modelling or Progression from Onset to Daily Use","type":"article-journal","volume":"36 (11)"},"uris":["http://www.mendeley.com/documents/?uuid=71453920-456a-492e-bbd3-615e13ae8007"]}],"mendeley":{"formattedCitation":"(Mayet, Aurelie, 2011)","plainTextFormattedCitation":"(Mayet, Aurelie, 2011)","previouslyFormattedCitation":"(Mayet, Aurelie, 2011)"},"properties":{"noteIndex":0},"schema":"https://github.com/citation-style-language/schema/raw/master/csl-citation.json"}</w:instrText>
      </w:r>
      <w:r w:rsidR="00DF70A0" w:rsidRPr="008327D2">
        <w:rPr>
          <w:rFonts w:ascii="Arial" w:eastAsia="Times New Roman" w:hAnsi="Arial" w:cs="Arial"/>
          <w:lang w:eastAsia="id-ID"/>
        </w:rPr>
        <w:fldChar w:fldCharType="separate"/>
      </w:r>
      <w:r w:rsidR="00DF70A0" w:rsidRPr="008327D2">
        <w:rPr>
          <w:rFonts w:ascii="Arial" w:eastAsia="Times New Roman" w:hAnsi="Arial" w:cs="Arial"/>
          <w:noProof/>
          <w:lang w:eastAsia="id-ID"/>
        </w:rPr>
        <w:t>(Mayet, Aurelie, 2011)</w:t>
      </w:r>
      <w:r w:rsidR="00DF70A0" w:rsidRPr="008327D2">
        <w:rPr>
          <w:rFonts w:ascii="Arial" w:eastAsia="Times New Roman" w:hAnsi="Arial" w:cs="Arial"/>
          <w:lang w:eastAsia="id-ID"/>
        </w:rPr>
        <w:fldChar w:fldCharType="end"/>
      </w:r>
    </w:p>
    <w:p w:rsidR="00DD3E56" w:rsidRDefault="00743479" w:rsidP="00DD3E56">
      <w:pPr>
        <w:spacing w:after="0" w:line="360" w:lineRule="auto"/>
        <w:ind w:firstLine="720"/>
        <w:jc w:val="both"/>
        <w:rPr>
          <w:rFonts w:ascii="Arial" w:eastAsia="Times New Roman" w:hAnsi="Arial" w:cs="Arial"/>
          <w:lang w:val="en-US" w:eastAsia="id-ID"/>
        </w:rPr>
      </w:pPr>
      <w:r w:rsidRPr="008327D2">
        <w:rPr>
          <w:rFonts w:ascii="Arial" w:hAnsi="Arial" w:cs="Arial"/>
        </w:rPr>
        <w:t>Terkait dengan frekuensi merokok, p</w:t>
      </w:r>
      <w:r w:rsidR="00DF70A0" w:rsidRPr="008327D2">
        <w:rPr>
          <w:rFonts w:ascii="Arial" w:hAnsi="Arial" w:cs="Arial"/>
        </w:rPr>
        <w:t xml:space="preserve">enelitian </w:t>
      </w:r>
      <w:r w:rsidRPr="008327D2">
        <w:rPr>
          <w:rFonts w:ascii="Arial" w:hAnsi="Arial" w:cs="Arial"/>
        </w:rPr>
        <w:t xml:space="preserve"> yang dilakukan pada penduduk kembar dan bersaudara Australia umur 12 – 46 tahun menunjukkan </w:t>
      </w:r>
      <w:r w:rsidRPr="008327D2">
        <w:rPr>
          <w:rFonts w:ascii="Arial" w:eastAsia="Times New Roman" w:hAnsi="Arial" w:cs="Arial"/>
          <w:lang w:eastAsia="id-ID"/>
        </w:rPr>
        <w:t xml:space="preserve">bahwa kebiasaan merokok rutin berhubungan dengan peluang dini untuk menyalahgunakan ganja dan awal pertama kali menyalahgunakan ganja tersebut. Masing-masing </w:t>
      </w:r>
      <w:r w:rsidRPr="008327D2">
        <w:rPr>
          <w:rFonts w:ascii="Arial" w:eastAsia="Times New Roman" w:hAnsi="Arial" w:cs="Arial"/>
          <w:lang w:eastAsia="id-ID"/>
        </w:rPr>
        <w:softHyphen/>
      </w:r>
      <w:r w:rsidRPr="008327D2">
        <w:rPr>
          <w:rFonts w:ascii="Arial" w:eastAsia="Times New Roman" w:hAnsi="Arial" w:cs="Arial"/>
          <w:i/>
          <w:lang w:eastAsia="id-ID"/>
        </w:rPr>
        <w:t>hazard ratio</w:t>
      </w:r>
      <w:r w:rsidRPr="008327D2">
        <w:rPr>
          <w:rFonts w:ascii="Arial" w:eastAsia="Times New Roman" w:hAnsi="Arial" w:cs="Arial"/>
          <w:lang w:eastAsia="id-ID"/>
        </w:rPr>
        <w:t xml:space="preserve">/HR (besarnya risiko suatu kelompok untuk mengalami </w:t>
      </w:r>
      <w:r w:rsidRPr="008327D2">
        <w:rPr>
          <w:rFonts w:ascii="Arial" w:eastAsia="Times New Roman" w:hAnsi="Arial" w:cs="Arial"/>
          <w:i/>
          <w:lang w:eastAsia="id-ID"/>
        </w:rPr>
        <w:t>hazard</w:t>
      </w:r>
      <w:r w:rsidRPr="008327D2">
        <w:rPr>
          <w:rFonts w:ascii="Arial" w:eastAsia="Times New Roman" w:hAnsi="Arial" w:cs="Arial"/>
          <w:lang w:eastAsia="id-ID"/>
        </w:rPr>
        <w:t xml:space="preserve"> atau </w:t>
      </w:r>
      <w:r w:rsidRPr="008327D2">
        <w:rPr>
          <w:rFonts w:ascii="Arial" w:eastAsia="Times New Roman" w:hAnsi="Arial" w:cs="Arial"/>
          <w:i/>
          <w:lang w:eastAsia="id-ID"/>
        </w:rPr>
        <w:t>failure</w:t>
      </w:r>
      <w:r w:rsidRPr="008327D2">
        <w:rPr>
          <w:rFonts w:ascii="Arial" w:eastAsia="Times New Roman" w:hAnsi="Arial" w:cs="Arial"/>
          <w:lang w:eastAsia="id-ID"/>
        </w:rPr>
        <w:t xml:space="preserve"> atau </w:t>
      </w:r>
      <w:r w:rsidRPr="008327D2">
        <w:rPr>
          <w:rFonts w:ascii="Arial" w:eastAsia="Times New Roman" w:hAnsi="Arial" w:cs="Arial"/>
          <w:i/>
          <w:lang w:eastAsia="id-ID"/>
        </w:rPr>
        <w:t>event</w:t>
      </w:r>
      <w:r w:rsidRPr="008327D2">
        <w:rPr>
          <w:rFonts w:ascii="Arial" w:eastAsia="Times New Roman" w:hAnsi="Arial" w:cs="Arial"/>
          <w:lang w:eastAsia="id-ID"/>
        </w:rPr>
        <w:t xml:space="preserve"> jika mereka terpajan dibandingkan tidak terpajan) adalah 2.35 (95% CI 2.16 – 2.56) </w:t>
      </w:r>
      <w:r w:rsidR="00DF70A0" w:rsidRPr="008327D2">
        <w:rPr>
          <w:rFonts w:ascii="Arial" w:eastAsia="Times New Roman" w:hAnsi="Arial" w:cs="Arial"/>
          <w:lang w:eastAsia="id-ID"/>
        </w:rPr>
        <w:t xml:space="preserve">dan 3.49 (95% CI. 3.18 – 3.83) </w:t>
      </w:r>
      <w:r w:rsidR="00DF70A0" w:rsidRPr="008327D2">
        <w:rPr>
          <w:rFonts w:ascii="Arial" w:eastAsia="Times New Roman" w:hAnsi="Arial" w:cs="Arial"/>
          <w:lang w:eastAsia="id-ID"/>
        </w:rPr>
        <w:fldChar w:fldCharType="begin" w:fldLock="1"/>
      </w:r>
      <w:r w:rsidR="00076E4F" w:rsidRPr="008327D2">
        <w:rPr>
          <w:rFonts w:ascii="Arial" w:eastAsia="Times New Roman" w:hAnsi="Arial" w:cs="Arial"/>
          <w:lang w:eastAsia="id-ID"/>
        </w:rPr>
        <w:instrText>ADDIN CSL_CITATION {"citationItems":[{"id":"ITEM-1","itemData":{"author":[{"dropping-particle":"al","family":"Agrawal, Arpana","given":"et","non-dropping-particle":"","parse-names":false,"suffix":""}],"container-title":"Drug and Alcohol Dependence","id":"ITEM-1","issued":{"date-parts":[["2013"]]},"page":"255 - 259","title":"Do Early Experiences with Cannabis Vary ini Cigarettes Smokers?","type":"article-journal","volume":"128 (3)"},"uris":["http://www.mendeley.com/documents/?uuid=241e4dc3-5192-4fb5-97e1-6f1c3ad34721"]}],"mendeley":{"formattedCitation":"(Agrawal, Arpana, 2013)","plainTextFormattedCitation":"(Agrawal, Arpana, 2013)","previouslyFormattedCitation":"(Agrawal, Arpana, 2013)"},"properties":{"noteIndex":0},"schema":"https://github.com/citation-style-language/schema/raw/master/csl-citation.json"}</w:instrText>
      </w:r>
      <w:r w:rsidR="00DF70A0" w:rsidRPr="008327D2">
        <w:rPr>
          <w:rFonts w:ascii="Arial" w:eastAsia="Times New Roman" w:hAnsi="Arial" w:cs="Arial"/>
          <w:lang w:eastAsia="id-ID"/>
        </w:rPr>
        <w:fldChar w:fldCharType="separate"/>
      </w:r>
      <w:r w:rsidR="00DF70A0" w:rsidRPr="008327D2">
        <w:rPr>
          <w:rFonts w:ascii="Arial" w:eastAsia="Times New Roman" w:hAnsi="Arial" w:cs="Arial"/>
          <w:noProof/>
          <w:lang w:eastAsia="id-ID"/>
        </w:rPr>
        <w:t>(Agrawal, Arpana, 2013)</w:t>
      </w:r>
      <w:r w:rsidR="00DF70A0" w:rsidRPr="008327D2">
        <w:rPr>
          <w:rFonts w:ascii="Arial" w:eastAsia="Times New Roman" w:hAnsi="Arial" w:cs="Arial"/>
          <w:lang w:eastAsia="id-ID"/>
        </w:rPr>
        <w:fldChar w:fldCharType="end"/>
      </w:r>
      <w:r w:rsidR="00313363" w:rsidRPr="008327D2">
        <w:rPr>
          <w:rFonts w:ascii="Arial" w:eastAsia="Times New Roman" w:hAnsi="Arial" w:cs="Arial"/>
          <w:lang w:val="en-US" w:eastAsia="id-ID"/>
        </w:rPr>
        <w:t>.</w:t>
      </w:r>
    </w:p>
    <w:p w:rsidR="00DD3E56" w:rsidRPr="00DD3E56" w:rsidRDefault="00293978" w:rsidP="00DD3E56">
      <w:pPr>
        <w:spacing w:after="0" w:line="360" w:lineRule="auto"/>
        <w:ind w:firstLine="720"/>
        <w:jc w:val="both"/>
        <w:rPr>
          <w:rFonts w:ascii="Arial" w:hAnsi="Arial" w:cs="Arial"/>
          <w:lang w:val="en-US"/>
        </w:rPr>
      </w:pPr>
      <w:r>
        <w:rPr>
          <w:rFonts w:ascii="Arial" w:eastAsia="Times New Roman" w:hAnsi="Arial" w:cs="Arial"/>
          <w:lang w:val="en-US" w:eastAsia="id-ID"/>
        </w:rPr>
        <w:t>Pada studi ini, peneliti menganalisis data Survei Nasional Perkembangan Penyalahgunan dan Peredaran Gelap Narkoba pada Kelompok Pelajar/Mahasiswa di Indoneisa Tahun 2011 yang dilakukan oleh BNN dan P</w:t>
      </w:r>
      <w:r w:rsidR="00DD3E56">
        <w:rPr>
          <w:rFonts w:ascii="Arial" w:eastAsia="Times New Roman" w:hAnsi="Arial" w:cs="Arial"/>
          <w:lang w:val="en-US" w:eastAsia="id-ID"/>
        </w:rPr>
        <w:t>PK</w:t>
      </w:r>
      <w:r>
        <w:rPr>
          <w:rFonts w:ascii="Arial" w:eastAsia="Times New Roman" w:hAnsi="Arial" w:cs="Arial"/>
          <w:lang w:val="en-US" w:eastAsia="id-ID"/>
        </w:rPr>
        <w:t>UI. Adapun tuj</w:t>
      </w:r>
      <w:r w:rsidR="00802AA3">
        <w:rPr>
          <w:rFonts w:ascii="Arial" w:eastAsia="Times New Roman" w:hAnsi="Arial" w:cs="Arial"/>
          <w:lang w:val="en-US" w:eastAsia="id-ID"/>
        </w:rPr>
        <w:t xml:space="preserve">uan penelitian ini ada tiga, yaitu </w:t>
      </w:r>
      <w:r w:rsidR="00C514E0">
        <w:rPr>
          <w:rFonts w:ascii="Arial" w:eastAsia="Times New Roman" w:hAnsi="Arial" w:cs="Arial"/>
          <w:i/>
          <w:lang w:val="en-US" w:eastAsia="id-ID"/>
        </w:rPr>
        <w:t>pertama, m</w:t>
      </w:r>
      <w:r w:rsidR="00DD3E56">
        <w:rPr>
          <w:rFonts w:ascii="Arial" w:hAnsi="Arial" w:cs="Arial"/>
        </w:rPr>
        <w:t>engetahui waktu ketahanan</w:t>
      </w:r>
      <w:r w:rsidR="00DD3E56">
        <w:rPr>
          <w:rFonts w:ascii="Arial" w:hAnsi="Arial" w:cs="Arial"/>
          <w:lang w:val="en-US"/>
        </w:rPr>
        <w:t xml:space="preserve"> atau</w:t>
      </w:r>
      <w:r w:rsidR="00802AA3" w:rsidRPr="00802AA3">
        <w:rPr>
          <w:rFonts w:ascii="Arial" w:hAnsi="Arial" w:cs="Arial"/>
        </w:rPr>
        <w:t xml:space="preserve"> lama waktu (dalam tahun</w:t>
      </w:r>
      <w:proofErr w:type="gramStart"/>
      <w:r w:rsidR="00802AA3" w:rsidRPr="00802AA3">
        <w:rPr>
          <w:rFonts w:ascii="Arial" w:hAnsi="Arial" w:cs="Arial"/>
        </w:rPr>
        <w:t>)  untuk</w:t>
      </w:r>
      <w:proofErr w:type="gramEnd"/>
      <w:r w:rsidR="00802AA3" w:rsidRPr="00802AA3">
        <w:rPr>
          <w:rFonts w:ascii="Arial" w:hAnsi="Arial" w:cs="Arial"/>
        </w:rPr>
        <w:t xml:space="preserve"> bertahan dari mulai pertama kali merokok sampai per</w:t>
      </w:r>
      <w:r w:rsidR="00C514E0">
        <w:rPr>
          <w:rFonts w:ascii="Arial" w:hAnsi="Arial" w:cs="Arial"/>
        </w:rPr>
        <w:t>tama kali menyalahgunakan ganja</w:t>
      </w:r>
      <w:r w:rsidR="00C514E0">
        <w:rPr>
          <w:rFonts w:ascii="Arial" w:hAnsi="Arial" w:cs="Arial"/>
          <w:lang w:val="en-US"/>
        </w:rPr>
        <w:t xml:space="preserve">. </w:t>
      </w:r>
      <w:proofErr w:type="gramStart"/>
      <w:r w:rsidR="00C514E0">
        <w:rPr>
          <w:rFonts w:ascii="Arial" w:hAnsi="Arial" w:cs="Arial"/>
          <w:i/>
          <w:lang w:val="en-US"/>
        </w:rPr>
        <w:t xml:space="preserve">Kedua, </w:t>
      </w:r>
      <w:r w:rsidR="00802AA3" w:rsidRPr="00802AA3">
        <w:rPr>
          <w:rFonts w:ascii="Arial" w:hAnsi="Arial" w:cs="Arial"/>
        </w:rPr>
        <w:t xml:space="preserve">Mengetahui </w:t>
      </w:r>
      <w:r w:rsidR="008F1B2D" w:rsidRPr="008F1B2D">
        <w:rPr>
          <w:rFonts w:ascii="Arial" w:hAnsi="Arial" w:cs="Arial"/>
          <w:i/>
          <w:lang w:val="en-US"/>
        </w:rPr>
        <w:t>rate</w:t>
      </w:r>
      <w:r w:rsidR="008F1B2D">
        <w:rPr>
          <w:rFonts w:ascii="Arial" w:hAnsi="Arial" w:cs="Arial"/>
          <w:lang w:val="en-US"/>
        </w:rPr>
        <w:t xml:space="preserve"> ketahanan </w:t>
      </w:r>
      <w:r w:rsidR="00802AA3" w:rsidRPr="00802AA3">
        <w:rPr>
          <w:rFonts w:ascii="Arial" w:hAnsi="Arial" w:cs="Arial"/>
        </w:rPr>
        <w:t xml:space="preserve">penyalahgunaan ganja </w:t>
      </w:r>
      <w:r w:rsidR="00C514E0">
        <w:rPr>
          <w:rFonts w:ascii="Arial" w:hAnsi="Arial" w:cs="Arial"/>
        </w:rPr>
        <w:t>berdasarkan frekuensi merokok</w:t>
      </w:r>
      <w:r w:rsidR="00C514E0">
        <w:rPr>
          <w:rFonts w:ascii="Arial" w:hAnsi="Arial" w:cs="Arial"/>
          <w:lang w:val="en-US"/>
        </w:rPr>
        <w:t>.</w:t>
      </w:r>
      <w:proofErr w:type="gramEnd"/>
      <w:r w:rsidR="00C514E0">
        <w:rPr>
          <w:rFonts w:ascii="Arial" w:hAnsi="Arial" w:cs="Arial"/>
          <w:lang w:val="en-US"/>
        </w:rPr>
        <w:t xml:space="preserve"> </w:t>
      </w:r>
      <w:r w:rsidR="00C514E0">
        <w:rPr>
          <w:rFonts w:ascii="Arial" w:hAnsi="Arial" w:cs="Arial"/>
          <w:i/>
          <w:lang w:val="en-US"/>
        </w:rPr>
        <w:t xml:space="preserve">Ketiga, </w:t>
      </w:r>
      <w:r w:rsidR="00C514E0">
        <w:rPr>
          <w:rFonts w:ascii="Arial" w:hAnsi="Arial" w:cs="Arial"/>
          <w:lang w:val="en-US"/>
        </w:rPr>
        <w:t>m</w:t>
      </w:r>
      <w:r w:rsidR="00802AA3" w:rsidRPr="00802AA3">
        <w:rPr>
          <w:rFonts w:ascii="Arial" w:hAnsi="Arial" w:cs="Arial"/>
        </w:rPr>
        <w:t>engetahui</w:t>
      </w:r>
      <w:r w:rsidR="00802AA3" w:rsidRPr="00802AA3">
        <w:rPr>
          <w:rFonts w:ascii="Arial" w:hAnsi="Arial" w:cs="Arial"/>
          <w:color w:val="000000"/>
        </w:rPr>
        <w:t xml:space="preserve"> </w:t>
      </w:r>
      <w:r w:rsidR="00802AA3" w:rsidRPr="00802AA3">
        <w:rPr>
          <w:rFonts w:ascii="Arial" w:hAnsi="Arial" w:cs="Arial"/>
        </w:rPr>
        <w:t xml:space="preserve">hubungan antara </w:t>
      </w:r>
      <w:proofErr w:type="gramStart"/>
      <w:r w:rsidR="00802AA3" w:rsidRPr="00802AA3">
        <w:rPr>
          <w:rFonts w:ascii="Arial" w:hAnsi="Arial" w:cs="Arial"/>
        </w:rPr>
        <w:t xml:space="preserve">frekuensi </w:t>
      </w:r>
      <w:r w:rsidR="00DD3E56">
        <w:rPr>
          <w:rFonts w:ascii="Arial" w:hAnsi="Arial" w:cs="Arial"/>
          <w:lang w:val="en-US"/>
        </w:rPr>
        <w:t xml:space="preserve"> </w:t>
      </w:r>
      <w:r w:rsidR="00802AA3" w:rsidRPr="00802AA3">
        <w:rPr>
          <w:rFonts w:ascii="Arial" w:hAnsi="Arial" w:cs="Arial"/>
        </w:rPr>
        <w:t>merokok</w:t>
      </w:r>
      <w:proofErr w:type="gramEnd"/>
      <w:r w:rsidR="00802AA3" w:rsidRPr="00802AA3">
        <w:rPr>
          <w:rFonts w:ascii="Arial" w:hAnsi="Arial" w:cs="Arial"/>
        </w:rPr>
        <w:t xml:space="preserve"> terhadap kesintasan penyalahgunaan narkoba jenis ganja setelah dikontrol oleh variabel</w:t>
      </w:r>
      <w:r w:rsidR="00DD3E56">
        <w:rPr>
          <w:rFonts w:ascii="Arial" w:hAnsi="Arial" w:cs="Arial"/>
          <w:lang w:val="en-US"/>
        </w:rPr>
        <w:t xml:space="preserve"> </w:t>
      </w:r>
      <w:r w:rsidR="00DD3E56" w:rsidRPr="00E00F96">
        <w:rPr>
          <w:rFonts w:ascii="Arial" w:hAnsi="Arial" w:cs="Arial"/>
        </w:rPr>
        <w:t>riwayat minum alkohol, keluarga terpajan alkohol dan atau narkoba, pernah terpisah orangtua minimal enam bulan, dan pengaruh teman sebaya</w:t>
      </w:r>
      <w:r w:rsidR="00DD3E56">
        <w:rPr>
          <w:rFonts w:ascii="Arial" w:hAnsi="Arial" w:cs="Arial"/>
          <w:lang w:val="en-US"/>
        </w:rPr>
        <w:t>.</w:t>
      </w:r>
    </w:p>
    <w:p w:rsidR="00802AA3" w:rsidRPr="00DD3E56" w:rsidRDefault="00802AA3" w:rsidP="00DD3E56">
      <w:pPr>
        <w:spacing w:after="0" w:line="360" w:lineRule="auto"/>
        <w:ind w:firstLine="720"/>
        <w:jc w:val="both"/>
        <w:rPr>
          <w:rFonts w:ascii="Arial" w:eastAsia="Times New Roman" w:hAnsi="Arial" w:cs="Arial"/>
          <w:lang w:val="en-US" w:eastAsia="id-ID"/>
        </w:rPr>
      </w:pPr>
      <w:r w:rsidRPr="00802AA3">
        <w:rPr>
          <w:rFonts w:ascii="Arial" w:hAnsi="Arial" w:cs="Arial"/>
        </w:rPr>
        <w:t xml:space="preserve"> </w:t>
      </w:r>
    </w:p>
    <w:p w:rsidR="00802AA3" w:rsidRPr="00261A1A" w:rsidRDefault="001A3CFE" w:rsidP="00477366">
      <w:pPr>
        <w:spacing w:after="0" w:line="360" w:lineRule="auto"/>
        <w:jc w:val="both"/>
        <w:rPr>
          <w:rFonts w:ascii="Arial" w:eastAsia="Times New Roman" w:hAnsi="Arial" w:cs="Arial"/>
          <w:b/>
          <w:lang w:val="en-US" w:eastAsia="id-ID"/>
        </w:rPr>
      </w:pPr>
      <w:r w:rsidRPr="00261A1A">
        <w:rPr>
          <w:rFonts w:ascii="Arial" w:eastAsia="Times New Roman" w:hAnsi="Arial" w:cs="Arial"/>
          <w:b/>
          <w:lang w:val="en-US" w:eastAsia="id-ID"/>
        </w:rPr>
        <w:t>Metode</w:t>
      </w:r>
    </w:p>
    <w:p w:rsidR="00AC5940" w:rsidRDefault="00523BF2" w:rsidP="00477366">
      <w:pPr>
        <w:spacing w:after="0" w:line="360" w:lineRule="auto"/>
        <w:ind w:firstLine="720"/>
        <w:jc w:val="both"/>
        <w:rPr>
          <w:rFonts w:ascii="Arial" w:hAnsi="Arial" w:cs="Arial"/>
          <w:lang w:val="en-US"/>
        </w:rPr>
      </w:pPr>
      <w:r w:rsidRPr="00523BF2">
        <w:rPr>
          <w:rFonts w:ascii="Arial" w:hAnsi="Arial" w:cs="Arial"/>
        </w:rPr>
        <w:t xml:space="preserve">Desain studi yang digunakan dalam penelitian ini mengikuti desain studi yang dilakukan </w:t>
      </w:r>
      <w:r>
        <w:rPr>
          <w:rFonts w:ascii="Arial" w:hAnsi="Arial" w:cs="Arial"/>
          <w:lang w:val="en-US"/>
        </w:rPr>
        <w:t xml:space="preserve">pada data yang digunakan, yaitu </w:t>
      </w:r>
      <w:r w:rsidRPr="00523BF2">
        <w:rPr>
          <w:rFonts w:ascii="Arial" w:hAnsi="Arial" w:cs="Arial"/>
        </w:rPr>
        <w:t>survei nasional perkembangan penyalahgunaan dan peredaran gelap narkoba pada kelompok pelajar/mahasiswa di Indonesia tahun 2011 yang dilakukan oleh BNN</w:t>
      </w:r>
      <w:r w:rsidR="00200BB4">
        <w:rPr>
          <w:rFonts w:ascii="Arial" w:hAnsi="Arial" w:cs="Arial"/>
          <w:lang w:val="en-US"/>
        </w:rPr>
        <w:t xml:space="preserve"> dan PPK</w:t>
      </w:r>
      <w:r w:rsidR="00200BB4">
        <w:rPr>
          <w:rFonts w:ascii="Arial" w:hAnsi="Arial" w:cs="Arial"/>
        </w:rPr>
        <w:t>UI</w:t>
      </w:r>
      <w:r w:rsidRPr="00523BF2">
        <w:rPr>
          <w:rFonts w:ascii="Arial" w:hAnsi="Arial" w:cs="Arial"/>
        </w:rPr>
        <w:t>. Dalam survei tersebut digunakan desain studi potong lintang (</w:t>
      </w:r>
      <w:r w:rsidRPr="00523BF2">
        <w:rPr>
          <w:rFonts w:ascii="Arial" w:hAnsi="Arial" w:cs="Arial"/>
          <w:i/>
        </w:rPr>
        <w:t>cross sectional</w:t>
      </w:r>
      <w:r w:rsidRPr="00523BF2">
        <w:rPr>
          <w:rFonts w:ascii="Arial" w:hAnsi="Arial" w:cs="Arial"/>
        </w:rPr>
        <w:t>)</w:t>
      </w:r>
      <w:r w:rsidR="00AC5940">
        <w:rPr>
          <w:rFonts w:ascii="Arial" w:hAnsi="Arial" w:cs="Arial"/>
          <w:lang w:val="en-US"/>
        </w:rPr>
        <w:t>.</w:t>
      </w:r>
    </w:p>
    <w:p w:rsidR="00261A1A" w:rsidRPr="00AC5940" w:rsidRDefault="00261A1A" w:rsidP="00AC5940">
      <w:pPr>
        <w:spacing w:after="0" w:line="360" w:lineRule="auto"/>
        <w:ind w:firstLine="720"/>
        <w:jc w:val="both"/>
        <w:rPr>
          <w:rFonts w:ascii="Arial" w:hAnsi="Arial" w:cs="Arial"/>
        </w:rPr>
      </w:pPr>
      <w:r w:rsidRPr="00523BF2">
        <w:rPr>
          <w:rFonts w:ascii="Arial" w:hAnsi="Arial" w:cs="Arial"/>
        </w:rPr>
        <w:t>Populasi studi dalam penelitian ini adalah pelajar S</w:t>
      </w:r>
      <w:r w:rsidR="00200BB4">
        <w:rPr>
          <w:rFonts w:ascii="Arial" w:hAnsi="Arial" w:cs="Arial"/>
          <w:lang w:val="en-US"/>
        </w:rPr>
        <w:t>M</w:t>
      </w:r>
      <w:r w:rsidRPr="00523BF2">
        <w:rPr>
          <w:rFonts w:ascii="Arial" w:hAnsi="Arial" w:cs="Arial"/>
        </w:rPr>
        <w:t>P, SMA, dan mahasiswa  yang menjadi responden  pada  survei nasional perkembangan penyalahgunaan dan peredaraan</w:t>
      </w:r>
      <w:r w:rsidRPr="00261A1A">
        <w:rPr>
          <w:rFonts w:ascii="Arial" w:hAnsi="Arial" w:cs="Arial"/>
        </w:rPr>
        <w:t xml:space="preserve"> gelap narkoba pada kelompok pelajar dan mahasiswa tahun 201</w:t>
      </w:r>
      <w:r w:rsidR="00AC5940">
        <w:rPr>
          <w:rFonts w:ascii="Arial" w:hAnsi="Arial" w:cs="Arial"/>
        </w:rPr>
        <w:t>1, yang berjumlah 38.663 orang.</w:t>
      </w:r>
      <w:r w:rsidR="00AC5940">
        <w:rPr>
          <w:rFonts w:ascii="Arial" w:hAnsi="Arial" w:cs="Arial"/>
          <w:lang w:val="en-US"/>
        </w:rPr>
        <w:t xml:space="preserve"> </w:t>
      </w:r>
      <w:r w:rsidRPr="00261A1A">
        <w:rPr>
          <w:rFonts w:ascii="Arial" w:hAnsi="Arial" w:cs="Arial"/>
        </w:rPr>
        <w:t>Adapun sampel penelitian ini adalah pelajar/mahasiswa y</w:t>
      </w:r>
      <w:r>
        <w:rPr>
          <w:rFonts w:ascii="Arial" w:hAnsi="Arial" w:cs="Arial"/>
        </w:rPr>
        <w:t>ang merokok pada bulan terakhir</w:t>
      </w:r>
      <w:r w:rsidRPr="00261A1A">
        <w:rPr>
          <w:rFonts w:ascii="Arial" w:hAnsi="Arial" w:cs="Arial"/>
        </w:rPr>
        <w:t xml:space="preserve">/bulan ini dan pelajar/mahasiswa yang pernah merokok pada bulan-bulan sebelumnya, serta diasumsikan kebiasaan merokok  mendahului atau bersamaan dengan perilaku menyalahgunakan ganja. Oleh karena itu,  setelah dilakukan seleksi sampel hanya pada perokok (perokok bulan ini dan perokok bulan sebelumnya) </w:t>
      </w:r>
      <w:r>
        <w:rPr>
          <w:rFonts w:ascii="Arial" w:hAnsi="Arial" w:cs="Arial"/>
          <w:lang w:val="en-US"/>
        </w:rPr>
        <w:t xml:space="preserve">dan memiliki </w:t>
      </w:r>
      <w:r w:rsidRPr="00261A1A">
        <w:rPr>
          <w:rFonts w:ascii="Arial" w:hAnsi="Arial" w:cs="Arial"/>
        </w:rPr>
        <w:t xml:space="preserve">nilai </w:t>
      </w:r>
      <w:r w:rsidRPr="00261A1A">
        <w:rPr>
          <w:rFonts w:ascii="Arial" w:hAnsi="Arial" w:cs="Arial"/>
          <w:i/>
        </w:rPr>
        <w:t>survival time</w:t>
      </w:r>
      <w:r w:rsidRPr="00261A1A">
        <w:rPr>
          <w:rFonts w:ascii="Arial" w:hAnsi="Arial" w:cs="Arial"/>
        </w:rPr>
        <w:t xml:space="preserve"> positif </w:t>
      </w:r>
      <w:r>
        <w:rPr>
          <w:rFonts w:ascii="Arial" w:hAnsi="Arial" w:cs="Arial"/>
          <w:lang w:val="en-US"/>
        </w:rPr>
        <w:t>(</w:t>
      </w:r>
      <w:r w:rsidRPr="00261A1A">
        <w:rPr>
          <w:rFonts w:ascii="Arial" w:hAnsi="Arial" w:cs="Arial"/>
        </w:rPr>
        <w:t>kebiasaan merokok mendahului atau bersamaa</w:t>
      </w:r>
      <w:r>
        <w:rPr>
          <w:rFonts w:ascii="Arial" w:hAnsi="Arial" w:cs="Arial"/>
        </w:rPr>
        <w:t>n dengan penyalahgunaan ganja)</w:t>
      </w:r>
      <w:r>
        <w:rPr>
          <w:rFonts w:ascii="Arial" w:hAnsi="Arial" w:cs="Arial"/>
          <w:lang w:val="en-US"/>
        </w:rPr>
        <w:t xml:space="preserve"> maka </w:t>
      </w:r>
      <w:r w:rsidRPr="00261A1A">
        <w:rPr>
          <w:rFonts w:ascii="Arial" w:hAnsi="Arial" w:cs="Arial"/>
        </w:rPr>
        <w:t xml:space="preserve">total sampel yang siap analisis adalah sejumlah </w:t>
      </w:r>
      <w:r>
        <w:rPr>
          <w:rFonts w:ascii="Arial" w:hAnsi="Arial" w:cs="Arial"/>
          <w:lang w:val="en-US"/>
        </w:rPr>
        <w:t xml:space="preserve">708 </w:t>
      </w:r>
      <w:r w:rsidRPr="00261A1A">
        <w:rPr>
          <w:rFonts w:ascii="Arial" w:hAnsi="Arial" w:cs="Arial"/>
        </w:rPr>
        <w:t xml:space="preserve"> orang (Gambar</w:t>
      </w:r>
      <w:r>
        <w:rPr>
          <w:rFonts w:ascii="Arial" w:hAnsi="Arial" w:cs="Arial"/>
        </w:rPr>
        <w:t xml:space="preserve"> </w:t>
      </w:r>
      <w:r w:rsidRPr="00261A1A">
        <w:rPr>
          <w:rFonts w:ascii="Arial" w:hAnsi="Arial" w:cs="Arial"/>
        </w:rPr>
        <w:t>1)</w:t>
      </w:r>
      <w:r>
        <w:rPr>
          <w:rFonts w:ascii="Arial" w:hAnsi="Arial" w:cs="Arial"/>
          <w:lang w:val="en-US"/>
        </w:rPr>
        <w:t>.</w:t>
      </w:r>
    </w:p>
    <w:p w:rsidR="00261A1A" w:rsidRDefault="00261A1A" w:rsidP="00523BF2">
      <w:pPr>
        <w:spacing w:after="0" w:line="360" w:lineRule="auto"/>
        <w:rPr>
          <w:rFonts w:ascii="Arial" w:hAnsi="Arial" w:cs="Arial"/>
          <w:lang w:val="en-US"/>
        </w:rPr>
      </w:pPr>
    </w:p>
    <w:p w:rsidR="00261A1A" w:rsidRDefault="00261A1A" w:rsidP="00261A1A">
      <w:pPr>
        <w:spacing w:after="0" w:line="360" w:lineRule="auto"/>
        <w:ind w:firstLine="720"/>
        <w:jc w:val="center"/>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59264" behindDoc="0" locked="0" layoutInCell="1" allowOverlap="1" wp14:anchorId="0CCC6B89" wp14:editId="19460E1C">
                <wp:simplePos x="0" y="0"/>
                <wp:positionH relativeFrom="column">
                  <wp:posOffset>1752177</wp:posOffset>
                </wp:positionH>
                <wp:positionV relativeFrom="paragraph">
                  <wp:posOffset>51647</wp:posOffset>
                </wp:positionV>
                <wp:extent cx="3148965" cy="660400"/>
                <wp:effectExtent l="0" t="0" r="13335" b="2540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965" cy="660400"/>
                        </a:xfrm>
                        <a:prstGeom prst="roundRect">
                          <a:avLst>
                            <a:gd name="adj" fmla="val 16667"/>
                          </a:avLst>
                        </a:prstGeom>
                        <a:solidFill>
                          <a:srgbClr val="FFFFFF"/>
                        </a:solidFill>
                        <a:ln w="9525">
                          <a:solidFill>
                            <a:srgbClr val="000000"/>
                          </a:solidFill>
                          <a:round/>
                          <a:headEnd/>
                          <a:tailEnd/>
                        </a:ln>
                      </wps:spPr>
                      <wps:txbx>
                        <w:txbxContent>
                          <w:p w:rsidR="00261A1A" w:rsidRPr="00750C79" w:rsidRDefault="00261A1A" w:rsidP="00261A1A">
                            <w:pPr>
                              <w:spacing w:after="0"/>
                              <w:jc w:val="center"/>
                              <w:rPr>
                                <w:rFonts w:ascii="Arial" w:hAnsi="Arial" w:cs="Arial"/>
                                <w:sz w:val="20"/>
                                <w:szCs w:val="20"/>
                              </w:rPr>
                            </w:pPr>
                            <w:r w:rsidRPr="00750C79">
                              <w:rPr>
                                <w:rFonts w:ascii="Arial" w:hAnsi="Arial" w:cs="Arial"/>
                                <w:sz w:val="20"/>
                                <w:szCs w:val="20"/>
                              </w:rPr>
                              <w:t>Total jumlah Pelajar/mahasiswa dalam survei</w:t>
                            </w:r>
                          </w:p>
                          <w:p w:rsidR="00261A1A" w:rsidRPr="00750C79" w:rsidRDefault="00261A1A" w:rsidP="00261A1A">
                            <w:pPr>
                              <w:spacing w:after="0"/>
                              <w:jc w:val="center"/>
                              <w:rPr>
                                <w:rFonts w:ascii="Arial" w:hAnsi="Arial" w:cs="Arial"/>
                                <w:sz w:val="20"/>
                                <w:szCs w:val="20"/>
                              </w:rPr>
                            </w:pPr>
                            <w:r w:rsidRPr="00750C79">
                              <w:rPr>
                                <w:rFonts w:ascii="Arial" w:hAnsi="Arial" w:cs="Arial"/>
                                <w:sz w:val="20"/>
                                <w:szCs w:val="20"/>
                              </w:rPr>
                              <w:t>38.663 orang</w:t>
                            </w:r>
                          </w:p>
                          <w:p w:rsidR="00261A1A" w:rsidRPr="00750C79" w:rsidRDefault="00261A1A" w:rsidP="00261A1A">
                            <w:pPr>
                              <w:spacing w:after="0"/>
                              <w:jc w:val="center"/>
                              <w:rPr>
                                <w:rFonts w:ascii="Arial" w:hAnsi="Arial" w:cs="Arial"/>
                                <w:sz w:val="20"/>
                                <w:szCs w:val="20"/>
                              </w:rPr>
                            </w:pPr>
                            <w:r w:rsidRPr="00750C79">
                              <w:rPr>
                                <w:rFonts w:ascii="Arial" w:hAnsi="Arial" w:cs="Arial"/>
                                <w:sz w:val="20"/>
                                <w:szCs w:val="20"/>
                              </w:rPr>
                              <w:t>(867 orang menyalahgunakan ganja)</w:t>
                            </w:r>
                          </w:p>
                          <w:p w:rsidR="00261A1A" w:rsidRPr="00727F11" w:rsidRDefault="00261A1A" w:rsidP="00261A1A">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6" style="position:absolute;left:0;text-align:left;margin-left:137.95pt;margin-top:4.05pt;width:247.95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">
                <v:textbox>
                  <w:txbxContent>
                    <w:p w:rsidR="00261A1A" w:rsidRPr="00750C79" w:rsidRDefault="00261A1A" w:rsidP="00261A1A">
                      <w:pPr>
                        <w:spacing w:after="0"/>
                        <w:jc w:val="center"/>
                        <w:rPr>
                          <w:rFonts w:ascii="Arial" w:hAnsi="Arial" w:cs="Arial"/>
                          <w:sz w:val="20"/>
                          <w:szCs w:val="20"/>
                        </w:rPr>
                      </w:pPr>
                      <w:r w:rsidRPr="00750C79">
                        <w:rPr>
                          <w:rFonts w:ascii="Arial" w:hAnsi="Arial" w:cs="Arial"/>
                          <w:sz w:val="20"/>
                          <w:szCs w:val="20"/>
                        </w:rPr>
                        <w:t>Total jumlah Pelajar/mahasiswa dalam survei</w:t>
                      </w:r>
                    </w:p>
                    <w:p w:rsidR="00261A1A" w:rsidRPr="00750C79" w:rsidRDefault="00261A1A" w:rsidP="00261A1A">
                      <w:pPr>
                        <w:spacing w:after="0"/>
                        <w:jc w:val="center"/>
                        <w:rPr>
                          <w:rFonts w:ascii="Arial" w:hAnsi="Arial" w:cs="Arial"/>
                          <w:sz w:val="20"/>
                          <w:szCs w:val="20"/>
                        </w:rPr>
                      </w:pPr>
                      <w:r w:rsidRPr="00750C79">
                        <w:rPr>
                          <w:rFonts w:ascii="Arial" w:hAnsi="Arial" w:cs="Arial"/>
                          <w:sz w:val="20"/>
                          <w:szCs w:val="20"/>
                        </w:rPr>
                        <w:t>38.663 orang</w:t>
                      </w:r>
                    </w:p>
                    <w:p w:rsidR="00261A1A" w:rsidRPr="00750C79" w:rsidRDefault="00261A1A" w:rsidP="00261A1A">
                      <w:pPr>
                        <w:spacing w:after="0"/>
                        <w:jc w:val="center"/>
                        <w:rPr>
                          <w:rFonts w:ascii="Arial" w:hAnsi="Arial" w:cs="Arial"/>
                          <w:sz w:val="20"/>
                          <w:szCs w:val="20"/>
                        </w:rPr>
                      </w:pPr>
                      <w:r w:rsidRPr="00750C79">
                        <w:rPr>
                          <w:rFonts w:ascii="Arial" w:hAnsi="Arial" w:cs="Arial"/>
                          <w:sz w:val="20"/>
                          <w:szCs w:val="20"/>
                        </w:rPr>
                        <w:t>(867 orang menyalahgunakan ganja)</w:t>
                      </w:r>
                    </w:p>
                    <w:p w:rsidR="00261A1A" w:rsidRPr="00727F11" w:rsidRDefault="00261A1A" w:rsidP="00261A1A">
                      <w:pPr>
                        <w:spacing w:after="0"/>
                        <w:jc w:val="center"/>
                      </w:pPr>
                    </w:p>
                  </w:txbxContent>
                </v:textbox>
              </v:roundrect>
            </w:pict>
          </mc:Fallback>
        </mc:AlternateContent>
      </w:r>
    </w:p>
    <w:p w:rsidR="00261A1A" w:rsidRDefault="00261A1A" w:rsidP="00261A1A">
      <w:pPr>
        <w:spacing w:after="0" w:line="360" w:lineRule="auto"/>
        <w:ind w:firstLine="720"/>
        <w:jc w:val="center"/>
        <w:rPr>
          <w:rFonts w:ascii="Times New Roman" w:hAnsi="Times New Roman"/>
          <w:sz w:val="24"/>
          <w:szCs w:val="24"/>
        </w:rPr>
      </w:pPr>
    </w:p>
    <w:p w:rsidR="00261A1A" w:rsidRDefault="00750C79" w:rsidP="00261A1A">
      <w:pPr>
        <w:spacing w:after="0" w:line="360" w:lineRule="auto"/>
        <w:ind w:firstLine="720"/>
        <w:jc w:val="center"/>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2336" behindDoc="0" locked="0" layoutInCell="1" allowOverlap="1" wp14:anchorId="2F980983" wp14:editId="76B1A90C">
                <wp:simplePos x="0" y="0"/>
                <wp:positionH relativeFrom="column">
                  <wp:posOffset>3343910</wp:posOffset>
                </wp:positionH>
                <wp:positionV relativeFrom="paragraph">
                  <wp:posOffset>186055</wp:posOffset>
                </wp:positionV>
                <wp:extent cx="0" cy="516255"/>
                <wp:effectExtent l="76200" t="0" r="57150" b="552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63.3pt;margin-top:14.65pt;width:0;height:4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">
                <v:stroke endarrow="block"/>
              </v:shape>
            </w:pict>
          </mc:Fallback>
        </mc:AlternateContent>
      </w:r>
    </w:p>
    <w:p w:rsidR="00261A1A" w:rsidRDefault="00261A1A" w:rsidP="00261A1A">
      <w:pPr>
        <w:spacing w:after="0" w:line="360" w:lineRule="auto"/>
        <w:ind w:firstLine="720"/>
        <w:jc w:val="center"/>
        <w:rPr>
          <w:rFonts w:ascii="Times New Roman" w:hAnsi="Times New Roman"/>
          <w:sz w:val="24"/>
          <w:szCs w:val="24"/>
        </w:rPr>
      </w:pPr>
    </w:p>
    <w:p w:rsidR="00261A1A" w:rsidRDefault="00523BF2" w:rsidP="00261A1A">
      <w:pPr>
        <w:spacing w:after="0" w:line="360" w:lineRule="auto"/>
        <w:ind w:firstLine="720"/>
        <w:jc w:val="center"/>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0288" behindDoc="0" locked="0" layoutInCell="1" allowOverlap="1" wp14:anchorId="18AF35FC" wp14:editId="14B6CB5B">
                <wp:simplePos x="0" y="0"/>
                <wp:positionH relativeFrom="column">
                  <wp:posOffset>1701377</wp:posOffset>
                </wp:positionH>
                <wp:positionV relativeFrom="paragraph">
                  <wp:posOffset>176952</wp:posOffset>
                </wp:positionV>
                <wp:extent cx="3321685" cy="1049867"/>
                <wp:effectExtent l="0" t="0" r="12065" b="1714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685" cy="1049867"/>
                        </a:xfrm>
                        <a:prstGeom prst="roundRect">
                          <a:avLst>
                            <a:gd name="adj" fmla="val 16667"/>
                          </a:avLst>
                        </a:prstGeom>
                        <a:solidFill>
                          <a:srgbClr val="FFFFFF"/>
                        </a:solidFill>
                        <a:ln w="9525">
                          <a:solidFill>
                            <a:srgbClr val="000000"/>
                          </a:solidFill>
                          <a:round/>
                          <a:headEnd/>
                          <a:tailEnd/>
                        </a:ln>
                      </wps:spPr>
                      <wps:txbx>
                        <w:txbxContent>
                          <w:p w:rsidR="00261A1A" w:rsidRPr="00750C79" w:rsidRDefault="00261A1A" w:rsidP="00261A1A">
                            <w:pPr>
                              <w:spacing w:after="0"/>
                              <w:jc w:val="center"/>
                              <w:rPr>
                                <w:rFonts w:ascii="Arial" w:hAnsi="Arial" w:cs="Arial"/>
                                <w:sz w:val="20"/>
                                <w:szCs w:val="20"/>
                                <w:lang w:val="en-US"/>
                              </w:rPr>
                            </w:pPr>
                            <w:r w:rsidRPr="00750C79">
                              <w:rPr>
                                <w:rFonts w:ascii="Arial" w:hAnsi="Arial" w:cs="Arial"/>
                                <w:sz w:val="20"/>
                                <w:szCs w:val="20"/>
                              </w:rPr>
                              <w:t>Total pelajar/mahasiswa perokok bulan ini dan pe</w:t>
                            </w:r>
                            <w:r w:rsidR="00200BB4">
                              <w:rPr>
                                <w:rFonts w:ascii="Arial" w:hAnsi="Arial" w:cs="Arial"/>
                                <w:sz w:val="20"/>
                                <w:szCs w:val="20"/>
                              </w:rPr>
                              <w:t xml:space="preserve">rnah merokok bulan sebelumnya </w:t>
                            </w:r>
                            <w:r w:rsidR="00200BB4">
                              <w:rPr>
                                <w:rFonts w:ascii="Arial" w:hAnsi="Arial" w:cs="Arial"/>
                                <w:sz w:val="20"/>
                                <w:szCs w:val="20"/>
                                <w:lang w:val="en-US"/>
                              </w:rPr>
                              <w:t>(</w:t>
                            </w:r>
                            <w:r w:rsidR="00200BB4">
                              <w:rPr>
                                <w:rFonts w:ascii="Arial" w:hAnsi="Arial" w:cs="Arial"/>
                                <w:sz w:val="20"/>
                                <w:szCs w:val="20"/>
                              </w:rPr>
                              <w:t>di</w:t>
                            </w:r>
                            <w:r w:rsidRPr="00750C79">
                              <w:rPr>
                                <w:rFonts w:ascii="Arial" w:hAnsi="Arial" w:cs="Arial"/>
                                <w:sz w:val="20"/>
                                <w:szCs w:val="20"/>
                              </w:rPr>
                              <w:t>isebut sebagai pelajar/mahasiswa perokok)</w:t>
                            </w:r>
                            <w:r w:rsidRPr="00750C79">
                              <w:rPr>
                                <w:rFonts w:ascii="Arial" w:hAnsi="Arial" w:cs="Arial"/>
                                <w:sz w:val="20"/>
                                <w:szCs w:val="20"/>
                                <w:lang w:val="en-US"/>
                              </w:rPr>
                              <w:t xml:space="preserve"> dan menyalahgunakan ganja</w:t>
                            </w:r>
                          </w:p>
                          <w:p w:rsidR="00261A1A" w:rsidRPr="00750C79" w:rsidRDefault="00261A1A" w:rsidP="00261A1A">
                            <w:pPr>
                              <w:spacing w:after="0"/>
                              <w:jc w:val="center"/>
                              <w:rPr>
                                <w:rFonts w:ascii="Arial" w:hAnsi="Arial" w:cs="Arial"/>
                                <w:sz w:val="20"/>
                                <w:szCs w:val="20"/>
                              </w:rPr>
                            </w:pPr>
                            <w:r w:rsidRPr="00750C79">
                              <w:rPr>
                                <w:rFonts w:ascii="Arial" w:hAnsi="Arial" w:cs="Arial"/>
                                <w:sz w:val="20"/>
                                <w:szCs w:val="20"/>
                              </w:rPr>
                              <w:t xml:space="preserve"> (764 orang menyalahgunakan ganja)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27" style="position:absolute;left:0;text-align:left;margin-left:133.95pt;margin-top:13.95pt;width:261.55pt;height:8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">
                <v:textbox>
                  <w:txbxContent>
                    <w:p w:rsidR="00261A1A" w:rsidRPr="00750C79" w:rsidRDefault="00261A1A" w:rsidP="00261A1A">
                      <w:pPr>
                        <w:spacing w:after="0"/>
                        <w:jc w:val="center"/>
                        <w:rPr>
                          <w:rFonts w:ascii="Arial" w:hAnsi="Arial" w:cs="Arial"/>
                          <w:sz w:val="20"/>
                          <w:szCs w:val="20"/>
                          <w:lang w:val="en-US"/>
                        </w:rPr>
                      </w:pPr>
                      <w:r w:rsidRPr="00750C79">
                        <w:rPr>
                          <w:rFonts w:ascii="Arial" w:hAnsi="Arial" w:cs="Arial"/>
                          <w:sz w:val="20"/>
                          <w:szCs w:val="20"/>
                        </w:rPr>
                        <w:t>Total pelajar/mahasiswa perokok bulan ini dan pe</w:t>
                      </w:r>
                      <w:r w:rsidR="00200BB4">
                        <w:rPr>
                          <w:rFonts w:ascii="Arial" w:hAnsi="Arial" w:cs="Arial"/>
                          <w:sz w:val="20"/>
                          <w:szCs w:val="20"/>
                        </w:rPr>
                        <w:t xml:space="preserve">rnah merokok bulan sebelumnya </w:t>
                      </w:r>
                      <w:r w:rsidR="00200BB4">
                        <w:rPr>
                          <w:rFonts w:ascii="Arial" w:hAnsi="Arial" w:cs="Arial"/>
                          <w:sz w:val="20"/>
                          <w:szCs w:val="20"/>
                          <w:lang w:val="en-US"/>
                        </w:rPr>
                        <w:t>(</w:t>
                      </w:r>
                      <w:r w:rsidR="00200BB4">
                        <w:rPr>
                          <w:rFonts w:ascii="Arial" w:hAnsi="Arial" w:cs="Arial"/>
                          <w:sz w:val="20"/>
                          <w:szCs w:val="20"/>
                        </w:rPr>
                        <w:t>di</w:t>
                      </w:r>
                      <w:r w:rsidRPr="00750C79">
                        <w:rPr>
                          <w:rFonts w:ascii="Arial" w:hAnsi="Arial" w:cs="Arial"/>
                          <w:sz w:val="20"/>
                          <w:szCs w:val="20"/>
                        </w:rPr>
                        <w:t>isebut sebagai pelajar/mahasiswa perokok)</w:t>
                      </w:r>
                      <w:r w:rsidRPr="00750C79">
                        <w:rPr>
                          <w:rFonts w:ascii="Arial" w:hAnsi="Arial" w:cs="Arial"/>
                          <w:sz w:val="20"/>
                          <w:szCs w:val="20"/>
                          <w:lang w:val="en-US"/>
                        </w:rPr>
                        <w:t xml:space="preserve"> dan menyalahgunakan ganja</w:t>
                      </w:r>
                    </w:p>
                    <w:p w:rsidR="00261A1A" w:rsidRPr="00750C79" w:rsidRDefault="00261A1A" w:rsidP="00261A1A">
                      <w:pPr>
                        <w:spacing w:after="0"/>
                        <w:jc w:val="center"/>
                        <w:rPr>
                          <w:rFonts w:ascii="Arial" w:hAnsi="Arial" w:cs="Arial"/>
                          <w:sz w:val="20"/>
                          <w:szCs w:val="20"/>
                        </w:rPr>
                      </w:pPr>
                      <w:r w:rsidRPr="00750C79">
                        <w:rPr>
                          <w:rFonts w:ascii="Arial" w:hAnsi="Arial" w:cs="Arial"/>
                          <w:sz w:val="20"/>
                          <w:szCs w:val="20"/>
                        </w:rPr>
                        <w:t xml:space="preserve"> (764 orang menyalahgunakan ganja)</w:t>
                      </w:r>
                    </w:p>
                  </w:txbxContent>
                </v:textbox>
              </v:roundrect>
            </w:pict>
          </mc:Fallback>
        </mc:AlternateContent>
      </w:r>
    </w:p>
    <w:p w:rsidR="00261A1A" w:rsidRDefault="00261A1A" w:rsidP="00261A1A">
      <w:pPr>
        <w:spacing w:after="0" w:line="360" w:lineRule="auto"/>
        <w:ind w:firstLine="720"/>
        <w:jc w:val="center"/>
        <w:rPr>
          <w:rFonts w:ascii="Times New Roman" w:hAnsi="Times New Roman"/>
          <w:sz w:val="24"/>
          <w:szCs w:val="24"/>
        </w:rPr>
      </w:pPr>
    </w:p>
    <w:p w:rsidR="00261A1A" w:rsidRDefault="00261A1A" w:rsidP="00261A1A">
      <w:pPr>
        <w:spacing w:after="0" w:line="360" w:lineRule="auto"/>
        <w:ind w:firstLine="720"/>
        <w:jc w:val="center"/>
        <w:rPr>
          <w:rFonts w:ascii="Times New Roman" w:hAnsi="Times New Roman"/>
          <w:sz w:val="24"/>
          <w:szCs w:val="24"/>
        </w:rPr>
      </w:pPr>
    </w:p>
    <w:p w:rsidR="00261A1A" w:rsidRDefault="00261A1A" w:rsidP="00261A1A">
      <w:pPr>
        <w:spacing w:after="0" w:line="360" w:lineRule="auto"/>
        <w:ind w:firstLine="720"/>
        <w:jc w:val="center"/>
        <w:rPr>
          <w:rFonts w:ascii="Times New Roman" w:hAnsi="Times New Roman"/>
          <w:sz w:val="24"/>
          <w:szCs w:val="24"/>
        </w:rPr>
      </w:pPr>
    </w:p>
    <w:p w:rsidR="00261A1A" w:rsidRDefault="00750C79" w:rsidP="00261A1A">
      <w:pPr>
        <w:spacing w:after="0" w:line="360" w:lineRule="auto"/>
        <w:ind w:firstLine="720"/>
        <w:jc w:val="center"/>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3360" behindDoc="0" locked="0" layoutInCell="1" allowOverlap="1" wp14:anchorId="43A42E7C" wp14:editId="0C982F61">
                <wp:simplePos x="0" y="0"/>
                <wp:positionH relativeFrom="column">
                  <wp:posOffset>3343910</wp:posOffset>
                </wp:positionH>
                <wp:positionV relativeFrom="paragraph">
                  <wp:posOffset>175260</wp:posOffset>
                </wp:positionV>
                <wp:extent cx="0" cy="456777"/>
                <wp:effectExtent l="76200" t="0" r="57150" b="577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7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63.3pt;margin-top:13.8pt;width:0;height:3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">
                <v:stroke endarrow="block"/>
              </v:shape>
            </w:pict>
          </mc:Fallback>
        </mc:AlternateContent>
      </w:r>
    </w:p>
    <w:p w:rsidR="00261A1A" w:rsidRDefault="00261A1A" w:rsidP="00261A1A">
      <w:pPr>
        <w:spacing w:after="0" w:line="360" w:lineRule="auto"/>
        <w:ind w:firstLine="720"/>
        <w:jc w:val="center"/>
        <w:rPr>
          <w:rFonts w:ascii="Times New Roman" w:hAnsi="Times New Roman"/>
          <w:sz w:val="24"/>
          <w:szCs w:val="24"/>
        </w:rPr>
      </w:pPr>
    </w:p>
    <w:p w:rsidR="00261A1A" w:rsidRDefault="00750C79" w:rsidP="00261A1A">
      <w:pPr>
        <w:spacing w:after="0" w:line="360" w:lineRule="auto"/>
        <w:ind w:firstLine="720"/>
        <w:jc w:val="center"/>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1312" behindDoc="0" locked="0" layoutInCell="1" allowOverlap="1" wp14:anchorId="455E5808" wp14:editId="4F6402CC">
                <wp:simplePos x="0" y="0"/>
                <wp:positionH relativeFrom="column">
                  <wp:posOffset>1929977</wp:posOffset>
                </wp:positionH>
                <wp:positionV relativeFrom="paragraph">
                  <wp:posOffset>123613</wp:posOffset>
                </wp:positionV>
                <wp:extent cx="2886710" cy="821267"/>
                <wp:effectExtent l="0" t="0" r="27940" b="1714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710" cy="821267"/>
                        </a:xfrm>
                        <a:prstGeom prst="roundRect">
                          <a:avLst>
                            <a:gd name="adj" fmla="val 16667"/>
                          </a:avLst>
                        </a:prstGeom>
                        <a:solidFill>
                          <a:srgbClr val="FFFFFF"/>
                        </a:solidFill>
                        <a:ln w="9525">
                          <a:solidFill>
                            <a:srgbClr val="000000"/>
                          </a:solidFill>
                          <a:round/>
                          <a:headEnd/>
                          <a:tailEnd/>
                        </a:ln>
                      </wps:spPr>
                      <wps:txbx>
                        <w:txbxContent>
                          <w:p w:rsidR="00261A1A" w:rsidRPr="00750C79" w:rsidRDefault="00261A1A" w:rsidP="00523BF2">
                            <w:pPr>
                              <w:spacing w:after="0"/>
                              <w:jc w:val="center"/>
                              <w:rPr>
                                <w:rFonts w:ascii="Arial" w:hAnsi="Arial" w:cs="Arial"/>
                                <w:sz w:val="20"/>
                                <w:szCs w:val="20"/>
                                <w:lang w:val="en-US"/>
                              </w:rPr>
                            </w:pPr>
                            <w:r w:rsidRPr="00750C79">
                              <w:rPr>
                                <w:rFonts w:ascii="Arial" w:hAnsi="Arial" w:cs="Arial"/>
                                <w:sz w:val="20"/>
                                <w:szCs w:val="20"/>
                              </w:rPr>
                              <w:t xml:space="preserve">Total jumlah Pelajar/mahasiswa perokok yang memiliki </w:t>
                            </w:r>
                            <w:r w:rsidRPr="00750C79">
                              <w:rPr>
                                <w:rFonts w:ascii="Arial" w:hAnsi="Arial" w:cs="Arial"/>
                                <w:i/>
                                <w:sz w:val="20"/>
                                <w:szCs w:val="20"/>
                              </w:rPr>
                              <w:t>survival time</w:t>
                            </w:r>
                            <w:r w:rsidRPr="00750C79">
                              <w:rPr>
                                <w:rFonts w:ascii="Arial" w:hAnsi="Arial" w:cs="Arial"/>
                                <w:sz w:val="20"/>
                                <w:szCs w:val="20"/>
                              </w:rPr>
                              <w:t xml:space="preserve"> positif </w:t>
                            </w:r>
                            <w:r w:rsidRPr="00750C79">
                              <w:rPr>
                                <w:rFonts w:ascii="Arial" w:hAnsi="Arial" w:cs="Arial"/>
                                <w:sz w:val="20"/>
                                <w:szCs w:val="20"/>
                                <w:lang w:val="en-US"/>
                              </w:rPr>
                              <w:t>dan menyalahgunakan</w:t>
                            </w:r>
                          </w:p>
                          <w:p w:rsidR="00261A1A" w:rsidRPr="00750C79" w:rsidRDefault="00261A1A" w:rsidP="00523BF2">
                            <w:pPr>
                              <w:spacing w:after="0"/>
                              <w:jc w:val="center"/>
                              <w:rPr>
                                <w:rFonts w:ascii="Arial" w:hAnsi="Arial" w:cs="Arial"/>
                                <w:sz w:val="20"/>
                                <w:szCs w:val="20"/>
                              </w:rPr>
                            </w:pPr>
                            <w:r w:rsidRPr="00750C79">
                              <w:rPr>
                                <w:rFonts w:ascii="Arial" w:hAnsi="Arial" w:cs="Arial"/>
                                <w:sz w:val="20"/>
                                <w:szCs w:val="20"/>
                              </w:rPr>
                              <w:t>(708 orang menyalahgunakan ganja)</w:t>
                            </w:r>
                          </w:p>
                          <w:p w:rsidR="00261A1A" w:rsidRDefault="00261A1A" w:rsidP="00523BF2">
                            <w:pPr>
                              <w:spacing w:after="0"/>
                              <w:jc w:val="center"/>
                            </w:pPr>
                          </w:p>
                          <w:p w:rsidR="00261A1A" w:rsidRPr="00727F11" w:rsidRDefault="00261A1A" w:rsidP="00261A1A">
                            <w:pPr>
                              <w:jc w:val="center"/>
                            </w:pPr>
                            <w:r>
                              <w:t>38.663 orang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8" style="position:absolute;left:0;text-align:left;margin-left:151.95pt;margin-top:9.75pt;width:227.3pt;height: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">
                <v:textbox>
                  <w:txbxContent>
                    <w:p w:rsidR="00261A1A" w:rsidRPr="00750C79" w:rsidRDefault="00261A1A" w:rsidP="00523BF2">
                      <w:pPr>
                        <w:spacing w:after="0"/>
                        <w:jc w:val="center"/>
                        <w:rPr>
                          <w:rFonts w:ascii="Arial" w:hAnsi="Arial" w:cs="Arial"/>
                          <w:sz w:val="20"/>
                          <w:szCs w:val="20"/>
                          <w:lang w:val="en-US"/>
                        </w:rPr>
                      </w:pPr>
                      <w:r w:rsidRPr="00750C79">
                        <w:rPr>
                          <w:rFonts w:ascii="Arial" w:hAnsi="Arial" w:cs="Arial"/>
                          <w:sz w:val="20"/>
                          <w:szCs w:val="20"/>
                        </w:rPr>
                        <w:t xml:space="preserve">Total jumlah Pelajar/mahasiswa perokok yang memiliki </w:t>
                      </w:r>
                      <w:r w:rsidRPr="00750C79">
                        <w:rPr>
                          <w:rFonts w:ascii="Arial" w:hAnsi="Arial" w:cs="Arial"/>
                          <w:i/>
                          <w:sz w:val="20"/>
                          <w:szCs w:val="20"/>
                        </w:rPr>
                        <w:t>survival time</w:t>
                      </w:r>
                      <w:r w:rsidRPr="00750C79">
                        <w:rPr>
                          <w:rFonts w:ascii="Arial" w:hAnsi="Arial" w:cs="Arial"/>
                          <w:sz w:val="20"/>
                          <w:szCs w:val="20"/>
                        </w:rPr>
                        <w:t xml:space="preserve"> positif </w:t>
                      </w:r>
                      <w:r w:rsidRPr="00750C79">
                        <w:rPr>
                          <w:rFonts w:ascii="Arial" w:hAnsi="Arial" w:cs="Arial"/>
                          <w:sz w:val="20"/>
                          <w:szCs w:val="20"/>
                          <w:lang w:val="en-US"/>
                        </w:rPr>
                        <w:t>dan menyalahgunakan</w:t>
                      </w:r>
                    </w:p>
                    <w:p w:rsidR="00261A1A" w:rsidRPr="00750C79" w:rsidRDefault="00261A1A" w:rsidP="00523BF2">
                      <w:pPr>
                        <w:spacing w:after="0"/>
                        <w:jc w:val="center"/>
                        <w:rPr>
                          <w:rFonts w:ascii="Arial" w:hAnsi="Arial" w:cs="Arial"/>
                          <w:sz w:val="20"/>
                          <w:szCs w:val="20"/>
                        </w:rPr>
                      </w:pPr>
                      <w:r w:rsidRPr="00750C79">
                        <w:rPr>
                          <w:rFonts w:ascii="Arial" w:hAnsi="Arial" w:cs="Arial"/>
                          <w:sz w:val="20"/>
                          <w:szCs w:val="20"/>
                        </w:rPr>
                        <w:t>(708 orang menyalahgunakan ganja)</w:t>
                      </w:r>
                    </w:p>
                    <w:p w:rsidR="00261A1A" w:rsidRDefault="00261A1A" w:rsidP="00523BF2">
                      <w:pPr>
                        <w:spacing w:after="0"/>
                        <w:jc w:val="center"/>
                      </w:pPr>
                    </w:p>
                    <w:p w:rsidR="00261A1A" w:rsidRPr="00727F11" w:rsidRDefault="00261A1A" w:rsidP="00261A1A">
                      <w:pPr>
                        <w:jc w:val="center"/>
                      </w:pPr>
                      <w:r>
                        <w:t>38.663 orang</w:t>
                      </w:r>
                    </w:p>
                  </w:txbxContent>
                </v:textbox>
              </v:roundrect>
            </w:pict>
          </mc:Fallback>
        </mc:AlternateContent>
      </w:r>
    </w:p>
    <w:p w:rsidR="00261A1A" w:rsidRDefault="00261A1A" w:rsidP="00261A1A">
      <w:pPr>
        <w:spacing w:after="0" w:line="360" w:lineRule="auto"/>
        <w:ind w:firstLine="720"/>
        <w:jc w:val="center"/>
        <w:rPr>
          <w:rFonts w:ascii="Times New Roman" w:hAnsi="Times New Roman"/>
          <w:sz w:val="24"/>
          <w:szCs w:val="24"/>
        </w:rPr>
      </w:pPr>
    </w:p>
    <w:p w:rsidR="00261A1A" w:rsidRDefault="00261A1A" w:rsidP="00261A1A">
      <w:pPr>
        <w:spacing w:after="0" w:line="360" w:lineRule="auto"/>
        <w:ind w:firstLine="720"/>
        <w:jc w:val="center"/>
        <w:rPr>
          <w:rFonts w:ascii="Times New Roman" w:hAnsi="Times New Roman"/>
          <w:sz w:val="24"/>
          <w:szCs w:val="24"/>
        </w:rPr>
      </w:pPr>
    </w:p>
    <w:p w:rsidR="00261A1A" w:rsidRDefault="00261A1A" w:rsidP="00523BF2">
      <w:pPr>
        <w:spacing w:after="0" w:line="360" w:lineRule="auto"/>
        <w:rPr>
          <w:rFonts w:ascii="Times New Roman" w:hAnsi="Times New Roman"/>
          <w:sz w:val="24"/>
          <w:szCs w:val="24"/>
          <w:lang w:val="en-US"/>
        </w:rPr>
      </w:pPr>
    </w:p>
    <w:p w:rsidR="00750C79" w:rsidRPr="00750C79" w:rsidRDefault="00750C79" w:rsidP="00523BF2">
      <w:pPr>
        <w:spacing w:after="0" w:line="360" w:lineRule="auto"/>
        <w:rPr>
          <w:rFonts w:ascii="Times New Roman" w:hAnsi="Times New Roman"/>
          <w:b/>
          <w:sz w:val="20"/>
          <w:szCs w:val="20"/>
          <w:lang w:val="en-US"/>
        </w:rPr>
      </w:pPr>
    </w:p>
    <w:p w:rsidR="00261A1A" w:rsidRPr="00477366" w:rsidRDefault="00261A1A" w:rsidP="00261A1A">
      <w:pPr>
        <w:spacing w:after="0" w:line="360" w:lineRule="auto"/>
        <w:ind w:firstLine="720"/>
        <w:jc w:val="center"/>
        <w:rPr>
          <w:rFonts w:ascii="Arial" w:hAnsi="Arial" w:cs="Arial"/>
          <w:b/>
          <w:sz w:val="20"/>
          <w:szCs w:val="20"/>
        </w:rPr>
      </w:pPr>
      <w:r w:rsidRPr="00477366">
        <w:rPr>
          <w:rFonts w:ascii="Arial" w:hAnsi="Arial" w:cs="Arial"/>
          <w:b/>
          <w:sz w:val="20"/>
          <w:szCs w:val="20"/>
        </w:rPr>
        <w:t>Gambar</w:t>
      </w:r>
      <w:r w:rsidR="00523BF2" w:rsidRPr="00477366">
        <w:rPr>
          <w:rFonts w:ascii="Arial" w:hAnsi="Arial" w:cs="Arial"/>
          <w:b/>
          <w:sz w:val="20"/>
          <w:szCs w:val="20"/>
          <w:lang w:val="en-US"/>
        </w:rPr>
        <w:t xml:space="preserve"> </w:t>
      </w:r>
      <w:r w:rsidRPr="00477366">
        <w:rPr>
          <w:rFonts w:ascii="Arial" w:hAnsi="Arial" w:cs="Arial"/>
          <w:b/>
          <w:sz w:val="20"/>
          <w:szCs w:val="20"/>
        </w:rPr>
        <w:t>1. Restriksi Sampel Penelitian</w:t>
      </w:r>
    </w:p>
    <w:p w:rsidR="00477366" w:rsidRDefault="00477366" w:rsidP="0059709A">
      <w:pPr>
        <w:spacing w:after="0" w:line="360" w:lineRule="auto"/>
        <w:jc w:val="both"/>
        <w:rPr>
          <w:rFonts w:ascii="Times New Roman" w:hAnsi="Times New Roman"/>
          <w:sz w:val="24"/>
          <w:szCs w:val="24"/>
          <w:lang w:val="en-US"/>
        </w:rPr>
      </w:pPr>
    </w:p>
    <w:p w:rsidR="00477366" w:rsidRDefault="00477366" w:rsidP="00816EF9">
      <w:pPr>
        <w:spacing w:after="0" w:line="360" w:lineRule="auto"/>
        <w:ind w:firstLine="720"/>
        <w:jc w:val="both"/>
        <w:rPr>
          <w:rFonts w:ascii="Arial" w:hAnsi="Arial" w:cs="Arial"/>
          <w:color w:val="000000"/>
          <w:lang w:val="en-US"/>
        </w:rPr>
      </w:pPr>
      <w:r w:rsidRPr="0059709A">
        <w:rPr>
          <w:rFonts w:ascii="Arial" w:hAnsi="Arial" w:cs="Arial"/>
          <w:lang w:val="en-US"/>
        </w:rPr>
        <w:t xml:space="preserve">Berdasarkan rumus besar sampel menurut </w:t>
      </w:r>
      <w:r w:rsidRPr="0059709A">
        <w:rPr>
          <w:rFonts w:ascii="Arial" w:hAnsi="Arial" w:cs="Arial"/>
        </w:rPr>
        <w:t>Machin (1997)</w:t>
      </w:r>
      <w:r w:rsidR="00200BB4">
        <w:rPr>
          <w:rFonts w:ascii="Arial" w:hAnsi="Arial" w:cs="Arial"/>
          <w:lang w:val="en-US"/>
        </w:rPr>
        <w:t xml:space="preserve"> untuk analisis kesintasan</w:t>
      </w:r>
      <w:r w:rsidRPr="0059709A">
        <w:rPr>
          <w:rFonts w:ascii="Arial" w:hAnsi="Arial" w:cs="Arial"/>
          <w:lang w:val="en-US"/>
        </w:rPr>
        <w:t xml:space="preserve">, maka dengan HR = 3,49 </w:t>
      </w:r>
      <w:r w:rsidR="00816EF9" w:rsidRPr="0059709A">
        <w:rPr>
          <w:rFonts w:ascii="Arial" w:hAnsi="Arial" w:cs="Arial"/>
          <w:lang w:val="en-US"/>
        </w:rPr>
        <w:t xml:space="preserve"> dan </w:t>
      </w:r>
      <w:r w:rsidR="00816EF9" w:rsidRPr="0059709A">
        <w:rPr>
          <w:rFonts w:ascii="Cambria Math" w:hAnsi="Cambria Math" w:cs="Cambria Math"/>
        </w:rPr>
        <w:t>𝞹</w:t>
      </w:r>
      <w:r w:rsidR="00816EF9" w:rsidRPr="0059709A">
        <w:rPr>
          <w:rFonts w:ascii="Arial" w:hAnsi="Arial" w:cs="Arial"/>
        </w:rPr>
        <w:t>1</w:t>
      </w:r>
      <w:r w:rsidR="00816EF9" w:rsidRPr="0059709A">
        <w:rPr>
          <w:rFonts w:ascii="Arial" w:hAnsi="Arial" w:cs="Arial"/>
          <w:lang w:val="en-US"/>
        </w:rPr>
        <w:t xml:space="preserve"> (p</w:t>
      </w:r>
      <w:r w:rsidR="00816EF9" w:rsidRPr="0059709A">
        <w:rPr>
          <w:rFonts w:ascii="Arial" w:hAnsi="Arial" w:cs="Arial"/>
        </w:rPr>
        <w:t>ro</w:t>
      </w:r>
      <w:r w:rsidR="00200BB4">
        <w:rPr>
          <w:rFonts w:ascii="Arial" w:hAnsi="Arial" w:cs="Arial"/>
          <w:lang w:val="en-US"/>
        </w:rPr>
        <w:t>porsi</w:t>
      </w:r>
      <w:r w:rsidR="00816EF9" w:rsidRPr="0059709A">
        <w:rPr>
          <w:rFonts w:ascii="Arial" w:hAnsi="Arial" w:cs="Arial"/>
        </w:rPr>
        <w:t xml:space="preserve"> penyalahguna ganja pada perokok rutin</w:t>
      </w:r>
      <w:r w:rsidR="00816EF9" w:rsidRPr="0059709A">
        <w:rPr>
          <w:rFonts w:ascii="Arial" w:hAnsi="Arial" w:cs="Arial"/>
          <w:lang w:val="en-US"/>
        </w:rPr>
        <w:t xml:space="preserve">) sebesar 55% dan </w:t>
      </w:r>
      <w:r w:rsidR="00816EF9" w:rsidRPr="0059709A">
        <w:rPr>
          <w:rFonts w:ascii="Cambria Math" w:hAnsi="Cambria Math" w:cs="Cambria Math"/>
        </w:rPr>
        <w:t>𝞹</w:t>
      </w:r>
      <w:r w:rsidR="00816EF9" w:rsidRPr="0059709A">
        <w:rPr>
          <w:rFonts w:ascii="Arial" w:hAnsi="Arial" w:cs="Arial"/>
        </w:rPr>
        <w:t xml:space="preserve">2  </w:t>
      </w:r>
      <w:r w:rsidR="00816EF9" w:rsidRPr="0059709A">
        <w:rPr>
          <w:rFonts w:ascii="Arial" w:hAnsi="Arial" w:cs="Arial"/>
          <w:lang w:val="en-US"/>
        </w:rPr>
        <w:t>(p</w:t>
      </w:r>
      <w:r w:rsidR="00DB3ED5">
        <w:rPr>
          <w:rFonts w:ascii="Arial" w:hAnsi="Arial" w:cs="Arial"/>
          <w:lang w:val="en-US"/>
        </w:rPr>
        <w:t>r</w:t>
      </w:r>
      <w:r w:rsidR="00816EF9" w:rsidRPr="0059709A">
        <w:rPr>
          <w:rFonts w:ascii="Arial" w:hAnsi="Arial" w:cs="Arial"/>
        </w:rPr>
        <w:t>o</w:t>
      </w:r>
      <w:r w:rsidR="00200BB4">
        <w:rPr>
          <w:rFonts w:ascii="Arial" w:hAnsi="Arial" w:cs="Arial"/>
          <w:lang w:val="en-US"/>
        </w:rPr>
        <w:t>prosi</w:t>
      </w:r>
      <w:r w:rsidR="00816EF9" w:rsidRPr="0059709A">
        <w:rPr>
          <w:rFonts w:ascii="Arial" w:hAnsi="Arial" w:cs="Arial"/>
        </w:rPr>
        <w:t xml:space="preserve"> penyalahguna ganja pada perokok tidak rutin</w:t>
      </w:r>
      <w:r w:rsidR="00816EF9" w:rsidRPr="0059709A">
        <w:rPr>
          <w:rFonts w:ascii="Arial" w:hAnsi="Arial" w:cs="Arial"/>
          <w:lang w:val="en-US"/>
        </w:rPr>
        <w:t>) sebesar</w:t>
      </w:r>
      <w:r w:rsidR="00816EF9" w:rsidRPr="0059709A">
        <w:rPr>
          <w:rFonts w:ascii="Arial" w:hAnsi="Arial" w:cs="Arial"/>
        </w:rPr>
        <w:t xml:space="preserve"> 46%</w:t>
      </w:r>
      <w:r w:rsidR="00816EF9" w:rsidRPr="0059709A">
        <w:rPr>
          <w:rFonts w:ascii="Arial" w:hAnsi="Arial" w:cs="Arial"/>
          <w:lang w:val="en-US"/>
        </w:rPr>
        <w:t xml:space="preserve"> </w:t>
      </w:r>
      <w:r w:rsidR="00816EF9" w:rsidRPr="0059709A">
        <w:rPr>
          <w:rFonts w:ascii="Arial" w:hAnsi="Arial" w:cs="Arial"/>
          <w:lang w:val="en-US"/>
        </w:rPr>
        <w:fldChar w:fldCharType="begin" w:fldLock="1"/>
      </w:r>
      <w:r w:rsidR="001D073E">
        <w:rPr>
          <w:rFonts w:ascii="Arial" w:hAnsi="Arial" w:cs="Arial"/>
          <w:lang w:val="en-US"/>
        </w:rPr>
        <w:instrText>ADDIN CSL_CITATION {"citationItems":[{"id":"ITEM-1","itemData":{"author":[{"dropping-particle":"al","family":"Agrawal, Arpana","given":"et","non-dropping-particle":"","parse-names":false,"suffix":""}],"container-title":"Drug and Alcohol Dependence","id":"ITEM-1","issued":{"date-parts":[["2013"]]},"page":"255 - 259","title":"Do Early Experiences with Cannabis Vary ini Cigarettes Smokers?","type":"article-journal","volume":"128 (3)"},"uris":["http://www.mendeley.com/documents/?uuid=241e4dc3-5192-4fb5-97e1-6f1c3ad34721"]}],"mendeley":{"formattedCitation":"(Agrawal, Arpana, 2013)","plainTextFormattedCitation":"(Agrawal, Arpana, 2013)","previouslyFormattedCitation":"(Agrawal, Arpana, 2013)"},"properties":{"noteIndex":0},"schema":"https://github.com/citation-style-language/schema/raw/master/csl-citation.json"}</w:instrText>
      </w:r>
      <w:r w:rsidR="00816EF9" w:rsidRPr="0059709A">
        <w:rPr>
          <w:rFonts w:ascii="Arial" w:hAnsi="Arial" w:cs="Arial"/>
          <w:lang w:val="en-US"/>
        </w:rPr>
        <w:fldChar w:fldCharType="separate"/>
      </w:r>
      <w:r w:rsidR="00816EF9" w:rsidRPr="0059709A">
        <w:rPr>
          <w:rFonts w:ascii="Arial" w:hAnsi="Arial" w:cs="Arial"/>
          <w:noProof/>
          <w:lang w:val="en-US"/>
        </w:rPr>
        <w:t>(Agrawal, Arpana, 2013)</w:t>
      </w:r>
      <w:r w:rsidR="00816EF9" w:rsidRPr="0059709A">
        <w:rPr>
          <w:rFonts w:ascii="Arial" w:hAnsi="Arial" w:cs="Arial"/>
          <w:lang w:val="en-US"/>
        </w:rPr>
        <w:fldChar w:fldCharType="end"/>
      </w:r>
      <w:r w:rsidR="00816EF9" w:rsidRPr="0059709A">
        <w:rPr>
          <w:rFonts w:ascii="Arial" w:hAnsi="Arial" w:cs="Arial"/>
        </w:rPr>
        <w:t xml:space="preserve"> </w:t>
      </w:r>
      <w:r w:rsidRPr="0059709A">
        <w:rPr>
          <w:rFonts w:ascii="Arial" w:hAnsi="Arial" w:cs="Arial"/>
          <w:color w:val="000000"/>
        </w:rPr>
        <w:t xml:space="preserve">maka kekuatan uji pada </w:t>
      </w:r>
      <w:r w:rsidR="00816EF9" w:rsidRPr="0059709A">
        <w:rPr>
          <w:rFonts w:ascii="Arial" w:hAnsi="Arial" w:cs="Arial"/>
          <w:color w:val="000000"/>
          <w:lang w:val="en-US"/>
        </w:rPr>
        <w:t xml:space="preserve">708 </w:t>
      </w:r>
      <w:r w:rsidRPr="0059709A">
        <w:rPr>
          <w:rFonts w:ascii="Arial" w:hAnsi="Arial" w:cs="Arial"/>
          <w:color w:val="000000"/>
        </w:rPr>
        <w:t>samp</w:t>
      </w:r>
      <w:r w:rsidR="00816EF9" w:rsidRPr="0059709A">
        <w:rPr>
          <w:rFonts w:ascii="Arial" w:hAnsi="Arial" w:cs="Arial"/>
          <w:color w:val="000000"/>
        </w:rPr>
        <w:t>el yang dianalisis</w:t>
      </w:r>
      <w:r w:rsidR="00A45DD5">
        <w:rPr>
          <w:rFonts w:ascii="Arial" w:hAnsi="Arial" w:cs="Arial"/>
          <w:color w:val="000000"/>
          <w:lang w:val="en-US"/>
        </w:rPr>
        <w:t xml:space="preserve"> adalah lebih dari 99%</w:t>
      </w:r>
      <w:r w:rsidR="00200BB4">
        <w:rPr>
          <w:rFonts w:ascii="Arial" w:hAnsi="Arial" w:cs="Arial"/>
          <w:color w:val="000000"/>
          <w:lang w:val="en-US"/>
        </w:rPr>
        <w:t>.</w:t>
      </w:r>
    </w:p>
    <w:p w:rsidR="00E84E7F" w:rsidRPr="00E84E7F" w:rsidRDefault="001327D1" w:rsidP="00200BB4">
      <w:pPr>
        <w:spacing w:after="0" w:line="360" w:lineRule="auto"/>
        <w:ind w:firstLine="720"/>
        <w:jc w:val="both"/>
        <w:rPr>
          <w:rFonts w:ascii="Arial" w:hAnsi="Arial" w:cs="Arial"/>
        </w:rPr>
      </w:pPr>
      <w:r w:rsidRPr="0070397C">
        <w:rPr>
          <w:rFonts w:ascii="Arial" w:hAnsi="Arial" w:cs="Arial"/>
        </w:rPr>
        <w:t xml:space="preserve">Selanjutnya, untuk memudahkan interpretasi hasil analisis, peneliti melakukan hal berikut terkait data. </w:t>
      </w:r>
      <w:r w:rsidRPr="0070397C">
        <w:rPr>
          <w:rFonts w:ascii="Arial" w:hAnsi="Arial" w:cs="Arial"/>
          <w:i/>
        </w:rPr>
        <w:t xml:space="preserve">Pertama, </w:t>
      </w:r>
      <w:r w:rsidRPr="0070397C">
        <w:rPr>
          <w:rFonts w:ascii="Arial" w:hAnsi="Arial" w:cs="Arial"/>
        </w:rPr>
        <w:t xml:space="preserve">nilai </w:t>
      </w:r>
      <w:r w:rsidRPr="0070397C">
        <w:rPr>
          <w:rFonts w:ascii="Arial" w:hAnsi="Arial" w:cs="Arial"/>
          <w:i/>
        </w:rPr>
        <w:t xml:space="preserve">survival time </w:t>
      </w:r>
      <w:r w:rsidRPr="0070397C">
        <w:rPr>
          <w:rFonts w:ascii="Arial" w:hAnsi="Arial" w:cs="Arial"/>
        </w:rPr>
        <w:t xml:space="preserve"> 0 sampai kurang dari 0.5 (0&lt;nilai </w:t>
      </w:r>
      <w:r w:rsidRPr="0070397C">
        <w:rPr>
          <w:rFonts w:ascii="Arial" w:hAnsi="Arial" w:cs="Arial"/>
          <w:i/>
        </w:rPr>
        <w:t>survival time&lt;</w:t>
      </w:r>
      <w:r w:rsidRPr="0070397C">
        <w:rPr>
          <w:rFonts w:ascii="Arial" w:hAnsi="Arial" w:cs="Arial"/>
        </w:rPr>
        <w:t>0.5</w:t>
      </w:r>
      <w:r w:rsidRPr="0070397C">
        <w:rPr>
          <w:rFonts w:ascii="Arial" w:hAnsi="Arial" w:cs="Arial"/>
          <w:i/>
        </w:rPr>
        <w:t>) di</w:t>
      </w:r>
      <w:r w:rsidRPr="0070397C">
        <w:rPr>
          <w:rFonts w:ascii="Arial" w:hAnsi="Arial" w:cs="Arial"/>
        </w:rPr>
        <w:t>-</w:t>
      </w:r>
      <w:r w:rsidRPr="0070397C">
        <w:rPr>
          <w:rFonts w:ascii="Arial" w:hAnsi="Arial" w:cs="Arial"/>
          <w:i/>
        </w:rPr>
        <w:t>recode</w:t>
      </w:r>
      <w:r w:rsidRPr="0070397C">
        <w:rPr>
          <w:rFonts w:ascii="Arial" w:hAnsi="Arial" w:cs="Arial"/>
        </w:rPr>
        <w:t xml:space="preserve"> menjadi 0.5 (ada 103 responden dengan nilai 0 dan 332 responden dengan nilai antara 0.0082 sampai 0.4328). </w:t>
      </w:r>
      <w:proofErr w:type="gramStart"/>
      <w:r w:rsidR="000663C5" w:rsidRPr="0070397C">
        <w:rPr>
          <w:rFonts w:ascii="Arial" w:hAnsi="Arial" w:cs="Arial"/>
          <w:i/>
          <w:lang w:val="en-US"/>
        </w:rPr>
        <w:t xml:space="preserve">Kedua, </w:t>
      </w:r>
      <w:r w:rsidR="000663C5" w:rsidRPr="0070397C">
        <w:rPr>
          <w:rFonts w:ascii="Arial" w:hAnsi="Arial" w:cs="Arial"/>
          <w:lang w:val="en-US"/>
        </w:rPr>
        <w:t>peneliti melakukan pengubahan kelompok frekuensi merokok dari data sekunder yang digunakan.</w:t>
      </w:r>
      <w:proofErr w:type="gramEnd"/>
      <w:r w:rsidR="000663C5" w:rsidRPr="0070397C">
        <w:rPr>
          <w:rFonts w:ascii="Arial" w:hAnsi="Arial" w:cs="Arial"/>
          <w:lang w:val="en-US"/>
        </w:rPr>
        <w:t xml:space="preserve"> Semula </w:t>
      </w:r>
      <w:r w:rsidR="000663C5" w:rsidRPr="0070397C">
        <w:rPr>
          <w:rFonts w:ascii="Arial" w:hAnsi="Arial" w:cs="Arial"/>
        </w:rPr>
        <w:t>frekuensi merokok dibagi menjadi 7 kelompok, yaitu jarang merokok, &lt;5 batang/minggu, ≥5 - 7 batang/minggu, &gt;</w:t>
      </w:r>
      <w:proofErr w:type="gramStart"/>
      <w:r w:rsidR="000663C5" w:rsidRPr="0070397C">
        <w:rPr>
          <w:rFonts w:ascii="Arial" w:hAnsi="Arial" w:cs="Arial"/>
        </w:rPr>
        <w:t>7  –</w:t>
      </w:r>
      <w:proofErr w:type="gramEnd"/>
      <w:r w:rsidR="000663C5" w:rsidRPr="0070397C">
        <w:rPr>
          <w:rFonts w:ascii="Arial" w:hAnsi="Arial" w:cs="Arial"/>
        </w:rPr>
        <w:t xml:space="preserve"> 35 batang/minggu, &gt;35 – 70 batang/minggu, &gt;70 – 140 batang/minggu, dan  &gt;140 batang/minggu,</w:t>
      </w:r>
      <w:r w:rsidR="000663C5" w:rsidRPr="0070397C">
        <w:rPr>
          <w:rFonts w:ascii="Arial" w:hAnsi="Arial" w:cs="Arial"/>
          <w:lang w:val="en-US"/>
        </w:rPr>
        <w:t xml:space="preserve"> </w:t>
      </w:r>
      <w:r w:rsidR="0070397C">
        <w:rPr>
          <w:rFonts w:ascii="Arial" w:hAnsi="Arial" w:cs="Arial"/>
          <w:lang w:val="en-US"/>
        </w:rPr>
        <w:t>kemudia</w:t>
      </w:r>
      <w:r w:rsidR="00E84E7F">
        <w:rPr>
          <w:rFonts w:ascii="Arial" w:hAnsi="Arial" w:cs="Arial"/>
          <w:lang w:val="en-US"/>
        </w:rPr>
        <w:t>n</w:t>
      </w:r>
      <w:r w:rsidR="000663C5" w:rsidRPr="0070397C">
        <w:rPr>
          <w:rFonts w:ascii="Arial" w:hAnsi="Arial" w:cs="Arial"/>
          <w:lang w:val="en-US"/>
        </w:rPr>
        <w:t xml:space="preserve"> peneliti</w:t>
      </w:r>
      <w:r w:rsidR="000663C5" w:rsidRPr="0070397C">
        <w:rPr>
          <w:rFonts w:ascii="Arial" w:hAnsi="Arial" w:cs="Arial"/>
        </w:rPr>
        <w:t xml:space="preserve"> </w:t>
      </w:r>
      <w:r w:rsidR="0070397C" w:rsidRPr="0070397C">
        <w:rPr>
          <w:rFonts w:ascii="Arial" w:hAnsi="Arial" w:cs="Arial"/>
          <w:lang w:val="en-US"/>
        </w:rPr>
        <w:t>me</w:t>
      </w:r>
      <w:r w:rsidR="000663C5" w:rsidRPr="0070397C">
        <w:rPr>
          <w:rFonts w:ascii="Arial" w:hAnsi="Arial" w:cs="Arial"/>
        </w:rPr>
        <w:t>-</w:t>
      </w:r>
      <w:r w:rsidR="000663C5" w:rsidRPr="0070397C">
        <w:rPr>
          <w:rFonts w:ascii="Arial" w:hAnsi="Arial" w:cs="Arial"/>
          <w:i/>
        </w:rPr>
        <w:t>recode</w:t>
      </w:r>
      <w:r w:rsidR="000663C5" w:rsidRPr="0070397C">
        <w:rPr>
          <w:rFonts w:ascii="Arial" w:hAnsi="Arial" w:cs="Arial"/>
        </w:rPr>
        <w:t xml:space="preserve"> menjadi </w:t>
      </w:r>
      <w:r w:rsidR="0070397C" w:rsidRPr="0070397C">
        <w:rPr>
          <w:rFonts w:ascii="Arial" w:hAnsi="Arial" w:cs="Arial"/>
        </w:rPr>
        <w:t>empat kelompok</w:t>
      </w:r>
      <w:r w:rsidR="0070397C" w:rsidRPr="0070397C">
        <w:rPr>
          <w:rFonts w:ascii="Arial" w:hAnsi="Arial" w:cs="Arial"/>
          <w:lang w:val="en-US"/>
        </w:rPr>
        <w:t xml:space="preserve">, </w:t>
      </w:r>
      <w:r w:rsidR="0070397C" w:rsidRPr="0070397C">
        <w:rPr>
          <w:rFonts w:ascii="Arial" w:hAnsi="Arial" w:cs="Arial"/>
        </w:rPr>
        <w:t>yaitu jarang merokok, &lt;5 – 7 batang/minggu, &gt;7 – 35 batang/minggu, dan &gt; 35 batang/minggu</w:t>
      </w:r>
      <w:r w:rsidR="0070397C" w:rsidRPr="0070397C">
        <w:rPr>
          <w:rFonts w:ascii="Arial" w:hAnsi="Arial" w:cs="Arial"/>
        </w:rPr>
        <w:t xml:space="preserve">. </w:t>
      </w:r>
      <w:r w:rsidR="0070397C" w:rsidRPr="0070397C">
        <w:rPr>
          <w:rFonts w:ascii="Arial" w:hAnsi="Arial" w:cs="Arial"/>
        </w:rPr>
        <w:t xml:space="preserve">Penentuan </w:t>
      </w:r>
      <w:r w:rsidR="0070397C" w:rsidRPr="0070397C">
        <w:rPr>
          <w:rFonts w:ascii="Arial" w:hAnsi="Arial" w:cs="Arial"/>
          <w:i/>
        </w:rPr>
        <w:t>cut off</w:t>
      </w:r>
      <w:r w:rsidR="0070397C" w:rsidRPr="0070397C">
        <w:rPr>
          <w:rFonts w:ascii="Arial" w:hAnsi="Arial" w:cs="Arial"/>
        </w:rPr>
        <w:t xml:space="preserve"> keempat kelompok tersebut didasarkan pada kedekatan garis pada kurva </w:t>
      </w:r>
      <w:r w:rsidR="0070397C" w:rsidRPr="0070397C">
        <w:rPr>
          <w:rFonts w:ascii="Arial" w:hAnsi="Arial" w:cs="Arial"/>
          <w:i/>
        </w:rPr>
        <w:t>Kaplan Meier (</w:t>
      </w:r>
      <w:r w:rsidR="0070397C" w:rsidRPr="0070397C">
        <w:rPr>
          <w:rFonts w:ascii="Arial" w:hAnsi="Arial" w:cs="Arial"/>
        </w:rPr>
        <w:t xml:space="preserve">Grafik 1). </w:t>
      </w:r>
      <w:r w:rsidR="00E84E7F" w:rsidRPr="00E84E7F">
        <w:rPr>
          <w:rFonts w:ascii="Arial" w:hAnsi="Arial" w:cs="Arial"/>
        </w:rPr>
        <w:t xml:space="preserve">Definisi jarang merokok yang dimaksud dalam penelitian ini adalah mereka yang tidak  merokok pada bulan saat wawancara dilakukan. </w:t>
      </w:r>
    </w:p>
    <w:p w:rsidR="0070397C" w:rsidRPr="00E84E7F" w:rsidRDefault="0070397C" w:rsidP="0070397C">
      <w:pPr>
        <w:spacing w:after="0" w:line="360" w:lineRule="auto"/>
        <w:ind w:firstLine="709"/>
        <w:jc w:val="both"/>
        <w:rPr>
          <w:rFonts w:ascii="Arial" w:hAnsi="Arial" w:cs="Arial"/>
        </w:rPr>
      </w:pPr>
    </w:p>
    <w:p w:rsidR="0070397C" w:rsidRPr="00E84E7F" w:rsidRDefault="0070397C" w:rsidP="00E84E7F">
      <w:pPr>
        <w:autoSpaceDE w:val="0"/>
        <w:autoSpaceDN w:val="0"/>
        <w:adjustRightInd w:val="0"/>
        <w:spacing w:after="0" w:line="240" w:lineRule="auto"/>
        <w:jc w:val="center"/>
        <w:rPr>
          <w:rFonts w:ascii="Times New Roman" w:hAnsi="Times New Roman"/>
          <w:sz w:val="24"/>
          <w:szCs w:val="24"/>
          <w:lang w:val="en-US" w:eastAsia="id-ID"/>
        </w:rPr>
      </w:pPr>
      <w:r>
        <w:rPr>
          <w:rFonts w:ascii="Times New Roman" w:hAnsi="Times New Roman"/>
          <w:noProof/>
          <w:sz w:val="24"/>
          <w:szCs w:val="24"/>
          <w:lang w:eastAsia="id-ID"/>
        </w:rPr>
        <w:lastRenderedPageBreak/>
        <w:drawing>
          <wp:inline distT="0" distB="0" distL="0" distR="0" wp14:anchorId="4ACC286C" wp14:editId="153788AF">
            <wp:extent cx="2598420" cy="20802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8420" cy="2080260"/>
                    </a:xfrm>
                    <a:prstGeom prst="rect">
                      <a:avLst/>
                    </a:prstGeom>
                    <a:noFill/>
                    <a:ln>
                      <a:noFill/>
                    </a:ln>
                  </pic:spPr>
                </pic:pic>
              </a:graphicData>
            </a:graphic>
          </wp:inline>
        </w:drawing>
      </w:r>
      <w:r>
        <w:rPr>
          <w:rFonts w:ascii="Times New Roman" w:hAnsi="Times New Roman"/>
          <w:noProof/>
          <w:sz w:val="24"/>
          <w:szCs w:val="24"/>
          <w:lang w:eastAsia="id-ID"/>
        </w:rPr>
        <w:drawing>
          <wp:inline distT="0" distB="0" distL="0" distR="0" wp14:anchorId="0E836610" wp14:editId="61EF2809">
            <wp:extent cx="2308860" cy="18592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8860" cy="1859280"/>
                    </a:xfrm>
                    <a:prstGeom prst="rect">
                      <a:avLst/>
                    </a:prstGeom>
                    <a:noFill/>
                    <a:ln>
                      <a:noFill/>
                    </a:ln>
                  </pic:spPr>
                </pic:pic>
              </a:graphicData>
            </a:graphic>
          </wp:inline>
        </w:drawing>
      </w:r>
    </w:p>
    <w:p w:rsidR="0070397C" w:rsidRPr="00E84E7F" w:rsidRDefault="0070397C" w:rsidP="0070397C">
      <w:pPr>
        <w:spacing w:after="0" w:line="240" w:lineRule="auto"/>
        <w:jc w:val="center"/>
        <w:rPr>
          <w:rFonts w:ascii="Arial" w:hAnsi="Arial" w:cs="Arial"/>
          <w:b/>
          <w:sz w:val="20"/>
          <w:szCs w:val="20"/>
        </w:rPr>
      </w:pPr>
      <w:r w:rsidRPr="00E84E7F">
        <w:rPr>
          <w:rFonts w:ascii="Arial" w:hAnsi="Arial" w:cs="Arial"/>
          <w:b/>
          <w:sz w:val="20"/>
          <w:szCs w:val="20"/>
        </w:rPr>
        <w:t xml:space="preserve">Gambar </w:t>
      </w:r>
      <w:r w:rsidRPr="00E84E7F">
        <w:rPr>
          <w:rFonts w:ascii="Arial" w:hAnsi="Arial" w:cs="Arial"/>
          <w:b/>
          <w:sz w:val="20"/>
          <w:szCs w:val="20"/>
        </w:rPr>
        <w:t xml:space="preserve">1. Perbandingan Pembagian Kelompok Variabel Frekuensi Merokok </w:t>
      </w:r>
    </w:p>
    <w:p w:rsidR="0070397C" w:rsidRPr="00E84E7F" w:rsidRDefault="0070397C" w:rsidP="0070397C">
      <w:pPr>
        <w:spacing w:after="0" w:line="240" w:lineRule="auto"/>
        <w:jc w:val="center"/>
        <w:rPr>
          <w:rFonts w:ascii="Times New Roman" w:hAnsi="Times New Roman"/>
          <w:i/>
          <w:sz w:val="20"/>
          <w:szCs w:val="20"/>
        </w:rPr>
      </w:pPr>
      <w:r w:rsidRPr="00E84E7F">
        <w:rPr>
          <w:rFonts w:ascii="Arial" w:hAnsi="Arial" w:cs="Arial"/>
          <w:b/>
          <w:sz w:val="20"/>
          <w:szCs w:val="20"/>
        </w:rPr>
        <w:t xml:space="preserve">Berdasarkan  Kurva </w:t>
      </w:r>
      <w:r w:rsidRPr="00E84E7F">
        <w:rPr>
          <w:rFonts w:ascii="Arial" w:hAnsi="Arial" w:cs="Arial"/>
          <w:b/>
          <w:i/>
          <w:sz w:val="20"/>
          <w:szCs w:val="20"/>
        </w:rPr>
        <w:t>Kaplan Meier</w:t>
      </w:r>
    </w:p>
    <w:p w:rsidR="00D80B70" w:rsidRPr="00E84E7F" w:rsidRDefault="00D80B70" w:rsidP="006E0D03">
      <w:pPr>
        <w:spacing w:after="0" w:line="360" w:lineRule="auto"/>
        <w:ind w:firstLine="720"/>
        <w:jc w:val="both"/>
        <w:rPr>
          <w:rFonts w:ascii="Arial" w:hAnsi="Arial" w:cs="Arial"/>
          <w:sz w:val="20"/>
          <w:szCs w:val="20"/>
          <w:lang w:val="en-US"/>
        </w:rPr>
      </w:pPr>
    </w:p>
    <w:p w:rsidR="000F3B97" w:rsidRDefault="00374032" w:rsidP="000F3B97">
      <w:pPr>
        <w:spacing w:after="0" w:line="360" w:lineRule="auto"/>
        <w:jc w:val="both"/>
        <w:rPr>
          <w:rFonts w:ascii="Arial" w:hAnsi="Arial" w:cs="Arial"/>
          <w:b/>
          <w:lang w:val="en-US"/>
        </w:rPr>
      </w:pPr>
      <w:r>
        <w:rPr>
          <w:rFonts w:ascii="Arial" w:hAnsi="Arial" w:cs="Arial"/>
          <w:b/>
          <w:lang w:val="en-US"/>
        </w:rPr>
        <w:t>Hasil dan Diskusi</w:t>
      </w:r>
    </w:p>
    <w:p w:rsidR="001D073E" w:rsidRPr="001D073E" w:rsidRDefault="008D30B0" w:rsidP="001D073E">
      <w:pPr>
        <w:spacing w:after="0" w:line="360" w:lineRule="auto"/>
        <w:ind w:firstLine="567"/>
        <w:jc w:val="both"/>
        <w:rPr>
          <w:rFonts w:ascii="Arial" w:hAnsi="Arial" w:cs="Arial"/>
          <w:lang w:val="en-US"/>
        </w:rPr>
      </w:pPr>
      <w:r w:rsidRPr="001D073E">
        <w:rPr>
          <w:rFonts w:ascii="Arial" w:hAnsi="Arial" w:cs="Arial"/>
          <w:lang w:val="en-US"/>
        </w:rPr>
        <w:tab/>
      </w:r>
      <w:r w:rsidR="00656CFC" w:rsidRPr="001D073E">
        <w:rPr>
          <w:rFonts w:ascii="Arial" w:hAnsi="Arial" w:cs="Arial"/>
          <w:lang w:val="en-US"/>
        </w:rPr>
        <w:t xml:space="preserve">Hasil penelitian </w:t>
      </w:r>
      <w:r w:rsidR="001D073E" w:rsidRPr="001D073E">
        <w:rPr>
          <w:rFonts w:ascii="Arial" w:hAnsi="Arial" w:cs="Arial"/>
          <w:lang w:val="en-US"/>
        </w:rPr>
        <w:t xml:space="preserve">ini </w:t>
      </w:r>
      <w:r w:rsidR="00656CFC" w:rsidRPr="001D073E">
        <w:rPr>
          <w:rFonts w:ascii="Arial" w:hAnsi="Arial" w:cs="Arial"/>
          <w:lang w:val="en-US"/>
        </w:rPr>
        <w:t>menunjukkan bahwa mayoritas pelajar/mahasiswa perokok yang menyalahgunakan ganja berjenis kelamin laki-laki (93</w:t>
      </w:r>
      <w:proofErr w:type="gramStart"/>
      <w:r w:rsidR="00656CFC" w:rsidRPr="001D073E">
        <w:rPr>
          <w:rFonts w:ascii="Arial" w:hAnsi="Arial" w:cs="Arial"/>
          <w:lang w:val="en-US"/>
        </w:rPr>
        <w:t>,4</w:t>
      </w:r>
      <w:proofErr w:type="gramEnd"/>
      <w:r w:rsidR="00656CFC" w:rsidRPr="001D073E">
        <w:rPr>
          <w:rFonts w:ascii="Arial" w:hAnsi="Arial" w:cs="Arial"/>
          <w:lang w:val="en-US"/>
        </w:rPr>
        <w:t xml:space="preserve">%), </w:t>
      </w:r>
      <w:r w:rsidR="00656CFC" w:rsidRPr="001D073E">
        <w:rPr>
          <w:rFonts w:ascii="Arial" w:hAnsi="Arial" w:cs="Arial"/>
        </w:rPr>
        <w:t xml:space="preserve">mulai  merokok pertama kali pada kisaran umur termuda adalah 7 tahun (2.8%) dan tertua adalah 21 tahun (0.1%). Mayoritas memulai merokok pada umur 10 – 14 tahun (60%). </w:t>
      </w:r>
      <w:r w:rsidR="00200BB4">
        <w:rPr>
          <w:rFonts w:ascii="Arial" w:hAnsi="Arial" w:cs="Arial"/>
          <w:lang w:val="en-US"/>
        </w:rPr>
        <w:t>Mean/</w:t>
      </w:r>
      <w:r w:rsidR="001D073E" w:rsidRPr="001D073E">
        <w:rPr>
          <w:rFonts w:ascii="Arial" w:hAnsi="Arial" w:cs="Arial"/>
          <w:lang w:val="en-US"/>
        </w:rPr>
        <w:t xml:space="preserve">rata-rata umur mulai merokok </w:t>
      </w:r>
      <w:proofErr w:type="gramStart"/>
      <w:r w:rsidR="001D073E" w:rsidRPr="001D073E">
        <w:rPr>
          <w:rFonts w:ascii="Arial" w:hAnsi="Arial" w:cs="Arial"/>
          <w:lang w:val="en-US"/>
        </w:rPr>
        <w:t xml:space="preserve">adalah </w:t>
      </w:r>
      <w:r w:rsidR="00200BB4">
        <w:rPr>
          <w:rFonts w:ascii="Arial" w:hAnsi="Arial" w:cs="Arial"/>
          <w:lang w:val="en-US"/>
        </w:rPr>
        <w:t xml:space="preserve"> 13,</w:t>
      </w:r>
      <w:r w:rsidR="001D073E" w:rsidRPr="001D073E">
        <w:rPr>
          <w:rFonts w:ascii="Arial" w:hAnsi="Arial" w:cs="Arial"/>
          <w:lang w:val="en-US"/>
        </w:rPr>
        <w:t>15</w:t>
      </w:r>
      <w:proofErr w:type="gramEnd"/>
      <w:r w:rsidR="001D073E" w:rsidRPr="001D073E">
        <w:rPr>
          <w:rFonts w:ascii="Arial" w:hAnsi="Arial" w:cs="Arial"/>
          <w:lang w:val="en-US"/>
        </w:rPr>
        <w:t xml:space="preserve"> tahun dan m</w:t>
      </w:r>
      <w:r w:rsidR="00656CFC" w:rsidRPr="001D073E">
        <w:rPr>
          <w:rFonts w:ascii="Arial" w:hAnsi="Arial" w:cs="Arial"/>
        </w:rPr>
        <w:t xml:space="preserve">edian mulai merokok adalah 13 tahun. </w:t>
      </w:r>
      <w:r w:rsidR="001D073E" w:rsidRPr="001D073E">
        <w:rPr>
          <w:rFonts w:ascii="Arial" w:hAnsi="Arial" w:cs="Arial"/>
        </w:rPr>
        <w:t>Rata-rata</w:t>
      </w:r>
      <w:r w:rsidR="001D073E" w:rsidRPr="001D073E">
        <w:rPr>
          <w:rFonts w:ascii="Arial" w:hAnsi="Arial" w:cs="Arial"/>
          <w:lang w:val="en-US"/>
        </w:rPr>
        <w:t xml:space="preserve"> atau nilai tengah</w:t>
      </w:r>
      <w:r w:rsidR="001D073E" w:rsidRPr="001D073E">
        <w:rPr>
          <w:rFonts w:ascii="Arial" w:hAnsi="Arial" w:cs="Arial"/>
        </w:rPr>
        <w:t xml:space="preserve"> umur pertama kali merokok yang didapatkan pada penelitian ini hampir sama dengan  hasil penelitian </w:t>
      </w:r>
      <w:r w:rsidR="001D073E" w:rsidRPr="001D073E">
        <w:rPr>
          <w:rFonts w:ascii="Arial" w:eastAsia="Times New Roman" w:hAnsi="Arial" w:cs="Arial"/>
          <w:lang w:eastAsia="id-ID"/>
        </w:rPr>
        <w:t xml:space="preserve">pada  sampel remaja yang berdominisi di kota metropolitan Perancis yang  mendapatkan bahwa rata-rata umur pertama merokok adalah 13.4 tahun </w:t>
      </w:r>
      <w:r w:rsidR="001D073E">
        <w:rPr>
          <w:rFonts w:ascii="Arial" w:eastAsia="Times New Roman" w:hAnsi="Arial" w:cs="Arial"/>
          <w:lang w:eastAsia="id-ID"/>
        </w:rPr>
        <w:fldChar w:fldCharType="begin" w:fldLock="1"/>
      </w:r>
      <w:r w:rsidR="001D073E">
        <w:rPr>
          <w:rFonts w:ascii="Arial" w:eastAsia="Times New Roman" w:hAnsi="Arial" w:cs="Arial"/>
          <w:lang w:eastAsia="id-ID"/>
        </w:rPr>
        <w:instrText>ADDIN CSL_CITATION {"citationItems":[{"id":"ITEM-1","itemData":{"author":[{"dropping-particle":"al","family":"Mayet, Aurelie","given":"et.","non-dropping-particle":"","parse-names":false,"suffix":""}],"container-title":"Addictive Behaviors","id":"ITEM-1","issued":{"date-parts":[["2011"]]},"page":"1101 - 1105","title":"Transition Between Tobacco and Cannabis Use Among Adolescent : A Multi-Stage Modelling or Progression from Onset to Daily Use","type":"article-journal","volume":"36 (11)"},"uris":["http://www.mendeley.com/documents/?uuid=71453920-456a-492e-bbd3-615e13ae8007"]}],"mendeley":{"formattedCitation":"(Mayet, Aurelie, 2011)","plainTextFormattedCitation":"(Mayet, Aurelie, 2011)","previouslyFormattedCitation":"(Mayet, Aurelie, 2011)"},"properties":{"noteIndex":0},"schema":"https://github.com/citation-style-language/schema/raw/master/csl-citation.json"}</w:instrText>
      </w:r>
      <w:r w:rsidR="001D073E">
        <w:rPr>
          <w:rFonts w:ascii="Arial" w:eastAsia="Times New Roman" w:hAnsi="Arial" w:cs="Arial"/>
          <w:lang w:eastAsia="id-ID"/>
        </w:rPr>
        <w:fldChar w:fldCharType="separate"/>
      </w:r>
      <w:r w:rsidR="001D073E" w:rsidRPr="001D073E">
        <w:rPr>
          <w:rFonts w:ascii="Arial" w:eastAsia="Times New Roman" w:hAnsi="Arial" w:cs="Arial"/>
          <w:noProof/>
          <w:lang w:eastAsia="id-ID"/>
        </w:rPr>
        <w:t>(Mayet, Aurelie, 2011)</w:t>
      </w:r>
      <w:r w:rsidR="001D073E">
        <w:rPr>
          <w:rFonts w:ascii="Arial" w:eastAsia="Times New Roman" w:hAnsi="Arial" w:cs="Arial"/>
          <w:lang w:eastAsia="id-ID"/>
        </w:rPr>
        <w:fldChar w:fldCharType="end"/>
      </w:r>
      <w:r w:rsidR="001D073E">
        <w:rPr>
          <w:rFonts w:ascii="Arial" w:eastAsia="Times New Roman" w:hAnsi="Arial" w:cs="Arial"/>
          <w:lang w:val="en-US" w:eastAsia="id-ID"/>
        </w:rPr>
        <w:t>.</w:t>
      </w:r>
    </w:p>
    <w:p w:rsidR="00A104E1" w:rsidRPr="00E84E7F" w:rsidRDefault="00A104E1" w:rsidP="00656CFC">
      <w:pPr>
        <w:spacing w:after="0" w:line="360" w:lineRule="auto"/>
        <w:ind w:firstLine="567"/>
        <w:jc w:val="both"/>
        <w:rPr>
          <w:rFonts w:ascii="Arial" w:hAnsi="Arial" w:cs="Arial"/>
          <w:sz w:val="20"/>
          <w:szCs w:val="20"/>
          <w:lang w:val="en-US"/>
        </w:rPr>
      </w:pPr>
    </w:p>
    <w:p w:rsidR="00A104E1" w:rsidRPr="00E84E7F" w:rsidRDefault="00A104E1" w:rsidP="00A104E1">
      <w:pPr>
        <w:spacing w:after="0" w:line="240" w:lineRule="auto"/>
        <w:ind w:firstLine="567"/>
        <w:jc w:val="center"/>
        <w:rPr>
          <w:rFonts w:ascii="Arial" w:hAnsi="Arial" w:cs="Arial"/>
          <w:b/>
          <w:sz w:val="20"/>
          <w:szCs w:val="20"/>
        </w:rPr>
      </w:pPr>
      <w:proofErr w:type="gramStart"/>
      <w:r w:rsidRPr="00E84E7F">
        <w:rPr>
          <w:rFonts w:ascii="Arial" w:hAnsi="Arial" w:cs="Arial"/>
          <w:b/>
          <w:sz w:val="20"/>
          <w:szCs w:val="20"/>
          <w:lang w:val="en-US"/>
        </w:rPr>
        <w:t>Tabel 1.</w:t>
      </w:r>
      <w:proofErr w:type="gramEnd"/>
      <w:r w:rsidRPr="00E84E7F">
        <w:rPr>
          <w:rFonts w:ascii="Arial" w:hAnsi="Arial" w:cs="Arial"/>
          <w:b/>
          <w:sz w:val="20"/>
          <w:szCs w:val="20"/>
          <w:lang w:val="en-US"/>
        </w:rPr>
        <w:t xml:space="preserve"> </w:t>
      </w:r>
      <w:r w:rsidRPr="00E84E7F">
        <w:rPr>
          <w:rFonts w:ascii="Arial" w:hAnsi="Arial" w:cs="Arial"/>
          <w:b/>
          <w:sz w:val="20"/>
          <w:szCs w:val="20"/>
        </w:rPr>
        <w:t>Distribusi Frekuensi  Pelajar/Mahasiswa Perokok  yang</w:t>
      </w:r>
    </w:p>
    <w:p w:rsidR="00A104E1" w:rsidRPr="00E84E7F" w:rsidRDefault="00A104E1" w:rsidP="00A104E1">
      <w:pPr>
        <w:spacing w:after="0" w:line="360" w:lineRule="auto"/>
        <w:ind w:firstLine="567"/>
        <w:jc w:val="center"/>
        <w:rPr>
          <w:rFonts w:ascii="Arial" w:hAnsi="Arial" w:cs="Arial"/>
          <w:b/>
          <w:sz w:val="20"/>
          <w:szCs w:val="20"/>
          <w:lang w:val="en-US"/>
        </w:rPr>
      </w:pPr>
      <w:r w:rsidRPr="00E84E7F">
        <w:rPr>
          <w:rFonts w:ascii="Arial" w:hAnsi="Arial" w:cs="Arial"/>
          <w:b/>
          <w:sz w:val="20"/>
          <w:szCs w:val="20"/>
        </w:rPr>
        <w:t>Menyalahgunakan Ganja Di Indonesia Tahun 2011</w:t>
      </w: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4"/>
        <w:gridCol w:w="2046"/>
        <w:gridCol w:w="1240"/>
        <w:gridCol w:w="1295"/>
      </w:tblGrid>
      <w:tr w:rsidR="00E84E7F" w:rsidRPr="00E84E7F" w:rsidTr="00200BB4">
        <w:trPr>
          <w:tblHeader/>
          <w:jc w:val="center"/>
        </w:trPr>
        <w:tc>
          <w:tcPr>
            <w:tcW w:w="5370" w:type="dxa"/>
            <w:gridSpan w:val="2"/>
          </w:tcPr>
          <w:p w:rsidR="00E84E7F" w:rsidRPr="00E84E7F" w:rsidRDefault="00E84E7F" w:rsidP="00565571">
            <w:pPr>
              <w:tabs>
                <w:tab w:val="left" w:pos="555"/>
                <w:tab w:val="center" w:pos="2646"/>
              </w:tabs>
              <w:spacing w:after="0" w:line="240" w:lineRule="auto"/>
              <w:rPr>
                <w:rFonts w:ascii="Arial" w:hAnsi="Arial" w:cs="Arial"/>
                <w:b/>
                <w:sz w:val="20"/>
                <w:szCs w:val="20"/>
              </w:rPr>
            </w:pPr>
            <w:r w:rsidRPr="00E84E7F">
              <w:rPr>
                <w:rFonts w:ascii="Arial" w:hAnsi="Arial" w:cs="Arial"/>
                <w:b/>
                <w:sz w:val="20"/>
                <w:szCs w:val="20"/>
              </w:rPr>
              <w:tab/>
            </w:r>
            <w:r w:rsidRPr="00E84E7F">
              <w:rPr>
                <w:rFonts w:ascii="Arial" w:hAnsi="Arial" w:cs="Arial"/>
                <w:b/>
                <w:sz w:val="20"/>
                <w:szCs w:val="20"/>
              </w:rPr>
              <w:tab/>
              <w:t>Variabel</w:t>
            </w:r>
          </w:p>
        </w:tc>
        <w:tc>
          <w:tcPr>
            <w:tcW w:w="1240" w:type="dxa"/>
          </w:tcPr>
          <w:p w:rsidR="00E84E7F" w:rsidRPr="00E84E7F" w:rsidRDefault="00E84E7F" w:rsidP="00565571">
            <w:pPr>
              <w:spacing w:after="0" w:line="240" w:lineRule="auto"/>
              <w:jc w:val="center"/>
              <w:rPr>
                <w:rFonts w:ascii="Arial" w:hAnsi="Arial" w:cs="Arial"/>
                <w:b/>
                <w:sz w:val="20"/>
                <w:szCs w:val="20"/>
              </w:rPr>
            </w:pPr>
            <w:r w:rsidRPr="00E84E7F">
              <w:rPr>
                <w:rFonts w:ascii="Arial" w:hAnsi="Arial" w:cs="Arial"/>
                <w:b/>
                <w:sz w:val="20"/>
                <w:szCs w:val="20"/>
              </w:rPr>
              <w:t>Jumlah</w:t>
            </w:r>
          </w:p>
          <w:p w:rsidR="00E84E7F" w:rsidRPr="00E84E7F" w:rsidRDefault="00E84E7F" w:rsidP="00565571">
            <w:pPr>
              <w:spacing w:after="0" w:line="240" w:lineRule="auto"/>
              <w:jc w:val="center"/>
              <w:rPr>
                <w:rFonts w:ascii="Arial" w:hAnsi="Arial" w:cs="Arial"/>
                <w:b/>
                <w:sz w:val="20"/>
                <w:szCs w:val="20"/>
              </w:rPr>
            </w:pPr>
            <w:r w:rsidRPr="00E84E7F">
              <w:rPr>
                <w:rFonts w:ascii="Arial" w:hAnsi="Arial" w:cs="Arial"/>
                <w:b/>
                <w:sz w:val="20"/>
                <w:szCs w:val="20"/>
              </w:rPr>
              <w:t>N = 708</w:t>
            </w:r>
          </w:p>
        </w:tc>
        <w:tc>
          <w:tcPr>
            <w:tcW w:w="1295" w:type="dxa"/>
          </w:tcPr>
          <w:p w:rsidR="00E84E7F" w:rsidRPr="00E84E7F" w:rsidRDefault="00E84E7F" w:rsidP="00565571">
            <w:pPr>
              <w:spacing w:after="0" w:line="240" w:lineRule="auto"/>
              <w:jc w:val="right"/>
              <w:rPr>
                <w:rFonts w:ascii="Arial" w:hAnsi="Arial" w:cs="Arial"/>
                <w:b/>
                <w:sz w:val="20"/>
                <w:szCs w:val="20"/>
              </w:rPr>
            </w:pPr>
            <w:r w:rsidRPr="00E84E7F">
              <w:rPr>
                <w:rFonts w:ascii="Arial" w:hAnsi="Arial" w:cs="Arial"/>
                <w:b/>
                <w:sz w:val="20"/>
                <w:szCs w:val="20"/>
              </w:rPr>
              <w:t>Prosentase (%)</w:t>
            </w:r>
          </w:p>
          <w:p w:rsidR="00E84E7F" w:rsidRPr="00E84E7F" w:rsidRDefault="00E84E7F" w:rsidP="00565571">
            <w:pPr>
              <w:spacing w:after="0" w:line="240" w:lineRule="auto"/>
              <w:jc w:val="right"/>
              <w:rPr>
                <w:rFonts w:ascii="Arial" w:hAnsi="Arial" w:cs="Arial"/>
                <w:b/>
                <w:sz w:val="20"/>
                <w:szCs w:val="20"/>
              </w:rPr>
            </w:pPr>
          </w:p>
        </w:tc>
      </w:tr>
      <w:tr w:rsidR="00E84E7F" w:rsidRPr="00E84E7F" w:rsidTr="00200BB4">
        <w:trPr>
          <w:jc w:val="center"/>
        </w:trPr>
        <w:tc>
          <w:tcPr>
            <w:tcW w:w="3324" w:type="dxa"/>
            <w:vMerge w:val="restart"/>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Umur mulai merokok</w:t>
            </w: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&lt;10 tahun</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55</w:t>
            </w:r>
          </w:p>
        </w:tc>
        <w:tc>
          <w:tcPr>
            <w:tcW w:w="1295"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8</w:t>
            </w:r>
          </w:p>
        </w:tc>
      </w:tr>
      <w:tr w:rsidR="00E84E7F" w:rsidRPr="00E84E7F" w:rsidTr="00200BB4">
        <w:trPr>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10 – 14 tahun</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428</w:t>
            </w:r>
          </w:p>
        </w:tc>
        <w:tc>
          <w:tcPr>
            <w:tcW w:w="1295"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60</w:t>
            </w:r>
          </w:p>
        </w:tc>
      </w:tr>
      <w:tr w:rsidR="00E84E7F" w:rsidRPr="00E84E7F" w:rsidTr="00200BB4">
        <w:trPr>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15 – 19 tahun</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219</w:t>
            </w:r>
          </w:p>
        </w:tc>
        <w:tc>
          <w:tcPr>
            <w:tcW w:w="1295"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31</w:t>
            </w:r>
          </w:p>
        </w:tc>
      </w:tr>
      <w:tr w:rsidR="00E84E7F" w:rsidRPr="00E84E7F" w:rsidTr="00200BB4">
        <w:trPr>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20 - 24</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6</w:t>
            </w:r>
          </w:p>
        </w:tc>
        <w:tc>
          <w:tcPr>
            <w:tcW w:w="1295"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1</w:t>
            </w:r>
          </w:p>
        </w:tc>
      </w:tr>
      <w:tr w:rsidR="00E84E7F" w:rsidRPr="00E84E7F" w:rsidTr="00200BB4">
        <w:trPr>
          <w:jc w:val="center"/>
        </w:trPr>
        <w:tc>
          <w:tcPr>
            <w:tcW w:w="3324" w:type="dxa"/>
            <w:vMerge w:val="restart"/>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Umur mulai ganja</w:t>
            </w:r>
          </w:p>
        </w:tc>
        <w:tc>
          <w:tcPr>
            <w:tcW w:w="2046" w:type="dxa"/>
          </w:tcPr>
          <w:p w:rsidR="00E84E7F" w:rsidRPr="00E84E7F" w:rsidRDefault="00200BB4" w:rsidP="00565571">
            <w:pPr>
              <w:spacing w:after="0" w:line="240" w:lineRule="auto"/>
              <w:rPr>
                <w:rFonts w:ascii="Arial" w:hAnsi="Arial" w:cs="Arial"/>
                <w:sz w:val="20"/>
                <w:szCs w:val="20"/>
              </w:rPr>
            </w:pPr>
            <w:r>
              <w:rPr>
                <w:rFonts w:ascii="Arial" w:hAnsi="Arial" w:cs="Arial"/>
                <w:sz w:val="20"/>
                <w:szCs w:val="20"/>
                <w:lang w:val="en-US"/>
              </w:rPr>
              <w:t xml:space="preserve"> </w:t>
            </w:r>
            <w:r w:rsidR="00E84E7F" w:rsidRPr="00E84E7F">
              <w:rPr>
                <w:rFonts w:ascii="Arial" w:hAnsi="Arial" w:cs="Arial"/>
                <w:sz w:val="20"/>
                <w:szCs w:val="20"/>
              </w:rPr>
              <w:t>5 – 9 tahun</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2</w:t>
            </w:r>
          </w:p>
        </w:tc>
        <w:tc>
          <w:tcPr>
            <w:tcW w:w="1295" w:type="dxa"/>
          </w:tcPr>
          <w:p w:rsidR="00E84E7F" w:rsidRPr="00E84E7F" w:rsidRDefault="00EE27A5" w:rsidP="00565571">
            <w:pPr>
              <w:spacing w:after="0" w:line="240" w:lineRule="auto"/>
              <w:jc w:val="right"/>
              <w:rPr>
                <w:rFonts w:ascii="Arial" w:hAnsi="Arial" w:cs="Arial"/>
                <w:sz w:val="20"/>
                <w:szCs w:val="20"/>
              </w:rPr>
            </w:pPr>
            <w:r>
              <w:rPr>
                <w:rFonts w:ascii="Arial" w:hAnsi="Arial" w:cs="Arial"/>
                <w:sz w:val="20"/>
                <w:szCs w:val="20"/>
              </w:rPr>
              <w:t>0</w:t>
            </w:r>
            <w:r>
              <w:rPr>
                <w:rFonts w:ascii="Arial" w:hAnsi="Arial" w:cs="Arial"/>
                <w:sz w:val="20"/>
                <w:szCs w:val="20"/>
                <w:lang w:val="en-US"/>
              </w:rPr>
              <w:t>,</w:t>
            </w:r>
            <w:r w:rsidR="00E84E7F" w:rsidRPr="00E84E7F">
              <w:rPr>
                <w:rFonts w:ascii="Arial" w:hAnsi="Arial" w:cs="Arial"/>
                <w:sz w:val="20"/>
                <w:szCs w:val="20"/>
              </w:rPr>
              <w:t>3</w:t>
            </w:r>
          </w:p>
        </w:tc>
      </w:tr>
      <w:tr w:rsidR="00E84E7F" w:rsidRPr="00E84E7F" w:rsidTr="00200BB4">
        <w:trPr>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10 – 14 tahun</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153</w:t>
            </w:r>
          </w:p>
        </w:tc>
        <w:tc>
          <w:tcPr>
            <w:tcW w:w="1295" w:type="dxa"/>
          </w:tcPr>
          <w:p w:rsidR="00E84E7F" w:rsidRPr="00E84E7F" w:rsidRDefault="00EE27A5" w:rsidP="00565571">
            <w:pPr>
              <w:spacing w:after="0" w:line="240" w:lineRule="auto"/>
              <w:jc w:val="right"/>
              <w:rPr>
                <w:rFonts w:ascii="Arial" w:hAnsi="Arial" w:cs="Arial"/>
                <w:sz w:val="20"/>
                <w:szCs w:val="20"/>
              </w:rPr>
            </w:pPr>
            <w:r>
              <w:rPr>
                <w:rFonts w:ascii="Arial" w:hAnsi="Arial" w:cs="Arial"/>
                <w:sz w:val="20"/>
                <w:szCs w:val="20"/>
              </w:rPr>
              <w:t>21</w:t>
            </w:r>
            <w:r>
              <w:rPr>
                <w:rFonts w:ascii="Arial" w:hAnsi="Arial" w:cs="Arial"/>
                <w:sz w:val="20"/>
                <w:szCs w:val="20"/>
                <w:lang w:val="en-US"/>
              </w:rPr>
              <w:t>,</w:t>
            </w:r>
            <w:r w:rsidR="00E84E7F" w:rsidRPr="00E84E7F">
              <w:rPr>
                <w:rFonts w:ascii="Arial" w:hAnsi="Arial" w:cs="Arial"/>
                <w:sz w:val="20"/>
                <w:szCs w:val="20"/>
              </w:rPr>
              <w:t>6</w:t>
            </w:r>
          </w:p>
        </w:tc>
      </w:tr>
      <w:tr w:rsidR="00E84E7F" w:rsidRPr="00E84E7F" w:rsidTr="00200BB4">
        <w:trPr>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15 – 19 tahun</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464</w:t>
            </w:r>
          </w:p>
        </w:tc>
        <w:tc>
          <w:tcPr>
            <w:tcW w:w="1295" w:type="dxa"/>
          </w:tcPr>
          <w:p w:rsidR="00E84E7F" w:rsidRPr="00E84E7F" w:rsidRDefault="00EE27A5" w:rsidP="00565571">
            <w:pPr>
              <w:spacing w:after="0" w:line="240" w:lineRule="auto"/>
              <w:jc w:val="right"/>
              <w:rPr>
                <w:rFonts w:ascii="Arial" w:hAnsi="Arial" w:cs="Arial"/>
                <w:sz w:val="20"/>
                <w:szCs w:val="20"/>
              </w:rPr>
            </w:pPr>
            <w:r>
              <w:rPr>
                <w:rFonts w:ascii="Arial" w:hAnsi="Arial" w:cs="Arial"/>
                <w:sz w:val="20"/>
                <w:szCs w:val="20"/>
              </w:rPr>
              <w:t>65</w:t>
            </w:r>
            <w:r>
              <w:rPr>
                <w:rFonts w:ascii="Arial" w:hAnsi="Arial" w:cs="Arial"/>
                <w:sz w:val="20"/>
                <w:szCs w:val="20"/>
                <w:lang w:val="en-US"/>
              </w:rPr>
              <w:t>,</w:t>
            </w:r>
            <w:r w:rsidR="00E84E7F" w:rsidRPr="00E84E7F">
              <w:rPr>
                <w:rFonts w:ascii="Arial" w:hAnsi="Arial" w:cs="Arial"/>
                <w:sz w:val="20"/>
                <w:szCs w:val="20"/>
              </w:rPr>
              <w:t>6</w:t>
            </w:r>
          </w:p>
        </w:tc>
      </w:tr>
      <w:tr w:rsidR="00E84E7F" w:rsidRPr="00E84E7F" w:rsidTr="00200BB4">
        <w:trPr>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20 – 24 tahun</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86</w:t>
            </w:r>
          </w:p>
        </w:tc>
        <w:tc>
          <w:tcPr>
            <w:tcW w:w="1295" w:type="dxa"/>
          </w:tcPr>
          <w:p w:rsidR="00E84E7F" w:rsidRPr="00E84E7F" w:rsidRDefault="00EE27A5" w:rsidP="00565571">
            <w:pPr>
              <w:spacing w:after="0" w:line="240" w:lineRule="auto"/>
              <w:jc w:val="right"/>
              <w:rPr>
                <w:rFonts w:ascii="Arial" w:hAnsi="Arial" w:cs="Arial"/>
                <w:sz w:val="20"/>
                <w:szCs w:val="20"/>
              </w:rPr>
            </w:pPr>
            <w:r>
              <w:rPr>
                <w:rFonts w:ascii="Arial" w:hAnsi="Arial" w:cs="Arial"/>
                <w:sz w:val="20"/>
                <w:szCs w:val="20"/>
              </w:rPr>
              <w:t>12</w:t>
            </w:r>
            <w:r>
              <w:rPr>
                <w:rFonts w:ascii="Arial" w:hAnsi="Arial" w:cs="Arial"/>
                <w:sz w:val="20"/>
                <w:szCs w:val="20"/>
                <w:lang w:val="en-US"/>
              </w:rPr>
              <w:t>,</w:t>
            </w:r>
            <w:r w:rsidR="00E84E7F" w:rsidRPr="00E84E7F">
              <w:rPr>
                <w:rFonts w:ascii="Arial" w:hAnsi="Arial" w:cs="Arial"/>
                <w:sz w:val="20"/>
                <w:szCs w:val="20"/>
              </w:rPr>
              <w:t>1</w:t>
            </w:r>
          </w:p>
        </w:tc>
      </w:tr>
      <w:tr w:rsidR="00E84E7F" w:rsidRPr="00E84E7F" w:rsidTr="00200BB4">
        <w:trPr>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25 – 29 tahun</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3</w:t>
            </w:r>
          </w:p>
        </w:tc>
        <w:tc>
          <w:tcPr>
            <w:tcW w:w="1295" w:type="dxa"/>
          </w:tcPr>
          <w:p w:rsidR="00E84E7F" w:rsidRPr="00E84E7F" w:rsidRDefault="00EE27A5" w:rsidP="00565571">
            <w:pPr>
              <w:spacing w:after="0" w:line="240" w:lineRule="auto"/>
              <w:jc w:val="right"/>
              <w:rPr>
                <w:rFonts w:ascii="Arial" w:hAnsi="Arial" w:cs="Arial"/>
                <w:sz w:val="20"/>
                <w:szCs w:val="20"/>
              </w:rPr>
            </w:pPr>
            <w:r>
              <w:rPr>
                <w:rFonts w:ascii="Arial" w:hAnsi="Arial" w:cs="Arial"/>
                <w:sz w:val="20"/>
                <w:szCs w:val="20"/>
              </w:rPr>
              <w:t>0</w:t>
            </w:r>
            <w:r>
              <w:rPr>
                <w:rFonts w:ascii="Arial" w:hAnsi="Arial" w:cs="Arial"/>
                <w:sz w:val="20"/>
                <w:szCs w:val="20"/>
                <w:lang w:val="en-US"/>
              </w:rPr>
              <w:t>,</w:t>
            </w:r>
            <w:r w:rsidR="00E84E7F" w:rsidRPr="00E84E7F">
              <w:rPr>
                <w:rFonts w:ascii="Arial" w:hAnsi="Arial" w:cs="Arial"/>
                <w:sz w:val="20"/>
                <w:szCs w:val="20"/>
              </w:rPr>
              <w:t>4</w:t>
            </w:r>
          </w:p>
        </w:tc>
      </w:tr>
      <w:tr w:rsidR="00E84E7F" w:rsidRPr="00E84E7F" w:rsidTr="00200BB4">
        <w:trPr>
          <w:jc w:val="center"/>
        </w:trPr>
        <w:tc>
          <w:tcPr>
            <w:tcW w:w="3324" w:type="dxa"/>
            <w:vMerge w:val="restart"/>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Frekuensi merokok</w:t>
            </w: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Jarang  merokok</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64</w:t>
            </w:r>
          </w:p>
        </w:tc>
        <w:tc>
          <w:tcPr>
            <w:tcW w:w="1295" w:type="dxa"/>
          </w:tcPr>
          <w:p w:rsidR="00E84E7F" w:rsidRPr="00E84E7F" w:rsidRDefault="00EE27A5" w:rsidP="00565571">
            <w:pPr>
              <w:spacing w:after="0" w:line="240" w:lineRule="auto"/>
              <w:jc w:val="right"/>
              <w:rPr>
                <w:rFonts w:ascii="Arial" w:hAnsi="Arial" w:cs="Arial"/>
                <w:sz w:val="20"/>
                <w:szCs w:val="20"/>
              </w:rPr>
            </w:pPr>
            <w:r>
              <w:rPr>
                <w:rFonts w:ascii="Arial" w:hAnsi="Arial" w:cs="Arial"/>
                <w:sz w:val="20"/>
                <w:szCs w:val="20"/>
              </w:rPr>
              <w:t>9</w:t>
            </w:r>
            <w:r>
              <w:rPr>
                <w:rFonts w:ascii="Arial" w:hAnsi="Arial" w:cs="Arial"/>
                <w:sz w:val="20"/>
                <w:szCs w:val="20"/>
                <w:lang w:val="en-US"/>
              </w:rPr>
              <w:t>,</w:t>
            </w:r>
            <w:r w:rsidR="00E84E7F" w:rsidRPr="00E84E7F">
              <w:rPr>
                <w:rFonts w:ascii="Arial" w:hAnsi="Arial" w:cs="Arial"/>
                <w:sz w:val="20"/>
                <w:szCs w:val="20"/>
              </w:rPr>
              <w:t>0</w:t>
            </w:r>
          </w:p>
        </w:tc>
      </w:tr>
      <w:tr w:rsidR="00E84E7F" w:rsidRPr="00E84E7F" w:rsidTr="00200BB4">
        <w:trPr>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&lt;5– 7 batang/minggu</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132</w:t>
            </w:r>
          </w:p>
        </w:tc>
        <w:tc>
          <w:tcPr>
            <w:tcW w:w="1295" w:type="dxa"/>
          </w:tcPr>
          <w:p w:rsidR="00E84E7F" w:rsidRPr="00E84E7F" w:rsidRDefault="00EE27A5" w:rsidP="00565571">
            <w:pPr>
              <w:spacing w:after="0" w:line="240" w:lineRule="auto"/>
              <w:jc w:val="right"/>
              <w:rPr>
                <w:rFonts w:ascii="Arial" w:hAnsi="Arial" w:cs="Arial"/>
                <w:sz w:val="20"/>
                <w:szCs w:val="20"/>
              </w:rPr>
            </w:pPr>
            <w:r>
              <w:rPr>
                <w:rFonts w:ascii="Arial" w:hAnsi="Arial" w:cs="Arial"/>
                <w:sz w:val="20"/>
                <w:szCs w:val="20"/>
              </w:rPr>
              <w:t>18</w:t>
            </w:r>
            <w:r>
              <w:rPr>
                <w:rFonts w:ascii="Arial" w:hAnsi="Arial" w:cs="Arial"/>
                <w:sz w:val="20"/>
                <w:szCs w:val="20"/>
                <w:lang w:val="en-US"/>
              </w:rPr>
              <w:t>,</w:t>
            </w:r>
            <w:r w:rsidR="00E84E7F" w:rsidRPr="00E84E7F">
              <w:rPr>
                <w:rFonts w:ascii="Arial" w:hAnsi="Arial" w:cs="Arial"/>
                <w:sz w:val="20"/>
                <w:szCs w:val="20"/>
              </w:rPr>
              <w:t>6</w:t>
            </w:r>
          </w:p>
        </w:tc>
      </w:tr>
      <w:tr w:rsidR="00E84E7F" w:rsidRPr="00E84E7F" w:rsidTr="00200BB4">
        <w:trPr>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&gt;7 – 35 batang/minggu</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205</w:t>
            </w:r>
          </w:p>
        </w:tc>
        <w:tc>
          <w:tcPr>
            <w:tcW w:w="1295" w:type="dxa"/>
          </w:tcPr>
          <w:p w:rsidR="00E84E7F" w:rsidRPr="00E84E7F" w:rsidRDefault="00EE27A5" w:rsidP="00565571">
            <w:pPr>
              <w:spacing w:after="0" w:line="240" w:lineRule="auto"/>
              <w:jc w:val="right"/>
              <w:rPr>
                <w:rFonts w:ascii="Arial" w:hAnsi="Arial" w:cs="Arial"/>
                <w:sz w:val="20"/>
                <w:szCs w:val="20"/>
              </w:rPr>
            </w:pPr>
            <w:r>
              <w:rPr>
                <w:rFonts w:ascii="Arial" w:hAnsi="Arial" w:cs="Arial"/>
                <w:sz w:val="20"/>
                <w:szCs w:val="20"/>
              </w:rPr>
              <w:t>29</w:t>
            </w:r>
            <w:r>
              <w:rPr>
                <w:rFonts w:ascii="Arial" w:hAnsi="Arial" w:cs="Arial"/>
                <w:sz w:val="20"/>
                <w:szCs w:val="20"/>
                <w:lang w:val="en-US"/>
              </w:rPr>
              <w:t>,</w:t>
            </w:r>
            <w:r w:rsidR="00E84E7F" w:rsidRPr="00E84E7F">
              <w:rPr>
                <w:rFonts w:ascii="Arial" w:hAnsi="Arial" w:cs="Arial"/>
                <w:sz w:val="20"/>
                <w:szCs w:val="20"/>
              </w:rPr>
              <w:t>0</w:t>
            </w:r>
          </w:p>
        </w:tc>
      </w:tr>
      <w:tr w:rsidR="00E84E7F" w:rsidRPr="00E84E7F" w:rsidTr="00200BB4">
        <w:trPr>
          <w:trHeight w:val="272"/>
          <w:jc w:val="center"/>
        </w:trPr>
        <w:tc>
          <w:tcPr>
            <w:tcW w:w="3324" w:type="dxa"/>
            <w:vMerge/>
          </w:tcPr>
          <w:p w:rsidR="00E84E7F" w:rsidRPr="00E84E7F" w:rsidRDefault="00E84E7F" w:rsidP="00565571">
            <w:pPr>
              <w:spacing w:after="0" w:line="240" w:lineRule="auto"/>
              <w:rPr>
                <w:rFonts w:ascii="Arial" w:hAnsi="Arial" w:cs="Arial"/>
                <w:sz w:val="20"/>
                <w:szCs w:val="20"/>
              </w:rPr>
            </w:pPr>
          </w:p>
        </w:tc>
        <w:tc>
          <w:tcPr>
            <w:tcW w:w="2046" w:type="dxa"/>
          </w:tcPr>
          <w:p w:rsidR="00E84E7F" w:rsidRPr="00E84E7F" w:rsidRDefault="00E84E7F" w:rsidP="00565571">
            <w:pPr>
              <w:spacing w:after="0" w:line="240" w:lineRule="auto"/>
              <w:rPr>
                <w:rFonts w:ascii="Arial" w:hAnsi="Arial" w:cs="Arial"/>
                <w:sz w:val="20"/>
                <w:szCs w:val="20"/>
              </w:rPr>
            </w:pPr>
            <w:r w:rsidRPr="00E84E7F">
              <w:rPr>
                <w:rFonts w:ascii="Arial" w:hAnsi="Arial" w:cs="Arial"/>
                <w:sz w:val="20"/>
                <w:szCs w:val="20"/>
              </w:rPr>
              <w:t>&gt;35  batang/minggu</w:t>
            </w:r>
          </w:p>
        </w:tc>
        <w:tc>
          <w:tcPr>
            <w:tcW w:w="1240" w:type="dxa"/>
          </w:tcPr>
          <w:p w:rsidR="00E84E7F" w:rsidRPr="00E84E7F" w:rsidRDefault="00E84E7F" w:rsidP="00565571">
            <w:pPr>
              <w:spacing w:after="0" w:line="240" w:lineRule="auto"/>
              <w:jc w:val="right"/>
              <w:rPr>
                <w:rFonts w:ascii="Arial" w:hAnsi="Arial" w:cs="Arial"/>
                <w:sz w:val="20"/>
                <w:szCs w:val="20"/>
              </w:rPr>
            </w:pPr>
            <w:r w:rsidRPr="00E84E7F">
              <w:rPr>
                <w:rFonts w:ascii="Arial" w:hAnsi="Arial" w:cs="Arial"/>
                <w:sz w:val="20"/>
                <w:szCs w:val="20"/>
              </w:rPr>
              <w:t>307</w:t>
            </w:r>
          </w:p>
        </w:tc>
        <w:tc>
          <w:tcPr>
            <w:tcW w:w="1295" w:type="dxa"/>
          </w:tcPr>
          <w:p w:rsidR="00E84E7F" w:rsidRPr="00E84E7F" w:rsidRDefault="00EE27A5" w:rsidP="00565571">
            <w:pPr>
              <w:spacing w:after="0" w:line="240" w:lineRule="auto"/>
              <w:jc w:val="right"/>
              <w:rPr>
                <w:rFonts w:ascii="Arial" w:hAnsi="Arial" w:cs="Arial"/>
                <w:sz w:val="20"/>
                <w:szCs w:val="20"/>
              </w:rPr>
            </w:pPr>
            <w:r>
              <w:rPr>
                <w:rFonts w:ascii="Arial" w:hAnsi="Arial" w:cs="Arial"/>
                <w:sz w:val="20"/>
                <w:szCs w:val="20"/>
              </w:rPr>
              <w:t>43</w:t>
            </w:r>
            <w:r>
              <w:rPr>
                <w:rFonts w:ascii="Arial" w:hAnsi="Arial" w:cs="Arial"/>
                <w:sz w:val="20"/>
                <w:szCs w:val="20"/>
                <w:lang w:val="en-US"/>
              </w:rPr>
              <w:t>,</w:t>
            </w:r>
            <w:r w:rsidR="00E84E7F" w:rsidRPr="00E84E7F">
              <w:rPr>
                <w:rFonts w:ascii="Arial" w:hAnsi="Arial" w:cs="Arial"/>
                <w:sz w:val="20"/>
                <w:szCs w:val="20"/>
              </w:rPr>
              <w:t>4</w:t>
            </w:r>
          </w:p>
        </w:tc>
      </w:tr>
      <w:tr w:rsidR="008D3D37" w:rsidRPr="00E84E7F" w:rsidTr="00200BB4">
        <w:trPr>
          <w:trHeight w:val="64"/>
          <w:jc w:val="center"/>
        </w:trPr>
        <w:tc>
          <w:tcPr>
            <w:tcW w:w="3324" w:type="dxa"/>
            <w:vMerge w:val="restart"/>
          </w:tcPr>
          <w:p w:rsidR="008D3D37" w:rsidRPr="00E84E7F" w:rsidRDefault="008D3D37" w:rsidP="00565571">
            <w:pPr>
              <w:spacing w:after="0" w:line="240" w:lineRule="auto"/>
              <w:rPr>
                <w:rFonts w:ascii="Arial" w:hAnsi="Arial" w:cs="Arial"/>
                <w:sz w:val="20"/>
                <w:szCs w:val="20"/>
              </w:rPr>
            </w:pPr>
            <w:r w:rsidRPr="00E84E7F">
              <w:rPr>
                <w:rFonts w:ascii="Arial" w:hAnsi="Arial" w:cs="Arial"/>
                <w:sz w:val="20"/>
                <w:szCs w:val="20"/>
              </w:rPr>
              <w:t>Lama waktu/</w:t>
            </w:r>
            <w:r w:rsidRPr="00E84E7F">
              <w:rPr>
                <w:rFonts w:ascii="Arial" w:hAnsi="Arial" w:cs="Arial"/>
                <w:i/>
                <w:sz w:val="20"/>
                <w:szCs w:val="20"/>
              </w:rPr>
              <w:t>survival time</w:t>
            </w:r>
            <w:r w:rsidRPr="00E84E7F">
              <w:rPr>
                <w:rFonts w:ascii="Arial" w:hAnsi="Arial" w:cs="Arial"/>
                <w:sz w:val="20"/>
                <w:szCs w:val="20"/>
              </w:rPr>
              <w:t xml:space="preserve"> dari mulai merokok sampai menyalahgunakan ganja</w:t>
            </w:r>
          </w:p>
        </w:tc>
        <w:tc>
          <w:tcPr>
            <w:tcW w:w="2046" w:type="dxa"/>
          </w:tcPr>
          <w:p w:rsidR="008D3D37" w:rsidRPr="00E84E7F" w:rsidRDefault="008D3D37" w:rsidP="00565571">
            <w:pPr>
              <w:spacing w:after="0" w:line="240" w:lineRule="auto"/>
              <w:rPr>
                <w:rFonts w:ascii="Arial" w:hAnsi="Arial" w:cs="Arial"/>
                <w:sz w:val="20"/>
                <w:szCs w:val="20"/>
              </w:rPr>
            </w:pPr>
            <w:r>
              <w:rPr>
                <w:rFonts w:ascii="Arial" w:hAnsi="Arial" w:cs="Arial"/>
                <w:sz w:val="20"/>
                <w:szCs w:val="20"/>
                <w:lang w:val="en-US"/>
              </w:rPr>
              <w:t xml:space="preserve"> </w:t>
            </w:r>
            <w:r w:rsidRPr="00E84E7F">
              <w:rPr>
                <w:rFonts w:ascii="Arial" w:hAnsi="Arial" w:cs="Arial"/>
                <w:sz w:val="20"/>
                <w:szCs w:val="20"/>
              </w:rPr>
              <w:t>1 – 4 tahun</w:t>
            </w:r>
          </w:p>
        </w:tc>
        <w:tc>
          <w:tcPr>
            <w:tcW w:w="1240" w:type="dxa"/>
          </w:tcPr>
          <w:p w:rsidR="008D3D37" w:rsidRPr="00E84E7F" w:rsidRDefault="008D3D37" w:rsidP="00565571">
            <w:pPr>
              <w:spacing w:after="0" w:line="240" w:lineRule="auto"/>
              <w:jc w:val="right"/>
              <w:rPr>
                <w:rFonts w:ascii="Arial" w:hAnsi="Arial" w:cs="Arial"/>
                <w:sz w:val="20"/>
                <w:szCs w:val="20"/>
              </w:rPr>
            </w:pPr>
            <w:r w:rsidRPr="00E84E7F">
              <w:rPr>
                <w:rFonts w:ascii="Arial" w:hAnsi="Arial" w:cs="Arial"/>
                <w:sz w:val="20"/>
                <w:szCs w:val="20"/>
              </w:rPr>
              <w:t>435</w:t>
            </w:r>
          </w:p>
        </w:tc>
        <w:tc>
          <w:tcPr>
            <w:tcW w:w="1295" w:type="dxa"/>
          </w:tcPr>
          <w:p w:rsidR="008D3D37" w:rsidRPr="00E84E7F" w:rsidRDefault="008D3D37" w:rsidP="00565571">
            <w:pPr>
              <w:spacing w:after="0" w:line="240" w:lineRule="auto"/>
              <w:jc w:val="right"/>
              <w:rPr>
                <w:rFonts w:ascii="Arial" w:hAnsi="Arial" w:cs="Arial"/>
                <w:sz w:val="20"/>
                <w:szCs w:val="20"/>
              </w:rPr>
            </w:pPr>
            <w:r>
              <w:rPr>
                <w:rFonts w:ascii="Arial" w:hAnsi="Arial" w:cs="Arial"/>
                <w:sz w:val="20"/>
                <w:szCs w:val="20"/>
              </w:rPr>
              <w:t>61</w:t>
            </w:r>
            <w:r>
              <w:rPr>
                <w:rFonts w:ascii="Arial" w:hAnsi="Arial" w:cs="Arial"/>
                <w:sz w:val="20"/>
                <w:szCs w:val="20"/>
                <w:lang w:val="en-US"/>
              </w:rPr>
              <w:t>,</w:t>
            </w:r>
            <w:r w:rsidRPr="00E84E7F">
              <w:rPr>
                <w:rFonts w:ascii="Arial" w:hAnsi="Arial" w:cs="Arial"/>
                <w:sz w:val="20"/>
                <w:szCs w:val="20"/>
              </w:rPr>
              <w:t>5</w:t>
            </w:r>
          </w:p>
        </w:tc>
      </w:tr>
      <w:tr w:rsidR="008D3D37" w:rsidRPr="00E84E7F" w:rsidTr="00200BB4">
        <w:trPr>
          <w:trHeight w:val="64"/>
          <w:jc w:val="center"/>
        </w:trPr>
        <w:tc>
          <w:tcPr>
            <w:tcW w:w="3324" w:type="dxa"/>
            <w:vMerge/>
          </w:tcPr>
          <w:p w:rsidR="008D3D37" w:rsidRPr="00E84E7F" w:rsidRDefault="008D3D37" w:rsidP="00565571">
            <w:pPr>
              <w:spacing w:after="0" w:line="240" w:lineRule="auto"/>
              <w:rPr>
                <w:rFonts w:ascii="Arial" w:hAnsi="Arial" w:cs="Arial"/>
                <w:sz w:val="20"/>
                <w:szCs w:val="20"/>
              </w:rPr>
            </w:pPr>
          </w:p>
        </w:tc>
        <w:tc>
          <w:tcPr>
            <w:tcW w:w="2046" w:type="dxa"/>
          </w:tcPr>
          <w:p w:rsidR="008D3D37" w:rsidRPr="00E84E7F" w:rsidRDefault="008D3D37" w:rsidP="00565571">
            <w:pPr>
              <w:spacing w:after="0" w:line="240" w:lineRule="auto"/>
              <w:rPr>
                <w:rFonts w:ascii="Arial" w:hAnsi="Arial" w:cs="Arial"/>
                <w:sz w:val="20"/>
                <w:szCs w:val="20"/>
              </w:rPr>
            </w:pPr>
            <w:r>
              <w:rPr>
                <w:rFonts w:ascii="Arial" w:hAnsi="Arial" w:cs="Arial"/>
                <w:sz w:val="20"/>
                <w:szCs w:val="20"/>
                <w:lang w:val="en-US"/>
              </w:rPr>
              <w:t xml:space="preserve"> </w:t>
            </w:r>
            <w:r w:rsidRPr="00E84E7F">
              <w:rPr>
                <w:rFonts w:ascii="Arial" w:hAnsi="Arial" w:cs="Arial"/>
                <w:sz w:val="20"/>
                <w:szCs w:val="20"/>
              </w:rPr>
              <w:t>5 – 9 tahun</w:t>
            </w:r>
          </w:p>
        </w:tc>
        <w:tc>
          <w:tcPr>
            <w:tcW w:w="1240" w:type="dxa"/>
          </w:tcPr>
          <w:p w:rsidR="008D3D37" w:rsidRPr="00E84E7F" w:rsidRDefault="008D3D37" w:rsidP="00565571">
            <w:pPr>
              <w:spacing w:after="0" w:line="240" w:lineRule="auto"/>
              <w:jc w:val="right"/>
              <w:rPr>
                <w:rFonts w:ascii="Arial" w:hAnsi="Arial" w:cs="Arial"/>
                <w:sz w:val="20"/>
                <w:szCs w:val="20"/>
              </w:rPr>
            </w:pPr>
            <w:r w:rsidRPr="00E84E7F">
              <w:rPr>
                <w:rFonts w:ascii="Arial" w:hAnsi="Arial" w:cs="Arial"/>
                <w:sz w:val="20"/>
                <w:szCs w:val="20"/>
              </w:rPr>
              <w:t>159</w:t>
            </w:r>
          </w:p>
        </w:tc>
        <w:tc>
          <w:tcPr>
            <w:tcW w:w="1295" w:type="dxa"/>
          </w:tcPr>
          <w:p w:rsidR="008D3D37" w:rsidRPr="00E84E7F" w:rsidRDefault="008D3D37" w:rsidP="00565571">
            <w:pPr>
              <w:spacing w:after="0" w:line="240" w:lineRule="auto"/>
              <w:jc w:val="right"/>
              <w:rPr>
                <w:rFonts w:ascii="Arial" w:hAnsi="Arial" w:cs="Arial"/>
                <w:sz w:val="20"/>
                <w:szCs w:val="20"/>
              </w:rPr>
            </w:pPr>
            <w:r>
              <w:rPr>
                <w:rFonts w:ascii="Arial" w:hAnsi="Arial" w:cs="Arial"/>
                <w:sz w:val="20"/>
                <w:szCs w:val="20"/>
              </w:rPr>
              <w:t>22</w:t>
            </w:r>
            <w:r>
              <w:rPr>
                <w:rFonts w:ascii="Arial" w:hAnsi="Arial" w:cs="Arial"/>
                <w:sz w:val="20"/>
                <w:szCs w:val="20"/>
                <w:lang w:val="en-US"/>
              </w:rPr>
              <w:t>,</w:t>
            </w:r>
            <w:r w:rsidRPr="00E84E7F">
              <w:rPr>
                <w:rFonts w:ascii="Arial" w:hAnsi="Arial" w:cs="Arial"/>
                <w:sz w:val="20"/>
                <w:szCs w:val="20"/>
              </w:rPr>
              <w:t>5</w:t>
            </w:r>
          </w:p>
        </w:tc>
      </w:tr>
      <w:tr w:rsidR="008D3D37" w:rsidRPr="00E84E7F" w:rsidTr="00200BB4">
        <w:trPr>
          <w:trHeight w:val="64"/>
          <w:jc w:val="center"/>
        </w:trPr>
        <w:tc>
          <w:tcPr>
            <w:tcW w:w="3324" w:type="dxa"/>
            <w:vMerge/>
          </w:tcPr>
          <w:p w:rsidR="008D3D37" w:rsidRPr="00E84E7F" w:rsidRDefault="008D3D37" w:rsidP="00565571">
            <w:pPr>
              <w:spacing w:after="0" w:line="240" w:lineRule="auto"/>
              <w:rPr>
                <w:rFonts w:ascii="Arial" w:hAnsi="Arial" w:cs="Arial"/>
                <w:sz w:val="20"/>
                <w:szCs w:val="20"/>
              </w:rPr>
            </w:pPr>
          </w:p>
        </w:tc>
        <w:tc>
          <w:tcPr>
            <w:tcW w:w="2046" w:type="dxa"/>
          </w:tcPr>
          <w:p w:rsidR="008D3D37" w:rsidRPr="00E84E7F" w:rsidRDefault="008D3D37" w:rsidP="00565571">
            <w:pPr>
              <w:spacing w:after="0" w:line="240" w:lineRule="auto"/>
              <w:rPr>
                <w:rFonts w:ascii="Arial" w:hAnsi="Arial" w:cs="Arial"/>
                <w:sz w:val="20"/>
                <w:szCs w:val="20"/>
              </w:rPr>
            </w:pPr>
            <w:r w:rsidRPr="00E84E7F">
              <w:rPr>
                <w:rFonts w:ascii="Arial" w:hAnsi="Arial" w:cs="Arial"/>
                <w:sz w:val="20"/>
                <w:szCs w:val="20"/>
              </w:rPr>
              <w:t>10 – 14 tahun</w:t>
            </w:r>
          </w:p>
        </w:tc>
        <w:tc>
          <w:tcPr>
            <w:tcW w:w="1240" w:type="dxa"/>
          </w:tcPr>
          <w:p w:rsidR="008D3D37" w:rsidRPr="00E84E7F" w:rsidRDefault="008D3D37" w:rsidP="00565571">
            <w:pPr>
              <w:spacing w:after="0" w:line="240" w:lineRule="auto"/>
              <w:jc w:val="right"/>
              <w:rPr>
                <w:rFonts w:ascii="Arial" w:hAnsi="Arial" w:cs="Arial"/>
                <w:sz w:val="20"/>
                <w:szCs w:val="20"/>
              </w:rPr>
            </w:pPr>
            <w:r w:rsidRPr="00E84E7F">
              <w:rPr>
                <w:rFonts w:ascii="Arial" w:hAnsi="Arial" w:cs="Arial"/>
                <w:sz w:val="20"/>
                <w:szCs w:val="20"/>
              </w:rPr>
              <w:t>11</w:t>
            </w:r>
          </w:p>
        </w:tc>
        <w:tc>
          <w:tcPr>
            <w:tcW w:w="1295" w:type="dxa"/>
          </w:tcPr>
          <w:p w:rsidR="008D3D37" w:rsidRPr="00E84E7F" w:rsidRDefault="008D3D37" w:rsidP="00565571">
            <w:pPr>
              <w:spacing w:after="0" w:line="240" w:lineRule="auto"/>
              <w:jc w:val="right"/>
              <w:rPr>
                <w:rFonts w:ascii="Arial" w:hAnsi="Arial" w:cs="Arial"/>
                <w:sz w:val="20"/>
                <w:szCs w:val="20"/>
              </w:rPr>
            </w:pPr>
            <w:r>
              <w:rPr>
                <w:rFonts w:ascii="Arial" w:hAnsi="Arial" w:cs="Arial"/>
                <w:sz w:val="20"/>
                <w:szCs w:val="20"/>
              </w:rPr>
              <w:t>1</w:t>
            </w:r>
            <w:r>
              <w:rPr>
                <w:rFonts w:ascii="Arial" w:hAnsi="Arial" w:cs="Arial"/>
                <w:sz w:val="20"/>
                <w:szCs w:val="20"/>
                <w:lang w:val="en-US"/>
              </w:rPr>
              <w:t>,</w:t>
            </w:r>
            <w:r w:rsidRPr="00E84E7F">
              <w:rPr>
                <w:rFonts w:ascii="Arial" w:hAnsi="Arial" w:cs="Arial"/>
                <w:sz w:val="20"/>
                <w:szCs w:val="20"/>
              </w:rPr>
              <w:t>5</w:t>
            </w:r>
          </w:p>
        </w:tc>
      </w:tr>
      <w:tr w:rsidR="008D3D37" w:rsidRPr="00E84E7F" w:rsidTr="00200BB4">
        <w:trPr>
          <w:trHeight w:val="64"/>
          <w:jc w:val="center"/>
        </w:trPr>
        <w:tc>
          <w:tcPr>
            <w:tcW w:w="3324" w:type="dxa"/>
            <w:vMerge/>
          </w:tcPr>
          <w:p w:rsidR="008D3D37" w:rsidRPr="00E84E7F" w:rsidRDefault="008D3D37" w:rsidP="00565571">
            <w:pPr>
              <w:spacing w:after="0" w:line="240" w:lineRule="auto"/>
              <w:rPr>
                <w:rFonts w:ascii="Arial" w:hAnsi="Arial" w:cs="Arial"/>
                <w:sz w:val="20"/>
                <w:szCs w:val="20"/>
              </w:rPr>
            </w:pPr>
          </w:p>
        </w:tc>
        <w:tc>
          <w:tcPr>
            <w:tcW w:w="2046" w:type="dxa"/>
          </w:tcPr>
          <w:p w:rsidR="008D3D37" w:rsidRPr="00EE27A5" w:rsidRDefault="008D3D37" w:rsidP="00565571">
            <w:pPr>
              <w:spacing w:after="0" w:line="240" w:lineRule="auto"/>
              <w:rPr>
                <w:rFonts w:ascii="Arial" w:hAnsi="Arial" w:cs="Arial"/>
                <w:sz w:val="20"/>
                <w:szCs w:val="20"/>
                <w:lang w:val="en-US"/>
              </w:rPr>
            </w:pPr>
            <w:r>
              <w:rPr>
                <w:rFonts w:ascii="Arial" w:hAnsi="Arial" w:cs="Arial"/>
                <w:sz w:val="20"/>
                <w:szCs w:val="20"/>
                <w:lang w:val="en-US"/>
              </w:rPr>
              <w:t>15 – 19 tahun</w:t>
            </w:r>
          </w:p>
        </w:tc>
        <w:tc>
          <w:tcPr>
            <w:tcW w:w="1240" w:type="dxa"/>
          </w:tcPr>
          <w:p w:rsidR="008D3D37" w:rsidRPr="00EE27A5" w:rsidRDefault="008D3D37" w:rsidP="00565571">
            <w:pPr>
              <w:spacing w:after="0" w:line="240" w:lineRule="auto"/>
              <w:jc w:val="right"/>
              <w:rPr>
                <w:rFonts w:ascii="Arial" w:hAnsi="Arial" w:cs="Arial"/>
                <w:sz w:val="20"/>
                <w:szCs w:val="20"/>
                <w:lang w:val="en-US"/>
              </w:rPr>
            </w:pPr>
            <w:r>
              <w:rPr>
                <w:rFonts w:ascii="Arial" w:hAnsi="Arial" w:cs="Arial"/>
                <w:sz w:val="20"/>
                <w:szCs w:val="20"/>
                <w:lang w:val="en-US"/>
              </w:rPr>
              <w:t>103</w:t>
            </w:r>
          </w:p>
        </w:tc>
        <w:tc>
          <w:tcPr>
            <w:tcW w:w="1295" w:type="dxa"/>
          </w:tcPr>
          <w:p w:rsidR="008D3D37" w:rsidRPr="00EE27A5" w:rsidRDefault="008D3D37" w:rsidP="00565571">
            <w:pPr>
              <w:spacing w:after="0" w:line="240" w:lineRule="auto"/>
              <w:jc w:val="right"/>
              <w:rPr>
                <w:rFonts w:ascii="Arial" w:hAnsi="Arial" w:cs="Arial"/>
                <w:sz w:val="20"/>
                <w:szCs w:val="20"/>
                <w:lang w:val="en-US"/>
              </w:rPr>
            </w:pPr>
            <w:r>
              <w:rPr>
                <w:rFonts w:ascii="Arial" w:hAnsi="Arial" w:cs="Arial"/>
                <w:sz w:val="20"/>
                <w:szCs w:val="20"/>
                <w:lang w:val="en-US"/>
              </w:rPr>
              <w:t>14,6</w:t>
            </w:r>
          </w:p>
        </w:tc>
      </w:tr>
    </w:tbl>
    <w:p w:rsidR="00695F67" w:rsidRPr="00E84E7F" w:rsidRDefault="00695F67" w:rsidP="00695F67">
      <w:pPr>
        <w:spacing w:after="0" w:line="360" w:lineRule="auto"/>
        <w:ind w:firstLine="567"/>
        <w:jc w:val="both"/>
        <w:rPr>
          <w:rFonts w:ascii="Arial" w:hAnsi="Arial" w:cs="Arial"/>
          <w:sz w:val="20"/>
          <w:szCs w:val="20"/>
        </w:rPr>
      </w:pPr>
    </w:p>
    <w:p w:rsidR="001D073E" w:rsidRDefault="001D073E" w:rsidP="001D073E">
      <w:pPr>
        <w:spacing w:after="0" w:line="360" w:lineRule="auto"/>
        <w:ind w:firstLine="567"/>
        <w:jc w:val="both"/>
        <w:rPr>
          <w:rFonts w:ascii="Arial" w:eastAsia="Times New Roman" w:hAnsi="Arial" w:cs="Arial"/>
          <w:lang w:val="en-US" w:eastAsia="id-ID"/>
        </w:rPr>
      </w:pPr>
      <w:r w:rsidRPr="001D073E">
        <w:rPr>
          <w:rFonts w:ascii="Arial" w:hAnsi="Arial" w:cs="Arial"/>
        </w:rPr>
        <w:lastRenderedPageBreak/>
        <w:t>Sedangkan umur mulai menyalahgunakan ganja, termuda adalah 8 tahun (0,3%) dan</w:t>
      </w:r>
      <w:r w:rsidR="008D3D37">
        <w:rPr>
          <w:rFonts w:ascii="Arial" w:hAnsi="Arial" w:cs="Arial"/>
        </w:rPr>
        <w:t xml:space="preserve"> tertua adalah 25 tahun (0</w:t>
      </w:r>
      <w:r w:rsidR="008D3D37">
        <w:rPr>
          <w:rFonts w:ascii="Arial" w:hAnsi="Arial" w:cs="Arial"/>
          <w:lang w:val="en-US"/>
        </w:rPr>
        <w:t>,</w:t>
      </w:r>
      <w:r w:rsidRPr="001D073E">
        <w:rPr>
          <w:rFonts w:ascii="Arial" w:hAnsi="Arial" w:cs="Arial"/>
        </w:rPr>
        <w:t>4%). Namun, mayoritas mulai menyalahgunakan ga</w:t>
      </w:r>
      <w:r w:rsidR="008D3D37">
        <w:rPr>
          <w:rFonts w:ascii="Arial" w:hAnsi="Arial" w:cs="Arial"/>
        </w:rPr>
        <w:t>nja pada umur 15 – 19 tahun (65</w:t>
      </w:r>
      <w:r w:rsidR="008D3D37">
        <w:rPr>
          <w:rFonts w:ascii="Arial" w:hAnsi="Arial" w:cs="Arial"/>
          <w:lang w:val="en-US"/>
        </w:rPr>
        <w:t>,</w:t>
      </w:r>
      <w:r w:rsidRPr="001D073E">
        <w:rPr>
          <w:rFonts w:ascii="Arial" w:hAnsi="Arial" w:cs="Arial"/>
        </w:rPr>
        <w:t>6%).  Me</w:t>
      </w:r>
      <w:r w:rsidR="008D3D37">
        <w:rPr>
          <w:rFonts w:ascii="Arial" w:hAnsi="Arial" w:cs="Arial"/>
        </w:rPr>
        <w:t>an umur mulai merokok adalah 16</w:t>
      </w:r>
      <w:r w:rsidR="008D3D37">
        <w:rPr>
          <w:rFonts w:ascii="Arial" w:hAnsi="Arial" w:cs="Arial"/>
          <w:lang w:val="en-US"/>
        </w:rPr>
        <w:t>,</w:t>
      </w:r>
      <w:r w:rsidRPr="001D073E">
        <w:rPr>
          <w:rFonts w:ascii="Arial" w:hAnsi="Arial" w:cs="Arial"/>
        </w:rPr>
        <w:t>19</w:t>
      </w:r>
      <w:r w:rsidRPr="001D073E">
        <w:rPr>
          <w:rFonts w:ascii="Arial" w:hAnsi="Arial" w:cs="Arial"/>
          <w:lang w:val="en-US"/>
        </w:rPr>
        <w:t xml:space="preserve"> dan median</w:t>
      </w:r>
      <w:r w:rsidRPr="001D073E">
        <w:rPr>
          <w:rFonts w:ascii="Arial" w:hAnsi="Arial" w:cs="Arial"/>
        </w:rPr>
        <w:t xml:space="preserve"> umur </w:t>
      </w:r>
      <w:r w:rsidRPr="001D073E">
        <w:rPr>
          <w:rFonts w:ascii="Arial" w:hAnsi="Arial" w:cs="Arial"/>
          <w:lang w:val="en-US"/>
        </w:rPr>
        <w:t>mulai menyalahgunakan ganja</w:t>
      </w:r>
      <w:r w:rsidRPr="001D073E">
        <w:rPr>
          <w:rFonts w:ascii="Arial" w:hAnsi="Arial" w:cs="Arial"/>
        </w:rPr>
        <w:t xml:space="preserve"> adalah 16 tahun</w:t>
      </w:r>
      <w:r w:rsidRPr="00656CFC">
        <w:rPr>
          <w:rFonts w:ascii="Arial" w:hAnsi="Arial" w:cs="Arial"/>
        </w:rPr>
        <w:t>.</w:t>
      </w:r>
      <w:r>
        <w:rPr>
          <w:rFonts w:ascii="Arial" w:hAnsi="Arial" w:cs="Arial"/>
          <w:lang w:val="en-US"/>
        </w:rPr>
        <w:t xml:space="preserve"> </w:t>
      </w:r>
      <w:r w:rsidRPr="001D073E">
        <w:rPr>
          <w:rFonts w:ascii="Arial" w:eastAsia="Times New Roman" w:hAnsi="Arial" w:cs="Arial"/>
          <w:lang w:eastAsia="id-ID"/>
        </w:rPr>
        <w:t xml:space="preserve">Umur rata-rata menyalahgunakan ganja pada penelitian ini berbeda sedikit dengan penelitian lain yang mendapatkan rata-rata umur menyalahgunakan ganja berkisar nilai 15 tahun, yaitu 15,1 tahun </w:t>
      </w:r>
      <w:r>
        <w:rPr>
          <w:rFonts w:ascii="Arial" w:eastAsia="Times New Roman" w:hAnsi="Arial" w:cs="Arial"/>
          <w:lang w:eastAsia="id-ID"/>
        </w:rPr>
        <w:fldChar w:fldCharType="begin" w:fldLock="1"/>
      </w:r>
      <w:r w:rsidR="0012016E">
        <w:rPr>
          <w:rFonts w:ascii="Arial" w:eastAsia="Times New Roman" w:hAnsi="Arial" w:cs="Arial"/>
          <w:lang w:eastAsia="id-ID"/>
        </w:rPr>
        <w:instrText>ADDIN CSL_CITATION {"citationItems":[{"id":"ITEM-1","itemData":{"author":[{"dropping-particle":"al","family":"Mayet, Aurelie","given":"et.","non-dropping-particle":"","parse-names":false,"suffix":""}],"container-title":"Addictive Behaviors","id":"ITEM-1","issued":{"date-parts":[["2011"]]},"page":"1101 - 1105","title":"Transition Between Tobacco and Cannabis Use Among Adolescent : A Multi-Stage Modelling or Progression from Onset to Daily Use","type":"article-journal","volume":"36 (11)"},"uris":["http://www.mendeley.com/documents/?uuid=71453920-456a-492e-bbd3-615e13ae8007"]}],"mendeley":{"formattedCitation":"(Mayet, Aurelie, 2011)","plainTextFormattedCitation":"(Mayet, Aurelie, 2011)","previouslyFormattedCitation":"(Mayet, Aurelie, 2011)"},"properties":{"noteIndex":0},"schema":"https://github.com/citation-style-language/schema/raw/master/csl-citation.json"}</w:instrText>
      </w:r>
      <w:r>
        <w:rPr>
          <w:rFonts w:ascii="Arial" w:eastAsia="Times New Roman" w:hAnsi="Arial" w:cs="Arial"/>
          <w:lang w:eastAsia="id-ID"/>
        </w:rPr>
        <w:fldChar w:fldCharType="separate"/>
      </w:r>
      <w:r w:rsidRPr="001D073E">
        <w:rPr>
          <w:rFonts w:ascii="Arial" w:eastAsia="Times New Roman" w:hAnsi="Arial" w:cs="Arial"/>
          <w:noProof/>
          <w:lang w:eastAsia="id-ID"/>
        </w:rPr>
        <w:t>(Mayet, Aurelie, 2011)</w:t>
      </w:r>
      <w:r>
        <w:rPr>
          <w:rFonts w:ascii="Arial" w:eastAsia="Times New Roman" w:hAnsi="Arial" w:cs="Arial"/>
          <w:lang w:eastAsia="id-ID"/>
        </w:rPr>
        <w:fldChar w:fldCharType="end"/>
      </w:r>
      <w:r>
        <w:rPr>
          <w:rFonts w:ascii="Arial" w:eastAsia="Times New Roman" w:hAnsi="Arial" w:cs="Arial"/>
          <w:lang w:val="en-US" w:eastAsia="id-ID"/>
        </w:rPr>
        <w:t>.</w:t>
      </w:r>
    </w:p>
    <w:p w:rsidR="00235AEA" w:rsidRDefault="00235AEA" w:rsidP="00235AEA">
      <w:pPr>
        <w:spacing w:after="0" w:line="360" w:lineRule="auto"/>
        <w:jc w:val="both"/>
        <w:rPr>
          <w:rFonts w:ascii="Arial" w:eastAsia="Times New Roman" w:hAnsi="Arial" w:cs="Arial"/>
          <w:lang w:val="en-US" w:eastAsia="id-ID"/>
        </w:rPr>
      </w:pPr>
    </w:p>
    <w:p w:rsidR="00235AEA" w:rsidRPr="00235AEA" w:rsidRDefault="00C02C98" w:rsidP="00235AEA">
      <w:pPr>
        <w:spacing w:after="0" w:line="360" w:lineRule="auto"/>
        <w:jc w:val="both"/>
        <w:rPr>
          <w:rFonts w:ascii="Arial" w:eastAsia="Times New Roman" w:hAnsi="Arial" w:cs="Arial"/>
          <w:b/>
          <w:lang w:val="en-US" w:eastAsia="id-ID"/>
        </w:rPr>
      </w:pPr>
      <w:r>
        <w:rPr>
          <w:rFonts w:ascii="Arial" w:eastAsia="Times New Roman" w:hAnsi="Arial" w:cs="Arial"/>
          <w:b/>
          <w:lang w:val="en-US" w:eastAsia="id-ID"/>
        </w:rPr>
        <w:t xml:space="preserve">Hubungan </w:t>
      </w:r>
      <w:r w:rsidR="00235AEA">
        <w:rPr>
          <w:rFonts w:ascii="Arial" w:eastAsia="Times New Roman" w:hAnsi="Arial" w:cs="Arial"/>
          <w:b/>
          <w:lang w:val="en-US" w:eastAsia="id-ID"/>
        </w:rPr>
        <w:t xml:space="preserve">Umur Pertama Kali Merokok </w:t>
      </w:r>
      <w:proofErr w:type="gramStart"/>
      <w:r w:rsidR="00235AEA">
        <w:rPr>
          <w:rFonts w:ascii="Arial" w:eastAsia="Times New Roman" w:hAnsi="Arial" w:cs="Arial"/>
          <w:b/>
          <w:lang w:val="en-US" w:eastAsia="id-ID"/>
        </w:rPr>
        <w:t>dengan  Umur</w:t>
      </w:r>
      <w:proofErr w:type="gramEnd"/>
      <w:r w:rsidR="00235AEA">
        <w:rPr>
          <w:rFonts w:ascii="Arial" w:eastAsia="Times New Roman" w:hAnsi="Arial" w:cs="Arial"/>
          <w:b/>
          <w:lang w:val="en-US" w:eastAsia="id-ID"/>
        </w:rPr>
        <w:t xml:space="preserve"> Pertama Kali Menyalahgunakan Ganja</w:t>
      </w:r>
    </w:p>
    <w:p w:rsidR="0012016E" w:rsidRPr="005C608B" w:rsidRDefault="0012016E" w:rsidP="005C608B">
      <w:pPr>
        <w:spacing w:after="0" w:line="360" w:lineRule="auto"/>
        <w:ind w:firstLine="720"/>
        <w:jc w:val="both"/>
        <w:rPr>
          <w:rFonts w:ascii="Arial" w:eastAsia="Times New Roman" w:hAnsi="Arial" w:cs="Arial"/>
          <w:lang w:val="en-US" w:eastAsia="id-ID"/>
        </w:rPr>
      </w:pPr>
      <w:r w:rsidRPr="0012016E">
        <w:rPr>
          <w:rFonts w:ascii="Arial" w:eastAsia="Times New Roman" w:hAnsi="Arial" w:cs="Arial"/>
          <w:lang w:eastAsia="id-ID"/>
        </w:rPr>
        <w:t>Peneliti kemudian melakukan analisis lebih lanjut hubungan umur pertama kali mulai merokok dengan umur pertama kali mulai menyalahgunakan ganja. Melalui analisis korelasi dan regresi linear, didapa</w:t>
      </w:r>
      <w:r w:rsidR="0037243A">
        <w:rPr>
          <w:rFonts w:ascii="Arial" w:eastAsia="Times New Roman" w:hAnsi="Arial" w:cs="Arial"/>
          <w:lang w:eastAsia="id-ID"/>
        </w:rPr>
        <w:t xml:space="preserve">tkan nilai r = 0.551 dan nilai </w:t>
      </w:r>
      <w:r w:rsidR="0037243A" w:rsidRPr="0037243A">
        <w:rPr>
          <w:rFonts w:ascii="Arial" w:eastAsia="Times New Roman" w:hAnsi="Arial" w:cs="Arial"/>
          <w:i/>
          <w:lang w:val="en-US" w:eastAsia="id-ID"/>
        </w:rPr>
        <w:t>p</w:t>
      </w:r>
      <w:r w:rsidRPr="0012016E">
        <w:rPr>
          <w:rFonts w:ascii="Arial" w:eastAsia="Times New Roman" w:hAnsi="Arial" w:cs="Arial"/>
          <w:i/>
          <w:lang w:eastAsia="id-ID"/>
        </w:rPr>
        <w:t>value &lt;</w:t>
      </w:r>
      <w:r w:rsidRPr="0012016E">
        <w:rPr>
          <w:rFonts w:ascii="Arial" w:eastAsia="Times New Roman" w:hAnsi="Arial" w:cs="Arial"/>
          <w:lang w:eastAsia="id-ID"/>
        </w:rPr>
        <w:t>0.0001. Dengan demikian, dapat disimpulkan bahwa hubungan umur pertama kali merokok dengan umur pertama kali menyalahgunakan ganja menunjukkan hubungan yang kuat dan berpola positif. Artinya semakin muda umur mulai merokok semakin muda pula umur mulai menyalahgunakan ganja. Kesimpulan tersebut menguatkan prediksi yang didapatkan dari penelitian sebelumnya yang menyatakan bahwa umur pertama kali merokok akan meningkatkan risiko untuk menyalahgunakan ganja (</w:t>
      </w:r>
      <w:r>
        <w:rPr>
          <w:rFonts w:ascii="Arial" w:eastAsia="Times New Roman" w:hAnsi="Arial" w:cs="Arial"/>
          <w:lang w:eastAsia="id-ID"/>
        </w:rPr>
        <w:fldChar w:fldCharType="begin" w:fldLock="1"/>
      </w:r>
      <w:r>
        <w:rPr>
          <w:rFonts w:ascii="Arial" w:eastAsia="Times New Roman" w:hAnsi="Arial" w:cs="Arial"/>
          <w:lang w:eastAsia="id-ID"/>
        </w:rPr>
        <w:instrText>ADDIN CSL_CITATION {"citationItems":[{"id":"ITEM-1","itemData":{"author":[{"dropping-particle":"al","family":"Leeuwen, Andrea Prince","given":"et","non-dropping-particle":"Van","parse-names":false,"suffix":""}],"container-title":"Journal of Adolescent Health","id":"ITEM-1","issued":{"date-parts":[["2011"]]},"page":"73- 78","title":"Can The Gateway Hypothesism The Common Liability Model Anad/Or, The Route of Administration Model Predict Initiation of Cannabis Use During Adolescence? A Survival Analysis - The TRAILS Study","type":"article-journal","volume":"48 (1)"},"uris":["http://www.mendeley.com/documents/?uuid=cf1b433a-79e2-41e1-819f-711754164d4d"]}],"mendeley":{"formattedCitation":"(Van Leeuwen, Andrea Prince, 2011)","plainTextFormattedCitation":"(Van Leeuwen, Andrea Prince, 2011)","previouslyFormattedCitation":"(Van Leeuwen, Andrea Prince, 2011)"},"properties":{"noteIndex":0},"schema":"https://github.com/citation-style-language/schema/raw/master/csl-citation.json"}</w:instrText>
      </w:r>
      <w:r>
        <w:rPr>
          <w:rFonts w:ascii="Arial" w:eastAsia="Times New Roman" w:hAnsi="Arial" w:cs="Arial"/>
          <w:lang w:eastAsia="id-ID"/>
        </w:rPr>
        <w:fldChar w:fldCharType="separate"/>
      </w:r>
      <w:r w:rsidRPr="0012016E">
        <w:rPr>
          <w:rFonts w:ascii="Arial" w:eastAsia="Times New Roman" w:hAnsi="Arial" w:cs="Arial"/>
          <w:noProof/>
          <w:lang w:eastAsia="id-ID"/>
        </w:rPr>
        <w:t>(Van Leeuwen, Andrea Prince, 2011)</w:t>
      </w:r>
      <w:r>
        <w:rPr>
          <w:rFonts w:ascii="Arial" w:eastAsia="Times New Roman" w:hAnsi="Arial" w:cs="Arial"/>
          <w:lang w:eastAsia="id-ID"/>
        </w:rPr>
        <w:fldChar w:fldCharType="end"/>
      </w:r>
      <w:r>
        <w:rPr>
          <w:rFonts w:ascii="Arial" w:eastAsia="Times New Roman" w:hAnsi="Arial" w:cs="Arial"/>
          <w:lang w:val="en-US" w:eastAsia="id-ID"/>
        </w:rPr>
        <w:t xml:space="preserve"> </w:t>
      </w:r>
      <w:r w:rsidRPr="0012016E">
        <w:rPr>
          <w:rFonts w:ascii="Arial" w:eastAsia="Times New Roman" w:hAnsi="Arial" w:cs="Arial"/>
          <w:lang w:eastAsia="id-ID"/>
        </w:rPr>
        <w:t xml:space="preserve"> dan merokok pada umur sebelum 13 tahun merupakan prediktor penting dan kuat untuk menyalahgunakan ganja </w:t>
      </w:r>
      <w:r>
        <w:rPr>
          <w:rFonts w:ascii="Arial" w:eastAsia="Times New Roman" w:hAnsi="Arial" w:cs="Arial"/>
          <w:lang w:eastAsia="id-ID"/>
        </w:rPr>
        <w:fldChar w:fldCharType="begin" w:fldLock="1"/>
      </w:r>
      <w:r w:rsidR="005C608B">
        <w:rPr>
          <w:rFonts w:ascii="Arial" w:eastAsia="Times New Roman" w:hAnsi="Arial" w:cs="Arial"/>
          <w:lang w:eastAsia="id-ID"/>
        </w:rPr>
        <w:instrText>ADDIN CSL_CITATION {"citationItems":[{"id":"ITEM-1","itemData":{"author":[{"dropping-particle":"al","family":"Korhornen, Tellervo","given":"et","non-dropping-particle":"","parse-names":false,"suffix":""}],"container-title":"Drug and Alcohol Dependence","id":"ITEM-1","issued":{"date-parts":[["2008"]]},"page":"33 - 43","title":"Role of Individual, Peer, and Family Factors in the Use of Cannabis and Other Illicit Drugs : A Longitudinal Analysis Among Finnish Adolescent Twins","type":"article-journal","volume":"97 (1-2)"},"uris":["http://www.mendeley.com/documents/?uuid=581be19f-9baa-4d47-8bda-762158f1f1be"]}],"mendeley":{"formattedCitation":"(Korhornen, Tellervo, 2008)","plainTextFormattedCitation":"(Korhornen, Tellervo, 2008)","previouslyFormattedCitation":"(Korhornen, Tellervo, 2008)"},"properties":{"noteIndex":0},"schema":"https://github.com/citation-style-language/schema/raw/master/csl-citation.json"}</w:instrText>
      </w:r>
      <w:r>
        <w:rPr>
          <w:rFonts w:ascii="Arial" w:eastAsia="Times New Roman" w:hAnsi="Arial" w:cs="Arial"/>
          <w:lang w:eastAsia="id-ID"/>
        </w:rPr>
        <w:fldChar w:fldCharType="separate"/>
      </w:r>
      <w:r w:rsidRPr="0012016E">
        <w:rPr>
          <w:rFonts w:ascii="Arial" w:eastAsia="Times New Roman" w:hAnsi="Arial" w:cs="Arial"/>
          <w:noProof/>
          <w:lang w:eastAsia="id-ID"/>
        </w:rPr>
        <w:t>(Korhornen, Tellervo, 2008)</w:t>
      </w:r>
      <w:r>
        <w:rPr>
          <w:rFonts w:ascii="Arial" w:eastAsia="Times New Roman" w:hAnsi="Arial" w:cs="Arial"/>
          <w:lang w:eastAsia="id-ID"/>
        </w:rPr>
        <w:fldChar w:fldCharType="end"/>
      </w:r>
      <w:r>
        <w:rPr>
          <w:rFonts w:ascii="Arial" w:eastAsia="Times New Roman" w:hAnsi="Arial" w:cs="Arial"/>
          <w:lang w:val="en-US" w:eastAsia="id-ID"/>
        </w:rPr>
        <w:t xml:space="preserve">. </w:t>
      </w:r>
      <w:r w:rsidRPr="0012016E">
        <w:rPr>
          <w:rFonts w:ascii="Arial" w:eastAsia="Times New Roman" w:hAnsi="Arial" w:cs="Arial"/>
          <w:lang w:eastAsia="id-ID"/>
        </w:rPr>
        <w:t xml:space="preserve"> </w:t>
      </w:r>
    </w:p>
    <w:p w:rsidR="00A104E1" w:rsidRDefault="00A104E1" w:rsidP="00C70203">
      <w:pPr>
        <w:spacing w:after="0" w:line="360" w:lineRule="auto"/>
        <w:ind w:firstLine="567"/>
        <w:jc w:val="both"/>
        <w:rPr>
          <w:rFonts w:ascii="Arial" w:hAnsi="Arial" w:cs="Arial"/>
          <w:lang w:val="en-US"/>
        </w:rPr>
      </w:pPr>
      <w:r w:rsidRPr="00A104E1">
        <w:rPr>
          <w:rFonts w:ascii="Arial" w:hAnsi="Arial" w:cs="Arial"/>
        </w:rPr>
        <w:t xml:space="preserve">Lebih lanjut, hasil analisis </w:t>
      </w:r>
      <w:r w:rsidRPr="00A104E1">
        <w:rPr>
          <w:rFonts w:ascii="Arial" w:hAnsi="Arial" w:cs="Arial"/>
          <w:i/>
        </w:rPr>
        <w:t>Kaplan Meier</w:t>
      </w:r>
      <w:r w:rsidRPr="00A104E1">
        <w:rPr>
          <w:rFonts w:ascii="Arial" w:hAnsi="Arial" w:cs="Arial"/>
        </w:rPr>
        <w:t xml:space="preserve"> mendapatkan bahwa  lama  waktu untuk menyalahgunakan ganja   pada pelajar/mahasiswa perokok yang menyala</w:t>
      </w:r>
      <w:r w:rsidR="0037243A">
        <w:rPr>
          <w:rFonts w:ascii="Arial" w:hAnsi="Arial" w:cs="Arial"/>
        </w:rPr>
        <w:t>hgunakan ganja minimum adalah 0</w:t>
      </w:r>
      <w:r w:rsidR="0037243A">
        <w:rPr>
          <w:rFonts w:ascii="Arial" w:hAnsi="Arial" w:cs="Arial"/>
          <w:lang w:val="en-US"/>
        </w:rPr>
        <w:t>,</w:t>
      </w:r>
      <w:r w:rsidR="0037243A">
        <w:rPr>
          <w:rFonts w:ascii="Arial" w:hAnsi="Arial" w:cs="Arial"/>
        </w:rPr>
        <w:t>5 tahun (14</w:t>
      </w:r>
      <w:r w:rsidR="0037243A">
        <w:rPr>
          <w:rFonts w:ascii="Arial" w:hAnsi="Arial" w:cs="Arial"/>
          <w:lang w:val="en-US"/>
        </w:rPr>
        <w:t>,</w:t>
      </w:r>
      <w:r w:rsidRPr="00A104E1">
        <w:rPr>
          <w:rFonts w:ascii="Arial" w:hAnsi="Arial" w:cs="Arial"/>
        </w:rPr>
        <w:t>5%)  d</w:t>
      </w:r>
      <w:r w:rsidR="0037243A">
        <w:rPr>
          <w:rFonts w:ascii="Arial" w:hAnsi="Arial" w:cs="Arial"/>
        </w:rPr>
        <w:t>an maksimum adalah 13 tahun (0</w:t>
      </w:r>
      <w:r w:rsidR="0037243A">
        <w:rPr>
          <w:rFonts w:ascii="Arial" w:hAnsi="Arial" w:cs="Arial"/>
          <w:lang w:val="en-US"/>
        </w:rPr>
        <w:t>,</w:t>
      </w:r>
      <w:r w:rsidR="0037243A">
        <w:rPr>
          <w:rFonts w:ascii="Arial" w:hAnsi="Arial" w:cs="Arial"/>
        </w:rPr>
        <w:t>3%), terbanyak 1 – 4 tahun (61</w:t>
      </w:r>
      <w:r w:rsidR="0037243A">
        <w:rPr>
          <w:rFonts w:ascii="Arial" w:hAnsi="Arial" w:cs="Arial"/>
          <w:lang w:val="en-US"/>
        </w:rPr>
        <w:t>,</w:t>
      </w:r>
      <w:r w:rsidRPr="00A104E1">
        <w:rPr>
          <w:rFonts w:ascii="Arial" w:hAnsi="Arial" w:cs="Arial"/>
        </w:rPr>
        <w:t>5%). Sedangkan Mean in</w:t>
      </w:r>
      <w:r w:rsidR="0037243A">
        <w:rPr>
          <w:rFonts w:ascii="Arial" w:hAnsi="Arial" w:cs="Arial"/>
        </w:rPr>
        <w:t>terval waktu tersebut adalah  3</w:t>
      </w:r>
      <w:r w:rsidR="0037243A">
        <w:rPr>
          <w:rFonts w:ascii="Arial" w:hAnsi="Arial" w:cs="Arial"/>
          <w:lang w:val="en-US"/>
        </w:rPr>
        <w:t>,</w:t>
      </w:r>
      <w:r w:rsidRPr="00A104E1">
        <w:rPr>
          <w:rFonts w:ascii="Arial" w:hAnsi="Arial" w:cs="Arial"/>
        </w:rPr>
        <w:t xml:space="preserve">10 tahun (95% CI : </w:t>
      </w:r>
      <w:r w:rsidR="0037243A">
        <w:rPr>
          <w:rFonts w:ascii="Arial" w:hAnsi="Arial" w:cs="Arial"/>
        </w:rPr>
        <w:t>2</w:t>
      </w:r>
      <w:r w:rsidR="0037243A">
        <w:rPr>
          <w:rFonts w:ascii="Arial" w:hAnsi="Arial" w:cs="Arial"/>
          <w:lang w:val="en-US"/>
        </w:rPr>
        <w:t>,</w:t>
      </w:r>
      <w:r w:rsidR="0037243A">
        <w:rPr>
          <w:rFonts w:ascii="Arial" w:hAnsi="Arial" w:cs="Arial"/>
        </w:rPr>
        <w:t>9 – 3</w:t>
      </w:r>
      <w:r w:rsidR="0037243A">
        <w:rPr>
          <w:rFonts w:ascii="Arial" w:hAnsi="Arial" w:cs="Arial"/>
          <w:lang w:val="en-US"/>
        </w:rPr>
        <w:t>,</w:t>
      </w:r>
      <w:r w:rsidRPr="00A104E1">
        <w:rPr>
          <w:rFonts w:ascii="Arial" w:hAnsi="Arial" w:cs="Arial"/>
        </w:rPr>
        <w:t>3) d</w:t>
      </w:r>
      <w:r w:rsidR="0037243A">
        <w:rPr>
          <w:rFonts w:ascii="Arial" w:hAnsi="Arial" w:cs="Arial"/>
        </w:rPr>
        <w:t>an median (50% sampel) adalah 2</w:t>
      </w:r>
      <w:r w:rsidR="0037243A">
        <w:rPr>
          <w:rFonts w:ascii="Arial" w:hAnsi="Arial" w:cs="Arial"/>
          <w:lang w:val="en-US"/>
        </w:rPr>
        <w:t>,</w:t>
      </w:r>
      <w:r w:rsidRPr="00A104E1">
        <w:rPr>
          <w:rFonts w:ascii="Arial" w:hAnsi="Arial" w:cs="Arial"/>
        </w:rPr>
        <w:t xml:space="preserve">0 tahun (95% CI : </w:t>
      </w:r>
      <w:r w:rsidR="0037243A">
        <w:rPr>
          <w:rFonts w:ascii="Arial" w:hAnsi="Arial" w:cs="Arial"/>
        </w:rPr>
        <w:t>1</w:t>
      </w:r>
      <w:r w:rsidR="0037243A">
        <w:rPr>
          <w:rFonts w:ascii="Arial" w:hAnsi="Arial" w:cs="Arial"/>
          <w:lang w:val="en-US"/>
        </w:rPr>
        <w:t>,</w:t>
      </w:r>
      <w:r w:rsidR="0037243A">
        <w:rPr>
          <w:rFonts w:ascii="Arial" w:hAnsi="Arial" w:cs="Arial"/>
        </w:rPr>
        <w:t>8 – 2</w:t>
      </w:r>
      <w:r w:rsidR="0037243A">
        <w:rPr>
          <w:rFonts w:ascii="Arial" w:hAnsi="Arial" w:cs="Arial"/>
          <w:lang w:val="en-US"/>
        </w:rPr>
        <w:t>,</w:t>
      </w:r>
      <w:r w:rsidRPr="00A104E1">
        <w:rPr>
          <w:rFonts w:ascii="Arial" w:hAnsi="Arial" w:cs="Arial"/>
        </w:rPr>
        <w:t>2</w:t>
      </w:r>
      <w:r>
        <w:rPr>
          <w:rFonts w:ascii="Arial" w:hAnsi="Arial" w:cs="Arial"/>
        </w:rPr>
        <w:t>)</w:t>
      </w:r>
      <w:r>
        <w:rPr>
          <w:rFonts w:ascii="Arial" w:hAnsi="Arial" w:cs="Arial"/>
          <w:lang w:val="en-US"/>
        </w:rPr>
        <w:t>.</w:t>
      </w:r>
      <w:r w:rsidR="001D073E">
        <w:rPr>
          <w:rFonts w:ascii="Arial" w:hAnsi="Arial" w:cs="Arial"/>
          <w:lang w:val="en-US"/>
        </w:rPr>
        <w:t xml:space="preserve"> </w:t>
      </w:r>
    </w:p>
    <w:p w:rsidR="00A104E1" w:rsidRPr="004652DF" w:rsidRDefault="00A104E1" w:rsidP="001D073E">
      <w:pPr>
        <w:spacing w:after="0" w:line="240" w:lineRule="auto"/>
        <w:rPr>
          <w:rFonts w:ascii="Arial" w:hAnsi="Arial" w:cs="Arial"/>
          <w:b/>
          <w:sz w:val="20"/>
          <w:szCs w:val="20"/>
          <w:lang w:val="en-US"/>
        </w:rPr>
      </w:pPr>
    </w:p>
    <w:p w:rsidR="00695F67" w:rsidRPr="004652DF" w:rsidRDefault="00A104E1" w:rsidP="00695F67">
      <w:pPr>
        <w:spacing w:after="0" w:line="240" w:lineRule="auto"/>
        <w:ind w:firstLine="567"/>
        <w:jc w:val="center"/>
        <w:rPr>
          <w:rFonts w:ascii="Arial" w:hAnsi="Arial" w:cs="Arial"/>
          <w:b/>
          <w:sz w:val="20"/>
          <w:szCs w:val="20"/>
        </w:rPr>
      </w:pPr>
      <w:proofErr w:type="gramStart"/>
      <w:r w:rsidRPr="004652DF">
        <w:rPr>
          <w:rFonts w:ascii="Arial" w:hAnsi="Arial" w:cs="Arial"/>
          <w:b/>
          <w:sz w:val="20"/>
          <w:szCs w:val="20"/>
          <w:lang w:val="en-US"/>
        </w:rPr>
        <w:t>Tabel 2.</w:t>
      </w:r>
      <w:proofErr w:type="gramEnd"/>
      <w:r w:rsidR="00695F67" w:rsidRPr="004652DF">
        <w:rPr>
          <w:rFonts w:ascii="Arial" w:hAnsi="Arial" w:cs="Arial"/>
          <w:b/>
          <w:sz w:val="20"/>
          <w:szCs w:val="20"/>
        </w:rPr>
        <w:t xml:space="preserve"> Mean dan Median Interval Waktu</w:t>
      </w:r>
    </w:p>
    <w:p w:rsidR="00695F67" w:rsidRPr="004652DF" w:rsidRDefault="00695F67" w:rsidP="00695F67">
      <w:pPr>
        <w:spacing w:after="0" w:line="240" w:lineRule="auto"/>
        <w:ind w:firstLine="567"/>
        <w:jc w:val="center"/>
        <w:rPr>
          <w:rFonts w:ascii="Arial" w:hAnsi="Arial" w:cs="Arial"/>
          <w:b/>
          <w:sz w:val="20"/>
          <w:szCs w:val="20"/>
        </w:rPr>
      </w:pPr>
      <w:r w:rsidRPr="004652DF">
        <w:rPr>
          <w:rFonts w:ascii="Arial" w:hAnsi="Arial" w:cs="Arial"/>
          <w:b/>
          <w:sz w:val="20"/>
          <w:szCs w:val="20"/>
        </w:rPr>
        <w:t>dari Mulai Pertama Kali Merokok sampai Menyalahgunakan Ganja pada Pelajar/mahasiswa Perokok yang Menyalahgunakan Ganja di Indonesia Tahun 2011</w:t>
      </w:r>
    </w:p>
    <w:p w:rsidR="00695F67" w:rsidRPr="004652DF" w:rsidRDefault="00695F67" w:rsidP="00695F67">
      <w:pPr>
        <w:spacing w:after="0" w:line="240" w:lineRule="auto"/>
        <w:ind w:firstLine="567"/>
        <w:jc w:val="center"/>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1967"/>
        <w:gridCol w:w="2112"/>
        <w:gridCol w:w="1989"/>
      </w:tblGrid>
      <w:tr w:rsidR="00695F67" w:rsidRPr="004652DF" w:rsidTr="00A104E1">
        <w:trPr>
          <w:jc w:val="center"/>
        </w:trPr>
        <w:tc>
          <w:tcPr>
            <w:tcW w:w="2085" w:type="dxa"/>
          </w:tcPr>
          <w:p w:rsidR="00695F67" w:rsidRPr="004652DF" w:rsidRDefault="00695F67" w:rsidP="00E84E7F">
            <w:pPr>
              <w:spacing w:after="0"/>
              <w:jc w:val="center"/>
              <w:rPr>
                <w:rFonts w:ascii="Arial" w:hAnsi="Arial" w:cs="Arial"/>
                <w:sz w:val="20"/>
                <w:szCs w:val="20"/>
              </w:rPr>
            </w:pPr>
            <w:r w:rsidRPr="004652DF">
              <w:rPr>
                <w:rFonts w:ascii="Arial" w:hAnsi="Arial" w:cs="Arial"/>
                <w:sz w:val="20"/>
                <w:szCs w:val="20"/>
              </w:rPr>
              <w:t>Jumlah Sampel (</w:t>
            </w:r>
            <w:r w:rsidR="00E84E7F" w:rsidRPr="004652DF">
              <w:rPr>
                <w:rFonts w:ascii="Arial" w:hAnsi="Arial" w:cs="Arial"/>
                <w:sz w:val="20"/>
                <w:szCs w:val="20"/>
                <w:lang w:val="en-US"/>
              </w:rPr>
              <w:t>n</w:t>
            </w:r>
            <w:r w:rsidRPr="004652DF">
              <w:rPr>
                <w:rFonts w:ascii="Arial" w:hAnsi="Arial" w:cs="Arial"/>
                <w:sz w:val="20"/>
                <w:szCs w:val="20"/>
              </w:rPr>
              <w:t>)</w:t>
            </w:r>
          </w:p>
        </w:tc>
        <w:tc>
          <w:tcPr>
            <w:tcW w:w="1967" w:type="dxa"/>
          </w:tcPr>
          <w:p w:rsidR="00695F67" w:rsidRPr="004652DF" w:rsidRDefault="00695F67" w:rsidP="00565571">
            <w:pPr>
              <w:spacing w:after="0"/>
              <w:jc w:val="center"/>
              <w:rPr>
                <w:rFonts w:ascii="Arial" w:hAnsi="Arial" w:cs="Arial"/>
                <w:b/>
                <w:sz w:val="20"/>
                <w:szCs w:val="20"/>
              </w:rPr>
            </w:pPr>
          </w:p>
        </w:tc>
        <w:tc>
          <w:tcPr>
            <w:tcW w:w="2112" w:type="dxa"/>
          </w:tcPr>
          <w:p w:rsidR="00695F67" w:rsidRPr="004652DF" w:rsidRDefault="00695F67" w:rsidP="00565571">
            <w:pPr>
              <w:spacing w:after="0"/>
              <w:jc w:val="center"/>
              <w:rPr>
                <w:rFonts w:ascii="Arial" w:hAnsi="Arial" w:cs="Arial"/>
                <w:b/>
                <w:sz w:val="20"/>
                <w:szCs w:val="20"/>
              </w:rPr>
            </w:pPr>
            <w:r w:rsidRPr="004652DF">
              <w:rPr>
                <w:rFonts w:ascii="Arial" w:hAnsi="Arial" w:cs="Arial"/>
                <w:b/>
                <w:sz w:val="20"/>
                <w:szCs w:val="20"/>
              </w:rPr>
              <w:t>Mean</w:t>
            </w:r>
          </w:p>
        </w:tc>
        <w:tc>
          <w:tcPr>
            <w:tcW w:w="1989" w:type="dxa"/>
          </w:tcPr>
          <w:p w:rsidR="00695F67" w:rsidRPr="004652DF" w:rsidRDefault="00695F67" w:rsidP="00565571">
            <w:pPr>
              <w:spacing w:after="0"/>
              <w:jc w:val="center"/>
              <w:rPr>
                <w:rFonts w:ascii="Arial" w:hAnsi="Arial" w:cs="Arial"/>
                <w:b/>
                <w:sz w:val="20"/>
                <w:szCs w:val="20"/>
              </w:rPr>
            </w:pPr>
            <w:r w:rsidRPr="004652DF">
              <w:rPr>
                <w:rFonts w:ascii="Arial" w:hAnsi="Arial" w:cs="Arial"/>
                <w:b/>
                <w:sz w:val="20"/>
                <w:szCs w:val="20"/>
              </w:rPr>
              <w:t>Median</w:t>
            </w:r>
          </w:p>
        </w:tc>
      </w:tr>
      <w:tr w:rsidR="00695F67" w:rsidRPr="004652DF" w:rsidTr="0037243A">
        <w:trPr>
          <w:trHeight w:val="379"/>
          <w:jc w:val="center"/>
        </w:trPr>
        <w:tc>
          <w:tcPr>
            <w:tcW w:w="2085" w:type="dxa"/>
            <w:vMerge w:val="restart"/>
          </w:tcPr>
          <w:p w:rsidR="0037243A" w:rsidRDefault="0037243A" w:rsidP="0037243A">
            <w:pPr>
              <w:spacing w:after="0"/>
              <w:jc w:val="center"/>
              <w:rPr>
                <w:rFonts w:ascii="Arial" w:hAnsi="Arial" w:cs="Arial"/>
                <w:sz w:val="20"/>
                <w:szCs w:val="20"/>
                <w:lang w:val="en-US"/>
              </w:rPr>
            </w:pPr>
          </w:p>
          <w:p w:rsidR="00695F67" w:rsidRDefault="00695F67" w:rsidP="0037243A">
            <w:pPr>
              <w:spacing w:after="0"/>
              <w:jc w:val="center"/>
              <w:rPr>
                <w:rFonts w:ascii="Arial" w:hAnsi="Arial" w:cs="Arial"/>
                <w:sz w:val="20"/>
                <w:szCs w:val="20"/>
                <w:lang w:val="en-US"/>
              </w:rPr>
            </w:pPr>
            <w:r w:rsidRPr="004652DF">
              <w:rPr>
                <w:rFonts w:ascii="Arial" w:hAnsi="Arial" w:cs="Arial"/>
                <w:sz w:val="20"/>
                <w:szCs w:val="20"/>
              </w:rPr>
              <w:t>708</w:t>
            </w:r>
          </w:p>
          <w:p w:rsidR="0037243A" w:rsidRPr="0037243A" w:rsidRDefault="0037243A" w:rsidP="0037243A">
            <w:pPr>
              <w:spacing w:after="0"/>
              <w:jc w:val="center"/>
              <w:rPr>
                <w:rFonts w:ascii="Arial" w:hAnsi="Arial" w:cs="Arial"/>
                <w:sz w:val="20"/>
                <w:szCs w:val="20"/>
                <w:lang w:val="en-US"/>
              </w:rPr>
            </w:pPr>
          </w:p>
        </w:tc>
        <w:tc>
          <w:tcPr>
            <w:tcW w:w="1967" w:type="dxa"/>
          </w:tcPr>
          <w:p w:rsidR="00695F67" w:rsidRPr="004652DF" w:rsidRDefault="00695F67" w:rsidP="00565571">
            <w:pPr>
              <w:spacing w:after="0"/>
              <w:jc w:val="center"/>
              <w:rPr>
                <w:rFonts w:ascii="Arial" w:hAnsi="Arial" w:cs="Arial"/>
                <w:sz w:val="20"/>
                <w:szCs w:val="20"/>
              </w:rPr>
            </w:pPr>
            <w:r w:rsidRPr="004652DF">
              <w:rPr>
                <w:rFonts w:ascii="Arial" w:hAnsi="Arial" w:cs="Arial"/>
                <w:sz w:val="20"/>
                <w:szCs w:val="20"/>
              </w:rPr>
              <w:t>Nilai</w:t>
            </w:r>
          </w:p>
        </w:tc>
        <w:tc>
          <w:tcPr>
            <w:tcW w:w="2112" w:type="dxa"/>
          </w:tcPr>
          <w:p w:rsidR="00695F67" w:rsidRPr="004652DF" w:rsidRDefault="0037243A" w:rsidP="00565571">
            <w:pPr>
              <w:spacing w:after="0"/>
              <w:jc w:val="center"/>
              <w:rPr>
                <w:rFonts w:ascii="Arial" w:hAnsi="Arial" w:cs="Arial"/>
                <w:sz w:val="20"/>
                <w:szCs w:val="20"/>
              </w:rPr>
            </w:pPr>
            <w:r>
              <w:rPr>
                <w:rFonts w:ascii="Arial" w:hAnsi="Arial" w:cs="Arial"/>
                <w:sz w:val="20"/>
                <w:szCs w:val="20"/>
              </w:rPr>
              <w:t>3</w:t>
            </w:r>
            <w:r>
              <w:rPr>
                <w:rFonts w:ascii="Arial" w:hAnsi="Arial" w:cs="Arial"/>
                <w:sz w:val="20"/>
                <w:szCs w:val="20"/>
                <w:lang w:val="en-US"/>
              </w:rPr>
              <w:t>,</w:t>
            </w:r>
            <w:r w:rsidR="00695F67" w:rsidRPr="004652DF">
              <w:rPr>
                <w:rFonts w:ascii="Arial" w:hAnsi="Arial" w:cs="Arial"/>
                <w:sz w:val="20"/>
                <w:szCs w:val="20"/>
              </w:rPr>
              <w:t>1</w:t>
            </w:r>
          </w:p>
        </w:tc>
        <w:tc>
          <w:tcPr>
            <w:tcW w:w="1989" w:type="dxa"/>
          </w:tcPr>
          <w:p w:rsidR="00695F67" w:rsidRPr="004652DF" w:rsidRDefault="0037243A" w:rsidP="00565571">
            <w:pPr>
              <w:spacing w:after="0"/>
              <w:jc w:val="center"/>
              <w:rPr>
                <w:rFonts w:ascii="Arial" w:hAnsi="Arial" w:cs="Arial"/>
                <w:sz w:val="20"/>
                <w:szCs w:val="20"/>
              </w:rPr>
            </w:pPr>
            <w:r>
              <w:rPr>
                <w:rFonts w:ascii="Arial" w:hAnsi="Arial" w:cs="Arial"/>
                <w:sz w:val="20"/>
                <w:szCs w:val="20"/>
              </w:rPr>
              <w:t>2</w:t>
            </w:r>
            <w:r>
              <w:rPr>
                <w:rFonts w:ascii="Arial" w:hAnsi="Arial" w:cs="Arial"/>
                <w:sz w:val="20"/>
                <w:szCs w:val="20"/>
                <w:lang w:val="en-US"/>
              </w:rPr>
              <w:t>,</w:t>
            </w:r>
            <w:r w:rsidR="00695F67" w:rsidRPr="004652DF">
              <w:rPr>
                <w:rFonts w:ascii="Arial" w:hAnsi="Arial" w:cs="Arial"/>
                <w:sz w:val="20"/>
                <w:szCs w:val="20"/>
              </w:rPr>
              <w:t>0</w:t>
            </w:r>
          </w:p>
        </w:tc>
      </w:tr>
      <w:tr w:rsidR="00695F67" w:rsidRPr="004652DF" w:rsidTr="00A104E1">
        <w:trPr>
          <w:jc w:val="center"/>
        </w:trPr>
        <w:tc>
          <w:tcPr>
            <w:tcW w:w="2085" w:type="dxa"/>
            <w:vMerge/>
          </w:tcPr>
          <w:p w:rsidR="00695F67" w:rsidRPr="004652DF" w:rsidRDefault="00695F67" w:rsidP="00565571">
            <w:pPr>
              <w:spacing w:after="0"/>
              <w:jc w:val="center"/>
              <w:rPr>
                <w:rFonts w:ascii="Arial" w:hAnsi="Arial" w:cs="Arial"/>
                <w:sz w:val="20"/>
                <w:szCs w:val="20"/>
              </w:rPr>
            </w:pPr>
          </w:p>
        </w:tc>
        <w:tc>
          <w:tcPr>
            <w:tcW w:w="1967" w:type="dxa"/>
          </w:tcPr>
          <w:p w:rsidR="00695F67" w:rsidRPr="004652DF" w:rsidRDefault="00695F67" w:rsidP="00565571">
            <w:pPr>
              <w:spacing w:after="0"/>
              <w:jc w:val="center"/>
              <w:rPr>
                <w:rFonts w:ascii="Arial" w:hAnsi="Arial" w:cs="Arial"/>
                <w:sz w:val="20"/>
                <w:szCs w:val="20"/>
              </w:rPr>
            </w:pPr>
            <w:r w:rsidRPr="004652DF">
              <w:rPr>
                <w:rFonts w:ascii="Arial" w:hAnsi="Arial" w:cs="Arial"/>
                <w:sz w:val="20"/>
                <w:szCs w:val="20"/>
              </w:rPr>
              <w:t>95% CI</w:t>
            </w:r>
          </w:p>
        </w:tc>
        <w:tc>
          <w:tcPr>
            <w:tcW w:w="2112" w:type="dxa"/>
          </w:tcPr>
          <w:p w:rsidR="00695F67" w:rsidRPr="004652DF" w:rsidRDefault="0037243A" w:rsidP="00565571">
            <w:pPr>
              <w:spacing w:after="0"/>
              <w:jc w:val="center"/>
              <w:rPr>
                <w:rFonts w:ascii="Arial" w:hAnsi="Arial" w:cs="Arial"/>
                <w:sz w:val="20"/>
                <w:szCs w:val="20"/>
              </w:rPr>
            </w:pPr>
            <w:r>
              <w:rPr>
                <w:rFonts w:ascii="Arial" w:hAnsi="Arial" w:cs="Arial"/>
                <w:sz w:val="20"/>
                <w:szCs w:val="20"/>
              </w:rPr>
              <w:t>2</w:t>
            </w:r>
            <w:r>
              <w:rPr>
                <w:rFonts w:ascii="Arial" w:hAnsi="Arial" w:cs="Arial"/>
                <w:sz w:val="20"/>
                <w:szCs w:val="20"/>
                <w:lang w:val="en-US"/>
              </w:rPr>
              <w:t>,</w:t>
            </w:r>
            <w:r>
              <w:rPr>
                <w:rFonts w:ascii="Arial" w:hAnsi="Arial" w:cs="Arial"/>
                <w:sz w:val="20"/>
                <w:szCs w:val="20"/>
              </w:rPr>
              <w:t>9 – 3</w:t>
            </w:r>
            <w:r>
              <w:rPr>
                <w:rFonts w:ascii="Arial" w:hAnsi="Arial" w:cs="Arial"/>
                <w:sz w:val="20"/>
                <w:szCs w:val="20"/>
                <w:lang w:val="en-US"/>
              </w:rPr>
              <w:t>,</w:t>
            </w:r>
            <w:r w:rsidR="00695F67" w:rsidRPr="004652DF">
              <w:rPr>
                <w:rFonts w:ascii="Arial" w:hAnsi="Arial" w:cs="Arial"/>
                <w:sz w:val="20"/>
                <w:szCs w:val="20"/>
              </w:rPr>
              <w:t>3</w:t>
            </w:r>
          </w:p>
        </w:tc>
        <w:tc>
          <w:tcPr>
            <w:tcW w:w="1989" w:type="dxa"/>
          </w:tcPr>
          <w:p w:rsidR="00695F67" w:rsidRPr="004652DF" w:rsidRDefault="0037243A" w:rsidP="00565571">
            <w:pPr>
              <w:spacing w:after="0"/>
              <w:jc w:val="center"/>
              <w:rPr>
                <w:rFonts w:ascii="Arial" w:hAnsi="Arial" w:cs="Arial"/>
                <w:sz w:val="20"/>
                <w:szCs w:val="20"/>
              </w:rPr>
            </w:pPr>
            <w:r>
              <w:rPr>
                <w:rFonts w:ascii="Arial" w:hAnsi="Arial" w:cs="Arial"/>
                <w:sz w:val="20"/>
                <w:szCs w:val="20"/>
              </w:rPr>
              <w:t>1</w:t>
            </w:r>
            <w:r>
              <w:rPr>
                <w:rFonts w:ascii="Arial" w:hAnsi="Arial" w:cs="Arial"/>
                <w:sz w:val="20"/>
                <w:szCs w:val="20"/>
                <w:lang w:val="en-US"/>
              </w:rPr>
              <w:t>,</w:t>
            </w:r>
            <w:r>
              <w:rPr>
                <w:rFonts w:ascii="Arial" w:hAnsi="Arial" w:cs="Arial"/>
                <w:sz w:val="20"/>
                <w:szCs w:val="20"/>
              </w:rPr>
              <w:t>8 – 2</w:t>
            </w:r>
            <w:r>
              <w:rPr>
                <w:rFonts w:ascii="Arial" w:hAnsi="Arial" w:cs="Arial"/>
                <w:sz w:val="20"/>
                <w:szCs w:val="20"/>
                <w:lang w:val="en-US"/>
              </w:rPr>
              <w:t>,</w:t>
            </w:r>
            <w:r w:rsidR="00695F67" w:rsidRPr="004652DF">
              <w:rPr>
                <w:rFonts w:ascii="Arial" w:hAnsi="Arial" w:cs="Arial"/>
                <w:sz w:val="20"/>
                <w:szCs w:val="20"/>
              </w:rPr>
              <w:t>2</w:t>
            </w:r>
          </w:p>
        </w:tc>
      </w:tr>
    </w:tbl>
    <w:p w:rsidR="00695F67" w:rsidRDefault="00695F67" w:rsidP="00695F67">
      <w:pPr>
        <w:autoSpaceDE w:val="0"/>
        <w:autoSpaceDN w:val="0"/>
        <w:adjustRightInd w:val="0"/>
        <w:spacing w:after="0" w:line="240" w:lineRule="auto"/>
        <w:jc w:val="center"/>
        <w:rPr>
          <w:rFonts w:ascii="Times New Roman" w:hAnsi="Times New Roman"/>
          <w:sz w:val="24"/>
          <w:szCs w:val="24"/>
          <w:lang w:eastAsia="id-ID"/>
        </w:rPr>
      </w:pPr>
    </w:p>
    <w:p w:rsidR="00695F67" w:rsidRDefault="00695F67" w:rsidP="00695F67">
      <w:pPr>
        <w:autoSpaceDE w:val="0"/>
        <w:autoSpaceDN w:val="0"/>
        <w:adjustRightInd w:val="0"/>
        <w:spacing w:after="0" w:line="240" w:lineRule="auto"/>
        <w:jc w:val="center"/>
        <w:rPr>
          <w:rFonts w:ascii="Times New Roman" w:hAnsi="Times New Roman"/>
          <w:sz w:val="24"/>
          <w:szCs w:val="24"/>
          <w:lang w:eastAsia="id-ID"/>
        </w:rPr>
      </w:pPr>
    </w:p>
    <w:p w:rsidR="00AA1754" w:rsidRDefault="00C70203" w:rsidP="00E84E7F">
      <w:pPr>
        <w:autoSpaceDE w:val="0"/>
        <w:autoSpaceDN w:val="0"/>
        <w:adjustRightInd w:val="0"/>
        <w:spacing w:after="0" w:line="360" w:lineRule="auto"/>
        <w:ind w:firstLine="567"/>
        <w:jc w:val="both"/>
        <w:rPr>
          <w:rFonts w:ascii="Arial" w:hAnsi="Arial" w:cs="Arial"/>
          <w:lang w:val="en-US" w:eastAsia="id-ID"/>
        </w:rPr>
      </w:pPr>
      <w:r>
        <w:rPr>
          <w:rFonts w:ascii="Arial" w:hAnsi="Arial" w:cs="Arial"/>
          <w:lang w:val="en-US"/>
        </w:rPr>
        <w:t xml:space="preserve">Hasil penelitian ini </w:t>
      </w:r>
      <w:r w:rsidR="00AA1754">
        <w:rPr>
          <w:rFonts w:ascii="Arial" w:hAnsi="Arial" w:cs="Arial"/>
          <w:lang w:val="en-US"/>
        </w:rPr>
        <w:t xml:space="preserve">sejalan dengan penelitian lain yang </w:t>
      </w:r>
      <w:r>
        <w:rPr>
          <w:rFonts w:ascii="Arial" w:hAnsi="Arial" w:cs="Arial"/>
          <w:lang w:val="en-US"/>
        </w:rPr>
        <w:t xml:space="preserve">menunjukkan bahwa </w:t>
      </w:r>
      <w:r w:rsidRPr="00C70203">
        <w:rPr>
          <w:rFonts w:ascii="Arial" w:hAnsi="Arial" w:cs="Arial"/>
        </w:rPr>
        <w:t>kebiasa</w:t>
      </w:r>
      <w:r w:rsidR="00E84E7F">
        <w:rPr>
          <w:rFonts w:ascii="Arial" w:hAnsi="Arial" w:cs="Arial"/>
          <w:lang w:val="en-US"/>
        </w:rPr>
        <w:t>a</w:t>
      </w:r>
      <w:r w:rsidRPr="00C70203">
        <w:rPr>
          <w:rFonts w:ascii="Arial" w:hAnsi="Arial" w:cs="Arial"/>
        </w:rPr>
        <w:t>n merokok akan membuka peluang untuk menyalahgunakan ganja dalam waktu yang relatif singkat</w:t>
      </w:r>
      <w:r>
        <w:rPr>
          <w:rFonts w:ascii="Arial" w:hAnsi="Arial" w:cs="Arial"/>
          <w:lang w:val="en-US"/>
        </w:rPr>
        <w:t xml:space="preserve"> dan </w:t>
      </w:r>
      <w:r w:rsidRPr="00C70203">
        <w:rPr>
          <w:rFonts w:ascii="Arial" w:hAnsi="Arial" w:cs="Arial"/>
        </w:rPr>
        <w:t xml:space="preserve"> memiliki hubungan yang kuat dengan penyalahgunaan narkoba jenis ganja (Guxens, et al, 2007 dalam </w:t>
      </w:r>
      <w:r>
        <w:rPr>
          <w:rFonts w:ascii="Arial" w:hAnsi="Arial" w:cs="Arial"/>
        </w:rPr>
        <w:fldChar w:fldCharType="begin" w:fldLock="1"/>
      </w:r>
      <w:r>
        <w:rPr>
          <w:rFonts w:ascii="Arial" w:hAnsi="Arial" w:cs="Arial"/>
        </w:rPr>
        <w:instrText>ADDIN CSL_CITATION {"citationItems":[{"id":"ITEM-1","itemData":{"author":[{"dropping-particle":"al","family":"Mayet, Aurelie","given":"et.","non-dropping-particle":"","parse-names":false,"suffix":""}],"container-title":"Addictive Behaviors","id":"ITEM-1","issued":{"date-parts":[["2011"]]},"page":"1101 - 1105","title":"Transition Between Tobacco and Cannabis Use Among Adolescent : A Multi-Stage Modelling or Progression from Onset to Daily Use","type":"article-journal","volume":"36 (11)"},"uris":["http://www.mendeley.com/documents/?uuid=71453920-456a-492e-bbd3-615e13ae8007"]}],"mendeley":{"formattedCitation":"(Mayet, Aurelie, 2011)","manualFormatting":"Mayet, Aurelie, 2011)","plainTextFormattedCitation":"(Mayet, Aurelie, 2011)","previouslyFormattedCitation":"(Mayet, Aurelie, 2011)"},"properties":{"noteIndex":0},"schema":"https://github.com/citation-style-language/schema/raw/master/csl-citation.json"}</w:instrText>
      </w:r>
      <w:r>
        <w:rPr>
          <w:rFonts w:ascii="Arial" w:hAnsi="Arial" w:cs="Arial"/>
        </w:rPr>
        <w:fldChar w:fldCharType="separate"/>
      </w:r>
      <w:r w:rsidRPr="00C70203">
        <w:rPr>
          <w:rFonts w:ascii="Arial" w:hAnsi="Arial" w:cs="Arial"/>
          <w:noProof/>
        </w:rPr>
        <w:t>Mayet, Aurelie, 2011)</w:t>
      </w:r>
      <w:r>
        <w:rPr>
          <w:rFonts w:ascii="Arial" w:hAnsi="Arial" w:cs="Arial"/>
        </w:rPr>
        <w:fldChar w:fldCharType="end"/>
      </w:r>
      <w:r>
        <w:rPr>
          <w:rFonts w:ascii="Arial" w:hAnsi="Arial" w:cs="Arial"/>
          <w:lang w:val="en-US"/>
        </w:rPr>
        <w:t xml:space="preserve"> </w:t>
      </w:r>
      <w:r w:rsidRPr="00C70203">
        <w:rPr>
          <w:rFonts w:ascii="Arial" w:hAnsi="Arial" w:cs="Arial"/>
        </w:rPr>
        <w:t>dan kebiasaan merokok</w:t>
      </w:r>
      <w:r w:rsidR="00AA1754">
        <w:rPr>
          <w:rFonts w:ascii="Arial" w:hAnsi="Arial" w:cs="Arial"/>
          <w:lang w:val="en-US"/>
        </w:rPr>
        <w:t xml:space="preserve"> juga</w:t>
      </w:r>
      <w:r w:rsidRPr="00C70203">
        <w:rPr>
          <w:rFonts w:ascii="Arial" w:hAnsi="Arial" w:cs="Arial"/>
        </w:rPr>
        <w:t xml:space="preserve"> berpotensi mengakibatkan penyalahgunaan ganja, di mana kebiasaan merokok mendahului penyalahgunaan ganja </w:t>
      </w:r>
      <w:r w:rsidR="00E84E7F">
        <w:rPr>
          <w:rFonts w:ascii="Arial" w:eastAsia="Times New Roman" w:hAnsi="Arial" w:cs="Arial"/>
          <w:lang w:val="en-US" w:eastAsia="id-ID"/>
        </w:rPr>
        <w:t>(</w:t>
      </w:r>
      <w:r w:rsidRPr="00C70203">
        <w:rPr>
          <w:rFonts w:ascii="Arial" w:eastAsia="Times New Roman" w:hAnsi="Arial" w:cs="Arial"/>
          <w:lang w:eastAsia="id-ID"/>
        </w:rPr>
        <w:t xml:space="preserve">Kandel, 1975 dalam </w:t>
      </w:r>
      <w:r>
        <w:rPr>
          <w:rFonts w:ascii="Arial" w:eastAsia="Times New Roman" w:hAnsi="Arial" w:cs="Arial"/>
          <w:lang w:eastAsia="id-ID"/>
        </w:rPr>
        <w:fldChar w:fldCharType="begin" w:fldLock="1"/>
      </w:r>
      <w:r w:rsidR="005313D1">
        <w:rPr>
          <w:rFonts w:ascii="Arial" w:eastAsia="Times New Roman" w:hAnsi="Arial" w:cs="Arial"/>
          <w:lang w:eastAsia="id-ID"/>
        </w:rPr>
        <w:instrText>ADDIN CSL_CITATION {"citationItems":[{"id":"ITEM-1","itemData":{"author":[{"dropping-particle":"al","family":"Mayet, Aurelie","given":"et.","non-dropping-particle":"","parse-names":false,"suffix":""}],"container-title":"Addictive Behaviors","id":"ITEM-1","issued":{"date-parts":[["2011"]]},"page":"1101 - 1105","title":"Transition Between Tobacco and Cannabis Use Among Adolescent : A Multi-Stage Modelling or Progression from Onset to Daily Use","type":"article-journal","volume":"36 (11)"},"uris":["http://www.mendeley.com/documents/?uuid=71453920-456a-492e-bbd3-615e13ae8007"]}],"mendeley":{"formattedCitation":"(Mayet, Aurelie, 2011)","manualFormatting":"Mayet, Aurelie, 2011)","plainTextFormattedCitation":"(Mayet, Aurelie, 2011)","previouslyFormattedCitation":"(Mayet, Aurelie, 2011)"},"properties":{"noteIndex":0},"schema":"https://github.com/citation-style-language/schema/raw/master/csl-citation.json"}</w:instrText>
      </w:r>
      <w:r>
        <w:rPr>
          <w:rFonts w:ascii="Arial" w:eastAsia="Times New Roman" w:hAnsi="Arial" w:cs="Arial"/>
          <w:lang w:eastAsia="id-ID"/>
        </w:rPr>
        <w:fldChar w:fldCharType="separate"/>
      </w:r>
      <w:r w:rsidRPr="00C70203">
        <w:rPr>
          <w:rFonts w:ascii="Arial" w:eastAsia="Times New Roman" w:hAnsi="Arial" w:cs="Arial"/>
          <w:noProof/>
          <w:lang w:eastAsia="id-ID"/>
        </w:rPr>
        <w:t>Mayet, Aurelie, 2011)</w:t>
      </w:r>
      <w:r>
        <w:rPr>
          <w:rFonts w:ascii="Arial" w:eastAsia="Times New Roman" w:hAnsi="Arial" w:cs="Arial"/>
          <w:lang w:eastAsia="id-ID"/>
        </w:rPr>
        <w:fldChar w:fldCharType="end"/>
      </w:r>
      <w:r w:rsidR="00E84E7F">
        <w:rPr>
          <w:rFonts w:ascii="Arial" w:eastAsia="Times New Roman" w:hAnsi="Arial" w:cs="Arial"/>
          <w:lang w:val="en-US" w:eastAsia="id-ID"/>
        </w:rPr>
        <w:t xml:space="preserve">. </w:t>
      </w:r>
      <w:r w:rsidR="008D1374" w:rsidRPr="00C70203">
        <w:rPr>
          <w:rFonts w:ascii="Arial" w:hAnsi="Arial" w:cs="Arial"/>
          <w:lang w:eastAsia="id-ID"/>
        </w:rPr>
        <w:t>Hasil penelitian ini</w:t>
      </w:r>
      <w:r w:rsidR="00E84E7F">
        <w:rPr>
          <w:rFonts w:ascii="Arial" w:hAnsi="Arial" w:cs="Arial"/>
          <w:lang w:eastAsia="id-ID"/>
        </w:rPr>
        <w:t xml:space="preserve"> </w:t>
      </w:r>
      <w:r w:rsidR="00E84E7F">
        <w:rPr>
          <w:rFonts w:ascii="Arial" w:hAnsi="Arial" w:cs="Arial"/>
          <w:lang w:val="en-US" w:eastAsia="id-ID"/>
        </w:rPr>
        <w:t>juga</w:t>
      </w:r>
      <w:r w:rsidR="008D1374" w:rsidRPr="00C70203">
        <w:rPr>
          <w:rFonts w:ascii="Arial" w:hAnsi="Arial" w:cs="Arial"/>
          <w:lang w:eastAsia="id-ID"/>
        </w:rPr>
        <w:t xml:space="preserve">  memperkuat gambaran kewaspadaan terhadap </w:t>
      </w:r>
      <w:r w:rsidR="00E84E7F">
        <w:rPr>
          <w:rFonts w:ascii="Arial" w:hAnsi="Arial" w:cs="Arial"/>
          <w:lang w:val="en-US" w:eastAsia="id-ID"/>
        </w:rPr>
        <w:t xml:space="preserve">perilaku penyalahgunaan ganja pada </w:t>
      </w:r>
      <w:r w:rsidR="008D1374" w:rsidRPr="00C70203">
        <w:rPr>
          <w:rFonts w:ascii="Arial" w:hAnsi="Arial" w:cs="Arial"/>
          <w:lang w:eastAsia="id-ID"/>
        </w:rPr>
        <w:t xml:space="preserve">pelajar/mahasiswa perokok. </w:t>
      </w:r>
      <w:r w:rsidR="00E84E7F">
        <w:rPr>
          <w:rFonts w:ascii="Arial" w:hAnsi="Arial" w:cs="Arial"/>
          <w:lang w:val="en-US" w:eastAsia="id-ID"/>
        </w:rPr>
        <w:t>Artinya, k</w:t>
      </w:r>
      <w:r w:rsidR="008D1374" w:rsidRPr="00C70203">
        <w:rPr>
          <w:rFonts w:ascii="Arial" w:hAnsi="Arial" w:cs="Arial"/>
          <w:lang w:eastAsia="id-ID"/>
        </w:rPr>
        <w:t xml:space="preserve">etika mereka </w:t>
      </w:r>
      <w:r w:rsidR="008D1374" w:rsidRPr="00C70203">
        <w:rPr>
          <w:rFonts w:ascii="Arial" w:hAnsi="Arial" w:cs="Arial"/>
          <w:lang w:eastAsia="id-ID"/>
        </w:rPr>
        <w:lastRenderedPageBreak/>
        <w:t xml:space="preserve">mulai merokok maka tidak sampai dari lima tahun, mereka akan mulai mengkonsumsi jenis zat adiktif yang lain, yaitu </w:t>
      </w:r>
      <w:r w:rsidR="00AA1754">
        <w:rPr>
          <w:rFonts w:ascii="Arial" w:hAnsi="Arial" w:cs="Arial"/>
          <w:lang w:eastAsia="id-ID"/>
        </w:rPr>
        <w:t xml:space="preserve">ganja </w:t>
      </w:r>
      <w:r w:rsidR="00AA1754">
        <w:rPr>
          <w:rFonts w:ascii="Arial" w:hAnsi="Arial" w:cs="Arial"/>
          <w:lang w:val="en-US" w:eastAsia="id-ID"/>
        </w:rPr>
        <w:t>t</w:t>
      </w:r>
      <w:r w:rsidR="008D1374" w:rsidRPr="00C70203">
        <w:rPr>
          <w:rFonts w:ascii="Arial" w:hAnsi="Arial" w:cs="Arial"/>
          <w:lang w:eastAsia="id-ID"/>
        </w:rPr>
        <w:t xml:space="preserve">anpa memandang berapa cepat terjadinya proses dari mulai merokok </w:t>
      </w:r>
      <w:r w:rsidR="00AA1754">
        <w:rPr>
          <w:rFonts w:ascii="Arial" w:hAnsi="Arial" w:cs="Arial"/>
          <w:lang w:eastAsia="id-ID"/>
        </w:rPr>
        <w:t>sampai menyalahgunakan ganja</w:t>
      </w:r>
      <w:proofErr w:type="gramStart"/>
      <w:r w:rsidR="00AA1754">
        <w:rPr>
          <w:rFonts w:ascii="Arial" w:hAnsi="Arial" w:cs="Arial"/>
          <w:lang w:eastAsia="id-ID"/>
        </w:rPr>
        <w:t xml:space="preserve">,  </w:t>
      </w:r>
      <w:r w:rsidR="00AA1754">
        <w:rPr>
          <w:rFonts w:ascii="Arial" w:hAnsi="Arial" w:cs="Arial"/>
          <w:lang w:val="en-US" w:eastAsia="id-ID"/>
        </w:rPr>
        <w:t>H</w:t>
      </w:r>
      <w:r w:rsidR="008D1374" w:rsidRPr="00C70203">
        <w:rPr>
          <w:rFonts w:ascii="Arial" w:hAnsi="Arial" w:cs="Arial"/>
          <w:lang w:eastAsia="id-ID"/>
        </w:rPr>
        <w:t>asil</w:t>
      </w:r>
      <w:proofErr w:type="gramEnd"/>
      <w:r w:rsidR="008D1374" w:rsidRPr="00C70203">
        <w:rPr>
          <w:rFonts w:ascii="Arial" w:hAnsi="Arial" w:cs="Arial"/>
          <w:lang w:eastAsia="id-ID"/>
        </w:rPr>
        <w:t xml:space="preserve"> penelitian ini se</w:t>
      </w:r>
      <w:r w:rsidR="00AA1754">
        <w:rPr>
          <w:rFonts w:ascii="Arial" w:hAnsi="Arial" w:cs="Arial"/>
          <w:lang w:val="en-US" w:eastAsia="id-ID"/>
        </w:rPr>
        <w:t xml:space="preserve">jalan dengan </w:t>
      </w:r>
      <w:r w:rsidR="008D1374" w:rsidRPr="00C70203">
        <w:rPr>
          <w:rFonts w:ascii="Arial" w:hAnsi="Arial" w:cs="Arial"/>
          <w:lang w:eastAsia="id-ID"/>
        </w:rPr>
        <w:t xml:space="preserve"> teori </w:t>
      </w:r>
      <w:r w:rsidR="008D1374" w:rsidRPr="00C70203">
        <w:rPr>
          <w:rFonts w:ascii="Arial" w:hAnsi="Arial" w:cs="Arial"/>
          <w:i/>
          <w:lang w:eastAsia="id-ID"/>
        </w:rPr>
        <w:t xml:space="preserve">Route of Admistration </w:t>
      </w:r>
      <w:r w:rsidR="008D1374" w:rsidRPr="00C70203">
        <w:rPr>
          <w:rFonts w:ascii="Arial" w:hAnsi="Arial" w:cs="Arial"/>
          <w:lang w:eastAsia="id-ID"/>
        </w:rPr>
        <w:t xml:space="preserve">(ROA) yang memprediksikan bahwa jenis zat adiktif yang digunakan saat ini akan mempengaruhi jenis zat adiktif lainnya yang dikonsumsi pada masa depan. Secara lebih rinci dijelaskan bahwa mereka yang merokok akan berpeluang untuk menyalahgunakan ganja karena cara menggunakan kedua zat ini mirip, yaitu dengan cara diinhalasi </w:t>
      </w:r>
      <w:r w:rsidR="001C4743">
        <w:rPr>
          <w:rFonts w:ascii="Arial" w:hAnsi="Arial" w:cs="Arial"/>
          <w:lang w:eastAsia="id-ID"/>
        </w:rPr>
        <w:fldChar w:fldCharType="begin" w:fldLock="1"/>
      </w:r>
      <w:r w:rsidR="00A17FEB">
        <w:rPr>
          <w:rFonts w:ascii="Arial" w:hAnsi="Arial" w:cs="Arial"/>
          <w:lang w:eastAsia="id-ID"/>
        </w:rPr>
        <w:instrText>ADDIN CSL_CITATION {"citationItems":[{"id":"ITEM-1","itemData":{"author":[{"dropping-particle":"al","family":"Leeuwen, Andrea Prince","given":"et","non-dropping-particle":"Van","parse-names":false,"suffix":""}],"container-title":"Journal of Adolescent Health","id":"ITEM-1","issued":{"date-parts":[["2011"]]},"page":"73- 78","title":"Can The Gateway Hypothesism The Common Liability Model Anad/Or, The Route of Administration Model Predict Initiation of Cannabis Use During Adolescence? A Survival Analysis - The TRAILS Study","type":"article-journal","volume":"48 (1)"},"uris":["http://www.mendeley.com/documents/?uuid=cf1b433a-79e2-41e1-819f-711754164d4d"]}],"mendeley":{"formattedCitation":"(Van Leeuwen, Andrea Prince, 2011)","plainTextFormattedCitation":"(Van Leeuwen, Andrea Prince, 2011)","previouslyFormattedCitation":"(Van Leeuwen, Andrea Prince, 2011)"},"properties":{"noteIndex":0},"schema":"https://github.com/citation-style-language/schema/raw/master/csl-citation.json"}</w:instrText>
      </w:r>
      <w:r w:rsidR="001C4743">
        <w:rPr>
          <w:rFonts w:ascii="Arial" w:hAnsi="Arial" w:cs="Arial"/>
          <w:lang w:eastAsia="id-ID"/>
        </w:rPr>
        <w:fldChar w:fldCharType="separate"/>
      </w:r>
      <w:r w:rsidR="001C4743" w:rsidRPr="001C4743">
        <w:rPr>
          <w:rFonts w:ascii="Arial" w:hAnsi="Arial" w:cs="Arial"/>
          <w:noProof/>
          <w:lang w:eastAsia="id-ID"/>
        </w:rPr>
        <w:t>(Van Leeuwen, Andrea Prince, 2011)</w:t>
      </w:r>
      <w:r w:rsidR="001C4743">
        <w:rPr>
          <w:rFonts w:ascii="Arial" w:hAnsi="Arial" w:cs="Arial"/>
          <w:lang w:eastAsia="id-ID"/>
        </w:rPr>
        <w:fldChar w:fldCharType="end"/>
      </w:r>
      <w:r w:rsidR="001C4743">
        <w:rPr>
          <w:rFonts w:ascii="Arial" w:hAnsi="Arial" w:cs="Arial"/>
          <w:lang w:val="en-US" w:eastAsia="id-ID"/>
        </w:rPr>
        <w:t>.</w:t>
      </w:r>
      <w:r w:rsidR="008D1374" w:rsidRPr="00C70203">
        <w:rPr>
          <w:rFonts w:ascii="Arial" w:hAnsi="Arial" w:cs="Arial"/>
          <w:lang w:eastAsia="id-ID"/>
        </w:rPr>
        <w:t xml:space="preserve"> Selain </w:t>
      </w:r>
      <w:r w:rsidR="001C4743">
        <w:rPr>
          <w:rFonts w:ascii="Arial" w:hAnsi="Arial" w:cs="Arial"/>
          <w:lang w:val="en-US" w:eastAsia="id-ID"/>
        </w:rPr>
        <w:t>itu</w:t>
      </w:r>
      <w:r w:rsidR="008D1374" w:rsidRPr="00C70203">
        <w:rPr>
          <w:rFonts w:ascii="Arial" w:hAnsi="Arial" w:cs="Arial"/>
          <w:lang w:eastAsia="id-ID"/>
        </w:rPr>
        <w:t xml:space="preserve">, hasil penelitian ini juga sesuai  dengan </w:t>
      </w:r>
      <w:r w:rsidR="008D1374" w:rsidRPr="00C70203">
        <w:rPr>
          <w:rFonts w:ascii="Arial" w:hAnsi="Arial" w:cs="Arial"/>
          <w:i/>
          <w:lang w:eastAsia="id-ID"/>
        </w:rPr>
        <w:t>“The Gateway Theory”</w:t>
      </w:r>
      <w:r w:rsidR="008D1374" w:rsidRPr="00C70203">
        <w:rPr>
          <w:rFonts w:ascii="Arial" w:hAnsi="Arial" w:cs="Arial"/>
          <w:lang w:eastAsia="id-ID"/>
        </w:rPr>
        <w:t xml:space="preserve"> (GT) yang menyebutkan bahwa mengkonsumsi rokok dan ganja merupakan sebuah proses yang berurutan. Artinya mengkonsumsi rokok atau alkohol akan berpotensi diikuti oleh penyalahgunaan zat lain dalam kelompok </w:t>
      </w:r>
      <w:r w:rsidR="008D1374" w:rsidRPr="00C70203">
        <w:rPr>
          <w:rFonts w:ascii="Arial" w:hAnsi="Arial" w:cs="Arial"/>
          <w:i/>
          <w:lang w:eastAsia="id-ID"/>
        </w:rPr>
        <w:t>hard drug use</w:t>
      </w:r>
      <w:r w:rsidR="008D1374" w:rsidRPr="00C70203">
        <w:rPr>
          <w:rFonts w:ascii="Arial" w:hAnsi="Arial" w:cs="Arial"/>
          <w:lang w:eastAsia="id-ID"/>
        </w:rPr>
        <w:t xml:space="preserve">, seperti ganja </w:t>
      </w:r>
      <w:r w:rsidR="008D1374">
        <w:rPr>
          <w:rFonts w:ascii="Arial" w:hAnsi="Arial" w:cs="Arial"/>
          <w:lang w:eastAsia="id-ID"/>
        </w:rPr>
        <w:fldChar w:fldCharType="begin" w:fldLock="1"/>
      </w:r>
      <w:r w:rsidR="001C4743">
        <w:rPr>
          <w:rFonts w:ascii="Arial" w:hAnsi="Arial" w:cs="Arial"/>
          <w:lang w:eastAsia="id-ID"/>
        </w:rPr>
        <w:instrText>ADDIN CSL_CITATION {"citationItems":[{"id":"ITEM-1","itemData":{"author":[{"dropping-particle":"al","family":"Mayet, Aurelie","given":"et.","non-dropping-particle":"","parse-names":false,"suffix":""}],"container-title":"Addictive Behaviors","id":"ITEM-1","issued":{"date-parts":[["2011"]]},"page":"1101 - 1105","title":"Transition Between Tobacco and Cannabis Use Among Adolescent : A Multi-Stage Modelling or Progression from Onset to Daily Use","type":"article-journal","volume":"36 (11)"},"uris":["http://www.mendeley.com/documents/?uuid=71453920-456a-492e-bbd3-615e13ae8007"]}],"mendeley":{"formattedCitation":"(Mayet, Aurelie, 2011)","plainTextFormattedCitation":"(Mayet, Aurelie, 2011)","previouslyFormattedCitation":"(Mayet, Aurelie, 2011)"},"properties":{"noteIndex":0},"schema":"https://github.com/citation-style-language/schema/raw/master/csl-citation.json"}</w:instrText>
      </w:r>
      <w:r w:rsidR="008D1374">
        <w:rPr>
          <w:rFonts w:ascii="Arial" w:hAnsi="Arial" w:cs="Arial"/>
          <w:lang w:eastAsia="id-ID"/>
        </w:rPr>
        <w:fldChar w:fldCharType="separate"/>
      </w:r>
      <w:r w:rsidR="008D1374" w:rsidRPr="008D1374">
        <w:rPr>
          <w:rFonts w:ascii="Arial" w:hAnsi="Arial" w:cs="Arial"/>
          <w:noProof/>
          <w:lang w:eastAsia="id-ID"/>
        </w:rPr>
        <w:t>(Mayet, Aurelie, 2011)</w:t>
      </w:r>
      <w:r w:rsidR="008D1374">
        <w:rPr>
          <w:rFonts w:ascii="Arial" w:hAnsi="Arial" w:cs="Arial"/>
          <w:lang w:eastAsia="id-ID"/>
        </w:rPr>
        <w:fldChar w:fldCharType="end"/>
      </w:r>
      <w:r w:rsidR="008D1374">
        <w:rPr>
          <w:rFonts w:ascii="Arial" w:hAnsi="Arial" w:cs="Arial"/>
          <w:lang w:val="en-US" w:eastAsia="id-ID"/>
        </w:rPr>
        <w:t xml:space="preserve">. </w:t>
      </w:r>
    </w:p>
    <w:p w:rsidR="007A1F44" w:rsidRDefault="007A1F44" w:rsidP="00E84E7F">
      <w:pPr>
        <w:autoSpaceDE w:val="0"/>
        <w:autoSpaceDN w:val="0"/>
        <w:adjustRightInd w:val="0"/>
        <w:spacing w:after="0" w:line="360" w:lineRule="auto"/>
        <w:ind w:firstLine="567"/>
        <w:jc w:val="both"/>
        <w:rPr>
          <w:rFonts w:ascii="Arial" w:hAnsi="Arial" w:cs="Arial"/>
          <w:lang w:val="en-US" w:eastAsia="id-ID"/>
        </w:rPr>
      </w:pPr>
      <w:r w:rsidRPr="007A1F44">
        <w:rPr>
          <w:rFonts w:ascii="Arial" w:hAnsi="Arial" w:cs="Arial"/>
          <w:lang w:eastAsia="id-ID"/>
        </w:rPr>
        <w:t xml:space="preserve">Sementara itu,  jika dianalisis berdasarkan kelompok frekuensi merokok, median lama  waktu dari mulai pertama kali merokok sampai menyalahgunakan ganja menunjukkan  bahwa mereka yang jarang merokok sampai merokok dengan frekuensi 35 batang/minggu memiliki </w:t>
      </w:r>
      <w:r w:rsidR="005313D1">
        <w:rPr>
          <w:rFonts w:ascii="Arial" w:hAnsi="Arial" w:cs="Arial"/>
          <w:lang w:val="en-US" w:eastAsia="id-ID"/>
        </w:rPr>
        <w:t xml:space="preserve">lama </w:t>
      </w:r>
      <w:r w:rsidRPr="007A1F44">
        <w:rPr>
          <w:rFonts w:ascii="Arial" w:hAnsi="Arial" w:cs="Arial"/>
          <w:lang w:eastAsia="id-ID"/>
        </w:rPr>
        <w:t xml:space="preserve">waktu menyalahgunakan </w:t>
      </w:r>
      <w:r w:rsidR="00976510">
        <w:rPr>
          <w:rFonts w:ascii="Arial" w:hAnsi="Arial" w:cs="Arial"/>
          <w:lang w:val="en-US" w:eastAsia="id-ID"/>
        </w:rPr>
        <w:t xml:space="preserve">adalah </w:t>
      </w:r>
      <w:r w:rsidRPr="007A1F44">
        <w:rPr>
          <w:rFonts w:ascii="Arial" w:hAnsi="Arial" w:cs="Arial"/>
          <w:lang w:eastAsia="id-ID"/>
        </w:rPr>
        <w:t xml:space="preserve">2 tahun, sedangkan pada pelajar/mahasiswa yang merokok dengan frekuensi &gt;35 batang/minggu  memiliki waktu untuk menyalahgunakan ganja </w:t>
      </w:r>
      <w:r>
        <w:rPr>
          <w:rFonts w:ascii="Arial" w:hAnsi="Arial" w:cs="Arial"/>
          <w:lang w:val="en-US" w:eastAsia="id-ID"/>
        </w:rPr>
        <w:t xml:space="preserve">lebih lama, yaitu </w:t>
      </w:r>
      <w:r w:rsidRPr="007A1F44">
        <w:rPr>
          <w:rFonts w:ascii="Arial" w:hAnsi="Arial" w:cs="Arial"/>
          <w:lang w:eastAsia="id-ID"/>
        </w:rPr>
        <w:t>3 tahun</w:t>
      </w:r>
      <w:r w:rsidR="00A9654D">
        <w:rPr>
          <w:rFonts w:ascii="Arial" w:hAnsi="Arial" w:cs="Arial"/>
          <w:lang w:val="en-US" w:eastAsia="id-ID"/>
        </w:rPr>
        <w:t xml:space="preserve"> (tabel 3). Hasil </w:t>
      </w:r>
      <w:r w:rsidR="00A9654D">
        <w:rPr>
          <w:rFonts w:ascii="Arial" w:hAnsi="Arial" w:cs="Arial"/>
          <w:i/>
          <w:lang w:val="en-US" w:eastAsia="id-ID"/>
        </w:rPr>
        <w:t xml:space="preserve">Log Rank Test </w:t>
      </w:r>
      <w:r w:rsidR="00A9654D">
        <w:rPr>
          <w:rFonts w:ascii="Arial" w:hAnsi="Arial" w:cs="Arial"/>
          <w:lang w:val="en-US" w:eastAsia="id-ID"/>
        </w:rPr>
        <w:t xml:space="preserve">menunjukkan nilai </w:t>
      </w:r>
      <w:r w:rsidR="00A9654D">
        <w:rPr>
          <w:rFonts w:ascii="Arial" w:hAnsi="Arial" w:cs="Arial"/>
          <w:i/>
          <w:lang w:val="en-US" w:eastAsia="id-ID"/>
        </w:rPr>
        <w:t>pvalue&lt;</w:t>
      </w:r>
      <w:r w:rsidR="00A9654D" w:rsidRPr="00A9654D">
        <w:rPr>
          <w:rFonts w:ascii="Arial" w:hAnsi="Arial" w:cs="Arial"/>
          <w:lang w:val="en-US" w:eastAsia="id-ID"/>
        </w:rPr>
        <w:t>0</w:t>
      </w:r>
      <w:proofErr w:type="gramStart"/>
      <w:r w:rsidR="00A9654D" w:rsidRPr="00A9654D">
        <w:rPr>
          <w:rFonts w:ascii="Arial" w:hAnsi="Arial" w:cs="Arial"/>
          <w:lang w:val="en-US" w:eastAsia="id-ID"/>
        </w:rPr>
        <w:t>,0001</w:t>
      </w:r>
      <w:proofErr w:type="gramEnd"/>
      <w:r w:rsidR="00A9654D">
        <w:rPr>
          <w:rFonts w:ascii="Arial" w:hAnsi="Arial" w:cs="Arial"/>
          <w:lang w:val="en-US" w:eastAsia="id-ID"/>
        </w:rPr>
        <w:t xml:space="preserve">, artinya ada perbedaan  </w:t>
      </w:r>
      <w:r w:rsidR="005313D1">
        <w:rPr>
          <w:rFonts w:ascii="Arial" w:hAnsi="Arial" w:cs="Arial"/>
          <w:lang w:val="en-US" w:eastAsia="id-ID"/>
        </w:rPr>
        <w:t xml:space="preserve">lama </w:t>
      </w:r>
      <w:r w:rsidR="00A9654D">
        <w:rPr>
          <w:rFonts w:ascii="Arial" w:hAnsi="Arial" w:cs="Arial"/>
          <w:lang w:val="en-US" w:eastAsia="id-ID"/>
        </w:rPr>
        <w:t xml:space="preserve">waktu ketahanan </w:t>
      </w:r>
      <w:r w:rsidR="005313D1">
        <w:rPr>
          <w:rFonts w:ascii="Arial" w:hAnsi="Arial" w:cs="Arial"/>
          <w:lang w:val="en-US" w:eastAsia="id-ID"/>
        </w:rPr>
        <w:t>menyalahgunakan ganja berdasarkan</w:t>
      </w:r>
      <w:r w:rsidR="00A9654D">
        <w:rPr>
          <w:rFonts w:ascii="Arial" w:hAnsi="Arial" w:cs="Arial"/>
          <w:lang w:val="en-US" w:eastAsia="id-ID"/>
        </w:rPr>
        <w:t xml:space="preserve"> frekuensi merokok.</w:t>
      </w:r>
      <w:r w:rsidRPr="00A9654D">
        <w:rPr>
          <w:rFonts w:ascii="Arial" w:hAnsi="Arial" w:cs="Arial"/>
          <w:lang w:val="en-US" w:eastAsia="id-ID"/>
        </w:rPr>
        <w:t xml:space="preserve"> </w:t>
      </w:r>
      <w:proofErr w:type="gramStart"/>
      <w:r>
        <w:rPr>
          <w:rFonts w:ascii="Arial" w:hAnsi="Arial" w:cs="Arial"/>
          <w:lang w:val="en-US" w:eastAsia="id-ID"/>
        </w:rPr>
        <w:t>Tidak diketahui secara pasti, mengapa mereka yang merokok dengan jumlah batang lebih banyak dari 35 batang/hari justru memiliki waktu ketahanan yang lebih lama untuk menyalahgunakan ganja.</w:t>
      </w:r>
      <w:proofErr w:type="gramEnd"/>
      <w:r>
        <w:rPr>
          <w:rFonts w:ascii="Arial" w:hAnsi="Arial" w:cs="Arial"/>
          <w:lang w:val="en-US" w:eastAsia="id-ID"/>
        </w:rPr>
        <w:t xml:space="preserve"> </w:t>
      </w:r>
    </w:p>
    <w:p w:rsidR="00A9654D" w:rsidRDefault="00A9654D" w:rsidP="00A9654D">
      <w:pPr>
        <w:spacing w:after="0" w:line="240" w:lineRule="auto"/>
        <w:ind w:firstLine="567"/>
        <w:jc w:val="center"/>
        <w:rPr>
          <w:rFonts w:ascii="Times New Roman" w:hAnsi="Times New Roman"/>
          <w:b/>
          <w:sz w:val="24"/>
          <w:szCs w:val="24"/>
          <w:lang w:val="en-US"/>
        </w:rPr>
      </w:pPr>
    </w:p>
    <w:p w:rsidR="00A9654D" w:rsidRPr="00A9654D" w:rsidRDefault="00A9654D" w:rsidP="00A9654D">
      <w:pPr>
        <w:spacing w:after="0" w:line="240" w:lineRule="auto"/>
        <w:ind w:firstLine="567"/>
        <w:jc w:val="center"/>
        <w:rPr>
          <w:rFonts w:ascii="Arial" w:hAnsi="Arial" w:cs="Arial"/>
          <w:b/>
          <w:sz w:val="20"/>
          <w:szCs w:val="20"/>
        </w:rPr>
      </w:pPr>
      <w:r w:rsidRPr="00A9654D">
        <w:rPr>
          <w:rFonts w:ascii="Arial" w:hAnsi="Arial" w:cs="Arial"/>
          <w:b/>
          <w:sz w:val="20"/>
          <w:szCs w:val="20"/>
        </w:rPr>
        <w:t xml:space="preserve">Tabel </w:t>
      </w:r>
      <w:r w:rsidRPr="00A9654D">
        <w:rPr>
          <w:rFonts w:ascii="Arial" w:hAnsi="Arial" w:cs="Arial"/>
          <w:b/>
          <w:sz w:val="20"/>
          <w:szCs w:val="20"/>
          <w:lang w:val="en-US"/>
        </w:rPr>
        <w:t>3.</w:t>
      </w:r>
      <w:r w:rsidRPr="00A9654D">
        <w:rPr>
          <w:rFonts w:ascii="Arial" w:hAnsi="Arial" w:cs="Arial"/>
          <w:b/>
          <w:sz w:val="20"/>
          <w:szCs w:val="20"/>
        </w:rPr>
        <w:t xml:space="preserve"> Mean dan Median </w:t>
      </w:r>
      <w:r w:rsidR="005313D1">
        <w:rPr>
          <w:rFonts w:ascii="Arial" w:hAnsi="Arial" w:cs="Arial"/>
          <w:b/>
          <w:sz w:val="20"/>
          <w:szCs w:val="20"/>
          <w:lang w:val="en-US"/>
        </w:rPr>
        <w:t>Lama</w:t>
      </w:r>
      <w:r w:rsidRPr="00A9654D">
        <w:rPr>
          <w:rFonts w:ascii="Arial" w:hAnsi="Arial" w:cs="Arial"/>
          <w:b/>
          <w:sz w:val="20"/>
          <w:szCs w:val="20"/>
        </w:rPr>
        <w:t xml:space="preserve"> Waktu</w:t>
      </w:r>
    </w:p>
    <w:p w:rsidR="00A9654D" w:rsidRPr="00A9654D" w:rsidRDefault="00A9654D" w:rsidP="00A9654D">
      <w:pPr>
        <w:spacing w:after="0" w:line="240" w:lineRule="auto"/>
        <w:ind w:firstLine="567"/>
        <w:jc w:val="center"/>
        <w:rPr>
          <w:rFonts w:ascii="Arial" w:hAnsi="Arial" w:cs="Arial"/>
          <w:b/>
          <w:sz w:val="20"/>
          <w:szCs w:val="20"/>
        </w:rPr>
      </w:pPr>
      <w:r w:rsidRPr="00A9654D">
        <w:rPr>
          <w:rFonts w:ascii="Arial" w:hAnsi="Arial" w:cs="Arial"/>
          <w:b/>
          <w:sz w:val="20"/>
          <w:szCs w:val="20"/>
        </w:rPr>
        <w:t>dari Mulai Pertama Kali Merokok sampai Menyalahgunakan Ganja Berdasarkan Frekuensi Merokok pada Pelajar/mahasiswa Perokok yang Menyalahgunakan Ganja di Indonesia Tahun 2011</w:t>
      </w:r>
    </w:p>
    <w:p w:rsidR="00A9654D" w:rsidRPr="00A9654D" w:rsidRDefault="00A9654D" w:rsidP="00A9654D">
      <w:pPr>
        <w:spacing w:after="0" w:line="240" w:lineRule="auto"/>
        <w:ind w:firstLine="567"/>
        <w:jc w:val="center"/>
        <w:rPr>
          <w:rFonts w:ascii="Arial" w:hAnsi="Arial" w:cs="Arial"/>
          <w:b/>
          <w:sz w:val="20"/>
          <w:szCs w:val="20"/>
        </w:rPr>
      </w:pPr>
    </w:p>
    <w:tbl>
      <w:tblPr>
        <w:tblW w:w="6664"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2"/>
        <w:gridCol w:w="708"/>
        <w:gridCol w:w="1777"/>
        <w:gridCol w:w="709"/>
        <w:gridCol w:w="1488"/>
      </w:tblGrid>
      <w:tr w:rsidR="00A9654D" w:rsidRPr="00A9654D" w:rsidTr="001E495C">
        <w:trPr>
          <w:trHeight w:val="295"/>
          <w:jc w:val="center"/>
        </w:trPr>
        <w:tc>
          <w:tcPr>
            <w:tcW w:w="1982" w:type="dxa"/>
            <w:vMerge w:val="restart"/>
            <w:vAlign w:val="center"/>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Frekuensi Merokok</w:t>
            </w:r>
          </w:p>
        </w:tc>
        <w:tc>
          <w:tcPr>
            <w:tcW w:w="2485" w:type="dxa"/>
            <w:gridSpan w:val="2"/>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Mean</w:t>
            </w:r>
          </w:p>
        </w:tc>
        <w:tc>
          <w:tcPr>
            <w:tcW w:w="2197" w:type="dxa"/>
            <w:gridSpan w:val="2"/>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Median</w:t>
            </w:r>
          </w:p>
        </w:tc>
      </w:tr>
      <w:tr w:rsidR="00A9654D" w:rsidRPr="00A9654D" w:rsidTr="001E495C">
        <w:trPr>
          <w:jc w:val="center"/>
        </w:trPr>
        <w:tc>
          <w:tcPr>
            <w:tcW w:w="1982" w:type="dxa"/>
            <w:vMerge/>
          </w:tcPr>
          <w:p w:rsidR="00A9654D" w:rsidRPr="00A9654D" w:rsidRDefault="00A9654D" w:rsidP="00565571">
            <w:pPr>
              <w:spacing w:after="0" w:line="240" w:lineRule="auto"/>
              <w:jc w:val="center"/>
              <w:rPr>
                <w:rFonts w:ascii="Arial" w:hAnsi="Arial" w:cs="Arial"/>
                <w:sz w:val="20"/>
                <w:szCs w:val="20"/>
              </w:rPr>
            </w:pPr>
          </w:p>
        </w:tc>
        <w:tc>
          <w:tcPr>
            <w:tcW w:w="708"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Nilai (thn)</w:t>
            </w:r>
          </w:p>
        </w:tc>
        <w:tc>
          <w:tcPr>
            <w:tcW w:w="1777"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95%CI</w:t>
            </w:r>
          </w:p>
        </w:tc>
        <w:tc>
          <w:tcPr>
            <w:tcW w:w="709"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Nilai</w:t>
            </w:r>
          </w:p>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(thn)</w:t>
            </w:r>
          </w:p>
        </w:tc>
        <w:tc>
          <w:tcPr>
            <w:tcW w:w="1488" w:type="dxa"/>
          </w:tcPr>
          <w:p w:rsidR="00A9654D" w:rsidRPr="00A9654D" w:rsidRDefault="00A9654D" w:rsidP="00565571">
            <w:pPr>
              <w:spacing w:after="0" w:line="240" w:lineRule="auto"/>
              <w:rPr>
                <w:rFonts w:ascii="Arial" w:hAnsi="Arial" w:cs="Arial"/>
                <w:sz w:val="20"/>
                <w:szCs w:val="20"/>
              </w:rPr>
            </w:pPr>
            <w:r w:rsidRPr="00A9654D">
              <w:rPr>
                <w:rFonts w:ascii="Arial" w:hAnsi="Arial" w:cs="Arial"/>
                <w:sz w:val="20"/>
                <w:szCs w:val="20"/>
              </w:rPr>
              <w:t>95%CI</w:t>
            </w:r>
          </w:p>
        </w:tc>
      </w:tr>
      <w:tr w:rsidR="00A9654D" w:rsidRPr="00A9654D" w:rsidTr="001E495C">
        <w:trPr>
          <w:jc w:val="center"/>
        </w:trPr>
        <w:tc>
          <w:tcPr>
            <w:tcW w:w="1982" w:type="dxa"/>
          </w:tcPr>
          <w:p w:rsidR="00A9654D" w:rsidRPr="00A9654D" w:rsidRDefault="00A9654D" w:rsidP="00565571">
            <w:pPr>
              <w:spacing w:after="0" w:line="240" w:lineRule="auto"/>
              <w:ind w:right="-6740"/>
              <w:rPr>
                <w:rFonts w:ascii="Arial" w:hAnsi="Arial" w:cs="Arial"/>
                <w:sz w:val="20"/>
                <w:szCs w:val="20"/>
              </w:rPr>
            </w:pPr>
            <w:r w:rsidRPr="00A9654D">
              <w:rPr>
                <w:rFonts w:ascii="Arial" w:hAnsi="Arial" w:cs="Arial"/>
                <w:sz w:val="20"/>
                <w:szCs w:val="20"/>
              </w:rPr>
              <w:t>Jarang merokok</w:t>
            </w:r>
          </w:p>
        </w:tc>
        <w:tc>
          <w:tcPr>
            <w:tcW w:w="70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3</w:t>
            </w:r>
            <w:r>
              <w:rPr>
                <w:rFonts w:ascii="Arial" w:hAnsi="Arial" w:cs="Arial"/>
                <w:sz w:val="20"/>
                <w:szCs w:val="20"/>
                <w:lang w:val="en-US"/>
              </w:rPr>
              <w:t>,</w:t>
            </w:r>
            <w:r w:rsidRPr="00A9654D">
              <w:rPr>
                <w:rFonts w:ascii="Arial" w:hAnsi="Arial" w:cs="Arial"/>
                <w:sz w:val="20"/>
                <w:szCs w:val="20"/>
              </w:rPr>
              <w:t>5</w:t>
            </w:r>
          </w:p>
        </w:tc>
        <w:tc>
          <w:tcPr>
            <w:tcW w:w="1777"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2.732 – 4.331</w:t>
            </w:r>
          </w:p>
        </w:tc>
        <w:tc>
          <w:tcPr>
            <w:tcW w:w="709"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2</w:t>
            </w:r>
          </w:p>
        </w:tc>
        <w:tc>
          <w:tcPr>
            <w:tcW w:w="148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1</w:t>
            </w:r>
            <w:r>
              <w:rPr>
                <w:rFonts w:ascii="Arial" w:hAnsi="Arial" w:cs="Arial"/>
                <w:sz w:val="20"/>
                <w:szCs w:val="20"/>
                <w:lang w:val="en-US"/>
              </w:rPr>
              <w:t>,</w:t>
            </w:r>
            <w:r w:rsidRPr="00A9654D">
              <w:rPr>
                <w:rFonts w:ascii="Arial" w:hAnsi="Arial" w:cs="Arial"/>
                <w:sz w:val="20"/>
                <w:szCs w:val="20"/>
              </w:rPr>
              <w:t>4 – 2</w:t>
            </w:r>
            <w:r>
              <w:rPr>
                <w:rFonts w:ascii="Arial" w:hAnsi="Arial" w:cs="Arial"/>
                <w:sz w:val="20"/>
                <w:szCs w:val="20"/>
                <w:lang w:val="en-US"/>
              </w:rPr>
              <w:t>,</w:t>
            </w:r>
            <w:r w:rsidRPr="00A9654D">
              <w:rPr>
                <w:rFonts w:ascii="Arial" w:hAnsi="Arial" w:cs="Arial"/>
                <w:sz w:val="20"/>
                <w:szCs w:val="20"/>
              </w:rPr>
              <w:t>5</w:t>
            </w:r>
          </w:p>
        </w:tc>
      </w:tr>
      <w:tr w:rsidR="00A9654D" w:rsidRPr="00A9654D" w:rsidTr="001E495C">
        <w:trPr>
          <w:trHeight w:val="412"/>
          <w:jc w:val="center"/>
        </w:trPr>
        <w:tc>
          <w:tcPr>
            <w:tcW w:w="1982" w:type="dxa"/>
          </w:tcPr>
          <w:p w:rsidR="00A9654D" w:rsidRPr="00A9654D" w:rsidRDefault="00A9654D" w:rsidP="00565571">
            <w:pPr>
              <w:spacing w:after="0" w:line="240" w:lineRule="auto"/>
              <w:ind w:right="-6740"/>
              <w:rPr>
                <w:rFonts w:ascii="Arial" w:hAnsi="Arial" w:cs="Arial"/>
                <w:sz w:val="20"/>
                <w:szCs w:val="20"/>
              </w:rPr>
            </w:pPr>
            <w:r w:rsidRPr="00A9654D">
              <w:rPr>
                <w:rFonts w:ascii="Arial" w:hAnsi="Arial" w:cs="Arial"/>
                <w:sz w:val="20"/>
                <w:szCs w:val="20"/>
              </w:rPr>
              <w:t>&lt;5 – 7 batang/minggu</w:t>
            </w:r>
          </w:p>
        </w:tc>
        <w:tc>
          <w:tcPr>
            <w:tcW w:w="70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2</w:t>
            </w:r>
            <w:r>
              <w:rPr>
                <w:rFonts w:ascii="Arial" w:hAnsi="Arial" w:cs="Arial"/>
                <w:sz w:val="20"/>
                <w:szCs w:val="20"/>
                <w:lang w:val="en-US"/>
              </w:rPr>
              <w:t>,</w:t>
            </w:r>
            <w:r w:rsidRPr="00A9654D">
              <w:rPr>
                <w:rFonts w:ascii="Arial" w:hAnsi="Arial" w:cs="Arial"/>
                <w:sz w:val="20"/>
                <w:szCs w:val="20"/>
              </w:rPr>
              <w:t>6</w:t>
            </w:r>
          </w:p>
        </w:tc>
        <w:tc>
          <w:tcPr>
            <w:tcW w:w="1777"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2.243 – 3.045</w:t>
            </w:r>
          </w:p>
        </w:tc>
        <w:tc>
          <w:tcPr>
            <w:tcW w:w="709"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2</w:t>
            </w:r>
          </w:p>
        </w:tc>
        <w:tc>
          <w:tcPr>
            <w:tcW w:w="148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1</w:t>
            </w:r>
            <w:r>
              <w:rPr>
                <w:rFonts w:ascii="Arial" w:hAnsi="Arial" w:cs="Arial"/>
                <w:sz w:val="20"/>
                <w:szCs w:val="20"/>
                <w:lang w:val="en-US"/>
              </w:rPr>
              <w:t>,</w:t>
            </w:r>
            <w:r w:rsidRPr="00A9654D">
              <w:rPr>
                <w:rFonts w:ascii="Arial" w:hAnsi="Arial" w:cs="Arial"/>
                <w:sz w:val="20"/>
                <w:szCs w:val="20"/>
              </w:rPr>
              <w:t>6</w:t>
            </w:r>
            <w:r>
              <w:rPr>
                <w:rFonts w:ascii="Arial" w:hAnsi="Arial" w:cs="Arial"/>
                <w:sz w:val="20"/>
                <w:szCs w:val="20"/>
              </w:rPr>
              <w:t xml:space="preserve"> – 2</w:t>
            </w:r>
            <w:r>
              <w:rPr>
                <w:rFonts w:ascii="Arial" w:hAnsi="Arial" w:cs="Arial"/>
                <w:sz w:val="20"/>
                <w:szCs w:val="20"/>
                <w:lang w:val="en-US"/>
              </w:rPr>
              <w:t>,</w:t>
            </w:r>
            <w:r w:rsidRPr="00A9654D">
              <w:rPr>
                <w:rFonts w:ascii="Arial" w:hAnsi="Arial" w:cs="Arial"/>
                <w:sz w:val="20"/>
                <w:szCs w:val="20"/>
              </w:rPr>
              <w:t>4</w:t>
            </w:r>
          </w:p>
        </w:tc>
      </w:tr>
      <w:tr w:rsidR="00A9654D" w:rsidRPr="00A9654D" w:rsidTr="001E495C">
        <w:trPr>
          <w:trHeight w:val="64"/>
          <w:jc w:val="center"/>
        </w:trPr>
        <w:tc>
          <w:tcPr>
            <w:tcW w:w="1982" w:type="dxa"/>
          </w:tcPr>
          <w:p w:rsidR="00A9654D" w:rsidRPr="00A9654D" w:rsidRDefault="00A9654D" w:rsidP="00565571">
            <w:pPr>
              <w:spacing w:after="0" w:line="240" w:lineRule="auto"/>
              <w:ind w:right="-6740"/>
              <w:rPr>
                <w:rFonts w:ascii="Arial" w:hAnsi="Arial" w:cs="Arial"/>
                <w:sz w:val="20"/>
                <w:szCs w:val="20"/>
              </w:rPr>
            </w:pPr>
            <w:r w:rsidRPr="00A9654D">
              <w:rPr>
                <w:rFonts w:ascii="Arial" w:hAnsi="Arial" w:cs="Arial"/>
                <w:sz w:val="20"/>
                <w:szCs w:val="20"/>
              </w:rPr>
              <w:t xml:space="preserve">&gt;7 – 35 </w:t>
            </w:r>
          </w:p>
          <w:p w:rsidR="00A9654D" w:rsidRPr="00A9654D" w:rsidRDefault="00A9654D" w:rsidP="00565571">
            <w:pPr>
              <w:spacing w:after="0" w:line="240" w:lineRule="auto"/>
              <w:ind w:right="-6740"/>
              <w:rPr>
                <w:rFonts w:ascii="Arial" w:hAnsi="Arial" w:cs="Arial"/>
                <w:sz w:val="20"/>
                <w:szCs w:val="20"/>
              </w:rPr>
            </w:pPr>
            <w:r w:rsidRPr="00A9654D">
              <w:rPr>
                <w:rFonts w:ascii="Arial" w:hAnsi="Arial" w:cs="Arial"/>
                <w:sz w:val="20"/>
                <w:szCs w:val="20"/>
              </w:rPr>
              <w:t>batang/minggu</w:t>
            </w:r>
          </w:p>
        </w:tc>
        <w:tc>
          <w:tcPr>
            <w:tcW w:w="70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3</w:t>
            </w:r>
            <w:r>
              <w:rPr>
                <w:rFonts w:ascii="Arial" w:hAnsi="Arial" w:cs="Arial"/>
                <w:sz w:val="20"/>
                <w:szCs w:val="20"/>
                <w:lang w:val="en-US"/>
              </w:rPr>
              <w:t>,</w:t>
            </w:r>
            <w:r w:rsidRPr="00A9654D">
              <w:rPr>
                <w:rFonts w:ascii="Arial" w:hAnsi="Arial" w:cs="Arial"/>
                <w:sz w:val="20"/>
                <w:szCs w:val="20"/>
              </w:rPr>
              <w:t>7</w:t>
            </w:r>
          </w:p>
        </w:tc>
        <w:tc>
          <w:tcPr>
            <w:tcW w:w="1777"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2.427 – 3.017</w:t>
            </w:r>
          </w:p>
        </w:tc>
        <w:tc>
          <w:tcPr>
            <w:tcW w:w="709"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2</w:t>
            </w:r>
          </w:p>
        </w:tc>
        <w:tc>
          <w:tcPr>
            <w:tcW w:w="148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1</w:t>
            </w:r>
            <w:r>
              <w:rPr>
                <w:rFonts w:ascii="Arial" w:hAnsi="Arial" w:cs="Arial"/>
                <w:sz w:val="20"/>
                <w:szCs w:val="20"/>
                <w:lang w:val="en-US"/>
              </w:rPr>
              <w:t>,</w:t>
            </w:r>
            <w:r w:rsidRPr="00A9654D">
              <w:rPr>
                <w:rFonts w:ascii="Arial" w:hAnsi="Arial" w:cs="Arial"/>
                <w:sz w:val="20"/>
                <w:szCs w:val="20"/>
              </w:rPr>
              <w:t>7</w:t>
            </w:r>
            <w:r>
              <w:rPr>
                <w:rFonts w:ascii="Arial" w:hAnsi="Arial" w:cs="Arial"/>
                <w:sz w:val="20"/>
                <w:szCs w:val="20"/>
              </w:rPr>
              <w:t xml:space="preserve"> – 2</w:t>
            </w:r>
            <w:r>
              <w:rPr>
                <w:rFonts w:ascii="Arial" w:hAnsi="Arial" w:cs="Arial"/>
                <w:sz w:val="20"/>
                <w:szCs w:val="20"/>
                <w:lang w:val="en-US"/>
              </w:rPr>
              <w:t>,</w:t>
            </w:r>
            <w:r w:rsidRPr="00A9654D">
              <w:rPr>
                <w:rFonts w:ascii="Arial" w:hAnsi="Arial" w:cs="Arial"/>
                <w:sz w:val="20"/>
                <w:szCs w:val="20"/>
              </w:rPr>
              <w:t>3</w:t>
            </w:r>
          </w:p>
        </w:tc>
      </w:tr>
      <w:tr w:rsidR="00A9654D" w:rsidRPr="00A9654D" w:rsidTr="001E495C">
        <w:trPr>
          <w:jc w:val="center"/>
        </w:trPr>
        <w:tc>
          <w:tcPr>
            <w:tcW w:w="1982" w:type="dxa"/>
          </w:tcPr>
          <w:p w:rsidR="00A9654D" w:rsidRPr="00A9654D" w:rsidRDefault="00A9654D" w:rsidP="00565571">
            <w:pPr>
              <w:spacing w:after="0" w:line="240" w:lineRule="auto"/>
              <w:ind w:right="-6740"/>
              <w:rPr>
                <w:rFonts w:ascii="Arial" w:hAnsi="Arial" w:cs="Arial"/>
                <w:sz w:val="20"/>
                <w:szCs w:val="20"/>
              </w:rPr>
            </w:pPr>
            <w:r w:rsidRPr="00A9654D">
              <w:rPr>
                <w:rFonts w:ascii="Arial" w:hAnsi="Arial" w:cs="Arial"/>
                <w:sz w:val="20"/>
                <w:szCs w:val="20"/>
              </w:rPr>
              <w:t>&gt;35 batang/minggu</w:t>
            </w:r>
          </w:p>
          <w:p w:rsidR="00A9654D" w:rsidRPr="00A9654D" w:rsidRDefault="00A9654D" w:rsidP="00565571">
            <w:pPr>
              <w:spacing w:after="0" w:line="240" w:lineRule="auto"/>
              <w:ind w:right="-6740"/>
              <w:rPr>
                <w:rFonts w:ascii="Arial" w:hAnsi="Arial" w:cs="Arial"/>
                <w:sz w:val="20"/>
                <w:szCs w:val="20"/>
              </w:rPr>
            </w:pPr>
          </w:p>
        </w:tc>
        <w:tc>
          <w:tcPr>
            <w:tcW w:w="70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3</w:t>
            </w:r>
            <w:r>
              <w:rPr>
                <w:rFonts w:ascii="Arial" w:hAnsi="Arial" w:cs="Arial"/>
                <w:sz w:val="20"/>
                <w:szCs w:val="20"/>
                <w:lang w:val="en-US"/>
              </w:rPr>
              <w:t>,</w:t>
            </w:r>
            <w:r w:rsidRPr="00A9654D">
              <w:rPr>
                <w:rFonts w:ascii="Arial" w:hAnsi="Arial" w:cs="Arial"/>
                <w:sz w:val="20"/>
                <w:szCs w:val="20"/>
              </w:rPr>
              <w:t>5</w:t>
            </w:r>
          </w:p>
        </w:tc>
        <w:tc>
          <w:tcPr>
            <w:tcW w:w="1777"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3.206 – 3.729</w:t>
            </w:r>
          </w:p>
        </w:tc>
        <w:tc>
          <w:tcPr>
            <w:tcW w:w="709"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3</w:t>
            </w:r>
          </w:p>
        </w:tc>
        <w:tc>
          <w:tcPr>
            <w:tcW w:w="148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2</w:t>
            </w:r>
            <w:r>
              <w:rPr>
                <w:rFonts w:ascii="Arial" w:hAnsi="Arial" w:cs="Arial"/>
                <w:sz w:val="20"/>
                <w:szCs w:val="20"/>
                <w:lang w:val="en-US"/>
              </w:rPr>
              <w:t>,</w:t>
            </w:r>
            <w:r w:rsidRPr="00A9654D">
              <w:rPr>
                <w:rFonts w:ascii="Arial" w:hAnsi="Arial" w:cs="Arial"/>
                <w:sz w:val="20"/>
                <w:szCs w:val="20"/>
              </w:rPr>
              <w:t>7</w:t>
            </w:r>
            <w:r>
              <w:rPr>
                <w:rFonts w:ascii="Arial" w:hAnsi="Arial" w:cs="Arial"/>
                <w:sz w:val="20"/>
                <w:szCs w:val="20"/>
              </w:rPr>
              <w:t xml:space="preserve"> – 3</w:t>
            </w:r>
            <w:r>
              <w:rPr>
                <w:rFonts w:ascii="Arial" w:hAnsi="Arial" w:cs="Arial"/>
                <w:sz w:val="20"/>
                <w:szCs w:val="20"/>
                <w:lang w:val="en-US"/>
              </w:rPr>
              <w:t>,</w:t>
            </w:r>
            <w:r w:rsidRPr="00A9654D">
              <w:rPr>
                <w:rFonts w:ascii="Arial" w:hAnsi="Arial" w:cs="Arial"/>
                <w:sz w:val="20"/>
                <w:szCs w:val="20"/>
              </w:rPr>
              <w:t>3</w:t>
            </w:r>
          </w:p>
        </w:tc>
      </w:tr>
      <w:tr w:rsidR="00A9654D" w:rsidRPr="00A9654D" w:rsidTr="001E495C">
        <w:trPr>
          <w:jc w:val="center"/>
        </w:trPr>
        <w:tc>
          <w:tcPr>
            <w:tcW w:w="1982" w:type="dxa"/>
          </w:tcPr>
          <w:p w:rsidR="00A9654D" w:rsidRPr="00A9654D" w:rsidRDefault="00A9654D" w:rsidP="00565571">
            <w:pPr>
              <w:spacing w:after="0" w:line="240" w:lineRule="auto"/>
              <w:ind w:right="-6740"/>
              <w:rPr>
                <w:rFonts w:ascii="Arial" w:hAnsi="Arial" w:cs="Arial"/>
                <w:sz w:val="20"/>
                <w:szCs w:val="20"/>
              </w:rPr>
            </w:pPr>
            <w:r w:rsidRPr="00A9654D">
              <w:rPr>
                <w:rFonts w:ascii="Arial" w:hAnsi="Arial" w:cs="Arial"/>
                <w:sz w:val="20"/>
                <w:szCs w:val="20"/>
              </w:rPr>
              <w:t>Secara Keseluruhan</w:t>
            </w:r>
          </w:p>
        </w:tc>
        <w:tc>
          <w:tcPr>
            <w:tcW w:w="70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3</w:t>
            </w:r>
            <w:r>
              <w:rPr>
                <w:rFonts w:ascii="Arial" w:hAnsi="Arial" w:cs="Arial"/>
                <w:sz w:val="20"/>
                <w:szCs w:val="20"/>
                <w:lang w:val="en-US"/>
              </w:rPr>
              <w:t>,</w:t>
            </w:r>
            <w:r w:rsidRPr="00A9654D">
              <w:rPr>
                <w:rFonts w:ascii="Arial" w:hAnsi="Arial" w:cs="Arial"/>
                <w:sz w:val="20"/>
                <w:szCs w:val="20"/>
              </w:rPr>
              <w:t>1</w:t>
            </w:r>
          </w:p>
        </w:tc>
        <w:tc>
          <w:tcPr>
            <w:tcW w:w="1777"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3.926 – 3.282</w:t>
            </w:r>
          </w:p>
        </w:tc>
        <w:tc>
          <w:tcPr>
            <w:tcW w:w="709" w:type="dxa"/>
          </w:tcPr>
          <w:p w:rsidR="00A9654D" w:rsidRPr="00A9654D" w:rsidRDefault="00A9654D" w:rsidP="00565571">
            <w:pPr>
              <w:spacing w:after="0" w:line="240" w:lineRule="auto"/>
              <w:jc w:val="center"/>
              <w:rPr>
                <w:rFonts w:ascii="Arial" w:hAnsi="Arial" w:cs="Arial"/>
                <w:sz w:val="20"/>
                <w:szCs w:val="20"/>
              </w:rPr>
            </w:pPr>
            <w:r w:rsidRPr="00A9654D">
              <w:rPr>
                <w:rFonts w:ascii="Arial" w:hAnsi="Arial" w:cs="Arial"/>
                <w:sz w:val="20"/>
                <w:szCs w:val="20"/>
              </w:rPr>
              <w:t>2</w:t>
            </w:r>
          </w:p>
        </w:tc>
        <w:tc>
          <w:tcPr>
            <w:tcW w:w="1488" w:type="dxa"/>
          </w:tcPr>
          <w:p w:rsidR="00A9654D" w:rsidRPr="00A9654D" w:rsidRDefault="00A9654D" w:rsidP="00565571">
            <w:pPr>
              <w:spacing w:after="0" w:line="240" w:lineRule="auto"/>
              <w:jc w:val="center"/>
              <w:rPr>
                <w:rFonts w:ascii="Arial" w:hAnsi="Arial" w:cs="Arial"/>
                <w:sz w:val="20"/>
                <w:szCs w:val="20"/>
              </w:rPr>
            </w:pPr>
            <w:r>
              <w:rPr>
                <w:rFonts w:ascii="Arial" w:hAnsi="Arial" w:cs="Arial"/>
                <w:sz w:val="20"/>
                <w:szCs w:val="20"/>
              </w:rPr>
              <w:t>1</w:t>
            </w:r>
            <w:r>
              <w:rPr>
                <w:rFonts w:ascii="Arial" w:hAnsi="Arial" w:cs="Arial"/>
                <w:sz w:val="20"/>
                <w:szCs w:val="20"/>
                <w:lang w:val="en-US"/>
              </w:rPr>
              <w:t>,</w:t>
            </w:r>
            <w:r w:rsidRPr="00A9654D">
              <w:rPr>
                <w:rFonts w:ascii="Arial" w:hAnsi="Arial" w:cs="Arial"/>
                <w:sz w:val="20"/>
                <w:szCs w:val="20"/>
              </w:rPr>
              <w:t>8</w:t>
            </w:r>
            <w:r>
              <w:rPr>
                <w:rFonts w:ascii="Arial" w:hAnsi="Arial" w:cs="Arial"/>
                <w:sz w:val="20"/>
                <w:szCs w:val="20"/>
              </w:rPr>
              <w:t xml:space="preserve"> – 2</w:t>
            </w:r>
            <w:r>
              <w:rPr>
                <w:rFonts w:ascii="Arial" w:hAnsi="Arial" w:cs="Arial"/>
                <w:sz w:val="20"/>
                <w:szCs w:val="20"/>
                <w:lang w:val="en-US"/>
              </w:rPr>
              <w:t>,</w:t>
            </w:r>
            <w:r w:rsidRPr="00A9654D">
              <w:rPr>
                <w:rFonts w:ascii="Arial" w:hAnsi="Arial" w:cs="Arial"/>
                <w:sz w:val="20"/>
                <w:szCs w:val="20"/>
              </w:rPr>
              <w:t>2</w:t>
            </w:r>
          </w:p>
        </w:tc>
      </w:tr>
      <w:tr w:rsidR="00A9654D" w:rsidRPr="00A9654D" w:rsidTr="001E495C">
        <w:trPr>
          <w:jc w:val="center"/>
        </w:trPr>
        <w:tc>
          <w:tcPr>
            <w:tcW w:w="1982" w:type="dxa"/>
          </w:tcPr>
          <w:p w:rsidR="00A9654D" w:rsidRPr="00A9654D" w:rsidRDefault="00A9654D" w:rsidP="00565571">
            <w:pPr>
              <w:spacing w:after="0" w:line="240" w:lineRule="auto"/>
              <w:ind w:right="-6740"/>
              <w:rPr>
                <w:rFonts w:ascii="Arial" w:hAnsi="Arial" w:cs="Arial"/>
                <w:i/>
                <w:sz w:val="20"/>
                <w:szCs w:val="20"/>
              </w:rPr>
            </w:pPr>
            <w:r w:rsidRPr="00A9654D">
              <w:rPr>
                <w:rFonts w:ascii="Arial" w:hAnsi="Arial" w:cs="Arial"/>
                <w:i/>
                <w:sz w:val="20"/>
                <w:szCs w:val="20"/>
              </w:rPr>
              <w:t>Log Rank Test</w:t>
            </w:r>
          </w:p>
          <w:p w:rsidR="00A9654D" w:rsidRPr="00A9654D" w:rsidRDefault="00A9654D" w:rsidP="00565571">
            <w:pPr>
              <w:spacing w:after="0" w:line="240" w:lineRule="auto"/>
              <w:ind w:right="-6740"/>
              <w:rPr>
                <w:rFonts w:ascii="Arial" w:hAnsi="Arial" w:cs="Arial"/>
                <w:sz w:val="20"/>
                <w:szCs w:val="20"/>
              </w:rPr>
            </w:pPr>
            <w:r w:rsidRPr="00A9654D">
              <w:rPr>
                <w:rFonts w:ascii="Arial" w:hAnsi="Arial" w:cs="Arial"/>
                <w:sz w:val="20"/>
                <w:szCs w:val="20"/>
              </w:rPr>
              <w:t>(Mantel-Cox)</w:t>
            </w:r>
          </w:p>
        </w:tc>
        <w:tc>
          <w:tcPr>
            <w:tcW w:w="4682" w:type="dxa"/>
            <w:gridSpan w:val="4"/>
          </w:tcPr>
          <w:p w:rsidR="00A9654D" w:rsidRPr="00A9654D" w:rsidRDefault="00A9654D" w:rsidP="00565571">
            <w:pPr>
              <w:spacing w:after="0" w:line="240" w:lineRule="auto"/>
              <w:rPr>
                <w:rFonts w:ascii="Arial" w:hAnsi="Arial" w:cs="Arial"/>
                <w:sz w:val="20"/>
                <w:szCs w:val="20"/>
              </w:rPr>
            </w:pPr>
            <w:r>
              <w:rPr>
                <w:rFonts w:ascii="Arial" w:hAnsi="Arial" w:cs="Arial"/>
                <w:sz w:val="20"/>
                <w:szCs w:val="20"/>
              </w:rPr>
              <w:t>P&lt;0</w:t>
            </w:r>
            <w:r>
              <w:rPr>
                <w:rFonts w:ascii="Arial" w:hAnsi="Arial" w:cs="Arial"/>
                <w:sz w:val="20"/>
                <w:szCs w:val="20"/>
                <w:lang w:val="en-US"/>
              </w:rPr>
              <w:t>,</w:t>
            </w:r>
            <w:r w:rsidRPr="00A9654D">
              <w:rPr>
                <w:rFonts w:ascii="Arial" w:hAnsi="Arial" w:cs="Arial"/>
                <w:sz w:val="20"/>
                <w:szCs w:val="20"/>
              </w:rPr>
              <w:t>0001</w:t>
            </w:r>
          </w:p>
          <w:p w:rsidR="00A9654D" w:rsidRPr="00A9654D" w:rsidRDefault="00A9654D" w:rsidP="00565571">
            <w:pPr>
              <w:spacing w:after="0" w:line="240" w:lineRule="auto"/>
              <w:rPr>
                <w:rFonts w:ascii="Arial" w:hAnsi="Arial" w:cs="Arial"/>
                <w:sz w:val="20"/>
                <w:szCs w:val="20"/>
              </w:rPr>
            </w:pPr>
            <w:r w:rsidRPr="00A9654D">
              <w:rPr>
                <w:rFonts w:ascii="Arial" w:hAnsi="Arial" w:cs="Arial"/>
                <w:sz w:val="20"/>
                <w:szCs w:val="20"/>
              </w:rPr>
              <w:t>Chi-Square : 18.176 ; df = 3</w:t>
            </w:r>
          </w:p>
        </w:tc>
      </w:tr>
    </w:tbl>
    <w:p w:rsidR="00A9654D" w:rsidRPr="00A9654D" w:rsidRDefault="00A9654D" w:rsidP="00A9654D">
      <w:pPr>
        <w:autoSpaceDE w:val="0"/>
        <w:autoSpaceDN w:val="0"/>
        <w:adjustRightInd w:val="0"/>
        <w:spacing w:after="0" w:line="400" w:lineRule="atLeast"/>
        <w:jc w:val="both"/>
        <w:rPr>
          <w:rFonts w:ascii="Arial" w:hAnsi="Arial" w:cs="Arial"/>
          <w:sz w:val="20"/>
          <w:szCs w:val="20"/>
        </w:rPr>
      </w:pPr>
    </w:p>
    <w:p w:rsidR="00A9654D" w:rsidRDefault="00A9654D" w:rsidP="00A9654D">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noProof/>
          <w:sz w:val="24"/>
          <w:szCs w:val="24"/>
          <w:lang w:eastAsia="id-ID"/>
        </w:rPr>
        <w:lastRenderedPageBreak/>
        <w:drawing>
          <wp:inline distT="0" distB="0" distL="0" distR="0">
            <wp:extent cx="2351428" cy="18821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1428" cy="1882140"/>
                    </a:xfrm>
                    <a:prstGeom prst="rect">
                      <a:avLst/>
                    </a:prstGeom>
                    <a:noFill/>
                    <a:ln>
                      <a:noFill/>
                    </a:ln>
                  </pic:spPr>
                </pic:pic>
              </a:graphicData>
            </a:graphic>
          </wp:inline>
        </w:drawing>
      </w:r>
    </w:p>
    <w:p w:rsidR="005313D1" w:rsidRDefault="005313D1" w:rsidP="00A9654D">
      <w:pPr>
        <w:spacing w:after="0" w:line="240" w:lineRule="auto"/>
        <w:ind w:firstLine="567"/>
        <w:jc w:val="center"/>
        <w:rPr>
          <w:rFonts w:ascii="Arial" w:hAnsi="Arial" w:cs="Arial"/>
          <w:b/>
          <w:sz w:val="20"/>
          <w:szCs w:val="20"/>
          <w:lang w:val="en-US"/>
        </w:rPr>
      </w:pPr>
    </w:p>
    <w:p w:rsidR="00A9654D" w:rsidRPr="001E495C" w:rsidRDefault="00A9654D" w:rsidP="00A9654D">
      <w:pPr>
        <w:spacing w:after="0" w:line="240" w:lineRule="auto"/>
        <w:ind w:firstLine="567"/>
        <w:jc w:val="center"/>
        <w:rPr>
          <w:rFonts w:ascii="Arial" w:hAnsi="Arial" w:cs="Arial"/>
          <w:b/>
          <w:sz w:val="20"/>
          <w:szCs w:val="20"/>
        </w:rPr>
      </w:pPr>
      <w:r w:rsidRPr="001E495C">
        <w:rPr>
          <w:rFonts w:ascii="Arial" w:hAnsi="Arial" w:cs="Arial"/>
          <w:b/>
          <w:sz w:val="20"/>
          <w:szCs w:val="20"/>
        </w:rPr>
        <w:t xml:space="preserve">Grafik </w:t>
      </w:r>
      <w:r w:rsidR="001E495C" w:rsidRPr="001E495C">
        <w:rPr>
          <w:rFonts w:ascii="Arial" w:hAnsi="Arial" w:cs="Arial"/>
          <w:b/>
          <w:sz w:val="20"/>
          <w:szCs w:val="20"/>
          <w:lang w:val="en-US"/>
        </w:rPr>
        <w:t>2</w:t>
      </w:r>
      <w:r w:rsidRPr="001E495C">
        <w:rPr>
          <w:rFonts w:ascii="Arial" w:hAnsi="Arial" w:cs="Arial"/>
          <w:b/>
          <w:sz w:val="20"/>
          <w:szCs w:val="20"/>
        </w:rPr>
        <w:t xml:space="preserve">. Kurva </w:t>
      </w:r>
      <w:r w:rsidRPr="001E495C">
        <w:rPr>
          <w:rFonts w:ascii="Arial" w:hAnsi="Arial" w:cs="Arial"/>
          <w:b/>
          <w:i/>
          <w:sz w:val="20"/>
          <w:szCs w:val="20"/>
        </w:rPr>
        <w:t>Kaplan Meier</w:t>
      </w:r>
      <w:r w:rsidRPr="001E495C">
        <w:rPr>
          <w:rFonts w:ascii="Arial" w:hAnsi="Arial" w:cs="Arial"/>
          <w:b/>
          <w:sz w:val="20"/>
          <w:szCs w:val="20"/>
        </w:rPr>
        <w:t xml:space="preserve"> Pelajar/Mahasiswa Perokok</w:t>
      </w:r>
    </w:p>
    <w:p w:rsidR="00A9654D" w:rsidRPr="001E495C" w:rsidRDefault="00A9654D" w:rsidP="00A9654D">
      <w:pPr>
        <w:spacing w:after="0" w:line="240" w:lineRule="auto"/>
        <w:ind w:firstLine="567"/>
        <w:jc w:val="center"/>
        <w:rPr>
          <w:rFonts w:ascii="Arial" w:hAnsi="Arial" w:cs="Arial"/>
          <w:b/>
          <w:sz w:val="20"/>
          <w:szCs w:val="20"/>
        </w:rPr>
      </w:pPr>
      <w:r w:rsidRPr="001E495C">
        <w:rPr>
          <w:rFonts w:ascii="Arial" w:hAnsi="Arial" w:cs="Arial"/>
          <w:b/>
          <w:sz w:val="20"/>
          <w:szCs w:val="20"/>
        </w:rPr>
        <w:t>yang Menyalahgunakan Ganja Berdasarkan Frekuensi Merokok</w:t>
      </w:r>
    </w:p>
    <w:p w:rsidR="00976510" w:rsidRDefault="00976510" w:rsidP="005313D1">
      <w:pPr>
        <w:autoSpaceDE w:val="0"/>
        <w:autoSpaceDN w:val="0"/>
        <w:adjustRightInd w:val="0"/>
        <w:spacing w:after="0" w:line="360" w:lineRule="auto"/>
        <w:jc w:val="both"/>
        <w:rPr>
          <w:rFonts w:ascii="Arial" w:hAnsi="Arial" w:cs="Arial"/>
          <w:lang w:val="en-US" w:eastAsia="id-ID"/>
        </w:rPr>
      </w:pPr>
    </w:p>
    <w:p w:rsidR="001E495C" w:rsidRPr="001E495C" w:rsidRDefault="008F1B2D" w:rsidP="001E495C">
      <w:pPr>
        <w:spacing w:after="0" w:line="360" w:lineRule="auto"/>
        <w:jc w:val="both"/>
        <w:rPr>
          <w:rFonts w:ascii="Arial" w:hAnsi="Arial" w:cs="Arial"/>
          <w:lang w:val="en-US"/>
        </w:rPr>
      </w:pPr>
      <w:r>
        <w:rPr>
          <w:rFonts w:ascii="Arial" w:hAnsi="Arial" w:cs="Arial"/>
          <w:b/>
          <w:i/>
          <w:lang w:val="en-US"/>
        </w:rPr>
        <w:t>Rate</w:t>
      </w:r>
      <w:r>
        <w:rPr>
          <w:rFonts w:ascii="Arial" w:hAnsi="Arial" w:cs="Arial"/>
          <w:b/>
          <w:lang w:val="en-US"/>
        </w:rPr>
        <w:t xml:space="preserve"> </w:t>
      </w:r>
      <w:proofErr w:type="gramStart"/>
      <w:r>
        <w:rPr>
          <w:rFonts w:ascii="Arial" w:hAnsi="Arial" w:cs="Arial"/>
          <w:b/>
          <w:lang w:val="en-US"/>
        </w:rPr>
        <w:t xml:space="preserve">Ketahanan </w:t>
      </w:r>
      <w:r w:rsidR="00C02C98">
        <w:rPr>
          <w:rFonts w:ascii="Arial" w:hAnsi="Arial" w:cs="Arial"/>
          <w:b/>
        </w:rPr>
        <w:t xml:space="preserve"> </w:t>
      </w:r>
      <w:r w:rsidR="005313D1">
        <w:rPr>
          <w:rFonts w:ascii="Arial" w:hAnsi="Arial" w:cs="Arial"/>
          <w:b/>
          <w:lang w:val="en-US"/>
        </w:rPr>
        <w:t>M</w:t>
      </w:r>
      <w:r w:rsidR="00C02C98">
        <w:rPr>
          <w:rFonts w:ascii="Arial" w:hAnsi="Arial" w:cs="Arial"/>
          <w:b/>
        </w:rPr>
        <w:t>enyalahgunaan</w:t>
      </w:r>
      <w:proofErr w:type="gramEnd"/>
      <w:r w:rsidR="00C02C98">
        <w:rPr>
          <w:rFonts w:ascii="Arial" w:hAnsi="Arial" w:cs="Arial"/>
          <w:b/>
        </w:rPr>
        <w:t xml:space="preserve"> </w:t>
      </w:r>
      <w:r w:rsidR="00C02C98">
        <w:rPr>
          <w:rFonts w:ascii="Arial" w:hAnsi="Arial" w:cs="Arial"/>
          <w:b/>
          <w:lang w:val="en-US"/>
        </w:rPr>
        <w:t>G</w:t>
      </w:r>
      <w:r w:rsidR="00C02C98" w:rsidRPr="00C02C98">
        <w:rPr>
          <w:rFonts w:ascii="Arial" w:hAnsi="Arial" w:cs="Arial"/>
          <w:b/>
        </w:rPr>
        <w:t xml:space="preserve">anja </w:t>
      </w:r>
      <w:r w:rsidR="00C02C98">
        <w:rPr>
          <w:rFonts w:ascii="Arial" w:hAnsi="Arial" w:cs="Arial"/>
          <w:b/>
          <w:lang w:val="en-US"/>
        </w:rPr>
        <w:t>B</w:t>
      </w:r>
      <w:r w:rsidR="00C02C98">
        <w:rPr>
          <w:rFonts w:ascii="Arial" w:hAnsi="Arial" w:cs="Arial"/>
          <w:b/>
        </w:rPr>
        <w:t xml:space="preserve">erdasarkan </w:t>
      </w:r>
      <w:r w:rsidR="00C02C98">
        <w:rPr>
          <w:rFonts w:ascii="Arial" w:hAnsi="Arial" w:cs="Arial"/>
          <w:b/>
          <w:lang w:val="en-US"/>
        </w:rPr>
        <w:t>F</w:t>
      </w:r>
      <w:r w:rsidR="00C02C98">
        <w:rPr>
          <w:rFonts w:ascii="Arial" w:hAnsi="Arial" w:cs="Arial"/>
          <w:b/>
        </w:rPr>
        <w:t xml:space="preserve">rekuensi </w:t>
      </w:r>
      <w:r w:rsidR="00C02C98">
        <w:rPr>
          <w:rFonts w:ascii="Arial" w:hAnsi="Arial" w:cs="Arial"/>
          <w:b/>
          <w:lang w:val="en-US"/>
        </w:rPr>
        <w:t>M</w:t>
      </w:r>
      <w:r w:rsidR="00C02C98" w:rsidRPr="00C02C98">
        <w:rPr>
          <w:rFonts w:ascii="Arial" w:hAnsi="Arial" w:cs="Arial"/>
          <w:b/>
        </w:rPr>
        <w:t>erokok</w:t>
      </w:r>
    </w:p>
    <w:p w:rsidR="00C02C98" w:rsidRDefault="00C02C98" w:rsidP="00C02C98">
      <w:pPr>
        <w:autoSpaceDE w:val="0"/>
        <w:autoSpaceDN w:val="0"/>
        <w:adjustRightInd w:val="0"/>
        <w:spacing w:after="0" w:line="360" w:lineRule="auto"/>
        <w:ind w:firstLine="720"/>
        <w:jc w:val="both"/>
        <w:rPr>
          <w:rFonts w:ascii="Arial" w:hAnsi="Arial" w:cs="Arial"/>
          <w:lang w:val="en-US" w:eastAsia="id-ID"/>
        </w:rPr>
      </w:pPr>
      <w:r w:rsidRPr="00C02C98">
        <w:rPr>
          <w:rFonts w:ascii="Arial" w:hAnsi="Arial" w:cs="Arial"/>
          <w:lang w:eastAsia="id-ID"/>
        </w:rPr>
        <w:t xml:space="preserve">Hasil analisis </w:t>
      </w:r>
      <w:r w:rsidRPr="00C02C98">
        <w:rPr>
          <w:rFonts w:ascii="Arial" w:hAnsi="Arial" w:cs="Arial"/>
          <w:i/>
          <w:lang w:eastAsia="id-ID"/>
        </w:rPr>
        <w:t xml:space="preserve">life table </w:t>
      </w:r>
      <w:r w:rsidRPr="00C02C98">
        <w:rPr>
          <w:rFonts w:ascii="Arial" w:hAnsi="Arial" w:cs="Arial"/>
          <w:lang w:eastAsia="id-ID"/>
        </w:rPr>
        <w:t xml:space="preserve">menunjukkan bahwa pada </w:t>
      </w:r>
      <w:r w:rsidR="00177145">
        <w:rPr>
          <w:rFonts w:ascii="Arial" w:hAnsi="Arial" w:cs="Arial"/>
          <w:lang w:val="en-US" w:eastAsia="id-ID"/>
        </w:rPr>
        <w:t xml:space="preserve">interval </w:t>
      </w:r>
      <w:r w:rsidRPr="00C02C98">
        <w:rPr>
          <w:rFonts w:ascii="Arial" w:hAnsi="Arial" w:cs="Arial"/>
          <w:lang w:eastAsia="id-ID"/>
        </w:rPr>
        <w:t xml:space="preserve">0 – 4 tahun, </w:t>
      </w:r>
      <w:r w:rsidRPr="00C02C98">
        <w:rPr>
          <w:rFonts w:ascii="Arial" w:hAnsi="Arial" w:cs="Arial"/>
          <w:i/>
          <w:lang w:eastAsia="id-ID"/>
        </w:rPr>
        <w:t xml:space="preserve">rate </w:t>
      </w:r>
      <w:r w:rsidRPr="00C02C98">
        <w:rPr>
          <w:rFonts w:ascii="Arial" w:hAnsi="Arial" w:cs="Arial"/>
          <w:lang w:eastAsia="id-ID"/>
        </w:rPr>
        <w:t>ketahanan k</w:t>
      </w:r>
      <w:r w:rsidR="00583EDD">
        <w:rPr>
          <w:rFonts w:ascii="Arial" w:hAnsi="Arial" w:cs="Arial"/>
          <w:lang w:eastAsia="id-ID"/>
        </w:rPr>
        <w:t>elompok jarang merokok</w:t>
      </w:r>
      <w:r w:rsidR="001E495C">
        <w:rPr>
          <w:rFonts w:ascii="Arial" w:hAnsi="Arial" w:cs="Arial"/>
          <w:lang w:val="en-US" w:eastAsia="id-ID"/>
        </w:rPr>
        <w:t xml:space="preserve"> </w:t>
      </w:r>
      <w:r w:rsidR="005313D1">
        <w:rPr>
          <w:rFonts w:ascii="Arial" w:hAnsi="Arial" w:cs="Arial"/>
          <w:lang w:val="en-US" w:eastAsia="id-ID"/>
        </w:rPr>
        <w:t xml:space="preserve">yang dilihat </w:t>
      </w:r>
      <w:r w:rsidR="001E495C">
        <w:rPr>
          <w:rFonts w:ascii="Arial" w:hAnsi="Arial" w:cs="Arial"/>
          <w:lang w:val="en-US" w:eastAsia="id-ID"/>
        </w:rPr>
        <w:t>probabilitas ketahanan kumulatif</w:t>
      </w:r>
      <w:r w:rsidR="005313D1">
        <w:rPr>
          <w:rFonts w:ascii="Arial" w:hAnsi="Arial" w:cs="Arial"/>
          <w:lang w:val="en-US" w:eastAsia="id-ID"/>
        </w:rPr>
        <w:t xml:space="preserve"> pada akhir (</w:t>
      </w:r>
      <w:r w:rsidR="005313D1" w:rsidRPr="005313D1">
        <w:rPr>
          <w:rFonts w:ascii="Arial" w:hAnsi="Arial" w:cs="Arial"/>
          <w:i/>
          <w:lang w:val="en-US" w:eastAsia="id-ID"/>
        </w:rPr>
        <w:t>Cumulative Probability Survival at End)</w:t>
      </w:r>
      <w:r w:rsidR="001E495C">
        <w:rPr>
          <w:rFonts w:ascii="Arial" w:hAnsi="Arial" w:cs="Arial"/>
          <w:lang w:val="en-US" w:eastAsia="id-ID"/>
        </w:rPr>
        <w:t xml:space="preserve"> </w:t>
      </w:r>
      <w:r w:rsidR="00583EDD">
        <w:rPr>
          <w:rFonts w:ascii="Arial" w:hAnsi="Arial" w:cs="Arial"/>
          <w:lang w:eastAsia="id-ID"/>
        </w:rPr>
        <w:t>adalah 0</w:t>
      </w:r>
      <w:r w:rsidR="001E495C">
        <w:rPr>
          <w:rFonts w:ascii="Arial" w:hAnsi="Arial" w:cs="Arial"/>
          <w:lang w:val="en-US" w:eastAsia="id-ID"/>
        </w:rPr>
        <w:t>,</w:t>
      </w:r>
      <w:r w:rsidRPr="00C02C98">
        <w:rPr>
          <w:rFonts w:ascii="Arial" w:hAnsi="Arial" w:cs="Arial"/>
          <w:lang w:eastAsia="id-ID"/>
        </w:rPr>
        <w:t xml:space="preserve">98. Artinya pada </w:t>
      </w:r>
      <w:r w:rsidR="00177145">
        <w:rPr>
          <w:rFonts w:ascii="Arial" w:hAnsi="Arial" w:cs="Arial"/>
          <w:lang w:val="en-US" w:eastAsia="id-ID"/>
        </w:rPr>
        <w:t xml:space="preserve">interval </w:t>
      </w:r>
      <w:r w:rsidRPr="00C02C98">
        <w:rPr>
          <w:rFonts w:ascii="Arial" w:hAnsi="Arial" w:cs="Arial"/>
          <w:lang w:eastAsia="id-ID"/>
        </w:rPr>
        <w:t xml:space="preserve">0 – 4 tahun, sebanyak 98% pelajar/mahasiswa yang jarang merokok masih belum menyalahgunakan ganja atau pada </w:t>
      </w:r>
      <w:r w:rsidR="00177145">
        <w:rPr>
          <w:rFonts w:ascii="Arial" w:hAnsi="Arial" w:cs="Arial"/>
          <w:lang w:val="en-US" w:eastAsia="id-ID"/>
        </w:rPr>
        <w:t xml:space="preserve">interval </w:t>
      </w:r>
      <w:r w:rsidRPr="00C02C98">
        <w:rPr>
          <w:rFonts w:ascii="Arial" w:hAnsi="Arial" w:cs="Arial"/>
          <w:lang w:eastAsia="id-ID"/>
        </w:rPr>
        <w:t xml:space="preserve">0 – 4 tahun ada 2% pelajar/mahasiswa yang jarang merokok menyalahgunakan ganja. </w:t>
      </w:r>
      <w:r w:rsidRPr="00C02C98">
        <w:rPr>
          <w:rFonts w:ascii="Arial" w:hAnsi="Arial" w:cs="Arial"/>
          <w:i/>
          <w:lang w:eastAsia="id-ID"/>
        </w:rPr>
        <w:t xml:space="preserve">Rate </w:t>
      </w:r>
      <w:r w:rsidRPr="00C02C98">
        <w:rPr>
          <w:rFonts w:ascii="Arial" w:hAnsi="Arial" w:cs="Arial"/>
          <w:lang w:eastAsia="id-ID"/>
        </w:rPr>
        <w:t>ketahanan untuk menyalahgunakan ganja pada interval tahun tersebut semakin meningkat berdasarkan semakin banyaknya jumlah batang rokok yang dikonsumsi. Pada pelajar/mahasiswa dengan frekuensi merokok &lt;5 – 7 batang</w:t>
      </w:r>
      <w:r w:rsidR="001E495C">
        <w:rPr>
          <w:rFonts w:ascii="Arial" w:hAnsi="Arial" w:cs="Arial"/>
          <w:lang w:eastAsia="id-ID"/>
        </w:rPr>
        <w:t>/minggu adalah 0</w:t>
      </w:r>
      <w:r w:rsidR="001E495C">
        <w:rPr>
          <w:rFonts w:ascii="Arial" w:hAnsi="Arial" w:cs="Arial"/>
          <w:lang w:val="en-US" w:eastAsia="id-ID"/>
        </w:rPr>
        <w:t>,</w:t>
      </w:r>
      <w:r w:rsidRPr="00C02C98">
        <w:rPr>
          <w:rFonts w:ascii="Arial" w:hAnsi="Arial" w:cs="Arial"/>
          <w:lang w:eastAsia="id-ID"/>
        </w:rPr>
        <w:t xml:space="preserve">94, pada kelompok dengan frekuensi merokok </w:t>
      </w:r>
      <w:r w:rsidR="00583EDD">
        <w:rPr>
          <w:rFonts w:ascii="Arial" w:hAnsi="Arial" w:cs="Arial"/>
          <w:lang w:eastAsia="id-ID"/>
        </w:rPr>
        <w:t>&gt;7 – 35 batang/minggu  adalah 0</w:t>
      </w:r>
      <w:r w:rsidR="00583EDD">
        <w:rPr>
          <w:rFonts w:ascii="Arial" w:hAnsi="Arial" w:cs="Arial"/>
          <w:lang w:val="en-US" w:eastAsia="id-ID"/>
        </w:rPr>
        <w:t>,</w:t>
      </w:r>
      <w:r w:rsidRPr="00C02C98">
        <w:rPr>
          <w:rFonts w:ascii="Arial" w:hAnsi="Arial" w:cs="Arial"/>
          <w:lang w:eastAsia="id-ID"/>
        </w:rPr>
        <w:t>85, dan pada kelompok dengan freku</w:t>
      </w:r>
      <w:r w:rsidR="008D16A4">
        <w:rPr>
          <w:rFonts w:ascii="Arial" w:hAnsi="Arial" w:cs="Arial"/>
          <w:lang w:eastAsia="id-ID"/>
        </w:rPr>
        <w:t>ensi &gt;35 batang/minggu adalah 0</w:t>
      </w:r>
      <w:r w:rsidR="008D16A4">
        <w:rPr>
          <w:rFonts w:ascii="Arial" w:hAnsi="Arial" w:cs="Arial"/>
          <w:lang w:val="en-US" w:eastAsia="id-ID"/>
        </w:rPr>
        <w:t>,</w:t>
      </w:r>
      <w:r w:rsidRPr="00C02C98">
        <w:rPr>
          <w:rFonts w:ascii="Arial" w:hAnsi="Arial" w:cs="Arial"/>
          <w:lang w:eastAsia="id-ID"/>
        </w:rPr>
        <w:t xml:space="preserve">80. Demikian juga pada interval waktu berikutnya memiliki pola yang sama, yaitu semakin banyak jumlah batang rokok yang dikonsumsi, </w:t>
      </w:r>
      <w:r w:rsidRPr="00C02C98">
        <w:rPr>
          <w:rFonts w:ascii="Arial" w:hAnsi="Arial" w:cs="Arial"/>
          <w:i/>
          <w:lang w:eastAsia="id-ID"/>
        </w:rPr>
        <w:t>rate</w:t>
      </w:r>
      <w:r w:rsidRPr="00C02C98">
        <w:rPr>
          <w:rFonts w:ascii="Arial" w:hAnsi="Arial" w:cs="Arial"/>
          <w:lang w:eastAsia="id-ID"/>
        </w:rPr>
        <w:t xml:space="preserve"> ketahanan untuk menyalahgunakan ganja semakin meningkat (Tabel </w:t>
      </w:r>
      <w:r w:rsidR="00583EDD">
        <w:rPr>
          <w:rFonts w:ascii="Arial" w:hAnsi="Arial" w:cs="Arial"/>
          <w:lang w:val="en-US" w:eastAsia="id-ID"/>
        </w:rPr>
        <w:t>3</w:t>
      </w:r>
      <w:r w:rsidRPr="00C02C98">
        <w:rPr>
          <w:rFonts w:ascii="Arial" w:hAnsi="Arial" w:cs="Arial"/>
          <w:lang w:val="en-US" w:eastAsia="id-ID"/>
        </w:rPr>
        <w:t>).</w:t>
      </w:r>
    </w:p>
    <w:p w:rsidR="008F1B2D" w:rsidRPr="00583EDD" w:rsidRDefault="00C02C98" w:rsidP="008F1B2D">
      <w:pPr>
        <w:tabs>
          <w:tab w:val="left" w:pos="851"/>
        </w:tabs>
        <w:spacing w:after="0" w:line="360" w:lineRule="auto"/>
        <w:jc w:val="both"/>
        <w:rPr>
          <w:rFonts w:ascii="Arial" w:hAnsi="Arial" w:cs="Arial"/>
          <w:lang w:val="en-US" w:eastAsia="id-ID"/>
        </w:rPr>
      </w:pPr>
      <w:r>
        <w:rPr>
          <w:rFonts w:ascii="Times New Roman" w:hAnsi="Times New Roman"/>
          <w:sz w:val="24"/>
          <w:szCs w:val="24"/>
          <w:lang w:val="en-US" w:eastAsia="id-ID"/>
        </w:rPr>
        <w:tab/>
      </w:r>
      <w:r w:rsidR="008F1B2D" w:rsidRPr="00A17FEB">
        <w:rPr>
          <w:rFonts w:ascii="Arial" w:hAnsi="Arial" w:cs="Arial"/>
          <w:lang w:eastAsia="id-ID"/>
        </w:rPr>
        <w:t xml:space="preserve">Sayangnya, peneliti tidak mendapatkan hasil penelitian lain yang mengungkapkan nilai </w:t>
      </w:r>
      <w:r w:rsidR="008F1B2D">
        <w:rPr>
          <w:rFonts w:ascii="Arial" w:hAnsi="Arial" w:cs="Arial"/>
          <w:i/>
          <w:lang w:val="en-US" w:eastAsia="id-ID"/>
        </w:rPr>
        <w:t xml:space="preserve">rate </w:t>
      </w:r>
      <w:r w:rsidR="008F1B2D">
        <w:rPr>
          <w:rFonts w:ascii="Arial" w:hAnsi="Arial" w:cs="Arial"/>
          <w:lang w:val="en-US" w:eastAsia="id-ID"/>
        </w:rPr>
        <w:t>ketahanan</w:t>
      </w:r>
      <w:r w:rsidR="008F1B2D" w:rsidRPr="00A17FEB">
        <w:rPr>
          <w:rFonts w:ascii="Arial" w:hAnsi="Arial" w:cs="Arial"/>
          <w:lang w:eastAsia="id-ID"/>
        </w:rPr>
        <w:t xml:space="preserve"> penyalahgunaan ganja berdasarkan frekuensi merokok</w:t>
      </w:r>
      <w:r w:rsidR="008F1B2D" w:rsidRPr="00A17FEB">
        <w:rPr>
          <w:rFonts w:ascii="Arial" w:hAnsi="Arial" w:cs="Arial"/>
          <w:lang w:val="en-US" w:eastAsia="id-ID"/>
        </w:rPr>
        <w:t xml:space="preserve"> </w:t>
      </w:r>
      <w:r w:rsidR="008F1B2D" w:rsidRPr="00A17FEB">
        <w:rPr>
          <w:rFonts w:ascii="Arial" w:hAnsi="Arial" w:cs="Arial"/>
          <w:lang w:eastAsia="id-ID"/>
        </w:rPr>
        <w:t xml:space="preserve">sehingga peneliti tidak bisa membandingkan hasil penelitian ini dengan penelitian lain. Namun demikian, menurut peneliti, hasil penelitian ini menguatkan penelitian sebelumnya yang menyatakan bahwa mereka yang merokok rutin (100 atau lebih batang rokok selama hidup –berdasarkan standar </w:t>
      </w:r>
      <w:r w:rsidR="008F1B2D" w:rsidRPr="00A17FEB">
        <w:rPr>
          <w:rFonts w:ascii="Arial" w:hAnsi="Arial" w:cs="Arial"/>
          <w:i/>
          <w:lang w:eastAsia="id-ID"/>
        </w:rPr>
        <w:t>Centers for Disease Control USA</w:t>
      </w:r>
      <w:r w:rsidR="008F1B2D" w:rsidRPr="00A17FEB">
        <w:rPr>
          <w:rFonts w:ascii="Arial" w:hAnsi="Arial" w:cs="Arial"/>
          <w:lang w:eastAsia="id-ID"/>
        </w:rPr>
        <w:t xml:space="preserve">, 2007) lebih tinggi risikonya untuk lebih awal mendapatkan kesempatan  menyalahgunakan ganja dan lebih dini untuk menyalahgunakan ganja </w:t>
      </w:r>
      <w:r w:rsidR="008F1B2D" w:rsidRPr="00A17FEB">
        <w:rPr>
          <w:rFonts w:ascii="Arial" w:hAnsi="Arial" w:cs="Arial"/>
          <w:lang w:eastAsia="id-ID"/>
        </w:rPr>
        <w:fldChar w:fldCharType="begin" w:fldLock="1"/>
      </w:r>
      <w:r w:rsidR="008F1B2D">
        <w:rPr>
          <w:rFonts w:ascii="Arial" w:hAnsi="Arial" w:cs="Arial"/>
          <w:lang w:eastAsia="id-ID"/>
        </w:rPr>
        <w:instrText>ADDIN CSL_CITATION {"citationItems":[{"id":"ITEM-1","itemData":{"author":[{"dropping-particle":"al","family":"Agrawal, Arpana","given":"et","non-dropping-particle":"","parse-names":false,"suffix":""}],"container-title":"Drug and Alcohol Dependence","id":"ITEM-1","issued":{"date-parts":[["2013"]]},"page":"255 - 259","title":"Do Early Experiences with Cannabis Vary ini Cigarettes Smokers?","type":"article-journal","volume":"128 (3)"},"uris":["http://www.mendeley.com/documents/?uuid=241e4dc3-5192-4fb5-97e1-6f1c3ad34721"]}],"mendeley":{"formattedCitation":"(Agrawal, Arpana, 2013)","plainTextFormattedCitation":"(Agrawal, Arpana, 2013)","previouslyFormattedCitation":"(Agrawal, Arpana, 2013)"},"properties":{"noteIndex":0},"schema":"https://github.com/citation-style-language/schema/raw/master/csl-citation.json"}</w:instrText>
      </w:r>
      <w:r w:rsidR="008F1B2D" w:rsidRPr="00A17FEB">
        <w:rPr>
          <w:rFonts w:ascii="Arial" w:hAnsi="Arial" w:cs="Arial"/>
          <w:lang w:eastAsia="id-ID"/>
        </w:rPr>
        <w:fldChar w:fldCharType="separate"/>
      </w:r>
      <w:r w:rsidR="008F1B2D" w:rsidRPr="00A17FEB">
        <w:rPr>
          <w:rFonts w:ascii="Arial" w:hAnsi="Arial" w:cs="Arial"/>
          <w:noProof/>
          <w:lang w:eastAsia="id-ID"/>
        </w:rPr>
        <w:t>(Agrawal, Arpana, 2013)</w:t>
      </w:r>
      <w:r w:rsidR="008F1B2D" w:rsidRPr="00A17FEB">
        <w:rPr>
          <w:rFonts w:ascii="Arial" w:hAnsi="Arial" w:cs="Arial"/>
          <w:lang w:eastAsia="id-ID"/>
        </w:rPr>
        <w:fldChar w:fldCharType="end"/>
      </w:r>
      <w:r w:rsidR="008F1B2D" w:rsidRPr="00A17FEB">
        <w:rPr>
          <w:rFonts w:ascii="Arial" w:hAnsi="Arial" w:cs="Arial"/>
          <w:lang w:val="en-US" w:eastAsia="id-ID"/>
        </w:rPr>
        <w:t xml:space="preserve">. </w:t>
      </w:r>
      <w:r w:rsidR="008F1B2D" w:rsidRPr="00A17FEB">
        <w:rPr>
          <w:rFonts w:ascii="Arial" w:hAnsi="Arial" w:cs="Arial"/>
          <w:lang w:eastAsia="id-ID"/>
        </w:rPr>
        <w:t xml:space="preserve">Kondisi  tersebut semakin didorong oleh penemuan yang menyebutkan bahwa mereka yang rutin merokok lebih cepat merasakan kenikmatan ketika pertama kali menyalahgunakan ganja dibandingkan mereka yang tidak rutin merokok (mereka yang tidak pernah merokok atau pernah merokok tetapi tidak pernah lebih dari 100 batang seumur hidup) </w:t>
      </w:r>
      <w:r w:rsidR="008F1B2D" w:rsidRPr="00A17FEB">
        <w:rPr>
          <w:rFonts w:ascii="Arial" w:hAnsi="Arial" w:cs="Arial"/>
          <w:lang w:eastAsia="id-ID"/>
        </w:rPr>
        <w:fldChar w:fldCharType="begin" w:fldLock="1"/>
      </w:r>
      <w:r w:rsidR="008F1B2D" w:rsidRPr="00A17FEB">
        <w:rPr>
          <w:rFonts w:ascii="Arial" w:hAnsi="Arial" w:cs="Arial"/>
          <w:lang w:eastAsia="id-ID"/>
        </w:rPr>
        <w:instrText>ADDIN CSL_CITATION {"citationItems":[{"id":"ITEM-1","itemData":{"author":[{"dropping-particle":"al","family":"Agrawal, Arpana","given":"et","non-dropping-particle":"","parse-names":false,"suffix":""}],"container-title":"Drug and Alcohol Dependence","id":"ITEM-1","issued":{"date-parts":[["2013"]]},"page":"255 - 259","title":"Do Early Experiences with Cannabis Vary ini Cigarettes Smokers?","type":"article-journal","volume":"128 (3)"},"uris":["http://www.mendeley.com/documents/?uuid=241e4dc3-5192-4fb5-97e1-6f1c3ad34721"]}],"mendeley":{"formattedCitation":"(Agrawal, Arpana, 2013)","plainTextFormattedCitation":"(Agrawal, Arpana, 2013)","previouslyFormattedCitation":"(Agrawal, Arpana, 2013)"},"properties":{"noteIndex":0},"schema":"https://github.com/citation-style-language/schema/raw/master/csl-citation.json"}</w:instrText>
      </w:r>
      <w:r w:rsidR="008F1B2D" w:rsidRPr="00A17FEB">
        <w:rPr>
          <w:rFonts w:ascii="Arial" w:hAnsi="Arial" w:cs="Arial"/>
          <w:lang w:eastAsia="id-ID"/>
        </w:rPr>
        <w:fldChar w:fldCharType="separate"/>
      </w:r>
      <w:r w:rsidR="008F1B2D" w:rsidRPr="00A17FEB">
        <w:rPr>
          <w:rFonts w:ascii="Arial" w:hAnsi="Arial" w:cs="Arial"/>
          <w:noProof/>
          <w:lang w:eastAsia="id-ID"/>
        </w:rPr>
        <w:t>(Agrawal, Arpana, 2013)</w:t>
      </w:r>
      <w:r w:rsidR="008F1B2D" w:rsidRPr="00A17FEB">
        <w:rPr>
          <w:rFonts w:ascii="Arial" w:hAnsi="Arial" w:cs="Arial"/>
          <w:lang w:eastAsia="id-ID"/>
        </w:rPr>
        <w:fldChar w:fldCharType="end"/>
      </w:r>
      <w:r w:rsidR="008F1B2D">
        <w:rPr>
          <w:rFonts w:ascii="Arial" w:hAnsi="Arial" w:cs="Arial"/>
          <w:lang w:val="en-US" w:eastAsia="id-ID"/>
        </w:rPr>
        <w:t>.</w:t>
      </w:r>
    </w:p>
    <w:p w:rsidR="00C02C98" w:rsidRDefault="00C02C98" w:rsidP="00C02C98">
      <w:pPr>
        <w:tabs>
          <w:tab w:val="left" w:pos="851"/>
        </w:tabs>
        <w:spacing w:after="0" w:line="360" w:lineRule="auto"/>
        <w:jc w:val="both"/>
        <w:rPr>
          <w:rFonts w:ascii="Arial" w:hAnsi="Arial" w:cs="Arial"/>
          <w:lang w:val="en-US" w:eastAsia="id-ID"/>
        </w:rPr>
      </w:pPr>
    </w:p>
    <w:p w:rsidR="00177145" w:rsidRPr="008D16A4" w:rsidRDefault="00177145" w:rsidP="00C02C98">
      <w:pPr>
        <w:tabs>
          <w:tab w:val="left" w:pos="851"/>
        </w:tabs>
        <w:spacing w:after="0" w:line="360" w:lineRule="auto"/>
        <w:jc w:val="both"/>
        <w:rPr>
          <w:rFonts w:ascii="Arial" w:hAnsi="Arial" w:cs="Arial"/>
          <w:lang w:val="en-US" w:eastAsia="id-ID"/>
        </w:rPr>
      </w:pPr>
    </w:p>
    <w:p w:rsidR="00C02C98" w:rsidRPr="00A17FEB" w:rsidRDefault="00C02C98" w:rsidP="00C02C98">
      <w:pPr>
        <w:autoSpaceDE w:val="0"/>
        <w:autoSpaceDN w:val="0"/>
        <w:adjustRightInd w:val="0"/>
        <w:spacing w:after="0" w:line="240" w:lineRule="auto"/>
        <w:rPr>
          <w:rFonts w:ascii="Arial" w:hAnsi="Arial" w:cs="Arial"/>
          <w:b/>
          <w:lang w:val="en-US" w:eastAsia="id-ID"/>
        </w:rPr>
      </w:pPr>
    </w:p>
    <w:p w:rsidR="00C02C98" w:rsidRPr="00C02C98" w:rsidRDefault="00C02C98" w:rsidP="00C02C98">
      <w:pPr>
        <w:autoSpaceDE w:val="0"/>
        <w:autoSpaceDN w:val="0"/>
        <w:adjustRightInd w:val="0"/>
        <w:spacing w:after="0" w:line="240" w:lineRule="auto"/>
        <w:jc w:val="center"/>
        <w:rPr>
          <w:rFonts w:ascii="Arial" w:hAnsi="Arial" w:cs="Arial"/>
          <w:b/>
          <w:sz w:val="20"/>
          <w:szCs w:val="20"/>
          <w:lang w:eastAsia="id-ID"/>
        </w:rPr>
      </w:pPr>
      <w:r w:rsidRPr="00A17FEB">
        <w:rPr>
          <w:rFonts w:ascii="Arial" w:hAnsi="Arial" w:cs="Arial"/>
          <w:b/>
          <w:sz w:val="20"/>
          <w:szCs w:val="20"/>
          <w:lang w:eastAsia="id-ID"/>
        </w:rPr>
        <w:lastRenderedPageBreak/>
        <w:t xml:space="preserve">Tabel </w:t>
      </w:r>
      <w:r w:rsidR="004652DF">
        <w:rPr>
          <w:rFonts w:ascii="Arial" w:hAnsi="Arial" w:cs="Arial"/>
          <w:b/>
          <w:sz w:val="20"/>
          <w:szCs w:val="20"/>
          <w:lang w:val="en-US" w:eastAsia="id-ID"/>
        </w:rPr>
        <w:t>3</w:t>
      </w:r>
      <w:r w:rsidRPr="00A17FEB">
        <w:rPr>
          <w:rFonts w:ascii="Arial" w:hAnsi="Arial" w:cs="Arial"/>
          <w:b/>
          <w:sz w:val="20"/>
          <w:szCs w:val="20"/>
          <w:lang w:eastAsia="id-ID"/>
        </w:rPr>
        <w:t xml:space="preserve">. </w:t>
      </w:r>
      <w:r w:rsidR="008F1B2D" w:rsidRPr="008F1B2D">
        <w:rPr>
          <w:rFonts w:ascii="Arial" w:hAnsi="Arial" w:cs="Arial"/>
          <w:b/>
          <w:i/>
          <w:sz w:val="20"/>
          <w:szCs w:val="20"/>
          <w:lang w:val="en-US" w:eastAsia="id-ID"/>
        </w:rPr>
        <w:t>Life Table</w:t>
      </w:r>
      <w:r w:rsidRPr="00C02C98">
        <w:rPr>
          <w:rFonts w:ascii="Arial" w:hAnsi="Arial" w:cs="Arial"/>
          <w:b/>
          <w:sz w:val="20"/>
          <w:szCs w:val="20"/>
          <w:lang w:eastAsia="id-ID"/>
        </w:rPr>
        <w:t xml:space="preserve"> Penyalahgunaan Ganja Berdasarkan Frekuensi Merokok pada Pelajar/Mahasiswa Perokok Tahun 2011</w:t>
      </w:r>
    </w:p>
    <w:p w:rsidR="00C02C98" w:rsidRDefault="00C02C98" w:rsidP="00C02C98">
      <w:pPr>
        <w:autoSpaceDE w:val="0"/>
        <w:autoSpaceDN w:val="0"/>
        <w:adjustRightInd w:val="0"/>
        <w:spacing w:after="0" w:line="240" w:lineRule="auto"/>
        <w:jc w:val="center"/>
        <w:rPr>
          <w:rFonts w:ascii="Times New Roman" w:hAnsi="Times New Roman"/>
          <w:b/>
          <w:sz w:val="24"/>
          <w:szCs w:val="24"/>
          <w:lang w:eastAsia="id-ID"/>
        </w:rPr>
      </w:pPr>
    </w:p>
    <w:tbl>
      <w:tblPr>
        <w:tblW w:w="779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5"/>
        <w:gridCol w:w="905"/>
        <w:gridCol w:w="1114"/>
        <w:gridCol w:w="1114"/>
        <w:gridCol w:w="1053"/>
        <w:gridCol w:w="1276"/>
      </w:tblGrid>
      <w:tr w:rsidR="00C02C98" w:rsidRPr="00A17FEB" w:rsidTr="00C02C98">
        <w:trPr>
          <w:tblHeader/>
          <w:jc w:val="center"/>
        </w:trPr>
        <w:tc>
          <w:tcPr>
            <w:tcW w:w="2335" w:type="dxa"/>
          </w:tcPr>
          <w:p w:rsidR="00C02C98" w:rsidRPr="00A17FEB" w:rsidRDefault="00C02C98" w:rsidP="00565571">
            <w:pPr>
              <w:autoSpaceDE w:val="0"/>
              <w:autoSpaceDN w:val="0"/>
              <w:adjustRightInd w:val="0"/>
              <w:spacing w:after="0" w:line="240" w:lineRule="auto"/>
              <w:jc w:val="center"/>
              <w:rPr>
                <w:rFonts w:ascii="Arial" w:hAnsi="Arial" w:cs="Arial"/>
                <w:b/>
                <w:sz w:val="18"/>
                <w:szCs w:val="18"/>
                <w:lang w:eastAsia="id-ID"/>
              </w:rPr>
            </w:pPr>
            <w:r w:rsidRPr="00A17FEB">
              <w:rPr>
                <w:rFonts w:ascii="Arial" w:hAnsi="Arial" w:cs="Arial"/>
                <w:b/>
                <w:sz w:val="18"/>
                <w:szCs w:val="18"/>
                <w:lang w:eastAsia="id-ID"/>
              </w:rPr>
              <w:t>Frekuensi Merokok</w:t>
            </w:r>
          </w:p>
        </w:tc>
        <w:tc>
          <w:tcPr>
            <w:tcW w:w="905" w:type="dxa"/>
          </w:tcPr>
          <w:p w:rsidR="00C02C98" w:rsidRPr="00A17FEB" w:rsidRDefault="00C02C98" w:rsidP="00565571">
            <w:pPr>
              <w:autoSpaceDE w:val="0"/>
              <w:autoSpaceDN w:val="0"/>
              <w:adjustRightInd w:val="0"/>
              <w:spacing w:after="0" w:line="240" w:lineRule="auto"/>
              <w:rPr>
                <w:rFonts w:ascii="Arial" w:hAnsi="Arial" w:cs="Arial"/>
                <w:b/>
                <w:sz w:val="18"/>
                <w:szCs w:val="18"/>
                <w:lang w:eastAsia="id-ID"/>
              </w:rPr>
            </w:pPr>
            <w:r w:rsidRPr="00A17FEB">
              <w:rPr>
                <w:rFonts w:ascii="Arial" w:hAnsi="Arial" w:cs="Arial"/>
                <w:b/>
                <w:sz w:val="18"/>
                <w:szCs w:val="18"/>
                <w:lang w:eastAsia="id-ID"/>
              </w:rPr>
              <w:t>Interval Waktu</w:t>
            </w:r>
          </w:p>
        </w:tc>
        <w:tc>
          <w:tcPr>
            <w:tcW w:w="1114" w:type="dxa"/>
          </w:tcPr>
          <w:p w:rsidR="00C02C98" w:rsidRPr="00A17FEB" w:rsidRDefault="00C02C98" w:rsidP="00565571">
            <w:pPr>
              <w:autoSpaceDE w:val="0"/>
              <w:autoSpaceDN w:val="0"/>
              <w:adjustRightInd w:val="0"/>
              <w:spacing w:after="0" w:line="240" w:lineRule="auto"/>
              <w:jc w:val="center"/>
              <w:rPr>
                <w:rFonts w:ascii="Arial" w:hAnsi="Arial" w:cs="Arial"/>
                <w:b/>
                <w:sz w:val="18"/>
                <w:szCs w:val="18"/>
                <w:lang w:eastAsia="id-ID"/>
              </w:rPr>
            </w:pPr>
            <w:r w:rsidRPr="00A17FEB">
              <w:rPr>
                <w:rFonts w:ascii="Arial" w:hAnsi="Arial" w:cs="Arial"/>
                <w:b/>
                <w:sz w:val="18"/>
                <w:szCs w:val="18"/>
                <w:lang w:eastAsia="id-ID"/>
              </w:rPr>
              <w:t>Jumlah Subyek “Selamat”"pada Awal Interval</w:t>
            </w:r>
          </w:p>
        </w:tc>
        <w:tc>
          <w:tcPr>
            <w:tcW w:w="1114" w:type="dxa"/>
          </w:tcPr>
          <w:p w:rsidR="00C02C98" w:rsidRPr="00A17FEB" w:rsidRDefault="00C02C98" w:rsidP="00565571">
            <w:pPr>
              <w:spacing w:line="240" w:lineRule="auto"/>
              <w:jc w:val="center"/>
              <w:rPr>
                <w:rFonts w:ascii="Arial" w:hAnsi="Arial" w:cs="Arial"/>
                <w:b/>
                <w:sz w:val="18"/>
                <w:szCs w:val="18"/>
                <w:lang w:eastAsia="id-ID"/>
              </w:rPr>
            </w:pPr>
            <w:r w:rsidRPr="00A17FEB">
              <w:rPr>
                <w:rFonts w:ascii="Arial" w:hAnsi="Arial" w:cs="Arial"/>
                <w:b/>
                <w:sz w:val="18"/>
                <w:szCs w:val="18"/>
                <w:lang w:eastAsia="id-ID"/>
              </w:rPr>
              <w:t xml:space="preserve">Jumlah </w:t>
            </w:r>
            <w:r w:rsidRPr="00A17FEB">
              <w:rPr>
                <w:rFonts w:ascii="Arial" w:hAnsi="Arial" w:cs="Arial"/>
                <w:b/>
                <w:i/>
                <w:sz w:val="18"/>
                <w:szCs w:val="18"/>
                <w:lang w:eastAsia="id-ID"/>
              </w:rPr>
              <w:t xml:space="preserve">Sensor </w:t>
            </w:r>
            <w:r w:rsidRPr="00A17FEB">
              <w:rPr>
                <w:rFonts w:ascii="Arial" w:hAnsi="Arial" w:cs="Arial"/>
                <w:b/>
                <w:sz w:val="18"/>
                <w:szCs w:val="18"/>
                <w:lang w:eastAsia="id-ID"/>
              </w:rPr>
              <w:t>selama Interval</w:t>
            </w:r>
          </w:p>
        </w:tc>
        <w:tc>
          <w:tcPr>
            <w:tcW w:w="1053" w:type="dxa"/>
          </w:tcPr>
          <w:p w:rsidR="00C02C98" w:rsidRPr="00A17FEB" w:rsidRDefault="00C02C98" w:rsidP="00565571">
            <w:pPr>
              <w:autoSpaceDE w:val="0"/>
              <w:autoSpaceDN w:val="0"/>
              <w:adjustRightInd w:val="0"/>
              <w:spacing w:after="0" w:line="240" w:lineRule="auto"/>
              <w:jc w:val="center"/>
              <w:rPr>
                <w:rFonts w:ascii="Arial" w:hAnsi="Arial" w:cs="Arial"/>
                <w:b/>
                <w:sz w:val="18"/>
                <w:szCs w:val="18"/>
                <w:lang w:eastAsia="id-ID"/>
              </w:rPr>
            </w:pPr>
            <w:r w:rsidRPr="00A17FEB">
              <w:rPr>
                <w:rFonts w:ascii="Arial" w:hAnsi="Arial" w:cs="Arial"/>
                <w:b/>
                <w:sz w:val="18"/>
                <w:szCs w:val="18"/>
                <w:lang w:eastAsia="id-ID"/>
              </w:rPr>
              <w:t xml:space="preserve">Jumlah </w:t>
            </w:r>
            <w:r w:rsidRPr="00A17FEB">
              <w:rPr>
                <w:rFonts w:ascii="Arial" w:hAnsi="Arial" w:cs="Arial"/>
                <w:b/>
                <w:i/>
                <w:sz w:val="18"/>
                <w:szCs w:val="18"/>
                <w:lang w:eastAsia="id-ID"/>
              </w:rPr>
              <w:t xml:space="preserve">Event </w:t>
            </w:r>
            <w:r w:rsidRPr="00A17FEB">
              <w:rPr>
                <w:rFonts w:ascii="Arial" w:hAnsi="Arial" w:cs="Arial"/>
                <w:b/>
                <w:sz w:val="18"/>
                <w:szCs w:val="18"/>
                <w:lang w:eastAsia="id-ID"/>
              </w:rPr>
              <w:t>Selama Interval</w:t>
            </w:r>
          </w:p>
        </w:tc>
        <w:tc>
          <w:tcPr>
            <w:tcW w:w="1276" w:type="dxa"/>
          </w:tcPr>
          <w:p w:rsidR="00C02C98" w:rsidRPr="005313D1" w:rsidRDefault="00C02C98" w:rsidP="00565571">
            <w:pPr>
              <w:autoSpaceDE w:val="0"/>
              <w:autoSpaceDN w:val="0"/>
              <w:adjustRightInd w:val="0"/>
              <w:spacing w:after="0" w:line="240" w:lineRule="auto"/>
              <w:jc w:val="center"/>
              <w:rPr>
                <w:rFonts w:ascii="Arial" w:hAnsi="Arial" w:cs="Arial"/>
                <w:b/>
                <w:sz w:val="18"/>
                <w:szCs w:val="18"/>
                <w:lang w:val="en-US" w:eastAsia="id-ID"/>
              </w:rPr>
            </w:pPr>
            <w:r w:rsidRPr="00A17FEB">
              <w:rPr>
                <w:rFonts w:ascii="Arial" w:hAnsi="Arial" w:cs="Arial"/>
                <w:b/>
                <w:sz w:val="18"/>
                <w:szCs w:val="18"/>
                <w:lang w:eastAsia="id-ID"/>
              </w:rPr>
              <w:t>Probabilitas Ketahanan Kumulatif</w:t>
            </w:r>
            <w:r w:rsidR="005313D1">
              <w:rPr>
                <w:rFonts w:ascii="Arial" w:hAnsi="Arial" w:cs="Arial"/>
                <w:b/>
                <w:sz w:val="18"/>
                <w:szCs w:val="18"/>
                <w:lang w:val="en-US" w:eastAsia="id-ID"/>
              </w:rPr>
              <w:t xml:space="preserve"> pada Akhir</w:t>
            </w:r>
          </w:p>
          <w:p w:rsidR="00C02C98" w:rsidRPr="00A17FEB" w:rsidRDefault="00C02C98" w:rsidP="00565571">
            <w:pPr>
              <w:autoSpaceDE w:val="0"/>
              <w:autoSpaceDN w:val="0"/>
              <w:adjustRightInd w:val="0"/>
              <w:spacing w:after="0" w:line="240" w:lineRule="auto"/>
              <w:jc w:val="center"/>
              <w:rPr>
                <w:rFonts w:ascii="Arial" w:hAnsi="Arial" w:cs="Arial"/>
                <w:b/>
                <w:sz w:val="18"/>
                <w:szCs w:val="18"/>
                <w:lang w:eastAsia="id-ID"/>
              </w:rPr>
            </w:pPr>
          </w:p>
        </w:tc>
      </w:tr>
      <w:tr w:rsidR="00C02C98" w:rsidRPr="00A17FEB" w:rsidTr="00C02C98">
        <w:trPr>
          <w:jc w:val="center"/>
        </w:trPr>
        <w:tc>
          <w:tcPr>
            <w:tcW w:w="2335" w:type="dxa"/>
            <w:vMerge w:val="restart"/>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r w:rsidRPr="00A17FEB">
              <w:rPr>
                <w:rFonts w:ascii="Arial" w:hAnsi="Arial" w:cs="Arial"/>
                <w:sz w:val="18"/>
                <w:szCs w:val="18"/>
                <w:lang w:eastAsia="id-ID"/>
              </w:rPr>
              <w:t>Jarang Merokok</w:t>
            </w:r>
          </w:p>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r w:rsidRPr="00A17FEB">
              <w:rPr>
                <w:rFonts w:ascii="Arial" w:hAnsi="Arial" w:cs="Arial"/>
                <w:sz w:val="18"/>
                <w:szCs w:val="18"/>
                <w:lang w:eastAsia="id-ID"/>
              </w:rPr>
              <w:t xml:space="preserve"> </w:t>
            </w: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4.085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3.108</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43</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0.98</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934</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807</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17</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0.95</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110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98</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4</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0.89</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8</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0.89</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0.89</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0.89</w:t>
            </w:r>
          </w:p>
        </w:tc>
      </w:tr>
      <w:tr w:rsidR="00C02C98" w:rsidRPr="00A17FEB" w:rsidTr="00C02C98">
        <w:trPr>
          <w:jc w:val="center"/>
        </w:trPr>
        <w:tc>
          <w:tcPr>
            <w:tcW w:w="2335" w:type="dxa"/>
            <w:vMerge w:val="restart"/>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r w:rsidRPr="00A17FEB">
              <w:rPr>
                <w:rFonts w:ascii="Arial" w:hAnsi="Arial" w:cs="Arial"/>
                <w:sz w:val="18"/>
                <w:szCs w:val="18"/>
                <w:lang w:eastAsia="id-ID"/>
              </w:rPr>
              <w:t>&lt; 5 – 7 batang/minggu</w:t>
            </w:r>
          </w:p>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3.149</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2.552</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107</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0.94</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490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419</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24</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0.86</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47</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39</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0.83</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7</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0.83</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0.83</w:t>
            </w:r>
          </w:p>
        </w:tc>
      </w:tr>
      <w:tr w:rsidR="00C02C98" w:rsidRPr="00A17FEB" w:rsidTr="00C02C98">
        <w:trPr>
          <w:jc w:val="center"/>
        </w:trPr>
        <w:tc>
          <w:tcPr>
            <w:tcW w:w="2335" w:type="dxa"/>
            <w:vMerge w:val="restart"/>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r w:rsidRPr="00A17FEB">
              <w:rPr>
                <w:rFonts w:ascii="Arial" w:hAnsi="Arial" w:cs="Arial"/>
                <w:sz w:val="18"/>
                <w:szCs w:val="18"/>
                <w:lang w:eastAsia="id-ID"/>
              </w:rPr>
              <w:t>&gt;7 – 35 batang/minggu</w:t>
            </w: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1.746</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1.199</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171</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0.85</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376</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291</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33</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0.73</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52</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45</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0.70</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6</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0.70</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0.70</w:t>
            </w:r>
          </w:p>
        </w:tc>
      </w:tr>
      <w:tr w:rsidR="00C02C98" w:rsidRPr="00A17FEB" w:rsidTr="00C02C98">
        <w:trPr>
          <w:jc w:val="center"/>
        </w:trPr>
        <w:tc>
          <w:tcPr>
            <w:tcW w:w="2335" w:type="dxa"/>
            <w:vMerge w:val="restart"/>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r w:rsidRPr="00A17FEB">
              <w:rPr>
                <w:rFonts w:ascii="Arial" w:hAnsi="Arial" w:cs="Arial"/>
                <w:sz w:val="18"/>
                <w:szCs w:val="18"/>
                <w:lang w:eastAsia="id-ID"/>
              </w:rPr>
              <w:t>&gt;35 batang/minggu</w:t>
            </w: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1.399</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640</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217</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0.80</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542</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383</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85</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0.61</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74</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54</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5</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0.54</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12</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0.54</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20</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3</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1</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0.54</w:t>
            </w:r>
          </w:p>
        </w:tc>
      </w:tr>
      <w:tr w:rsidR="00C02C98" w:rsidRPr="00A17FEB" w:rsidTr="00C02C98">
        <w:trPr>
          <w:jc w:val="center"/>
        </w:trPr>
        <w:tc>
          <w:tcPr>
            <w:tcW w:w="2335" w:type="dxa"/>
            <w:vMerge/>
          </w:tcPr>
          <w:p w:rsidR="00C02C98" w:rsidRPr="00A17FEB" w:rsidRDefault="00C02C98" w:rsidP="00565571">
            <w:pPr>
              <w:autoSpaceDE w:val="0"/>
              <w:autoSpaceDN w:val="0"/>
              <w:adjustRightInd w:val="0"/>
              <w:spacing w:after="0" w:line="240" w:lineRule="auto"/>
              <w:jc w:val="center"/>
              <w:rPr>
                <w:rFonts w:ascii="Arial" w:hAnsi="Arial" w:cs="Arial"/>
                <w:sz w:val="18"/>
                <w:szCs w:val="18"/>
                <w:lang w:eastAsia="id-ID"/>
              </w:rPr>
            </w:pPr>
          </w:p>
        </w:tc>
        <w:tc>
          <w:tcPr>
            <w:tcW w:w="905"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25</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w:t>
            </w:r>
          </w:p>
        </w:tc>
        <w:tc>
          <w:tcPr>
            <w:tcW w:w="1114"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2</w:t>
            </w:r>
          </w:p>
        </w:tc>
        <w:tc>
          <w:tcPr>
            <w:tcW w:w="1053"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w:t>
            </w:r>
          </w:p>
        </w:tc>
        <w:tc>
          <w:tcPr>
            <w:tcW w:w="1276" w:type="dxa"/>
          </w:tcPr>
          <w:p w:rsidR="00C02C98" w:rsidRPr="00A17FEB" w:rsidRDefault="00C02C98" w:rsidP="00565571">
            <w:pPr>
              <w:autoSpaceDE w:val="0"/>
              <w:autoSpaceDN w:val="0"/>
              <w:adjustRightInd w:val="0"/>
              <w:spacing w:after="0" w:line="240" w:lineRule="auto"/>
              <w:jc w:val="right"/>
              <w:rPr>
                <w:rFonts w:ascii="Arial" w:hAnsi="Arial" w:cs="Arial"/>
                <w:sz w:val="18"/>
                <w:szCs w:val="18"/>
                <w:lang w:eastAsia="id-ID"/>
              </w:rPr>
            </w:pPr>
            <w:r w:rsidRPr="00A17FEB">
              <w:rPr>
                <w:rFonts w:ascii="Arial" w:hAnsi="Arial" w:cs="Arial"/>
                <w:sz w:val="18"/>
                <w:szCs w:val="18"/>
                <w:lang w:eastAsia="id-ID"/>
              </w:rPr>
              <w:t>0.54</w:t>
            </w:r>
          </w:p>
        </w:tc>
      </w:tr>
    </w:tbl>
    <w:p w:rsidR="00583EDD" w:rsidRPr="008F1B2D" w:rsidRDefault="00583EDD" w:rsidP="008F1B2D">
      <w:pPr>
        <w:tabs>
          <w:tab w:val="left" w:pos="851"/>
        </w:tabs>
        <w:spacing w:after="0" w:line="360" w:lineRule="auto"/>
        <w:jc w:val="both"/>
        <w:rPr>
          <w:rFonts w:ascii="Arial" w:hAnsi="Arial" w:cs="Arial"/>
          <w:lang w:val="en-US" w:eastAsia="id-ID"/>
        </w:rPr>
      </w:pPr>
    </w:p>
    <w:p w:rsidR="00A17FEB" w:rsidRPr="00A17FEB" w:rsidRDefault="00A17FEB" w:rsidP="00A17FEB">
      <w:pPr>
        <w:spacing w:after="0" w:line="360" w:lineRule="auto"/>
        <w:jc w:val="both"/>
        <w:rPr>
          <w:rFonts w:ascii="Arial" w:hAnsi="Arial" w:cs="Arial"/>
          <w:b/>
          <w:lang w:val="en-US"/>
        </w:rPr>
      </w:pPr>
      <w:r w:rsidRPr="00A17FEB">
        <w:rPr>
          <w:rFonts w:ascii="Arial" w:hAnsi="Arial" w:cs="Arial"/>
          <w:b/>
          <w:lang w:val="en-US"/>
        </w:rPr>
        <w:t>Frekuensi Merokok dan Risiko Penyalahgunaan Ganja</w:t>
      </w:r>
    </w:p>
    <w:p w:rsidR="00A17FEB" w:rsidRPr="00A17FEB" w:rsidRDefault="00A17FEB" w:rsidP="00A17FEB">
      <w:pPr>
        <w:spacing w:after="0" w:line="360" w:lineRule="auto"/>
        <w:jc w:val="both"/>
        <w:rPr>
          <w:rFonts w:ascii="Arial" w:hAnsi="Arial" w:cs="Arial"/>
        </w:rPr>
      </w:pPr>
      <w:r w:rsidRPr="00A17FEB">
        <w:rPr>
          <w:rFonts w:ascii="Arial" w:hAnsi="Arial" w:cs="Arial"/>
        </w:rPr>
        <w:tab/>
        <w:t xml:space="preserve">Model final </w:t>
      </w:r>
      <w:r w:rsidRPr="00A17FEB">
        <w:rPr>
          <w:rFonts w:ascii="Arial" w:hAnsi="Arial" w:cs="Arial"/>
          <w:lang w:val="en-US"/>
        </w:rPr>
        <w:t xml:space="preserve">analisis </w:t>
      </w:r>
      <w:r w:rsidR="00583EDD">
        <w:rPr>
          <w:rFonts w:ascii="Arial" w:hAnsi="Arial" w:cs="Arial"/>
          <w:lang w:val="en-US"/>
        </w:rPr>
        <w:t>multivariat</w:t>
      </w:r>
      <w:r w:rsidRPr="00A17FEB">
        <w:rPr>
          <w:rFonts w:ascii="Arial" w:hAnsi="Arial" w:cs="Arial"/>
          <w:lang w:val="en-US"/>
        </w:rPr>
        <w:t xml:space="preserve"> </w:t>
      </w:r>
      <w:r w:rsidRPr="00A17FEB">
        <w:rPr>
          <w:rFonts w:ascii="Arial" w:hAnsi="Arial" w:cs="Arial"/>
        </w:rPr>
        <w:t xml:space="preserve">menunjukkan bahwa variabel riwayat minum alkohol, keluarga terpajan alkohol dan atau narkoba, pernah terpisah orangtua minimal enam bulan, dan pengaruh teman sebaya merupakan variabel </w:t>
      </w:r>
      <w:r w:rsidRPr="00A17FEB">
        <w:rPr>
          <w:rFonts w:ascii="Arial" w:hAnsi="Arial" w:cs="Arial"/>
          <w:i/>
        </w:rPr>
        <w:t>confounding</w:t>
      </w:r>
      <w:r w:rsidRPr="00A17FEB">
        <w:rPr>
          <w:rFonts w:ascii="Arial" w:hAnsi="Arial" w:cs="Arial"/>
        </w:rPr>
        <w:t xml:space="preserve"> pada hubungan antara frekuensi merokok dengan status menyalahgunakan ganja pada pelajar/mahasiswa di Indonesia tahun 2011 (Tabel </w:t>
      </w:r>
      <w:r w:rsidR="00583EDD">
        <w:rPr>
          <w:rFonts w:ascii="Arial" w:hAnsi="Arial" w:cs="Arial"/>
          <w:lang w:val="en-US"/>
        </w:rPr>
        <w:t>4</w:t>
      </w:r>
      <w:r w:rsidRPr="00A17FEB">
        <w:rPr>
          <w:rFonts w:ascii="Arial" w:hAnsi="Arial" w:cs="Arial"/>
        </w:rPr>
        <w:t xml:space="preserve">). </w:t>
      </w:r>
    </w:p>
    <w:p w:rsidR="008F1B2D" w:rsidRPr="00177145" w:rsidRDefault="00A17FEB" w:rsidP="00177145">
      <w:pPr>
        <w:spacing w:after="0" w:line="360" w:lineRule="auto"/>
        <w:ind w:firstLine="720"/>
        <w:jc w:val="both"/>
        <w:rPr>
          <w:rFonts w:ascii="Arial" w:hAnsi="Arial" w:cs="Arial"/>
          <w:lang w:val="en-US"/>
        </w:rPr>
      </w:pPr>
      <w:r w:rsidRPr="00A17FEB">
        <w:rPr>
          <w:rFonts w:ascii="Arial" w:hAnsi="Arial" w:cs="Arial"/>
        </w:rPr>
        <w:t xml:space="preserve">Model final </w:t>
      </w:r>
      <w:r w:rsidRPr="00A17FEB">
        <w:rPr>
          <w:rFonts w:ascii="Arial" w:hAnsi="Arial" w:cs="Arial"/>
          <w:lang w:val="en-US"/>
        </w:rPr>
        <w:t>ini juga</w:t>
      </w:r>
      <w:r w:rsidRPr="00A17FEB">
        <w:rPr>
          <w:rFonts w:ascii="Arial" w:hAnsi="Arial" w:cs="Arial"/>
        </w:rPr>
        <w:t xml:space="preserve"> menunjukkan pola bahwa semakin tinggi frekuensi merokok atau semakin banyak jumlah batang rokok yang dikonsumsi oleh pelajar/mahasiswa perokok di Indonesia tahun  2011, semakin cepat nilai </w:t>
      </w:r>
      <w:r w:rsidRPr="00A17FEB">
        <w:rPr>
          <w:rFonts w:ascii="Arial" w:hAnsi="Arial" w:cs="Arial"/>
          <w:i/>
        </w:rPr>
        <w:t>hazard</w:t>
      </w:r>
      <w:r w:rsidRPr="00A17FEB">
        <w:rPr>
          <w:rFonts w:ascii="Arial" w:hAnsi="Arial" w:cs="Arial"/>
        </w:rPr>
        <w:t>/risiko untuk menyalahgunakan ganja dibandingkan dengan pelajar/mahasiswa perokok di Indonesia tahun 2011 yang jarang merokok</w:t>
      </w:r>
      <w:r w:rsidR="00583EDD">
        <w:rPr>
          <w:rFonts w:ascii="Arial" w:hAnsi="Arial" w:cs="Arial"/>
          <w:lang w:val="en-US"/>
        </w:rPr>
        <w:t xml:space="preserve"> (tabel 4)</w:t>
      </w:r>
      <w:r w:rsidRPr="00A17FEB">
        <w:rPr>
          <w:rFonts w:ascii="Arial" w:hAnsi="Arial" w:cs="Arial"/>
        </w:rPr>
        <w:t>.</w:t>
      </w:r>
      <w:r w:rsidR="00177145">
        <w:rPr>
          <w:rFonts w:ascii="Arial" w:hAnsi="Arial" w:cs="Arial"/>
          <w:lang w:val="en-US"/>
        </w:rPr>
        <w:t xml:space="preserve"> </w:t>
      </w:r>
      <w:r w:rsidR="008F1B2D" w:rsidRPr="00A17FEB">
        <w:rPr>
          <w:rFonts w:ascii="Arial" w:hAnsi="Arial" w:cs="Arial"/>
        </w:rPr>
        <w:t>Secara keseluruhan, model final tersebut menjelaskan:</w:t>
      </w:r>
    </w:p>
    <w:p w:rsidR="008F1B2D" w:rsidRPr="00A17FEB" w:rsidRDefault="008F1B2D" w:rsidP="008F1B2D">
      <w:pPr>
        <w:numPr>
          <w:ilvl w:val="0"/>
          <w:numId w:val="2"/>
        </w:numPr>
        <w:spacing w:after="0" w:line="360" w:lineRule="auto"/>
        <w:ind w:left="426" w:hanging="426"/>
        <w:jc w:val="both"/>
        <w:rPr>
          <w:rFonts w:ascii="Arial" w:hAnsi="Arial" w:cs="Arial"/>
        </w:rPr>
      </w:pPr>
      <w:r w:rsidRPr="00A17FEB">
        <w:rPr>
          <w:rFonts w:ascii="Arial" w:hAnsi="Arial" w:cs="Arial"/>
          <w:i/>
        </w:rPr>
        <w:t>Hazard</w:t>
      </w:r>
      <w:r w:rsidR="00177145">
        <w:rPr>
          <w:rFonts w:ascii="Arial" w:hAnsi="Arial" w:cs="Arial"/>
          <w:i/>
          <w:lang w:val="en-US"/>
        </w:rPr>
        <w:t xml:space="preserve"> ratio</w:t>
      </w:r>
      <w:r w:rsidRPr="00A17FEB">
        <w:rPr>
          <w:rFonts w:ascii="Arial" w:hAnsi="Arial" w:cs="Arial"/>
        </w:rPr>
        <w:t xml:space="preserve">/risiko untuk terjadinya penyalahgunaan ganja pada pelajar/mahasiswa perokok di Indonesia tahun 2011 yang merokok dengan frekuensi &lt;5  - 7 batang/minggu </w:t>
      </w:r>
      <w:r>
        <w:rPr>
          <w:rFonts w:ascii="Arial" w:hAnsi="Arial" w:cs="Arial"/>
        </w:rPr>
        <w:t>2</w:t>
      </w:r>
      <w:r>
        <w:rPr>
          <w:rFonts w:ascii="Arial" w:hAnsi="Arial" w:cs="Arial"/>
          <w:lang w:val="en-US"/>
        </w:rPr>
        <w:t>,</w:t>
      </w:r>
      <w:r w:rsidRPr="00A17FEB">
        <w:rPr>
          <w:rFonts w:ascii="Arial" w:hAnsi="Arial" w:cs="Arial"/>
        </w:rPr>
        <w:t xml:space="preserve">5 kali lebih cepat </w:t>
      </w:r>
      <w:r w:rsidRPr="00A17FEB">
        <w:rPr>
          <w:rFonts w:ascii="Arial" w:hAnsi="Arial" w:cs="Arial"/>
          <w:i/>
        </w:rPr>
        <w:t xml:space="preserve"> </w:t>
      </w:r>
      <w:r w:rsidRPr="00A17FEB">
        <w:rPr>
          <w:rFonts w:ascii="Arial" w:hAnsi="Arial" w:cs="Arial"/>
        </w:rPr>
        <w:t xml:space="preserve">dibandingkan pelajar/mahasiswa di Indonesia tahun  2011 yang jarang merokok, setelah dikontrol oleh variabel riwayat minum alkohol, keluarga terpajan alkohol dan atau narkoba, pernah terpisah orangtua minimal enam bulan, dan pengaruh teman sebaya (95% CI </w:t>
      </w:r>
      <w:r>
        <w:rPr>
          <w:rFonts w:ascii="Arial" w:hAnsi="Arial" w:cs="Arial"/>
        </w:rPr>
        <w:t>: 1</w:t>
      </w:r>
      <w:r>
        <w:rPr>
          <w:rFonts w:ascii="Arial" w:hAnsi="Arial" w:cs="Arial"/>
          <w:lang w:val="en-US"/>
        </w:rPr>
        <w:t>,</w:t>
      </w:r>
      <w:r>
        <w:rPr>
          <w:rFonts w:ascii="Arial" w:hAnsi="Arial" w:cs="Arial"/>
        </w:rPr>
        <w:t>8 – 3</w:t>
      </w:r>
      <w:r>
        <w:rPr>
          <w:rFonts w:ascii="Arial" w:hAnsi="Arial" w:cs="Arial"/>
          <w:lang w:val="en-US"/>
        </w:rPr>
        <w:t>,</w:t>
      </w:r>
      <w:r w:rsidRPr="00A17FEB">
        <w:rPr>
          <w:rFonts w:ascii="Arial" w:hAnsi="Arial" w:cs="Arial"/>
        </w:rPr>
        <w:t>3</w:t>
      </w:r>
      <w:r w:rsidRPr="00A17FEB">
        <w:rPr>
          <w:rFonts w:ascii="Arial" w:hAnsi="Arial" w:cs="Arial"/>
          <w:b/>
        </w:rPr>
        <w:t>)</w:t>
      </w:r>
    </w:p>
    <w:p w:rsidR="008F1B2D" w:rsidRPr="00A17FEB" w:rsidRDefault="008F1B2D" w:rsidP="008F1B2D">
      <w:pPr>
        <w:numPr>
          <w:ilvl w:val="0"/>
          <w:numId w:val="2"/>
        </w:numPr>
        <w:spacing w:after="0" w:line="360" w:lineRule="auto"/>
        <w:ind w:left="426" w:hanging="426"/>
        <w:jc w:val="both"/>
        <w:rPr>
          <w:rFonts w:ascii="Arial" w:hAnsi="Arial" w:cs="Arial"/>
        </w:rPr>
      </w:pPr>
      <w:r w:rsidRPr="00A17FEB">
        <w:rPr>
          <w:rFonts w:ascii="Arial" w:hAnsi="Arial" w:cs="Arial"/>
          <w:i/>
        </w:rPr>
        <w:t>Hazard</w:t>
      </w:r>
      <w:r w:rsidR="00177145">
        <w:rPr>
          <w:rFonts w:ascii="Arial" w:hAnsi="Arial" w:cs="Arial"/>
          <w:i/>
          <w:lang w:val="en-US"/>
        </w:rPr>
        <w:t xml:space="preserve"> ratio</w:t>
      </w:r>
      <w:r w:rsidRPr="00A17FEB">
        <w:rPr>
          <w:rFonts w:ascii="Arial" w:hAnsi="Arial" w:cs="Arial"/>
        </w:rPr>
        <w:t>/risiko</w:t>
      </w:r>
      <w:r w:rsidRPr="00A17FEB">
        <w:rPr>
          <w:rFonts w:ascii="Arial" w:hAnsi="Arial" w:cs="Arial"/>
          <w:i/>
        </w:rPr>
        <w:t xml:space="preserve"> </w:t>
      </w:r>
      <w:r w:rsidRPr="00A17FEB">
        <w:rPr>
          <w:rFonts w:ascii="Arial" w:hAnsi="Arial" w:cs="Arial"/>
        </w:rPr>
        <w:t xml:space="preserve">untuk terjadinya penyalahgunaan ganja pada pelajar/mahasiswa perokok yang merokok dengan frekuensi &gt;7 – 35 batang/minggu </w:t>
      </w:r>
      <w:r>
        <w:rPr>
          <w:rFonts w:ascii="Arial" w:hAnsi="Arial" w:cs="Arial"/>
        </w:rPr>
        <w:t>4</w:t>
      </w:r>
      <w:r>
        <w:rPr>
          <w:rFonts w:ascii="Arial" w:hAnsi="Arial" w:cs="Arial"/>
          <w:lang w:val="en-US"/>
        </w:rPr>
        <w:t>,0</w:t>
      </w:r>
      <w:r w:rsidRPr="00A17FEB">
        <w:rPr>
          <w:rFonts w:ascii="Arial" w:hAnsi="Arial" w:cs="Arial"/>
        </w:rPr>
        <w:t xml:space="preserve"> kali lebih cepat dibandingkan </w:t>
      </w:r>
      <w:r w:rsidRPr="00A17FEB">
        <w:rPr>
          <w:rFonts w:ascii="Arial" w:hAnsi="Arial" w:cs="Arial"/>
        </w:rPr>
        <w:lastRenderedPageBreak/>
        <w:t xml:space="preserve">pelajar/mahasiswa di Indonesia tahun 2011 yang jarang merokok setelah dikontrol oleh variabel riwayat minum alkohol, keluarga terpajan  alkohol dan atau narkoba, pernah terpisah orangtua minimal enam bulan, dan pengaruh teman sebaya (95% CI : </w:t>
      </w:r>
      <w:r>
        <w:rPr>
          <w:rFonts w:ascii="Arial" w:hAnsi="Arial" w:cs="Arial"/>
        </w:rPr>
        <w:t>3</w:t>
      </w:r>
      <w:r>
        <w:rPr>
          <w:rFonts w:ascii="Arial" w:hAnsi="Arial" w:cs="Arial"/>
          <w:lang w:val="en-US"/>
        </w:rPr>
        <w:t>,</w:t>
      </w:r>
      <w:r>
        <w:rPr>
          <w:rFonts w:ascii="Arial" w:hAnsi="Arial" w:cs="Arial"/>
        </w:rPr>
        <w:t>0 – 5</w:t>
      </w:r>
      <w:r>
        <w:rPr>
          <w:rFonts w:ascii="Arial" w:hAnsi="Arial" w:cs="Arial"/>
          <w:lang w:val="en-US"/>
        </w:rPr>
        <w:t>,</w:t>
      </w:r>
      <w:r w:rsidRPr="00A17FEB">
        <w:rPr>
          <w:rFonts w:ascii="Arial" w:hAnsi="Arial" w:cs="Arial"/>
        </w:rPr>
        <w:t>3).</w:t>
      </w:r>
    </w:p>
    <w:p w:rsidR="008F1B2D" w:rsidRPr="00A17FEB" w:rsidRDefault="008F1B2D" w:rsidP="008F1B2D">
      <w:pPr>
        <w:numPr>
          <w:ilvl w:val="0"/>
          <w:numId w:val="2"/>
        </w:numPr>
        <w:spacing w:after="0" w:line="360" w:lineRule="auto"/>
        <w:ind w:left="426" w:hanging="426"/>
        <w:jc w:val="both"/>
        <w:rPr>
          <w:rFonts w:ascii="Arial" w:hAnsi="Arial" w:cs="Arial"/>
        </w:rPr>
      </w:pPr>
      <w:r w:rsidRPr="00A17FEB">
        <w:rPr>
          <w:rFonts w:ascii="Arial" w:hAnsi="Arial" w:cs="Arial"/>
          <w:i/>
        </w:rPr>
        <w:t>Hazard</w:t>
      </w:r>
      <w:r w:rsidR="00177145">
        <w:rPr>
          <w:rFonts w:ascii="Arial" w:hAnsi="Arial" w:cs="Arial"/>
          <w:i/>
          <w:lang w:val="en-US"/>
        </w:rPr>
        <w:t xml:space="preserve"> ratio</w:t>
      </w:r>
      <w:r w:rsidRPr="00A17FEB">
        <w:rPr>
          <w:rFonts w:ascii="Arial" w:hAnsi="Arial" w:cs="Arial"/>
          <w:i/>
        </w:rPr>
        <w:t>/</w:t>
      </w:r>
      <w:r w:rsidRPr="00A17FEB">
        <w:rPr>
          <w:rFonts w:ascii="Arial" w:hAnsi="Arial" w:cs="Arial"/>
        </w:rPr>
        <w:t>risiko</w:t>
      </w:r>
      <w:r w:rsidRPr="00A17FEB">
        <w:rPr>
          <w:rFonts w:ascii="Arial" w:hAnsi="Arial" w:cs="Arial"/>
          <w:i/>
        </w:rPr>
        <w:t xml:space="preserve"> </w:t>
      </w:r>
      <w:r w:rsidRPr="00A17FEB">
        <w:rPr>
          <w:rFonts w:ascii="Arial" w:hAnsi="Arial" w:cs="Arial"/>
        </w:rPr>
        <w:t xml:space="preserve">untuk terjadinya penyalahgunaan ganja pada pelajar/mahasiswa perokok yang merokok dengan frekuensi &gt;35  batang/minggu  </w:t>
      </w:r>
      <w:r>
        <w:rPr>
          <w:rFonts w:ascii="Arial" w:hAnsi="Arial" w:cs="Arial"/>
        </w:rPr>
        <w:t>4</w:t>
      </w:r>
      <w:r>
        <w:rPr>
          <w:rFonts w:ascii="Arial" w:hAnsi="Arial" w:cs="Arial"/>
          <w:lang w:val="en-US"/>
        </w:rPr>
        <w:t>,</w:t>
      </w:r>
      <w:r w:rsidRPr="00A17FEB">
        <w:rPr>
          <w:rFonts w:ascii="Arial" w:hAnsi="Arial" w:cs="Arial"/>
        </w:rPr>
        <w:t>6 kali lebih cepat daripada pelajar/mahasiswa di Indonesia tahun 2011 yang jarang merokok setelah dikontrol oleh variabel riwayat minum  alkohol, keluarga terpajan alkohol dan atau narkoba, pernah terpisah orangtua minimal enam bulan, dan pengaruh teman sebaya</w:t>
      </w:r>
      <w:r>
        <w:rPr>
          <w:rFonts w:ascii="Arial" w:hAnsi="Arial" w:cs="Arial"/>
        </w:rPr>
        <w:t xml:space="preserve"> 95% CI : 3</w:t>
      </w:r>
      <w:r>
        <w:rPr>
          <w:rFonts w:ascii="Arial" w:hAnsi="Arial" w:cs="Arial"/>
          <w:lang w:val="en-US"/>
        </w:rPr>
        <w:t>,</w:t>
      </w:r>
      <w:r>
        <w:rPr>
          <w:rFonts w:ascii="Arial" w:hAnsi="Arial" w:cs="Arial"/>
        </w:rPr>
        <w:t>5 – 6</w:t>
      </w:r>
      <w:r>
        <w:rPr>
          <w:rFonts w:ascii="Arial" w:hAnsi="Arial" w:cs="Arial"/>
          <w:lang w:val="en-US"/>
        </w:rPr>
        <w:t>,</w:t>
      </w:r>
      <w:r w:rsidRPr="00A17FEB">
        <w:rPr>
          <w:rFonts w:ascii="Arial" w:hAnsi="Arial" w:cs="Arial"/>
        </w:rPr>
        <w:t>0).</w:t>
      </w:r>
    </w:p>
    <w:p w:rsidR="004652DF" w:rsidRPr="00A17FEB" w:rsidRDefault="004652DF" w:rsidP="008F1B2D">
      <w:pPr>
        <w:spacing w:after="0" w:line="360" w:lineRule="auto"/>
        <w:jc w:val="both"/>
        <w:rPr>
          <w:rFonts w:ascii="Arial" w:hAnsi="Arial" w:cs="Arial"/>
          <w:lang w:val="en-US"/>
        </w:rPr>
      </w:pPr>
    </w:p>
    <w:p w:rsidR="00A17FEB" w:rsidRPr="00A17FEB" w:rsidRDefault="00A17FEB" w:rsidP="00A17FEB">
      <w:pPr>
        <w:spacing w:after="0" w:line="240" w:lineRule="auto"/>
        <w:jc w:val="center"/>
        <w:rPr>
          <w:rFonts w:ascii="Arial" w:hAnsi="Arial" w:cs="Arial"/>
          <w:b/>
        </w:rPr>
      </w:pPr>
      <w:r w:rsidRPr="00A17FEB">
        <w:rPr>
          <w:rFonts w:ascii="Arial" w:hAnsi="Arial" w:cs="Arial"/>
          <w:b/>
        </w:rPr>
        <w:t xml:space="preserve">Tabel </w:t>
      </w:r>
      <w:r w:rsidR="004652DF">
        <w:rPr>
          <w:rFonts w:ascii="Arial" w:hAnsi="Arial" w:cs="Arial"/>
          <w:b/>
          <w:lang w:val="en-US"/>
        </w:rPr>
        <w:t xml:space="preserve">4. </w:t>
      </w:r>
      <w:r w:rsidRPr="00A17FEB">
        <w:rPr>
          <w:rFonts w:ascii="Arial" w:hAnsi="Arial" w:cs="Arial"/>
          <w:b/>
          <w:lang w:val="en-US"/>
        </w:rPr>
        <w:t xml:space="preserve"> </w:t>
      </w:r>
      <w:r w:rsidRPr="00A17FEB">
        <w:rPr>
          <w:rFonts w:ascii="Arial" w:hAnsi="Arial" w:cs="Arial"/>
          <w:b/>
        </w:rPr>
        <w:t>Model Final Hubungan Antara Frekuensi Merokok dengan Status Penyalahgunaan Ganja pada Pelajar/Mahasiswa Perokok di Indonesia Tahun 2011</w:t>
      </w:r>
    </w:p>
    <w:p w:rsidR="00A17FEB" w:rsidRPr="00A17FEB" w:rsidRDefault="00A17FEB" w:rsidP="00A17FEB">
      <w:pPr>
        <w:spacing w:after="0" w:line="240" w:lineRule="auto"/>
        <w:jc w:val="both"/>
        <w:rPr>
          <w:rFonts w:ascii="Arial" w:hAnsi="Arial" w:cs="Arial"/>
        </w:rPr>
      </w:pPr>
    </w:p>
    <w:tbl>
      <w:tblPr>
        <w:tblW w:w="818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50"/>
        <w:gridCol w:w="2352"/>
        <w:gridCol w:w="837"/>
        <w:gridCol w:w="850"/>
        <w:gridCol w:w="993"/>
        <w:gridCol w:w="588"/>
        <w:gridCol w:w="1502"/>
      </w:tblGrid>
      <w:tr w:rsidR="00A17FEB" w:rsidRPr="00827EB9" w:rsidTr="00A17FEB">
        <w:trPr>
          <w:tblHeader/>
          <w:jc w:val="center"/>
        </w:trPr>
        <w:tc>
          <w:tcPr>
            <w:tcW w:w="3416" w:type="dxa"/>
            <w:gridSpan w:val="3"/>
            <w:vAlign w:val="center"/>
          </w:tcPr>
          <w:p w:rsidR="00A17FEB" w:rsidRPr="00827EB9" w:rsidRDefault="00A17FEB" w:rsidP="00565571">
            <w:pPr>
              <w:tabs>
                <w:tab w:val="left" w:pos="188"/>
                <w:tab w:val="center" w:pos="723"/>
              </w:tabs>
              <w:spacing w:after="0" w:line="240" w:lineRule="auto"/>
              <w:jc w:val="center"/>
              <w:rPr>
                <w:rFonts w:ascii="Arial" w:hAnsi="Arial" w:cs="Arial"/>
                <w:b/>
                <w:sz w:val="18"/>
                <w:szCs w:val="18"/>
              </w:rPr>
            </w:pPr>
            <w:r w:rsidRPr="00827EB9">
              <w:rPr>
                <w:rFonts w:ascii="Arial" w:hAnsi="Arial" w:cs="Arial"/>
                <w:b/>
                <w:sz w:val="18"/>
                <w:szCs w:val="18"/>
              </w:rPr>
              <w:t>Variabel</w:t>
            </w:r>
          </w:p>
        </w:tc>
        <w:tc>
          <w:tcPr>
            <w:tcW w:w="837" w:type="dxa"/>
            <w:vAlign w:val="center"/>
          </w:tcPr>
          <w:p w:rsidR="00A17FEB" w:rsidRPr="00827EB9" w:rsidRDefault="00A17FEB" w:rsidP="00565571">
            <w:pPr>
              <w:spacing w:after="0" w:line="240" w:lineRule="auto"/>
              <w:jc w:val="center"/>
              <w:rPr>
                <w:rFonts w:ascii="Arial" w:hAnsi="Arial" w:cs="Arial"/>
                <w:b/>
                <w:sz w:val="18"/>
                <w:szCs w:val="18"/>
              </w:rPr>
            </w:pPr>
            <w:r w:rsidRPr="00827EB9">
              <w:rPr>
                <w:rFonts w:ascii="Arial" w:hAnsi="Arial" w:cs="Arial"/>
                <w:b/>
                <w:sz w:val="18"/>
                <w:szCs w:val="18"/>
              </w:rPr>
              <w:t>B</w:t>
            </w:r>
          </w:p>
        </w:tc>
        <w:tc>
          <w:tcPr>
            <w:tcW w:w="850" w:type="dxa"/>
            <w:vAlign w:val="center"/>
          </w:tcPr>
          <w:p w:rsidR="00A17FEB" w:rsidRPr="00827EB9" w:rsidRDefault="00A17FEB" w:rsidP="00565571">
            <w:pPr>
              <w:spacing w:after="0" w:line="240" w:lineRule="auto"/>
              <w:jc w:val="center"/>
              <w:rPr>
                <w:rFonts w:ascii="Arial" w:hAnsi="Arial" w:cs="Arial"/>
                <w:b/>
                <w:sz w:val="18"/>
                <w:szCs w:val="18"/>
              </w:rPr>
            </w:pPr>
            <w:r w:rsidRPr="00827EB9">
              <w:rPr>
                <w:rFonts w:ascii="Arial" w:hAnsi="Arial" w:cs="Arial"/>
                <w:b/>
                <w:sz w:val="18"/>
                <w:szCs w:val="18"/>
              </w:rPr>
              <w:t>SE</w:t>
            </w:r>
          </w:p>
        </w:tc>
        <w:tc>
          <w:tcPr>
            <w:tcW w:w="993" w:type="dxa"/>
            <w:vAlign w:val="center"/>
          </w:tcPr>
          <w:p w:rsidR="00A17FEB" w:rsidRPr="00827EB9" w:rsidRDefault="00A17FEB" w:rsidP="00565571">
            <w:pPr>
              <w:spacing w:after="0" w:line="240" w:lineRule="auto"/>
              <w:jc w:val="center"/>
              <w:rPr>
                <w:rFonts w:ascii="Arial" w:hAnsi="Arial" w:cs="Arial"/>
                <w:b/>
                <w:sz w:val="18"/>
                <w:szCs w:val="18"/>
              </w:rPr>
            </w:pPr>
            <w:r w:rsidRPr="00827EB9">
              <w:rPr>
                <w:rFonts w:ascii="Arial" w:hAnsi="Arial" w:cs="Arial"/>
                <w:b/>
                <w:sz w:val="18"/>
                <w:szCs w:val="18"/>
              </w:rPr>
              <w:t>P</w:t>
            </w:r>
            <w:r w:rsidRPr="00827EB9">
              <w:rPr>
                <w:rFonts w:ascii="Arial" w:hAnsi="Arial" w:cs="Arial"/>
                <w:b/>
                <w:i/>
                <w:sz w:val="18"/>
                <w:szCs w:val="18"/>
              </w:rPr>
              <w:t>Value</w:t>
            </w:r>
          </w:p>
        </w:tc>
        <w:tc>
          <w:tcPr>
            <w:tcW w:w="588" w:type="dxa"/>
            <w:vAlign w:val="center"/>
          </w:tcPr>
          <w:p w:rsidR="00A17FEB" w:rsidRPr="00827EB9" w:rsidRDefault="00A17FEB" w:rsidP="00565571">
            <w:pPr>
              <w:spacing w:after="0" w:line="240" w:lineRule="auto"/>
              <w:jc w:val="center"/>
              <w:rPr>
                <w:rFonts w:ascii="Arial" w:hAnsi="Arial" w:cs="Arial"/>
                <w:b/>
                <w:sz w:val="18"/>
                <w:szCs w:val="18"/>
              </w:rPr>
            </w:pPr>
            <w:r w:rsidRPr="00827EB9">
              <w:rPr>
                <w:rFonts w:ascii="Arial" w:hAnsi="Arial" w:cs="Arial"/>
                <w:b/>
                <w:sz w:val="18"/>
                <w:szCs w:val="18"/>
              </w:rPr>
              <w:t>HR</w:t>
            </w:r>
          </w:p>
        </w:tc>
        <w:tc>
          <w:tcPr>
            <w:tcW w:w="1502" w:type="dxa"/>
            <w:vAlign w:val="center"/>
          </w:tcPr>
          <w:p w:rsidR="00A17FEB" w:rsidRPr="00827EB9" w:rsidRDefault="00A17FEB" w:rsidP="00565571">
            <w:pPr>
              <w:spacing w:after="0" w:line="240" w:lineRule="auto"/>
              <w:jc w:val="center"/>
              <w:rPr>
                <w:rFonts w:ascii="Arial" w:hAnsi="Arial" w:cs="Arial"/>
                <w:b/>
                <w:sz w:val="18"/>
                <w:szCs w:val="18"/>
              </w:rPr>
            </w:pPr>
            <w:r w:rsidRPr="00827EB9">
              <w:rPr>
                <w:rFonts w:ascii="Arial" w:hAnsi="Arial" w:cs="Arial"/>
                <w:b/>
                <w:sz w:val="18"/>
                <w:szCs w:val="18"/>
              </w:rPr>
              <w:t>95% CI</w:t>
            </w:r>
          </w:p>
          <w:p w:rsidR="00A17FEB" w:rsidRPr="00827EB9" w:rsidRDefault="00A17FEB" w:rsidP="00565571">
            <w:pPr>
              <w:spacing w:after="0" w:line="240" w:lineRule="auto"/>
              <w:jc w:val="center"/>
              <w:rPr>
                <w:rFonts w:ascii="Arial" w:hAnsi="Arial" w:cs="Arial"/>
                <w:b/>
                <w:sz w:val="18"/>
                <w:szCs w:val="18"/>
              </w:rPr>
            </w:pPr>
          </w:p>
        </w:tc>
      </w:tr>
      <w:tr w:rsidR="00A17FEB" w:rsidRPr="00827EB9" w:rsidTr="00A17FEB">
        <w:trPr>
          <w:trHeight w:val="564"/>
          <w:jc w:val="center"/>
        </w:trPr>
        <w:tc>
          <w:tcPr>
            <w:tcW w:w="1014" w:type="dxa"/>
            <w:vMerge w:val="restart"/>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Frekuensi</w:t>
            </w:r>
          </w:p>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Merokok</w:t>
            </w:r>
          </w:p>
        </w:tc>
        <w:tc>
          <w:tcPr>
            <w:tcW w:w="2402" w:type="dxa"/>
            <w:gridSpan w:val="2"/>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&lt; 5 – 7 batang/minggu (1)</w:t>
            </w:r>
          </w:p>
        </w:tc>
        <w:tc>
          <w:tcPr>
            <w:tcW w:w="837"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0.910</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0.154</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&lt;0.0001</w:t>
            </w:r>
          </w:p>
        </w:tc>
        <w:tc>
          <w:tcPr>
            <w:tcW w:w="588" w:type="dxa"/>
            <w:vAlign w:val="center"/>
          </w:tcPr>
          <w:p w:rsidR="00A17FEB" w:rsidRPr="00827EB9" w:rsidRDefault="00A17FEB" w:rsidP="00565571">
            <w:pPr>
              <w:spacing w:after="0" w:line="240" w:lineRule="auto"/>
              <w:jc w:val="right"/>
              <w:rPr>
                <w:rFonts w:ascii="Arial" w:hAnsi="Arial" w:cs="Arial"/>
                <w:b/>
                <w:sz w:val="18"/>
                <w:szCs w:val="18"/>
              </w:rPr>
            </w:pPr>
            <w:r w:rsidRPr="00827EB9">
              <w:rPr>
                <w:rFonts w:ascii="Arial" w:hAnsi="Arial" w:cs="Arial"/>
                <w:b/>
                <w:sz w:val="18"/>
                <w:szCs w:val="18"/>
              </w:rPr>
              <w:t>2.5</w:t>
            </w:r>
          </w:p>
        </w:tc>
        <w:tc>
          <w:tcPr>
            <w:tcW w:w="1502" w:type="dxa"/>
            <w:vAlign w:val="center"/>
          </w:tcPr>
          <w:p w:rsidR="00A17FEB" w:rsidRPr="00827EB9" w:rsidRDefault="00A17FEB" w:rsidP="00565571">
            <w:pPr>
              <w:spacing w:after="0" w:line="240" w:lineRule="auto"/>
              <w:jc w:val="center"/>
              <w:rPr>
                <w:rFonts w:ascii="Arial" w:hAnsi="Arial" w:cs="Arial"/>
                <w:b/>
                <w:sz w:val="18"/>
                <w:szCs w:val="18"/>
              </w:rPr>
            </w:pPr>
            <w:r w:rsidRPr="00827EB9">
              <w:rPr>
                <w:rFonts w:ascii="Arial" w:hAnsi="Arial" w:cs="Arial"/>
                <w:b/>
                <w:sz w:val="18"/>
                <w:szCs w:val="18"/>
              </w:rPr>
              <w:t>1.8 – 3.3</w:t>
            </w:r>
          </w:p>
        </w:tc>
      </w:tr>
      <w:tr w:rsidR="00A17FEB" w:rsidRPr="00827EB9" w:rsidTr="00A17FEB">
        <w:trPr>
          <w:trHeight w:val="278"/>
          <w:jc w:val="center"/>
        </w:trPr>
        <w:tc>
          <w:tcPr>
            <w:tcW w:w="1014" w:type="dxa"/>
            <w:vMerge/>
            <w:vAlign w:val="center"/>
          </w:tcPr>
          <w:p w:rsidR="00A17FEB" w:rsidRPr="00827EB9" w:rsidRDefault="00A17FEB" w:rsidP="00565571">
            <w:pPr>
              <w:spacing w:after="0" w:line="240" w:lineRule="auto"/>
              <w:jc w:val="center"/>
              <w:rPr>
                <w:rFonts w:ascii="Arial" w:hAnsi="Arial" w:cs="Arial"/>
                <w:b/>
                <w:sz w:val="18"/>
                <w:szCs w:val="18"/>
              </w:rPr>
            </w:pPr>
          </w:p>
        </w:tc>
        <w:tc>
          <w:tcPr>
            <w:tcW w:w="2402" w:type="dxa"/>
            <w:gridSpan w:val="2"/>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&gt;7 – 35 batang/minggu (2)</w:t>
            </w:r>
          </w:p>
          <w:p w:rsidR="00A17FEB" w:rsidRPr="00827EB9" w:rsidRDefault="00A17FEB" w:rsidP="00565571">
            <w:pPr>
              <w:spacing w:after="0" w:line="240" w:lineRule="auto"/>
              <w:rPr>
                <w:rFonts w:ascii="Arial" w:hAnsi="Arial" w:cs="Arial"/>
                <w:sz w:val="18"/>
                <w:szCs w:val="18"/>
              </w:rPr>
            </w:pPr>
          </w:p>
        </w:tc>
        <w:tc>
          <w:tcPr>
            <w:tcW w:w="837"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1.378</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0.147</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&lt;0.0001</w:t>
            </w:r>
          </w:p>
        </w:tc>
        <w:tc>
          <w:tcPr>
            <w:tcW w:w="588" w:type="dxa"/>
            <w:vAlign w:val="center"/>
          </w:tcPr>
          <w:p w:rsidR="00A17FEB" w:rsidRPr="00827EB9" w:rsidRDefault="00A17FEB" w:rsidP="00565571">
            <w:pPr>
              <w:spacing w:after="0" w:line="240" w:lineRule="auto"/>
              <w:jc w:val="right"/>
              <w:rPr>
                <w:rFonts w:ascii="Arial" w:hAnsi="Arial" w:cs="Arial"/>
                <w:b/>
                <w:sz w:val="18"/>
                <w:szCs w:val="18"/>
              </w:rPr>
            </w:pPr>
            <w:r w:rsidRPr="00827EB9">
              <w:rPr>
                <w:rFonts w:ascii="Arial" w:hAnsi="Arial" w:cs="Arial"/>
                <w:b/>
                <w:sz w:val="18"/>
                <w:szCs w:val="18"/>
              </w:rPr>
              <w:t>4.0</w:t>
            </w:r>
          </w:p>
        </w:tc>
        <w:tc>
          <w:tcPr>
            <w:tcW w:w="1502" w:type="dxa"/>
            <w:vAlign w:val="center"/>
          </w:tcPr>
          <w:p w:rsidR="00A17FEB" w:rsidRPr="00827EB9" w:rsidRDefault="00A17FEB" w:rsidP="00565571">
            <w:pPr>
              <w:spacing w:after="0" w:line="240" w:lineRule="auto"/>
              <w:jc w:val="center"/>
              <w:rPr>
                <w:rFonts w:ascii="Arial" w:hAnsi="Arial" w:cs="Arial"/>
                <w:b/>
                <w:sz w:val="18"/>
                <w:szCs w:val="18"/>
              </w:rPr>
            </w:pPr>
            <w:r w:rsidRPr="00827EB9">
              <w:rPr>
                <w:rFonts w:ascii="Arial" w:hAnsi="Arial" w:cs="Arial"/>
                <w:b/>
                <w:sz w:val="18"/>
                <w:szCs w:val="18"/>
              </w:rPr>
              <w:t>3.0 – 5.3</w:t>
            </w:r>
          </w:p>
        </w:tc>
      </w:tr>
      <w:tr w:rsidR="00A17FEB" w:rsidRPr="00827EB9" w:rsidTr="00A17FEB">
        <w:trPr>
          <w:trHeight w:val="430"/>
          <w:jc w:val="center"/>
        </w:trPr>
        <w:tc>
          <w:tcPr>
            <w:tcW w:w="1014" w:type="dxa"/>
            <w:vMerge/>
            <w:vAlign w:val="center"/>
          </w:tcPr>
          <w:p w:rsidR="00A17FEB" w:rsidRPr="00827EB9" w:rsidRDefault="00A17FEB" w:rsidP="00565571">
            <w:pPr>
              <w:spacing w:after="0" w:line="240" w:lineRule="auto"/>
              <w:jc w:val="center"/>
              <w:rPr>
                <w:rFonts w:ascii="Arial" w:hAnsi="Arial" w:cs="Arial"/>
                <w:b/>
                <w:sz w:val="18"/>
                <w:szCs w:val="18"/>
              </w:rPr>
            </w:pPr>
          </w:p>
        </w:tc>
        <w:tc>
          <w:tcPr>
            <w:tcW w:w="2402" w:type="dxa"/>
            <w:gridSpan w:val="2"/>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&gt;35 batang/minggu (3)</w:t>
            </w:r>
          </w:p>
        </w:tc>
        <w:tc>
          <w:tcPr>
            <w:tcW w:w="837"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1.521</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0.143</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&lt;0.0001</w:t>
            </w:r>
          </w:p>
        </w:tc>
        <w:tc>
          <w:tcPr>
            <w:tcW w:w="588" w:type="dxa"/>
            <w:vAlign w:val="center"/>
          </w:tcPr>
          <w:p w:rsidR="00A17FEB" w:rsidRPr="00827EB9" w:rsidRDefault="00A17FEB" w:rsidP="00565571">
            <w:pPr>
              <w:spacing w:after="0" w:line="240" w:lineRule="auto"/>
              <w:jc w:val="right"/>
              <w:rPr>
                <w:rFonts w:ascii="Arial" w:hAnsi="Arial" w:cs="Arial"/>
                <w:b/>
                <w:sz w:val="18"/>
                <w:szCs w:val="18"/>
              </w:rPr>
            </w:pPr>
            <w:r w:rsidRPr="00827EB9">
              <w:rPr>
                <w:rFonts w:ascii="Arial" w:hAnsi="Arial" w:cs="Arial"/>
                <w:b/>
                <w:sz w:val="18"/>
                <w:szCs w:val="18"/>
              </w:rPr>
              <w:t>4.6</w:t>
            </w:r>
          </w:p>
        </w:tc>
        <w:tc>
          <w:tcPr>
            <w:tcW w:w="1502" w:type="dxa"/>
            <w:vAlign w:val="center"/>
          </w:tcPr>
          <w:p w:rsidR="00A17FEB" w:rsidRPr="00827EB9" w:rsidRDefault="00A17FEB" w:rsidP="00565571">
            <w:pPr>
              <w:spacing w:after="0" w:line="240" w:lineRule="auto"/>
              <w:jc w:val="center"/>
              <w:rPr>
                <w:rFonts w:ascii="Arial" w:hAnsi="Arial" w:cs="Arial"/>
                <w:b/>
                <w:sz w:val="18"/>
                <w:szCs w:val="18"/>
              </w:rPr>
            </w:pPr>
            <w:r w:rsidRPr="00827EB9">
              <w:rPr>
                <w:rFonts w:ascii="Arial" w:hAnsi="Arial" w:cs="Arial"/>
                <w:b/>
                <w:sz w:val="18"/>
                <w:szCs w:val="18"/>
              </w:rPr>
              <w:t>3.5 – 6.0</w:t>
            </w:r>
          </w:p>
        </w:tc>
      </w:tr>
      <w:tr w:rsidR="00A17FEB" w:rsidRPr="00827EB9" w:rsidTr="00A17FEB">
        <w:trPr>
          <w:jc w:val="center"/>
        </w:trPr>
        <w:tc>
          <w:tcPr>
            <w:tcW w:w="3416" w:type="dxa"/>
            <w:gridSpan w:val="3"/>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Riwayat Minum Alkohol</w:t>
            </w:r>
          </w:p>
        </w:tc>
        <w:tc>
          <w:tcPr>
            <w:tcW w:w="837"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1.341</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0.117</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&lt;0.0001</w:t>
            </w:r>
          </w:p>
        </w:tc>
        <w:tc>
          <w:tcPr>
            <w:tcW w:w="588"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3.8</w:t>
            </w:r>
          </w:p>
        </w:tc>
        <w:tc>
          <w:tcPr>
            <w:tcW w:w="1502" w:type="dxa"/>
            <w:vAlign w:val="center"/>
          </w:tcPr>
          <w:p w:rsidR="00A17FEB" w:rsidRPr="00827EB9" w:rsidRDefault="00A17FEB" w:rsidP="00565571">
            <w:pPr>
              <w:spacing w:after="0" w:line="240" w:lineRule="auto"/>
              <w:jc w:val="center"/>
              <w:rPr>
                <w:rFonts w:ascii="Arial" w:hAnsi="Arial" w:cs="Arial"/>
                <w:sz w:val="18"/>
                <w:szCs w:val="18"/>
              </w:rPr>
            </w:pPr>
            <w:r w:rsidRPr="00827EB9">
              <w:rPr>
                <w:rFonts w:ascii="Arial" w:hAnsi="Arial" w:cs="Arial"/>
                <w:sz w:val="18"/>
                <w:szCs w:val="18"/>
              </w:rPr>
              <w:t>3.0 – 4.8</w:t>
            </w:r>
          </w:p>
        </w:tc>
      </w:tr>
      <w:tr w:rsidR="00A17FEB" w:rsidRPr="00827EB9" w:rsidTr="00A17FEB">
        <w:trPr>
          <w:jc w:val="center"/>
        </w:trPr>
        <w:tc>
          <w:tcPr>
            <w:tcW w:w="1014" w:type="dxa"/>
            <w:vMerge w:val="restart"/>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Keluarga Terpajan Alkohol &amp;/ Narkoba</w:t>
            </w:r>
          </w:p>
        </w:tc>
        <w:tc>
          <w:tcPr>
            <w:tcW w:w="2402" w:type="dxa"/>
            <w:gridSpan w:val="2"/>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Terpajan Menengah</w:t>
            </w:r>
          </w:p>
          <w:p w:rsidR="00A17FEB" w:rsidRPr="00827EB9" w:rsidRDefault="00A17FEB" w:rsidP="00565571">
            <w:pPr>
              <w:spacing w:after="0" w:line="240" w:lineRule="auto"/>
              <w:rPr>
                <w:rFonts w:ascii="Arial" w:hAnsi="Arial" w:cs="Arial"/>
                <w:sz w:val="18"/>
                <w:szCs w:val="18"/>
              </w:rPr>
            </w:pPr>
          </w:p>
        </w:tc>
        <w:tc>
          <w:tcPr>
            <w:tcW w:w="837"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-0.230</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0.088</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0.009</w:t>
            </w:r>
          </w:p>
        </w:tc>
        <w:tc>
          <w:tcPr>
            <w:tcW w:w="588"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0.8</w:t>
            </w:r>
          </w:p>
        </w:tc>
        <w:tc>
          <w:tcPr>
            <w:tcW w:w="1502" w:type="dxa"/>
            <w:vAlign w:val="center"/>
          </w:tcPr>
          <w:p w:rsidR="00A17FEB" w:rsidRPr="00827EB9" w:rsidRDefault="00A17FEB" w:rsidP="00565571">
            <w:pPr>
              <w:spacing w:after="0" w:line="240" w:lineRule="auto"/>
              <w:jc w:val="center"/>
              <w:rPr>
                <w:rFonts w:ascii="Arial" w:hAnsi="Arial" w:cs="Arial"/>
                <w:sz w:val="18"/>
                <w:szCs w:val="18"/>
              </w:rPr>
            </w:pPr>
            <w:r w:rsidRPr="00827EB9">
              <w:rPr>
                <w:rFonts w:ascii="Arial" w:hAnsi="Arial" w:cs="Arial"/>
                <w:sz w:val="18"/>
                <w:szCs w:val="18"/>
              </w:rPr>
              <w:t>0.7 – 1.0</w:t>
            </w:r>
          </w:p>
        </w:tc>
      </w:tr>
      <w:tr w:rsidR="00A17FEB" w:rsidRPr="00827EB9" w:rsidTr="00A17FEB">
        <w:trPr>
          <w:trHeight w:val="497"/>
          <w:jc w:val="center"/>
        </w:trPr>
        <w:tc>
          <w:tcPr>
            <w:tcW w:w="1014" w:type="dxa"/>
            <w:vMerge/>
            <w:vAlign w:val="center"/>
          </w:tcPr>
          <w:p w:rsidR="00A17FEB" w:rsidRPr="00827EB9" w:rsidRDefault="00A17FEB" w:rsidP="00565571">
            <w:pPr>
              <w:spacing w:after="0" w:line="240" w:lineRule="auto"/>
              <w:rPr>
                <w:rFonts w:ascii="Arial" w:hAnsi="Arial" w:cs="Arial"/>
                <w:b/>
                <w:sz w:val="18"/>
                <w:szCs w:val="18"/>
              </w:rPr>
            </w:pPr>
          </w:p>
        </w:tc>
        <w:tc>
          <w:tcPr>
            <w:tcW w:w="2402" w:type="dxa"/>
            <w:gridSpan w:val="2"/>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Terpajan Buruk</w:t>
            </w:r>
          </w:p>
        </w:tc>
        <w:tc>
          <w:tcPr>
            <w:tcW w:w="837"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0.326</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0.343</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0.343</w:t>
            </w:r>
          </w:p>
        </w:tc>
        <w:tc>
          <w:tcPr>
            <w:tcW w:w="588"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1.4</w:t>
            </w:r>
          </w:p>
        </w:tc>
        <w:tc>
          <w:tcPr>
            <w:tcW w:w="1502" w:type="dxa"/>
            <w:vAlign w:val="center"/>
          </w:tcPr>
          <w:p w:rsidR="00A17FEB" w:rsidRPr="00827EB9" w:rsidRDefault="00A17FEB" w:rsidP="00565571">
            <w:pPr>
              <w:spacing w:after="0" w:line="240" w:lineRule="auto"/>
              <w:jc w:val="center"/>
              <w:rPr>
                <w:rFonts w:ascii="Arial" w:hAnsi="Arial" w:cs="Arial"/>
                <w:sz w:val="18"/>
                <w:szCs w:val="18"/>
              </w:rPr>
            </w:pPr>
            <w:r w:rsidRPr="00827EB9">
              <w:rPr>
                <w:rFonts w:ascii="Arial" w:hAnsi="Arial" w:cs="Arial"/>
                <w:sz w:val="18"/>
                <w:szCs w:val="18"/>
              </w:rPr>
              <w:t>0.7 – 2.7</w:t>
            </w:r>
          </w:p>
        </w:tc>
      </w:tr>
      <w:tr w:rsidR="00A17FEB" w:rsidRPr="00827EB9" w:rsidTr="00A17FEB">
        <w:trPr>
          <w:jc w:val="center"/>
        </w:trPr>
        <w:tc>
          <w:tcPr>
            <w:tcW w:w="3416" w:type="dxa"/>
            <w:gridSpan w:val="3"/>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Pernah Terpisah Ortu min 6 Bln</w:t>
            </w:r>
          </w:p>
        </w:tc>
        <w:tc>
          <w:tcPr>
            <w:tcW w:w="837"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0.234</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0.124</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0.059</w:t>
            </w:r>
          </w:p>
        </w:tc>
        <w:tc>
          <w:tcPr>
            <w:tcW w:w="588"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1.3</w:t>
            </w:r>
          </w:p>
        </w:tc>
        <w:tc>
          <w:tcPr>
            <w:tcW w:w="1502" w:type="dxa"/>
            <w:vAlign w:val="center"/>
          </w:tcPr>
          <w:p w:rsidR="00A17FEB" w:rsidRPr="00827EB9" w:rsidRDefault="00A17FEB" w:rsidP="00565571">
            <w:pPr>
              <w:spacing w:after="0" w:line="240" w:lineRule="auto"/>
              <w:jc w:val="center"/>
              <w:rPr>
                <w:rFonts w:ascii="Arial" w:hAnsi="Arial" w:cs="Arial"/>
                <w:sz w:val="18"/>
                <w:szCs w:val="18"/>
              </w:rPr>
            </w:pPr>
            <w:r w:rsidRPr="00827EB9">
              <w:rPr>
                <w:rFonts w:ascii="Arial" w:hAnsi="Arial" w:cs="Arial"/>
                <w:sz w:val="18"/>
                <w:szCs w:val="18"/>
              </w:rPr>
              <w:t>1.0 – 1.6</w:t>
            </w:r>
          </w:p>
        </w:tc>
      </w:tr>
      <w:tr w:rsidR="00A17FEB" w:rsidRPr="00827EB9" w:rsidTr="00A17FEB">
        <w:trPr>
          <w:jc w:val="center"/>
        </w:trPr>
        <w:tc>
          <w:tcPr>
            <w:tcW w:w="1064" w:type="dxa"/>
            <w:gridSpan w:val="2"/>
            <w:vMerge w:val="restart"/>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Pengaruh Teman Sebaya</w:t>
            </w:r>
          </w:p>
        </w:tc>
        <w:tc>
          <w:tcPr>
            <w:tcW w:w="2352" w:type="dxa"/>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Pengaruh Baik(1)</w:t>
            </w:r>
          </w:p>
        </w:tc>
        <w:tc>
          <w:tcPr>
            <w:tcW w:w="837" w:type="dxa"/>
            <w:vAlign w:val="center"/>
          </w:tcPr>
          <w:p w:rsidR="00A17FEB" w:rsidRPr="00827EB9" w:rsidRDefault="00A17FEB" w:rsidP="00565571">
            <w:pPr>
              <w:spacing w:after="0" w:line="240" w:lineRule="auto"/>
              <w:jc w:val="center"/>
              <w:rPr>
                <w:rFonts w:ascii="Arial" w:hAnsi="Arial" w:cs="Arial"/>
                <w:sz w:val="18"/>
                <w:szCs w:val="18"/>
              </w:rPr>
            </w:pPr>
            <w:r w:rsidRPr="00827EB9">
              <w:rPr>
                <w:rFonts w:ascii="Arial" w:hAnsi="Arial" w:cs="Arial"/>
                <w:sz w:val="18"/>
                <w:szCs w:val="18"/>
              </w:rPr>
              <w:t>1.675</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0.094</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&lt;0.0001</w:t>
            </w:r>
          </w:p>
        </w:tc>
        <w:tc>
          <w:tcPr>
            <w:tcW w:w="588"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5.3</w:t>
            </w:r>
          </w:p>
        </w:tc>
        <w:tc>
          <w:tcPr>
            <w:tcW w:w="1502" w:type="dxa"/>
            <w:vAlign w:val="center"/>
          </w:tcPr>
          <w:p w:rsidR="00A17FEB" w:rsidRPr="00827EB9" w:rsidRDefault="00A17FEB" w:rsidP="00565571">
            <w:pPr>
              <w:spacing w:after="0" w:line="240" w:lineRule="auto"/>
              <w:jc w:val="center"/>
              <w:rPr>
                <w:rFonts w:ascii="Arial" w:hAnsi="Arial" w:cs="Arial"/>
                <w:sz w:val="18"/>
                <w:szCs w:val="18"/>
              </w:rPr>
            </w:pPr>
            <w:r w:rsidRPr="00827EB9">
              <w:rPr>
                <w:rFonts w:ascii="Arial" w:hAnsi="Arial" w:cs="Arial"/>
                <w:sz w:val="18"/>
                <w:szCs w:val="18"/>
              </w:rPr>
              <w:t>4.4 – 6.4</w:t>
            </w:r>
          </w:p>
        </w:tc>
      </w:tr>
      <w:tr w:rsidR="00A17FEB" w:rsidRPr="00827EB9" w:rsidTr="00A17FEB">
        <w:trPr>
          <w:jc w:val="center"/>
        </w:trPr>
        <w:tc>
          <w:tcPr>
            <w:tcW w:w="1064" w:type="dxa"/>
            <w:gridSpan w:val="2"/>
            <w:vMerge/>
            <w:vAlign w:val="center"/>
          </w:tcPr>
          <w:p w:rsidR="00A17FEB" w:rsidRPr="00827EB9" w:rsidRDefault="00A17FEB" w:rsidP="00565571">
            <w:pPr>
              <w:spacing w:after="0" w:line="240" w:lineRule="auto"/>
              <w:jc w:val="center"/>
              <w:rPr>
                <w:rFonts w:ascii="Arial" w:hAnsi="Arial" w:cs="Arial"/>
                <w:sz w:val="18"/>
                <w:szCs w:val="18"/>
              </w:rPr>
            </w:pPr>
          </w:p>
        </w:tc>
        <w:tc>
          <w:tcPr>
            <w:tcW w:w="2352" w:type="dxa"/>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Pengaruh Buruk(2)</w:t>
            </w:r>
          </w:p>
        </w:tc>
        <w:tc>
          <w:tcPr>
            <w:tcW w:w="837"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1.882</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0.124</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&lt;0.0001</w:t>
            </w:r>
          </w:p>
        </w:tc>
        <w:tc>
          <w:tcPr>
            <w:tcW w:w="588"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6.6</w:t>
            </w:r>
          </w:p>
        </w:tc>
        <w:tc>
          <w:tcPr>
            <w:tcW w:w="1502" w:type="dxa"/>
            <w:vAlign w:val="center"/>
          </w:tcPr>
          <w:p w:rsidR="00A17FEB" w:rsidRPr="00827EB9" w:rsidRDefault="00A17FEB" w:rsidP="00565571">
            <w:pPr>
              <w:spacing w:after="0" w:line="240" w:lineRule="auto"/>
              <w:jc w:val="center"/>
              <w:rPr>
                <w:rFonts w:ascii="Arial" w:hAnsi="Arial" w:cs="Arial"/>
                <w:sz w:val="18"/>
                <w:szCs w:val="18"/>
              </w:rPr>
            </w:pPr>
            <w:r w:rsidRPr="00827EB9">
              <w:rPr>
                <w:rFonts w:ascii="Arial" w:hAnsi="Arial" w:cs="Arial"/>
                <w:sz w:val="18"/>
                <w:szCs w:val="18"/>
              </w:rPr>
              <w:t>5.1 – 8.4</w:t>
            </w:r>
          </w:p>
        </w:tc>
      </w:tr>
      <w:tr w:rsidR="00A17FEB" w:rsidRPr="00827EB9" w:rsidTr="00A17FEB">
        <w:trPr>
          <w:jc w:val="center"/>
        </w:trPr>
        <w:tc>
          <w:tcPr>
            <w:tcW w:w="3416" w:type="dxa"/>
            <w:gridSpan w:val="3"/>
            <w:vAlign w:val="center"/>
          </w:tcPr>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Pernah Terpisah Ortu</w:t>
            </w:r>
          </w:p>
          <w:p w:rsidR="00A17FEB" w:rsidRPr="00827EB9" w:rsidRDefault="00A17FEB" w:rsidP="00565571">
            <w:pPr>
              <w:spacing w:after="0" w:line="240" w:lineRule="auto"/>
              <w:rPr>
                <w:rFonts w:ascii="Arial" w:hAnsi="Arial" w:cs="Arial"/>
                <w:sz w:val="18"/>
                <w:szCs w:val="18"/>
              </w:rPr>
            </w:pPr>
            <w:r w:rsidRPr="00827EB9">
              <w:rPr>
                <w:rFonts w:ascii="Arial" w:hAnsi="Arial" w:cs="Arial"/>
                <w:sz w:val="18"/>
                <w:szCs w:val="18"/>
              </w:rPr>
              <w:t>min 6 Bln*T-Cov</w:t>
            </w:r>
          </w:p>
        </w:tc>
        <w:tc>
          <w:tcPr>
            <w:tcW w:w="837"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-0.081</w:t>
            </w:r>
          </w:p>
        </w:tc>
        <w:tc>
          <w:tcPr>
            <w:tcW w:w="850"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0.031</w:t>
            </w:r>
          </w:p>
        </w:tc>
        <w:tc>
          <w:tcPr>
            <w:tcW w:w="993"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0.010</w:t>
            </w:r>
          </w:p>
        </w:tc>
        <w:tc>
          <w:tcPr>
            <w:tcW w:w="588" w:type="dxa"/>
            <w:vAlign w:val="center"/>
          </w:tcPr>
          <w:p w:rsidR="00A17FEB" w:rsidRPr="00827EB9" w:rsidRDefault="00A17FEB" w:rsidP="00565571">
            <w:pPr>
              <w:spacing w:after="0" w:line="240" w:lineRule="auto"/>
              <w:jc w:val="right"/>
              <w:rPr>
                <w:rFonts w:ascii="Arial" w:hAnsi="Arial" w:cs="Arial"/>
                <w:sz w:val="18"/>
                <w:szCs w:val="18"/>
              </w:rPr>
            </w:pPr>
            <w:r w:rsidRPr="00827EB9">
              <w:rPr>
                <w:rFonts w:ascii="Arial" w:hAnsi="Arial" w:cs="Arial"/>
                <w:sz w:val="18"/>
                <w:szCs w:val="18"/>
              </w:rPr>
              <w:t>0.9</w:t>
            </w:r>
          </w:p>
        </w:tc>
        <w:tc>
          <w:tcPr>
            <w:tcW w:w="1502" w:type="dxa"/>
            <w:vAlign w:val="center"/>
          </w:tcPr>
          <w:p w:rsidR="00A17FEB" w:rsidRPr="00827EB9" w:rsidRDefault="00A17FEB" w:rsidP="00565571">
            <w:pPr>
              <w:spacing w:after="0" w:line="240" w:lineRule="auto"/>
              <w:jc w:val="center"/>
              <w:rPr>
                <w:rFonts w:ascii="Arial" w:hAnsi="Arial" w:cs="Arial"/>
                <w:sz w:val="18"/>
                <w:szCs w:val="18"/>
              </w:rPr>
            </w:pPr>
            <w:r w:rsidRPr="00827EB9">
              <w:rPr>
                <w:rFonts w:ascii="Arial" w:hAnsi="Arial" w:cs="Arial"/>
                <w:sz w:val="18"/>
                <w:szCs w:val="18"/>
              </w:rPr>
              <w:t>0.9 – 1.0</w:t>
            </w:r>
          </w:p>
        </w:tc>
      </w:tr>
    </w:tbl>
    <w:p w:rsidR="008F1B2D" w:rsidRDefault="008F1B2D" w:rsidP="00A17FEB">
      <w:pPr>
        <w:autoSpaceDE w:val="0"/>
        <w:autoSpaceDN w:val="0"/>
        <w:adjustRightInd w:val="0"/>
        <w:spacing w:after="0" w:line="360" w:lineRule="auto"/>
        <w:ind w:firstLine="567"/>
        <w:jc w:val="both"/>
        <w:rPr>
          <w:rFonts w:ascii="Arial" w:hAnsi="Arial" w:cs="Arial"/>
          <w:lang w:val="en-US"/>
        </w:rPr>
      </w:pPr>
    </w:p>
    <w:p w:rsidR="00C03A69" w:rsidRDefault="00A17FEB" w:rsidP="00A17FEB">
      <w:pPr>
        <w:autoSpaceDE w:val="0"/>
        <w:autoSpaceDN w:val="0"/>
        <w:adjustRightInd w:val="0"/>
        <w:spacing w:after="0" w:line="360" w:lineRule="auto"/>
        <w:ind w:firstLine="567"/>
        <w:jc w:val="both"/>
        <w:rPr>
          <w:rFonts w:ascii="Arial" w:hAnsi="Arial" w:cs="Arial"/>
          <w:i/>
          <w:lang w:val="en-US"/>
        </w:rPr>
      </w:pPr>
      <w:r w:rsidRPr="00A17FEB">
        <w:rPr>
          <w:rFonts w:ascii="Arial" w:hAnsi="Arial" w:cs="Arial"/>
          <w:i/>
        </w:rPr>
        <w:t>Confounder</w:t>
      </w:r>
      <w:r w:rsidRPr="00A17FEB">
        <w:rPr>
          <w:rFonts w:ascii="Arial" w:hAnsi="Arial" w:cs="Arial"/>
        </w:rPr>
        <w:t xml:space="preserve"> pertama yang ditemukan dalam penelitian ini adalah riwayat minum alkohol. Riwayat minum alkohol memang ditemukan pada beberapa penelitian sebagai faktor risiko untuk menyalahgunakan ganja. Penelitian yang dilakukan pada remaja Belanda, misalnya, menunjukkan bahwa remaja yang minum alkohol pada usia yang dini akan meningkatkan risiko untuk menyalahgunakan ganja dengan nilai </w:t>
      </w:r>
      <w:r w:rsidRPr="00A17FEB">
        <w:rPr>
          <w:rFonts w:ascii="Arial" w:hAnsi="Arial" w:cs="Arial"/>
          <w:i/>
        </w:rPr>
        <w:t xml:space="preserve">hazard ratio </w:t>
      </w:r>
      <w:r w:rsidR="004652DF">
        <w:rPr>
          <w:rFonts w:ascii="Arial" w:hAnsi="Arial" w:cs="Arial"/>
        </w:rPr>
        <w:t>1</w:t>
      </w:r>
      <w:r w:rsidR="004652DF">
        <w:rPr>
          <w:rFonts w:ascii="Arial" w:hAnsi="Arial" w:cs="Arial"/>
          <w:lang w:val="en-US"/>
        </w:rPr>
        <w:t>,</w:t>
      </w:r>
      <w:r w:rsidR="004652DF">
        <w:rPr>
          <w:rFonts w:ascii="Arial" w:hAnsi="Arial" w:cs="Arial"/>
        </w:rPr>
        <w:t>43 dan 95% CI : 1</w:t>
      </w:r>
      <w:r w:rsidR="004652DF">
        <w:rPr>
          <w:rFonts w:ascii="Arial" w:hAnsi="Arial" w:cs="Arial"/>
          <w:lang w:val="en-US"/>
        </w:rPr>
        <w:t>,2</w:t>
      </w:r>
      <w:r w:rsidR="004652DF">
        <w:rPr>
          <w:rFonts w:ascii="Arial" w:hAnsi="Arial" w:cs="Arial"/>
        </w:rPr>
        <w:t xml:space="preserve"> 1</w:t>
      </w:r>
      <w:r w:rsidR="004652DF">
        <w:rPr>
          <w:rFonts w:ascii="Arial" w:hAnsi="Arial" w:cs="Arial"/>
          <w:lang w:val="en-US"/>
        </w:rPr>
        <w:t>,</w:t>
      </w:r>
      <w:r w:rsidRPr="00A17FEB">
        <w:rPr>
          <w:rFonts w:ascii="Arial" w:hAnsi="Arial" w:cs="Arial"/>
        </w:rPr>
        <w:t xml:space="preserve">7 </w:t>
      </w:r>
      <w:r>
        <w:rPr>
          <w:rFonts w:ascii="Arial" w:hAnsi="Arial" w:cs="Arial"/>
        </w:rPr>
        <w:fldChar w:fldCharType="begin" w:fldLock="1"/>
      </w:r>
      <w:r w:rsidR="00C03A69">
        <w:rPr>
          <w:rFonts w:ascii="Arial" w:hAnsi="Arial" w:cs="Arial"/>
        </w:rPr>
        <w:instrText>ADDIN CSL_CITATION {"citationItems":[{"id":"ITEM-1","itemData":{"author":[{"dropping-particle":"al","family":"Leeuwen, Andrea Prince","given":"et","non-dropping-particle":"Van","parse-names":false,"suffix":""}],"container-title":"Journal of Adolescent Health","id":"ITEM-1","issued":{"date-parts":[["2011"]]},"page":"73- 78","title":"Can The Gateway Hypothesism The Common Liability Model Anad/Or, The Route of Administration Model Predict Initiation of Cannabis Use During Adolescence? A Survival Analysis - The TRAILS Study","type":"article-journal","volume":"48 (1)"},"uris":["http://www.mendeley.com/documents/?uuid=cf1b433a-79e2-41e1-819f-711754164d4d"]}],"mendeley":{"formattedCitation":"(Van Leeuwen, Andrea Prince, 2011)","plainTextFormattedCitation":"(Van Leeuwen, Andrea Prince, 2011)","previouslyFormattedCitation":"(Van Leeuwen, Andrea Prince, 2011)"},"properties":{"noteIndex":0},"schema":"https://github.com/citation-style-language/schema/raw/master/csl-citation.json"}</w:instrText>
      </w:r>
      <w:r>
        <w:rPr>
          <w:rFonts w:ascii="Arial" w:hAnsi="Arial" w:cs="Arial"/>
        </w:rPr>
        <w:fldChar w:fldCharType="separate"/>
      </w:r>
      <w:r w:rsidRPr="00A17FEB">
        <w:rPr>
          <w:rFonts w:ascii="Arial" w:hAnsi="Arial" w:cs="Arial"/>
          <w:noProof/>
        </w:rPr>
        <w:t>(Van Leeuwen, Andrea Prince, 2011)</w:t>
      </w:r>
      <w:r>
        <w:rPr>
          <w:rFonts w:ascii="Arial" w:hAnsi="Arial" w:cs="Arial"/>
        </w:rPr>
        <w:fldChar w:fldCharType="end"/>
      </w:r>
      <w:r>
        <w:rPr>
          <w:rFonts w:ascii="Arial" w:hAnsi="Arial" w:cs="Arial"/>
          <w:lang w:val="en-US"/>
        </w:rPr>
        <w:t>.</w:t>
      </w:r>
      <w:r w:rsidRPr="00A17FEB">
        <w:rPr>
          <w:rFonts w:ascii="Arial" w:hAnsi="Arial" w:cs="Arial"/>
        </w:rPr>
        <w:t xml:space="preserve"> Penelitian-penelitian lainnya juga mengungkap bahwa riwayat minum alkohol yang dilakukan oleh seseorang juga meningkatkan risiko untuk mengalami penyalahgunaan narkoba </w:t>
      </w:r>
      <w:r w:rsidR="00C03A69">
        <w:rPr>
          <w:rFonts w:ascii="Arial" w:hAnsi="Arial" w:cs="Arial"/>
        </w:rPr>
        <w:fldChar w:fldCharType="begin" w:fldLock="1"/>
      </w:r>
      <w:r w:rsidR="00C03A69">
        <w:rPr>
          <w:rFonts w:ascii="Arial" w:hAnsi="Arial" w:cs="Arial"/>
        </w:rPr>
        <w:instrText>ADDIN CSL_CITATION {"citationItems":[{"id":"ITEM-1","itemData":{"author":[{"dropping-particle":"al","family":"Clark, Duncan","given":"et.","non-dropping-particle":"","parse-names":false,"suffix":""}],"container-title":"Drug and Alcohol Dependence","id":"ITEM-1","issued":{"date-parts":[["2005"]]},"page":"235 -242","title":"Multidimensional Assesment of Nicotine Dependence in Adolescent","type":"article-journal","volume":"77"},"uris":["http://www.mendeley.com/documents/?uuid=5473f894-235f-4e23-a5df-99b79b2fac5f"]},{"id":"ITEM-2","itemData":{"author":[{"dropping-particle":"al","family":"Rose John, D","given":"et","non-dropping-particle":"","parse-names":false,"suffix":""}],"id":"ITEM-2","issued":{"date-parts":[["2006"]]},"publisher":"Departement of Criminal Justice East Tennessee State University","title":"The Relationship Between Tobacco, Alcohol, and Marijuana Use Among Teenagers","type":"thesis"},"uris":["http://www.mendeley.com/documents/?uuid=d73c87d4-c882-4129-96ec-57402e208c4f"]},{"id":"ITEM-3","itemData":{"author":[{"dropping-particle":"al","family":"Dierke, Lisa C","given":"et.","non-dropping-particle":"","parse-names":false,"suffix":""}],"container-title":"Drug and Alcohol Dependence","id":"ITEM-3","issued":{"date-parts":[["2007"]]},"page":"106 - 114","title":"The Association Between Cigarette Smoking and DSM IV Nicotine Dependence Among First Year College Student","type":"article-journal","volume":"87"},"uris":["http://www.mendeley.com/documents/?uuid=d45568d5-3953-470e-b64b-26575b0ab3b9"]}],"mendeley":{"formattedCitation":"(Clark, Duncan, 2005; Dierke, Lisa C, 2007; Rose John, D, 2006)","plainTextFormattedCitation":"(Clark, Duncan, 2005; Dierke, Lisa C, 2007; Rose John, D, 2006)","previouslyFormattedCitation":"(Clark, Duncan, 2005; Dierke, Lisa C, 2007; Rose John, D, 2006)"},"properties":{"noteIndex":0},"schema":"https://github.com/citation-style-language/schema/raw/master/csl-citation.json"}</w:instrText>
      </w:r>
      <w:r w:rsidR="00C03A69">
        <w:rPr>
          <w:rFonts w:ascii="Arial" w:hAnsi="Arial" w:cs="Arial"/>
        </w:rPr>
        <w:fldChar w:fldCharType="separate"/>
      </w:r>
      <w:r w:rsidR="00C03A69" w:rsidRPr="00C03A69">
        <w:rPr>
          <w:rFonts w:ascii="Arial" w:hAnsi="Arial" w:cs="Arial"/>
          <w:noProof/>
        </w:rPr>
        <w:t>(Clark, Duncan, 2005; Dierke, Lisa C, 2007; Rose John, D, 2006)</w:t>
      </w:r>
      <w:r w:rsidR="00C03A69">
        <w:rPr>
          <w:rFonts w:ascii="Arial" w:hAnsi="Arial" w:cs="Arial"/>
        </w:rPr>
        <w:fldChar w:fldCharType="end"/>
      </w:r>
      <w:r w:rsidR="00C03A69">
        <w:rPr>
          <w:rFonts w:ascii="Arial" w:hAnsi="Arial" w:cs="Arial"/>
          <w:lang w:val="en-US"/>
        </w:rPr>
        <w:t>.</w:t>
      </w:r>
      <w:r w:rsidR="00C03A69" w:rsidRPr="00A17FEB">
        <w:rPr>
          <w:rFonts w:ascii="Arial" w:hAnsi="Arial" w:cs="Arial"/>
          <w:i/>
        </w:rPr>
        <w:t xml:space="preserve"> </w:t>
      </w:r>
    </w:p>
    <w:p w:rsidR="00A17FEB" w:rsidRPr="00C03A69" w:rsidRDefault="00A17FEB" w:rsidP="00A17FEB">
      <w:pPr>
        <w:autoSpaceDE w:val="0"/>
        <w:autoSpaceDN w:val="0"/>
        <w:adjustRightInd w:val="0"/>
        <w:spacing w:after="0" w:line="360" w:lineRule="auto"/>
        <w:ind w:firstLine="567"/>
        <w:jc w:val="both"/>
        <w:rPr>
          <w:rFonts w:ascii="Arial" w:hAnsi="Arial" w:cs="Arial"/>
          <w:lang w:val="en-US"/>
        </w:rPr>
      </w:pPr>
      <w:r w:rsidRPr="00A17FEB">
        <w:rPr>
          <w:rFonts w:ascii="Arial" w:hAnsi="Arial" w:cs="Arial"/>
          <w:i/>
        </w:rPr>
        <w:t>Confounder</w:t>
      </w:r>
      <w:r w:rsidRPr="00A17FEB">
        <w:rPr>
          <w:rFonts w:ascii="Arial" w:hAnsi="Arial" w:cs="Arial"/>
        </w:rPr>
        <w:t xml:space="preserve"> kedua dalam hubungan frekuensi merokok dengan penyalahgunaan ganja adalah keluarga terpajan alkohol dan narkoba. Hal tersebut sesuai dengan </w:t>
      </w:r>
      <w:r w:rsidRPr="00A17FEB">
        <w:rPr>
          <w:rFonts w:ascii="Arial" w:hAnsi="Arial" w:cs="Arial"/>
          <w:i/>
        </w:rPr>
        <w:t xml:space="preserve">Common Liability </w:t>
      </w:r>
      <w:r w:rsidRPr="00A17FEB">
        <w:rPr>
          <w:rFonts w:ascii="Arial" w:hAnsi="Arial" w:cs="Arial"/>
        </w:rPr>
        <w:t xml:space="preserve">(CL) teori yang menyebutkan bahwa penggunaan zat yang terlarang maupun tidak terlarang dipengaruhi oleh genetik dan kerentanan individu. Termasuk kerentanan individu adalah kerawanan seseorang untuk melakukan perilaku menyimpang dan riwayat keluarga memiliki ketergantungan zat </w:t>
      </w:r>
      <w:r w:rsidR="00C03A69">
        <w:rPr>
          <w:rFonts w:ascii="Arial" w:hAnsi="Arial" w:cs="Arial"/>
        </w:rPr>
        <w:fldChar w:fldCharType="begin" w:fldLock="1"/>
      </w:r>
      <w:r w:rsidR="00C03A69">
        <w:rPr>
          <w:rFonts w:ascii="Arial" w:hAnsi="Arial" w:cs="Arial"/>
        </w:rPr>
        <w:instrText>ADDIN CSL_CITATION {"citationItems":[{"id":"ITEM-1","itemData":{"author":[{"dropping-particle":"al","family":"Leeuwen, Andrea Prince","given":"et","non-dropping-particle":"Van","parse-names":false,"suffix":""}],"container-title":"Journal of Adolescent Health","id":"ITEM-1","issued":{"date-parts":[["2011"]]},"page":"73- 78","title":"Can The Gateway Hypothesism The Common Liability Model Anad/Or, The Route of Administration Model Predict Initiation of Cannabis Use During Adolescence? A Survival Analysis - The TRAILS Study","type":"article-journal","volume":"48 (1)"},"uris":["http://www.mendeley.com/documents/?uuid=cf1b433a-79e2-41e1-819f-711754164d4d"]}],"mendeley":{"formattedCitation":"(Van Leeuwen, Andrea Prince, 2011)","plainTextFormattedCitation":"(Van Leeuwen, Andrea Prince, 2011)","previouslyFormattedCitation":"(Van Leeuwen, Andrea Prince, 2011)"},"properties":{"noteIndex":0},"schema":"https://github.com/citation-style-language/schema/raw/master/csl-citation.json"}</w:instrText>
      </w:r>
      <w:r w:rsidR="00C03A69">
        <w:rPr>
          <w:rFonts w:ascii="Arial" w:hAnsi="Arial" w:cs="Arial"/>
        </w:rPr>
        <w:fldChar w:fldCharType="separate"/>
      </w:r>
      <w:r w:rsidR="00C03A69" w:rsidRPr="00C03A69">
        <w:rPr>
          <w:rFonts w:ascii="Arial" w:hAnsi="Arial" w:cs="Arial"/>
          <w:noProof/>
        </w:rPr>
        <w:t>(Van Leeuwen, Andrea Prince, 2011)</w:t>
      </w:r>
      <w:r w:rsidR="00C03A69">
        <w:rPr>
          <w:rFonts w:ascii="Arial" w:hAnsi="Arial" w:cs="Arial"/>
        </w:rPr>
        <w:fldChar w:fldCharType="end"/>
      </w:r>
      <w:r w:rsidR="00C03A69">
        <w:rPr>
          <w:rFonts w:ascii="Arial" w:hAnsi="Arial" w:cs="Arial"/>
          <w:lang w:val="en-US"/>
        </w:rPr>
        <w:t xml:space="preserve">. </w:t>
      </w:r>
      <w:r w:rsidRPr="00A17FEB">
        <w:rPr>
          <w:rFonts w:ascii="Arial" w:hAnsi="Arial" w:cs="Arial"/>
        </w:rPr>
        <w:t xml:space="preserve">Sementara itu, berbagai penelitian  menunjukkan bahwa riwayat  orangtua yang mengalami penyalahgunaan zat (termasuk narkoba </w:t>
      </w:r>
      <w:r w:rsidRPr="00A17FEB">
        <w:rPr>
          <w:rFonts w:ascii="Arial" w:hAnsi="Arial" w:cs="Arial"/>
        </w:rPr>
        <w:lastRenderedPageBreak/>
        <w:t xml:space="preserve">dan alkohol) merupakan faktor risiko penting untuk mengalami penyalahgunaan narkoba bagi seseorang </w:t>
      </w:r>
      <w:r w:rsidR="00C03A69">
        <w:rPr>
          <w:rFonts w:ascii="Arial" w:hAnsi="Arial" w:cs="Arial"/>
        </w:rPr>
        <w:fldChar w:fldCharType="begin" w:fldLock="1"/>
      </w:r>
      <w:r w:rsidR="00C03A69">
        <w:rPr>
          <w:rFonts w:ascii="Arial" w:hAnsi="Arial" w:cs="Arial"/>
        </w:rPr>
        <w:instrText>ADDIN CSL_CITATION {"citationItems":[{"id":"ITEM-1","itemData":{"author":[{"dropping-particle":"al","family":"Korhornen, Tellervo","given":"et","non-dropping-particle":"","parse-names":false,"suffix":""}],"container-title":"Drug and Alcohol Dependence","id":"ITEM-1","issued":{"date-parts":[["2008"]]},"page":"33 - 43","title":"Role of Individual, Peer, and Family Factors in the Use of Cannabis and Other Illicit Drugs : A Longitudinal Analysis Among Finnish Adolescent Twins","type":"article-journal","volume":"97 (1-2)"},"uris":["http://www.mendeley.com/documents/?uuid=581be19f-9baa-4d47-8bda-762158f1f1be"]}],"mendeley":{"formattedCitation":"(Korhornen, Tellervo, 2008)","plainTextFormattedCitation":"(Korhornen, Tellervo, 2008)","previouslyFormattedCitation":"(Korhornen, Tellervo, 2008)"},"properties":{"noteIndex":0},"schema":"https://github.com/citation-style-language/schema/raw/master/csl-citation.json"}</w:instrText>
      </w:r>
      <w:r w:rsidR="00C03A69">
        <w:rPr>
          <w:rFonts w:ascii="Arial" w:hAnsi="Arial" w:cs="Arial"/>
        </w:rPr>
        <w:fldChar w:fldCharType="separate"/>
      </w:r>
      <w:r w:rsidR="00C03A69" w:rsidRPr="00C03A69">
        <w:rPr>
          <w:rFonts w:ascii="Arial" w:hAnsi="Arial" w:cs="Arial"/>
          <w:noProof/>
        </w:rPr>
        <w:t>(Korhornen, Tellervo, 2008)</w:t>
      </w:r>
      <w:r w:rsidR="00C03A69">
        <w:rPr>
          <w:rFonts w:ascii="Arial" w:hAnsi="Arial" w:cs="Arial"/>
        </w:rPr>
        <w:fldChar w:fldCharType="end"/>
      </w:r>
      <w:r w:rsidR="00C03A69">
        <w:rPr>
          <w:rFonts w:ascii="Arial" w:hAnsi="Arial" w:cs="Arial"/>
          <w:lang w:val="en-US"/>
        </w:rPr>
        <w:t>,</w:t>
      </w:r>
    </w:p>
    <w:p w:rsidR="00A17FEB" w:rsidRPr="00827EB9" w:rsidRDefault="00A17FEB" w:rsidP="00A17FEB">
      <w:pPr>
        <w:spacing w:after="0" w:line="360" w:lineRule="auto"/>
        <w:ind w:firstLine="567"/>
        <w:jc w:val="both"/>
        <w:rPr>
          <w:rFonts w:ascii="Arial" w:hAnsi="Arial" w:cs="Arial"/>
          <w:lang w:val="en-US"/>
        </w:rPr>
      </w:pPr>
      <w:r w:rsidRPr="00A17FEB">
        <w:rPr>
          <w:rFonts w:ascii="Arial" w:hAnsi="Arial" w:cs="Arial"/>
          <w:i/>
        </w:rPr>
        <w:t xml:space="preserve">Confounder </w:t>
      </w:r>
      <w:r w:rsidRPr="00A17FEB">
        <w:rPr>
          <w:rFonts w:ascii="Arial" w:hAnsi="Arial" w:cs="Arial"/>
        </w:rPr>
        <w:t>ketiga adalah pernah terpisah orangtua minimal enam bulan. Secara konsep, pelajar/mahasiswa yang hidup terpisah dengan orangtua akan meningkatkan risiko untuk melakukan perilaku menyimpang karena lemahnya pengawasan dan komunikasi dengan orangtua. Lemahnya pengawasan orangtua ini merupakan faktor penting terjadinya penyalahgunan narkoba dan peri</w:t>
      </w:r>
      <w:r w:rsidR="00C03A69">
        <w:rPr>
          <w:rFonts w:ascii="Arial" w:hAnsi="Arial" w:cs="Arial"/>
        </w:rPr>
        <w:t>laku menyimpang lainnya</w:t>
      </w:r>
      <w:r w:rsidR="00C03A69">
        <w:rPr>
          <w:rFonts w:ascii="Arial" w:hAnsi="Arial" w:cs="Arial"/>
          <w:lang w:val="en-US"/>
        </w:rPr>
        <w:t xml:space="preserve">. </w:t>
      </w:r>
      <w:r w:rsidRPr="00A17FEB">
        <w:rPr>
          <w:rFonts w:ascii="Arial" w:hAnsi="Arial" w:cs="Arial"/>
        </w:rPr>
        <w:t>Penelitian menemukan bahwa anak-anak yang tidak tinggal bersama dengan orangtuanya, ibu atau bapaknya</w:t>
      </w:r>
      <w:r w:rsidR="00583EDD">
        <w:rPr>
          <w:rFonts w:ascii="Arial" w:hAnsi="Arial" w:cs="Arial"/>
          <w:lang w:val="en-US"/>
        </w:rPr>
        <w:t xml:space="preserve"> </w:t>
      </w:r>
      <w:r w:rsidR="00583EDD" w:rsidRPr="00A17FEB">
        <w:rPr>
          <w:rFonts w:ascii="Arial" w:hAnsi="Arial" w:cs="Arial"/>
        </w:rPr>
        <w:t xml:space="preserve"> akan meningkatkan risiko untuk mengalami tekanan emosional, melakukan perilaku menyimpang</w:t>
      </w:r>
      <w:r w:rsidR="00583EDD">
        <w:rPr>
          <w:rFonts w:ascii="Arial" w:hAnsi="Arial" w:cs="Arial"/>
          <w:lang w:val="en-US"/>
        </w:rPr>
        <w:t>,</w:t>
      </w:r>
      <w:r w:rsidR="00583EDD" w:rsidRPr="00A17FEB">
        <w:rPr>
          <w:rFonts w:ascii="Arial" w:hAnsi="Arial" w:cs="Arial"/>
        </w:rPr>
        <w:t xml:space="preserve"> dan penyalahgunaan narkoba, termasuk jenis ganja</w:t>
      </w:r>
      <w:r w:rsidR="00583EDD">
        <w:rPr>
          <w:rFonts w:ascii="Arial" w:hAnsi="Arial" w:cs="Arial"/>
          <w:lang w:val="en-US"/>
        </w:rPr>
        <w:t>,</w:t>
      </w:r>
      <w:r w:rsidR="00583EDD" w:rsidRPr="00A17FEB">
        <w:rPr>
          <w:rFonts w:ascii="Arial" w:hAnsi="Arial" w:cs="Arial"/>
        </w:rPr>
        <w:t xml:space="preserve"> </w:t>
      </w:r>
      <w:r w:rsidRPr="00A17FEB">
        <w:rPr>
          <w:rFonts w:ascii="Arial" w:hAnsi="Arial" w:cs="Arial"/>
        </w:rPr>
        <w:t xml:space="preserve">walaupun dampak kondisi tersebut tidak selalu terjadi </w:t>
      </w:r>
      <w:r w:rsidR="00827EB9">
        <w:rPr>
          <w:rFonts w:ascii="Arial" w:hAnsi="Arial" w:cs="Arial"/>
        </w:rPr>
        <w:fldChar w:fldCharType="begin" w:fldLock="1"/>
      </w:r>
      <w:r w:rsidR="00330595">
        <w:rPr>
          <w:rFonts w:ascii="Arial" w:hAnsi="Arial" w:cs="Arial"/>
        </w:rPr>
        <w:instrText>ADDIN CSL_CITATION {"citationItems":[{"id":"ITEM-1","itemData":{"DOI":"10.3109/10826080902858375","ISBN":"1532-2491 (Electronic)\\r1082-6084 (Linking)","ISSN":"10826084","PMID":"20001697","abstract":"Data from the 2004 Monitoring the Future survey examined a nationally representative cross-sectional sample of 8th to 12th grade adolescents in rural and urban schools from across the United States (N = 37,507). Results found that drug use among daughters living with single fathers significantly exceeded that of daughters living with single mothers, while gender of parent was not associated with sons' usage. This distinction in adolescent drug use between mother-only versus father-only households is largely overlooked in contemporary studies. Factors responsible for variations in sons' and daughters' usage in single-parent families have important implications for future drug prevention efforts. [ABSTRACT FROM AUTHOR]","author":[{"dropping-particle":"","family":"Hemovich","given":"Vanessa","non-dropping-particle":"","parse-names":false,"suffix":""},{"dropping-particle":"","family":"Crano","given":"William D.","non-dropping-particle":"","parse-names":false,"suffix":""}],"container-title":"Substance Use and Misuse","id":"ITEM-1","issue":"14","issued":{"date-parts":[["2009"]]},"page":"2099-2113","title":"Family structure and adolescent drug use: An exploration of single-parent families","type":"article-journal","volume":"44"},"uris":["http://www.mendeley.com/documents/?uuid=c3024455-304f-468a-b871-67ff82cc13a5"]}],"mendeley":{"formattedCitation":"(Hemovich &amp; Crano, 2009)","plainTextFormattedCitation":"(Hemovich &amp; Crano, 2009)","previouslyFormattedCitation":"(Hemovich &amp; Crano, 2009)"},"properties":{"noteIndex":0},"schema":"https://github.com/citation-style-language/schema/raw/master/csl-citation.json"}</w:instrText>
      </w:r>
      <w:r w:rsidR="00827EB9">
        <w:rPr>
          <w:rFonts w:ascii="Arial" w:hAnsi="Arial" w:cs="Arial"/>
        </w:rPr>
        <w:fldChar w:fldCharType="separate"/>
      </w:r>
      <w:r w:rsidR="00827EB9" w:rsidRPr="00827EB9">
        <w:rPr>
          <w:rFonts w:ascii="Arial" w:hAnsi="Arial" w:cs="Arial"/>
          <w:noProof/>
        </w:rPr>
        <w:t>(Hemovich &amp; Crano, 2009)</w:t>
      </w:r>
      <w:r w:rsidR="00827EB9">
        <w:rPr>
          <w:rFonts w:ascii="Arial" w:hAnsi="Arial" w:cs="Arial"/>
        </w:rPr>
        <w:fldChar w:fldCharType="end"/>
      </w:r>
      <w:r w:rsidR="00827EB9">
        <w:rPr>
          <w:rFonts w:ascii="Arial" w:hAnsi="Arial" w:cs="Arial"/>
          <w:lang w:val="en-US"/>
        </w:rPr>
        <w:t>.</w:t>
      </w:r>
    </w:p>
    <w:p w:rsidR="00A17FEB" w:rsidRPr="00C03A69" w:rsidRDefault="00A17FEB" w:rsidP="00A17FEB">
      <w:pPr>
        <w:spacing w:after="0" w:line="360" w:lineRule="auto"/>
        <w:ind w:firstLine="567"/>
        <w:jc w:val="both"/>
        <w:rPr>
          <w:rFonts w:ascii="Arial" w:hAnsi="Arial" w:cs="Arial"/>
          <w:lang w:val="en-US"/>
        </w:rPr>
      </w:pPr>
      <w:r w:rsidRPr="00A17FEB">
        <w:rPr>
          <w:rFonts w:ascii="Arial" w:hAnsi="Arial" w:cs="Arial"/>
          <w:i/>
        </w:rPr>
        <w:t>Confounder</w:t>
      </w:r>
      <w:r w:rsidRPr="00A17FEB">
        <w:rPr>
          <w:rFonts w:ascii="Arial" w:hAnsi="Arial" w:cs="Arial"/>
        </w:rPr>
        <w:t xml:space="preserve"> terakhir adalah pengaruh teman sebaya. Memiliki teman sebaya yang menggunakan narkoba dan atau alkohol akan meningkatkan peluang untuk ditawari narkoba dan atau alkohol. Penelitian menunjukkan bahwa teman yang mengalami penyalahgunaan zat (narkoba, merokok, dan minum alkohol) juga merupakan faktor risiko bagi remaja untuk mengalami penyalahgunaan narkoba </w:t>
      </w:r>
      <w:r w:rsidR="00C03A69">
        <w:rPr>
          <w:rFonts w:ascii="Arial" w:hAnsi="Arial" w:cs="Arial"/>
        </w:rPr>
        <w:fldChar w:fldCharType="begin" w:fldLock="1"/>
      </w:r>
      <w:r w:rsidR="00827EB9">
        <w:rPr>
          <w:rFonts w:ascii="Arial" w:hAnsi="Arial" w:cs="Arial"/>
        </w:rPr>
        <w:instrText>ADDIN CSL_CITATION {"citationItems":[{"id":"ITEM-1","itemData":{"author":[{"dropping-particle":"al","family":"Korhornen, Tellervo","given":"et","non-dropping-particle":"","parse-names":false,"suffix":""}],"container-title":"Drug and Alcohol Dependence","id":"ITEM-1","issued":{"date-parts":[["2008"]]},"page":"33 - 43","title":"Role of Individual, Peer, and Family Factors in the Use of Cannabis and Other Illicit Drugs : A Longitudinal Analysis Among Finnish Adolescent Twins","type":"article-journal","volume":"97 (1-2)"},"uris":["http://www.mendeley.com/documents/?uuid=581be19f-9baa-4d47-8bda-762158f1f1be"]}],"mendeley":{"formattedCitation":"(Korhornen, Tellervo, 2008)","plainTextFormattedCitation":"(Korhornen, Tellervo, 2008)","previouslyFormattedCitation":"(Korhornen, Tellervo, 2008)"},"properties":{"noteIndex":0},"schema":"https://github.com/citation-style-language/schema/raw/master/csl-citation.json"}</w:instrText>
      </w:r>
      <w:r w:rsidR="00C03A69">
        <w:rPr>
          <w:rFonts w:ascii="Arial" w:hAnsi="Arial" w:cs="Arial"/>
        </w:rPr>
        <w:fldChar w:fldCharType="separate"/>
      </w:r>
      <w:r w:rsidR="00C03A69" w:rsidRPr="00C03A69">
        <w:rPr>
          <w:rFonts w:ascii="Arial" w:hAnsi="Arial" w:cs="Arial"/>
          <w:noProof/>
        </w:rPr>
        <w:t>(Korhornen, Tellervo, 2008)</w:t>
      </w:r>
      <w:r w:rsidR="00C03A69">
        <w:rPr>
          <w:rFonts w:ascii="Arial" w:hAnsi="Arial" w:cs="Arial"/>
        </w:rPr>
        <w:fldChar w:fldCharType="end"/>
      </w:r>
      <w:r w:rsidR="00C03A69">
        <w:rPr>
          <w:rFonts w:ascii="Arial" w:hAnsi="Arial" w:cs="Arial"/>
          <w:lang w:val="en-US"/>
        </w:rPr>
        <w:t>.</w:t>
      </w:r>
    </w:p>
    <w:p w:rsidR="00A17FEB" w:rsidRPr="00A17FEB" w:rsidRDefault="00A17FEB" w:rsidP="00A17FEB">
      <w:pPr>
        <w:spacing w:line="360" w:lineRule="auto"/>
        <w:ind w:firstLine="567"/>
        <w:jc w:val="both"/>
        <w:rPr>
          <w:rFonts w:ascii="Arial" w:hAnsi="Arial" w:cs="Arial"/>
        </w:rPr>
      </w:pPr>
      <w:r w:rsidRPr="00A17FEB">
        <w:rPr>
          <w:rFonts w:ascii="Arial" w:hAnsi="Arial" w:cs="Arial"/>
        </w:rPr>
        <w:t xml:space="preserve">Hasil analisis multivariat ini memberikan informasi bahwa hubungan frekuensi merokok dengan penyalahgunaan ganja pada pelajar/mahasiswa perokok di Indonesia tahun 2011, bisa saja sebenarnya dipengaruhi oleh kondisi lain yang dimiliki oleh pelajar/mahasiswa perokok, yaitu riwayat minum alkohol, keluarga terpajan alkohol dan atau narkoba, pernah tinggal terpisah dengan orangtua minimum enam bulan, dan adanya pengaruh teman sebaya, namun dengan melalui analisis multivariat yang telah dilakukan, keempat faktor tersebut telah dikontrol. Artinya dalam hubungan antara frekuensi merokok dan penyalahgunaan ganja, keempat variabel </w:t>
      </w:r>
      <w:r w:rsidRPr="00A17FEB">
        <w:rPr>
          <w:rFonts w:ascii="Arial" w:hAnsi="Arial" w:cs="Arial"/>
          <w:i/>
        </w:rPr>
        <w:t>confounding</w:t>
      </w:r>
      <w:r w:rsidRPr="00A17FEB">
        <w:rPr>
          <w:rFonts w:ascii="Arial" w:hAnsi="Arial" w:cs="Arial"/>
        </w:rPr>
        <w:t xml:space="preserve"> ini telah diidentifikasi dengan cara menganalisis perbedaan distribusi faktor risiko/</w:t>
      </w:r>
      <w:r w:rsidRPr="00A17FEB">
        <w:rPr>
          <w:rFonts w:ascii="Arial" w:hAnsi="Arial" w:cs="Arial"/>
          <w:i/>
        </w:rPr>
        <w:t>confounding</w:t>
      </w:r>
      <w:r w:rsidRPr="00A17FEB">
        <w:rPr>
          <w:rFonts w:ascii="Arial" w:hAnsi="Arial" w:cs="Arial"/>
        </w:rPr>
        <w:t xml:space="preserve"> tersebut antara kelompok penyalahguna ganja dan bukan penyalahguna ganja.</w:t>
      </w:r>
    </w:p>
    <w:p w:rsidR="00C02C98" w:rsidRDefault="00A17FEB" w:rsidP="00583EDD">
      <w:pPr>
        <w:autoSpaceDE w:val="0"/>
        <w:autoSpaceDN w:val="0"/>
        <w:adjustRightInd w:val="0"/>
        <w:spacing w:after="0" w:line="360" w:lineRule="auto"/>
        <w:jc w:val="both"/>
        <w:rPr>
          <w:rFonts w:ascii="Arial" w:hAnsi="Arial" w:cs="Arial"/>
          <w:b/>
          <w:lang w:val="en-US" w:eastAsia="id-ID"/>
        </w:rPr>
      </w:pPr>
      <w:r w:rsidRPr="00A17FEB">
        <w:rPr>
          <w:rFonts w:ascii="Arial" w:hAnsi="Arial" w:cs="Arial"/>
          <w:b/>
          <w:lang w:val="en-US" w:eastAsia="id-ID"/>
        </w:rPr>
        <w:t>Kesimpulan</w:t>
      </w:r>
    </w:p>
    <w:p w:rsidR="00330595" w:rsidRDefault="00330595" w:rsidP="00583EDD">
      <w:pPr>
        <w:autoSpaceDE w:val="0"/>
        <w:autoSpaceDN w:val="0"/>
        <w:adjustRightInd w:val="0"/>
        <w:spacing w:line="360" w:lineRule="auto"/>
        <w:jc w:val="both"/>
        <w:rPr>
          <w:rFonts w:ascii="Arial" w:hAnsi="Arial" w:cs="Arial"/>
          <w:lang w:val="en-US"/>
        </w:rPr>
      </w:pPr>
      <w:r>
        <w:rPr>
          <w:rFonts w:ascii="Arial" w:hAnsi="Arial" w:cs="Arial"/>
          <w:b/>
          <w:lang w:val="en-US" w:eastAsia="id-ID"/>
        </w:rPr>
        <w:tab/>
      </w:r>
      <w:proofErr w:type="gramStart"/>
      <w:r>
        <w:rPr>
          <w:rFonts w:ascii="Arial" w:hAnsi="Arial" w:cs="Arial"/>
          <w:lang w:val="en-US" w:eastAsia="id-ID"/>
        </w:rPr>
        <w:t>Penelitian ini berkesimpulan bahwa</w:t>
      </w:r>
      <w:r w:rsidR="009C0EC2">
        <w:rPr>
          <w:rFonts w:ascii="Arial" w:hAnsi="Arial" w:cs="Arial"/>
          <w:lang w:val="en-US" w:eastAsia="id-ID"/>
        </w:rPr>
        <w:t xml:space="preserve"> </w:t>
      </w:r>
      <w:r w:rsidR="009C0EC2" w:rsidRPr="00C02C98">
        <w:rPr>
          <w:rFonts w:ascii="Arial" w:hAnsi="Arial" w:cs="Arial"/>
          <w:lang w:eastAsia="id-ID"/>
        </w:rPr>
        <w:t xml:space="preserve">semakin banyak jumlah batang rokok yang dikonsumsi, </w:t>
      </w:r>
      <w:r w:rsidR="009C0EC2" w:rsidRPr="00C02C98">
        <w:rPr>
          <w:rFonts w:ascii="Arial" w:hAnsi="Arial" w:cs="Arial"/>
          <w:i/>
          <w:lang w:eastAsia="id-ID"/>
        </w:rPr>
        <w:t>rate</w:t>
      </w:r>
      <w:r w:rsidR="009C0EC2" w:rsidRPr="00C02C98">
        <w:rPr>
          <w:rFonts w:ascii="Arial" w:hAnsi="Arial" w:cs="Arial"/>
          <w:lang w:eastAsia="id-ID"/>
        </w:rPr>
        <w:t xml:space="preserve"> ketahanan untuk menyalah</w:t>
      </w:r>
      <w:r w:rsidR="009C0EC2">
        <w:rPr>
          <w:rFonts w:ascii="Arial" w:hAnsi="Arial" w:cs="Arial"/>
          <w:lang w:eastAsia="id-ID"/>
        </w:rPr>
        <w:t>gunakan ganja semakin meningkat</w:t>
      </w:r>
      <w:r w:rsidR="009C0EC2">
        <w:rPr>
          <w:rFonts w:ascii="Arial" w:hAnsi="Arial" w:cs="Arial"/>
          <w:lang w:val="en-US" w:eastAsia="id-ID"/>
        </w:rPr>
        <w:t xml:space="preserve">, </w:t>
      </w:r>
      <w:r w:rsidRPr="00A17FEB">
        <w:rPr>
          <w:rFonts w:ascii="Arial" w:hAnsi="Arial" w:cs="Arial"/>
        </w:rPr>
        <w:t>semakin banyak juml</w:t>
      </w:r>
      <w:r>
        <w:rPr>
          <w:rFonts w:ascii="Arial" w:hAnsi="Arial" w:cs="Arial"/>
        </w:rPr>
        <w:t>ah batang rokok yang dikonsumsi,</w:t>
      </w:r>
      <w:r w:rsidR="009C0EC2">
        <w:rPr>
          <w:rFonts w:ascii="Arial" w:hAnsi="Arial" w:cs="Arial"/>
          <w:lang w:val="en-US"/>
        </w:rPr>
        <w:t xml:space="preserve"> juga</w:t>
      </w:r>
      <w:r>
        <w:rPr>
          <w:rFonts w:ascii="Arial" w:hAnsi="Arial" w:cs="Arial"/>
        </w:rPr>
        <w:t xml:space="preserve"> </w:t>
      </w:r>
      <w:r w:rsidRPr="00A17FEB">
        <w:rPr>
          <w:rFonts w:ascii="Arial" w:hAnsi="Arial" w:cs="Arial"/>
        </w:rPr>
        <w:t>semak</w:t>
      </w:r>
      <w:r w:rsidR="009C0EC2">
        <w:rPr>
          <w:rFonts w:ascii="Arial" w:hAnsi="Arial" w:cs="Arial"/>
        </w:rPr>
        <w:t xml:space="preserve">in </w:t>
      </w:r>
      <w:r w:rsidR="009C0EC2">
        <w:rPr>
          <w:rFonts w:ascii="Arial" w:hAnsi="Arial" w:cs="Arial"/>
          <w:lang w:val="en-US"/>
        </w:rPr>
        <w:t xml:space="preserve">tinggi </w:t>
      </w:r>
      <w:r w:rsidRPr="00A17FEB">
        <w:rPr>
          <w:rFonts w:ascii="Arial" w:hAnsi="Arial" w:cs="Arial"/>
          <w:i/>
        </w:rPr>
        <w:t>hazard</w:t>
      </w:r>
      <w:r w:rsidRPr="00A17FEB">
        <w:rPr>
          <w:rFonts w:ascii="Arial" w:hAnsi="Arial" w:cs="Arial"/>
        </w:rPr>
        <w:t>/risiko untuk menyalahgunakan ganja dibandingkan dengan pelajar/mahasiswa perokok jarang merokok</w:t>
      </w:r>
      <w:r>
        <w:rPr>
          <w:rFonts w:ascii="Arial" w:hAnsi="Arial" w:cs="Arial"/>
          <w:lang w:val="en-US"/>
        </w:rPr>
        <w:t>.</w:t>
      </w:r>
      <w:proofErr w:type="gramEnd"/>
    </w:p>
    <w:p w:rsidR="00654AB9" w:rsidRDefault="00654AB9" w:rsidP="00654AB9">
      <w:pPr>
        <w:autoSpaceDE w:val="0"/>
        <w:autoSpaceDN w:val="0"/>
        <w:adjustRightInd w:val="0"/>
        <w:jc w:val="both"/>
        <w:rPr>
          <w:rFonts w:ascii="Arial" w:hAnsi="Arial" w:cs="Arial"/>
          <w:b/>
          <w:lang w:val="en-US"/>
        </w:rPr>
      </w:pPr>
      <w:r>
        <w:rPr>
          <w:rFonts w:ascii="Arial" w:hAnsi="Arial" w:cs="Arial"/>
          <w:b/>
          <w:lang w:val="en-US"/>
        </w:rPr>
        <w:t>Ucapan Terimakasih</w:t>
      </w:r>
    </w:p>
    <w:p w:rsidR="00330595" w:rsidRPr="00654AB9" w:rsidRDefault="00330595" w:rsidP="00654AB9">
      <w:pPr>
        <w:autoSpaceDE w:val="0"/>
        <w:autoSpaceDN w:val="0"/>
        <w:adjustRightInd w:val="0"/>
        <w:spacing w:line="360" w:lineRule="auto"/>
        <w:ind w:firstLine="720"/>
        <w:jc w:val="both"/>
        <w:rPr>
          <w:rFonts w:ascii="Arial" w:hAnsi="Arial" w:cs="Arial"/>
          <w:b/>
          <w:lang w:val="en-US"/>
        </w:rPr>
      </w:pPr>
      <w:proofErr w:type="gramStart"/>
      <w:r>
        <w:rPr>
          <w:rFonts w:ascii="Arial" w:hAnsi="Arial" w:cs="Arial"/>
          <w:lang w:val="en-US"/>
        </w:rPr>
        <w:t>Peneliti haturkan rasa terimakasih kepada BNN dan PPKUI atas ijinnya untuk mengolah data Survei Nasional Perkembangan Penyalahgunaan dan Peredaran Narkoba pada Kelompok Pelajar/Mahasiswa di Indonesia Tahun 2011.</w:t>
      </w:r>
      <w:proofErr w:type="gramEnd"/>
    </w:p>
    <w:p w:rsidR="00330595" w:rsidRDefault="00330595" w:rsidP="00330595">
      <w:pPr>
        <w:autoSpaceDE w:val="0"/>
        <w:autoSpaceDN w:val="0"/>
        <w:adjustRightInd w:val="0"/>
        <w:spacing w:after="0" w:line="360" w:lineRule="auto"/>
        <w:jc w:val="both"/>
        <w:rPr>
          <w:rFonts w:ascii="Arial" w:hAnsi="Arial" w:cs="Arial"/>
          <w:lang w:val="en-US"/>
        </w:rPr>
      </w:pPr>
    </w:p>
    <w:p w:rsidR="00330595" w:rsidRPr="00330595" w:rsidRDefault="00330595" w:rsidP="00330595">
      <w:pPr>
        <w:autoSpaceDE w:val="0"/>
        <w:autoSpaceDN w:val="0"/>
        <w:adjustRightInd w:val="0"/>
        <w:spacing w:after="0" w:line="360" w:lineRule="auto"/>
        <w:jc w:val="both"/>
        <w:rPr>
          <w:rFonts w:ascii="Arial" w:hAnsi="Arial" w:cs="Arial"/>
          <w:b/>
          <w:lang w:val="en-US"/>
        </w:rPr>
      </w:pPr>
      <w:r w:rsidRPr="00330595">
        <w:rPr>
          <w:rFonts w:ascii="Arial" w:hAnsi="Arial" w:cs="Arial"/>
          <w:b/>
          <w:lang w:val="en-US"/>
        </w:rPr>
        <w:t>Referensi</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sz w:val="20"/>
          <w:szCs w:val="20"/>
          <w:lang w:val="en-US"/>
        </w:rPr>
        <w:lastRenderedPageBreak/>
        <w:fldChar w:fldCharType="begin" w:fldLock="1"/>
      </w:r>
      <w:r w:rsidRPr="00330595">
        <w:rPr>
          <w:rFonts w:ascii="Arial" w:hAnsi="Arial" w:cs="Arial"/>
          <w:sz w:val="20"/>
          <w:szCs w:val="20"/>
          <w:lang w:val="en-US"/>
        </w:rPr>
        <w:instrText xml:space="preserve">ADDIN Mendeley Bibliography CSL_BIBLIOGRAPHY </w:instrText>
      </w:r>
      <w:r w:rsidRPr="00330595">
        <w:rPr>
          <w:rFonts w:ascii="Arial" w:hAnsi="Arial" w:cs="Arial"/>
          <w:sz w:val="20"/>
          <w:szCs w:val="20"/>
          <w:lang w:val="en-US"/>
        </w:rPr>
        <w:fldChar w:fldCharType="separate"/>
      </w:r>
      <w:r w:rsidRPr="00330595">
        <w:rPr>
          <w:rFonts w:ascii="Arial" w:hAnsi="Arial" w:cs="Arial"/>
          <w:noProof/>
          <w:sz w:val="20"/>
          <w:szCs w:val="20"/>
        </w:rPr>
        <w:t xml:space="preserve">Agrawal, Arpana,  et al. (2013). Do Early Experiences with Cannabis Vary ini Cigarettes Smokers? </w:t>
      </w:r>
      <w:r w:rsidRPr="00330595">
        <w:rPr>
          <w:rFonts w:ascii="Arial" w:hAnsi="Arial" w:cs="Arial"/>
          <w:i/>
          <w:iCs/>
          <w:noProof/>
          <w:sz w:val="20"/>
          <w:szCs w:val="20"/>
        </w:rPr>
        <w:t>Drug and Alcohol Dependence</w:t>
      </w:r>
      <w:r w:rsidRPr="00330595">
        <w:rPr>
          <w:rFonts w:ascii="Arial" w:hAnsi="Arial" w:cs="Arial"/>
          <w:noProof/>
          <w:sz w:val="20"/>
          <w:szCs w:val="20"/>
        </w:rPr>
        <w:t xml:space="preserve">, </w:t>
      </w:r>
      <w:r w:rsidRPr="00330595">
        <w:rPr>
          <w:rFonts w:ascii="Arial" w:hAnsi="Arial" w:cs="Arial"/>
          <w:i/>
          <w:iCs/>
          <w:noProof/>
          <w:sz w:val="20"/>
          <w:szCs w:val="20"/>
        </w:rPr>
        <w:t>128 (3)</w:t>
      </w:r>
      <w:r w:rsidRPr="00330595">
        <w:rPr>
          <w:rFonts w:ascii="Arial" w:hAnsi="Arial" w:cs="Arial"/>
          <w:noProof/>
          <w:sz w:val="20"/>
          <w:szCs w:val="20"/>
        </w:rPr>
        <w:t>, 255–259.</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Astuti, N. H. (2016). Merokok pintu masuk untuk penyalahgunaan narkoba jenis ganja. </w:t>
      </w:r>
      <w:r w:rsidRPr="00330595">
        <w:rPr>
          <w:rFonts w:ascii="Arial" w:hAnsi="Arial" w:cs="Arial"/>
          <w:i/>
          <w:iCs/>
          <w:noProof/>
          <w:sz w:val="20"/>
          <w:szCs w:val="20"/>
        </w:rPr>
        <w:t>Arkesmas</w:t>
      </w:r>
      <w:r w:rsidRPr="00330595">
        <w:rPr>
          <w:rFonts w:ascii="Arial" w:hAnsi="Arial" w:cs="Arial"/>
          <w:noProof/>
          <w:sz w:val="20"/>
          <w:szCs w:val="20"/>
        </w:rPr>
        <w:t xml:space="preserve">, </w:t>
      </w:r>
      <w:r w:rsidRPr="00330595">
        <w:rPr>
          <w:rFonts w:ascii="Arial" w:hAnsi="Arial" w:cs="Arial"/>
          <w:i/>
          <w:iCs/>
          <w:noProof/>
          <w:sz w:val="20"/>
          <w:szCs w:val="20"/>
        </w:rPr>
        <w:t>1</w:t>
      </w:r>
      <w:r w:rsidRPr="00330595">
        <w:rPr>
          <w:rFonts w:ascii="Arial" w:hAnsi="Arial" w:cs="Arial"/>
          <w:noProof/>
          <w:sz w:val="20"/>
          <w:szCs w:val="20"/>
        </w:rPr>
        <w:t>(1).</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Badan Narkotika Nasional Republik Indonesia dan Pusat Penelitian Kesehatan Universitas Indonesia. (2012). </w:t>
      </w:r>
      <w:r w:rsidRPr="00330595">
        <w:rPr>
          <w:rFonts w:ascii="Arial" w:hAnsi="Arial" w:cs="Arial"/>
          <w:i/>
          <w:iCs/>
          <w:noProof/>
          <w:sz w:val="20"/>
          <w:szCs w:val="20"/>
        </w:rPr>
        <w:t>Ringkasan Eksekutif Survei Nasional Perkembangan Penyalahgunaan dan Peredaran Gelap Narkotika pada Kelompok Pelajar dan Mahasiswa di 16 Provinsi di Indonesia Tahun 2011</w:t>
      </w:r>
      <w:r w:rsidRPr="00330595">
        <w:rPr>
          <w:rFonts w:ascii="Arial" w:hAnsi="Arial" w:cs="Arial"/>
          <w:noProof/>
          <w:sz w:val="20"/>
          <w:szCs w:val="20"/>
        </w:rPr>
        <w:t>.</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Badan Narkotika Nasional Republik Indonesia, &amp; Pusat Penelitian Kesehatan Universitas Indonesia. (2017). Ringkasan Eksekutif Hasil Survei BNN Tahun 2016.</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Clark, Duncan,  et. al. (2005). Multidimensional Assesment of Nicotine Dependence in Adolescent. </w:t>
      </w:r>
      <w:r w:rsidRPr="00330595">
        <w:rPr>
          <w:rFonts w:ascii="Arial" w:hAnsi="Arial" w:cs="Arial"/>
          <w:i/>
          <w:iCs/>
          <w:noProof/>
          <w:sz w:val="20"/>
          <w:szCs w:val="20"/>
        </w:rPr>
        <w:t>Drug and Alcohol Dependence</w:t>
      </w:r>
      <w:r w:rsidRPr="00330595">
        <w:rPr>
          <w:rFonts w:ascii="Arial" w:hAnsi="Arial" w:cs="Arial"/>
          <w:noProof/>
          <w:sz w:val="20"/>
          <w:szCs w:val="20"/>
        </w:rPr>
        <w:t xml:space="preserve">, </w:t>
      </w:r>
      <w:r w:rsidRPr="00330595">
        <w:rPr>
          <w:rFonts w:ascii="Arial" w:hAnsi="Arial" w:cs="Arial"/>
          <w:i/>
          <w:iCs/>
          <w:noProof/>
          <w:sz w:val="20"/>
          <w:szCs w:val="20"/>
        </w:rPr>
        <w:t>77</w:t>
      </w:r>
      <w:r w:rsidRPr="00330595">
        <w:rPr>
          <w:rFonts w:ascii="Arial" w:hAnsi="Arial" w:cs="Arial"/>
          <w:noProof/>
          <w:sz w:val="20"/>
          <w:szCs w:val="20"/>
        </w:rPr>
        <w:t>, 235–242.</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Dierke, Lisa C,  et. al. (2007). The Association Between Cigarette Smoking and DSM IV Nicotine Dependence Among First Year College Student. </w:t>
      </w:r>
      <w:r w:rsidRPr="00330595">
        <w:rPr>
          <w:rFonts w:ascii="Arial" w:hAnsi="Arial" w:cs="Arial"/>
          <w:i/>
          <w:iCs/>
          <w:noProof/>
          <w:sz w:val="20"/>
          <w:szCs w:val="20"/>
        </w:rPr>
        <w:t>Drug and Alcohol Dependence</w:t>
      </w:r>
      <w:r w:rsidRPr="00330595">
        <w:rPr>
          <w:rFonts w:ascii="Arial" w:hAnsi="Arial" w:cs="Arial"/>
          <w:noProof/>
          <w:sz w:val="20"/>
          <w:szCs w:val="20"/>
        </w:rPr>
        <w:t xml:space="preserve">, </w:t>
      </w:r>
      <w:r w:rsidRPr="00330595">
        <w:rPr>
          <w:rFonts w:ascii="Arial" w:hAnsi="Arial" w:cs="Arial"/>
          <w:i/>
          <w:iCs/>
          <w:noProof/>
          <w:sz w:val="20"/>
          <w:szCs w:val="20"/>
        </w:rPr>
        <w:t>87</w:t>
      </w:r>
      <w:r w:rsidRPr="00330595">
        <w:rPr>
          <w:rFonts w:ascii="Arial" w:hAnsi="Arial" w:cs="Arial"/>
          <w:noProof/>
          <w:sz w:val="20"/>
          <w:szCs w:val="20"/>
        </w:rPr>
        <w:t>, 106–114.</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Hemovich, V., &amp; Crano, W. D. (2009). Family structure and adolescent drug use: An exploration of single-parent families. </w:t>
      </w:r>
      <w:r w:rsidRPr="00330595">
        <w:rPr>
          <w:rFonts w:ascii="Arial" w:hAnsi="Arial" w:cs="Arial"/>
          <w:i/>
          <w:iCs/>
          <w:noProof/>
          <w:sz w:val="20"/>
          <w:szCs w:val="20"/>
        </w:rPr>
        <w:t>Substance Use and Misuse</w:t>
      </w:r>
      <w:r w:rsidRPr="00330595">
        <w:rPr>
          <w:rFonts w:ascii="Arial" w:hAnsi="Arial" w:cs="Arial"/>
          <w:noProof/>
          <w:sz w:val="20"/>
          <w:szCs w:val="20"/>
        </w:rPr>
        <w:t xml:space="preserve">, </w:t>
      </w:r>
      <w:r w:rsidRPr="00330595">
        <w:rPr>
          <w:rFonts w:ascii="Arial" w:hAnsi="Arial" w:cs="Arial"/>
          <w:i/>
          <w:iCs/>
          <w:noProof/>
          <w:sz w:val="20"/>
          <w:szCs w:val="20"/>
        </w:rPr>
        <w:t>44</w:t>
      </w:r>
      <w:r w:rsidRPr="00330595">
        <w:rPr>
          <w:rFonts w:ascii="Arial" w:hAnsi="Arial" w:cs="Arial"/>
          <w:noProof/>
          <w:sz w:val="20"/>
          <w:szCs w:val="20"/>
        </w:rPr>
        <w:t>(14), 2099–2113. https://doi.org/10.3109/10826080902858375</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Kementerian Kesehatan RI. (2018). </w:t>
      </w:r>
      <w:r w:rsidRPr="00330595">
        <w:rPr>
          <w:rFonts w:ascii="Arial" w:hAnsi="Arial" w:cs="Arial"/>
          <w:i/>
          <w:iCs/>
          <w:noProof/>
          <w:sz w:val="20"/>
          <w:szCs w:val="20"/>
        </w:rPr>
        <w:t>Hasil Utama Riskesdas 2018</w:t>
      </w:r>
      <w:r w:rsidRPr="00330595">
        <w:rPr>
          <w:rFonts w:ascii="Arial" w:hAnsi="Arial" w:cs="Arial"/>
          <w:noProof/>
          <w:sz w:val="20"/>
          <w:szCs w:val="20"/>
        </w:rPr>
        <w:t>.</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Korhornen, Tellervo,  et al. (2008). Role of Individual, Peer, and Family Factors in the Use of Cannabis and Other Illicit Drugs : A Longitudinal Analysis Among Finnish Adolescent Twins. </w:t>
      </w:r>
      <w:r w:rsidRPr="00330595">
        <w:rPr>
          <w:rFonts w:ascii="Arial" w:hAnsi="Arial" w:cs="Arial"/>
          <w:i/>
          <w:iCs/>
          <w:noProof/>
          <w:sz w:val="20"/>
          <w:szCs w:val="20"/>
        </w:rPr>
        <w:t>Drug and Alcohol Dependence</w:t>
      </w:r>
      <w:r w:rsidRPr="00330595">
        <w:rPr>
          <w:rFonts w:ascii="Arial" w:hAnsi="Arial" w:cs="Arial"/>
          <w:noProof/>
          <w:sz w:val="20"/>
          <w:szCs w:val="20"/>
        </w:rPr>
        <w:t xml:space="preserve">, </w:t>
      </w:r>
      <w:r w:rsidRPr="00330595">
        <w:rPr>
          <w:rFonts w:ascii="Arial" w:hAnsi="Arial" w:cs="Arial"/>
          <w:i/>
          <w:iCs/>
          <w:noProof/>
          <w:sz w:val="20"/>
          <w:szCs w:val="20"/>
        </w:rPr>
        <w:t>97 (1</w:t>
      </w:r>
      <w:r w:rsidRPr="00330595">
        <w:rPr>
          <w:rFonts w:ascii="Arial" w:hAnsi="Arial" w:cs="Arial"/>
          <w:noProof/>
          <w:sz w:val="20"/>
          <w:szCs w:val="20"/>
        </w:rPr>
        <w:t>-</w:t>
      </w:r>
      <w:r w:rsidRPr="00330595">
        <w:rPr>
          <w:rFonts w:ascii="Arial" w:hAnsi="Arial" w:cs="Arial"/>
          <w:i/>
          <w:iCs/>
          <w:noProof/>
          <w:sz w:val="20"/>
          <w:szCs w:val="20"/>
        </w:rPr>
        <w:t>2)</w:t>
      </w:r>
      <w:r w:rsidRPr="00330595">
        <w:rPr>
          <w:rFonts w:ascii="Arial" w:hAnsi="Arial" w:cs="Arial"/>
          <w:noProof/>
          <w:sz w:val="20"/>
          <w:szCs w:val="20"/>
        </w:rPr>
        <w:t>, 33–43.</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Mayet, Aurelie,  et. al. (2011). Transition Between Tobacco and Cannabis Use Among Adolescent : A Multi-Stage Modelling or Progression from Onset to Daily Use. </w:t>
      </w:r>
      <w:r w:rsidRPr="00330595">
        <w:rPr>
          <w:rFonts w:ascii="Arial" w:hAnsi="Arial" w:cs="Arial"/>
          <w:i/>
          <w:iCs/>
          <w:noProof/>
          <w:sz w:val="20"/>
          <w:szCs w:val="20"/>
        </w:rPr>
        <w:t>Addictive Behaviors</w:t>
      </w:r>
      <w:r w:rsidRPr="00330595">
        <w:rPr>
          <w:rFonts w:ascii="Arial" w:hAnsi="Arial" w:cs="Arial"/>
          <w:noProof/>
          <w:sz w:val="20"/>
          <w:szCs w:val="20"/>
        </w:rPr>
        <w:t xml:space="preserve">, </w:t>
      </w:r>
      <w:r w:rsidRPr="00330595">
        <w:rPr>
          <w:rFonts w:ascii="Arial" w:hAnsi="Arial" w:cs="Arial"/>
          <w:i/>
          <w:iCs/>
          <w:noProof/>
          <w:sz w:val="20"/>
          <w:szCs w:val="20"/>
        </w:rPr>
        <w:t>36 (11)</w:t>
      </w:r>
      <w:r w:rsidRPr="00330595">
        <w:rPr>
          <w:rFonts w:ascii="Arial" w:hAnsi="Arial" w:cs="Arial"/>
          <w:noProof/>
          <w:sz w:val="20"/>
          <w:szCs w:val="20"/>
        </w:rPr>
        <w:t>, 1101–1105.</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Report, W. H. O., &amp; Mpower, T. (2008). fresh and alive WHO REPORT On THE glObal TObaCCO EPidEmiC, 2008 The mPOWER package, 342.</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Rose John, D,  et al. (2006). </w:t>
      </w:r>
      <w:r w:rsidRPr="00330595">
        <w:rPr>
          <w:rFonts w:ascii="Arial" w:hAnsi="Arial" w:cs="Arial"/>
          <w:i/>
          <w:iCs/>
          <w:noProof/>
          <w:sz w:val="20"/>
          <w:szCs w:val="20"/>
        </w:rPr>
        <w:t>The Relationship Between Tobacco, Alcohol, and Marijuana Use Among Teenagers</w:t>
      </w:r>
      <w:r w:rsidRPr="00330595">
        <w:rPr>
          <w:rFonts w:ascii="Arial" w:hAnsi="Arial" w:cs="Arial"/>
          <w:noProof/>
          <w:sz w:val="20"/>
          <w:szCs w:val="20"/>
        </w:rPr>
        <w:t>. Departement of Criminal Justice East Tennessee State University.</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Van Leeuwen, Andrea Prince,  et al. (2011). Can The Gateway Hypothesism The Common Liability Model Anad/Or, The Route of Administration Model Predict Initiation of Cannabis Use During Adolescence? A Survival Analysis - The TRAILS Study. </w:t>
      </w:r>
      <w:r w:rsidRPr="00330595">
        <w:rPr>
          <w:rFonts w:ascii="Arial" w:hAnsi="Arial" w:cs="Arial"/>
          <w:i/>
          <w:iCs/>
          <w:noProof/>
          <w:sz w:val="20"/>
          <w:szCs w:val="20"/>
        </w:rPr>
        <w:t>Journal of Adolescent Health</w:t>
      </w:r>
      <w:r w:rsidRPr="00330595">
        <w:rPr>
          <w:rFonts w:ascii="Arial" w:hAnsi="Arial" w:cs="Arial"/>
          <w:noProof/>
          <w:sz w:val="20"/>
          <w:szCs w:val="20"/>
        </w:rPr>
        <w:t xml:space="preserve">, </w:t>
      </w:r>
      <w:r w:rsidRPr="00330595">
        <w:rPr>
          <w:rFonts w:ascii="Arial" w:hAnsi="Arial" w:cs="Arial"/>
          <w:i/>
          <w:iCs/>
          <w:noProof/>
          <w:sz w:val="20"/>
          <w:szCs w:val="20"/>
        </w:rPr>
        <w:t>48 (1)</w:t>
      </w:r>
      <w:r w:rsidRPr="00330595">
        <w:rPr>
          <w:rFonts w:ascii="Arial" w:hAnsi="Arial" w:cs="Arial"/>
          <w:noProof/>
          <w:sz w:val="20"/>
          <w:szCs w:val="20"/>
        </w:rPr>
        <w:t>, 73–78.</w:t>
      </w:r>
    </w:p>
    <w:p w:rsidR="00330595" w:rsidRPr="00330595" w:rsidRDefault="00330595" w:rsidP="00330595">
      <w:pPr>
        <w:widowControl w:val="0"/>
        <w:autoSpaceDE w:val="0"/>
        <w:autoSpaceDN w:val="0"/>
        <w:adjustRightInd w:val="0"/>
        <w:spacing w:after="0" w:line="360" w:lineRule="auto"/>
        <w:ind w:left="480" w:hanging="480"/>
        <w:rPr>
          <w:rFonts w:ascii="Arial" w:hAnsi="Arial" w:cs="Arial"/>
          <w:noProof/>
          <w:sz w:val="20"/>
          <w:szCs w:val="20"/>
        </w:rPr>
      </w:pPr>
      <w:r w:rsidRPr="00330595">
        <w:rPr>
          <w:rFonts w:ascii="Arial" w:hAnsi="Arial" w:cs="Arial"/>
          <w:noProof/>
          <w:sz w:val="20"/>
          <w:szCs w:val="20"/>
        </w:rPr>
        <w:t xml:space="preserve">White, S., Schmidt, W., Sahanggamu, D., Fatmaningrum, D., van Liere, M., &amp; Curtis, V. (2016). Can gossip change nutrition behaviour? Results of a mass media and community-based intervention trial in East Java, Indonesia. </w:t>
      </w:r>
      <w:r w:rsidRPr="00330595">
        <w:rPr>
          <w:rFonts w:ascii="Arial" w:hAnsi="Arial" w:cs="Arial"/>
          <w:i/>
          <w:iCs/>
          <w:noProof/>
          <w:sz w:val="20"/>
          <w:szCs w:val="20"/>
        </w:rPr>
        <w:t>Tropical Medicine and International Health</w:t>
      </w:r>
      <w:r w:rsidRPr="00330595">
        <w:rPr>
          <w:rFonts w:ascii="Arial" w:hAnsi="Arial" w:cs="Arial"/>
          <w:noProof/>
          <w:sz w:val="20"/>
          <w:szCs w:val="20"/>
        </w:rPr>
        <w:t xml:space="preserve">, </w:t>
      </w:r>
      <w:r w:rsidRPr="00330595">
        <w:rPr>
          <w:rFonts w:ascii="Arial" w:hAnsi="Arial" w:cs="Arial"/>
          <w:i/>
          <w:iCs/>
          <w:noProof/>
          <w:sz w:val="20"/>
          <w:szCs w:val="20"/>
        </w:rPr>
        <w:t>21</w:t>
      </w:r>
      <w:r w:rsidRPr="00330595">
        <w:rPr>
          <w:rFonts w:ascii="Arial" w:hAnsi="Arial" w:cs="Arial"/>
          <w:noProof/>
          <w:sz w:val="20"/>
          <w:szCs w:val="20"/>
        </w:rPr>
        <w:t>(3), 348–364. https://doi.org/10.1111/tmi.12660</w:t>
      </w:r>
    </w:p>
    <w:p w:rsidR="00330595" w:rsidRPr="00330595" w:rsidRDefault="00330595" w:rsidP="00330595">
      <w:pPr>
        <w:autoSpaceDE w:val="0"/>
        <w:autoSpaceDN w:val="0"/>
        <w:adjustRightInd w:val="0"/>
        <w:spacing w:after="0" w:line="360" w:lineRule="auto"/>
        <w:jc w:val="both"/>
        <w:rPr>
          <w:rFonts w:ascii="Arial" w:hAnsi="Arial" w:cs="Arial"/>
          <w:sz w:val="20"/>
          <w:szCs w:val="20"/>
          <w:lang w:val="en-US"/>
        </w:rPr>
      </w:pPr>
      <w:r w:rsidRPr="00330595">
        <w:rPr>
          <w:rFonts w:ascii="Arial" w:hAnsi="Arial" w:cs="Arial"/>
          <w:sz w:val="20"/>
          <w:szCs w:val="20"/>
          <w:lang w:val="en-US"/>
        </w:rPr>
        <w:fldChar w:fldCharType="end"/>
      </w:r>
    </w:p>
    <w:p w:rsidR="00330595" w:rsidRPr="00330595" w:rsidRDefault="00330595" w:rsidP="00330595">
      <w:pPr>
        <w:autoSpaceDE w:val="0"/>
        <w:autoSpaceDN w:val="0"/>
        <w:adjustRightInd w:val="0"/>
        <w:spacing w:after="0" w:line="360" w:lineRule="auto"/>
        <w:jc w:val="both"/>
        <w:rPr>
          <w:rFonts w:ascii="Arial" w:hAnsi="Arial" w:cs="Arial"/>
          <w:sz w:val="20"/>
          <w:szCs w:val="20"/>
          <w:lang w:val="en-US" w:eastAsia="id-ID"/>
        </w:rPr>
      </w:pPr>
    </w:p>
    <w:p w:rsidR="00827EB9" w:rsidRPr="00330595" w:rsidRDefault="00827EB9" w:rsidP="00330595">
      <w:pPr>
        <w:autoSpaceDE w:val="0"/>
        <w:autoSpaceDN w:val="0"/>
        <w:adjustRightInd w:val="0"/>
        <w:spacing w:after="0" w:line="360" w:lineRule="auto"/>
        <w:jc w:val="both"/>
        <w:rPr>
          <w:rFonts w:ascii="Arial" w:hAnsi="Arial" w:cs="Arial"/>
          <w:b/>
          <w:sz w:val="20"/>
          <w:szCs w:val="20"/>
          <w:lang w:val="en-US" w:eastAsia="id-ID"/>
        </w:rPr>
      </w:pPr>
    </w:p>
    <w:p w:rsidR="00A17FEB" w:rsidRPr="00330595" w:rsidRDefault="00A17FEB" w:rsidP="00330595">
      <w:pPr>
        <w:autoSpaceDE w:val="0"/>
        <w:autoSpaceDN w:val="0"/>
        <w:adjustRightInd w:val="0"/>
        <w:spacing w:after="0" w:line="360" w:lineRule="auto"/>
        <w:jc w:val="both"/>
        <w:rPr>
          <w:rFonts w:ascii="Arial" w:hAnsi="Arial" w:cs="Arial"/>
          <w:b/>
          <w:sz w:val="20"/>
          <w:szCs w:val="20"/>
          <w:lang w:val="en-US" w:eastAsia="id-ID"/>
        </w:rPr>
      </w:pPr>
    </w:p>
    <w:p w:rsidR="00235AEA" w:rsidRPr="00330595" w:rsidRDefault="00235AEA" w:rsidP="00330595">
      <w:pPr>
        <w:autoSpaceDE w:val="0"/>
        <w:autoSpaceDN w:val="0"/>
        <w:adjustRightInd w:val="0"/>
        <w:spacing w:after="0" w:line="360" w:lineRule="auto"/>
        <w:ind w:firstLine="567"/>
        <w:jc w:val="both"/>
        <w:rPr>
          <w:rFonts w:ascii="Arial" w:hAnsi="Arial" w:cs="Arial"/>
          <w:sz w:val="20"/>
          <w:szCs w:val="20"/>
          <w:lang w:val="en-US" w:eastAsia="id-ID"/>
        </w:rPr>
      </w:pPr>
    </w:p>
    <w:p w:rsidR="00C70203" w:rsidRPr="00330595" w:rsidRDefault="00C70203" w:rsidP="00330595">
      <w:pPr>
        <w:autoSpaceDE w:val="0"/>
        <w:autoSpaceDN w:val="0"/>
        <w:adjustRightInd w:val="0"/>
        <w:spacing w:after="0" w:line="360" w:lineRule="auto"/>
        <w:ind w:firstLine="567"/>
        <w:jc w:val="both"/>
        <w:rPr>
          <w:rFonts w:ascii="Arial" w:hAnsi="Arial" w:cs="Arial"/>
          <w:sz w:val="20"/>
          <w:szCs w:val="20"/>
          <w:lang w:eastAsia="id-ID"/>
        </w:rPr>
      </w:pPr>
      <w:r w:rsidRPr="00330595">
        <w:rPr>
          <w:rFonts w:ascii="Arial" w:hAnsi="Arial" w:cs="Arial"/>
          <w:sz w:val="20"/>
          <w:szCs w:val="20"/>
          <w:lang w:eastAsia="id-ID"/>
        </w:rPr>
        <w:t xml:space="preserve"> </w:t>
      </w:r>
    </w:p>
    <w:p w:rsidR="00695F67" w:rsidRPr="00330595" w:rsidRDefault="00695F67" w:rsidP="00330595">
      <w:pPr>
        <w:autoSpaceDE w:val="0"/>
        <w:autoSpaceDN w:val="0"/>
        <w:adjustRightInd w:val="0"/>
        <w:spacing w:after="0" w:line="360" w:lineRule="auto"/>
        <w:ind w:firstLine="720"/>
        <w:jc w:val="both"/>
        <w:rPr>
          <w:rFonts w:ascii="Arial" w:hAnsi="Arial" w:cs="Arial"/>
          <w:sz w:val="20"/>
          <w:szCs w:val="20"/>
          <w:lang w:eastAsia="id-ID"/>
        </w:rPr>
      </w:pPr>
    </w:p>
    <w:p w:rsidR="008D30B0" w:rsidRPr="00330595" w:rsidRDefault="008D30B0" w:rsidP="00330595">
      <w:pPr>
        <w:spacing w:after="0" w:line="360" w:lineRule="auto"/>
        <w:rPr>
          <w:rFonts w:ascii="Arial" w:hAnsi="Arial" w:cs="Arial"/>
          <w:sz w:val="20"/>
          <w:szCs w:val="20"/>
          <w:lang w:val="en-US"/>
        </w:rPr>
      </w:pPr>
    </w:p>
    <w:p w:rsidR="003D68BA" w:rsidRPr="00177145" w:rsidRDefault="008D30B0" w:rsidP="00330595">
      <w:pPr>
        <w:spacing w:after="0" w:line="360" w:lineRule="auto"/>
        <w:jc w:val="both"/>
        <w:rPr>
          <w:rFonts w:ascii="Arial" w:hAnsi="Arial" w:cs="Arial"/>
          <w:sz w:val="20"/>
          <w:szCs w:val="20"/>
          <w:lang w:val="en-US"/>
        </w:rPr>
      </w:pPr>
      <w:r w:rsidRPr="00330595">
        <w:rPr>
          <w:rFonts w:ascii="Arial" w:hAnsi="Arial" w:cs="Arial"/>
          <w:sz w:val="20"/>
          <w:szCs w:val="20"/>
          <w:lang w:val="en-US"/>
        </w:rPr>
        <w:tab/>
      </w:r>
    </w:p>
    <w:p w:rsidR="00313363" w:rsidRPr="00261A1A" w:rsidRDefault="00313363" w:rsidP="00261A1A">
      <w:pPr>
        <w:spacing w:line="360" w:lineRule="auto"/>
        <w:ind w:firstLine="720"/>
        <w:jc w:val="center"/>
        <w:rPr>
          <w:rFonts w:ascii="Arial" w:hAnsi="Arial" w:cs="Arial"/>
          <w:lang w:val="en-US"/>
        </w:rPr>
      </w:pPr>
    </w:p>
    <w:sectPr w:rsidR="00313363" w:rsidRPr="00261A1A" w:rsidSect="00E00F9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80460"/>
    <w:multiLevelType w:val="hybridMultilevel"/>
    <w:tmpl w:val="13502A9C"/>
    <w:lvl w:ilvl="0" w:tplc="6A5A877C">
      <w:start w:val="1"/>
      <w:numFmt w:val="decimal"/>
      <w:lvlText w:val="%1."/>
      <w:lvlJc w:val="left"/>
      <w:pPr>
        <w:ind w:left="720" w:hanging="360"/>
      </w:pPr>
      <w:rPr>
        <w:rFonts w:ascii="Times New Roman" w:eastAsia="BatangChe"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0C20791"/>
    <w:multiLevelType w:val="hybridMultilevel"/>
    <w:tmpl w:val="CD40A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7F"/>
    <w:rsid w:val="000351D6"/>
    <w:rsid w:val="00041FCA"/>
    <w:rsid w:val="000663C5"/>
    <w:rsid w:val="00076E4F"/>
    <w:rsid w:val="00086392"/>
    <w:rsid w:val="000F3B97"/>
    <w:rsid w:val="0012016E"/>
    <w:rsid w:val="001327D1"/>
    <w:rsid w:val="00177145"/>
    <w:rsid w:val="001A3CFE"/>
    <w:rsid w:val="001C4743"/>
    <w:rsid w:val="001D073E"/>
    <w:rsid w:val="001E495C"/>
    <w:rsid w:val="00200BB4"/>
    <w:rsid w:val="00235AEA"/>
    <w:rsid w:val="00261A1A"/>
    <w:rsid w:val="002901EE"/>
    <w:rsid w:val="00293978"/>
    <w:rsid w:val="00313363"/>
    <w:rsid w:val="00330595"/>
    <w:rsid w:val="0037243A"/>
    <w:rsid w:val="00374032"/>
    <w:rsid w:val="003D68BA"/>
    <w:rsid w:val="0040452A"/>
    <w:rsid w:val="004652DF"/>
    <w:rsid w:val="00477366"/>
    <w:rsid w:val="004963AF"/>
    <w:rsid w:val="00523BF2"/>
    <w:rsid w:val="005313D1"/>
    <w:rsid w:val="00583EDD"/>
    <w:rsid w:val="0059709A"/>
    <w:rsid w:val="005C608B"/>
    <w:rsid w:val="00654AB9"/>
    <w:rsid w:val="00656CFC"/>
    <w:rsid w:val="00695F67"/>
    <w:rsid w:val="006E0D03"/>
    <w:rsid w:val="006E5A64"/>
    <w:rsid w:val="0070397C"/>
    <w:rsid w:val="00743479"/>
    <w:rsid w:val="00750C79"/>
    <w:rsid w:val="007A1F44"/>
    <w:rsid w:val="007E2AA2"/>
    <w:rsid w:val="00802AA3"/>
    <w:rsid w:val="00816EF9"/>
    <w:rsid w:val="00827EB9"/>
    <w:rsid w:val="008327D2"/>
    <w:rsid w:val="008727F0"/>
    <w:rsid w:val="00884AA5"/>
    <w:rsid w:val="00891517"/>
    <w:rsid w:val="008A04A7"/>
    <w:rsid w:val="008D1374"/>
    <w:rsid w:val="008D16A4"/>
    <w:rsid w:val="008D30B0"/>
    <w:rsid w:val="008D3D37"/>
    <w:rsid w:val="008F1B2D"/>
    <w:rsid w:val="008F23FB"/>
    <w:rsid w:val="00901726"/>
    <w:rsid w:val="00920DA5"/>
    <w:rsid w:val="00976510"/>
    <w:rsid w:val="009C0EC2"/>
    <w:rsid w:val="00A002B5"/>
    <w:rsid w:val="00A104E1"/>
    <w:rsid w:val="00A17FEB"/>
    <w:rsid w:val="00A36F69"/>
    <w:rsid w:val="00A45DD5"/>
    <w:rsid w:val="00A71A11"/>
    <w:rsid w:val="00A77F85"/>
    <w:rsid w:val="00A9654D"/>
    <w:rsid w:val="00AA1754"/>
    <w:rsid w:val="00AC5940"/>
    <w:rsid w:val="00B02A7C"/>
    <w:rsid w:val="00B30EF5"/>
    <w:rsid w:val="00BB7A35"/>
    <w:rsid w:val="00C02C98"/>
    <w:rsid w:val="00C03A69"/>
    <w:rsid w:val="00C514E0"/>
    <w:rsid w:val="00C70203"/>
    <w:rsid w:val="00CB2DC2"/>
    <w:rsid w:val="00CC7E7F"/>
    <w:rsid w:val="00CD5C24"/>
    <w:rsid w:val="00D111F9"/>
    <w:rsid w:val="00D62693"/>
    <w:rsid w:val="00D80B70"/>
    <w:rsid w:val="00DB3ED5"/>
    <w:rsid w:val="00DC3B1B"/>
    <w:rsid w:val="00DD3E56"/>
    <w:rsid w:val="00DF3CF8"/>
    <w:rsid w:val="00DF70A0"/>
    <w:rsid w:val="00E00F96"/>
    <w:rsid w:val="00E84E7F"/>
    <w:rsid w:val="00EE27A5"/>
    <w:rsid w:val="00FE76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366"/>
    <w:rPr>
      <w:rFonts w:ascii="Tahoma" w:hAnsi="Tahoma" w:cs="Tahoma"/>
      <w:sz w:val="16"/>
      <w:szCs w:val="16"/>
    </w:rPr>
  </w:style>
  <w:style w:type="paragraph" w:styleId="ListParagraph">
    <w:name w:val="List Paragraph"/>
    <w:basedOn w:val="Normal"/>
    <w:uiPriority w:val="34"/>
    <w:qFormat/>
    <w:rsid w:val="00A17F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366"/>
    <w:rPr>
      <w:rFonts w:ascii="Tahoma" w:hAnsi="Tahoma" w:cs="Tahoma"/>
      <w:sz w:val="16"/>
      <w:szCs w:val="16"/>
    </w:rPr>
  </w:style>
  <w:style w:type="paragraph" w:styleId="ListParagraph">
    <w:name w:val="List Paragraph"/>
    <w:basedOn w:val="Normal"/>
    <w:uiPriority w:val="34"/>
    <w:qFormat/>
    <w:rsid w:val="00A17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2DBFA-E305-4183-8215-0E762832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12</Pages>
  <Words>9283</Words>
  <Characters>52919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2019-01-31T14:26:00Z</dcterms:created>
  <dcterms:modified xsi:type="dcterms:W3CDTF">2019-02-01T06:44:00Z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http://www.zotero.org/styles/apa</vt:lpwstr>
  </property>
  <property fmtid="{D5CDD505-2E9C-101B-9397-08002B2CF9AE}" pid="24" name="Mendeley Unique User Id_1">
    <vt:lpwstr>b83f1e6c-0a5c-38e7-be28-a6bb33bc8691</vt:lpwstr>
  </property>
</Properties>
</file>