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539" w:rsidRPr="001E0B72" w:rsidRDefault="00BD61E0" w:rsidP="001E0B72">
      <w:pPr>
        <w:spacing w:line="360" w:lineRule="auto"/>
        <w:jc w:val="center"/>
        <w:rPr>
          <w:rFonts w:ascii="Arial" w:hAnsi="Arial" w:cs="Arial"/>
          <w:b/>
          <w:i/>
        </w:rPr>
      </w:pPr>
      <w:r w:rsidRPr="001E0B72">
        <w:rPr>
          <w:rFonts w:ascii="Arial" w:hAnsi="Arial" w:cs="Arial"/>
          <w:b/>
          <w:i/>
        </w:rPr>
        <w:t xml:space="preserve">The Relationship </w:t>
      </w:r>
      <w:proofErr w:type="gramStart"/>
      <w:r w:rsidRPr="001E0B72">
        <w:rPr>
          <w:rFonts w:ascii="Arial" w:hAnsi="Arial" w:cs="Arial"/>
          <w:b/>
          <w:i/>
        </w:rPr>
        <w:t>Between</w:t>
      </w:r>
      <w:proofErr w:type="gramEnd"/>
      <w:r w:rsidRPr="001E0B72">
        <w:rPr>
          <w:rFonts w:ascii="Arial" w:hAnsi="Arial" w:cs="Arial"/>
          <w:b/>
          <w:i/>
        </w:rPr>
        <w:t xml:space="preserve"> the Incidence of Stunting and the Frequency and Duration of Diarrhea in </w:t>
      </w:r>
      <w:r w:rsidR="00A3741A" w:rsidRPr="00A3741A">
        <w:rPr>
          <w:rFonts w:ascii="Arial" w:hAnsi="Arial" w:cs="Arial"/>
          <w:b/>
          <w:i/>
        </w:rPr>
        <w:t>Toddler</w:t>
      </w:r>
      <w:r w:rsidRPr="001E0B72">
        <w:rPr>
          <w:rFonts w:ascii="Arial" w:hAnsi="Arial" w:cs="Arial"/>
          <w:b/>
          <w:i/>
        </w:rPr>
        <w:t xml:space="preserve"> in the Working Area of Kenjeran Health Center in Surabaya</w:t>
      </w:r>
    </w:p>
    <w:p w:rsidR="00BD61E0" w:rsidRPr="001E0B72" w:rsidRDefault="00BD61E0" w:rsidP="001E0B72">
      <w:pPr>
        <w:spacing w:after="0" w:line="360" w:lineRule="auto"/>
        <w:jc w:val="center"/>
        <w:rPr>
          <w:rFonts w:ascii="Arial" w:hAnsi="Arial" w:cs="Arial"/>
          <w:b/>
        </w:rPr>
      </w:pPr>
      <w:r w:rsidRPr="001E0B72">
        <w:rPr>
          <w:rFonts w:ascii="Arial" w:hAnsi="Arial" w:cs="Arial"/>
          <w:b/>
        </w:rPr>
        <w:t>Sekolah Tinggi Ilmu Kesehatan Hang Tuah Surabaya</w:t>
      </w:r>
    </w:p>
    <w:p w:rsidR="00BD61E0" w:rsidRPr="001E0B72" w:rsidRDefault="00BD61E0" w:rsidP="001E0B72">
      <w:pPr>
        <w:spacing w:after="0" w:line="360" w:lineRule="auto"/>
        <w:jc w:val="center"/>
        <w:rPr>
          <w:rFonts w:ascii="Arial" w:hAnsi="Arial" w:cs="Arial"/>
          <w:b/>
          <w:i/>
        </w:rPr>
      </w:pPr>
    </w:p>
    <w:p w:rsidR="00BD61E0" w:rsidRPr="001E0B72" w:rsidRDefault="00BD61E0" w:rsidP="001E0B72">
      <w:pPr>
        <w:spacing w:after="0" w:line="360" w:lineRule="auto"/>
        <w:jc w:val="center"/>
        <w:rPr>
          <w:rFonts w:ascii="Arial" w:hAnsi="Arial" w:cs="Arial"/>
          <w:b/>
          <w:i/>
        </w:rPr>
      </w:pPr>
      <w:r w:rsidRPr="001E0B72">
        <w:rPr>
          <w:rFonts w:ascii="Arial" w:hAnsi="Arial" w:cs="Arial"/>
          <w:b/>
          <w:i/>
        </w:rPr>
        <w:t>ABSTRACT</w:t>
      </w:r>
    </w:p>
    <w:p w:rsidR="00BD61E0" w:rsidRPr="001E0B72" w:rsidRDefault="00BD61E0" w:rsidP="001E0B72">
      <w:pPr>
        <w:spacing w:after="0" w:line="360" w:lineRule="auto"/>
        <w:ind w:firstLine="567"/>
        <w:jc w:val="both"/>
        <w:rPr>
          <w:rFonts w:ascii="Arial" w:hAnsi="Arial" w:cs="Arial"/>
          <w:i/>
        </w:rPr>
      </w:pPr>
      <w:proofErr w:type="gramStart"/>
      <w:r w:rsidRPr="001E0B72">
        <w:rPr>
          <w:rFonts w:ascii="Arial" w:hAnsi="Arial" w:cs="Arial"/>
          <w:i/>
        </w:rPr>
        <w:t>Infectious diseases (diarrhea) that repeatedly cause children's health to increase in the pattern of children's appetite which can lead to less nutritional status of children.</w:t>
      </w:r>
      <w:proofErr w:type="gramEnd"/>
      <w:r w:rsidRPr="001E0B72">
        <w:rPr>
          <w:rFonts w:ascii="Arial" w:hAnsi="Arial" w:cs="Arial"/>
          <w:i/>
        </w:rPr>
        <w:t xml:space="preserve"> This study was to analyze the relationship between the incidence of stunting and the frequency and duration of diarrhea in children </w:t>
      </w:r>
      <w:proofErr w:type="gramStart"/>
      <w:r w:rsidRPr="001E0B72">
        <w:rPr>
          <w:rFonts w:ascii="Arial" w:hAnsi="Arial" w:cs="Arial"/>
          <w:i/>
        </w:rPr>
        <w:t>under  five</w:t>
      </w:r>
      <w:proofErr w:type="gramEnd"/>
      <w:r w:rsidRPr="001E0B72">
        <w:rPr>
          <w:rFonts w:ascii="Arial" w:hAnsi="Arial" w:cs="Arial"/>
          <w:i/>
        </w:rPr>
        <w:t xml:space="preserve"> in the Kenjeran Health Center Surabaya Working Area.</w:t>
      </w:r>
    </w:p>
    <w:p w:rsidR="00BD61E0" w:rsidRPr="001E0B72" w:rsidRDefault="00BD61E0" w:rsidP="001E0B72">
      <w:pPr>
        <w:spacing w:after="0" w:line="360" w:lineRule="auto"/>
        <w:ind w:firstLine="567"/>
        <w:jc w:val="both"/>
        <w:rPr>
          <w:rFonts w:ascii="Arial" w:hAnsi="Arial" w:cs="Arial"/>
          <w:i/>
        </w:rPr>
      </w:pPr>
      <w:proofErr w:type="gramStart"/>
      <w:r w:rsidRPr="001E0B72">
        <w:rPr>
          <w:rFonts w:ascii="Arial" w:hAnsi="Arial" w:cs="Arial"/>
          <w:i/>
        </w:rPr>
        <w:t>Analytical research design with cross sectional design in 4 villages between Kenjeran Village, Bulak Village, Kedung Cowek Village, and Sukolilo Village.</w:t>
      </w:r>
      <w:proofErr w:type="gramEnd"/>
      <w:r w:rsidRPr="001E0B72">
        <w:rPr>
          <w:rFonts w:ascii="Arial" w:hAnsi="Arial" w:cs="Arial"/>
          <w:i/>
        </w:rPr>
        <w:t xml:space="preserve"> Data retrieval is done by questionnaire sheet and observation using microtoise, sample technique uses Sampling Probability by using Stratified Random </w:t>
      </w:r>
      <w:proofErr w:type="gramStart"/>
      <w:r w:rsidRPr="001E0B72">
        <w:rPr>
          <w:rFonts w:ascii="Arial" w:hAnsi="Arial" w:cs="Arial"/>
          <w:i/>
        </w:rPr>
        <w:t>Sampling</w:t>
      </w:r>
      <w:proofErr w:type="gramEnd"/>
      <w:r w:rsidRPr="001E0B72">
        <w:rPr>
          <w:rFonts w:ascii="Arial" w:hAnsi="Arial" w:cs="Arial"/>
          <w:i/>
        </w:rPr>
        <w:t xml:space="preserve"> as many as 152 children.</w:t>
      </w:r>
    </w:p>
    <w:p w:rsidR="00BD61E0" w:rsidRPr="001E0B72" w:rsidRDefault="00BD61E0" w:rsidP="001E0B72">
      <w:pPr>
        <w:spacing w:after="0" w:line="360" w:lineRule="auto"/>
        <w:ind w:firstLine="567"/>
        <w:jc w:val="both"/>
        <w:rPr>
          <w:rFonts w:ascii="Arial" w:hAnsi="Arial" w:cs="Arial"/>
          <w:i/>
        </w:rPr>
      </w:pPr>
      <w:r w:rsidRPr="001E0B72">
        <w:rPr>
          <w:rFonts w:ascii="Arial" w:hAnsi="Arial" w:cs="Arial"/>
          <w:i/>
        </w:rPr>
        <w:t>The results of research on children under five who experience the incidence of stunting with the frequency and duration of diarrheal disease indicate children who experience stunting and longer frequency. The Rho Spearmen Test showed differences in the incidence of stunting with the frequency of diarrhea p = 0.005 (p&lt;α = 0.05), duration of diarrhea p = 0.003 (p&lt;α = 0.05).</w:t>
      </w:r>
    </w:p>
    <w:p w:rsidR="00BD61E0" w:rsidRPr="001E0B72" w:rsidRDefault="00BD61E0" w:rsidP="001E0B72">
      <w:pPr>
        <w:spacing w:after="0" w:line="360" w:lineRule="auto"/>
        <w:ind w:firstLine="567"/>
        <w:jc w:val="both"/>
        <w:rPr>
          <w:rFonts w:ascii="Arial" w:hAnsi="Arial" w:cs="Arial"/>
          <w:i/>
        </w:rPr>
      </w:pPr>
      <w:r w:rsidRPr="001E0B72">
        <w:rPr>
          <w:rFonts w:ascii="Arial" w:hAnsi="Arial" w:cs="Arial"/>
          <w:i/>
        </w:rPr>
        <w:t>The implication of this study is that stunting is related to the frequency and duration of diarrheal diseases, so that posyandu activities can add counseling about children's health that requires the treatment of diarrhea in children under five in the Kenjeran Health Center Surabaya.</w:t>
      </w:r>
    </w:p>
    <w:p w:rsidR="00BD61E0" w:rsidRPr="007558EF" w:rsidRDefault="00BD61E0" w:rsidP="007558EF">
      <w:pPr>
        <w:spacing w:after="0" w:line="360" w:lineRule="auto"/>
        <w:jc w:val="both"/>
        <w:rPr>
          <w:rFonts w:ascii="Arial" w:hAnsi="Arial" w:cs="Arial"/>
          <w:b/>
          <w:i/>
        </w:rPr>
      </w:pPr>
      <w:r w:rsidRPr="001E0B72">
        <w:rPr>
          <w:rFonts w:ascii="Arial" w:hAnsi="Arial" w:cs="Arial"/>
          <w:b/>
          <w:i/>
        </w:rPr>
        <w:t xml:space="preserve">Keywords: Stunting incidence, frequency, duration, </w:t>
      </w:r>
      <w:proofErr w:type="gramStart"/>
      <w:r w:rsidRPr="001E0B72">
        <w:rPr>
          <w:rFonts w:ascii="Arial" w:hAnsi="Arial" w:cs="Arial"/>
          <w:b/>
          <w:i/>
        </w:rPr>
        <w:t>diarrhea</w:t>
      </w:r>
      <w:proofErr w:type="gramEnd"/>
      <w:r w:rsidRPr="001E0B72">
        <w:rPr>
          <w:rFonts w:ascii="Arial" w:hAnsi="Arial" w:cs="Arial"/>
          <w:b/>
          <w:i/>
        </w:rPr>
        <w:t>.</w:t>
      </w:r>
      <w:r w:rsidRPr="001E0B72">
        <w:rPr>
          <w:rFonts w:ascii="Arial" w:hAnsi="Arial" w:cs="Arial"/>
          <w:b/>
        </w:rPr>
        <w:br w:type="page"/>
      </w:r>
    </w:p>
    <w:p w:rsidR="002B67E5" w:rsidRPr="001E0B72" w:rsidRDefault="002B67E5" w:rsidP="001E0B72">
      <w:pPr>
        <w:spacing w:after="0" w:line="360" w:lineRule="auto"/>
        <w:jc w:val="both"/>
        <w:rPr>
          <w:rFonts w:ascii="Arial" w:hAnsi="Arial" w:cs="Arial"/>
          <w:b/>
        </w:rPr>
        <w:sectPr w:rsidR="002B67E5" w:rsidRPr="001E0B72" w:rsidSect="001E0B72">
          <w:pgSz w:w="11907" w:h="16839" w:code="9"/>
          <w:pgMar w:top="1701" w:right="1701" w:bottom="1701" w:left="2268" w:header="720" w:footer="720" w:gutter="0"/>
          <w:cols w:space="720"/>
          <w:docGrid w:linePitch="360"/>
        </w:sectPr>
      </w:pPr>
    </w:p>
    <w:p w:rsidR="00BD61E0" w:rsidRPr="001E0B72" w:rsidRDefault="001E0B72" w:rsidP="001E0B72">
      <w:pPr>
        <w:spacing w:after="0" w:line="360" w:lineRule="auto"/>
        <w:jc w:val="both"/>
        <w:rPr>
          <w:rFonts w:ascii="Arial" w:hAnsi="Arial" w:cs="Arial"/>
          <w:b/>
        </w:rPr>
      </w:pPr>
      <w:r>
        <w:rPr>
          <w:rFonts w:ascii="Arial" w:hAnsi="Arial" w:cs="Arial"/>
          <w:b/>
        </w:rPr>
        <w:lastRenderedPageBreak/>
        <w:t>PENDAHULUAN</w:t>
      </w:r>
    </w:p>
    <w:p w:rsidR="00BD61E0" w:rsidRPr="001E0B72" w:rsidRDefault="00BD61E0" w:rsidP="001E0B72">
      <w:pPr>
        <w:spacing w:after="0" w:line="360" w:lineRule="auto"/>
        <w:ind w:firstLine="567"/>
        <w:jc w:val="both"/>
        <w:rPr>
          <w:rFonts w:ascii="Arial" w:eastAsia="Times New Roman" w:hAnsi="Arial" w:cs="Arial"/>
          <w:color w:val="000000"/>
        </w:rPr>
      </w:pPr>
      <w:r w:rsidRPr="001E0B72">
        <w:rPr>
          <w:rFonts w:ascii="Arial" w:hAnsi="Arial" w:cs="Arial"/>
        </w:rPr>
        <w:t xml:space="preserve">Pada pembangunan kesehatan periode 2015-2019 upaya peningkatan status gizi masyarakat termasuk penurunan prevalensi balita pendek menjadi salah satu prioritas pembangunan nasional dengan target penurunan pravelensi menjadi 28% </w:t>
      </w:r>
      <w:r w:rsidRPr="001E0B72">
        <w:rPr>
          <w:rFonts w:ascii="Arial" w:hAnsi="Arial" w:cs="Arial"/>
        </w:rPr>
        <w:fldChar w:fldCharType="begin" w:fldLock="1"/>
      </w:r>
      <w:r w:rsidRPr="001E0B72">
        <w:rPr>
          <w:rFonts w:ascii="Arial" w:hAnsi="Arial" w:cs="Arial"/>
        </w:rPr>
        <w:instrText>ADDIN CSL_CITATION {"citationItems":[{"id":"ITEM-1","itemData":{"author":[{"dropping-particle":"","family":"Kementrian Kesehatan RI","given":"","non-dropping-particle":"","parse-names":false,"suffix":""}],"id":"ITEM-1","issued":{"date-parts":[["0"]]},"title":"Rencana strategis kementerian kesehatan 2015-2019","type":"article-journal"},"uris":["http://www.mendeley.com/documents/?uuid=4b3ed4b3-4c9d-4f2d-be97-4c1ed710e858"]}],"mendeley":{"formattedCitation":"(Kementrian Kesehatan RI, n.d.)","plainTextFormattedCitation":"(Kementrian Kesehatan RI, n.d.)","previouslyFormattedCitation":"(Kementrian Kesehatan RI, n.d.)"},"properties":{"noteIndex":0},"schema":"https://github.com/citation-style-language/schema/raw/master/csl-citation.json"}</w:instrText>
      </w:r>
      <w:r w:rsidRPr="001E0B72">
        <w:rPr>
          <w:rFonts w:ascii="Arial" w:hAnsi="Arial" w:cs="Arial"/>
        </w:rPr>
        <w:fldChar w:fldCharType="separate"/>
      </w:r>
      <w:r w:rsidRPr="001E0B72">
        <w:rPr>
          <w:rFonts w:ascii="Arial" w:hAnsi="Arial" w:cs="Arial"/>
          <w:noProof/>
        </w:rPr>
        <w:t>(Kementrian Kesehatan RI, n.d.)</w:t>
      </w:r>
      <w:r w:rsidRPr="001E0B72">
        <w:rPr>
          <w:rFonts w:ascii="Arial" w:hAnsi="Arial" w:cs="Arial"/>
        </w:rPr>
        <w:fldChar w:fldCharType="end"/>
      </w:r>
      <w:r w:rsidRPr="001E0B72">
        <w:rPr>
          <w:rFonts w:ascii="Arial" w:hAnsi="Arial" w:cs="Arial"/>
        </w:rPr>
        <w:t xml:space="preserve">. Stunting adalah balita dengan status gizi yang berdasarkan panjang atau tinggi badan menurut umurnya dengan nilai z-scorenya kurang dari -2SD dan dikategorikan sangat pendek jika nilai z-scorenya kurang dari -3SD (WHO </w:t>
      </w:r>
      <w:r w:rsidRPr="001E0B72">
        <w:rPr>
          <w:rFonts w:ascii="Arial" w:hAnsi="Arial" w:cs="Arial"/>
          <w:i/>
        </w:rPr>
        <w:t>et al.</w:t>
      </w:r>
      <w:r w:rsidRPr="001E0B72">
        <w:rPr>
          <w:rFonts w:ascii="Arial" w:hAnsi="Arial" w:cs="Arial"/>
        </w:rPr>
        <w:t xml:space="preserve">, 2018). Literatur mengungkapkan bahwa anak stunting mengalami serangan infeksi berulang dengan gejala, termasuk diare </w:t>
      </w:r>
      <w:r w:rsidRPr="001E0B72">
        <w:rPr>
          <w:rFonts w:ascii="Arial" w:hAnsi="Arial" w:cs="Arial"/>
        </w:rPr>
        <w:fldChar w:fldCharType="begin" w:fldLock="1"/>
      </w:r>
      <w:r w:rsidRPr="001E0B72">
        <w:rPr>
          <w:rFonts w:ascii="Arial" w:hAnsi="Arial" w:cs="Arial"/>
        </w:rPr>
        <w:instrText>ADDIN CSL_CITATION {"citationItems":[{"id":"ITEM-1","itemData":{"DOI":"10.1093/ije/dyn099","author":[{"dropping-particle":"","family":"Checkley","given":"William","non-dropping-particle":"","parse-names":false,"suffix":""},{"dropping-particle":"","family":"Buckley","given":"Gillian","non-dropping-particle":"","parse-names":false,"suffix":""},{"dropping-particle":"","family":"Gilman","given":"Robert H","non-dropping-particle":"","parse-names":false,"suffix":""},{"dropping-particle":"","family":"Assis","given":"Ana M O","non-dropping-particle":"","parse-names":false,"suffix":""},{"dropping-particle":"","family":"Guerrant","given":"Richard L","non-dropping-particle":"","parse-names":false,"suffix":""},{"dropping-particle":"","family":"Valentiner-branth","given":"Palle","non-dropping-particle":"","parse-names":false,"suffix":""},{"dropping-particle":"","family":"Lanata","given":"Claudio F","non-dropping-particle":"","parse-names":false,"suffix":""},{"dropping-particle":"","family":"Black","given":"Robert E","non-dropping-particle":"","parse-names":false,"suffix":""}],"id":"ITEM-1","issue":"May 2014","issued":{"date-parts":[["2014"]]},"title":"Multi-country analysis of the effects of diarrhoea on childhood stunting","type":"article-journal"},"uris":["http://www.mendeley.com/documents/?uuid=8f328df1-f536-4b71-af6c-f0393fc80a38"]}],"mendeley":{"formattedCitation":"(Checkley et al., 2014)","plainTextFormattedCitation":"(Checkley et al., 2014)","previouslyFormattedCitation":"(Checkley et al., 2014)"},"properties":{"noteIndex":0},"schema":"https://github.com/citation-style-language/schema/raw/master/csl-citation.json"}</w:instrText>
      </w:r>
      <w:r w:rsidRPr="001E0B72">
        <w:rPr>
          <w:rFonts w:ascii="Arial" w:hAnsi="Arial" w:cs="Arial"/>
        </w:rPr>
        <w:fldChar w:fldCharType="separate"/>
      </w:r>
      <w:r w:rsidRPr="001E0B72">
        <w:rPr>
          <w:rFonts w:ascii="Arial" w:hAnsi="Arial" w:cs="Arial"/>
          <w:noProof/>
        </w:rPr>
        <w:t xml:space="preserve">(Checkley </w:t>
      </w:r>
      <w:r w:rsidRPr="001E0B72">
        <w:rPr>
          <w:rFonts w:ascii="Arial" w:hAnsi="Arial" w:cs="Arial"/>
          <w:i/>
          <w:noProof/>
        </w:rPr>
        <w:t>et al</w:t>
      </w:r>
      <w:r w:rsidRPr="001E0B72">
        <w:rPr>
          <w:rFonts w:ascii="Arial" w:hAnsi="Arial" w:cs="Arial"/>
          <w:noProof/>
        </w:rPr>
        <w:t>., 2014)</w:t>
      </w:r>
      <w:r w:rsidRPr="001E0B72">
        <w:rPr>
          <w:rFonts w:ascii="Arial" w:hAnsi="Arial" w:cs="Arial"/>
        </w:rPr>
        <w:fldChar w:fldCharType="end"/>
      </w:r>
      <w:r w:rsidRPr="001E0B72">
        <w:rPr>
          <w:rFonts w:ascii="Arial" w:hAnsi="Arial" w:cs="Arial"/>
        </w:rPr>
        <w:t xml:space="preserve"> dengan </w:t>
      </w:r>
      <w:r w:rsidRPr="001E0B72">
        <w:rPr>
          <w:rFonts w:ascii="Arial" w:eastAsia="Times New Roman" w:hAnsi="Arial" w:cs="Arial"/>
          <w:color w:val="000000"/>
        </w:rPr>
        <w:t>lama diare pada anak 15 hari per tahun</w:t>
      </w:r>
      <w:r w:rsidR="006535F6" w:rsidRPr="001E0B72">
        <w:rPr>
          <w:rFonts w:ascii="Arial" w:eastAsia="Times New Roman" w:hAnsi="Arial" w:cs="Arial"/>
          <w:color w:val="000000"/>
        </w:rPr>
        <w:t xml:space="preserve">  </w:t>
      </w:r>
      <w:r w:rsidR="006535F6" w:rsidRPr="001E0B72">
        <w:rPr>
          <w:rFonts w:ascii="Arial" w:eastAsia="Times New Roman" w:hAnsi="Arial" w:cs="Arial"/>
          <w:color w:val="000000"/>
        </w:rPr>
        <w:fldChar w:fldCharType="begin" w:fldLock="1"/>
      </w:r>
      <w:r w:rsidR="006535F6" w:rsidRPr="001E0B72">
        <w:rPr>
          <w:rFonts w:ascii="Arial" w:eastAsia="Times New Roman" w:hAnsi="Arial" w:cs="Arial"/>
          <w:color w:val="000000"/>
        </w:rPr>
        <w:instrText>ADDIN CSL_CITATION {"citationItems":[{"id":"ITEM-1","itemData":{"author":[{"dropping-particle":"","family":"Alberto","given":"M","non-dropping-particle":"","parse-names":false,"suffix":""},{"dropping-particle":"","family":"Karen","given":"E","non-dropping-particle":"","parse-names":false,"suffix":""},{"dropping-particle":"","family":"T","given":"Ana Cristina","non-dropping-particle":"","parse-names":false,"suffix":""},{"dropping-particle":"","family":"John","given":"E","non-dropping-particle":"","parse-names":false,"suffix":""}],"id":"ITEM-1","issued":{"date-parts":[["2016"]]},"title":"Association of diarrhoea and upper respiratory infections with weight ...","type":"article-journal"},"uris":["http://www.mendeley.com/documents/?uuid=09ee3545-c7d0-4d74-b377-d0df7d5c8795"]}],"mendeley":{"formattedCitation":"(Alberto, Karen, T, &amp; John, 2016)","plainTextFormattedCitation":"(Alberto, Karen, T, &amp; John, 2016)","previouslyFormattedCitation":"(Alberto, Karen, T, &amp; John, 2016)"},"properties":{"noteIndex":0},"schema":"https://github.com/citation-style-language/schema/raw/master/csl-citation.json"}</w:instrText>
      </w:r>
      <w:r w:rsidR="006535F6" w:rsidRPr="001E0B72">
        <w:rPr>
          <w:rFonts w:ascii="Arial" w:eastAsia="Times New Roman" w:hAnsi="Arial" w:cs="Arial"/>
          <w:color w:val="000000"/>
        </w:rPr>
        <w:fldChar w:fldCharType="separate"/>
      </w:r>
      <w:r w:rsidR="006535F6" w:rsidRPr="001E0B72">
        <w:rPr>
          <w:rFonts w:ascii="Arial" w:eastAsia="Times New Roman" w:hAnsi="Arial" w:cs="Arial"/>
          <w:noProof/>
          <w:color w:val="000000"/>
        </w:rPr>
        <w:t>(Alberto, Karen, T, &amp; John, 2016)</w:t>
      </w:r>
      <w:r w:rsidR="006535F6" w:rsidRPr="001E0B72">
        <w:rPr>
          <w:rFonts w:ascii="Arial" w:eastAsia="Times New Roman" w:hAnsi="Arial" w:cs="Arial"/>
          <w:color w:val="000000"/>
        </w:rPr>
        <w:fldChar w:fldCharType="end"/>
      </w:r>
      <w:r w:rsidR="006535F6" w:rsidRPr="001E0B72">
        <w:rPr>
          <w:rFonts w:ascii="Arial" w:eastAsia="Times New Roman" w:hAnsi="Arial" w:cs="Arial"/>
          <w:color w:val="000000"/>
        </w:rPr>
        <w:t>.</w:t>
      </w:r>
    </w:p>
    <w:p w:rsidR="006535F6" w:rsidRPr="001E0B72" w:rsidRDefault="006535F6" w:rsidP="001E0B72">
      <w:pPr>
        <w:spacing w:after="0" w:line="360" w:lineRule="auto"/>
        <w:ind w:firstLine="567"/>
        <w:jc w:val="both"/>
        <w:rPr>
          <w:rFonts w:ascii="Arial" w:hAnsi="Arial" w:cs="Arial"/>
        </w:rPr>
      </w:pPr>
      <w:proofErr w:type="gramStart"/>
      <w:r w:rsidRPr="001E0B72">
        <w:rPr>
          <w:rFonts w:ascii="Arial" w:hAnsi="Arial" w:cs="Arial"/>
        </w:rPr>
        <w:t>Kejadian stunting merupakan salah satu masalah gizi yang dialami oleh balita di dunia saat ini.</w:t>
      </w:r>
      <w:proofErr w:type="gramEnd"/>
      <w:r w:rsidRPr="001E0B72">
        <w:rPr>
          <w:rFonts w:ascii="Arial" w:hAnsi="Arial" w:cs="Arial"/>
        </w:rPr>
        <w:t xml:space="preserve"> Pada tahun 2017 22,2% atau sekitar 162 juta balita di dunia mengalami stunting </w:t>
      </w:r>
      <w:r w:rsidRPr="001E0B72">
        <w:rPr>
          <w:rFonts w:ascii="Arial" w:hAnsi="Arial" w:cs="Arial"/>
        </w:rPr>
        <w:fldChar w:fldCharType="begin" w:fldLock="1"/>
      </w:r>
      <w:r w:rsidRPr="001E0B72">
        <w:rPr>
          <w:rFonts w:ascii="Arial" w:hAnsi="Arial" w:cs="Arial"/>
        </w:rPr>
        <w:instrText>ADDIN CSL_CITATION {"citationItems":[{"id":"ITEM-1","itemData":{"author":[{"dropping-particle":"","family":"States","given":"Member","non-dropping-particle":"","parse-names":false,"suffix":""}],"id":"ITEM-1","issue":"9","issued":{"date-parts":[["2012"]]},"title":"Stunting Policy Brief","type":"article-journal"},"uris":["http://www.mendeley.com/documents/?uuid=807509d4-e0c6-41b9-854e-f625fcdeda24"]}],"mendeley":{"formattedCitation":"(States, 2012)","plainTextFormattedCitation":"(States, 2012)","previouslyFormattedCitation":"(States, 2012)"},"properties":{"noteIndex":0},"schema":"https://github.com/citation-style-language/schema/raw/master/csl-citation.json"}</w:instrText>
      </w:r>
      <w:r w:rsidRPr="001E0B72">
        <w:rPr>
          <w:rFonts w:ascii="Arial" w:hAnsi="Arial" w:cs="Arial"/>
        </w:rPr>
        <w:fldChar w:fldCharType="separate"/>
      </w:r>
      <w:r w:rsidRPr="001E0B72">
        <w:rPr>
          <w:rFonts w:ascii="Arial" w:hAnsi="Arial" w:cs="Arial"/>
          <w:noProof/>
        </w:rPr>
        <w:t>(States, 2012)</w:t>
      </w:r>
      <w:r w:rsidRPr="001E0B72">
        <w:rPr>
          <w:rFonts w:ascii="Arial" w:hAnsi="Arial" w:cs="Arial"/>
        </w:rPr>
        <w:fldChar w:fldCharType="end"/>
      </w:r>
      <w:r w:rsidRPr="001E0B72">
        <w:rPr>
          <w:rFonts w:ascii="Arial" w:hAnsi="Arial" w:cs="Arial"/>
        </w:rPr>
        <w:t xml:space="preserve">. Berdasarkan Riset Kesehatan Dasar tahun 2018 proporsi status gizi buruk dan gizi kurang pada balita 17,7%, sedangkan proporsi status gizi sangat pendek dan pendek pada balita 30,8%. Pravelensi penyakit diare 12,3% </w:t>
      </w:r>
      <w:r w:rsidRPr="001E0B72">
        <w:rPr>
          <w:rFonts w:ascii="Arial" w:hAnsi="Arial" w:cs="Arial"/>
        </w:rPr>
        <w:fldChar w:fldCharType="begin" w:fldLock="1"/>
      </w:r>
      <w:r w:rsidRPr="001E0B72">
        <w:rPr>
          <w:rFonts w:ascii="Arial" w:hAnsi="Arial" w:cs="Arial"/>
        </w:rPr>
        <w:instrText>ADDIN CSL_CITATION {"citationItems":[{"id":"ITEM-1","itemData":{"author":[{"dropping-particle":"","family":"Kesehatan","given":"Kementerian","non-dropping-particle":"","parse-names":false,"suffix":""}],"id":"ITEM-1","issued":{"date-parts":[["2018"]]},"title":"HASIL UTAMA RISKESDAS 2018","type":"article-journal"},"uris":["http://www.mendeley.com/documents/?uuid=ba0729b6-3439-4f43-bd59-be47a512daff"]}],"mendeley":{"formattedCitation":"(Kesehatan, 2018)","manualFormatting":"( Riset Kesehatan Dasar, 2018)","plainTextFormattedCitation":"(Kesehatan, 2018)","previouslyFormattedCitation":"(Kesehatan, 2018)"},"properties":{"noteIndex":0},"schema":"https://github.com/citation-style-language/schema/raw/master/csl-citation.json"}</w:instrText>
      </w:r>
      <w:r w:rsidRPr="001E0B72">
        <w:rPr>
          <w:rFonts w:ascii="Arial" w:hAnsi="Arial" w:cs="Arial"/>
        </w:rPr>
        <w:fldChar w:fldCharType="separate"/>
      </w:r>
      <w:r w:rsidRPr="001E0B72">
        <w:rPr>
          <w:rFonts w:ascii="Arial" w:hAnsi="Arial" w:cs="Arial"/>
          <w:noProof/>
        </w:rPr>
        <w:t>( Riset Kesehatan Dasar, 2018)</w:t>
      </w:r>
      <w:r w:rsidRPr="001E0B72">
        <w:rPr>
          <w:rFonts w:ascii="Arial" w:hAnsi="Arial" w:cs="Arial"/>
        </w:rPr>
        <w:fldChar w:fldCharType="end"/>
      </w:r>
      <w:r w:rsidRPr="001E0B72">
        <w:rPr>
          <w:rFonts w:ascii="Arial" w:hAnsi="Arial" w:cs="Arial"/>
        </w:rPr>
        <w:t>. Berdasarkan hasil studi pendahuluan  yang dilakukan pada 10 balita didapatkan 4 anak stunting yang memiliki riwayat sakit diare dengan frekuensi menderita sakit diare &gt;3 kali dalam sehari saat sakit hingga 3 hari belum sembuh.</w:t>
      </w:r>
    </w:p>
    <w:p w:rsidR="006535F6" w:rsidRPr="001E0B72" w:rsidRDefault="006535F6" w:rsidP="001E0B72">
      <w:pPr>
        <w:spacing w:after="0" w:line="360" w:lineRule="auto"/>
        <w:ind w:firstLine="567"/>
        <w:jc w:val="both"/>
        <w:rPr>
          <w:rFonts w:ascii="Arial" w:hAnsi="Arial" w:cs="Arial"/>
        </w:rPr>
      </w:pPr>
      <w:r w:rsidRPr="001E0B72">
        <w:rPr>
          <w:rFonts w:ascii="Arial" w:eastAsia="Times New Roman" w:hAnsi="Arial" w:cs="Arial"/>
          <w:color w:val="000000"/>
        </w:rPr>
        <w:t xml:space="preserve">Stunting pada anak mengakibatkan penurunan sistem imunitas tubuh dan meningkatkan resiko terkena penyakit infeksi </w:t>
      </w:r>
      <w:r w:rsidRPr="001E0B72">
        <w:rPr>
          <w:rFonts w:ascii="Arial" w:eastAsia="Times New Roman" w:hAnsi="Arial" w:cs="Arial"/>
          <w:color w:val="000000"/>
        </w:rPr>
        <w:fldChar w:fldCharType="begin" w:fldLock="1"/>
      </w:r>
      <w:r w:rsidRPr="001E0B72">
        <w:rPr>
          <w:rFonts w:ascii="Arial" w:eastAsia="Times New Roman" w:hAnsi="Arial" w:cs="Arial"/>
          <w:color w:val="000000"/>
        </w:rPr>
        <w:instrText>ADDIN CSL_CITATION {"citationItems":[{"id":"ITEM-1","itemData":{"author":[{"dropping-particle":"","family":"Lestari","given":"Wanda","non-dropping-particle":"","parse-names":false,"suffix":""},{"dropping-particle":"","family":"Margawati","given":"Ani","non-dropping-particle":"","parse-names":false,"suffix":""},{"dropping-particle":"","family":"Rahfiludin","given":"M Zen","non-dropping-particle":"","parse-names":false,"suffix":""}],"id":"ITEM-1","issue":"1","issued":{"date-parts":[["2014"]]},"page":"37-45","title":"Faktor risiko stunting pada anak umur 6-24 bulan di kecamatan Penanggalan kota Subulussalam provinsi Aceh","type":"article-journal","volume":"3"},"uris":["http://www.mendeley.com/documents/?uuid=2f51a08f-806b-4011-9025-9d8a67be3906"]}],"mendeley":{"formattedCitation":"(Lestari, Margawati, &amp; Rahfiludin, 2014)","plainTextFormattedCitation":"(Lestari, Margawati, &amp; Rahfiludin, 2014)","previouslyFormattedCitation":"(Lestari, Margawati, &amp; Rahfiludin, 2014)"},"properties":{"noteIndex":0},"schema":"https://github.com/citation-style-language/schema/raw/master/csl-citation.json"}</w:instrText>
      </w:r>
      <w:r w:rsidRPr="001E0B72">
        <w:rPr>
          <w:rFonts w:ascii="Arial" w:eastAsia="Times New Roman" w:hAnsi="Arial" w:cs="Arial"/>
          <w:color w:val="000000"/>
        </w:rPr>
        <w:fldChar w:fldCharType="separate"/>
      </w:r>
      <w:r w:rsidRPr="001E0B72">
        <w:rPr>
          <w:rFonts w:ascii="Arial" w:eastAsia="Times New Roman" w:hAnsi="Arial" w:cs="Arial"/>
          <w:noProof/>
          <w:color w:val="000000"/>
        </w:rPr>
        <w:t>(Lestari, Margawati, &amp; Rahfiludin, 2014)</w:t>
      </w:r>
      <w:r w:rsidRPr="001E0B72">
        <w:rPr>
          <w:rFonts w:ascii="Arial" w:eastAsia="Times New Roman" w:hAnsi="Arial" w:cs="Arial"/>
          <w:color w:val="000000"/>
        </w:rPr>
        <w:fldChar w:fldCharType="end"/>
      </w:r>
      <w:r w:rsidRPr="001E0B72">
        <w:rPr>
          <w:rFonts w:ascii="Arial" w:eastAsia="Times New Roman" w:hAnsi="Arial" w:cs="Arial"/>
          <w:color w:val="000000"/>
        </w:rPr>
        <w:t xml:space="preserve">. </w:t>
      </w:r>
      <w:r w:rsidRPr="001E0B72">
        <w:rPr>
          <w:rFonts w:ascii="Arial" w:hAnsi="Arial" w:cs="Arial"/>
        </w:rPr>
        <w:t xml:space="preserve">Balita yang mengalami diare akut lebih dari dua minggu setiap tiga bulan akan beresiko lebih besar tumbuh menjadi stunting </w:t>
      </w:r>
      <w:r w:rsidRPr="001E0B72">
        <w:rPr>
          <w:rFonts w:ascii="Arial" w:hAnsi="Arial" w:cs="Arial"/>
        </w:rPr>
        <w:fldChar w:fldCharType="begin" w:fldLock="1"/>
      </w:r>
      <w:r w:rsidRPr="001E0B72">
        <w:rPr>
          <w:rFonts w:ascii="Arial" w:hAnsi="Arial" w:cs="Arial"/>
        </w:rPr>
        <w:instrText>ADDIN CSL_CITATION {"citationItems":[{"id":"ITEM-1","itemData":{"author":[{"dropping-particle":"","family":"Sunita","given":"Almatsier","non-dropping-particle":"","parse-names":false,"suffix":""}],"id":"ITEM-1","issued":{"date-parts":[["2011"]]},"publisher":"PT Gramedia Pustaka","publisher-place":"Jakarta","title":"Prinsip Dasar Ilmu Gizi","type":"book"},"uris":["http://www.mendeley.com/documents/?uuid=8842dd40-7fbe-415d-9706-725f2e6db0fe"]}],"mendeley":{"formattedCitation":"(Sunita, 2011)","plainTextFormattedCitation":"(Sunita, 2011)","previouslyFormattedCitation":"(Sunita, 2011)"},"properties":{"noteIndex":0},"schema":"https://github.com/citation-style-language/schema/raw/master/csl-citation.json"}</w:instrText>
      </w:r>
      <w:r w:rsidRPr="001E0B72">
        <w:rPr>
          <w:rFonts w:ascii="Arial" w:hAnsi="Arial" w:cs="Arial"/>
        </w:rPr>
        <w:fldChar w:fldCharType="separate"/>
      </w:r>
      <w:r w:rsidRPr="001E0B72">
        <w:rPr>
          <w:rFonts w:ascii="Arial" w:hAnsi="Arial" w:cs="Arial"/>
          <w:noProof/>
        </w:rPr>
        <w:t>(Sunita, 2011)</w:t>
      </w:r>
      <w:r w:rsidRPr="001E0B72">
        <w:rPr>
          <w:rFonts w:ascii="Arial" w:hAnsi="Arial" w:cs="Arial"/>
        </w:rPr>
        <w:fldChar w:fldCharType="end"/>
      </w:r>
      <w:r w:rsidRPr="001E0B72">
        <w:rPr>
          <w:rFonts w:ascii="Arial" w:hAnsi="Arial" w:cs="Arial"/>
        </w:rPr>
        <w:t>. Selama diare bakteri masuk ke dalam usus halus dan mengalami multiplikasi bakteri mengeluarkan toksin yang akan mempengaruhi sel mukosa usus halus (</w:t>
      </w:r>
      <w:r w:rsidRPr="001E0B72">
        <w:rPr>
          <w:rFonts w:ascii="Arial" w:hAnsi="Arial" w:cs="Arial"/>
          <w:i/>
        </w:rPr>
        <w:t>menstimulasi enzim adenilsiklase</w:t>
      </w:r>
      <w:r w:rsidRPr="001E0B72">
        <w:rPr>
          <w:rFonts w:ascii="Arial" w:hAnsi="Arial" w:cs="Arial"/>
        </w:rPr>
        <w:t xml:space="preserve">) dan enzim tersebut mengubah </w:t>
      </w:r>
      <w:r w:rsidRPr="001E0B72">
        <w:rPr>
          <w:rFonts w:ascii="Arial" w:hAnsi="Arial" w:cs="Arial"/>
          <w:i/>
        </w:rPr>
        <w:t>Adenosine Tri Phosphat</w:t>
      </w:r>
      <w:r w:rsidRPr="001E0B72">
        <w:rPr>
          <w:rFonts w:ascii="Arial" w:hAnsi="Arial" w:cs="Arial"/>
        </w:rPr>
        <w:t xml:space="preserve"> (ATP) menjadi </w:t>
      </w:r>
      <w:r w:rsidRPr="001E0B72">
        <w:rPr>
          <w:rFonts w:ascii="Arial" w:hAnsi="Arial" w:cs="Arial"/>
          <w:i/>
        </w:rPr>
        <w:t>cyclic AdenosineMono Phosphate</w:t>
      </w:r>
      <w:r w:rsidRPr="001E0B72">
        <w:rPr>
          <w:rFonts w:ascii="Arial" w:hAnsi="Arial" w:cs="Arial"/>
        </w:rPr>
        <w:t xml:space="preserve"> (cAMP), dengan meningkatnya cAMP akan terjadi peningkatan sekresi ion Cl ke dalam lumen usus yang menyebabkan gagal diabsorsi oleh usus </w:t>
      </w:r>
      <w:r w:rsidRPr="001E0B72">
        <w:rPr>
          <w:rFonts w:ascii="Arial" w:hAnsi="Arial" w:cs="Arial"/>
        </w:rPr>
        <w:fldChar w:fldCharType="begin" w:fldLock="1"/>
      </w:r>
      <w:r w:rsidRPr="001E0B72">
        <w:rPr>
          <w:rFonts w:ascii="Arial" w:hAnsi="Arial" w:cs="Arial"/>
        </w:rPr>
        <w:instrText>ADDIN CSL_CITATION {"citationItems":[{"id":"ITEM-1","itemData":{"author":[{"dropping-particle":"","family":"Sunita","given":"Almatsier","non-dropping-particle":"","parse-names":false,"suffix":""}],"id":"ITEM-1","issued":{"date-parts":[["2011"]]},"publisher":"PT Gramedia Pustaka","publisher-place":"Jakarta","title":"Prinsip Dasar Ilmu Gizi","type":"book"},"uris":["http://www.mendeley.com/documents/?uuid=8842dd40-7fbe-415d-9706-725f2e6db0fe"]}],"mendeley":{"formattedCitation":"(Sunita, 2011)","plainTextFormattedCitation":"(Sunita, 2011)","previouslyFormattedCitation":"(Sunita, 2011)"},"properties":{"noteIndex":0},"schema":"https://github.com/citation-style-language/schema/raw/master/csl-citation.json"}</w:instrText>
      </w:r>
      <w:r w:rsidRPr="001E0B72">
        <w:rPr>
          <w:rFonts w:ascii="Arial" w:hAnsi="Arial" w:cs="Arial"/>
        </w:rPr>
        <w:fldChar w:fldCharType="separate"/>
      </w:r>
      <w:r w:rsidRPr="001E0B72">
        <w:rPr>
          <w:rFonts w:ascii="Arial" w:hAnsi="Arial" w:cs="Arial"/>
          <w:noProof/>
        </w:rPr>
        <w:t>(Sunita, 2011)</w:t>
      </w:r>
      <w:r w:rsidRPr="001E0B72">
        <w:rPr>
          <w:rFonts w:ascii="Arial" w:hAnsi="Arial" w:cs="Arial"/>
        </w:rPr>
        <w:fldChar w:fldCharType="end"/>
      </w:r>
      <w:r w:rsidRPr="001E0B72">
        <w:rPr>
          <w:rFonts w:ascii="Arial" w:hAnsi="Arial" w:cs="Arial"/>
        </w:rPr>
        <w:t>.</w:t>
      </w:r>
    </w:p>
    <w:p w:rsidR="006535F6" w:rsidRPr="001E0B72" w:rsidRDefault="006535F6" w:rsidP="001E0B72">
      <w:pPr>
        <w:spacing w:after="0" w:line="360" w:lineRule="auto"/>
        <w:ind w:firstLine="567"/>
        <w:jc w:val="both"/>
        <w:rPr>
          <w:rFonts w:ascii="Arial" w:hAnsi="Arial" w:cs="Arial"/>
        </w:rPr>
      </w:pPr>
      <w:r w:rsidRPr="001E0B72">
        <w:rPr>
          <w:rFonts w:ascii="Arial" w:hAnsi="Arial" w:cs="Arial"/>
        </w:rPr>
        <w:t xml:space="preserve">Stunting dapat dicegah dengan cara memperhatikan status gizi pada 1000 hari pertama kehidupan anak, memberikan ASI Esklusif, memberikan makanan yang bergizi sesuai kebutuhan tubuh,  membiasakan perilaku hidup bersih, melakukan aktivitas fisik, untuk menyeimbangkan antara pengeluaran energi dan </w:t>
      </w:r>
      <w:r w:rsidRPr="001E0B72">
        <w:rPr>
          <w:rFonts w:ascii="Arial" w:hAnsi="Arial" w:cs="Arial"/>
        </w:rPr>
        <w:lastRenderedPageBreak/>
        <w:t>pemasukan zat gizi kedalam tubuh, agar anak tidak mudah terserang infeksi seperti diare.</w:t>
      </w:r>
    </w:p>
    <w:p w:rsidR="00BD61E0" w:rsidRPr="001E0B72" w:rsidRDefault="00BD61E0" w:rsidP="001E0B72">
      <w:pPr>
        <w:spacing w:after="0" w:line="360" w:lineRule="auto"/>
        <w:jc w:val="both"/>
        <w:rPr>
          <w:rFonts w:ascii="Arial" w:hAnsi="Arial" w:cs="Arial"/>
          <w:b/>
        </w:rPr>
      </w:pPr>
      <w:r w:rsidRPr="001E0B72">
        <w:rPr>
          <w:rFonts w:ascii="Arial" w:hAnsi="Arial" w:cs="Arial"/>
          <w:b/>
        </w:rPr>
        <w:t>METODE</w:t>
      </w:r>
    </w:p>
    <w:p w:rsidR="006535F6" w:rsidRPr="001E0B72" w:rsidRDefault="006535F6" w:rsidP="001E0B72">
      <w:pPr>
        <w:spacing w:after="0" w:line="360" w:lineRule="auto"/>
        <w:ind w:firstLine="567"/>
        <w:jc w:val="both"/>
        <w:rPr>
          <w:rFonts w:ascii="Arial" w:hAnsi="Arial" w:cs="Arial"/>
        </w:rPr>
      </w:pPr>
      <w:proofErr w:type="gramStart"/>
      <w:r w:rsidRPr="001E0B72">
        <w:rPr>
          <w:rFonts w:ascii="Arial" w:hAnsi="Arial" w:cs="Arial"/>
        </w:rPr>
        <w:t xml:space="preserve">Desain yang digunakan pada penelitian ini adalah rancangan penelitian </w:t>
      </w:r>
      <w:r w:rsidRPr="001E0B72">
        <w:rPr>
          <w:rFonts w:ascii="Arial" w:hAnsi="Arial" w:cs="Arial"/>
          <w:i/>
        </w:rPr>
        <w:t>analitik korelasi</w:t>
      </w:r>
      <w:r w:rsidRPr="001E0B72">
        <w:rPr>
          <w:rFonts w:ascii="Arial" w:hAnsi="Arial" w:cs="Arial"/>
        </w:rPr>
        <w:t xml:space="preserve"> dengan pendekatan </w:t>
      </w:r>
      <w:r w:rsidRPr="001E0B72">
        <w:rPr>
          <w:rFonts w:ascii="Arial" w:hAnsi="Arial" w:cs="Arial"/>
          <w:i/>
        </w:rPr>
        <w:t>cross-sectional.</w:t>
      </w:r>
      <w:proofErr w:type="gramEnd"/>
      <w:r w:rsidRPr="001E0B72">
        <w:rPr>
          <w:rFonts w:ascii="Arial" w:hAnsi="Arial" w:cs="Arial"/>
        </w:rPr>
        <w:t xml:space="preserve"> </w:t>
      </w:r>
      <w:proofErr w:type="gramStart"/>
      <w:r w:rsidRPr="001E0B72">
        <w:rPr>
          <w:rFonts w:ascii="Arial" w:hAnsi="Arial" w:cs="Arial"/>
        </w:rPr>
        <w:t xml:space="preserve">Jumlah keseluruhan populasi 720 anak </w:t>
      </w:r>
      <w:r w:rsidR="00A3741A" w:rsidRPr="00A3741A">
        <w:rPr>
          <w:rFonts w:ascii="Arial" w:hAnsi="Arial" w:cs="Arial"/>
          <w:i/>
        </w:rPr>
        <w:t>toddler</w:t>
      </w:r>
      <w:r w:rsidRPr="001E0B72">
        <w:rPr>
          <w:rFonts w:ascii="Arial" w:hAnsi="Arial" w:cs="Arial"/>
          <w:i/>
        </w:rPr>
        <w:t xml:space="preserve"> </w:t>
      </w:r>
      <w:r w:rsidRPr="001E0B72">
        <w:rPr>
          <w:rFonts w:ascii="Arial" w:hAnsi="Arial" w:cs="Arial"/>
        </w:rPr>
        <w:t>dan jumlah sampel ada 152 responden</w:t>
      </w:r>
      <w:r w:rsidRPr="001E0B72">
        <w:rPr>
          <w:rFonts w:ascii="Arial" w:eastAsiaTheme="minorEastAsia" w:hAnsi="Arial" w:cs="Arial"/>
        </w:rPr>
        <w:t>.</w:t>
      </w:r>
      <w:proofErr w:type="gramEnd"/>
    </w:p>
    <w:p w:rsidR="006535F6" w:rsidRPr="001E0B72" w:rsidRDefault="006535F6" w:rsidP="001E0B72">
      <w:pPr>
        <w:spacing w:after="0" w:line="360" w:lineRule="auto"/>
        <w:ind w:firstLine="567"/>
        <w:jc w:val="both"/>
        <w:rPr>
          <w:rFonts w:ascii="Arial" w:hAnsi="Arial" w:cs="Arial"/>
        </w:rPr>
      </w:pPr>
      <w:r w:rsidRPr="001E0B72">
        <w:rPr>
          <w:rFonts w:ascii="Arial" w:hAnsi="Arial" w:cs="Arial"/>
        </w:rPr>
        <w:t xml:space="preserve">Variabel bebas pada penelitian ini adalah Kejadian Stunting pada Anak Usia </w:t>
      </w:r>
      <w:r w:rsidR="00A3741A" w:rsidRPr="00A3741A">
        <w:rPr>
          <w:rFonts w:ascii="Arial" w:hAnsi="Arial" w:cs="Arial"/>
          <w:i/>
        </w:rPr>
        <w:t>Toddler</w:t>
      </w:r>
      <w:r w:rsidRPr="001E0B72">
        <w:rPr>
          <w:rFonts w:ascii="Arial" w:hAnsi="Arial" w:cs="Arial"/>
        </w:rPr>
        <w:t xml:space="preserve"> di Wilayah Kerja Puskesmas Kenjeran Surabaya dan variabel terikat pada penelitian ini adalah Frekuensi dan Durasi Penyakit Diare pada Anak Usia </w:t>
      </w:r>
      <w:r w:rsidR="00A3741A" w:rsidRPr="00A3741A">
        <w:rPr>
          <w:rFonts w:ascii="Arial" w:hAnsi="Arial" w:cs="Arial"/>
          <w:i/>
        </w:rPr>
        <w:t>Toddler</w:t>
      </w:r>
      <w:r w:rsidRPr="001E0B72">
        <w:rPr>
          <w:rFonts w:ascii="Arial" w:hAnsi="Arial" w:cs="Arial"/>
        </w:rPr>
        <w:t xml:space="preserve"> di Wilayah Kerja Puskesmas Kenjeran Surabaya.</w:t>
      </w:r>
    </w:p>
    <w:p w:rsidR="002B67E5" w:rsidRPr="001E0B72" w:rsidRDefault="006535F6" w:rsidP="001E0B72">
      <w:pPr>
        <w:spacing w:after="0" w:line="360" w:lineRule="auto"/>
        <w:ind w:firstLine="567"/>
        <w:jc w:val="both"/>
        <w:rPr>
          <w:rFonts w:ascii="Arial" w:hAnsi="Arial" w:cs="Arial"/>
        </w:rPr>
        <w:sectPr w:rsidR="002B67E5" w:rsidRPr="001E0B72" w:rsidSect="001E0B72">
          <w:type w:val="continuous"/>
          <w:pgSz w:w="11907" w:h="16839" w:code="9"/>
          <w:pgMar w:top="1701" w:right="1701" w:bottom="1701" w:left="2268" w:header="720" w:footer="720" w:gutter="0"/>
          <w:cols w:space="284"/>
          <w:docGrid w:linePitch="360"/>
        </w:sectPr>
      </w:pPr>
      <w:r w:rsidRPr="001E0B72">
        <w:rPr>
          <w:rFonts w:ascii="Arial" w:hAnsi="Arial" w:cs="Arial"/>
        </w:rPr>
        <w:t>Varibel Independen di ukur dengan menggunakan alat untuk mengukur balita yaitu alat pengukur badan (</w:t>
      </w:r>
      <w:r w:rsidRPr="001E0B72">
        <w:rPr>
          <w:rFonts w:ascii="Arial" w:hAnsi="Arial" w:cs="Arial"/>
          <w:i/>
        </w:rPr>
        <w:t>Microtoise</w:t>
      </w:r>
      <w:r w:rsidRPr="001E0B72">
        <w:rPr>
          <w:rFonts w:ascii="Arial" w:hAnsi="Arial" w:cs="Arial"/>
        </w:rPr>
        <w:t xml:space="preserve">) dan </w:t>
      </w:r>
      <w:proofErr w:type="gramStart"/>
      <w:r w:rsidRPr="001E0B72">
        <w:rPr>
          <w:rFonts w:ascii="Arial" w:hAnsi="Arial" w:cs="Arial"/>
        </w:rPr>
        <w:t>usia</w:t>
      </w:r>
      <w:proofErr w:type="gramEnd"/>
      <w:r w:rsidRPr="001E0B72">
        <w:rPr>
          <w:rFonts w:ascii="Arial" w:hAnsi="Arial" w:cs="Arial"/>
        </w:rPr>
        <w:t xml:space="preserve"> balita. Hasil tinggi badan balita </w:t>
      </w:r>
      <w:proofErr w:type="gramStart"/>
      <w:r w:rsidRPr="001E0B72">
        <w:rPr>
          <w:rFonts w:ascii="Arial" w:hAnsi="Arial" w:cs="Arial"/>
        </w:rPr>
        <w:t>akan</w:t>
      </w:r>
      <w:proofErr w:type="gramEnd"/>
      <w:r w:rsidRPr="001E0B72">
        <w:rPr>
          <w:rFonts w:ascii="Arial" w:hAnsi="Arial" w:cs="Arial"/>
        </w:rPr>
        <w:t xml:space="preserve"> dicocokkan menggunakan table baku </w:t>
      </w:r>
      <w:r w:rsidRPr="001E0B72">
        <w:rPr>
          <w:rFonts w:ascii="Arial" w:hAnsi="Arial" w:cs="Arial"/>
          <w:i/>
        </w:rPr>
        <w:t>z-score</w:t>
      </w:r>
      <w:r w:rsidRPr="001E0B72">
        <w:rPr>
          <w:rFonts w:ascii="Arial" w:hAnsi="Arial" w:cs="Arial"/>
        </w:rPr>
        <w:t xml:space="preserve"> WHO, menurut Kementrian RI 2011 kode varibel TB/U menggunakan penilaian sebagai berikut:</w:t>
      </w:r>
    </w:p>
    <w:p w:rsidR="006535F6" w:rsidRPr="001E0B72" w:rsidRDefault="006535F6" w:rsidP="001E0B72">
      <w:pPr>
        <w:spacing w:after="0" w:line="360" w:lineRule="auto"/>
        <w:ind w:firstLine="567"/>
        <w:jc w:val="both"/>
        <w:rPr>
          <w:rFonts w:ascii="Arial" w:hAnsi="Arial" w:cs="Arial"/>
        </w:rPr>
      </w:pPr>
    </w:p>
    <w:p w:rsidR="002B67E5" w:rsidRPr="001E0B72" w:rsidRDefault="002B67E5" w:rsidP="001E0B72">
      <w:pPr>
        <w:spacing w:after="0" w:line="360" w:lineRule="auto"/>
        <w:jc w:val="center"/>
        <w:rPr>
          <w:rFonts w:ascii="Arial" w:hAnsi="Arial" w:cs="Arial"/>
        </w:rPr>
      </w:pPr>
      <w:r w:rsidRPr="001E0B72">
        <w:rPr>
          <w:rFonts w:ascii="Arial" w:hAnsi="Arial" w:cs="Arial"/>
        </w:rPr>
        <w:t>Kategori dan Ambang Batas Status Gizi Anak Berdasarkan Indeks</w:t>
      </w:r>
    </w:p>
    <w:tbl>
      <w:tblPr>
        <w:tblStyle w:val="TableGrid"/>
        <w:tblW w:w="0" w:type="auto"/>
        <w:tblInd w:w="108" w:type="dxa"/>
        <w:tblLook w:val="04A0" w:firstRow="1" w:lastRow="0" w:firstColumn="1" w:lastColumn="0" w:noHBand="0" w:noVBand="1"/>
      </w:tblPr>
      <w:tblGrid>
        <w:gridCol w:w="2552"/>
        <w:gridCol w:w="2965"/>
        <w:gridCol w:w="2421"/>
      </w:tblGrid>
      <w:tr w:rsidR="002B67E5" w:rsidRPr="001E0B72" w:rsidTr="000E04F8">
        <w:tc>
          <w:tcPr>
            <w:tcW w:w="2552" w:type="dxa"/>
            <w:tcBorders>
              <w:top w:val="single" w:sz="4" w:space="0" w:color="auto"/>
              <w:left w:val="single" w:sz="4" w:space="0" w:color="auto"/>
              <w:bottom w:val="single" w:sz="4" w:space="0" w:color="auto"/>
              <w:right w:val="single" w:sz="4" w:space="0" w:color="auto"/>
            </w:tcBorders>
            <w:hideMark/>
          </w:tcPr>
          <w:p w:rsidR="002B67E5" w:rsidRPr="001E0B72" w:rsidRDefault="002B67E5" w:rsidP="001E0B72">
            <w:pPr>
              <w:pStyle w:val="ListParagraph"/>
              <w:spacing w:line="360" w:lineRule="auto"/>
              <w:ind w:left="0"/>
              <w:jc w:val="center"/>
              <w:rPr>
                <w:rFonts w:ascii="Arial" w:hAnsi="Arial" w:cs="Arial"/>
              </w:rPr>
            </w:pPr>
            <w:r w:rsidRPr="001E0B72">
              <w:rPr>
                <w:rFonts w:ascii="Arial" w:hAnsi="Arial" w:cs="Arial"/>
              </w:rPr>
              <w:t>Indeks</w:t>
            </w:r>
          </w:p>
        </w:tc>
        <w:tc>
          <w:tcPr>
            <w:tcW w:w="2965" w:type="dxa"/>
            <w:tcBorders>
              <w:top w:val="single" w:sz="4" w:space="0" w:color="auto"/>
              <w:left w:val="single" w:sz="4" w:space="0" w:color="auto"/>
              <w:bottom w:val="single" w:sz="4" w:space="0" w:color="auto"/>
              <w:right w:val="single" w:sz="4" w:space="0" w:color="auto"/>
            </w:tcBorders>
            <w:hideMark/>
          </w:tcPr>
          <w:p w:rsidR="002B67E5" w:rsidRPr="001E0B72" w:rsidRDefault="002B67E5" w:rsidP="001E0B72">
            <w:pPr>
              <w:pStyle w:val="ListParagraph"/>
              <w:spacing w:line="360" w:lineRule="auto"/>
              <w:ind w:left="0"/>
              <w:jc w:val="center"/>
              <w:rPr>
                <w:rFonts w:ascii="Arial" w:hAnsi="Arial" w:cs="Arial"/>
              </w:rPr>
            </w:pPr>
            <w:r w:rsidRPr="001E0B72">
              <w:rPr>
                <w:rFonts w:ascii="Arial" w:hAnsi="Arial" w:cs="Arial"/>
              </w:rPr>
              <w:t>Kategori Status Gizi</w:t>
            </w:r>
          </w:p>
        </w:tc>
        <w:tc>
          <w:tcPr>
            <w:tcW w:w="2421" w:type="dxa"/>
            <w:tcBorders>
              <w:top w:val="single" w:sz="4" w:space="0" w:color="auto"/>
              <w:left w:val="single" w:sz="4" w:space="0" w:color="auto"/>
              <w:bottom w:val="single" w:sz="4" w:space="0" w:color="auto"/>
              <w:right w:val="single" w:sz="4" w:space="0" w:color="auto"/>
            </w:tcBorders>
            <w:hideMark/>
          </w:tcPr>
          <w:p w:rsidR="002B67E5" w:rsidRPr="001E0B72" w:rsidRDefault="002B67E5" w:rsidP="001E0B72">
            <w:pPr>
              <w:pStyle w:val="ListParagraph"/>
              <w:spacing w:line="360" w:lineRule="auto"/>
              <w:ind w:left="0"/>
              <w:jc w:val="center"/>
              <w:rPr>
                <w:rFonts w:ascii="Arial" w:hAnsi="Arial" w:cs="Arial"/>
              </w:rPr>
            </w:pPr>
            <w:r w:rsidRPr="001E0B72">
              <w:rPr>
                <w:rFonts w:ascii="Arial" w:hAnsi="Arial" w:cs="Arial"/>
              </w:rPr>
              <w:t>Ambang Batas (</w:t>
            </w:r>
            <w:r w:rsidRPr="001E0B72">
              <w:rPr>
                <w:rFonts w:ascii="Arial" w:hAnsi="Arial" w:cs="Arial"/>
                <w:i/>
              </w:rPr>
              <w:t>Z-Score</w:t>
            </w:r>
            <w:r w:rsidRPr="001E0B72">
              <w:rPr>
                <w:rFonts w:ascii="Arial" w:hAnsi="Arial" w:cs="Arial"/>
              </w:rPr>
              <w:t>)</w:t>
            </w:r>
          </w:p>
        </w:tc>
      </w:tr>
      <w:tr w:rsidR="002B67E5" w:rsidRPr="001E0B72" w:rsidTr="000E04F8">
        <w:tc>
          <w:tcPr>
            <w:tcW w:w="2552" w:type="dxa"/>
            <w:vMerge w:val="restart"/>
            <w:tcBorders>
              <w:top w:val="single" w:sz="4" w:space="0" w:color="auto"/>
              <w:left w:val="single" w:sz="4" w:space="0" w:color="auto"/>
              <w:bottom w:val="single" w:sz="4" w:space="0" w:color="auto"/>
              <w:right w:val="single" w:sz="4" w:space="0" w:color="auto"/>
            </w:tcBorders>
            <w:hideMark/>
          </w:tcPr>
          <w:p w:rsidR="002B67E5" w:rsidRPr="001E0B72" w:rsidRDefault="002B67E5" w:rsidP="001E0B72">
            <w:pPr>
              <w:pStyle w:val="ListParagraph"/>
              <w:spacing w:line="360" w:lineRule="auto"/>
              <w:ind w:left="0"/>
              <w:jc w:val="both"/>
              <w:rPr>
                <w:rFonts w:ascii="Arial" w:hAnsi="Arial" w:cs="Arial"/>
              </w:rPr>
            </w:pPr>
            <w:r w:rsidRPr="001E0B72">
              <w:rPr>
                <w:rFonts w:ascii="Arial" w:hAnsi="Arial" w:cs="Arial"/>
              </w:rPr>
              <w:t>Tinggi badan menurut Umur (TB/U) anak usia 1- 3 tahun</w:t>
            </w:r>
          </w:p>
        </w:tc>
        <w:tc>
          <w:tcPr>
            <w:tcW w:w="2965" w:type="dxa"/>
            <w:tcBorders>
              <w:top w:val="single" w:sz="4" w:space="0" w:color="auto"/>
              <w:left w:val="single" w:sz="4" w:space="0" w:color="auto"/>
              <w:bottom w:val="single" w:sz="4" w:space="0" w:color="auto"/>
              <w:right w:val="single" w:sz="4" w:space="0" w:color="auto"/>
            </w:tcBorders>
            <w:vAlign w:val="center"/>
            <w:hideMark/>
          </w:tcPr>
          <w:p w:rsidR="002B67E5" w:rsidRPr="001E0B72" w:rsidRDefault="002B67E5" w:rsidP="001E0B72">
            <w:pPr>
              <w:pStyle w:val="ListParagraph"/>
              <w:spacing w:line="360" w:lineRule="auto"/>
              <w:ind w:left="0"/>
              <w:jc w:val="both"/>
              <w:rPr>
                <w:rFonts w:ascii="Arial" w:hAnsi="Arial" w:cs="Arial"/>
              </w:rPr>
            </w:pPr>
            <w:r w:rsidRPr="001E0B72">
              <w:rPr>
                <w:rFonts w:ascii="Arial" w:hAnsi="Arial" w:cs="Arial"/>
              </w:rPr>
              <w:t>Sangat Pendek</w:t>
            </w:r>
          </w:p>
        </w:tc>
        <w:tc>
          <w:tcPr>
            <w:tcW w:w="2421" w:type="dxa"/>
            <w:tcBorders>
              <w:top w:val="single" w:sz="4" w:space="0" w:color="auto"/>
              <w:left w:val="single" w:sz="4" w:space="0" w:color="auto"/>
              <w:bottom w:val="single" w:sz="4" w:space="0" w:color="auto"/>
              <w:right w:val="single" w:sz="4" w:space="0" w:color="auto"/>
            </w:tcBorders>
            <w:vAlign w:val="center"/>
            <w:hideMark/>
          </w:tcPr>
          <w:p w:rsidR="002B67E5" w:rsidRPr="001E0B72" w:rsidRDefault="002B67E5" w:rsidP="001E0B72">
            <w:pPr>
              <w:pStyle w:val="ListParagraph"/>
              <w:spacing w:line="360" w:lineRule="auto"/>
              <w:ind w:left="0"/>
              <w:jc w:val="both"/>
              <w:rPr>
                <w:rFonts w:ascii="Arial" w:hAnsi="Arial" w:cs="Arial"/>
              </w:rPr>
            </w:pPr>
            <w:r w:rsidRPr="001E0B72">
              <w:rPr>
                <w:rFonts w:ascii="Arial" w:hAnsi="Arial" w:cs="Arial"/>
              </w:rPr>
              <w:t>&lt; -3SD</w:t>
            </w:r>
          </w:p>
        </w:tc>
      </w:tr>
      <w:tr w:rsidR="002B67E5" w:rsidRPr="001E0B72" w:rsidTr="000E04F8">
        <w:tc>
          <w:tcPr>
            <w:tcW w:w="2552" w:type="dxa"/>
            <w:vMerge/>
            <w:tcBorders>
              <w:top w:val="single" w:sz="4" w:space="0" w:color="auto"/>
              <w:left w:val="single" w:sz="4" w:space="0" w:color="auto"/>
              <w:bottom w:val="single" w:sz="4" w:space="0" w:color="auto"/>
              <w:right w:val="single" w:sz="4" w:space="0" w:color="auto"/>
            </w:tcBorders>
            <w:vAlign w:val="center"/>
            <w:hideMark/>
          </w:tcPr>
          <w:p w:rsidR="002B67E5" w:rsidRPr="001E0B72" w:rsidRDefault="002B67E5" w:rsidP="001E0B72">
            <w:pPr>
              <w:spacing w:line="360" w:lineRule="auto"/>
              <w:rPr>
                <w:rFonts w:ascii="Arial" w:hAnsi="Arial" w:cs="Arial"/>
              </w:rPr>
            </w:pPr>
          </w:p>
        </w:tc>
        <w:tc>
          <w:tcPr>
            <w:tcW w:w="2965" w:type="dxa"/>
            <w:tcBorders>
              <w:top w:val="single" w:sz="4" w:space="0" w:color="auto"/>
              <w:left w:val="single" w:sz="4" w:space="0" w:color="auto"/>
              <w:bottom w:val="single" w:sz="4" w:space="0" w:color="auto"/>
              <w:right w:val="single" w:sz="4" w:space="0" w:color="auto"/>
            </w:tcBorders>
            <w:vAlign w:val="center"/>
            <w:hideMark/>
          </w:tcPr>
          <w:p w:rsidR="002B67E5" w:rsidRPr="001E0B72" w:rsidRDefault="002B67E5" w:rsidP="001E0B72">
            <w:pPr>
              <w:pStyle w:val="ListParagraph"/>
              <w:spacing w:line="360" w:lineRule="auto"/>
              <w:ind w:left="0"/>
              <w:jc w:val="both"/>
              <w:rPr>
                <w:rFonts w:ascii="Arial" w:hAnsi="Arial" w:cs="Arial"/>
              </w:rPr>
            </w:pPr>
            <w:r w:rsidRPr="001E0B72">
              <w:rPr>
                <w:rFonts w:ascii="Arial" w:hAnsi="Arial" w:cs="Arial"/>
              </w:rPr>
              <w:t>Pendek</w:t>
            </w:r>
          </w:p>
        </w:tc>
        <w:tc>
          <w:tcPr>
            <w:tcW w:w="2421" w:type="dxa"/>
            <w:tcBorders>
              <w:top w:val="single" w:sz="4" w:space="0" w:color="auto"/>
              <w:left w:val="single" w:sz="4" w:space="0" w:color="auto"/>
              <w:bottom w:val="single" w:sz="4" w:space="0" w:color="auto"/>
              <w:right w:val="single" w:sz="4" w:space="0" w:color="auto"/>
            </w:tcBorders>
            <w:vAlign w:val="center"/>
            <w:hideMark/>
          </w:tcPr>
          <w:p w:rsidR="002B67E5" w:rsidRPr="001E0B72" w:rsidRDefault="002B67E5" w:rsidP="001E0B72">
            <w:pPr>
              <w:pStyle w:val="ListParagraph"/>
              <w:spacing w:line="360" w:lineRule="auto"/>
              <w:ind w:left="0"/>
              <w:jc w:val="both"/>
              <w:rPr>
                <w:rFonts w:ascii="Arial" w:hAnsi="Arial" w:cs="Arial"/>
              </w:rPr>
            </w:pPr>
            <w:r w:rsidRPr="001E0B72">
              <w:rPr>
                <w:rFonts w:ascii="Arial" w:hAnsi="Arial" w:cs="Arial"/>
              </w:rPr>
              <w:t>-3SD s/d &lt; -2SD</w:t>
            </w:r>
          </w:p>
        </w:tc>
      </w:tr>
      <w:tr w:rsidR="002B67E5" w:rsidRPr="001E0B72" w:rsidTr="000E04F8">
        <w:tc>
          <w:tcPr>
            <w:tcW w:w="2552" w:type="dxa"/>
            <w:vMerge/>
            <w:tcBorders>
              <w:top w:val="single" w:sz="4" w:space="0" w:color="auto"/>
              <w:left w:val="single" w:sz="4" w:space="0" w:color="auto"/>
              <w:bottom w:val="single" w:sz="4" w:space="0" w:color="auto"/>
              <w:right w:val="single" w:sz="4" w:space="0" w:color="auto"/>
            </w:tcBorders>
            <w:vAlign w:val="center"/>
            <w:hideMark/>
          </w:tcPr>
          <w:p w:rsidR="002B67E5" w:rsidRPr="001E0B72" w:rsidRDefault="002B67E5" w:rsidP="001E0B72">
            <w:pPr>
              <w:spacing w:line="360" w:lineRule="auto"/>
              <w:rPr>
                <w:rFonts w:ascii="Arial" w:hAnsi="Arial" w:cs="Arial"/>
              </w:rPr>
            </w:pPr>
          </w:p>
        </w:tc>
        <w:tc>
          <w:tcPr>
            <w:tcW w:w="2965" w:type="dxa"/>
            <w:tcBorders>
              <w:top w:val="single" w:sz="4" w:space="0" w:color="auto"/>
              <w:left w:val="single" w:sz="4" w:space="0" w:color="auto"/>
              <w:bottom w:val="single" w:sz="4" w:space="0" w:color="auto"/>
              <w:right w:val="single" w:sz="4" w:space="0" w:color="auto"/>
            </w:tcBorders>
            <w:vAlign w:val="center"/>
            <w:hideMark/>
          </w:tcPr>
          <w:p w:rsidR="002B67E5" w:rsidRPr="001E0B72" w:rsidRDefault="002B67E5" w:rsidP="001E0B72">
            <w:pPr>
              <w:pStyle w:val="ListParagraph"/>
              <w:spacing w:line="360" w:lineRule="auto"/>
              <w:ind w:left="0"/>
              <w:jc w:val="both"/>
              <w:rPr>
                <w:rFonts w:ascii="Arial" w:hAnsi="Arial" w:cs="Arial"/>
              </w:rPr>
            </w:pPr>
            <w:r w:rsidRPr="001E0B72">
              <w:rPr>
                <w:rFonts w:ascii="Arial" w:hAnsi="Arial" w:cs="Arial"/>
              </w:rPr>
              <w:t>Normal</w:t>
            </w:r>
          </w:p>
        </w:tc>
        <w:tc>
          <w:tcPr>
            <w:tcW w:w="2421" w:type="dxa"/>
            <w:tcBorders>
              <w:top w:val="single" w:sz="4" w:space="0" w:color="auto"/>
              <w:left w:val="single" w:sz="4" w:space="0" w:color="auto"/>
              <w:bottom w:val="single" w:sz="4" w:space="0" w:color="auto"/>
              <w:right w:val="single" w:sz="4" w:space="0" w:color="auto"/>
            </w:tcBorders>
            <w:vAlign w:val="center"/>
            <w:hideMark/>
          </w:tcPr>
          <w:p w:rsidR="002B67E5" w:rsidRPr="001E0B72" w:rsidRDefault="002B67E5" w:rsidP="001E0B72">
            <w:pPr>
              <w:pStyle w:val="ListParagraph"/>
              <w:spacing w:line="360" w:lineRule="auto"/>
              <w:ind w:left="0"/>
              <w:jc w:val="both"/>
              <w:rPr>
                <w:rFonts w:ascii="Arial" w:hAnsi="Arial" w:cs="Arial"/>
              </w:rPr>
            </w:pPr>
            <w:r w:rsidRPr="001E0B72">
              <w:rPr>
                <w:rFonts w:ascii="Arial" w:hAnsi="Arial" w:cs="Arial"/>
              </w:rPr>
              <w:t>-2SD s/d 2SD</w:t>
            </w:r>
          </w:p>
        </w:tc>
      </w:tr>
    </w:tbl>
    <w:p w:rsidR="009F5EBD" w:rsidRPr="001E0B72" w:rsidRDefault="009F5EBD" w:rsidP="001E0B72">
      <w:pPr>
        <w:spacing w:after="0" w:line="360" w:lineRule="auto"/>
        <w:ind w:firstLine="567"/>
        <w:jc w:val="both"/>
        <w:rPr>
          <w:rFonts w:ascii="Arial" w:hAnsi="Arial" w:cs="Arial"/>
        </w:rPr>
        <w:sectPr w:rsidR="009F5EBD" w:rsidRPr="001E0B72" w:rsidSect="001E0B72">
          <w:type w:val="continuous"/>
          <w:pgSz w:w="11907" w:h="16839" w:code="9"/>
          <w:pgMar w:top="1701" w:right="1701" w:bottom="1701" w:left="2268" w:header="720" w:footer="720" w:gutter="0"/>
          <w:cols w:space="720"/>
          <w:docGrid w:linePitch="360"/>
        </w:sectPr>
      </w:pPr>
    </w:p>
    <w:p w:rsidR="007558EF" w:rsidRDefault="003F1E07" w:rsidP="003F1E07">
      <w:pPr>
        <w:spacing w:after="0" w:line="360" w:lineRule="auto"/>
        <w:jc w:val="both"/>
        <w:rPr>
          <w:rFonts w:ascii="Arial" w:hAnsi="Arial" w:cs="Arial"/>
        </w:rPr>
      </w:pPr>
      <w:r>
        <w:rPr>
          <w:rFonts w:ascii="Arial" w:hAnsi="Arial" w:cs="Arial"/>
        </w:rPr>
        <w:lastRenderedPageBreak/>
        <w:t xml:space="preserve">Sumber : </w:t>
      </w:r>
      <w:r>
        <w:rPr>
          <w:rFonts w:ascii="Arial" w:hAnsi="Arial" w:cs="Arial"/>
        </w:rPr>
        <w:fldChar w:fldCharType="begin" w:fldLock="1"/>
      </w:r>
      <w:r>
        <w:rPr>
          <w:rFonts w:ascii="Arial" w:hAnsi="Arial" w:cs="Arial"/>
        </w:rPr>
        <w:instrText>ADDIN CSL_CITATION {"citationItems":[{"id":"ITEM-1","itemData":{"author":[{"dropping-particle":"","family":"Kemenkes","given":"Republik Indonesia","non-dropping-particle":"","parse-names":false,"suffix":""}],"id":"ITEM-1","issued":{"date-parts":[["2010"]]},"title":"Standar Antropometri Penilaian Status Gizi Anak","type":"article"},"uris":["http://www.mendeley.com/documents/?uuid=c4d8aa7b-c2e9-43b2-b14f-45f101e047cc"]}],"mendeley":{"formattedCitation":"(Kemenkes, 2010)","plainTextFormattedCitation":"(Kemenkes, 2010)","previouslyFormattedCitation":"(Kemenkes, 2010)"},"properties":{"noteIndex":0},"schema":"https://github.com/citation-style-language/schema/raw/master/csl-citation.json"}</w:instrText>
      </w:r>
      <w:r>
        <w:rPr>
          <w:rFonts w:ascii="Arial" w:hAnsi="Arial" w:cs="Arial"/>
        </w:rPr>
        <w:fldChar w:fldCharType="separate"/>
      </w:r>
      <w:r w:rsidRPr="003F1E07">
        <w:rPr>
          <w:rFonts w:ascii="Arial" w:hAnsi="Arial" w:cs="Arial"/>
          <w:noProof/>
        </w:rPr>
        <w:t>(Kemenkes, 2010)</w:t>
      </w:r>
      <w:r>
        <w:rPr>
          <w:rFonts w:ascii="Arial" w:hAnsi="Arial" w:cs="Arial"/>
        </w:rPr>
        <w:fldChar w:fldCharType="end"/>
      </w:r>
      <w:r>
        <w:rPr>
          <w:rFonts w:ascii="Arial" w:hAnsi="Arial" w:cs="Arial"/>
        </w:rPr>
        <w:t>.</w:t>
      </w:r>
    </w:p>
    <w:p w:rsidR="002B67E5" w:rsidRPr="001E0B72" w:rsidRDefault="002B67E5" w:rsidP="001E0B72">
      <w:pPr>
        <w:spacing w:after="0" w:line="360" w:lineRule="auto"/>
        <w:ind w:firstLine="567"/>
        <w:jc w:val="both"/>
        <w:rPr>
          <w:rFonts w:ascii="Arial" w:hAnsi="Arial" w:cs="Arial"/>
        </w:rPr>
      </w:pPr>
      <w:proofErr w:type="gramStart"/>
      <w:r w:rsidRPr="001E0B72">
        <w:rPr>
          <w:rFonts w:ascii="Arial" w:hAnsi="Arial" w:cs="Arial"/>
        </w:rPr>
        <w:t>Variabel dependen diukur menggunakan lembar kuesioner.</w:t>
      </w:r>
      <w:proofErr w:type="gramEnd"/>
      <w:r w:rsidRPr="001E0B72">
        <w:rPr>
          <w:rFonts w:ascii="Arial" w:hAnsi="Arial" w:cs="Arial"/>
        </w:rPr>
        <w:t xml:space="preserve"> Variabel dependennya adalah frekuensi dan durasi penyakit diare pada anak </w:t>
      </w:r>
      <w:proofErr w:type="gramStart"/>
      <w:r w:rsidRPr="001E0B72">
        <w:rPr>
          <w:rFonts w:ascii="Arial" w:hAnsi="Arial" w:cs="Arial"/>
        </w:rPr>
        <w:t>usia</w:t>
      </w:r>
      <w:proofErr w:type="gramEnd"/>
      <w:r w:rsidRPr="001E0B72">
        <w:rPr>
          <w:rFonts w:ascii="Arial" w:hAnsi="Arial" w:cs="Arial"/>
        </w:rPr>
        <w:t xml:space="preserve"> </w:t>
      </w:r>
      <w:r w:rsidR="00A3741A" w:rsidRPr="00A3741A">
        <w:rPr>
          <w:rFonts w:ascii="Arial" w:hAnsi="Arial" w:cs="Arial"/>
          <w:i/>
        </w:rPr>
        <w:t>toddler</w:t>
      </w:r>
      <w:r w:rsidRPr="001E0B72">
        <w:rPr>
          <w:rFonts w:ascii="Arial" w:hAnsi="Arial" w:cs="Arial"/>
        </w:rPr>
        <w:t xml:space="preserve"> di Wilayah Kerja Puskesmas Kenjeran Surabaya.</w:t>
      </w:r>
    </w:p>
    <w:p w:rsidR="002B67E5" w:rsidRPr="001E0B72" w:rsidRDefault="002B67E5" w:rsidP="001E0B72">
      <w:pPr>
        <w:spacing w:after="0" w:line="360" w:lineRule="auto"/>
        <w:ind w:firstLine="567"/>
        <w:jc w:val="both"/>
        <w:rPr>
          <w:rFonts w:ascii="Arial" w:hAnsi="Arial" w:cs="Arial"/>
        </w:rPr>
      </w:pPr>
      <w:proofErr w:type="gramStart"/>
      <w:r w:rsidRPr="001E0B72">
        <w:rPr>
          <w:rFonts w:ascii="Arial" w:hAnsi="Arial" w:cs="Arial"/>
        </w:rPr>
        <w:t>Penelitian ini dilaksanakan pada tanggal 22 April- 22 Mei 2019 di Wilayah Kerja Puskesmas Kenjeran Surabaya.</w:t>
      </w:r>
      <w:proofErr w:type="gramEnd"/>
      <w:r w:rsidRPr="001E0B72">
        <w:rPr>
          <w:rFonts w:ascii="Arial" w:hAnsi="Arial" w:cs="Arial"/>
        </w:rPr>
        <w:t xml:space="preserve"> </w:t>
      </w:r>
      <w:proofErr w:type="gramStart"/>
      <w:r w:rsidRPr="001E0B72">
        <w:rPr>
          <w:rFonts w:ascii="Arial" w:hAnsi="Arial" w:cs="Arial"/>
        </w:rPr>
        <w:t xml:space="preserve">Teknik sampling dalam penelitian ini adalah </w:t>
      </w:r>
      <w:r w:rsidRPr="001E0B72">
        <w:rPr>
          <w:rFonts w:ascii="Arial" w:hAnsi="Arial" w:cs="Arial"/>
          <w:i/>
          <w:iCs/>
        </w:rPr>
        <w:t xml:space="preserve">Probability Sampling </w:t>
      </w:r>
      <w:r w:rsidRPr="001E0B72">
        <w:rPr>
          <w:rFonts w:ascii="Arial" w:hAnsi="Arial" w:cs="Arial"/>
        </w:rPr>
        <w:t xml:space="preserve">dengan menggunakan </w:t>
      </w:r>
      <w:r w:rsidRPr="001E0B72">
        <w:rPr>
          <w:rFonts w:ascii="Arial" w:hAnsi="Arial" w:cs="Arial"/>
          <w:i/>
          <w:iCs/>
        </w:rPr>
        <w:t>Stratified Random Sampling</w:t>
      </w:r>
      <w:r w:rsidRPr="001E0B72">
        <w:rPr>
          <w:rFonts w:ascii="Arial" w:hAnsi="Arial" w:cs="Arial"/>
        </w:rPr>
        <w:t>.</w:t>
      </w:r>
      <w:proofErr w:type="gramEnd"/>
      <w:r w:rsidRPr="001E0B72">
        <w:rPr>
          <w:rFonts w:ascii="Arial" w:hAnsi="Arial" w:cs="Arial"/>
        </w:rPr>
        <w:t xml:space="preserve"> </w:t>
      </w:r>
      <w:proofErr w:type="gramStart"/>
      <w:r w:rsidRPr="001E0B72">
        <w:rPr>
          <w:rFonts w:ascii="Arial" w:hAnsi="Arial" w:cs="Arial"/>
        </w:rPr>
        <w:t>Puskesmas Kenjeran terbagi menjadi empat wilayah/strata, wilayah kelurahan Kenjeran, kelurahan Bulak, kelurahan Kedung Cowek dan kelurahan Sukolilo.</w:t>
      </w:r>
      <w:proofErr w:type="gramEnd"/>
      <w:r w:rsidRPr="001E0B72">
        <w:rPr>
          <w:rFonts w:ascii="Arial" w:hAnsi="Arial" w:cs="Arial"/>
        </w:rPr>
        <w:t xml:space="preserve"> </w:t>
      </w:r>
      <w:proofErr w:type="gramStart"/>
      <w:r w:rsidRPr="001E0B72">
        <w:rPr>
          <w:rFonts w:ascii="Arial" w:hAnsi="Arial" w:cs="Arial"/>
        </w:rPr>
        <w:t>Masing-masing strata yang dipilih sebagai sampel dapat mewakili populasi dari setiap variabel.</w:t>
      </w:r>
      <w:proofErr w:type="gramEnd"/>
    </w:p>
    <w:p w:rsidR="006535F6" w:rsidRPr="001E0B72" w:rsidRDefault="001E0B72" w:rsidP="001E0B72">
      <w:pPr>
        <w:spacing w:after="0" w:line="360" w:lineRule="auto"/>
        <w:jc w:val="both"/>
        <w:rPr>
          <w:rFonts w:ascii="Arial" w:hAnsi="Arial" w:cs="Arial"/>
          <w:b/>
        </w:rPr>
      </w:pPr>
      <w:r>
        <w:rPr>
          <w:rFonts w:ascii="Arial" w:hAnsi="Arial" w:cs="Arial"/>
          <w:b/>
        </w:rPr>
        <w:t>HASIL</w:t>
      </w:r>
      <w:r w:rsidR="003C3C09">
        <w:rPr>
          <w:rFonts w:ascii="Arial" w:hAnsi="Arial" w:cs="Arial"/>
          <w:b/>
        </w:rPr>
        <w:t xml:space="preserve"> DAN PEMBAHASAN</w:t>
      </w:r>
    </w:p>
    <w:p w:rsidR="002B67E5" w:rsidRPr="001E0B72" w:rsidRDefault="002B67E5" w:rsidP="001E0B72">
      <w:pPr>
        <w:spacing w:after="0" w:line="360" w:lineRule="auto"/>
        <w:ind w:firstLine="567"/>
        <w:jc w:val="both"/>
        <w:rPr>
          <w:rFonts w:ascii="Arial" w:hAnsi="Arial" w:cs="Arial"/>
        </w:rPr>
      </w:pPr>
      <w:r w:rsidRPr="001E0B72">
        <w:rPr>
          <w:rFonts w:ascii="Arial" w:hAnsi="Arial" w:cs="Arial"/>
        </w:rPr>
        <w:t xml:space="preserve">Data umum adalah penelitian ini karakteristik responden yang meliputi jenis kelamin anak </w:t>
      </w:r>
      <w:r w:rsidR="00A3741A" w:rsidRPr="00A3741A">
        <w:rPr>
          <w:rFonts w:ascii="Arial" w:hAnsi="Arial" w:cs="Arial"/>
          <w:i/>
        </w:rPr>
        <w:t>toddler</w:t>
      </w:r>
      <w:r w:rsidRPr="001E0B72">
        <w:rPr>
          <w:rFonts w:ascii="Arial" w:hAnsi="Arial" w:cs="Arial"/>
        </w:rPr>
        <w:t xml:space="preserve"> yang tinggal bersama orang tua, usia anak, pendidikan ibu, </w:t>
      </w:r>
      <w:r w:rsidRPr="001E0B72">
        <w:rPr>
          <w:rFonts w:ascii="Arial" w:hAnsi="Arial" w:cs="Arial"/>
        </w:rPr>
        <w:lastRenderedPageBreak/>
        <w:t>pekerjaan ibu, masih diberikan ASI</w:t>
      </w:r>
      <w:proofErr w:type="gramStart"/>
      <w:r w:rsidRPr="001E0B72">
        <w:rPr>
          <w:rFonts w:ascii="Arial" w:hAnsi="Arial" w:cs="Arial"/>
        </w:rPr>
        <w:t>,  pemberian</w:t>
      </w:r>
      <w:proofErr w:type="gramEnd"/>
      <w:r w:rsidRPr="001E0B72">
        <w:rPr>
          <w:rFonts w:ascii="Arial" w:hAnsi="Arial" w:cs="Arial"/>
        </w:rPr>
        <w:t xml:space="preserve"> ASI, pemberian MP-ASI. </w:t>
      </w:r>
      <w:proofErr w:type="gramStart"/>
      <w:r w:rsidRPr="001E0B72">
        <w:rPr>
          <w:rFonts w:ascii="Arial" w:hAnsi="Arial" w:cs="Arial"/>
        </w:rPr>
        <w:t>Sedangkan data khusus meliputi kejadian stunting dan frekuensi dan durasi penyakit infeksi diare.</w:t>
      </w:r>
      <w:proofErr w:type="gramEnd"/>
    </w:p>
    <w:p w:rsidR="009F5EBD" w:rsidRPr="001E0B72" w:rsidRDefault="009F5EBD" w:rsidP="001E0B72">
      <w:pPr>
        <w:spacing w:after="0" w:line="360" w:lineRule="auto"/>
        <w:ind w:left="1134" w:hanging="1134"/>
        <w:jc w:val="both"/>
        <w:rPr>
          <w:rFonts w:ascii="Arial" w:hAnsi="Arial" w:cs="Arial"/>
        </w:rPr>
        <w:sectPr w:rsidR="009F5EBD" w:rsidRPr="001E0B72" w:rsidSect="001E0B72">
          <w:type w:val="continuous"/>
          <w:pgSz w:w="11907" w:h="16839" w:code="9"/>
          <w:pgMar w:top="1701" w:right="1701" w:bottom="1701" w:left="2268" w:header="720" w:footer="720" w:gutter="0"/>
          <w:cols w:space="282"/>
          <w:docGrid w:linePitch="360"/>
        </w:sectPr>
      </w:pPr>
    </w:p>
    <w:p w:rsidR="002B67E5" w:rsidRPr="001E0B72" w:rsidRDefault="001E0B72" w:rsidP="001E0B72">
      <w:pPr>
        <w:spacing w:after="0" w:line="240" w:lineRule="auto"/>
        <w:ind w:left="1134" w:hanging="1134"/>
        <w:jc w:val="both"/>
        <w:rPr>
          <w:rFonts w:ascii="Arial" w:hAnsi="Arial" w:cs="Arial"/>
        </w:rPr>
      </w:pPr>
      <w:r w:rsidRPr="001E0B72">
        <w:rPr>
          <w:rFonts w:ascii="Arial" w:hAnsi="Arial" w:cs="Arial"/>
          <w:b/>
        </w:rPr>
        <w:lastRenderedPageBreak/>
        <w:t xml:space="preserve">Tabel </w:t>
      </w:r>
      <w:proofErr w:type="gramStart"/>
      <w:r w:rsidRPr="001E0B72">
        <w:rPr>
          <w:rFonts w:ascii="Arial" w:hAnsi="Arial" w:cs="Arial"/>
          <w:b/>
        </w:rPr>
        <w:t>1</w:t>
      </w:r>
      <w:r w:rsidR="002B67E5" w:rsidRPr="001E0B72">
        <w:rPr>
          <w:rFonts w:ascii="Arial" w:hAnsi="Arial" w:cs="Arial"/>
        </w:rPr>
        <w:t xml:space="preserve"> :</w:t>
      </w:r>
      <w:proofErr w:type="gramEnd"/>
      <w:r w:rsidR="002B67E5" w:rsidRPr="001E0B72">
        <w:rPr>
          <w:rFonts w:ascii="Arial" w:hAnsi="Arial" w:cs="Arial"/>
        </w:rPr>
        <w:tab/>
        <w:t xml:space="preserve">Data Umum Hubungan Kejadian Stunting dengan Frekuensi dan Durasi Penyakit Diare pada Anak Usia </w:t>
      </w:r>
      <w:r w:rsidR="00A3741A" w:rsidRPr="00A3741A">
        <w:rPr>
          <w:rFonts w:ascii="Arial" w:hAnsi="Arial" w:cs="Arial"/>
          <w:i/>
        </w:rPr>
        <w:t>Toddler</w:t>
      </w:r>
      <w:r w:rsidR="002B67E5" w:rsidRPr="001E0B72">
        <w:rPr>
          <w:rFonts w:ascii="Arial" w:hAnsi="Arial" w:cs="Arial"/>
        </w:rPr>
        <w:t xml:space="preserve"> Di Wilayah Kerja Puskesmas Kenjeran Surabaya. </w:t>
      </w:r>
    </w:p>
    <w:p w:rsidR="002B67E5" w:rsidRPr="001E0B72" w:rsidRDefault="002B67E5" w:rsidP="001E0B72">
      <w:pPr>
        <w:spacing w:after="0" w:line="360" w:lineRule="auto"/>
        <w:ind w:left="1134" w:hanging="1134"/>
        <w:jc w:val="both"/>
        <w:rPr>
          <w:rFonts w:ascii="Arial" w:hAnsi="Arial" w:cs="Arial"/>
        </w:rPr>
        <w:sectPr w:rsidR="002B67E5" w:rsidRPr="001E0B72" w:rsidSect="001E0B72">
          <w:type w:val="continuous"/>
          <w:pgSz w:w="11907" w:h="16839" w:code="9"/>
          <w:pgMar w:top="1701" w:right="1701" w:bottom="1701" w:left="2268" w:header="720" w:footer="720" w:gutter="0"/>
          <w:cols w:space="720"/>
          <w:docGrid w:linePitch="360"/>
        </w:sectPr>
      </w:pPr>
    </w:p>
    <w:p w:rsidR="002B67E5" w:rsidRPr="001E0B72" w:rsidRDefault="002B67E5" w:rsidP="001E0B72">
      <w:pPr>
        <w:autoSpaceDE w:val="0"/>
        <w:autoSpaceDN w:val="0"/>
        <w:adjustRightInd w:val="0"/>
        <w:spacing w:after="0" w:line="360" w:lineRule="auto"/>
        <w:rPr>
          <w:rFonts w:ascii="Arial" w:eastAsia="Times New Roman" w:hAnsi="Arial" w:cs="Arial"/>
          <w:color w:val="000000"/>
        </w:rPr>
        <w:sectPr w:rsidR="002B67E5" w:rsidRPr="001E0B72" w:rsidSect="001E0B72">
          <w:type w:val="continuous"/>
          <w:pgSz w:w="11907" w:h="16839" w:code="9"/>
          <w:pgMar w:top="1701" w:right="1701" w:bottom="1701" w:left="2268" w:header="720" w:footer="720" w:gutter="0"/>
          <w:cols w:space="720"/>
          <w:docGrid w:linePitch="360"/>
        </w:sectPr>
      </w:pP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48"/>
        <w:gridCol w:w="2238"/>
        <w:gridCol w:w="850"/>
        <w:gridCol w:w="1793"/>
        <w:gridCol w:w="1717"/>
      </w:tblGrid>
      <w:tr w:rsidR="002B67E5" w:rsidRPr="001E0B72" w:rsidTr="00A3741A">
        <w:trPr>
          <w:trHeight w:val="330"/>
        </w:trPr>
        <w:tc>
          <w:tcPr>
            <w:tcW w:w="3686" w:type="dxa"/>
            <w:gridSpan w:val="2"/>
            <w:tcBorders>
              <w:top w:val="single" w:sz="4" w:space="0" w:color="auto"/>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eastAsia="Times New Roman" w:hAnsi="Arial" w:cs="Arial"/>
                <w:color w:val="000000"/>
              </w:rPr>
              <w:lastRenderedPageBreak/>
              <w:t xml:space="preserve">Data </w:t>
            </w:r>
            <w:r w:rsidR="003C4B64" w:rsidRPr="001E0B72">
              <w:rPr>
                <w:rFonts w:ascii="Arial" w:eastAsia="Times New Roman" w:hAnsi="Arial" w:cs="Arial"/>
                <w:color w:val="000000"/>
              </w:rPr>
              <w:t>Umum</w:t>
            </w:r>
          </w:p>
        </w:tc>
        <w:tc>
          <w:tcPr>
            <w:tcW w:w="850" w:type="dxa"/>
            <w:tcBorders>
              <w:top w:val="single" w:sz="4" w:space="0" w:color="auto"/>
              <w:left w:val="nil"/>
              <w:bottom w:val="single" w:sz="4" w:space="0" w:color="auto"/>
              <w:right w:val="nil"/>
            </w:tcBorders>
            <w:vAlign w:val="center"/>
          </w:tcPr>
          <w:p w:rsidR="002B67E5" w:rsidRPr="001E0B72" w:rsidRDefault="00A3741A" w:rsidP="001E0B72">
            <w:pPr>
              <w:autoSpaceDE w:val="0"/>
              <w:autoSpaceDN w:val="0"/>
              <w:adjustRightInd w:val="0"/>
              <w:jc w:val="center"/>
              <w:rPr>
                <w:rFonts w:ascii="Arial" w:hAnsi="Arial" w:cs="Arial"/>
              </w:rPr>
            </w:pPr>
            <w:r w:rsidRPr="001E0B72">
              <w:rPr>
                <w:rFonts w:ascii="Arial" w:hAnsi="Arial" w:cs="Arial"/>
              </w:rPr>
              <w:t>N</w:t>
            </w:r>
          </w:p>
        </w:tc>
        <w:tc>
          <w:tcPr>
            <w:tcW w:w="1793"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Frekuensi (f)</w:t>
            </w:r>
          </w:p>
        </w:tc>
        <w:tc>
          <w:tcPr>
            <w:tcW w:w="1717"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Prosentasi (%)</w:t>
            </w:r>
          </w:p>
        </w:tc>
      </w:tr>
      <w:tr w:rsidR="002B67E5" w:rsidRPr="001E0B72" w:rsidTr="00A3741A">
        <w:trPr>
          <w:trHeight w:val="209"/>
        </w:trPr>
        <w:tc>
          <w:tcPr>
            <w:tcW w:w="1448" w:type="dxa"/>
            <w:vMerge w:val="restart"/>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Jenis kelamin</w:t>
            </w:r>
          </w:p>
        </w:tc>
        <w:tc>
          <w:tcPr>
            <w:tcW w:w="2238" w:type="dxa"/>
            <w:tcBorders>
              <w:top w:val="single" w:sz="4" w:space="0" w:color="auto"/>
              <w:left w:val="nil"/>
              <w:bottom w:val="nil"/>
              <w:right w:val="nil"/>
            </w:tcBorders>
            <w:hideMark/>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Laki-Laki</w:t>
            </w:r>
          </w:p>
        </w:tc>
        <w:tc>
          <w:tcPr>
            <w:tcW w:w="850" w:type="dxa"/>
            <w:vMerge w:val="restart"/>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152</w:t>
            </w:r>
          </w:p>
        </w:tc>
        <w:tc>
          <w:tcPr>
            <w:tcW w:w="1793" w:type="dxa"/>
            <w:tcBorders>
              <w:top w:val="single" w:sz="4" w:space="0" w:color="auto"/>
              <w:left w:val="nil"/>
              <w:bottom w:val="nil"/>
              <w:right w:val="nil"/>
            </w:tcBorders>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79</w:t>
            </w:r>
          </w:p>
        </w:tc>
        <w:tc>
          <w:tcPr>
            <w:tcW w:w="1717" w:type="dxa"/>
            <w:tcBorders>
              <w:top w:val="single" w:sz="4" w:space="0" w:color="auto"/>
              <w:left w:val="nil"/>
              <w:bottom w:val="nil"/>
              <w:right w:val="nil"/>
            </w:tcBorders>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52.0</w:t>
            </w:r>
          </w:p>
        </w:tc>
      </w:tr>
      <w:tr w:rsidR="002B67E5" w:rsidRPr="001E0B72" w:rsidTr="00A3741A">
        <w:trPr>
          <w:trHeight w:val="273"/>
        </w:trPr>
        <w:tc>
          <w:tcPr>
            <w:tcW w:w="1448" w:type="dxa"/>
            <w:vMerge/>
            <w:tcBorders>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single" w:sz="4" w:space="0" w:color="auto"/>
              <w:right w:val="nil"/>
            </w:tcBorders>
            <w:hideMark/>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Perempuan</w:t>
            </w:r>
          </w:p>
        </w:tc>
        <w:tc>
          <w:tcPr>
            <w:tcW w:w="850" w:type="dxa"/>
            <w:vMerge/>
            <w:tcBorders>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1793" w:type="dxa"/>
            <w:tcBorders>
              <w:top w:val="nil"/>
              <w:left w:val="nil"/>
              <w:bottom w:val="single" w:sz="4" w:space="0" w:color="auto"/>
              <w:right w:val="nil"/>
            </w:tcBorders>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73</w:t>
            </w:r>
          </w:p>
        </w:tc>
        <w:tc>
          <w:tcPr>
            <w:tcW w:w="1717" w:type="dxa"/>
            <w:tcBorders>
              <w:top w:val="nil"/>
              <w:left w:val="nil"/>
              <w:bottom w:val="single" w:sz="4" w:space="0" w:color="auto"/>
              <w:right w:val="nil"/>
            </w:tcBorders>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48.0</w:t>
            </w:r>
          </w:p>
        </w:tc>
      </w:tr>
      <w:tr w:rsidR="002B67E5" w:rsidRPr="001E0B72" w:rsidTr="00A3741A">
        <w:trPr>
          <w:trHeight w:val="273"/>
        </w:trPr>
        <w:tc>
          <w:tcPr>
            <w:tcW w:w="1448" w:type="dxa"/>
            <w:vMerge w:val="restart"/>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Usia Anak</w:t>
            </w:r>
          </w:p>
        </w:tc>
        <w:tc>
          <w:tcPr>
            <w:tcW w:w="2238" w:type="dxa"/>
            <w:tcBorders>
              <w:top w:val="single" w:sz="4" w:space="0" w:color="auto"/>
              <w:left w:val="nil"/>
              <w:bottom w:val="nil"/>
              <w:right w:val="nil"/>
            </w:tcBorders>
            <w:vAlign w:val="center"/>
          </w:tcPr>
          <w:p w:rsidR="002B67E5" w:rsidRPr="001E0B72" w:rsidRDefault="002B67E5" w:rsidP="001E0B72">
            <w:pPr>
              <w:pStyle w:val="ListParagraph"/>
              <w:tabs>
                <w:tab w:val="left" w:pos="1134"/>
              </w:tabs>
              <w:ind w:left="0"/>
              <w:jc w:val="both"/>
              <w:rPr>
                <w:rFonts w:ascii="Arial" w:hAnsi="Arial" w:cs="Arial"/>
                <w:lang w:val="id-ID"/>
              </w:rPr>
            </w:pPr>
            <w:r w:rsidRPr="001E0B72">
              <w:rPr>
                <w:rFonts w:ascii="Arial" w:hAnsi="Arial" w:cs="Arial"/>
                <w:lang w:val="id-ID"/>
              </w:rPr>
              <w:t>12-23 bulan</w:t>
            </w:r>
          </w:p>
        </w:tc>
        <w:tc>
          <w:tcPr>
            <w:tcW w:w="850" w:type="dxa"/>
            <w:vMerge w:val="restart"/>
            <w:tcBorders>
              <w:top w:val="single" w:sz="4" w:space="0" w:color="auto"/>
              <w:left w:val="nil"/>
              <w:right w:val="nil"/>
            </w:tcBorders>
            <w:vAlign w:val="center"/>
          </w:tcPr>
          <w:p w:rsidR="002B67E5" w:rsidRPr="001E0B72" w:rsidRDefault="002B67E5" w:rsidP="001E0B72">
            <w:pPr>
              <w:pStyle w:val="ListParagraph"/>
              <w:tabs>
                <w:tab w:val="left" w:pos="1134"/>
              </w:tabs>
              <w:ind w:left="0"/>
              <w:jc w:val="center"/>
              <w:rPr>
                <w:rFonts w:ascii="Arial" w:hAnsi="Arial" w:cs="Arial"/>
              </w:rPr>
            </w:pPr>
            <w:r w:rsidRPr="001E0B72">
              <w:rPr>
                <w:rFonts w:ascii="Arial" w:hAnsi="Arial" w:cs="Arial"/>
              </w:rPr>
              <w:t>152</w:t>
            </w:r>
          </w:p>
        </w:tc>
        <w:tc>
          <w:tcPr>
            <w:tcW w:w="1793" w:type="dxa"/>
            <w:tcBorders>
              <w:top w:val="single" w:sz="4" w:space="0" w:color="auto"/>
              <w:left w:val="nil"/>
              <w:bottom w:val="nil"/>
              <w:right w:val="nil"/>
            </w:tcBorders>
            <w:vAlign w:val="center"/>
          </w:tcPr>
          <w:p w:rsidR="002B67E5" w:rsidRPr="001E0B72" w:rsidRDefault="002B67E5" w:rsidP="001E0B72">
            <w:pPr>
              <w:pStyle w:val="ListParagraph"/>
              <w:tabs>
                <w:tab w:val="left" w:pos="1134"/>
              </w:tabs>
              <w:ind w:left="0"/>
              <w:jc w:val="center"/>
              <w:rPr>
                <w:rFonts w:ascii="Arial" w:hAnsi="Arial" w:cs="Arial"/>
                <w:lang w:val="id-ID"/>
              </w:rPr>
            </w:pPr>
            <w:r w:rsidRPr="001E0B72">
              <w:rPr>
                <w:rFonts w:ascii="Arial" w:hAnsi="Arial" w:cs="Arial"/>
                <w:lang w:val="id-ID"/>
              </w:rPr>
              <w:t>60</w:t>
            </w:r>
          </w:p>
        </w:tc>
        <w:tc>
          <w:tcPr>
            <w:tcW w:w="1717" w:type="dxa"/>
            <w:tcBorders>
              <w:top w:val="single" w:sz="4" w:space="0" w:color="auto"/>
              <w:left w:val="nil"/>
              <w:bottom w:val="nil"/>
              <w:right w:val="nil"/>
            </w:tcBorders>
            <w:vAlign w:val="center"/>
          </w:tcPr>
          <w:p w:rsidR="002B67E5" w:rsidRPr="001E0B72" w:rsidRDefault="002B67E5" w:rsidP="001E0B72">
            <w:pPr>
              <w:pStyle w:val="ListParagraph"/>
              <w:tabs>
                <w:tab w:val="left" w:pos="1134"/>
              </w:tabs>
              <w:ind w:left="0"/>
              <w:jc w:val="center"/>
              <w:rPr>
                <w:rFonts w:ascii="Arial" w:hAnsi="Arial" w:cs="Arial"/>
                <w:lang w:val="id-ID"/>
              </w:rPr>
            </w:pPr>
            <w:r w:rsidRPr="001E0B72">
              <w:rPr>
                <w:rFonts w:ascii="Arial" w:hAnsi="Arial" w:cs="Arial"/>
                <w:lang w:val="id-ID"/>
              </w:rPr>
              <w:t>39.5</w:t>
            </w:r>
          </w:p>
        </w:tc>
      </w:tr>
      <w:tr w:rsidR="002B67E5" w:rsidRPr="001E0B72" w:rsidTr="00A3741A">
        <w:trPr>
          <w:trHeight w:val="273"/>
        </w:trPr>
        <w:tc>
          <w:tcPr>
            <w:tcW w:w="1448" w:type="dxa"/>
            <w:vMerge/>
            <w:tcBorders>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single" w:sz="4" w:space="0" w:color="auto"/>
              <w:right w:val="nil"/>
            </w:tcBorders>
            <w:vAlign w:val="center"/>
          </w:tcPr>
          <w:p w:rsidR="002B67E5" w:rsidRPr="001E0B72" w:rsidRDefault="002B67E5" w:rsidP="001E0B72">
            <w:pPr>
              <w:pStyle w:val="ListParagraph"/>
              <w:tabs>
                <w:tab w:val="left" w:pos="1134"/>
              </w:tabs>
              <w:ind w:left="0"/>
              <w:jc w:val="both"/>
              <w:rPr>
                <w:rFonts w:ascii="Arial" w:hAnsi="Arial" w:cs="Arial"/>
                <w:lang w:val="id-ID"/>
              </w:rPr>
            </w:pPr>
            <w:r w:rsidRPr="001E0B72">
              <w:rPr>
                <w:rFonts w:ascii="Arial" w:hAnsi="Arial" w:cs="Arial"/>
                <w:lang w:val="id-ID"/>
              </w:rPr>
              <w:t>24-36 bulan</w:t>
            </w:r>
          </w:p>
        </w:tc>
        <w:tc>
          <w:tcPr>
            <w:tcW w:w="850" w:type="dxa"/>
            <w:vMerge/>
            <w:tcBorders>
              <w:left w:val="nil"/>
              <w:bottom w:val="single" w:sz="4" w:space="0" w:color="auto"/>
              <w:right w:val="nil"/>
            </w:tcBorders>
            <w:vAlign w:val="center"/>
          </w:tcPr>
          <w:p w:rsidR="002B67E5" w:rsidRPr="001E0B72" w:rsidRDefault="002B67E5" w:rsidP="001E0B72">
            <w:pPr>
              <w:pStyle w:val="ListParagraph"/>
              <w:tabs>
                <w:tab w:val="left" w:pos="1134"/>
              </w:tabs>
              <w:ind w:left="0"/>
              <w:jc w:val="center"/>
              <w:rPr>
                <w:rFonts w:ascii="Arial" w:hAnsi="Arial" w:cs="Arial"/>
                <w:lang w:val="id-ID"/>
              </w:rPr>
            </w:pPr>
          </w:p>
        </w:tc>
        <w:tc>
          <w:tcPr>
            <w:tcW w:w="1793" w:type="dxa"/>
            <w:tcBorders>
              <w:top w:val="nil"/>
              <w:left w:val="nil"/>
              <w:bottom w:val="single" w:sz="4" w:space="0" w:color="auto"/>
              <w:right w:val="nil"/>
            </w:tcBorders>
            <w:vAlign w:val="center"/>
          </w:tcPr>
          <w:p w:rsidR="002B67E5" w:rsidRPr="001E0B72" w:rsidRDefault="002B67E5" w:rsidP="001E0B72">
            <w:pPr>
              <w:pStyle w:val="ListParagraph"/>
              <w:tabs>
                <w:tab w:val="left" w:pos="1134"/>
              </w:tabs>
              <w:ind w:left="0"/>
              <w:jc w:val="center"/>
              <w:rPr>
                <w:rFonts w:ascii="Arial" w:hAnsi="Arial" w:cs="Arial"/>
                <w:lang w:val="id-ID"/>
              </w:rPr>
            </w:pPr>
            <w:r w:rsidRPr="001E0B72">
              <w:rPr>
                <w:rFonts w:ascii="Arial" w:hAnsi="Arial" w:cs="Arial"/>
                <w:lang w:val="id-ID"/>
              </w:rPr>
              <w:t>92</w:t>
            </w:r>
          </w:p>
        </w:tc>
        <w:tc>
          <w:tcPr>
            <w:tcW w:w="1717" w:type="dxa"/>
            <w:tcBorders>
              <w:top w:val="nil"/>
              <w:left w:val="nil"/>
              <w:bottom w:val="single" w:sz="4" w:space="0" w:color="auto"/>
              <w:right w:val="nil"/>
            </w:tcBorders>
            <w:vAlign w:val="center"/>
          </w:tcPr>
          <w:p w:rsidR="002B67E5" w:rsidRPr="001E0B72" w:rsidRDefault="002B67E5" w:rsidP="001E0B72">
            <w:pPr>
              <w:pStyle w:val="ListParagraph"/>
              <w:tabs>
                <w:tab w:val="left" w:pos="1134"/>
              </w:tabs>
              <w:ind w:left="0"/>
              <w:jc w:val="center"/>
              <w:rPr>
                <w:rFonts w:ascii="Arial" w:hAnsi="Arial" w:cs="Arial"/>
                <w:lang w:val="id-ID"/>
              </w:rPr>
            </w:pPr>
            <w:r w:rsidRPr="001E0B72">
              <w:rPr>
                <w:rFonts w:ascii="Arial" w:hAnsi="Arial" w:cs="Arial"/>
                <w:lang w:val="id-ID"/>
              </w:rPr>
              <w:t>60.5</w:t>
            </w:r>
          </w:p>
        </w:tc>
      </w:tr>
      <w:tr w:rsidR="002B67E5" w:rsidRPr="001E0B72" w:rsidTr="00A3741A">
        <w:trPr>
          <w:trHeight w:val="273"/>
        </w:trPr>
        <w:tc>
          <w:tcPr>
            <w:tcW w:w="1448" w:type="dxa"/>
            <w:vMerge w:val="restart"/>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Pendidikan Ibu</w:t>
            </w:r>
          </w:p>
        </w:tc>
        <w:tc>
          <w:tcPr>
            <w:tcW w:w="2238" w:type="dxa"/>
            <w:tcBorders>
              <w:top w:val="single" w:sz="4" w:space="0" w:color="auto"/>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SMA Sederajat</w:t>
            </w:r>
          </w:p>
        </w:tc>
        <w:tc>
          <w:tcPr>
            <w:tcW w:w="850" w:type="dxa"/>
            <w:vMerge w:val="restart"/>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152</w:t>
            </w:r>
          </w:p>
        </w:tc>
        <w:tc>
          <w:tcPr>
            <w:tcW w:w="1793"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69</w:t>
            </w:r>
          </w:p>
        </w:tc>
        <w:tc>
          <w:tcPr>
            <w:tcW w:w="1717"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45.4</w:t>
            </w:r>
          </w:p>
        </w:tc>
      </w:tr>
      <w:tr w:rsidR="002B67E5" w:rsidRPr="001E0B72" w:rsidTr="00A3741A">
        <w:trPr>
          <w:trHeight w:val="273"/>
        </w:trPr>
        <w:tc>
          <w:tcPr>
            <w:tcW w:w="1448"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SMP Sederajat</w:t>
            </w:r>
          </w:p>
        </w:tc>
        <w:tc>
          <w:tcPr>
            <w:tcW w:w="850"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44</w:t>
            </w:r>
          </w:p>
        </w:tc>
        <w:tc>
          <w:tcPr>
            <w:tcW w:w="1717"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28.9</w:t>
            </w:r>
          </w:p>
        </w:tc>
      </w:tr>
      <w:tr w:rsidR="002B67E5" w:rsidRPr="001E0B72" w:rsidTr="00A3741A">
        <w:trPr>
          <w:trHeight w:val="273"/>
        </w:trPr>
        <w:tc>
          <w:tcPr>
            <w:tcW w:w="1448"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SD Sederajat</w:t>
            </w:r>
          </w:p>
        </w:tc>
        <w:tc>
          <w:tcPr>
            <w:tcW w:w="850"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30</w:t>
            </w:r>
          </w:p>
        </w:tc>
        <w:tc>
          <w:tcPr>
            <w:tcW w:w="1717"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19.7</w:t>
            </w:r>
          </w:p>
        </w:tc>
      </w:tr>
      <w:tr w:rsidR="002B67E5" w:rsidRPr="001E0B72" w:rsidTr="00A3741A">
        <w:trPr>
          <w:trHeight w:val="273"/>
        </w:trPr>
        <w:tc>
          <w:tcPr>
            <w:tcW w:w="1448" w:type="dxa"/>
            <w:vMerge/>
            <w:tcBorders>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single" w:sz="4" w:space="0" w:color="auto"/>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Perguruan Tinggi</w:t>
            </w:r>
          </w:p>
        </w:tc>
        <w:tc>
          <w:tcPr>
            <w:tcW w:w="850" w:type="dxa"/>
            <w:vMerge/>
            <w:tcBorders>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9</w:t>
            </w:r>
          </w:p>
        </w:tc>
        <w:tc>
          <w:tcPr>
            <w:tcW w:w="1717"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5.9</w:t>
            </w:r>
          </w:p>
        </w:tc>
      </w:tr>
      <w:tr w:rsidR="002B67E5" w:rsidRPr="001E0B72" w:rsidTr="00A3741A">
        <w:trPr>
          <w:trHeight w:val="273"/>
        </w:trPr>
        <w:tc>
          <w:tcPr>
            <w:tcW w:w="1448" w:type="dxa"/>
            <w:vMerge w:val="restart"/>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Pekerjaan Ibu</w:t>
            </w:r>
          </w:p>
        </w:tc>
        <w:tc>
          <w:tcPr>
            <w:tcW w:w="2238" w:type="dxa"/>
            <w:tcBorders>
              <w:top w:val="single" w:sz="4" w:space="0" w:color="auto"/>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Ibu Rumah Tangga</w:t>
            </w:r>
          </w:p>
        </w:tc>
        <w:tc>
          <w:tcPr>
            <w:tcW w:w="850" w:type="dxa"/>
            <w:vMerge w:val="restart"/>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152</w:t>
            </w:r>
          </w:p>
        </w:tc>
        <w:tc>
          <w:tcPr>
            <w:tcW w:w="1793"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113</w:t>
            </w:r>
          </w:p>
        </w:tc>
        <w:tc>
          <w:tcPr>
            <w:tcW w:w="1717"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74.3</w:t>
            </w:r>
          </w:p>
        </w:tc>
      </w:tr>
      <w:tr w:rsidR="002B67E5" w:rsidRPr="001E0B72" w:rsidTr="00A3741A">
        <w:trPr>
          <w:trHeight w:val="273"/>
        </w:trPr>
        <w:tc>
          <w:tcPr>
            <w:tcW w:w="1448"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Pegawai Swasta</w:t>
            </w:r>
          </w:p>
        </w:tc>
        <w:tc>
          <w:tcPr>
            <w:tcW w:w="850"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32</w:t>
            </w:r>
          </w:p>
        </w:tc>
        <w:tc>
          <w:tcPr>
            <w:tcW w:w="1717"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21.1</w:t>
            </w:r>
          </w:p>
        </w:tc>
      </w:tr>
      <w:tr w:rsidR="002B67E5" w:rsidRPr="001E0B72" w:rsidTr="00A3741A">
        <w:trPr>
          <w:trHeight w:val="273"/>
        </w:trPr>
        <w:tc>
          <w:tcPr>
            <w:tcW w:w="1448"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Wiraswasta</w:t>
            </w:r>
          </w:p>
        </w:tc>
        <w:tc>
          <w:tcPr>
            <w:tcW w:w="850" w:type="dxa"/>
            <w:vMerge/>
            <w:tcBorders>
              <w:left w:val="nil"/>
              <w:bottom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5</w:t>
            </w:r>
          </w:p>
        </w:tc>
        <w:tc>
          <w:tcPr>
            <w:tcW w:w="1717"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3.3</w:t>
            </w:r>
          </w:p>
        </w:tc>
      </w:tr>
      <w:tr w:rsidR="002B67E5" w:rsidRPr="001E0B72" w:rsidTr="00A3741A">
        <w:trPr>
          <w:trHeight w:val="273"/>
        </w:trPr>
        <w:tc>
          <w:tcPr>
            <w:tcW w:w="1448"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single" w:sz="4" w:space="0" w:color="auto"/>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Pegawai Negeri</w:t>
            </w:r>
          </w:p>
        </w:tc>
        <w:tc>
          <w:tcPr>
            <w:tcW w:w="850" w:type="dxa"/>
            <w:vMerge/>
            <w:tcBorders>
              <w:top w:val="nil"/>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2</w:t>
            </w:r>
          </w:p>
        </w:tc>
        <w:tc>
          <w:tcPr>
            <w:tcW w:w="1717"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1.3</w:t>
            </w:r>
          </w:p>
        </w:tc>
      </w:tr>
      <w:tr w:rsidR="002B67E5" w:rsidRPr="001E0B72" w:rsidTr="00A3741A">
        <w:trPr>
          <w:trHeight w:val="273"/>
        </w:trPr>
        <w:tc>
          <w:tcPr>
            <w:tcW w:w="1448" w:type="dxa"/>
            <w:vMerge w:val="restart"/>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Masih diberikan ASI</w:t>
            </w:r>
          </w:p>
        </w:tc>
        <w:tc>
          <w:tcPr>
            <w:tcW w:w="2238" w:type="dxa"/>
            <w:tcBorders>
              <w:top w:val="single" w:sz="4" w:space="0" w:color="auto"/>
              <w:left w:val="nil"/>
              <w:bottom w:val="nil"/>
              <w:right w:val="nil"/>
            </w:tcBorders>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Ya</w:t>
            </w:r>
          </w:p>
        </w:tc>
        <w:tc>
          <w:tcPr>
            <w:tcW w:w="850" w:type="dxa"/>
            <w:vMerge w:val="restart"/>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152</w:t>
            </w:r>
          </w:p>
        </w:tc>
        <w:tc>
          <w:tcPr>
            <w:tcW w:w="1793"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41</w:t>
            </w:r>
          </w:p>
        </w:tc>
        <w:tc>
          <w:tcPr>
            <w:tcW w:w="1717"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27.0</w:t>
            </w:r>
          </w:p>
        </w:tc>
      </w:tr>
      <w:tr w:rsidR="002B67E5" w:rsidRPr="001E0B72" w:rsidTr="00A3741A">
        <w:trPr>
          <w:trHeight w:val="273"/>
        </w:trPr>
        <w:tc>
          <w:tcPr>
            <w:tcW w:w="1448"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single" w:sz="4" w:space="0" w:color="auto"/>
              <w:right w:val="nil"/>
            </w:tcBorders>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Tidak</w:t>
            </w:r>
          </w:p>
        </w:tc>
        <w:tc>
          <w:tcPr>
            <w:tcW w:w="850" w:type="dxa"/>
            <w:vMerge/>
            <w:tcBorders>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1793"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111</w:t>
            </w:r>
          </w:p>
        </w:tc>
        <w:tc>
          <w:tcPr>
            <w:tcW w:w="1717"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73.0</w:t>
            </w:r>
          </w:p>
        </w:tc>
      </w:tr>
      <w:tr w:rsidR="002B67E5" w:rsidRPr="001E0B72" w:rsidTr="00A3741A">
        <w:trPr>
          <w:trHeight w:val="273"/>
        </w:trPr>
        <w:tc>
          <w:tcPr>
            <w:tcW w:w="1448" w:type="dxa"/>
            <w:vMerge w:val="restart"/>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Riwayat Pemberian ASI</w:t>
            </w:r>
          </w:p>
        </w:tc>
        <w:tc>
          <w:tcPr>
            <w:tcW w:w="2238" w:type="dxa"/>
            <w:tcBorders>
              <w:top w:val="single" w:sz="4" w:space="0" w:color="auto"/>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Eksklusif</w:t>
            </w:r>
          </w:p>
        </w:tc>
        <w:tc>
          <w:tcPr>
            <w:tcW w:w="850" w:type="dxa"/>
            <w:vMerge w:val="restart"/>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152</w:t>
            </w:r>
          </w:p>
        </w:tc>
        <w:tc>
          <w:tcPr>
            <w:tcW w:w="1793"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63</w:t>
            </w:r>
          </w:p>
        </w:tc>
        <w:tc>
          <w:tcPr>
            <w:tcW w:w="1717"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41.5</w:t>
            </w:r>
          </w:p>
        </w:tc>
      </w:tr>
      <w:tr w:rsidR="002B67E5" w:rsidRPr="001E0B72" w:rsidTr="00A3741A">
        <w:trPr>
          <w:trHeight w:val="273"/>
        </w:trPr>
        <w:tc>
          <w:tcPr>
            <w:tcW w:w="1448" w:type="dxa"/>
            <w:vMerge/>
            <w:tcBorders>
              <w:left w:val="nil"/>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Parsial</w:t>
            </w:r>
          </w:p>
        </w:tc>
        <w:tc>
          <w:tcPr>
            <w:tcW w:w="850" w:type="dxa"/>
            <w:vMerge/>
            <w:tcBorders>
              <w:top w:val="nil"/>
              <w:left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54</w:t>
            </w:r>
          </w:p>
        </w:tc>
        <w:tc>
          <w:tcPr>
            <w:tcW w:w="1717"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35.5</w:t>
            </w:r>
          </w:p>
        </w:tc>
      </w:tr>
      <w:tr w:rsidR="002B67E5" w:rsidRPr="001E0B72" w:rsidTr="00A3741A">
        <w:trPr>
          <w:trHeight w:val="273"/>
        </w:trPr>
        <w:tc>
          <w:tcPr>
            <w:tcW w:w="1448" w:type="dxa"/>
            <w:vMerge/>
            <w:tcBorders>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single" w:sz="4" w:space="0" w:color="auto"/>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Predominan</w:t>
            </w:r>
          </w:p>
        </w:tc>
        <w:tc>
          <w:tcPr>
            <w:tcW w:w="850" w:type="dxa"/>
            <w:vMerge/>
            <w:tcBorders>
              <w:top w:val="nil"/>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35</w:t>
            </w:r>
          </w:p>
        </w:tc>
        <w:tc>
          <w:tcPr>
            <w:tcW w:w="1717"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23.0</w:t>
            </w:r>
          </w:p>
        </w:tc>
      </w:tr>
      <w:tr w:rsidR="002B67E5" w:rsidRPr="001E0B72" w:rsidTr="00A3741A">
        <w:trPr>
          <w:trHeight w:val="273"/>
        </w:trPr>
        <w:tc>
          <w:tcPr>
            <w:tcW w:w="1448" w:type="dxa"/>
            <w:vMerge w:val="restart"/>
            <w:tcBorders>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Riwayat Pemberian MP-ASI</w:t>
            </w:r>
          </w:p>
        </w:tc>
        <w:tc>
          <w:tcPr>
            <w:tcW w:w="2238" w:type="dxa"/>
            <w:tcBorders>
              <w:top w:val="single" w:sz="4" w:space="0" w:color="auto"/>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Bubur</w:t>
            </w:r>
          </w:p>
        </w:tc>
        <w:tc>
          <w:tcPr>
            <w:tcW w:w="850" w:type="dxa"/>
            <w:vMerge w:val="restart"/>
            <w:tcBorders>
              <w:top w:val="single" w:sz="4" w:space="0" w:color="auto"/>
              <w:left w:val="nil"/>
              <w:bottom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152</w:t>
            </w:r>
          </w:p>
        </w:tc>
        <w:tc>
          <w:tcPr>
            <w:tcW w:w="1793"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78</w:t>
            </w:r>
          </w:p>
        </w:tc>
        <w:tc>
          <w:tcPr>
            <w:tcW w:w="1717" w:type="dxa"/>
            <w:tcBorders>
              <w:top w:val="single" w:sz="4" w:space="0" w:color="auto"/>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51.4</w:t>
            </w:r>
          </w:p>
        </w:tc>
      </w:tr>
      <w:tr w:rsidR="002B67E5" w:rsidRPr="001E0B72" w:rsidTr="00A3741A">
        <w:trPr>
          <w:trHeight w:val="273"/>
        </w:trPr>
        <w:tc>
          <w:tcPr>
            <w:tcW w:w="1448" w:type="dxa"/>
            <w:vMerge/>
            <w:tcBorders>
              <w:top w:val="single" w:sz="4" w:space="0" w:color="auto"/>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Susu Formula</w:t>
            </w:r>
          </w:p>
        </w:tc>
        <w:tc>
          <w:tcPr>
            <w:tcW w:w="850" w:type="dxa"/>
            <w:vMerge/>
            <w:tcBorders>
              <w:top w:val="nil"/>
              <w:left w:val="nil"/>
              <w:bottom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49</w:t>
            </w:r>
          </w:p>
        </w:tc>
        <w:tc>
          <w:tcPr>
            <w:tcW w:w="1717"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32.2</w:t>
            </w:r>
          </w:p>
        </w:tc>
      </w:tr>
      <w:tr w:rsidR="002B67E5" w:rsidRPr="001E0B72" w:rsidTr="00A3741A">
        <w:trPr>
          <w:trHeight w:val="273"/>
        </w:trPr>
        <w:tc>
          <w:tcPr>
            <w:tcW w:w="1448" w:type="dxa"/>
            <w:vMerge/>
            <w:tcBorders>
              <w:top w:val="single" w:sz="4" w:space="0" w:color="auto"/>
              <w:left w:val="nil"/>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nil"/>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Sari Buah</w:t>
            </w:r>
          </w:p>
        </w:tc>
        <w:tc>
          <w:tcPr>
            <w:tcW w:w="850" w:type="dxa"/>
            <w:vMerge/>
            <w:tcBorders>
              <w:top w:val="nil"/>
              <w:left w:val="nil"/>
              <w:bottom w:val="nil"/>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21</w:t>
            </w:r>
          </w:p>
        </w:tc>
        <w:tc>
          <w:tcPr>
            <w:tcW w:w="1717" w:type="dxa"/>
            <w:tcBorders>
              <w:top w:val="nil"/>
              <w:left w:val="nil"/>
              <w:bottom w:val="nil"/>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13.8</w:t>
            </w:r>
          </w:p>
        </w:tc>
      </w:tr>
      <w:tr w:rsidR="002B67E5" w:rsidRPr="001E0B72" w:rsidTr="00A3741A">
        <w:trPr>
          <w:trHeight w:val="273"/>
        </w:trPr>
        <w:tc>
          <w:tcPr>
            <w:tcW w:w="1448" w:type="dxa"/>
            <w:vMerge/>
            <w:tcBorders>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rPr>
            </w:pPr>
          </w:p>
        </w:tc>
        <w:tc>
          <w:tcPr>
            <w:tcW w:w="2238" w:type="dxa"/>
            <w:tcBorders>
              <w:top w:val="nil"/>
              <w:left w:val="nil"/>
              <w:bottom w:val="single" w:sz="4" w:space="0" w:color="auto"/>
              <w:right w:val="nil"/>
            </w:tcBorders>
          </w:tcPr>
          <w:p w:rsidR="002B67E5" w:rsidRPr="001E0B72" w:rsidRDefault="002B67E5" w:rsidP="001E0B72">
            <w:pPr>
              <w:autoSpaceDE w:val="0"/>
              <w:autoSpaceDN w:val="0"/>
              <w:adjustRightInd w:val="0"/>
              <w:rPr>
                <w:rFonts w:ascii="Arial" w:hAnsi="Arial" w:cs="Arial"/>
                <w:color w:val="000000"/>
              </w:rPr>
            </w:pPr>
            <w:r w:rsidRPr="001E0B72">
              <w:rPr>
                <w:rFonts w:ascii="Arial" w:hAnsi="Arial" w:cs="Arial"/>
                <w:color w:val="000000"/>
              </w:rPr>
              <w:t>Cerelac</w:t>
            </w:r>
          </w:p>
        </w:tc>
        <w:tc>
          <w:tcPr>
            <w:tcW w:w="850" w:type="dxa"/>
            <w:vMerge/>
            <w:tcBorders>
              <w:top w:val="nil"/>
              <w:left w:val="nil"/>
              <w:bottom w:val="single" w:sz="4" w:space="0" w:color="auto"/>
              <w:right w:val="nil"/>
            </w:tcBorders>
            <w:vAlign w:val="center"/>
          </w:tcPr>
          <w:p w:rsidR="002B67E5" w:rsidRPr="001E0B72" w:rsidRDefault="002B67E5" w:rsidP="001E0B72">
            <w:pPr>
              <w:autoSpaceDE w:val="0"/>
              <w:autoSpaceDN w:val="0"/>
              <w:adjustRightInd w:val="0"/>
              <w:jc w:val="center"/>
              <w:rPr>
                <w:rFonts w:ascii="Arial" w:hAnsi="Arial" w:cs="Arial"/>
                <w:bCs/>
                <w:color w:val="000000"/>
              </w:rPr>
            </w:pPr>
          </w:p>
        </w:tc>
        <w:tc>
          <w:tcPr>
            <w:tcW w:w="1793"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4</w:t>
            </w:r>
          </w:p>
        </w:tc>
        <w:tc>
          <w:tcPr>
            <w:tcW w:w="1717" w:type="dxa"/>
            <w:tcBorders>
              <w:top w:val="nil"/>
              <w:left w:val="nil"/>
              <w:bottom w:val="single" w:sz="4" w:space="0" w:color="auto"/>
              <w:right w:val="nil"/>
            </w:tcBorders>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bCs/>
                <w:color w:val="000000"/>
              </w:rPr>
              <w:t>2.6</w:t>
            </w:r>
          </w:p>
        </w:tc>
      </w:tr>
    </w:tbl>
    <w:p w:rsidR="001E0B72" w:rsidRDefault="001E0B72" w:rsidP="001E0B72">
      <w:pPr>
        <w:spacing w:after="0" w:line="360" w:lineRule="auto"/>
        <w:ind w:left="1418" w:hanging="1418"/>
        <w:jc w:val="both"/>
        <w:rPr>
          <w:rFonts w:ascii="Arial" w:hAnsi="Arial" w:cs="Arial"/>
        </w:rPr>
      </w:pPr>
      <w:proofErr w:type="gramStart"/>
      <w:r>
        <w:rPr>
          <w:rFonts w:ascii="Arial" w:hAnsi="Arial" w:cs="Arial"/>
        </w:rPr>
        <w:t>Sumber :</w:t>
      </w:r>
      <w:proofErr w:type="gramEnd"/>
      <w:r>
        <w:rPr>
          <w:rFonts w:ascii="Arial" w:hAnsi="Arial" w:cs="Arial"/>
        </w:rPr>
        <w:t xml:space="preserve"> Data Primer</w:t>
      </w:r>
    </w:p>
    <w:p w:rsidR="003C3C09" w:rsidRDefault="007558EF" w:rsidP="007558EF">
      <w:pPr>
        <w:spacing w:after="0" w:line="360" w:lineRule="auto"/>
        <w:ind w:firstLine="567"/>
        <w:jc w:val="both"/>
        <w:rPr>
          <w:rFonts w:ascii="Arial" w:hAnsi="Arial" w:cs="Arial"/>
        </w:rPr>
      </w:pPr>
      <w:r w:rsidRPr="007558EF">
        <w:rPr>
          <w:rFonts w:ascii="Arial" w:hAnsi="Arial" w:cs="Arial"/>
        </w:rPr>
        <w:t xml:space="preserve">Anak </w:t>
      </w:r>
      <w:r w:rsidRPr="007558EF">
        <w:rPr>
          <w:rFonts w:ascii="Arial" w:hAnsi="Arial" w:cs="Arial"/>
          <w:i/>
        </w:rPr>
        <w:t>toddler</w:t>
      </w:r>
      <w:r w:rsidRPr="007558EF">
        <w:rPr>
          <w:rFonts w:ascii="Arial" w:hAnsi="Arial" w:cs="Arial"/>
        </w:rPr>
        <w:t xml:space="preserve"> yang normal di wilayah kerja Puskesmas Kenjeran Surabaya sebanyak 76 anak (50%), berdasarkan data kejadian stunting dan pendidikan ibu didapatkan hasil sebagian besar memiliki orang tua berpendidikan Sekolah Menengah Atas sebanyak 47 orang, anak </w:t>
      </w:r>
      <w:r w:rsidRPr="007558EF">
        <w:rPr>
          <w:rFonts w:ascii="Arial" w:hAnsi="Arial" w:cs="Arial"/>
          <w:i/>
        </w:rPr>
        <w:t xml:space="preserve">toddler </w:t>
      </w:r>
      <w:r w:rsidRPr="007558EF">
        <w:rPr>
          <w:rFonts w:ascii="Arial" w:hAnsi="Arial" w:cs="Arial"/>
        </w:rPr>
        <w:t xml:space="preserve">yang dikategorikan pendek dan sangat pendek hampir setengahnya memiliki orang tua berpendidikan Sekolah Menengah Pertama 15 orang. </w:t>
      </w:r>
      <w:proofErr w:type="gramStart"/>
      <w:r w:rsidRPr="007558EF">
        <w:rPr>
          <w:rFonts w:ascii="Arial" w:hAnsi="Arial" w:cs="Arial"/>
        </w:rPr>
        <w:t>Hasil wawancara dengan orang tua menyatakan bahwa riwayat orang tua sebagian besar hanya nelayan yang tidak memiliki penghasilan tetap, sehingga masalah pendidikan dikesampingkan dan beranggapan yang penting bisa makan adalah cukup.</w:t>
      </w:r>
      <w:proofErr w:type="gramEnd"/>
      <w:r w:rsidRPr="007558EF">
        <w:rPr>
          <w:rFonts w:ascii="Arial" w:hAnsi="Arial" w:cs="Arial"/>
        </w:rPr>
        <w:t xml:space="preserve"> </w:t>
      </w:r>
      <w:proofErr w:type="gramStart"/>
      <w:r w:rsidRPr="007558EF">
        <w:rPr>
          <w:rFonts w:ascii="Arial" w:hAnsi="Arial" w:cs="Arial"/>
        </w:rPr>
        <w:t>Kejadian stunting balita banyak dipengaruhi oleh pendapatan dan pendidikan orang tua yang rendah.</w:t>
      </w:r>
      <w:proofErr w:type="gramEnd"/>
      <w:r w:rsidRPr="007558EF">
        <w:rPr>
          <w:rFonts w:ascii="Arial" w:hAnsi="Arial" w:cs="Arial"/>
        </w:rPr>
        <w:t xml:space="preserve"> Keluarga dengan pendapatan yang tinggi akan lebih mudah memperoleh akses </w:t>
      </w:r>
      <w:r w:rsidRPr="007558EF">
        <w:rPr>
          <w:rFonts w:ascii="Arial" w:hAnsi="Arial" w:cs="Arial"/>
        </w:rPr>
        <w:lastRenderedPageBreak/>
        <w:t xml:space="preserve">pendidikan dan kesehatan sehingga status gizi anak dapat lebih baik </w:t>
      </w:r>
      <w:r w:rsidRPr="007558EF">
        <w:rPr>
          <w:rFonts w:ascii="Arial" w:hAnsi="Arial" w:cs="Arial"/>
        </w:rPr>
        <w:fldChar w:fldCharType="begin" w:fldLock="1"/>
      </w:r>
      <w:r w:rsidRPr="007558EF">
        <w:rPr>
          <w:rFonts w:ascii="Arial" w:hAnsi="Arial" w:cs="Arial"/>
        </w:rPr>
        <w:instrText>ADDIN CSL_CITATION {"citationItems":[{"id":"ITEM-1","itemData":{"author":[{"dropping-particle":"","family":"Bishwakarma","given":"R","non-dropping-particle":"","parse-names":false,"suffix":""}],"container-title":"United States","id":"ITEM-1","issued":{"date-parts":[["2011"]]},"title":"Spatial Inequality in hildren Nutrition in Nepal: Implications of Regional Context and Individual/Household Composition.","type":"article-journal"},"uris":["http://www.mendeley.com/documents/?uuid=751c3269-db6a-4440-935e-a657135b3ce9"]}],"mendeley":{"formattedCitation":"(Bishwakarma, 2011)","plainTextFormattedCitation":"(Bishwakarma, 2011)","previouslyFormattedCitation":"(Bishwakarma, 2011)"},"properties":{"noteIndex":0},"schema":"https://github.com/citation-style-language/schema/raw/master/csl-citation.json"}</w:instrText>
      </w:r>
      <w:r w:rsidRPr="007558EF">
        <w:rPr>
          <w:rFonts w:ascii="Arial" w:hAnsi="Arial" w:cs="Arial"/>
        </w:rPr>
        <w:fldChar w:fldCharType="separate"/>
      </w:r>
      <w:r w:rsidRPr="007558EF">
        <w:rPr>
          <w:rFonts w:ascii="Arial" w:hAnsi="Arial" w:cs="Arial"/>
          <w:noProof/>
        </w:rPr>
        <w:t>(Bishwakarma, 2011)</w:t>
      </w:r>
      <w:r w:rsidRPr="007558EF">
        <w:rPr>
          <w:rFonts w:ascii="Arial" w:hAnsi="Arial" w:cs="Arial"/>
        </w:rPr>
        <w:fldChar w:fldCharType="end"/>
      </w:r>
      <w:r w:rsidRPr="007558EF">
        <w:rPr>
          <w:rFonts w:ascii="Arial" w:hAnsi="Arial" w:cs="Arial"/>
        </w:rPr>
        <w:t xml:space="preserve">. Penelitian di Semarang menyatakan bahwa jumlah anggota keluarga merupakan faktor risiko terjadinya stunting pada balita usia 24-36 bulan </w:t>
      </w:r>
      <w:r w:rsidRPr="007558EF">
        <w:rPr>
          <w:rFonts w:ascii="Arial" w:hAnsi="Arial" w:cs="Arial"/>
        </w:rPr>
        <w:fldChar w:fldCharType="begin" w:fldLock="1"/>
      </w:r>
      <w:r w:rsidRPr="007558EF">
        <w:rPr>
          <w:rFonts w:ascii="Arial" w:hAnsi="Arial" w:cs="Arial"/>
        </w:rPr>
        <w:instrText>ADDIN CSL_CITATION {"citationItems":[{"id":"ITEM-1","itemData":{"author":[{"dropping-particle":"","family":"Nasikhah","given":"Roudhotun","non-dropping-particle":"","parse-names":false,"suffix":""}],"id":"ITEM-1","issued":{"date-parts":[["2012"]]},"title":"FAKTOR RISIKO KEJADIAN STUNTING PADA BALITA USIA 24 – 36 BULAN DI KECAMATAN SEMARANG TIMUR","type":"article-journal"},"uris":["http://www.mendeley.com/documents/?uuid=1b950f26-5285-4ae2-85c8-7d34c94dba30"]}],"mendeley":{"formattedCitation":"(Nasikhah, 2012)","plainTextFormattedCitation":"(Nasikhah, 2012)","previouslyFormattedCitation":"(Nasikhah, 2012)"},"properties":{"noteIndex":0},"schema":"https://github.com/citation-style-language/schema/raw/master/csl-citation.json"}</w:instrText>
      </w:r>
      <w:r w:rsidRPr="007558EF">
        <w:rPr>
          <w:rFonts w:ascii="Arial" w:hAnsi="Arial" w:cs="Arial"/>
        </w:rPr>
        <w:fldChar w:fldCharType="separate"/>
      </w:r>
      <w:r w:rsidRPr="007558EF">
        <w:rPr>
          <w:rFonts w:ascii="Arial" w:hAnsi="Arial" w:cs="Arial"/>
          <w:noProof/>
        </w:rPr>
        <w:t>(Nasikhah, 2012)</w:t>
      </w:r>
      <w:r w:rsidRPr="007558EF">
        <w:rPr>
          <w:rFonts w:ascii="Arial" w:hAnsi="Arial" w:cs="Arial"/>
        </w:rPr>
        <w:fldChar w:fldCharType="end"/>
      </w:r>
      <w:r w:rsidRPr="007558EF">
        <w:rPr>
          <w:rFonts w:ascii="Arial" w:hAnsi="Arial" w:cs="Arial"/>
        </w:rPr>
        <w:t xml:space="preserve">. Menurut </w:t>
      </w:r>
      <w:r w:rsidRPr="007558EF">
        <w:rPr>
          <w:rFonts w:ascii="Arial" w:hAnsi="Arial" w:cs="Arial"/>
        </w:rPr>
        <w:fldChar w:fldCharType="begin" w:fldLock="1"/>
      </w:r>
      <w:r w:rsidRPr="007558EF">
        <w:rPr>
          <w:rFonts w:ascii="Arial" w:hAnsi="Arial" w:cs="Arial"/>
        </w:rPr>
        <w:instrText>ADDIN CSL_CITATION {"citationItems":[{"id":"ITEM-1","itemData":{"author":[{"dropping-particle":"","family":"Bishwakarma","given":"R","non-dropping-particle":"","parse-names":false,"suffix":""}],"container-title":"United States","id":"ITEM-1","issued":{"date-parts":[["2011"]]},"title":"Spatial Inequality in hildren Nutrition in Nepal: Implications of Regional Context and Individual/Household Composition.","type":"article-journal"},"uris":["http://www.mendeley.com/documents/?uuid=751c3269-db6a-4440-935e-a657135b3ce9"]}],"mendeley":{"formattedCitation":"(Bishwakarma, 2011)","manualFormatting":"Bishwakarma, 2011","plainTextFormattedCitation":"(Bishwakarma, 2011)","previouslyFormattedCitation":"(Bishwakarma, 2011)"},"properties":{"noteIndex":0},"schema":"https://github.com/citation-style-language/schema/raw/master/csl-citation.json"}</w:instrText>
      </w:r>
      <w:r w:rsidRPr="007558EF">
        <w:rPr>
          <w:rFonts w:ascii="Arial" w:hAnsi="Arial" w:cs="Arial"/>
        </w:rPr>
        <w:fldChar w:fldCharType="separate"/>
      </w:r>
      <w:r w:rsidRPr="007558EF">
        <w:rPr>
          <w:rFonts w:ascii="Arial" w:hAnsi="Arial" w:cs="Arial"/>
          <w:noProof/>
        </w:rPr>
        <w:t>Bishwakarma, 2011</w:t>
      </w:r>
      <w:r w:rsidRPr="007558EF">
        <w:rPr>
          <w:rFonts w:ascii="Arial" w:hAnsi="Arial" w:cs="Arial"/>
        </w:rPr>
        <w:fldChar w:fldCharType="end"/>
      </w:r>
      <w:r w:rsidRPr="007558EF">
        <w:rPr>
          <w:rFonts w:ascii="Arial" w:hAnsi="Arial" w:cs="Arial"/>
        </w:rPr>
        <w:t xml:space="preserve"> keluarga dengan status ekonomi baik akan dapat memeroleh pelayanan umum yang lebih baik seperti pendidikan. Selain itu, daya beli keluarga </w:t>
      </w:r>
      <w:proofErr w:type="gramStart"/>
      <w:r w:rsidRPr="007558EF">
        <w:rPr>
          <w:rFonts w:ascii="Arial" w:hAnsi="Arial" w:cs="Arial"/>
        </w:rPr>
        <w:t>akan</w:t>
      </w:r>
      <w:proofErr w:type="gramEnd"/>
      <w:r w:rsidRPr="007558EF">
        <w:rPr>
          <w:rFonts w:ascii="Arial" w:hAnsi="Arial" w:cs="Arial"/>
        </w:rPr>
        <w:t xml:space="preserve"> semakin meningkat sehingga akses keluarga terhadap pangan akan menjadi lebih baik. </w:t>
      </w:r>
      <w:proofErr w:type="gramStart"/>
      <w:r w:rsidRPr="007558EF">
        <w:rPr>
          <w:rFonts w:ascii="Arial" w:hAnsi="Arial" w:cs="Arial"/>
        </w:rPr>
        <w:t>Orang tua terutama ibu yang mendapatkan pendidikan lebih tinggi dapat melakukan perawatan anak dengan lebih baik daripada orang tua dengan pendidikan rendah.</w:t>
      </w:r>
      <w:proofErr w:type="gramEnd"/>
      <w:r w:rsidRPr="007558EF">
        <w:rPr>
          <w:rFonts w:ascii="Arial" w:hAnsi="Arial" w:cs="Arial"/>
        </w:rPr>
        <w:t xml:space="preserve"> Orang tua dengan pendidikan yang lebih rendah lebih banyak berasal dari keluarga yang sosial ekonominya rendah sehingga diharapkan pemerintah meningkatkan akses pendidikan untuk keluarga dengan sosial ekonomi yang kurang </w:t>
      </w:r>
      <w:r w:rsidRPr="007558EF">
        <w:rPr>
          <w:rFonts w:ascii="Arial" w:hAnsi="Arial" w:cs="Arial"/>
        </w:rPr>
        <w:fldChar w:fldCharType="begin" w:fldLock="1"/>
      </w:r>
      <w:r w:rsidRPr="007558EF">
        <w:rPr>
          <w:rFonts w:ascii="Arial" w:hAnsi="Arial" w:cs="Arial"/>
        </w:rPr>
        <w:instrText>ADDIN CSL_CITATION {"citationItems":[{"id":"ITEM-1","itemData":{"author":[{"dropping-particle":"","family":"Ikeda","given":"N","non-dropping-particle":"","parse-names":false,"suffix":""},{"dropping-particle":"","family":"Yuki","given":"I","non-dropping-particle":"","parse-names":false,"suffix":""},{"dropping-particle":"","family":"Sibuya","given":"K","non-dropping-particle":"","parse-names":false,"suffix":""}],"container-title":"Bulletin of the World Health Organization","id":"ITEM-1","issued":{"date-parts":[["2013"]]},"title":"Determinants of reduced child stunting in Cambodia: Analysis of pooled data from three demographic and health surveys.","type":"article-journal"},"uris":["http://www.mendeley.com/documents/?uuid=a8425fed-6365-43a4-9e53-90415c2d4f62"]}],"mendeley":{"formattedCitation":"(Ikeda, Yuki, &amp; Sibuya, 2013)","plainTextFormattedCitation":"(Ikeda, Yuki, &amp; Sibuya, 2013)","previouslyFormattedCitation":"(Ikeda, Yuki, &amp; Sibuya, 2013)"},"properties":{"noteIndex":0},"schema":"https://github.com/citation-style-language/schema/raw/master/csl-citation.json"}</w:instrText>
      </w:r>
      <w:r w:rsidRPr="007558EF">
        <w:rPr>
          <w:rFonts w:ascii="Arial" w:hAnsi="Arial" w:cs="Arial"/>
        </w:rPr>
        <w:fldChar w:fldCharType="separate"/>
      </w:r>
      <w:r w:rsidRPr="007558EF">
        <w:rPr>
          <w:rFonts w:ascii="Arial" w:hAnsi="Arial" w:cs="Arial"/>
          <w:noProof/>
        </w:rPr>
        <w:t>(Ikeda, Yuki, &amp; Sibuya, 2013)</w:t>
      </w:r>
      <w:r w:rsidRPr="007558EF">
        <w:rPr>
          <w:rFonts w:ascii="Arial" w:hAnsi="Arial" w:cs="Arial"/>
        </w:rPr>
        <w:fldChar w:fldCharType="end"/>
      </w:r>
      <w:r w:rsidRPr="007558EF">
        <w:rPr>
          <w:rFonts w:ascii="Arial" w:hAnsi="Arial" w:cs="Arial"/>
        </w:rPr>
        <w:t>.</w:t>
      </w:r>
    </w:p>
    <w:p w:rsidR="007558EF" w:rsidRDefault="007558EF" w:rsidP="007558EF">
      <w:pPr>
        <w:spacing w:after="0" w:line="360" w:lineRule="auto"/>
        <w:ind w:firstLine="567"/>
        <w:jc w:val="both"/>
        <w:rPr>
          <w:rFonts w:ascii="Arial" w:hAnsi="Arial" w:cs="Arial"/>
        </w:rPr>
      </w:pPr>
      <w:r w:rsidRPr="007558EF">
        <w:rPr>
          <w:rFonts w:ascii="Arial" w:hAnsi="Arial" w:cs="Arial"/>
        </w:rPr>
        <w:t xml:space="preserve">Peneliti berasumsi bahwa pendidikan ibu berperan penting pada proses pertumbuhan anak, hal ini dikarenakan pengasuhan anak lebih besar dilakukan oleh ibu. </w:t>
      </w:r>
      <w:proofErr w:type="gramStart"/>
      <w:r w:rsidRPr="007558EF">
        <w:rPr>
          <w:rFonts w:ascii="Arial" w:hAnsi="Arial" w:cs="Arial"/>
        </w:rPr>
        <w:t>Kejadian stunting di wilayah kerja Puskesmas Kenjeran Surabaya dianggap ibu sebagai hal yang wajar atau biasa, hal itu di sebabkan oleh kurangnya pengetahuan ibu tentang gizi yang harus diperoleh anak sejak didalam kandungan dan kurangnya pendidikan kesehatan tentang stunting di wilayah tersebut.</w:t>
      </w:r>
      <w:proofErr w:type="gramEnd"/>
    </w:p>
    <w:p w:rsidR="007558EF" w:rsidRPr="007558EF" w:rsidRDefault="007558EF" w:rsidP="007558EF">
      <w:pPr>
        <w:spacing w:after="0" w:line="360" w:lineRule="auto"/>
        <w:ind w:firstLine="567"/>
        <w:jc w:val="both"/>
        <w:rPr>
          <w:rFonts w:ascii="Arial" w:hAnsi="Arial" w:cs="Arial"/>
        </w:rPr>
      </w:pPr>
      <w:r w:rsidRPr="007558EF">
        <w:rPr>
          <w:rFonts w:ascii="Arial" w:hAnsi="Arial" w:cs="Arial"/>
        </w:rPr>
        <w:t xml:space="preserve">Anak </w:t>
      </w:r>
      <w:r w:rsidRPr="007558EF">
        <w:rPr>
          <w:rFonts w:ascii="Arial" w:hAnsi="Arial" w:cs="Arial"/>
          <w:i/>
        </w:rPr>
        <w:t>toddler</w:t>
      </w:r>
      <w:r w:rsidRPr="007558EF">
        <w:rPr>
          <w:rFonts w:ascii="Arial" w:hAnsi="Arial" w:cs="Arial"/>
        </w:rPr>
        <w:t xml:space="preserve"> yang dikategorikan stunting di wilayah kerja Puskesmas Kenjeran Surabaya sebanyak 44 anak (28.9%) dan 32 anak (21%) sangat pendek, berdasarkan data pemberian ASI hampir setengahnya diberi ASI Eksklusif sebanyak 32 anak. Hasil wawancara dengan ibu menyatakan bahwa anak masih diberi ASI eksklusif selama 1 tahun karena ibu beranggapan tidak perlu mengeluarkan uang untuk membeli </w:t>
      </w:r>
      <w:proofErr w:type="gramStart"/>
      <w:r w:rsidRPr="007558EF">
        <w:rPr>
          <w:rFonts w:ascii="Arial" w:hAnsi="Arial" w:cs="Arial"/>
        </w:rPr>
        <w:t>susu</w:t>
      </w:r>
      <w:proofErr w:type="gramEnd"/>
      <w:r w:rsidRPr="007558EF">
        <w:rPr>
          <w:rFonts w:ascii="Arial" w:hAnsi="Arial" w:cs="Arial"/>
        </w:rPr>
        <w:t xml:space="preserve"> formula. </w:t>
      </w:r>
      <w:proofErr w:type="gramStart"/>
      <w:r w:rsidRPr="007558EF">
        <w:rPr>
          <w:rFonts w:ascii="Arial" w:hAnsi="Arial" w:cs="Arial"/>
        </w:rPr>
        <w:t>Status gizi ibu hamil sangat mempengaruhi keadaan kesehatan dan perkembangan janin, gangguan pertumbuhan dalam kandungan dapat menyebabkan berat lahir rendah (WHO, 2014).</w:t>
      </w:r>
      <w:proofErr w:type="gramEnd"/>
      <w:r w:rsidRPr="007558EF">
        <w:rPr>
          <w:rFonts w:ascii="Arial" w:hAnsi="Arial" w:cs="Arial"/>
        </w:rPr>
        <w:t xml:space="preserve"> Penelitian di Nepal menunjukkan bahwa bayi dengan berat lahir rendah mempunyai risiko yang lebih tinggi untuk menjadi stunting </w:t>
      </w:r>
      <w:proofErr w:type="gramStart"/>
      <w:r w:rsidRPr="007558EF">
        <w:rPr>
          <w:rFonts w:ascii="Arial" w:hAnsi="Arial" w:cs="Arial"/>
        </w:rPr>
        <w:t>( Paudel</w:t>
      </w:r>
      <w:proofErr w:type="gramEnd"/>
      <w:r w:rsidRPr="007558EF">
        <w:rPr>
          <w:rFonts w:ascii="Arial" w:hAnsi="Arial" w:cs="Arial"/>
        </w:rPr>
        <w:t xml:space="preserve">,, </w:t>
      </w:r>
      <w:r w:rsidRPr="007558EF">
        <w:rPr>
          <w:rFonts w:ascii="Arial" w:hAnsi="Arial" w:cs="Arial"/>
          <w:i/>
        </w:rPr>
        <w:t xml:space="preserve">et al </w:t>
      </w:r>
      <w:r w:rsidRPr="007558EF">
        <w:rPr>
          <w:rFonts w:ascii="Arial" w:hAnsi="Arial" w:cs="Arial"/>
        </w:rPr>
        <w:t xml:space="preserve">2012). </w:t>
      </w:r>
      <w:proofErr w:type="gramStart"/>
      <w:r w:rsidRPr="007558EF">
        <w:rPr>
          <w:rFonts w:ascii="Arial" w:hAnsi="Arial" w:cs="Arial"/>
        </w:rPr>
        <w:t>Peneliti berasumsi bahwa ibu yang sudah memberikan ASI ekslusif kepada anak tetapi gizi ibu saat hamil tidak terpenuhi sehingga anak terlahir dengan berat bayi lahir rendah menjadikan 1000 hari kehidupan anak berisiko terjadi stunting.</w:t>
      </w:r>
      <w:proofErr w:type="gramEnd"/>
    </w:p>
    <w:p w:rsidR="007558EF" w:rsidRDefault="007558EF" w:rsidP="007558EF">
      <w:pPr>
        <w:spacing w:line="360" w:lineRule="auto"/>
        <w:ind w:firstLine="567"/>
        <w:jc w:val="both"/>
        <w:rPr>
          <w:rFonts w:ascii="Arial" w:hAnsi="Arial" w:cs="Arial"/>
        </w:rPr>
      </w:pPr>
    </w:p>
    <w:p w:rsidR="002B67E5" w:rsidRDefault="001E0B72" w:rsidP="001E0B72">
      <w:pPr>
        <w:spacing w:after="0" w:line="240" w:lineRule="auto"/>
        <w:ind w:left="993" w:hanging="993"/>
        <w:jc w:val="both"/>
        <w:rPr>
          <w:rFonts w:ascii="Arial" w:hAnsi="Arial" w:cs="Arial"/>
        </w:rPr>
      </w:pPr>
      <w:r w:rsidRPr="001E0B72">
        <w:rPr>
          <w:rFonts w:ascii="Arial" w:hAnsi="Arial" w:cs="Arial"/>
          <w:b/>
        </w:rPr>
        <w:lastRenderedPageBreak/>
        <w:t xml:space="preserve">Tabel </w:t>
      </w:r>
      <w:proofErr w:type="gramStart"/>
      <w:r w:rsidRPr="001E0B72">
        <w:rPr>
          <w:rFonts w:ascii="Arial" w:hAnsi="Arial" w:cs="Arial"/>
          <w:b/>
        </w:rPr>
        <w:t>2</w:t>
      </w:r>
      <w:r w:rsidR="002B67E5" w:rsidRPr="001E0B72">
        <w:rPr>
          <w:rFonts w:ascii="Arial" w:hAnsi="Arial" w:cs="Arial"/>
        </w:rPr>
        <w:t xml:space="preserve"> :</w:t>
      </w:r>
      <w:proofErr w:type="gramEnd"/>
      <w:r w:rsidR="002B67E5" w:rsidRPr="001E0B72">
        <w:rPr>
          <w:rFonts w:ascii="Arial" w:hAnsi="Arial" w:cs="Arial"/>
        </w:rPr>
        <w:tab/>
        <w:t xml:space="preserve">Data Khusus Hubungan Kejadian Stunting dengan Frekuensi dan Durasi Penyakit Diare pada Anak Usia </w:t>
      </w:r>
      <w:r w:rsidR="00A3741A" w:rsidRPr="00A3741A">
        <w:rPr>
          <w:rFonts w:ascii="Arial" w:hAnsi="Arial" w:cs="Arial"/>
          <w:i/>
        </w:rPr>
        <w:t>Toddler</w:t>
      </w:r>
      <w:r w:rsidR="002B67E5" w:rsidRPr="001E0B72">
        <w:rPr>
          <w:rFonts w:ascii="Arial" w:hAnsi="Arial" w:cs="Arial"/>
        </w:rPr>
        <w:t xml:space="preserve"> Di Wilayah Kerja Puskesmas Kenjeran Surabaya</w:t>
      </w:r>
      <w:r>
        <w:rPr>
          <w:rFonts w:ascii="Arial" w:hAnsi="Arial" w:cs="Arial"/>
        </w:rPr>
        <w:t>.</w:t>
      </w:r>
    </w:p>
    <w:p w:rsidR="001E0B72" w:rsidRPr="001E0B72" w:rsidRDefault="001E0B72" w:rsidP="00A3741A">
      <w:pPr>
        <w:spacing w:after="0" w:line="240" w:lineRule="auto"/>
        <w:jc w:val="both"/>
        <w:rPr>
          <w:rFonts w:ascii="Arial" w:hAnsi="Arial" w:cs="Arial"/>
        </w:rPr>
        <w:sectPr w:rsidR="001E0B72" w:rsidRPr="001E0B72" w:rsidSect="001E0B72">
          <w:type w:val="continuous"/>
          <w:pgSz w:w="11907" w:h="16839" w:code="9"/>
          <w:pgMar w:top="1701" w:right="1701" w:bottom="1701" w:left="2268" w:header="720" w:footer="720" w:gutter="0"/>
          <w:cols w:space="720"/>
          <w:docGrid w:linePitch="360"/>
        </w:sectPr>
      </w:pPr>
    </w:p>
    <w:p w:rsidR="002B67E5" w:rsidRPr="001E0B72" w:rsidRDefault="002B67E5" w:rsidP="001E0B72">
      <w:pPr>
        <w:autoSpaceDE w:val="0"/>
        <w:autoSpaceDN w:val="0"/>
        <w:adjustRightInd w:val="0"/>
        <w:spacing w:line="240" w:lineRule="auto"/>
        <w:rPr>
          <w:rFonts w:ascii="Arial" w:hAnsi="Arial" w:cs="Arial"/>
        </w:rPr>
        <w:sectPr w:rsidR="002B67E5" w:rsidRPr="001E0B72" w:rsidSect="001E0B72">
          <w:type w:val="continuous"/>
          <w:pgSz w:w="11907" w:h="16839" w:code="9"/>
          <w:pgMar w:top="1701" w:right="1701" w:bottom="1701" w:left="2268" w:header="720" w:footer="720" w:gutter="0"/>
          <w:cols w:space="720"/>
          <w:docGrid w:linePitch="360"/>
        </w:sect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1811"/>
        <w:gridCol w:w="710"/>
        <w:gridCol w:w="2358"/>
        <w:gridCol w:w="1719"/>
      </w:tblGrid>
      <w:tr w:rsidR="002B67E5" w:rsidRPr="001E0B72" w:rsidTr="000E04F8">
        <w:trPr>
          <w:trHeight w:val="273"/>
        </w:trPr>
        <w:tc>
          <w:tcPr>
            <w:tcW w:w="3259" w:type="dxa"/>
            <w:gridSpan w:val="2"/>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lastRenderedPageBreak/>
              <w:t>Data Khusus</w:t>
            </w:r>
          </w:p>
        </w:tc>
        <w:tc>
          <w:tcPr>
            <w:tcW w:w="710" w:type="dxa"/>
            <w:tcBorders>
              <w:top w:val="single" w:sz="4" w:space="0" w:color="auto"/>
              <w:bottom w:val="nil"/>
            </w:tcBorders>
            <w:vAlign w:val="center"/>
          </w:tcPr>
          <w:p w:rsidR="002B67E5" w:rsidRPr="001E0B72" w:rsidRDefault="003C3C09" w:rsidP="001E0B72">
            <w:pPr>
              <w:autoSpaceDE w:val="0"/>
              <w:autoSpaceDN w:val="0"/>
              <w:adjustRightInd w:val="0"/>
              <w:jc w:val="center"/>
              <w:rPr>
                <w:rFonts w:ascii="Arial" w:hAnsi="Arial" w:cs="Arial"/>
              </w:rPr>
            </w:pPr>
            <w:r w:rsidRPr="001E0B72">
              <w:rPr>
                <w:rFonts w:ascii="Arial" w:hAnsi="Arial" w:cs="Arial"/>
              </w:rPr>
              <w:t>N</w:t>
            </w:r>
          </w:p>
        </w:tc>
        <w:tc>
          <w:tcPr>
            <w:tcW w:w="2358" w:type="dxa"/>
            <w:tcBorders>
              <w:top w:val="single" w:sz="4" w:space="0" w:color="auto"/>
              <w:bottom w:val="nil"/>
            </w:tcBorders>
            <w:vAlign w:val="center"/>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f</w:t>
            </w:r>
          </w:p>
        </w:tc>
        <w:tc>
          <w:tcPr>
            <w:tcW w:w="1719" w:type="dxa"/>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w:t>
            </w:r>
          </w:p>
        </w:tc>
      </w:tr>
      <w:tr w:rsidR="002B67E5" w:rsidRPr="001E0B72" w:rsidTr="000E04F8">
        <w:trPr>
          <w:trHeight w:val="273"/>
        </w:trPr>
        <w:tc>
          <w:tcPr>
            <w:tcW w:w="1448" w:type="dxa"/>
            <w:vMerge w:val="restart"/>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Kejadian Stunting</w:t>
            </w:r>
          </w:p>
        </w:tc>
        <w:tc>
          <w:tcPr>
            <w:tcW w:w="1811" w:type="dxa"/>
            <w:tcBorders>
              <w:top w:val="single" w:sz="4" w:space="0" w:color="auto"/>
              <w:bottom w:val="nil"/>
            </w:tcBorders>
            <w:vAlign w:val="center"/>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Normal</w:t>
            </w:r>
          </w:p>
        </w:tc>
        <w:tc>
          <w:tcPr>
            <w:tcW w:w="710" w:type="dxa"/>
            <w:vMerge w:val="restart"/>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152</w:t>
            </w:r>
          </w:p>
        </w:tc>
        <w:tc>
          <w:tcPr>
            <w:tcW w:w="2358" w:type="dxa"/>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76</w:t>
            </w:r>
          </w:p>
        </w:tc>
        <w:tc>
          <w:tcPr>
            <w:tcW w:w="1719" w:type="dxa"/>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50.0</w:t>
            </w:r>
          </w:p>
        </w:tc>
      </w:tr>
      <w:tr w:rsidR="002B67E5" w:rsidRPr="001E0B72" w:rsidTr="000E04F8">
        <w:trPr>
          <w:trHeight w:val="273"/>
        </w:trPr>
        <w:tc>
          <w:tcPr>
            <w:tcW w:w="1448" w:type="dxa"/>
            <w:vMerge/>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p>
        </w:tc>
        <w:tc>
          <w:tcPr>
            <w:tcW w:w="1811" w:type="dxa"/>
            <w:tcBorders>
              <w:top w:val="nil"/>
              <w:bottom w:val="nil"/>
            </w:tcBorders>
            <w:vAlign w:val="center"/>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Pendek</w:t>
            </w:r>
          </w:p>
        </w:tc>
        <w:tc>
          <w:tcPr>
            <w:tcW w:w="710" w:type="dxa"/>
            <w:vMerge/>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p>
        </w:tc>
        <w:tc>
          <w:tcPr>
            <w:tcW w:w="2358" w:type="dxa"/>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44</w:t>
            </w:r>
          </w:p>
        </w:tc>
        <w:tc>
          <w:tcPr>
            <w:tcW w:w="1719" w:type="dxa"/>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28.9</w:t>
            </w:r>
          </w:p>
        </w:tc>
      </w:tr>
      <w:tr w:rsidR="002B67E5" w:rsidRPr="001E0B72" w:rsidTr="000E04F8">
        <w:trPr>
          <w:trHeight w:val="273"/>
        </w:trPr>
        <w:tc>
          <w:tcPr>
            <w:tcW w:w="1448" w:type="dxa"/>
            <w:vMerge/>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p>
        </w:tc>
        <w:tc>
          <w:tcPr>
            <w:tcW w:w="1811" w:type="dxa"/>
            <w:tcBorders>
              <w:top w:val="nil"/>
              <w:bottom w:val="single" w:sz="4" w:space="0" w:color="auto"/>
            </w:tcBorders>
            <w:vAlign w:val="center"/>
          </w:tcPr>
          <w:p w:rsidR="002B67E5" w:rsidRPr="001E0B72" w:rsidRDefault="002B67E5" w:rsidP="001E0B72">
            <w:pPr>
              <w:autoSpaceDE w:val="0"/>
              <w:autoSpaceDN w:val="0"/>
              <w:adjustRightInd w:val="0"/>
              <w:jc w:val="both"/>
              <w:rPr>
                <w:rFonts w:ascii="Arial" w:hAnsi="Arial" w:cs="Arial"/>
                <w:color w:val="000000"/>
              </w:rPr>
            </w:pPr>
            <w:r w:rsidRPr="001E0B72">
              <w:rPr>
                <w:rFonts w:ascii="Arial" w:hAnsi="Arial" w:cs="Arial"/>
              </w:rPr>
              <w:t>Sangat Pendek</w:t>
            </w:r>
          </w:p>
        </w:tc>
        <w:tc>
          <w:tcPr>
            <w:tcW w:w="710" w:type="dxa"/>
            <w:vMerge/>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p>
        </w:tc>
        <w:tc>
          <w:tcPr>
            <w:tcW w:w="2358" w:type="dxa"/>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rPr>
              <w:t>32</w:t>
            </w:r>
          </w:p>
        </w:tc>
        <w:tc>
          <w:tcPr>
            <w:tcW w:w="1719" w:type="dxa"/>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bCs/>
                <w:color w:val="000000"/>
              </w:rPr>
            </w:pPr>
            <w:r w:rsidRPr="001E0B72">
              <w:rPr>
                <w:rFonts w:ascii="Arial" w:hAnsi="Arial" w:cs="Arial"/>
              </w:rPr>
              <w:t>21.1</w:t>
            </w:r>
          </w:p>
        </w:tc>
      </w:tr>
      <w:tr w:rsidR="002B67E5" w:rsidRPr="001E0B72" w:rsidTr="000E04F8">
        <w:trPr>
          <w:trHeight w:val="273"/>
        </w:trPr>
        <w:tc>
          <w:tcPr>
            <w:tcW w:w="1448" w:type="dxa"/>
            <w:vMerge w:val="restart"/>
            <w:tcBorders>
              <w:top w:val="single" w:sz="4" w:space="0" w:color="auto"/>
              <w:bottom w:val="nil"/>
            </w:tcBorders>
            <w:vAlign w:val="center"/>
          </w:tcPr>
          <w:p w:rsidR="002B67E5" w:rsidRPr="001E0B72" w:rsidRDefault="002B67E5" w:rsidP="00A3741A">
            <w:pPr>
              <w:autoSpaceDE w:val="0"/>
              <w:autoSpaceDN w:val="0"/>
              <w:adjustRightInd w:val="0"/>
              <w:jc w:val="center"/>
              <w:rPr>
                <w:rFonts w:ascii="Arial" w:hAnsi="Arial" w:cs="Arial"/>
              </w:rPr>
            </w:pPr>
            <w:r w:rsidRPr="001E0B72">
              <w:rPr>
                <w:rFonts w:ascii="Arial" w:hAnsi="Arial" w:cs="Arial"/>
              </w:rPr>
              <w:t>Frekuensi Diare kurang dari 6 bulan</w:t>
            </w:r>
          </w:p>
        </w:tc>
        <w:tc>
          <w:tcPr>
            <w:tcW w:w="1811" w:type="dxa"/>
            <w:tcBorders>
              <w:top w:val="single" w:sz="4" w:space="0" w:color="auto"/>
              <w:bottom w:val="nil"/>
            </w:tcBorders>
            <w:vAlign w:val="center"/>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Jarang</w:t>
            </w:r>
          </w:p>
        </w:tc>
        <w:tc>
          <w:tcPr>
            <w:tcW w:w="710" w:type="dxa"/>
            <w:vMerge w:val="restart"/>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152</w:t>
            </w:r>
          </w:p>
        </w:tc>
        <w:tc>
          <w:tcPr>
            <w:tcW w:w="2358" w:type="dxa"/>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76</w:t>
            </w:r>
          </w:p>
        </w:tc>
        <w:tc>
          <w:tcPr>
            <w:tcW w:w="1719" w:type="dxa"/>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50.0</w:t>
            </w:r>
          </w:p>
        </w:tc>
      </w:tr>
      <w:tr w:rsidR="002B67E5" w:rsidRPr="001E0B72" w:rsidTr="000E04F8">
        <w:trPr>
          <w:trHeight w:val="273"/>
        </w:trPr>
        <w:tc>
          <w:tcPr>
            <w:tcW w:w="1448" w:type="dxa"/>
            <w:vMerge/>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p>
        </w:tc>
        <w:tc>
          <w:tcPr>
            <w:tcW w:w="1811" w:type="dxa"/>
            <w:tcBorders>
              <w:top w:val="nil"/>
              <w:bottom w:val="nil"/>
            </w:tcBorders>
            <w:vAlign w:val="center"/>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Tidak pernah</w:t>
            </w:r>
          </w:p>
        </w:tc>
        <w:tc>
          <w:tcPr>
            <w:tcW w:w="710" w:type="dxa"/>
            <w:vMerge/>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p>
        </w:tc>
        <w:tc>
          <w:tcPr>
            <w:tcW w:w="2358" w:type="dxa"/>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54</w:t>
            </w:r>
          </w:p>
        </w:tc>
        <w:tc>
          <w:tcPr>
            <w:tcW w:w="1719" w:type="dxa"/>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35.5</w:t>
            </w:r>
          </w:p>
        </w:tc>
      </w:tr>
      <w:tr w:rsidR="002B67E5" w:rsidRPr="001E0B72" w:rsidTr="000E04F8">
        <w:trPr>
          <w:trHeight w:val="273"/>
        </w:trPr>
        <w:tc>
          <w:tcPr>
            <w:tcW w:w="1448" w:type="dxa"/>
            <w:vMerge/>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p>
        </w:tc>
        <w:tc>
          <w:tcPr>
            <w:tcW w:w="1811" w:type="dxa"/>
            <w:tcBorders>
              <w:top w:val="nil"/>
              <w:bottom w:val="single" w:sz="4" w:space="0" w:color="auto"/>
            </w:tcBorders>
            <w:vAlign w:val="center"/>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Sering</w:t>
            </w:r>
          </w:p>
        </w:tc>
        <w:tc>
          <w:tcPr>
            <w:tcW w:w="710" w:type="dxa"/>
            <w:vMerge/>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p>
        </w:tc>
        <w:tc>
          <w:tcPr>
            <w:tcW w:w="2358" w:type="dxa"/>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22</w:t>
            </w:r>
          </w:p>
        </w:tc>
        <w:tc>
          <w:tcPr>
            <w:tcW w:w="1719" w:type="dxa"/>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14.5</w:t>
            </w:r>
          </w:p>
        </w:tc>
      </w:tr>
      <w:tr w:rsidR="002B67E5" w:rsidRPr="001E0B72" w:rsidTr="000E04F8">
        <w:trPr>
          <w:trHeight w:val="273"/>
        </w:trPr>
        <w:tc>
          <w:tcPr>
            <w:tcW w:w="1448" w:type="dxa"/>
            <w:vMerge w:val="restart"/>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Durasi Diare kurang dari 6 bulan</w:t>
            </w:r>
          </w:p>
        </w:tc>
        <w:tc>
          <w:tcPr>
            <w:tcW w:w="1811" w:type="dxa"/>
            <w:tcBorders>
              <w:top w:val="single" w:sz="4" w:space="0" w:color="auto"/>
              <w:bottom w:val="nil"/>
            </w:tcBorders>
            <w:vAlign w:val="center"/>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Lama</w:t>
            </w:r>
          </w:p>
        </w:tc>
        <w:tc>
          <w:tcPr>
            <w:tcW w:w="710" w:type="dxa"/>
            <w:vMerge w:val="restart"/>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152</w:t>
            </w:r>
          </w:p>
        </w:tc>
        <w:tc>
          <w:tcPr>
            <w:tcW w:w="2358" w:type="dxa"/>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55</w:t>
            </w:r>
          </w:p>
        </w:tc>
        <w:tc>
          <w:tcPr>
            <w:tcW w:w="1719" w:type="dxa"/>
            <w:tcBorders>
              <w:top w:val="single" w:sz="4" w:space="0" w:color="auto"/>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36.2</w:t>
            </w:r>
          </w:p>
        </w:tc>
      </w:tr>
      <w:tr w:rsidR="002B67E5" w:rsidRPr="001E0B72" w:rsidTr="000E04F8">
        <w:trPr>
          <w:trHeight w:val="273"/>
        </w:trPr>
        <w:tc>
          <w:tcPr>
            <w:tcW w:w="1448" w:type="dxa"/>
            <w:vMerge/>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p>
        </w:tc>
        <w:tc>
          <w:tcPr>
            <w:tcW w:w="1811" w:type="dxa"/>
            <w:tcBorders>
              <w:top w:val="nil"/>
              <w:bottom w:val="nil"/>
            </w:tcBorders>
            <w:vAlign w:val="center"/>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Tidak pernah</w:t>
            </w:r>
          </w:p>
        </w:tc>
        <w:tc>
          <w:tcPr>
            <w:tcW w:w="710" w:type="dxa"/>
            <w:vMerge/>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p>
        </w:tc>
        <w:tc>
          <w:tcPr>
            <w:tcW w:w="2358" w:type="dxa"/>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54</w:t>
            </w:r>
          </w:p>
        </w:tc>
        <w:tc>
          <w:tcPr>
            <w:tcW w:w="1719" w:type="dxa"/>
            <w:tcBorders>
              <w:top w:val="nil"/>
              <w:bottom w:val="nil"/>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35.5</w:t>
            </w:r>
          </w:p>
        </w:tc>
      </w:tr>
      <w:tr w:rsidR="002B67E5" w:rsidRPr="001E0B72" w:rsidTr="000E04F8">
        <w:trPr>
          <w:trHeight w:val="273"/>
        </w:trPr>
        <w:tc>
          <w:tcPr>
            <w:tcW w:w="1448" w:type="dxa"/>
            <w:vMerge/>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p>
        </w:tc>
        <w:tc>
          <w:tcPr>
            <w:tcW w:w="1811" w:type="dxa"/>
            <w:tcBorders>
              <w:top w:val="nil"/>
              <w:bottom w:val="single" w:sz="4" w:space="0" w:color="auto"/>
            </w:tcBorders>
            <w:vAlign w:val="center"/>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Tidak lama</w:t>
            </w:r>
          </w:p>
        </w:tc>
        <w:tc>
          <w:tcPr>
            <w:tcW w:w="710" w:type="dxa"/>
            <w:vMerge/>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p>
        </w:tc>
        <w:tc>
          <w:tcPr>
            <w:tcW w:w="2358" w:type="dxa"/>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43</w:t>
            </w:r>
          </w:p>
        </w:tc>
        <w:tc>
          <w:tcPr>
            <w:tcW w:w="1719" w:type="dxa"/>
            <w:tcBorders>
              <w:top w:val="nil"/>
              <w:bottom w:val="single" w:sz="4" w:space="0" w:color="auto"/>
            </w:tcBorders>
            <w:vAlign w:val="center"/>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28.3</w:t>
            </w:r>
          </w:p>
        </w:tc>
      </w:tr>
    </w:tbl>
    <w:p w:rsidR="001E0B72" w:rsidRDefault="001E0B72" w:rsidP="001E0B72">
      <w:pPr>
        <w:spacing w:after="0" w:line="360" w:lineRule="auto"/>
        <w:ind w:left="1418" w:hanging="1418"/>
        <w:jc w:val="both"/>
        <w:rPr>
          <w:rFonts w:ascii="Arial" w:hAnsi="Arial" w:cs="Arial"/>
        </w:rPr>
      </w:pPr>
      <w:proofErr w:type="gramStart"/>
      <w:r>
        <w:rPr>
          <w:rFonts w:ascii="Arial" w:hAnsi="Arial" w:cs="Arial"/>
        </w:rPr>
        <w:t>Sumber :</w:t>
      </w:r>
      <w:proofErr w:type="gramEnd"/>
      <w:r>
        <w:rPr>
          <w:rFonts w:ascii="Arial" w:hAnsi="Arial" w:cs="Arial"/>
        </w:rPr>
        <w:t xml:space="preserve"> Data Primer</w:t>
      </w:r>
    </w:p>
    <w:p w:rsidR="003C3C09" w:rsidRPr="003C3C09" w:rsidRDefault="003C3C09" w:rsidP="003C3C09">
      <w:pPr>
        <w:spacing w:after="0" w:line="360" w:lineRule="auto"/>
        <w:ind w:firstLine="567"/>
        <w:jc w:val="both"/>
        <w:rPr>
          <w:rFonts w:ascii="Arial" w:hAnsi="Arial" w:cs="Arial"/>
        </w:rPr>
      </w:pPr>
      <w:proofErr w:type="gramStart"/>
      <w:r w:rsidRPr="003C3C09">
        <w:rPr>
          <w:rFonts w:ascii="Arial" w:hAnsi="Arial" w:cs="Arial"/>
        </w:rPr>
        <w:t xml:space="preserve">Anak </w:t>
      </w:r>
      <w:r w:rsidRPr="003C3C09">
        <w:rPr>
          <w:rFonts w:ascii="Arial" w:hAnsi="Arial" w:cs="Arial"/>
          <w:i/>
        </w:rPr>
        <w:t>toddler</w:t>
      </w:r>
      <w:r w:rsidRPr="003C3C09">
        <w:rPr>
          <w:rFonts w:ascii="Arial" w:hAnsi="Arial" w:cs="Arial"/>
        </w:rPr>
        <w:t xml:space="preserve"> yang sering mengalami diare &lt; 6 bulan terakhir sebanyak 22 anak (14.5%) dan yang lama mengalami diare &lt; 6 bulan terakhir sebanyak 55 anak (36.2%).</w:t>
      </w:r>
      <w:proofErr w:type="gramEnd"/>
      <w:r w:rsidRPr="003C3C09">
        <w:rPr>
          <w:rFonts w:ascii="Arial" w:hAnsi="Arial" w:cs="Arial"/>
        </w:rPr>
        <w:t xml:space="preserve"> </w:t>
      </w:r>
      <w:proofErr w:type="gramStart"/>
      <w:r w:rsidRPr="003C3C09">
        <w:rPr>
          <w:rFonts w:ascii="Arial" w:hAnsi="Arial" w:cs="Arial"/>
        </w:rPr>
        <w:t>Berdasarkan hasil data pendidikan orang tua riwayat pendidikan ibu Sekolah Menengah Atas (SMA) yang sering mengalami diare sebanyak 11 orang dan yang lama saat menderita diare sebanyak 20 orang.</w:t>
      </w:r>
      <w:proofErr w:type="gramEnd"/>
      <w:r w:rsidRPr="003C3C09">
        <w:rPr>
          <w:rFonts w:ascii="Arial" w:hAnsi="Arial" w:cs="Arial"/>
        </w:rPr>
        <w:t xml:space="preserve"> </w:t>
      </w:r>
      <w:proofErr w:type="gramStart"/>
      <w:r w:rsidRPr="003C3C09">
        <w:rPr>
          <w:rFonts w:ascii="Arial" w:hAnsi="Arial" w:cs="Arial"/>
        </w:rPr>
        <w:t>Hasil wawancara dengan orang tua menyatakan bahwa belum pernah mendapat penyuluhan tentang pentingnya menjaga lingkungan bermain anak agar terhindar dari penyakit infeksi sehingga ibu tidak memperdulikan lingkungan anak.</w:t>
      </w:r>
      <w:proofErr w:type="gramEnd"/>
      <w:r w:rsidRPr="003C3C09">
        <w:rPr>
          <w:rFonts w:ascii="Arial" w:hAnsi="Arial" w:cs="Arial"/>
        </w:rPr>
        <w:t xml:space="preserve"> Menurut Lailatul Mafazah (2013) menyatakan bahwa faktor yang meningkatkan diare antara </w:t>
      </w:r>
      <w:proofErr w:type="gramStart"/>
      <w:r w:rsidRPr="003C3C09">
        <w:rPr>
          <w:rFonts w:ascii="Arial" w:hAnsi="Arial" w:cs="Arial"/>
        </w:rPr>
        <w:t>lain</w:t>
      </w:r>
      <w:proofErr w:type="gramEnd"/>
      <w:r w:rsidRPr="003C3C09">
        <w:rPr>
          <w:rFonts w:ascii="Arial" w:hAnsi="Arial" w:cs="Arial"/>
        </w:rPr>
        <w:t xml:space="preserve"> air bersih untuk kebersihan perorangan atau kebersihan rumah tangga, air yang tercermar tinja, penyimpanan makanan yang tidak layak. </w:t>
      </w:r>
      <w:proofErr w:type="gramStart"/>
      <w:r w:rsidRPr="003C3C09">
        <w:rPr>
          <w:rFonts w:ascii="Arial" w:hAnsi="Arial" w:cs="Arial"/>
        </w:rPr>
        <w:t>Penelitian di Purwoharjo menyatakan bahwa rendahnya ketersediaan sarana sanitasi dasar yang dimiliki masyarakat dan personal hygiene perseorangan terutama ibu yang memiliki balita merupakan faktor terjadinya diare (Mafazah, Latifah 2013).</w:t>
      </w:r>
      <w:proofErr w:type="gramEnd"/>
      <w:r w:rsidRPr="003C3C09">
        <w:rPr>
          <w:rFonts w:ascii="Arial" w:hAnsi="Arial" w:cs="Arial"/>
        </w:rPr>
        <w:t xml:space="preserve"> </w:t>
      </w:r>
      <w:proofErr w:type="gramStart"/>
      <w:r w:rsidRPr="003C3C09">
        <w:rPr>
          <w:rFonts w:ascii="Arial" w:hAnsi="Arial" w:cs="Arial"/>
        </w:rPr>
        <w:t>Sanitasi dasar rumah dan perilaku ibu rumah tangga dengan kejadian diare menunjukkan hubungan yang signifikan di desa binaan NTT (Anyerdy dan Azizah, 2013).</w:t>
      </w:r>
      <w:proofErr w:type="gramEnd"/>
      <w:r w:rsidRPr="003C3C09">
        <w:rPr>
          <w:rFonts w:ascii="Arial" w:hAnsi="Arial" w:cs="Arial"/>
        </w:rPr>
        <w:t xml:space="preserve"> Anak yang mendapat makanan yang baik tetapi karena sering sakit diare atau demam dapat menderita kurang gizi </w:t>
      </w:r>
      <w:r w:rsidRPr="003C3C09">
        <w:rPr>
          <w:rFonts w:ascii="Arial" w:hAnsi="Arial" w:cs="Arial"/>
        </w:rPr>
        <w:fldChar w:fldCharType="begin" w:fldLock="1"/>
      </w:r>
      <w:r>
        <w:rPr>
          <w:rFonts w:ascii="Arial" w:hAnsi="Arial" w:cs="Arial"/>
        </w:rPr>
        <w:instrText>ADDIN CSL_CITATION {"citationItems":[{"id":"ITEM-1","itemData":{"author":[{"dropping-particle":"","family":"Andayani","given":"Rita","non-dropping-particle":"","parse-names":false,"suffix":""}],"container-title":"Journal of Health Education","id":"ITEM-1","issue":"1","issued":{"date-parts":[["2016"]]},"page":"37-43","title":"METODE DRILL BERMEDIA FLASH CARD UNTUK MENINGKATKAN PENGETAHUAN DAN PRAKTIK CUCI TANGAN PAKAI SABUN PADA ANAK TUNAGRAHITA","type":"article-journal","volume":"1"},"uris":["http://www.mendeley.com/documents/?uuid=e310e846-d696-495e-8119-2597c9d6e059"]}],"mendeley":{"formattedCitation":"(Andayani, 2016)","plainTextFormattedCitation":"(Andayani, 2016)","previouslyFormattedCitation":"(Andayani, 2016)"},"properties":{"noteIndex":0},"schema":"https://github.com/citation-style-language/schema/raw/master/csl-citation.json"}</w:instrText>
      </w:r>
      <w:r w:rsidRPr="003C3C09">
        <w:rPr>
          <w:rFonts w:ascii="Arial" w:hAnsi="Arial" w:cs="Arial"/>
        </w:rPr>
        <w:fldChar w:fldCharType="separate"/>
      </w:r>
      <w:r w:rsidRPr="003C3C09">
        <w:rPr>
          <w:rFonts w:ascii="Arial" w:hAnsi="Arial" w:cs="Arial"/>
          <w:noProof/>
        </w:rPr>
        <w:t>(Andayani, 2016)</w:t>
      </w:r>
      <w:r w:rsidRPr="003C3C09">
        <w:rPr>
          <w:rFonts w:ascii="Arial" w:hAnsi="Arial" w:cs="Arial"/>
        </w:rPr>
        <w:fldChar w:fldCharType="end"/>
      </w:r>
      <w:r w:rsidRPr="003C3C09">
        <w:rPr>
          <w:rFonts w:ascii="Arial" w:hAnsi="Arial" w:cs="Arial"/>
        </w:rPr>
        <w:t>.</w:t>
      </w:r>
    </w:p>
    <w:p w:rsidR="003C3C09" w:rsidRPr="003C3C09" w:rsidRDefault="003C3C09" w:rsidP="003C3C09">
      <w:pPr>
        <w:spacing w:after="0" w:line="360" w:lineRule="auto"/>
        <w:ind w:firstLine="567"/>
        <w:jc w:val="both"/>
        <w:rPr>
          <w:rFonts w:ascii="Arial" w:hAnsi="Arial" w:cs="Arial"/>
        </w:rPr>
      </w:pPr>
      <w:proofErr w:type="gramStart"/>
      <w:r w:rsidRPr="003C3C09">
        <w:rPr>
          <w:rFonts w:ascii="Arial" w:hAnsi="Arial" w:cs="Arial"/>
        </w:rPr>
        <w:t>Peneliti berasumsi bahwa Ibu belum mampu menjaga lingkungan tetap bersih bagi tempat bermain anak.</w:t>
      </w:r>
      <w:proofErr w:type="gramEnd"/>
      <w:r w:rsidRPr="003C3C09">
        <w:rPr>
          <w:rFonts w:ascii="Arial" w:hAnsi="Arial" w:cs="Arial"/>
        </w:rPr>
        <w:t xml:space="preserve"> </w:t>
      </w:r>
      <w:proofErr w:type="gramStart"/>
      <w:r w:rsidRPr="003C3C09">
        <w:rPr>
          <w:rFonts w:ascii="Arial" w:hAnsi="Arial" w:cs="Arial"/>
        </w:rPr>
        <w:t>Anak tidak dibiasakan untuk cuci tangan saat setelah bermain, anak bebas main dimanapun tanpa pengawasan orang tua.</w:t>
      </w:r>
      <w:proofErr w:type="gramEnd"/>
      <w:r w:rsidRPr="003C3C09">
        <w:rPr>
          <w:rFonts w:ascii="Arial" w:hAnsi="Arial" w:cs="Arial"/>
        </w:rPr>
        <w:t xml:space="preserve"> </w:t>
      </w:r>
      <w:proofErr w:type="gramStart"/>
      <w:r w:rsidRPr="003C3C09">
        <w:rPr>
          <w:rFonts w:ascii="Arial" w:hAnsi="Arial" w:cs="Arial"/>
        </w:rPr>
        <w:t xml:space="preserve">Selain itu anak sering diasuh oleh neneknya sehingga saat anak nangis meminta </w:t>
      </w:r>
      <w:r w:rsidRPr="003C3C09">
        <w:rPr>
          <w:rFonts w:ascii="Arial" w:hAnsi="Arial" w:cs="Arial"/>
        </w:rPr>
        <w:lastRenderedPageBreak/>
        <w:t>jajan warung yang seharusnya belum boleh dimakan oleh anak tetapi nenek tetap membelikannya dengan alasan sedikit aja.</w:t>
      </w:r>
      <w:proofErr w:type="gramEnd"/>
    </w:p>
    <w:p w:rsidR="003C3C09" w:rsidRPr="003C3C09" w:rsidRDefault="003C3C09" w:rsidP="003C3C09">
      <w:pPr>
        <w:spacing w:after="0" w:line="360" w:lineRule="auto"/>
        <w:ind w:firstLine="567"/>
        <w:jc w:val="both"/>
        <w:rPr>
          <w:rFonts w:ascii="Arial" w:hAnsi="Arial" w:cs="Arial"/>
        </w:rPr>
      </w:pPr>
      <w:proofErr w:type="gramStart"/>
      <w:r w:rsidRPr="003C3C09">
        <w:rPr>
          <w:rFonts w:ascii="Arial" w:hAnsi="Arial" w:cs="Arial"/>
        </w:rPr>
        <w:t xml:space="preserve">Anak </w:t>
      </w:r>
      <w:r w:rsidRPr="003C3C09">
        <w:rPr>
          <w:rFonts w:ascii="Arial" w:hAnsi="Arial" w:cs="Arial"/>
          <w:i/>
        </w:rPr>
        <w:t>toddler</w:t>
      </w:r>
      <w:r w:rsidRPr="003C3C09">
        <w:rPr>
          <w:rFonts w:ascii="Arial" w:hAnsi="Arial" w:cs="Arial"/>
        </w:rPr>
        <w:t xml:space="preserve"> yang tidak pernah mengalami diare &lt; 6 bulan terakhir sebanyak 54 anak (35.5%).</w:t>
      </w:r>
      <w:proofErr w:type="gramEnd"/>
      <w:r w:rsidRPr="003C3C09">
        <w:rPr>
          <w:rFonts w:ascii="Arial" w:hAnsi="Arial" w:cs="Arial"/>
        </w:rPr>
        <w:t xml:space="preserve"> </w:t>
      </w:r>
      <w:proofErr w:type="gramStart"/>
      <w:r w:rsidRPr="003C3C09">
        <w:rPr>
          <w:rFonts w:ascii="Arial" w:hAnsi="Arial" w:cs="Arial"/>
        </w:rPr>
        <w:t>Berdasarkan hasil data pemberian ASI pada anak yang tidak pernah mengalami diare sebanyak 24 orang dengan riwayat pemberian ASI eksklusif.</w:t>
      </w:r>
      <w:proofErr w:type="gramEnd"/>
      <w:r w:rsidRPr="003C3C09">
        <w:rPr>
          <w:rFonts w:ascii="Arial" w:hAnsi="Arial" w:cs="Arial"/>
        </w:rPr>
        <w:t xml:space="preserve"> Hasil pengamatan dari peneliti menunjukkan bahwa anak yang diberikan ASI </w:t>
      </w:r>
      <w:proofErr w:type="gramStart"/>
      <w:r w:rsidRPr="003C3C09">
        <w:rPr>
          <w:rFonts w:ascii="Arial" w:hAnsi="Arial" w:cs="Arial"/>
        </w:rPr>
        <w:t>eksklusif  hingga</w:t>
      </w:r>
      <w:proofErr w:type="gramEnd"/>
      <w:r w:rsidRPr="003C3C09">
        <w:rPr>
          <w:rFonts w:ascii="Arial" w:hAnsi="Arial" w:cs="Arial"/>
        </w:rPr>
        <w:t xml:space="preserve"> enam bulan dan dilanjutkan hingga ≤ dua tahun menjadikan anak tidak mudah terserang penyakit. </w:t>
      </w:r>
      <w:proofErr w:type="gramStart"/>
      <w:r w:rsidRPr="003C3C09">
        <w:rPr>
          <w:rFonts w:ascii="Arial" w:hAnsi="Arial" w:cs="Arial"/>
        </w:rPr>
        <w:t>Pemberian ASI Eksklusif merupakan salah satu upaya untuk mencapai tumbuh kembang optimal dan terlindungi dari penyakit seperti diare (Eka Putri, 2013).</w:t>
      </w:r>
      <w:proofErr w:type="gramEnd"/>
      <w:r w:rsidRPr="003C3C09">
        <w:rPr>
          <w:rFonts w:ascii="Arial" w:hAnsi="Arial" w:cs="Arial"/>
        </w:rPr>
        <w:t xml:space="preserve"> Meningkatnya kerentanan terhadap diare, diantaranya tidak diberikan ASI Eksklusif sehingga anak kekurangan gizi dan imunodefisiensi </w:t>
      </w:r>
      <w:r w:rsidRPr="003C3C09">
        <w:rPr>
          <w:rFonts w:ascii="Arial" w:hAnsi="Arial" w:cs="Arial"/>
        </w:rPr>
        <w:fldChar w:fldCharType="begin" w:fldLock="1"/>
      </w:r>
      <w:r w:rsidRPr="003C3C09">
        <w:rPr>
          <w:rFonts w:ascii="Arial" w:hAnsi="Arial" w:cs="Arial"/>
        </w:rPr>
        <w:instrText>ADDIN CSL_CITATION {"citationItems":[{"id":"ITEM-1","itemData":{"author":[{"dropping-particle":"","family":"Wijaya","given":"Yulianto","non-dropping-particle":"","parse-names":false,"suffix":""}],"container-title":"Unnes Journal of Public Health","id":"ITEM-1","issue":"1","issued":{"date-parts":[["2012"]]},"title":"FAKTOR RISIKO KEJADIAN DIARE BALITA DI SEKITAR TPS BANARAN KAMPUS UNNES","type":"article-journal","volume":"1"},"uris":["http://www.mendeley.com/documents/?uuid=05092d13-7880-4f43-9ef8-8b79c53fe4f1"]}],"mendeley":{"formattedCitation":"(Wijaya, 2012)","plainTextFormattedCitation":"(Wijaya, 2012)","previouslyFormattedCitation":"(Wijaya, 2012)"},"properties":{"noteIndex":0},"schema":"https://github.com/citation-style-language/schema/raw/master/csl-citation.json"}</w:instrText>
      </w:r>
      <w:r w:rsidRPr="003C3C09">
        <w:rPr>
          <w:rFonts w:ascii="Arial" w:hAnsi="Arial" w:cs="Arial"/>
        </w:rPr>
        <w:fldChar w:fldCharType="separate"/>
      </w:r>
      <w:r w:rsidRPr="003C3C09">
        <w:rPr>
          <w:rFonts w:ascii="Arial" w:hAnsi="Arial" w:cs="Arial"/>
          <w:noProof/>
        </w:rPr>
        <w:t>(Wijaya, 2012)</w:t>
      </w:r>
      <w:r w:rsidRPr="003C3C09">
        <w:rPr>
          <w:rFonts w:ascii="Arial" w:hAnsi="Arial" w:cs="Arial"/>
        </w:rPr>
        <w:fldChar w:fldCharType="end"/>
      </w:r>
      <w:r w:rsidRPr="003C3C09">
        <w:rPr>
          <w:rFonts w:ascii="Arial" w:hAnsi="Arial" w:cs="Arial"/>
        </w:rPr>
        <w:t xml:space="preserve">. Faktor lingkungan seperti sarana air bersih, penanganan sampah, dan pembuangan tinja juga penyebab anak mudah sering terkena diare </w:t>
      </w:r>
      <w:r w:rsidRPr="003C3C09">
        <w:rPr>
          <w:rFonts w:ascii="Arial" w:hAnsi="Arial" w:cs="Arial"/>
        </w:rPr>
        <w:fldChar w:fldCharType="begin" w:fldLock="1"/>
      </w:r>
      <w:r w:rsidRPr="003C3C09">
        <w:rPr>
          <w:rFonts w:ascii="Arial" w:hAnsi="Arial" w:cs="Arial"/>
        </w:rPr>
        <w:instrText>ADDIN CSL_CITATION {"citationItems":[{"id":"ITEM-1","itemData":{"author":[{"dropping-particle":"","family":"Wijaya","given":"Yulianto","non-dropping-particle":"","parse-names":false,"suffix":""}],"container-title":"Unnes Journal of Public Health","id":"ITEM-1","issue":"1","issued":{"date-parts":[["2012"]]},"title":"FAKTOR RISIKO KEJADIAN DIARE BALITA DI SEKITAR TPS BANARAN KAMPUS UNNES","type":"article-journal","volume":"1"},"uris":["http://www.mendeley.com/documents/?uuid=05092d13-7880-4f43-9ef8-8b79c53fe4f1"]}],"mendeley":{"formattedCitation":"(Wijaya, 2012)","plainTextFormattedCitation":"(Wijaya, 2012)","previouslyFormattedCitation":"(Wijaya, 2012)"},"properties":{"noteIndex":0},"schema":"https://github.com/citation-style-language/schema/raw/master/csl-citation.json"}</w:instrText>
      </w:r>
      <w:r w:rsidRPr="003C3C09">
        <w:rPr>
          <w:rFonts w:ascii="Arial" w:hAnsi="Arial" w:cs="Arial"/>
        </w:rPr>
        <w:fldChar w:fldCharType="separate"/>
      </w:r>
      <w:r w:rsidRPr="003C3C09">
        <w:rPr>
          <w:rFonts w:ascii="Arial" w:hAnsi="Arial" w:cs="Arial"/>
          <w:noProof/>
        </w:rPr>
        <w:t>(Wijaya, 2012)</w:t>
      </w:r>
      <w:r w:rsidRPr="003C3C09">
        <w:rPr>
          <w:rFonts w:ascii="Arial" w:hAnsi="Arial" w:cs="Arial"/>
        </w:rPr>
        <w:fldChar w:fldCharType="end"/>
      </w:r>
      <w:r w:rsidRPr="003C3C09">
        <w:rPr>
          <w:rFonts w:ascii="Arial" w:hAnsi="Arial" w:cs="Arial"/>
        </w:rPr>
        <w:t xml:space="preserve">. Anak yang diberikan  ASI eksklusif memiliki kekebalan tubuh yang maksimal sehingga tubuh dapat terlindungi dari patogen dari lingkungan lainnya </w:t>
      </w:r>
      <w:r w:rsidRPr="003C3C09">
        <w:rPr>
          <w:rFonts w:ascii="Arial" w:hAnsi="Arial" w:cs="Arial"/>
        </w:rPr>
        <w:fldChar w:fldCharType="begin" w:fldLock="1"/>
      </w:r>
      <w:r w:rsidR="007558EF">
        <w:rPr>
          <w:rFonts w:ascii="Arial" w:hAnsi="Arial" w:cs="Arial"/>
        </w:rPr>
        <w:instrText>ADDIN CSL_CITATION {"citationItems":[{"id":"ITEM-1","itemData":{"DOI":"10.1371/journal.pone.0209044","ISBN":"1111111111","author":[{"dropping-particle":"","family":"Swa","given":"Kyaw","non-dropping-particle":"","parse-names":false,"suffix":""},{"dropping-particle":"","family":"Id","given":"Mya","non-dropping-particle":"","parse-names":false,"suffix":""},{"dropping-particle":"","family":"Kyaw","given":"Aung Tin","non-dropping-particle":"","parse-names":false,"suffix":""},{"dropping-particle":"","family":"Tun","given":"Thandar","non-dropping-particle":"","parse-names":false,"suffix":""}],"id":"ITEM-1","issued":{"date-parts":[["2019"]]},"page":"1-14","title":"Feeding practices and nutritional status of children age 6-23 months in Myanmar : A secondary analysis of the 2015-16 Demographic and Health Survey","type":"article-journal"},"uris":["http://www.mendeley.com/documents/?uuid=ec49d443-1a50-49b2-877f-801765c4c368"]}],"mendeley":{"formattedCitation":"(Swa, Id, Kyaw, &amp; Tun, 2019)","plainTextFormattedCitation":"(Swa, Id, Kyaw, &amp; Tun, 2019)","previouslyFormattedCitation":"(Swa, Id, Kyaw, &amp; Tun, 2019)"},"properties":{"noteIndex":0},"schema":"https://github.com/citation-style-language/schema/raw/master/csl-citation.json"}</w:instrText>
      </w:r>
      <w:r w:rsidRPr="003C3C09">
        <w:rPr>
          <w:rFonts w:ascii="Arial" w:hAnsi="Arial" w:cs="Arial"/>
        </w:rPr>
        <w:fldChar w:fldCharType="separate"/>
      </w:r>
      <w:r w:rsidRPr="003C3C09">
        <w:rPr>
          <w:rFonts w:ascii="Arial" w:hAnsi="Arial" w:cs="Arial"/>
          <w:noProof/>
        </w:rPr>
        <w:t>(Swa, Id, Kyaw, &amp; Tun, 2019)</w:t>
      </w:r>
      <w:r w:rsidRPr="003C3C09">
        <w:rPr>
          <w:rFonts w:ascii="Arial" w:hAnsi="Arial" w:cs="Arial"/>
        </w:rPr>
        <w:fldChar w:fldCharType="end"/>
      </w:r>
      <w:r w:rsidRPr="003C3C09">
        <w:rPr>
          <w:rFonts w:ascii="Arial" w:hAnsi="Arial" w:cs="Arial"/>
        </w:rPr>
        <w:t>.</w:t>
      </w:r>
    </w:p>
    <w:p w:rsidR="003C3C09" w:rsidRPr="003C3C09" w:rsidRDefault="003C3C09" w:rsidP="003C3C09">
      <w:pPr>
        <w:spacing w:after="0" w:line="360" w:lineRule="auto"/>
        <w:ind w:firstLine="567"/>
        <w:jc w:val="both"/>
        <w:rPr>
          <w:rFonts w:ascii="Arial" w:hAnsi="Arial" w:cs="Arial"/>
        </w:rPr>
      </w:pPr>
      <w:r w:rsidRPr="003C3C09">
        <w:rPr>
          <w:rFonts w:ascii="Arial" w:hAnsi="Arial" w:cs="Arial"/>
        </w:rPr>
        <w:t>Peneliti berasusmsi bahwa ibu telah mengerti pentingnya memberikan ASI eksklusif kepada anak hingga usia anak enam bulan sehingga anak tidak mudah terserang penyakit seperti diare, tetapi tidak jarang ibu juga sudah mencampurkan air putih, teh, dan susu formula saat anak ditinggal kerja karena ibu belum mengetahui bagaimana cara menyimpan ASI sebagai cadangan saat anak ditinggal kerja dan ada yang sudah diberikan ASI eksklusif tetap masih diare kemungkinan tersebut ibu setelah melakukan kegiatan rumah tangga tidak mencuci tangan sebelum memberi ASI.</w:t>
      </w:r>
    </w:p>
    <w:p w:rsidR="002B67E5" w:rsidRPr="001E0B72" w:rsidRDefault="001E0B72" w:rsidP="001E0B72">
      <w:pPr>
        <w:spacing w:line="240" w:lineRule="auto"/>
        <w:ind w:left="993" w:hanging="993"/>
        <w:jc w:val="both"/>
        <w:rPr>
          <w:rFonts w:ascii="Arial" w:eastAsia="Times New Roman" w:hAnsi="Arial" w:cs="Arial"/>
          <w:color w:val="000000"/>
        </w:rPr>
      </w:pPr>
      <w:r>
        <w:rPr>
          <w:rFonts w:ascii="Arial" w:hAnsi="Arial" w:cs="Arial"/>
          <w:b/>
        </w:rPr>
        <w:t xml:space="preserve">Tabel </w:t>
      </w:r>
      <w:proofErr w:type="gramStart"/>
      <w:r w:rsidR="002B67E5" w:rsidRPr="001E0B72">
        <w:rPr>
          <w:rFonts w:ascii="Arial" w:hAnsi="Arial" w:cs="Arial"/>
          <w:b/>
        </w:rPr>
        <w:t>3</w:t>
      </w:r>
      <w:r w:rsidR="002B67E5" w:rsidRPr="001E0B72">
        <w:rPr>
          <w:rFonts w:ascii="Arial" w:hAnsi="Arial" w:cs="Arial"/>
        </w:rPr>
        <w:t xml:space="preserve"> :</w:t>
      </w:r>
      <w:proofErr w:type="gramEnd"/>
      <w:r w:rsidR="002B67E5" w:rsidRPr="001E0B72">
        <w:rPr>
          <w:rFonts w:ascii="Arial" w:hAnsi="Arial" w:cs="Arial"/>
        </w:rPr>
        <w:tab/>
        <w:t xml:space="preserve">Hubungan Kejadian Stunting dengan Frekuensi dan Durasi Penyakit Diare dan ISPA pada Anak Usia </w:t>
      </w:r>
      <w:r w:rsidR="00A3741A" w:rsidRPr="00A3741A">
        <w:rPr>
          <w:rFonts w:ascii="Arial" w:hAnsi="Arial" w:cs="Arial"/>
          <w:i/>
        </w:rPr>
        <w:t>Toddler</w:t>
      </w:r>
      <w:r w:rsidR="002B67E5" w:rsidRPr="001E0B72">
        <w:rPr>
          <w:rFonts w:ascii="Arial" w:hAnsi="Arial" w:cs="Arial"/>
        </w:rPr>
        <w:t xml:space="preserve"> di Wilayah Kerja Puskesmas Kenjeran Surabaya Mei 2019.</w:t>
      </w:r>
    </w:p>
    <w:tbl>
      <w:tblPr>
        <w:tblStyle w:val="TableGrid"/>
        <w:tblW w:w="0" w:type="auto"/>
        <w:tblInd w:w="108" w:type="dxa"/>
        <w:tblLayout w:type="fixed"/>
        <w:tblLook w:val="04A0" w:firstRow="1" w:lastRow="0" w:firstColumn="1" w:lastColumn="0" w:noHBand="0" w:noVBand="1"/>
      </w:tblPr>
      <w:tblGrid>
        <w:gridCol w:w="2110"/>
        <w:gridCol w:w="613"/>
        <w:gridCol w:w="672"/>
        <w:gridCol w:w="624"/>
        <w:gridCol w:w="683"/>
        <w:gridCol w:w="638"/>
        <w:gridCol w:w="897"/>
        <w:gridCol w:w="867"/>
        <w:gridCol w:w="834"/>
      </w:tblGrid>
      <w:tr w:rsidR="002B67E5" w:rsidRPr="001E0B72" w:rsidTr="000E04F8">
        <w:tc>
          <w:tcPr>
            <w:tcW w:w="2110" w:type="dxa"/>
            <w:vMerge w:val="restart"/>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Kejadian Stunting</w:t>
            </w:r>
          </w:p>
        </w:tc>
        <w:tc>
          <w:tcPr>
            <w:tcW w:w="5828" w:type="dxa"/>
            <w:gridSpan w:val="8"/>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Frekuensi Diare</w:t>
            </w:r>
          </w:p>
        </w:tc>
      </w:tr>
      <w:tr w:rsidR="002B67E5" w:rsidRPr="001E0B72" w:rsidTr="000E04F8">
        <w:tc>
          <w:tcPr>
            <w:tcW w:w="7938" w:type="dxa"/>
            <w:vMerge/>
            <w:tcBorders>
              <w:top w:val="single" w:sz="4" w:space="0" w:color="auto"/>
              <w:left w:val="nil"/>
              <w:bottom w:val="single" w:sz="4" w:space="0" w:color="auto"/>
              <w:right w:val="nil"/>
            </w:tcBorders>
            <w:vAlign w:val="center"/>
            <w:hideMark/>
          </w:tcPr>
          <w:p w:rsidR="002B67E5" w:rsidRPr="001E0B72" w:rsidRDefault="002B67E5" w:rsidP="001E0B72">
            <w:pPr>
              <w:rPr>
                <w:rFonts w:ascii="Arial" w:hAnsi="Arial" w:cs="Arial"/>
              </w:rPr>
            </w:pPr>
          </w:p>
        </w:tc>
        <w:tc>
          <w:tcPr>
            <w:tcW w:w="1285" w:type="dxa"/>
            <w:gridSpan w:val="2"/>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Sering</w:t>
            </w:r>
          </w:p>
        </w:tc>
        <w:tc>
          <w:tcPr>
            <w:tcW w:w="1307" w:type="dxa"/>
            <w:gridSpan w:val="2"/>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Jarang</w:t>
            </w:r>
          </w:p>
        </w:tc>
        <w:tc>
          <w:tcPr>
            <w:tcW w:w="1535" w:type="dxa"/>
            <w:gridSpan w:val="2"/>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Tidak Pernah</w:t>
            </w:r>
          </w:p>
        </w:tc>
        <w:tc>
          <w:tcPr>
            <w:tcW w:w="1701" w:type="dxa"/>
            <w:gridSpan w:val="2"/>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Total</w:t>
            </w:r>
          </w:p>
        </w:tc>
      </w:tr>
      <w:tr w:rsidR="002B67E5" w:rsidRPr="001E0B72" w:rsidTr="000E04F8">
        <w:tc>
          <w:tcPr>
            <w:tcW w:w="7938" w:type="dxa"/>
            <w:vMerge/>
            <w:tcBorders>
              <w:top w:val="single" w:sz="4" w:space="0" w:color="auto"/>
              <w:left w:val="nil"/>
              <w:bottom w:val="single" w:sz="4" w:space="0" w:color="auto"/>
              <w:right w:val="nil"/>
            </w:tcBorders>
            <w:vAlign w:val="center"/>
            <w:hideMark/>
          </w:tcPr>
          <w:p w:rsidR="002B67E5" w:rsidRPr="001E0B72" w:rsidRDefault="002B67E5" w:rsidP="001E0B72">
            <w:pPr>
              <w:rPr>
                <w:rFonts w:ascii="Arial" w:hAnsi="Arial" w:cs="Arial"/>
              </w:rPr>
            </w:pPr>
          </w:p>
        </w:tc>
        <w:tc>
          <w:tcPr>
            <w:tcW w:w="61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f</w:t>
            </w:r>
          </w:p>
        </w:tc>
        <w:tc>
          <w:tcPr>
            <w:tcW w:w="67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w:t>
            </w:r>
          </w:p>
        </w:tc>
        <w:tc>
          <w:tcPr>
            <w:tcW w:w="62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f</w:t>
            </w:r>
          </w:p>
        </w:tc>
        <w:tc>
          <w:tcPr>
            <w:tcW w:w="68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w:t>
            </w:r>
          </w:p>
        </w:tc>
        <w:tc>
          <w:tcPr>
            <w:tcW w:w="638"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f</w:t>
            </w:r>
          </w:p>
        </w:tc>
        <w:tc>
          <w:tcPr>
            <w:tcW w:w="89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w:t>
            </w:r>
          </w:p>
        </w:tc>
        <w:tc>
          <w:tcPr>
            <w:tcW w:w="86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n</w:t>
            </w:r>
          </w:p>
        </w:tc>
        <w:tc>
          <w:tcPr>
            <w:tcW w:w="83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w:t>
            </w:r>
          </w:p>
        </w:tc>
      </w:tr>
      <w:tr w:rsidR="002B67E5" w:rsidRPr="001E0B72" w:rsidTr="000E04F8">
        <w:tc>
          <w:tcPr>
            <w:tcW w:w="2110"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Normal</w:t>
            </w:r>
          </w:p>
        </w:tc>
        <w:tc>
          <w:tcPr>
            <w:tcW w:w="61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6</w:t>
            </w:r>
          </w:p>
        </w:tc>
        <w:tc>
          <w:tcPr>
            <w:tcW w:w="67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3.9</w:t>
            </w:r>
          </w:p>
        </w:tc>
        <w:tc>
          <w:tcPr>
            <w:tcW w:w="62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33</w:t>
            </w:r>
          </w:p>
        </w:tc>
        <w:tc>
          <w:tcPr>
            <w:tcW w:w="68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21.7</w:t>
            </w:r>
          </w:p>
        </w:tc>
        <w:tc>
          <w:tcPr>
            <w:tcW w:w="638"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37</w:t>
            </w:r>
          </w:p>
        </w:tc>
        <w:tc>
          <w:tcPr>
            <w:tcW w:w="89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24.3</w:t>
            </w:r>
          </w:p>
        </w:tc>
        <w:tc>
          <w:tcPr>
            <w:tcW w:w="86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76</w:t>
            </w:r>
          </w:p>
        </w:tc>
        <w:tc>
          <w:tcPr>
            <w:tcW w:w="83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100.0</w:t>
            </w:r>
          </w:p>
        </w:tc>
      </w:tr>
      <w:tr w:rsidR="002B67E5" w:rsidRPr="001E0B72" w:rsidTr="000E04F8">
        <w:tc>
          <w:tcPr>
            <w:tcW w:w="2110"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Pendek</w:t>
            </w:r>
          </w:p>
        </w:tc>
        <w:tc>
          <w:tcPr>
            <w:tcW w:w="61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12</w:t>
            </w:r>
          </w:p>
        </w:tc>
        <w:tc>
          <w:tcPr>
            <w:tcW w:w="67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7.9</w:t>
            </w:r>
          </w:p>
        </w:tc>
        <w:tc>
          <w:tcPr>
            <w:tcW w:w="62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25</w:t>
            </w:r>
          </w:p>
        </w:tc>
        <w:tc>
          <w:tcPr>
            <w:tcW w:w="68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16.4</w:t>
            </w:r>
          </w:p>
        </w:tc>
        <w:tc>
          <w:tcPr>
            <w:tcW w:w="638"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7</w:t>
            </w:r>
          </w:p>
        </w:tc>
        <w:tc>
          <w:tcPr>
            <w:tcW w:w="89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4.6</w:t>
            </w:r>
          </w:p>
        </w:tc>
        <w:tc>
          <w:tcPr>
            <w:tcW w:w="86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44</w:t>
            </w:r>
          </w:p>
        </w:tc>
        <w:tc>
          <w:tcPr>
            <w:tcW w:w="83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100.0</w:t>
            </w:r>
          </w:p>
        </w:tc>
      </w:tr>
      <w:tr w:rsidR="002B67E5" w:rsidRPr="001E0B72" w:rsidTr="000E04F8">
        <w:tc>
          <w:tcPr>
            <w:tcW w:w="2110"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Sangat Pendek</w:t>
            </w:r>
          </w:p>
        </w:tc>
        <w:tc>
          <w:tcPr>
            <w:tcW w:w="61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4</w:t>
            </w:r>
          </w:p>
        </w:tc>
        <w:tc>
          <w:tcPr>
            <w:tcW w:w="67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2.6</w:t>
            </w:r>
          </w:p>
        </w:tc>
        <w:tc>
          <w:tcPr>
            <w:tcW w:w="62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18</w:t>
            </w:r>
          </w:p>
        </w:tc>
        <w:tc>
          <w:tcPr>
            <w:tcW w:w="68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11.8</w:t>
            </w:r>
          </w:p>
        </w:tc>
        <w:tc>
          <w:tcPr>
            <w:tcW w:w="638"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w:t>
            </w:r>
          </w:p>
        </w:tc>
        <w:tc>
          <w:tcPr>
            <w:tcW w:w="89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6.6</w:t>
            </w:r>
          </w:p>
        </w:tc>
        <w:tc>
          <w:tcPr>
            <w:tcW w:w="86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32</w:t>
            </w:r>
          </w:p>
        </w:tc>
        <w:tc>
          <w:tcPr>
            <w:tcW w:w="83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100.0</w:t>
            </w:r>
          </w:p>
        </w:tc>
      </w:tr>
      <w:tr w:rsidR="002B67E5" w:rsidRPr="001E0B72" w:rsidTr="000E04F8">
        <w:tc>
          <w:tcPr>
            <w:tcW w:w="2110"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Total</w:t>
            </w:r>
          </w:p>
        </w:tc>
        <w:tc>
          <w:tcPr>
            <w:tcW w:w="61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22</w:t>
            </w:r>
          </w:p>
        </w:tc>
        <w:tc>
          <w:tcPr>
            <w:tcW w:w="67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14.5</w:t>
            </w:r>
          </w:p>
        </w:tc>
        <w:tc>
          <w:tcPr>
            <w:tcW w:w="62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76</w:t>
            </w:r>
          </w:p>
        </w:tc>
        <w:tc>
          <w:tcPr>
            <w:tcW w:w="683"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50.0</w:t>
            </w:r>
          </w:p>
        </w:tc>
        <w:tc>
          <w:tcPr>
            <w:tcW w:w="638"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54</w:t>
            </w:r>
          </w:p>
        </w:tc>
        <w:tc>
          <w:tcPr>
            <w:tcW w:w="89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35.5</w:t>
            </w:r>
          </w:p>
        </w:tc>
        <w:tc>
          <w:tcPr>
            <w:tcW w:w="86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152</w:t>
            </w:r>
          </w:p>
        </w:tc>
        <w:tc>
          <w:tcPr>
            <w:tcW w:w="83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100.0</w:t>
            </w:r>
          </w:p>
        </w:tc>
      </w:tr>
      <w:tr w:rsidR="002B67E5" w:rsidRPr="001E0B72" w:rsidTr="000E04F8">
        <w:trPr>
          <w:trHeight w:val="331"/>
        </w:trPr>
        <w:tc>
          <w:tcPr>
            <w:tcW w:w="7938" w:type="dxa"/>
            <w:gridSpan w:val="9"/>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 xml:space="preserve">Nilai uji statistik </w:t>
            </w:r>
            <w:r w:rsidRPr="001E0B72">
              <w:rPr>
                <w:rFonts w:ascii="Arial" w:hAnsi="Arial" w:cs="Arial"/>
                <w:i/>
              </w:rPr>
              <w:t>Spearmen rho</w:t>
            </w:r>
            <w:r w:rsidRPr="001E0B72">
              <w:rPr>
                <w:rFonts w:ascii="Arial" w:hAnsi="Arial" w:cs="Arial"/>
              </w:rPr>
              <w:t xml:space="preserve"> p=0.005 (α=0.05)</w:t>
            </w:r>
          </w:p>
        </w:tc>
      </w:tr>
    </w:tbl>
    <w:p w:rsidR="002B67E5" w:rsidRDefault="00A3741A" w:rsidP="001E0B72">
      <w:pPr>
        <w:spacing w:after="0" w:line="240" w:lineRule="auto"/>
        <w:jc w:val="both"/>
        <w:rPr>
          <w:rFonts w:ascii="Arial" w:eastAsia="Times New Roman" w:hAnsi="Arial" w:cs="Arial"/>
          <w:color w:val="000000"/>
        </w:rPr>
      </w:pPr>
      <w:proofErr w:type="gramStart"/>
      <w:r>
        <w:rPr>
          <w:rFonts w:ascii="Arial" w:eastAsia="Times New Roman" w:hAnsi="Arial" w:cs="Arial"/>
          <w:color w:val="000000"/>
        </w:rPr>
        <w:t>Sumber :</w:t>
      </w:r>
      <w:proofErr w:type="gramEnd"/>
      <w:r>
        <w:rPr>
          <w:rFonts w:ascii="Arial" w:eastAsia="Times New Roman" w:hAnsi="Arial" w:cs="Arial"/>
          <w:color w:val="000000"/>
        </w:rPr>
        <w:t xml:space="preserve"> Data Primer</w:t>
      </w:r>
    </w:p>
    <w:p w:rsidR="00A3741A" w:rsidRDefault="00A3741A" w:rsidP="001E0B72">
      <w:pPr>
        <w:spacing w:after="0" w:line="240" w:lineRule="auto"/>
        <w:jc w:val="both"/>
        <w:rPr>
          <w:rFonts w:ascii="Arial" w:eastAsia="Times New Roman" w:hAnsi="Arial" w:cs="Arial"/>
          <w:color w:val="000000"/>
        </w:rPr>
      </w:pPr>
    </w:p>
    <w:p w:rsidR="007558EF" w:rsidRDefault="007558EF" w:rsidP="001E0B72">
      <w:pPr>
        <w:spacing w:after="0" w:line="240" w:lineRule="auto"/>
        <w:jc w:val="both"/>
        <w:rPr>
          <w:rFonts w:ascii="Arial" w:eastAsia="Times New Roman" w:hAnsi="Arial" w:cs="Arial"/>
          <w:color w:val="000000"/>
        </w:rPr>
      </w:pPr>
    </w:p>
    <w:p w:rsidR="007558EF" w:rsidRPr="001E0B72" w:rsidRDefault="007558EF" w:rsidP="001E0B72">
      <w:pPr>
        <w:spacing w:after="0" w:line="240" w:lineRule="auto"/>
        <w:jc w:val="both"/>
        <w:rPr>
          <w:rFonts w:ascii="Arial" w:eastAsia="Times New Roman" w:hAnsi="Arial" w:cs="Arial"/>
          <w:color w:val="000000"/>
        </w:rPr>
      </w:pPr>
    </w:p>
    <w:tbl>
      <w:tblPr>
        <w:tblStyle w:val="TableGrid"/>
        <w:tblW w:w="0" w:type="auto"/>
        <w:tblInd w:w="108" w:type="dxa"/>
        <w:tblLayout w:type="fixed"/>
        <w:tblLook w:val="04A0" w:firstRow="1" w:lastRow="0" w:firstColumn="1" w:lastColumn="0" w:noHBand="0" w:noVBand="1"/>
      </w:tblPr>
      <w:tblGrid>
        <w:gridCol w:w="2068"/>
        <w:gridCol w:w="484"/>
        <w:gridCol w:w="759"/>
        <w:gridCol w:w="746"/>
        <w:gridCol w:w="681"/>
        <w:gridCol w:w="631"/>
        <w:gridCol w:w="1010"/>
        <w:gridCol w:w="732"/>
        <w:gridCol w:w="827"/>
      </w:tblGrid>
      <w:tr w:rsidR="002B67E5" w:rsidRPr="001E0B72" w:rsidTr="000E04F8">
        <w:tc>
          <w:tcPr>
            <w:tcW w:w="2068" w:type="dxa"/>
            <w:vMerge w:val="restart"/>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lastRenderedPageBreak/>
              <w:t>Kejadian Stunting</w:t>
            </w:r>
          </w:p>
        </w:tc>
        <w:tc>
          <w:tcPr>
            <w:tcW w:w="5870" w:type="dxa"/>
            <w:gridSpan w:val="8"/>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Durasi Diare</w:t>
            </w:r>
          </w:p>
        </w:tc>
      </w:tr>
      <w:tr w:rsidR="002B67E5" w:rsidRPr="001E0B72" w:rsidTr="000E04F8">
        <w:tc>
          <w:tcPr>
            <w:tcW w:w="2068" w:type="dxa"/>
            <w:vMerge/>
            <w:tcBorders>
              <w:top w:val="single" w:sz="4" w:space="0" w:color="auto"/>
              <w:left w:val="nil"/>
              <w:bottom w:val="single" w:sz="4" w:space="0" w:color="auto"/>
              <w:right w:val="nil"/>
            </w:tcBorders>
            <w:vAlign w:val="center"/>
            <w:hideMark/>
          </w:tcPr>
          <w:p w:rsidR="002B67E5" w:rsidRPr="001E0B72" w:rsidRDefault="002B67E5" w:rsidP="001E0B72">
            <w:pPr>
              <w:rPr>
                <w:rFonts w:ascii="Arial" w:hAnsi="Arial" w:cs="Arial"/>
              </w:rPr>
            </w:pPr>
          </w:p>
        </w:tc>
        <w:tc>
          <w:tcPr>
            <w:tcW w:w="1243" w:type="dxa"/>
            <w:gridSpan w:val="2"/>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Lama</w:t>
            </w:r>
          </w:p>
        </w:tc>
        <w:tc>
          <w:tcPr>
            <w:tcW w:w="1427" w:type="dxa"/>
            <w:gridSpan w:val="2"/>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Tidak Lama</w:t>
            </w:r>
          </w:p>
        </w:tc>
        <w:tc>
          <w:tcPr>
            <w:tcW w:w="1641" w:type="dxa"/>
            <w:gridSpan w:val="2"/>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Tidak Pernah</w:t>
            </w:r>
          </w:p>
        </w:tc>
        <w:tc>
          <w:tcPr>
            <w:tcW w:w="1559" w:type="dxa"/>
            <w:gridSpan w:val="2"/>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Total</w:t>
            </w:r>
          </w:p>
        </w:tc>
      </w:tr>
      <w:tr w:rsidR="002B67E5" w:rsidRPr="001E0B72" w:rsidTr="001E0B72">
        <w:tc>
          <w:tcPr>
            <w:tcW w:w="2068" w:type="dxa"/>
            <w:vMerge/>
            <w:tcBorders>
              <w:top w:val="single" w:sz="4" w:space="0" w:color="auto"/>
              <w:left w:val="nil"/>
              <w:bottom w:val="single" w:sz="4" w:space="0" w:color="auto"/>
              <w:right w:val="nil"/>
            </w:tcBorders>
            <w:vAlign w:val="center"/>
            <w:hideMark/>
          </w:tcPr>
          <w:p w:rsidR="002B67E5" w:rsidRPr="001E0B72" w:rsidRDefault="002B67E5" w:rsidP="001E0B72">
            <w:pPr>
              <w:rPr>
                <w:rFonts w:ascii="Arial" w:hAnsi="Arial" w:cs="Arial"/>
              </w:rPr>
            </w:pPr>
          </w:p>
        </w:tc>
        <w:tc>
          <w:tcPr>
            <w:tcW w:w="48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f</w:t>
            </w:r>
          </w:p>
        </w:tc>
        <w:tc>
          <w:tcPr>
            <w:tcW w:w="759"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w:t>
            </w:r>
          </w:p>
        </w:tc>
        <w:tc>
          <w:tcPr>
            <w:tcW w:w="746"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f</w:t>
            </w:r>
          </w:p>
        </w:tc>
        <w:tc>
          <w:tcPr>
            <w:tcW w:w="68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w:t>
            </w:r>
          </w:p>
        </w:tc>
        <w:tc>
          <w:tcPr>
            <w:tcW w:w="63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f</w:t>
            </w:r>
          </w:p>
        </w:tc>
        <w:tc>
          <w:tcPr>
            <w:tcW w:w="1010"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w:t>
            </w:r>
          </w:p>
        </w:tc>
        <w:tc>
          <w:tcPr>
            <w:tcW w:w="73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n</w:t>
            </w:r>
          </w:p>
        </w:tc>
        <w:tc>
          <w:tcPr>
            <w:tcW w:w="82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w:t>
            </w:r>
          </w:p>
        </w:tc>
      </w:tr>
      <w:tr w:rsidR="002B67E5" w:rsidRPr="001E0B72" w:rsidTr="001E0B72">
        <w:tc>
          <w:tcPr>
            <w:tcW w:w="2068"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Normal</w:t>
            </w:r>
          </w:p>
        </w:tc>
        <w:tc>
          <w:tcPr>
            <w:tcW w:w="48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17</w:t>
            </w:r>
          </w:p>
        </w:tc>
        <w:tc>
          <w:tcPr>
            <w:tcW w:w="759"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11.2</w:t>
            </w:r>
          </w:p>
        </w:tc>
        <w:tc>
          <w:tcPr>
            <w:tcW w:w="746"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22</w:t>
            </w:r>
          </w:p>
        </w:tc>
        <w:tc>
          <w:tcPr>
            <w:tcW w:w="68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14.5</w:t>
            </w:r>
          </w:p>
        </w:tc>
        <w:tc>
          <w:tcPr>
            <w:tcW w:w="63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37</w:t>
            </w:r>
          </w:p>
        </w:tc>
        <w:tc>
          <w:tcPr>
            <w:tcW w:w="1010"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24.3</w:t>
            </w:r>
          </w:p>
        </w:tc>
        <w:tc>
          <w:tcPr>
            <w:tcW w:w="73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76</w:t>
            </w:r>
          </w:p>
        </w:tc>
        <w:tc>
          <w:tcPr>
            <w:tcW w:w="82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100.0</w:t>
            </w:r>
          </w:p>
        </w:tc>
      </w:tr>
      <w:tr w:rsidR="002B67E5" w:rsidRPr="001E0B72" w:rsidTr="001E0B72">
        <w:tc>
          <w:tcPr>
            <w:tcW w:w="2068"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Pendek</w:t>
            </w:r>
          </w:p>
        </w:tc>
        <w:tc>
          <w:tcPr>
            <w:tcW w:w="48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27</w:t>
            </w:r>
          </w:p>
        </w:tc>
        <w:tc>
          <w:tcPr>
            <w:tcW w:w="759"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17.8</w:t>
            </w:r>
          </w:p>
        </w:tc>
        <w:tc>
          <w:tcPr>
            <w:tcW w:w="746"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w:t>
            </w:r>
          </w:p>
        </w:tc>
        <w:tc>
          <w:tcPr>
            <w:tcW w:w="68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6.6</w:t>
            </w:r>
          </w:p>
        </w:tc>
        <w:tc>
          <w:tcPr>
            <w:tcW w:w="63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7</w:t>
            </w:r>
          </w:p>
        </w:tc>
        <w:tc>
          <w:tcPr>
            <w:tcW w:w="1010"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4.6</w:t>
            </w:r>
          </w:p>
        </w:tc>
        <w:tc>
          <w:tcPr>
            <w:tcW w:w="73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44</w:t>
            </w:r>
          </w:p>
        </w:tc>
        <w:tc>
          <w:tcPr>
            <w:tcW w:w="82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100.0</w:t>
            </w:r>
          </w:p>
        </w:tc>
      </w:tr>
      <w:tr w:rsidR="002B67E5" w:rsidRPr="001E0B72" w:rsidTr="001E0B72">
        <w:tc>
          <w:tcPr>
            <w:tcW w:w="2068"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both"/>
              <w:rPr>
                <w:rFonts w:ascii="Arial" w:hAnsi="Arial" w:cs="Arial"/>
              </w:rPr>
            </w:pPr>
            <w:r w:rsidRPr="001E0B72">
              <w:rPr>
                <w:rFonts w:ascii="Arial" w:hAnsi="Arial" w:cs="Arial"/>
              </w:rPr>
              <w:t>Sangat Pendek</w:t>
            </w:r>
          </w:p>
        </w:tc>
        <w:tc>
          <w:tcPr>
            <w:tcW w:w="48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11</w:t>
            </w:r>
          </w:p>
        </w:tc>
        <w:tc>
          <w:tcPr>
            <w:tcW w:w="759"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7.2</w:t>
            </w:r>
          </w:p>
        </w:tc>
        <w:tc>
          <w:tcPr>
            <w:tcW w:w="746"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11</w:t>
            </w:r>
          </w:p>
        </w:tc>
        <w:tc>
          <w:tcPr>
            <w:tcW w:w="68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7.2</w:t>
            </w:r>
          </w:p>
        </w:tc>
        <w:tc>
          <w:tcPr>
            <w:tcW w:w="63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w:t>
            </w:r>
          </w:p>
        </w:tc>
        <w:tc>
          <w:tcPr>
            <w:tcW w:w="1010"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6.6</w:t>
            </w:r>
          </w:p>
        </w:tc>
        <w:tc>
          <w:tcPr>
            <w:tcW w:w="73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32</w:t>
            </w:r>
          </w:p>
        </w:tc>
        <w:tc>
          <w:tcPr>
            <w:tcW w:w="82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100.0</w:t>
            </w:r>
          </w:p>
        </w:tc>
      </w:tr>
      <w:tr w:rsidR="002B67E5" w:rsidRPr="001E0B72" w:rsidTr="001E0B72">
        <w:tc>
          <w:tcPr>
            <w:tcW w:w="2068" w:type="dxa"/>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Total</w:t>
            </w:r>
          </w:p>
        </w:tc>
        <w:tc>
          <w:tcPr>
            <w:tcW w:w="484"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55</w:t>
            </w:r>
          </w:p>
        </w:tc>
        <w:tc>
          <w:tcPr>
            <w:tcW w:w="759"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36.2</w:t>
            </w:r>
          </w:p>
        </w:tc>
        <w:tc>
          <w:tcPr>
            <w:tcW w:w="746"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43</w:t>
            </w:r>
          </w:p>
        </w:tc>
        <w:tc>
          <w:tcPr>
            <w:tcW w:w="68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28.3</w:t>
            </w:r>
          </w:p>
        </w:tc>
        <w:tc>
          <w:tcPr>
            <w:tcW w:w="631"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54</w:t>
            </w:r>
          </w:p>
        </w:tc>
        <w:tc>
          <w:tcPr>
            <w:tcW w:w="1010"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35.5</w:t>
            </w:r>
          </w:p>
        </w:tc>
        <w:tc>
          <w:tcPr>
            <w:tcW w:w="732"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152</w:t>
            </w:r>
          </w:p>
        </w:tc>
        <w:tc>
          <w:tcPr>
            <w:tcW w:w="827" w:type="dxa"/>
            <w:tcBorders>
              <w:top w:val="single" w:sz="4" w:space="0" w:color="auto"/>
              <w:left w:val="nil"/>
              <w:bottom w:val="single" w:sz="4" w:space="0" w:color="auto"/>
              <w:right w:val="nil"/>
            </w:tcBorders>
            <w:vAlign w:val="center"/>
            <w:hideMark/>
          </w:tcPr>
          <w:p w:rsidR="002B67E5" w:rsidRPr="001E0B72" w:rsidRDefault="00877CB2" w:rsidP="001E0B72">
            <w:pPr>
              <w:autoSpaceDE w:val="0"/>
              <w:autoSpaceDN w:val="0"/>
              <w:adjustRightInd w:val="0"/>
              <w:jc w:val="center"/>
              <w:rPr>
                <w:rFonts w:ascii="Arial" w:hAnsi="Arial" w:cs="Arial"/>
              </w:rPr>
            </w:pPr>
            <w:r w:rsidRPr="001E0B72">
              <w:rPr>
                <w:rFonts w:ascii="Arial" w:hAnsi="Arial" w:cs="Arial"/>
              </w:rPr>
              <w:t>100.0</w:t>
            </w:r>
          </w:p>
        </w:tc>
      </w:tr>
      <w:tr w:rsidR="002B67E5" w:rsidRPr="001E0B72" w:rsidTr="000E04F8">
        <w:trPr>
          <w:trHeight w:val="310"/>
        </w:trPr>
        <w:tc>
          <w:tcPr>
            <w:tcW w:w="7938" w:type="dxa"/>
            <w:gridSpan w:val="9"/>
            <w:tcBorders>
              <w:top w:val="single" w:sz="4" w:space="0" w:color="auto"/>
              <w:left w:val="nil"/>
              <w:bottom w:val="single" w:sz="4" w:space="0" w:color="auto"/>
              <w:right w:val="nil"/>
            </w:tcBorders>
            <w:vAlign w:val="center"/>
            <w:hideMark/>
          </w:tcPr>
          <w:p w:rsidR="002B67E5" w:rsidRPr="001E0B72" w:rsidRDefault="002B67E5" w:rsidP="001E0B72">
            <w:pPr>
              <w:autoSpaceDE w:val="0"/>
              <w:autoSpaceDN w:val="0"/>
              <w:adjustRightInd w:val="0"/>
              <w:jc w:val="center"/>
              <w:rPr>
                <w:rFonts w:ascii="Arial" w:hAnsi="Arial" w:cs="Arial"/>
              </w:rPr>
            </w:pPr>
            <w:r w:rsidRPr="001E0B72">
              <w:rPr>
                <w:rFonts w:ascii="Arial" w:hAnsi="Arial" w:cs="Arial"/>
              </w:rPr>
              <w:t xml:space="preserve">Nilai uji statistik </w:t>
            </w:r>
            <w:r w:rsidRPr="001E0B72">
              <w:rPr>
                <w:rFonts w:ascii="Arial" w:hAnsi="Arial" w:cs="Arial"/>
                <w:i/>
              </w:rPr>
              <w:t>Spearmen rho</w:t>
            </w:r>
            <w:r w:rsidRPr="001E0B72">
              <w:rPr>
                <w:rFonts w:ascii="Arial" w:hAnsi="Arial" w:cs="Arial"/>
              </w:rPr>
              <w:t xml:space="preserve"> p=0.003 (α=0.05)</w:t>
            </w:r>
          </w:p>
        </w:tc>
      </w:tr>
    </w:tbl>
    <w:p w:rsidR="00C32D88" w:rsidRPr="001E0B72" w:rsidRDefault="00C32D88" w:rsidP="001E0B72">
      <w:pPr>
        <w:autoSpaceDE w:val="0"/>
        <w:autoSpaceDN w:val="0"/>
        <w:adjustRightInd w:val="0"/>
        <w:spacing w:after="0" w:line="360" w:lineRule="auto"/>
        <w:ind w:firstLine="567"/>
        <w:jc w:val="both"/>
        <w:rPr>
          <w:rFonts w:ascii="Arial" w:hAnsi="Arial" w:cs="Arial"/>
        </w:rPr>
        <w:sectPr w:rsidR="00C32D88" w:rsidRPr="001E0B72" w:rsidSect="001E0B72">
          <w:type w:val="continuous"/>
          <w:pgSz w:w="11907" w:h="16839" w:code="9"/>
          <w:pgMar w:top="1701" w:right="1701" w:bottom="1701" w:left="2268" w:header="720" w:footer="720" w:gutter="0"/>
          <w:cols w:space="720"/>
          <w:docGrid w:linePitch="360"/>
        </w:sectPr>
      </w:pPr>
    </w:p>
    <w:p w:rsidR="00A3741A" w:rsidRDefault="00A3741A" w:rsidP="00A3741A">
      <w:pPr>
        <w:spacing w:after="0" w:line="360" w:lineRule="auto"/>
        <w:ind w:left="1418" w:hanging="1418"/>
        <w:jc w:val="both"/>
        <w:rPr>
          <w:rFonts w:ascii="Arial" w:hAnsi="Arial" w:cs="Arial"/>
        </w:rPr>
      </w:pPr>
      <w:proofErr w:type="gramStart"/>
      <w:r>
        <w:rPr>
          <w:rFonts w:ascii="Arial" w:hAnsi="Arial" w:cs="Arial"/>
        </w:rPr>
        <w:lastRenderedPageBreak/>
        <w:t>Sumber :</w:t>
      </w:r>
      <w:proofErr w:type="gramEnd"/>
      <w:r>
        <w:rPr>
          <w:rFonts w:ascii="Arial" w:hAnsi="Arial" w:cs="Arial"/>
        </w:rPr>
        <w:t xml:space="preserve"> Data Primer</w:t>
      </w:r>
    </w:p>
    <w:p w:rsidR="002B67E5" w:rsidRPr="001E0B72" w:rsidRDefault="002B67E5" w:rsidP="001E0B72">
      <w:pPr>
        <w:autoSpaceDE w:val="0"/>
        <w:autoSpaceDN w:val="0"/>
        <w:adjustRightInd w:val="0"/>
        <w:spacing w:after="0" w:line="360" w:lineRule="auto"/>
        <w:ind w:firstLine="567"/>
        <w:jc w:val="both"/>
        <w:rPr>
          <w:rFonts w:ascii="Arial" w:hAnsi="Arial" w:cs="Arial"/>
        </w:rPr>
      </w:pPr>
      <w:r w:rsidRPr="001E0B72">
        <w:rPr>
          <w:rFonts w:ascii="Arial" w:hAnsi="Arial" w:cs="Arial"/>
        </w:rPr>
        <w:t xml:space="preserve">Hasil uji statistik </w:t>
      </w:r>
      <w:r w:rsidRPr="001E0B72">
        <w:rPr>
          <w:rFonts w:ascii="Arial" w:hAnsi="Arial" w:cs="Arial"/>
          <w:i/>
        </w:rPr>
        <w:t>Spearmen rho</w:t>
      </w:r>
      <w:r w:rsidRPr="001E0B72">
        <w:rPr>
          <w:rFonts w:ascii="Arial" w:hAnsi="Arial" w:cs="Arial"/>
        </w:rPr>
        <w:t xml:space="preserve"> nilai kemaknaan p= 0.005 dengan taraf signifikan 0.01 (ρ&lt;0.05) dapat disimpulkan bahwa hasil tersebut menunjukkan terdapat hubungan kejadian stunting dengan frekuensi penyakit diare pada anak usia</w:t>
      </w:r>
      <w:r w:rsidRPr="001E0B72">
        <w:rPr>
          <w:rFonts w:ascii="Arial" w:hAnsi="Arial" w:cs="Arial"/>
          <w:i/>
        </w:rPr>
        <w:t xml:space="preserve"> </w:t>
      </w:r>
      <w:r w:rsidR="00A3741A" w:rsidRPr="00A3741A">
        <w:rPr>
          <w:rFonts w:ascii="Arial" w:hAnsi="Arial" w:cs="Arial"/>
          <w:i/>
        </w:rPr>
        <w:t>toddler</w:t>
      </w:r>
      <w:r w:rsidRPr="001E0B72">
        <w:rPr>
          <w:rFonts w:ascii="Arial" w:hAnsi="Arial" w:cs="Arial"/>
        </w:rPr>
        <w:t xml:space="preserve"> di wilayah kerja Puskesmas Kenjeran Surabaya dan hasil uji statistik </w:t>
      </w:r>
      <w:r w:rsidRPr="001E0B72">
        <w:rPr>
          <w:rFonts w:ascii="Arial" w:hAnsi="Arial" w:cs="Arial"/>
          <w:i/>
        </w:rPr>
        <w:t>Spearmen rho</w:t>
      </w:r>
      <w:r w:rsidRPr="001E0B72">
        <w:rPr>
          <w:rFonts w:ascii="Arial" w:hAnsi="Arial" w:cs="Arial"/>
        </w:rPr>
        <w:t xml:space="preserve"> nilai kemaknaan p= 0.003 dengan taraf signifikan 0.01 (ρ&lt;0.05) dapat disimpulkan bahwa hasil tersebut menunjukkan terdapat hubungan kejadian stunting dengan durasi penyakit diare pada anak usia</w:t>
      </w:r>
      <w:r w:rsidRPr="001E0B72">
        <w:rPr>
          <w:rFonts w:ascii="Arial" w:hAnsi="Arial" w:cs="Arial"/>
          <w:i/>
        </w:rPr>
        <w:t xml:space="preserve"> </w:t>
      </w:r>
      <w:r w:rsidR="00A3741A" w:rsidRPr="00A3741A">
        <w:rPr>
          <w:rFonts w:ascii="Arial" w:hAnsi="Arial" w:cs="Arial"/>
          <w:i/>
        </w:rPr>
        <w:t>toddler</w:t>
      </w:r>
      <w:r w:rsidRPr="001E0B72">
        <w:rPr>
          <w:rFonts w:ascii="Arial" w:hAnsi="Arial" w:cs="Arial"/>
        </w:rPr>
        <w:t xml:space="preserve"> di wilayah kerja Puskesmas Kenjeran Surabaya.</w:t>
      </w:r>
    </w:p>
    <w:p w:rsidR="00C32D88" w:rsidRPr="001E0B72" w:rsidRDefault="00C32D88" w:rsidP="001E0B72">
      <w:pPr>
        <w:spacing w:after="0" w:line="360" w:lineRule="auto"/>
        <w:jc w:val="both"/>
        <w:rPr>
          <w:rFonts w:ascii="Arial" w:hAnsi="Arial" w:cs="Arial"/>
          <w:b/>
        </w:rPr>
        <w:sectPr w:rsidR="00C32D88" w:rsidRPr="001E0B72" w:rsidSect="001E0B72">
          <w:type w:val="continuous"/>
          <w:pgSz w:w="11907" w:h="16839" w:code="9"/>
          <w:pgMar w:top="1701" w:right="1701" w:bottom="1701" w:left="2268" w:header="720" w:footer="720" w:gutter="0"/>
          <w:cols w:space="282"/>
          <w:docGrid w:linePitch="360"/>
        </w:sectPr>
      </w:pPr>
    </w:p>
    <w:p w:rsidR="00A3741A" w:rsidRPr="00A3741A" w:rsidRDefault="00A3741A" w:rsidP="00A3741A">
      <w:pPr>
        <w:autoSpaceDE w:val="0"/>
        <w:autoSpaceDN w:val="0"/>
        <w:adjustRightInd w:val="0"/>
        <w:spacing w:after="0" w:line="360" w:lineRule="auto"/>
        <w:ind w:firstLine="567"/>
        <w:jc w:val="both"/>
        <w:rPr>
          <w:rFonts w:ascii="Arial" w:hAnsi="Arial" w:cs="Arial"/>
        </w:rPr>
      </w:pPr>
      <w:r w:rsidRPr="00A3741A">
        <w:rPr>
          <w:rFonts w:ascii="Arial" w:hAnsi="Arial" w:cs="Arial"/>
        </w:rPr>
        <w:lastRenderedPageBreak/>
        <w:t xml:space="preserve">Berdasarkan hasil penelitian kategori anak normal mengalami frekuensi diare sering sebanyak 6 anak (3.9%) dan durasi diare lama sebanyak 17 anak (11.2%), Anak </w:t>
      </w:r>
      <w:r w:rsidRPr="00A3741A">
        <w:rPr>
          <w:rFonts w:ascii="Arial" w:hAnsi="Arial" w:cs="Arial"/>
          <w:i/>
        </w:rPr>
        <w:t>toddler</w:t>
      </w:r>
      <w:r w:rsidRPr="00A3741A">
        <w:rPr>
          <w:rFonts w:ascii="Arial" w:hAnsi="Arial" w:cs="Arial"/>
        </w:rPr>
        <w:t xml:space="preserve"> yang normal yang menderita diare salah satunya disebabkan karena lingkungan seperti rumah belum memiliki jamban (Lia Hijriani, 2014). </w:t>
      </w:r>
      <w:proofErr w:type="gramStart"/>
      <w:r w:rsidRPr="00A3741A">
        <w:rPr>
          <w:rFonts w:ascii="Arial" w:hAnsi="Arial" w:cs="Arial"/>
        </w:rPr>
        <w:t>Ketimpangan sosial ekonomi jangka panjang meningkatkan prevalensi diare (Alam et al., 2019).</w:t>
      </w:r>
      <w:proofErr w:type="gramEnd"/>
      <w:r w:rsidRPr="00A3741A">
        <w:rPr>
          <w:rFonts w:ascii="Arial" w:hAnsi="Arial" w:cs="Arial"/>
        </w:rPr>
        <w:t xml:space="preserve"> </w:t>
      </w:r>
      <w:proofErr w:type="gramStart"/>
      <w:r w:rsidRPr="00A3741A">
        <w:rPr>
          <w:rFonts w:ascii="Arial" w:hAnsi="Arial" w:cs="Arial"/>
        </w:rPr>
        <w:t>Peneliti berasumsi bahwa anak normal yang masih terkena diare disebabkan karena lingkungan tempat tinggal anak masih belum memenuhi syarat rumah sehat.</w:t>
      </w:r>
      <w:proofErr w:type="gramEnd"/>
      <w:r w:rsidRPr="00A3741A">
        <w:rPr>
          <w:rFonts w:ascii="Arial" w:hAnsi="Arial" w:cs="Arial"/>
        </w:rPr>
        <w:t xml:space="preserve"> Kategori pendek dengan frekuensi diare sering sebanyak 12 anak (7.9%) dan durasi diare lama sebanyak 27 anak (17.8%) sedangkan kategori sangat pendek dengan frekuensi diare sering sebanyak 4 anak (2.6%) dan durasi diare lama sebanyak 11 anak (7.2%). </w:t>
      </w:r>
      <w:proofErr w:type="gramStart"/>
      <w:r w:rsidRPr="00A3741A">
        <w:rPr>
          <w:rFonts w:ascii="Arial" w:hAnsi="Arial" w:cs="Arial"/>
        </w:rPr>
        <w:t>Penelitian di norwegia terdapat hubungan antara anak stunting dengan diare (Kismul, Acharya, Mapatano, &amp; Hatløy, 2017).</w:t>
      </w:r>
      <w:proofErr w:type="gramEnd"/>
      <w:r w:rsidRPr="00A3741A">
        <w:rPr>
          <w:rFonts w:ascii="Arial" w:hAnsi="Arial" w:cs="Arial"/>
        </w:rPr>
        <w:t xml:space="preserve"> </w:t>
      </w:r>
      <w:proofErr w:type="gramStart"/>
      <w:r w:rsidRPr="00A3741A">
        <w:rPr>
          <w:rFonts w:ascii="Arial" w:hAnsi="Arial" w:cs="Arial"/>
        </w:rPr>
        <w:t>Diare merupakan penyakit yang ditandai dengan perubahan bentuk dan konsistensi tinja yang melembek dan berak lebih dari 3 kali dalam 1 hari (Saleh &amp; Rachim, 2014).</w:t>
      </w:r>
      <w:proofErr w:type="gramEnd"/>
      <w:r w:rsidRPr="00A3741A">
        <w:rPr>
          <w:rFonts w:ascii="Arial" w:hAnsi="Arial" w:cs="Arial"/>
        </w:rPr>
        <w:t xml:space="preserve"> Setiap episode diare </w:t>
      </w:r>
      <w:proofErr w:type="gramStart"/>
      <w:r w:rsidRPr="00A3741A">
        <w:rPr>
          <w:rFonts w:ascii="Arial" w:hAnsi="Arial" w:cs="Arial"/>
        </w:rPr>
        <w:t>menyebabkan  kehilangan</w:t>
      </w:r>
      <w:proofErr w:type="gramEnd"/>
      <w:r w:rsidRPr="00A3741A">
        <w:rPr>
          <w:rFonts w:ascii="Arial" w:hAnsi="Arial" w:cs="Arial"/>
        </w:rPr>
        <w:t xml:space="preserve"> nutrisi yang dibutuhkan anak untuk tumbuh sehingga diare merupakan penyebab utama malnutrisi (Saleh &amp; Rachim, 2014). </w:t>
      </w:r>
      <w:proofErr w:type="gramStart"/>
      <w:r w:rsidRPr="00A3741A">
        <w:rPr>
          <w:rFonts w:ascii="Arial" w:hAnsi="Arial" w:cs="Arial"/>
        </w:rPr>
        <w:t>Penelitian di Etiopia Selatan menyatakan bahwa penyakit diare memiliki Asosiasi signifikan dengan stunting (Batiro, Demissie, Halala, &amp; Anjulo, 2017).</w:t>
      </w:r>
      <w:proofErr w:type="gramEnd"/>
      <w:r w:rsidRPr="00A3741A">
        <w:rPr>
          <w:rFonts w:ascii="Arial" w:hAnsi="Arial" w:cs="Arial"/>
        </w:rPr>
        <w:t xml:space="preserve"> </w:t>
      </w:r>
      <w:proofErr w:type="gramStart"/>
      <w:r w:rsidRPr="00A3741A">
        <w:rPr>
          <w:rFonts w:ascii="Arial" w:hAnsi="Arial" w:cs="Arial"/>
        </w:rPr>
        <w:t>Stunting dikaitkan dengan infeksi berulang dan diare merupakan penyakit infeksi yang paling penting menentukan (Dinh et al., 2016).</w:t>
      </w:r>
      <w:proofErr w:type="gramEnd"/>
      <w:r w:rsidRPr="00A3741A">
        <w:rPr>
          <w:rFonts w:ascii="Arial" w:hAnsi="Arial" w:cs="Arial"/>
        </w:rPr>
        <w:t xml:space="preserve"> </w:t>
      </w:r>
      <w:proofErr w:type="gramStart"/>
      <w:r w:rsidRPr="00A3741A">
        <w:rPr>
          <w:rFonts w:ascii="Arial" w:hAnsi="Arial" w:cs="Arial"/>
        </w:rPr>
        <w:t xml:space="preserve">Peneliti berasumsi bahwa anak stunting </w:t>
      </w:r>
      <w:r w:rsidRPr="00A3741A">
        <w:rPr>
          <w:rFonts w:ascii="Arial" w:hAnsi="Arial" w:cs="Arial"/>
        </w:rPr>
        <w:lastRenderedPageBreak/>
        <w:t>merupakan dampak yang bersifat kronis dari konsumsi diet berkualitas rendah yang terus menerus dan didukung oleh penyakit infeksi seperti diare dan masalah lingkungan.</w:t>
      </w:r>
      <w:proofErr w:type="gramEnd"/>
      <w:r w:rsidRPr="00A3741A">
        <w:rPr>
          <w:rFonts w:ascii="Arial" w:hAnsi="Arial" w:cs="Arial"/>
        </w:rPr>
        <w:t xml:space="preserve"> </w:t>
      </w:r>
    </w:p>
    <w:p w:rsidR="00A3741A" w:rsidRPr="00A3741A" w:rsidRDefault="00A3741A" w:rsidP="00A3741A">
      <w:pPr>
        <w:autoSpaceDE w:val="0"/>
        <w:autoSpaceDN w:val="0"/>
        <w:adjustRightInd w:val="0"/>
        <w:spacing w:after="0" w:line="360" w:lineRule="auto"/>
        <w:ind w:firstLine="567"/>
        <w:jc w:val="both"/>
        <w:rPr>
          <w:rFonts w:ascii="Arial" w:hAnsi="Arial" w:cs="Arial"/>
        </w:rPr>
      </w:pPr>
      <w:proofErr w:type="gramStart"/>
      <w:r w:rsidRPr="00A3741A">
        <w:rPr>
          <w:rFonts w:ascii="Arial" w:hAnsi="Arial" w:cs="Arial"/>
        </w:rPr>
        <w:t>Kategori normal dengan frekuensi diare jarang sebanyak 33 anak (21.7%) dan durasi diare tidak lama sebanyak 22 anak (14.5%).</w:t>
      </w:r>
      <w:proofErr w:type="gramEnd"/>
      <w:r w:rsidRPr="00A3741A">
        <w:rPr>
          <w:rFonts w:ascii="Arial" w:hAnsi="Arial" w:cs="Arial"/>
        </w:rPr>
        <w:t xml:space="preserve"> Menurut penelitian dari Surakarta anak </w:t>
      </w:r>
      <w:proofErr w:type="gramStart"/>
      <w:r w:rsidRPr="00A3741A">
        <w:rPr>
          <w:rFonts w:ascii="Arial" w:hAnsi="Arial" w:cs="Arial"/>
        </w:rPr>
        <w:t>usia</w:t>
      </w:r>
      <w:proofErr w:type="gramEnd"/>
      <w:r w:rsidRPr="00A3741A">
        <w:rPr>
          <w:rFonts w:ascii="Arial" w:hAnsi="Arial" w:cs="Arial"/>
        </w:rPr>
        <w:t xml:space="preserve"> Pra-sekolah sudah digalangkan cara mencegah diare dengan kebiasaan cuci tangan sebelum atau sesudah makan (Listiyorini, Irdawati, &amp; Zulaicha, 2012). </w:t>
      </w:r>
      <w:proofErr w:type="gramStart"/>
      <w:r w:rsidRPr="00A3741A">
        <w:rPr>
          <w:rFonts w:ascii="Arial" w:hAnsi="Arial" w:cs="Arial"/>
        </w:rPr>
        <w:t>Anak dari ibu yang berpendidikan lebih tinggi kurang rentan terhadap diare (Alam et al., 2019).</w:t>
      </w:r>
      <w:proofErr w:type="gramEnd"/>
      <w:r w:rsidRPr="00A3741A">
        <w:rPr>
          <w:rFonts w:ascii="Arial" w:hAnsi="Arial" w:cs="Arial"/>
        </w:rPr>
        <w:t xml:space="preserve"> </w:t>
      </w:r>
      <w:proofErr w:type="gramStart"/>
      <w:r w:rsidRPr="00A3741A">
        <w:rPr>
          <w:rFonts w:ascii="Arial" w:hAnsi="Arial" w:cs="Arial"/>
        </w:rPr>
        <w:t>Kejadian diare pada anak dapat dipengaruhi oleh kebersihan makanan yang dibeli di warung (Listiyorini et al., 2012).</w:t>
      </w:r>
      <w:proofErr w:type="gramEnd"/>
      <w:r w:rsidRPr="00A3741A">
        <w:rPr>
          <w:rFonts w:ascii="Arial" w:hAnsi="Arial" w:cs="Arial"/>
        </w:rPr>
        <w:t xml:space="preserve"> </w:t>
      </w:r>
      <w:proofErr w:type="gramStart"/>
      <w:r w:rsidRPr="00A3741A">
        <w:rPr>
          <w:rFonts w:ascii="Arial" w:hAnsi="Arial" w:cs="Arial"/>
        </w:rPr>
        <w:t>Peneliti berasumsi bahwa anak normal yang mengalami diare disebabkan karena makanan luar yang dibeli dan setelah bermain anak tidak mencuci tangan.</w:t>
      </w:r>
      <w:proofErr w:type="gramEnd"/>
      <w:r w:rsidRPr="00A3741A">
        <w:rPr>
          <w:rFonts w:ascii="Arial" w:hAnsi="Arial" w:cs="Arial"/>
        </w:rPr>
        <w:t xml:space="preserve"> Kategori pendek dengan frekuensi diare jarang sebanyak 25 anak (16.4%) dan durasi diare tidak lama sebanyak 10 anak (6.6%), kategori sangat pendek dengan frekuensi diare jarang sebanyak 18 anak (11.8%) dan durasi diare tidak lama sebanyak 11 anak (7.2%). Anak Stunting yang memiliki riwayat diare dalam 3 bulan terakhir dan praktek hygiene yang buruk meningkatkan risiko besar 3,619 dan 4,808 kali terhadap kejadian stunting (Desiyanti, 2017). </w:t>
      </w:r>
      <w:proofErr w:type="gramStart"/>
      <w:r w:rsidRPr="00A3741A">
        <w:rPr>
          <w:rFonts w:ascii="Arial" w:hAnsi="Arial" w:cs="Arial"/>
        </w:rPr>
        <w:t>Ketahanan pangan keluarga dan kejadian penyakit infeksi yang dialami balita terutama diare diindikasikan menjadi faktor yang menyebabkan stunting (Safitri &amp; Nindya, 2017).</w:t>
      </w:r>
      <w:proofErr w:type="gramEnd"/>
      <w:r w:rsidRPr="00A3741A">
        <w:rPr>
          <w:rFonts w:ascii="Arial" w:hAnsi="Arial" w:cs="Arial"/>
        </w:rPr>
        <w:t xml:space="preserve"> </w:t>
      </w:r>
      <w:proofErr w:type="gramStart"/>
      <w:r w:rsidRPr="00A3741A">
        <w:rPr>
          <w:rFonts w:ascii="Arial" w:hAnsi="Arial" w:cs="Arial"/>
        </w:rPr>
        <w:t>Peneliti berasumsi bahwa salah satu faktor yang menyebabkan anak sering terkena diare adalah karena lingkungan sekitar yang tidak didukung oleh pengetahuan orang tua untuk merawat anaknya dan lingkungannya.</w:t>
      </w:r>
      <w:proofErr w:type="gramEnd"/>
    </w:p>
    <w:p w:rsidR="00A3741A" w:rsidRDefault="00A3741A" w:rsidP="00A3741A">
      <w:pPr>
        <w:autoSpaceDE w:val="0"/>
        <w:autoSpaceDN w:val="0"/>
        <w:adjustRightInd w:val="0"/>
        <w:spacing w:after="0" w:line="360" w:lineRule="auto"/>
        <w:ind w:firstLine="567"/>
        <w:jc w:val="both"/>
        <w:rPr>
          <w:rFonts w:ascii="Arial" w:hAnsi="Arial" w:cs="Arial"/>
        </w:rPr>
      </w:pPr>
      <w:proofErr w:type="gramStart"/>
      <w:r w:rsidRPr="00A3741A">
        <w:rPr>
          <w:rFonts w:ascii="Arial" w:hAnsi="Arial" w:cs="Arial"/>
        </w:rPr>
        <w:t>Kategori normal dengan frekuensi dan durasi diare tidak pernah sebanyak 37 anak (24.3%).</w:t>
      </w:r>
      <w:proofErr w:type="gramEnd"/>
      <w:r w:rsidRPr="00A3741A">
        <w:rPr>
          <w:rFonts w:ascii="Arial" w:hAnsi="Arial" w:cs="Arial"/>
        </w:rPr>
        <w:t xml:space="preserve"> </w:t>
      </w:r>
      <w:proofErr w:type="gramStart"/>
      <w:r w:rsidRPr="00A3741A">
        <w:rPr>
          <w:rFonts w:ascii="Arial" w:hAnsi="Arial" w:cs="Arial"/>
        </w:rPr>
        <w:t>Pendidikan merupakan salah satu faktor yang berpengaruh pada pengetahuan seseorang (Ernawati, 2012).</w:t>
      </w:r>
      <w:proofErr w:type="gramEnd"/>
      <w:r w:rsidRPr="00A3741A">
        <w:rPr>
          <w:rFonts w:ascii="Arial" w:hAnsi="Arial" w:cs="Arial"/>
        </w:rPr>
        <w:t xml:space="preserve"> </w:t>
      </w:r>
      <w:proofErr w:type="gramStart"/>
      <w:r w:rsidRPr="00A3741A">
        <w:rPr>
          <w:rFonts w:ascii="Arial" w:hAnsi="Arial" w:cs="Arial"/>
        </w:rPr>
        <w:t>perawatan</w:t>
      </w:r>
      <w:proofErr w:type="gramEnd"/>
      <w:r w:rsidRPr="00A3741A">
        <w:rPr>
          <w:rFonts w:ascii="Arial" w:hAnsi="Arial" w:cs="Arial"/>
        </w:rPr>
        <w:t xml:space="preserve"> pra-persalinan, praktek menyusui ibu, akses ke fasilitas kesehatan dan komunikasi media massa, dan tingginya cakupan imunisasi yang jelas dalam menjelaskan diare anak (Alam et al., 2019). </w:t>
      </w:r>
      <w:proofErr w:type="gramStart"/>
      <w:r w:rsidRPr="00A3741A">
        <w:rPr>
          <w:rFonts w:ascii="Arial" w:hAnsi="Arial" w:cs="Arial"/>
        </w:rPr>
        <w:t>Masyarakat yang berpengetahuan tentang diare melakukan tindakan mengurangi resiko diare dengan menggunakan air bersih dan melindungi air tersebut (Ernawati, 2012).</w:t>
      </w:r>
      <w:proofErr w:type="gramEnd"/>
      <w:r w:rsidRPr="00A3741A">
        <w:rPr>
          <w:rFonts w:ascii="Arial" w:hAnsi="Arial" w:cs="Arial"/>
        </w:rPr>
        <w:t xml:space="preserve"> Peneliti berasumsi bahwa ibu dengan pendidikan minimal SMA </w:t>
      </w:r>
      <w:proofErr w:type="gramStart"/>
      <w:r w:rsidRPr="00A3741A">
        <w:rPr>
          <w:rFonts w:ascii="Arial" w:hAnsi="Arial" w:cs="Arial"/>
        </w:rPr>
        <w:t>mampu</w:t>
      </w:r>
      <w:proofErr w:type="gramEnd"/>
      <w:r w:rsidRPr="00A3741A">
        <w:rPr>
          <w:rFonts w:ascii="Arial" w:hAnsi="Arial" w:cs="Arial"/>
        </w:rPr>
        <w:t xml:space="preserve"> merawat dan mencegah anak terjangkit sakit diare karena ibu lebih sering mencari informasi tentang kesehatan anak. Kategori pendek dengan frekuensi dan durasi diare tidak pernah sebanyak 7 anak (4</w:t>
      </w:r>
      <w:proofErr w:type="gramStart"/>
      <w:r w:rsidRPr="00A3741A">
        <w:rPr>
          <w:rFonts w:ascii="Arial" w:hAnsi="Arial" w:cs="Arial"/>
        </w:rPr>
        <w:t>,6</w:t>
      </w:r>
      <w:proofErr w:type="gramEnd"/>
      <w:r w:rsidRPr="00A3741A">
        <w:rPr>
          <w:rFonts w:ascii="Arial" w:hAnsi="Arial" w:cs="Arial"/>
        </w:rPr>
        <w:t xml:space="preserve">%) dan kategori sangat pendek dengan frekuensi dan durasi diare tidak </w:t>
      </w:r>
      <w:r w:rsidRPr="00A3741A">
        <w:rPr>
          <w:rFonts w:ascii="Arial" w:hAnsi="Arial" w:cs="Arial"/>
        </w:rPr>
        <w:lastRenderedPageBreak/>
        <w:t xml:space="preserve">pernah sebanyak 10 anak (6.6%). </w:t>
      </w:r>
      <w:proofErr w:type="gramStart"/>
      <w:r w:rsidRPr="00A3741A">
        <w:rPr>
          <w:rFonts w:ascii="Arial" w:hAnsi="Arial" w:cs="Arial"/>
        </w:rPr>
        <w:t>Dalam penelitian Wiwien Fitrie dkk (2016) menyatakan bahwa frekuensi diare dan ISPA bukan meru</w:t>
      </w:r>
      <w:r>
        <w:rPr>
          <w:rFonts w:ascii="Arial" w:hAnsi="Arial" w:cs="Arial"/>
        </w:rPr>
        <w:t>pakan faktor kejadian stunting.</w:t>
      </w:r>
      <w:proofErr w:type="gramEnd"/>
    </w:p>
    <w:p w:rsidR="00A3741A" w:rsidRPr="001E0B72" w:rsidRDefault="00A3741A" w:rsidP="001E0B72">
      <w:pPr>
        <w:autoSpaceDE w:val="0"/>
        <w:autoSpaceDN w:val="0"/>
        <w:adjustRightInd w:val="0"/>
        <w:spacing w:after="0" w:line="360" w:lineRule="auto"/>
        <w:jc w:val="both"/>
        <w:rPr>
          <w:rFonts w:ascii="Arial" w:hAnsi="Arial" w:cs="Arial"/>
        </w:rPr>
        <w:sectPr w:rsidR="00A3741A" w:rsidRPr="001E0B72" w:rsidSect="001E0B72">
          <w:type w:val="continuous"/>
          <w:pgSz w:w="11907" w:h="16839" w:code="9"/>
          <w:pgMar w:top="1701" w:right="1701" w:bottom="1701" w:left="2268" w:header="720" w:footer="720" w:gutter="0"/>
          <w:cols w:space="284"/>
          <w:docGrid w:linePitch="360"/>
        </w:sectPr>
      </w:pPr>
    </w:p>
    <w:p w:rsidR="00A3741A" w:rsidRDefault="00A3741A" w:rsidP="001E0B72">
      <w:pPr>
        <w:spacing w:after="0" w:line="360" w:lineRule="auto"/>
        <w:jc w:val="both"/>
        <w:rPr>
          <w:rFonts w:ascii="Arial" w:hAnsi="Arial" w:cs="Arial"/>
          <w:b/>
        </w:rPr>
      </w:pPr>
      <w:r>
        <w:rPr>
          <w:rFonts w:ascii="Arial" w:hAnsi="Arial" w:cs="Arial"/>
          <w:b/>
        </w:rPr>
        <w:lastRenderedPageBreak/>
        <w:t>PENUTUP</w:t>
      </w:r>
    </w:p>
    <w:p w:rsidR="00234B12" w:rsidRPr="00622763" w:rsidRDefault="00A3741A" w:rsidP="003C3C09">
      <w:pPr>
        <w:autoSpaceDE w:val="0"/>
        <w:autoSpaceDN w:val="0"/>
        <w:adjustRightInd w:val="0"/>
        <w:spacing w:after="0" w:line="360" w:lineRule="auto"/>
        <w:ind w:firstLine="567"/>
        <w:jc w:val="both"/>
        <w:rPr>
          <w:rFonts w:ascii="Arial" w:hAnsi="Arial" w:cs="Arial"/>
        </w:rPr>
      </w:pPr>
      <w:r w:rsidRPr="001E0B72">
        <w:rPr>
          <w:rFonts w:ascii="Arial" w:hAnsi="Arial" w:cs="Arial"/>
        </w:rPr>
        <w:t xml:space="preserve">Penelitian ini menyatakan bahwa Anak </w:t>
      </w:r>
      <w:r w:rsidRPr="00A3741A">
        <w:rPr>
          <w:rFonts w:ascii="Arial" w:hAnsi="Arial" w:cs="Arial"/>
          <w:i/>
        </w:rPr>
        <w:t>toddler</w:t>
      </w:r>
      <w:r w:rsidRPr="001E0B72">
        <w:rPr>
          <w:rFonts w:ascii="Arial" w:hAnsi="Arial" w:cs="Arial"/>
        </w:rPr>
        <w:t xml:space="preserve"> di Wilayah Kerja Puskesmas Kenjeran Surabaya sebagian besar menderita diare dengan frekuensi y</w:t>
      </w:r>
      <w:r w:rsidR="007558EF">
        <w:rPr>
          <w:rFonts w:ascii="Arial" w:hAnsi="Arial" w:cs="Arial"/>
        </w:rPr>
        <w:t>ang sering (</w:t>
      </w:r>
      <w:r w:rsidR="007558EF" w:rsidRPr="007558EF">
        <w:rPr>
          <w:rFonts w:ascii="Arial" w:hAnsi="Arial" w:cs="Arial"/>
        </w:rPr>
        <w:t xml:space="preserve">Berdasarkan hasil uji statistic </w:t>
      </w:r>
      <w:r w:rsidR="007558EF" w:rsidRPr="007558EF">
        <w:rPr>
          <w:rFonts w:ascii="Arial" w:hAnsi="Arial" w:cs="Arial"/>
          <w:i/>
        </w:rPr>
        <w:t>Spearmen rho</w:t>
      </w:r>
      <w:r w:rsidR="007558EF" w:rsidRPr="007558EF">
        <w:rPr>
          <w:rFonts w:ascii="Arial" w:hAnsi="Arial" w:cs="Arial"/>
        </w:rPr>
        <w:t xml:space="preserve"> nilai kemaknaan p= 0.005 dengan taraf signifikan 0.01 (ρ&lt;0.05)</w:t>
      </w:r>
      <w:r w:rsidR="007558EF">
        <w:rPr>
          <w:rFonts w:ascii="Arial" w:hAnsi="Arial" w:cs="Arial"/>
        </w:rPr>
        <w:t>) dan durasi yang lama (</w:t>
      </w:r>
      <w:r w:rsidR="007558EF" w:rsidRPr="007558EF">
        <w:rPr>
          <w:rFonts w:ascii="Arial" w:hAnsi="Arial" w:cs="Arial"/>
        </w:rPr>
        <w:t xml:space="preserve">Berdasarkan hasil uji statistik </w:t>
      </w:r>
      <w:r w:rsidR="007558EF" w:rsidRPr="007558EF">
        <w:rPr>
          <w:rFonts w:ascii="Arial" w:hAnsi="Arial" w:cs="Arial"/>
          <w:i/>
        </w:rPr>
        <w:t>Spearmen rho</w:t>
      </w:r>
      <w:r w:rsidR="007558EF" w:rsidRPr="007558EF">
        <w:rPr>
          <w:rFonts w:ascii="Arial" w:hAnsi="Arial" w:cs="Arial"/>
        </w:rPr>
        <w:t xml:space="preserve"> nilai kemaknaan p= 0.003 dengan taraf signifikan 0.01 (ρ&lt;0.05)</w:t>
      </w:r>
      <w:r w:rsidR="007558EF">
        <w:rPr>
          <w:rFonts w:ascii="Arial" w:hAnsi="Arial" w:cs="Arial"/>
        </w:rPr>
        <w:t>)</w:t>
      </w:r>
    </w:p>
    <w:p w:rsidR="005128EA" w:rsidRPr="001E0B72" w:rsidRDefault="005128EA" w:rsidP="001E0B72">
      <w:pPr>
        <w:spacing w:after="0" w:line="360" w:lineRule="auto"/>
        <w:ind w:firstLine="567"/>
        <w:jc w:val="both"/>
        <w:rPr>
          <w:rFonts w:ascii="Arial" w:hAnsi="Arial" w:cs="Arial"/>
          <w:b/>
        </w:rPr>
      </w:pPr>
      <w:r w:rsidRPr="001E0B72">
        <w:rPr>
          <w:rFonts w:ascii="Arial" w:hAnsi="Arial" w:cs="Arial"/>
        </w:rPr>
        <w:t xml:space="preserve">Berdasarkan hasil temuan penelitian, beberapa saran yang disampaikan pada pihak terkait adalah sebagai </w:t>
      </w:r>
      <w:proofErr w:type="gramStart"/>
      <w:r w:rsidRPr="001E0B72">
        <w:rPr>
          <w:rFonts w:ascii="Arial" w:hAnsi="Arial" w:cs="Arial"/>
        </w:rPr>
        <w:t>berikut :</w:t>
      </w:r>
      <w:proofErr w:type="gramEnd"/>
    </w:p>
    <w:p w:rsidR="00234B12" w:rsidRPr="001E0B72" w:rsidRDefault="005128EA" w:rsidP="001E0B72">
      <w:pPr>
        <w:pStyle w:val="ListParagraph"/>
        <w:numPr>
          <w:ilvl w:val="0"/>
          <w:numId w:val="2"/>
        </w:numPr>
        <w:autoSpaceDE w:val="0"/>
        <w:autoSpaceDN w:val="0"/>
        <w:adjustRightInd w:val="0"/>
        <w:spacing w:after="0" w:line="360" w:lineRule="auto"/>
        <w:ind w:left="567" w:hanging="567"/>
        <w:jc w:val="both"/>
        <w:rPr>
          <w:rFonts w:ascii="Arial" w:hAnsi="Arial" w:cs="Arial"/>
        </w:rPr>
      </w:pPr>
      <w:r w:rsidRPr="001E0B72">
        <w:rPr>
          <w:rFonts w:ascii="Arial" w:hAnsi="Arial" w:cs="Arial"/>
        </w:rPr>
        <w:t>Bagi Keluarga Balita</w:t>
      </w:r>
    </w:p>
    <w:p w:rsidR="005128EA" w:rsidRPr="001E0B72" w:rsidRDefault="005128EA" w:rsidP="001E0B72">
      <w:pPr>
        <w:pStyle w:val="ListParagraph"/>
        <w:autoSpaceDE w:val="0"/>
        <w:autoSpaceDN w:val="0"/>
        <w:adjustRightInd w:val="0"/>
        <w:spacing w:before="240" w:after="0" w:line="360" w:lineRule="auto"/>
        <w:ind w:left="0" w:firstLine="567"/>
        <w:jc w:val="both"/>
        <w:rPr>
          <w:rFonts w:ascii="Arial" w:hAnsi="Arial" w:cs="Arial"/>
        </w:rPr>
      </w:pPr>
      <w:proofErr w:type="gramStart"/>
      <w:r w:rsidRPr="001E0B72">
        <w:rPr>
          <w:rFonts w:ascii="Arial" w:hAnsi="Arial" w:cs="Arial"/>
        </w:rPr>
        <w:t>Penelitian ini di gunakan sebagai gambaran pada orang tua</w:t>
      </w:r>
      <w:r w:rsidR="00234B12" w:rsidRPr="001E0B72">
        <w:rPr>
          <w:rFonts w:ascii="Arial" w:hAnsi="Arial" w:cs="Arial"/>
        </w:rPr>
        <w:t xml:space="preserve"> tentang penyakit diare</w:t>
      </w:r>
      <w:r w:rsidRPr="001E0B72">
        <w:rPr>
          <w:rFonts w:ascii="Arial" w:hAnsi="Arial" w:cs="Arial"/>
        </w:rPr>
        <w:t xml:space="preserve"> pada anak </w:t>
      </w:r>
      <w:r w:rsidR="00A3741A" w:rsidRPr="00A3741A">
        <w:rPr>
          <w:rFonts w:ascii="Arial" w:hAnsi="Arial" w:cs="Arial"/>
          <w:i/>
        </w:rPr>
        <w:t>toddler</w:t>
      </w:r>
      <w:r w:rsidRPr="001E0B72">
        <w:rPr>
          <w:rFonts w:ascii="Arial" w:hAnsi="Arial" w:cs="Arial"/>
        </w:rPr>
        <w:t xml:space="preserve"> yang mengalami stunting.</w:t>
      </w:r>
      <w:proofErr w:type="gramEnd"/>
    </w:p>
    <w:p w:rsidR="00234B12" w:rsidRPr="001E0B72" w:rsidRDefault="005128EA" w:rsidP="001E0B72">
      <w:pPr>
        <w:pStyle w:val="ListParagraph"/>
        <w:numPr>
          <w:ilvl w:val="0"/>
          <w:numId w:val="2"/>
        </w:numPr>
        <w:autoSpaceDE w:val="0"/>
        <w:autoSpaceDN w:val="0"/>
        <w:adjustRightInd w:val="0"/>
        <w:spacing w:before="240" w:after="0" w:line="360" w:lineRule="auto"/>
        <w:ind w:left="567" w:hanging="567"/>
        <w:jc w:val="both"/>
        <w:rPr>
          <w:rFonts w:ascii="Arial" w:hAnsi="Arial" w:cs="Arial"/>
        </w:rPr>
      </w:pPr>
      <w:r w:rsidRPr="001E0B72">
        <w:rPr>
          <w:rFonts w:ascii="Arial" w:hAnsi="Arial" w:cs="Arial"/>
        </w:rPr>
        <w:t>Bagi Profesi Keperawatan</w:t>
      </w:r>
    </w:p>
    <w:p w:rsidR="005128EA" w:rsidRPr="001E0B72" w:rsidRDefault="005128EA" w:rsidP="001E0B72">
      <w:pPr>
        <w:pStyle w:val="ListParagraph"/>
        <w:autoSpaceDE w:val="0"/>
        <w:autoSpaceDN w:val="0"/>
        <w:adjustRightInd w:val="0"/>
        <w:spacing w:before="240" w:after="0" w:line="360" w:lineRule="auto"/>
        <w:ind w:left="0" w:firstLine="567"/>
        <w:jc w:val="both"/>
        <w:rPr>
          <w:rFonts w:ascii="Arial" w:hAnsi="Arial" w:cs="Arial"/>
        </w:rPr>
      </w:pPr>
      <w:proofErr w:type="gramStart"/>
      <w:r w:rsidRPr="001E0B72">
        <w:rPr>
          <w:rFonts w:ascii="Arial" w:hAnsi="Arial" w:cs="Arial"/>
        </w:rPr>
        <w:t>Penelitian ini diiharapkan dapat bermanfaat, memperluas wawasan, dan memberikan sumbangan ilmiyah dalam keperawatan anak atau akademik gizi.</w:t>
      </w:r>
      <w:proofErr w:type="gramEnd"/>
      <w:r w:rsidRPr="001E0B72">
        <w:rPr>
          <w:rFonts w:ascii="Arial" w:hAnsi="Arial" w:cs="Arial"/>
        </w:rPr>
        <w:t xml:space="preserve"> </w:t>
      </w:r>
      <w:proofErr w:type="gramStart"/>
      <w:r w:rsidRPr="001E0B72">
        <w:rPr>
          <w:rFonts w:ascii="Arial" w:hAnsi="Arial" w:cs="Arial"/>
        </w:rPr>
        <w:t xml:space="preserve">Khususnya tentang kejadian stunting dengan </w:t>
      </w:r>
      <w:r w:rsidR="00234B12" w:rsidRPr="001E0B72">
        <w:rPr>
          <w:rFonts w:ascii="Arial" w:hAnsi="Arial" w:cs="Arial"/>
        </w:rPr>
        <w:t>penyakit infeksi (diare</w:t>
      </w:r>
      <w:r w:rsidRPr="001E0B72">
        <w:rPr>
          <w:rFonts w:ascii="Arial" w:hAnsi="Arial" w:cs="Arial"/>
        </w:rPr>
        <w:t xml:space="preserve">) pada anak </w:t>
      </w:r>
      <w:r w:rsidR="00A3741A" w:rsidRPr="00A3741A">
        <w:rPr>
          <w:rFonts w:ascii="Arial" w:hAnsi="Arial" w:cs="Arial"/>
          <w:i/>
        </w:rPr>
        <w:t>toddler</w:t>
      </w:r>
      <w:r w:rsidRPr="001E0B72">
        <w:rPr>
          <w:rFonts w:ascii="Arial" w:hAnsi="Arial" w:cs="Arial"/>
          <w:i/>
        </w:rPr>
        <w:t xml:space="preserve"> </w:t>
      </w:r>
      <w:r w:rsidRPr="001E0B72">
        <w:rPr>
          <w:rFonts w:ascii="Arial" w:hAnsi="Arial" w:cs="Arial"/>
        </w:rPr>
        <w:t>di Wilayah Kerja Puskesmas Kenjeran Surabaya.</w:t>
      </w:r>
      <w:proofErr w:type="gramEnd"/>
    </w:p>
    <w:p w:rsidR="00234B12" w:rsidRPr="001E0B72" w:rsidRDefault="005128EA" w:rsidP="001E0B72">
      <w:pPr>
        <w:pStyle w:val="ListParagraph"/>
        <w:numPr>
          <w:ilvl w:val="0"/>
          <w:numId w:val="2"/>
        </w:numPr>
        <w:autoSpaceDE w:val="0"/>
        <w:autoSpaceDN w:val="0"/>
        <w:adjustRightInd w:val="0"/>
        <w:spacing w:before="240" w:after="0" w:line="360" w:lineRule="auto"/>
        <w:ind w:left="567" w:hanging="567"/>
        <w:jc w:val="both"/>
        <w:rPr>
          <w:rFonts w:ascii="Arial" w:hAnsi="Arial" w:cs="Arial"/>
        </w:rPr>
      </w:pPr>
      <w:r w:rsidRPr="001E0B72">
        <w:rPr>
          <w:rFonts w:ascii="Arial" w:hAnsi="Arial" w:cs="Arial"/>
        </w:rPr>
        <w:t>Bagi Lahan Penelitian</w:t>
      </w:r>
    </w:p>
    <w:p w:rsidR="003C3C09" w:rsidRPr="007558EF" w:rsidRDefault="005128EA" w:rsidP="007558EF">
      <w:pPr>
        <w:pStyle w:val="ListParagraph"/>
        <w:autoSpaceDE w:val="0"/>
        <w:autoSpaceDN w:val="0"/>
        <w:adjustRightInd w:val="0"/>
        <w:spacing w:before="240" w:after="0" w:line="360" w:lineRule="auto"/>
        <w:ind w:left="0" w:firstLine="567"/>
        <w:jc w:val="both"/>
        <w:rPr>
          <w:rFonts w:ascii="Arial" w:hAnsi="Arial" w:cs="Arial"/>
        </w:rPr>
      </w:pPr>
      <w:r w:rsidRPr="001E0B72">
        <w:rPr>
          <w:rFonts w:ascii="Arial" w:hAnsi="Arial" w:cs="Arial"/>
        </w:rPr>
        <w:t xml:space="preserve">Penelitian ini disarankan untuk meningkatkan kegiatan posyandu, dan penyuluhan-penyuluhan tentang kesehatan anak terutama penanganan </w:t>
      </w:r>
      <w:proofErr w:type="gramStart"/>
      <w:r w:rsidRPr="001E0B72">
        <w:rPr>
          <w:rFonts w:ascii="Arial" w:hAnsi="Arial" w:cs="Arial"/>
        </w:rPr>
        <w:t>pertama  penyakit</w:t>
      </w:r>
      <w:proofErr w:type="gramEnd"/>
      <w:r w:rsidRPr="001E0B72">
        <w:rPr>
          <w:rFonts w:ascii="Arial" w:hAnsi="Arial" w:cs="Arial"/>
        </w:rPr>
        <w:t xml:space="preserve"> diare</w:t>
      </w:r>
      <w:r w:rsidR="00234B12" w:rsidRPr="001E0B72">
        <w:rPr>
          <w:rFonts w:ascii="Arial" w:hAnsi="Arial" w:cs="Arial"/>
        </w:rPr>
        <w:t>.</w:t>
      </w:r>
    </w:p>
    <w:p w:rsidR="00E975D6" w:rsidRDefault="00BD61E0" w:rsidP="00E975D6">
      <w:pPr>
        <w:spacing w:after="0" w:line="360" w:lineRule="auto"/>
        <w:jc w:val="both"/>
        <w:rPr>
          <w:rFonts w:ascii="Arial" w:hAnsi="Arial" w:cs="Arial"/>
          <w:b/>
        </w:rPr>
      </w:pPr>
      <w:r w:rsidRPr="001E0B72">
        <w:rPr>
          <w:rFonts w:ascii="Arial" w:hAnsi="Arial" w:cs="Arial"/>
          <w:b/>
        </w:rPr>
        <w:t>DAFTAR PUSTAKA</w:t>
      </w:r>
    </w:p>
    <w:p w:rsidR="00E975D6" w:rsidRPr="00E975D6" w:rsidRDefault="007558EF" w:rsidP="00E975D6">
      <w:pPr>
        <w:spacing w:after="0" w:line="360" w:lineRule="auto"/>
        <w:ind w:left="426" w:hanging="426"/>
        <w:jc w:val="both"/>
        <w:rPr>
          <w:rFonts w:ascii="Arial" w:hAnsi="Arial" w:cs="Arial"/>
          <w:b/>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003F1E07" w:rsidRPr="003F1E07">
        <w:rPr>
          <w:rFonts w:ascii="Arial" w:hAnsi="Arial" w:cs="Arial"/>
          <w:noProof/>
          <w:szCs w:val="24"/>
        </w:rPr>
        <w:t>Alberto, M., Karen, E., T, A. C., &amp; John, E. (2016). Association of diarrhoea and upper respiratory infections with weight ...</w:t>
      </w:r>
    </w:p>
    <w:p w:rsidR="003F1E07" w:rsidRPr="003F1E07" w:rsidRDefault="003F1E07" w:rsidP="00E975D6">
      <w:pPr>
        <w:widowControl w:val="0"/>
        <w:autoSpaceDE w:val="0"/>
        <w:autoSpaceDN w:val="0"/>
        <w:adjustRightInd w:val="0"/>
        <w:spacing w:before="240" w:line="360" w:lineRule="auto"/>
        <w:ind w:left="480" w:hanging="480"/>
        <w:jc w:val="both"/>
        <w:rPr>
          <w:rFonts w:ascii="Arial" w:hAnsi="Arial" w:cs="Arial"/>
          <w:noProof/>
          <w:szCs w:val="24"/>
        </w:rPr>
      </w:pPr>
      <w:r w:rsidRPr="003F1E07">
        <w:rPr>
          <w:rFonts w:ascii="Arial" w:hAnsi="Arial" w:cs="Arial"/>
          <w:noProof/>
          <w:szCs w:val="24"/>
        </w:rPr>
        <w:t xml:space="preserve">Andayani, R. (2016). </w:t>
      </w:r>
      <w:r w:rsidR="00E975D6" w:rsidRPr="003F1E07">
        <w:rPr>
          <w:rFonts w:ascii="Arial" w:hAnsi="Arial" w:cs="Arial"/>
          <w:noProof/>
          <w:szCs w:val="24"/>
        </w:rPr>
        <w:t>Metode Drill Bermedia Flash Card Untuk Meningkatkan Pengetahuan Dan Praktik Cuci Tangan Pakai Sabun Pada Anak Tunagrahita</w:t>
      </w:r>
      <w:r w:rsidRPr="003F1E07">
        <w:rPr>
          <w:rFonts w:ascii="Arial" w:hAnsi="Arial" w:cs="Arial"/>
          <w:noProof/>
          <w:szCs w:val="24"/>
        </w:rPr>
        <w:t xml:space="preserve">. </w:t>
      </w:r>
      <w:r w:rsidRPr="003F1E07">
        <w:rPr>
          <w:rFonts w:ascii="Arial" w:hAnsi="Arial" w:cs="Arial"/>
          <w:i/>
          <w:iCs/>
          <w:noProof/>
          <w:szCs w:val="24"/>
        </w:rPr>
        <w:t>Journal of Health Education</w:t>
      </w:r>
      <w:r w:rsidRPr="003F1E07">
        <w:rPr>
          <w:rFonts w:ascii="Arial" w:hAnsi="Arial" w:cs="Arial"/>
          <w:noProof/>
          <w:szCs w:val="24"/>
        </w:rPr>
        <w:t xml:space="preserve">, </w:t>
      </w:r>
      <w:r w:rsidRPr="003F1E07">
        <w:rPr>
          <w:rFonts w:ascii="Arial" w:hAnsi="Arial" w:cs="Arial"/>
          <w:i/>
          <w:iCs/>
          <w:noProof/>
          <w:szCs w:val="24"/>
        </w:rPr>
        <w:t>1</w:t>
      </w:r>
      <w:r w:rsidRPr="003F1E07">
        <w:rPr>
          <w:rFonts w:ascii="Arial" w:hAnsi="Arial" w:cs="Arial"/>
          <w:noProof/>
          <w:szCs w:val="24"/>
        </w:rPr>
        <w:t>(1), 37–43. Retrieved from http://journal.unnes.ac.id/sju/index.php/jhealthedu/%0AMETODE</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 xml:space="preserve">Bishwakarma, R. (2011). Spatial Inequality in hildren Nutrition in Nepal: Implications of Regional Context and Individual/Household Composition. </w:t>
      </w:r>
      <w:r w:rsidRPr="003F1E07">
        <w:rPr>
          <w:rFonts w:ascii="Arial" w:hAnsi="Arial" w:cs="Arial"/>
          <w:i/>
          <w:iCs/>
          <w:noProof/>
          <w:szCs w:val="24"/>
        </w:rPr>
        <w:t>United States</w:t>
      </w:r>
      <w:r w:rsidRPr="003F1E07">
        <w:rPr>
          <w:rFonts w:ascii="Arial" w:hAnsi="Arial" w:cs="Arial"/>
          <w:noProof/>
          <w:szCs w:val="24"/>
        </w:rPr>
        <w:t>.</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lastRenderedPageBreak/>
        <w:t>Checkley, W., Buckley, G., Gilman, R. H., Assis, A. M. O., Guerrant, R. L., Valentiner-branth, P., … Black, R. E. (2014). Multi-country analysis of the effects of diarrhoea on childhood stunting, (May 2014). https://doi.org/10.1093/ije/dyn099</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 xml:space="preserve">Ikeda, N., Yuki, I., &amp; Sibuya, K. (2013). Determinants of reduced child stunting in Cambodia: Analysis of pooled data from three demographic and health surveys. </w:t>
      </w:r>
      <w:r w:rsidRPr="003F1E07">
        <w:rPr>
          <w:rFonts w:ascii="Arial" w:hAnsi="Arial" w:cs="Arial"/>
          <w:i/>
          <w:iCs/>
          <w:noProof/>
          <w:szCs w:val="24"/>
        </w:rPr>
        <w:t>Bulletin of the World Health Organization</w:t>
      </w:r>
      <w:r w:rsidRPr="003F1E07">
        <w:rPr>
          <w:rFonts w:ascii="Arial" w:hAnsi="Arial" w:cs="Arial"/>
          <w:noProof/>
          <w:szCs w:val="24"/>
        </w:rPr>
        <w:t>.</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Kemenkes, R. I. (2010). Standar Antropometri Penilaian Status Gizi Anak.</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Kementrian Kesehatan RI. (n.d.). Rencana strategis kementerian kesehatan 2015-2019.</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Kesehatan, K. (2018).</w:t>
      </w:r>
      <w:r w:rsidR="00E975D6" w:rsidRPr="003F1E07">
        <w:rPr>
          <w:rFonts w:ascii="Arial" w:hAnsi="Arial" w:cs="Arial"/>
          <w:noProof/>
          <w:szCs w:val="24"/>
        </w:rPr>
        <w:t xml:space="preserve"> Hasil Utama Riskesdas 2018.</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 xml:space="preserve">Lestari, W., Margawati, A., &amp; Rahfiludin, M. Z. (2014). Faktor risiko stunting pada anak umur 6-24 bulan di kecamatan Penanggalan kota Subulussalam provinsi Aceh, </w:t>
      </w:r>
      <w:r w:rsidRPr="003F1E07">
        <w:rPr>
          <w:rFonts w:ascii="Arial" w:hAnsi="Arial" w:cs="Arial"/>
          <w:i/>
          <w:iCs/>
          <w:noProof/>
          <w:szCs w:val="24"/>
        </w:rPr>
        <w:t>3</w:t>
      </w:r>
      <w:r w:rsidRPr="003F1E07">
        <w:rPr>
          <w:rFonts w:ascii="Arial" w:hAnsi="Arial" w:cs="Arial"/>
          <w:noProof/>
          <w:szCs w:val="24"/>
        </w:rPr>
        <w:t>(1), 37–45.</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 xml:space="preserve">Nasikhah, R. (2012). </w:t>
      </w:r>
      <w:r w:rsidR="00E975D6" w:rsidRPr="003F1E07">
        <w:rPr>
          <w:rFonts w:ascii="Arial" w:hAnsi="Arial" w:cs="Arial"/>
          <w:noProof/>
          <w:szCs w:val="24"/>
        </w:rPr>
        <w:t>Faktor Risiko Kejadian Stunting Pada Balita Usia 24 – 36 Bulan Di Kecamatan Semarang Timur.</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States, M. (2012). Stunting Policy Brief, (9).</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 xml:space="preserve">Sunita, A. (2011). </w:t>
      </w:r>
      <w:r w:rsidRPr="003F1E07">
        <w:rPr>
          <w:rFonts w:ascii="Arial" w:hAnsi="Arial" w:cs="Arial"/>
          <w:i/>
          <w:iCs/>
          <w:noProof/>
          <w:szCs w:val="24"/>
        </w:rPr>
        <w:t>Prinsip Dasar Ilmu Gizi</w:t>
      </w:r>
      <w:r w:rsidRPr="003F1E07">
        <w:rPr>
          <w:rFonts w:ascii="Arial" w:hAnsi="Arial" w:cs="Arial"/>
          <w:noProof/>
          <w:szCs w:val="24"/>
        </w:rPr>
        <w:t>. Jakarta: PT Gramedia Pustaka.</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szCs w:val="24"/>
        </w:rPr>
      </w:pPr>
      <w:r w:rsidRPr="003F1E07">
        <w:rPr>
          <w:rFonts w:ascii="Arial" w:hAnsi="Arial" w:cs="Arial"/>
          <w:noProof/>
          <w:szCs w:val="24"/>
        </w:rPr>
        <w:t>Swa, K., Id, M., Kyaw, A. T., &amp; Tun, T. (2019). Feeding practices and nutritional status of children age 6-23 months in Myanmar : A secondary analysis of the 2015-16 Demographic and Health Survey, 1–14. https://doi.org/10.1371/journal.pone.0209044</w:t>
      </w:r>
    </w:p>
    <w:p w:rsidR="003F1E07" w:rsidRPr="003F1E07" w:rsidRDefault="003F1E07" w:rsidP="00E975D6">
      <w:pPr>
        <w:widowControl w:val="0"/>
        <w:autoSpaceDE w:val="0"/>
        <w:autoSpaceDN w:val="0"/>
        <w:adjustRightInd w:val="0"/>
        <w:spacing w:line="360" w:lineRule="auto"/>
        <w:ind w:left="480" w:hanging="480"/>
        <w:jc w:val="both"/>
        <w:rPr>
          <w:rFonts w:ascii="Arial" w:hAnsi="Arial" w:cs="Arial"/>
          <w:noProof/>
        </w:rPr>
      </w:pPr>
      <w:r w:rsidRPr="003F1E07">
        <w:rPr>
          <w:rFonts w:ascii="Arial" w:hAnsi="Arial" w:cs="Arial"/>
          <w:noProof/>
          <w:szCs w:val="24"/>
        </w:rPr>
        <w:t>Wijaya, Y. (2012). F</w:t>
      </w:r>
      <w:r w:rsidR="00E975D6" w:rsidRPr="003F1E07">
        <w:rPr>
          <w:rFonts w:ascii="Arial" w:hAnsi="Arial" w:cs="Arial"/>
          <w:noProof/>
          <w:szCs w:val="24"/>
        </w:rPr>
        <w:t>aktor Risiko Kejadian Diare Balita Di Sekitar Tps Banaran Kampus Unnes.</w:t>
      </w:r>
      <w:r w:rsidRPr="003F1E07">
        <w:rPr>
          <w:rFonts w:ascii="Arial" w:hAnsi="Arial" w:cs="Arial"/>
          <w:noProof/>
          <w:szCs w:val="24"/>
        </w:rPr>
        <w:t xml:space="preserve"> </w:t>
      </w:r>
      <w:r w:rsidRPr="003F1E07">
        <w:rPr>
          <w:rFonts w:ascii="Arial" w:hAnsi="Arial" w:cs="Arial"/>
          <w:i/>
          <w:iCs/>
          <w:noProof/>
          <w:szCs w:val="24"/>
        </w:rPr>
        <w:t>Unnes Journal of Public Health</w:t>
      </w:r>
      <w:r w:rsidRPr="003F1E07">
        <w:rPr>
          <w:rFonts w:ascii="Arial" w:hAnsi="Arial" w:cs="Arial"/>
          <w:noProof/>
          <w:szCs w:val="24"/>
        </w:rPr>
        <w:t xml:space="preserve">, </w:t>
      </w:r>
      <w:r w:rsidRPr="003F1E07">
        <w:rPr>
          <w:rFonts w:ascii="Arial" w:hAnsi="Arial" w:cs="Arial"/>
          <w:i/>
          <w:iCs/>
          <w:noProof/>
          <w:szCs w:val="24"/>
        </w:rPr>
        <w:t>1</w:t>
      </w:r>
      <w:r w:rsidRPr="003F1E07">
        <w:rPr>
          <w:rFonts w:ascii="Arial" w:hAnsi="Arial" w:cs="Arial"/>
          <w:noProof/>
          <w:szCs w:val="24"/>
        </w:rPr>
        <w:t>(1).</w:t>
      </w:r>
    </w:p>
    <w:p w:rsidR="003C3C09" w:rsidRPr="001E0B72" w:rsidRDefault="007558EF" w:rsidP="003F1E07">
      <w:pPr>
        <w:widowControl w:val="0"/>
        <w:autoSpaceDE w:val="0"/>
        <w:autoSpaceDN w:val="0"/>
        <w:adjustRightInd w:val="0"/>
        <w:spacing w:after="0" w:line="360" w:lineRule="auto"/>
        <w:ind w:left="480" w:hanging="480"/>
        <w:jc w:val="both"/>
        <w:rPr>
          <w:rFonts w:ascii="Arial" w:hAnsi="Arial" w:cs="Arial"/>
          <w:b/>
        </w:rPr>
      </w:pPr>
      <w:r>
        <w:rPr>
          <w:rFonts w:ascii="Arial" w:hAnsi="Arial" w:cs="Arial"/>
          <w:b/>
        </w:rPr>
        <w:fldChar w:fldCharType="end"/>
      </w:r>
      <w:bookmarkStart w:id="0" w:name="_GoBack"/>
      <w:bookmarkEnd w:id="0"/>
    </w:p>
    <w:sectPr w:rsidR="003C3C09" w:rsidRPr="001E0B72" w:rsidSect="001E0B72">
      <w:type w:val="continuous"/>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95C93"/>
    <w:multiLevelType w:val="hybridMultilevel"/>
    <w:tmpl w:val="AF609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08E6A85"/>
    <w:multiLevelType w:val="hybridMultilevel"/>
    <w:tmpl w:val="BC50D0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1E0"/>
    <w:rsid w:val="001E0B72"/>
    <w:rsid w:val="00234B12"/>
    <w:rsid w:val="002B67E5"/>
    <w:rsid w:val="003C3C09"/>
    <w:rsid w:val="003C4B64"/>
    <w:rsid w:val="003F1E07"/>
    <w:rsid w:val="005128EA"/>
    <w:rsid w:val="00622763"/>
    <w:rsid w:val="006535F6"/>
    <w:rsid w:val="00693539"/>
    <w:rsid w:val="007558EF"/>
    <w:rsid w:val="00877CB2"/>
    <w:rsid w:val="009F5EBD"/>
    <w:rsid w:val="00A3741A"/>
    <w:rsid w:val="00BD61E0"/>
    <w:rsid w:val="00C32D88"/>
    <w:rsid w:val="00CD1E5C"/>
    <w:rsid w:val="00E975D6"/>
    <w:rsid w:val="00EA573C"/>
    <w:rsid w:val="00FD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5F6"/>
    <w:pPr>
      <w:ind w:left="720"/>
      <w:contextualSpacing/>
    </w:pPr>
  </w:style>
  <w:style w:type="table" w:styleId="TableGrid">
    <w:name w:val="Table Grid"/>
    <w:basedOn w:val="TableNormal"/>
    <w:uiPriority w:val="59"/>
    <w:rsid w:val="00653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5F6"/>
    <w:pPr>
      <w:ind w:left="720"/>
      <w:contextualSpacing/>
    </w:pPr>
  </w:style>
  <w:style w:type="table" w:styleId="TableGrid">
    <w:name w:val="Table Grid"/>
    <w:basedOn w:val="TableNormal"/>
    <w:uiPriority w:val="59"/>
    <w:rsid w:val="006535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4588">
      <w:bodyDiv w:val="1"/>
      <w:marLeft w:val="0"/>
      <w:marRight w:val="0"/>
      <w:marTop w:val="0"/>
      <w:marBottom w:val="0"/>
      <w:divBdr>
        <w:top w:val="none" w:sz="0" w:space="0" w:color="auto"/>
        <w:left w:val="none" w:sz="0" w:space="0" w:color="auto"/>
        <w:bottom w:val="none" w:sz="0" w:space="0" w:color="auto"/>
        <w:right w:val="none" w:sz="0" w:space="0" w:color="auto"/>
      </w:divBdr>
    </w:div>
    <w:div w:id="224411218">
      <w:bodyDiv w:val="1"/>
      <w:marLeft w:val="0"/>
      <w:marRight w:val="0"/>
      <w:marTop w:val="0"/>
      <w:marBottom w:val="0"/>
      <w:divBdr>
        <w:top w:val="none" w:sz="0" w:space="0" w:color="auto"/>
        <w:left w:val="none" w:sz="0" w:space="0" w:color="auto"/>
        <w:bottom w:val="none" w:sz="0" w:space="0" w:color="auto"/>
        <w:right w:val="none" w:sz="0" w:space="0" w:color="auto"/>
      </w:divBdr>
    </w:div>
    <w:div w:id="495608035">
      <w:bodyDiv w:val="1"/>
      <w:marLeft w:val="0"/>
      <w:marRight w:val="0"/>
      <w:marTop w:val="0"/>
      <w:marBottom w:val="0"/>
      <w:divBdr>
        <w:top w:val="none" w:sz="0" w:space="0" w:color="auto"/>
        <w:left w:val="none" w:sz="0" w:space="0" w:color="auto"/>
        <w:bottom w:val="none" w:sz="0" w:space="0" w:color="auto"/>
        <w:right w:val="none" w:sz="0" w:space="0" w:color="auto"/>
      </w:divBdr>
    </w:div>
    <w:div w:id="503055873">
      <w:bodyDiv w:val="1"/>
      <w:marLeft w:val="0"/>
      <w:marRight w:val="0"/>
      <w:marTop w:val="0"/>
      <w:marBottom w:val="0"/>
      <w:divBdr>
        <w:top w:val="none" w:sz="0" w:space="0" w:color="auto"/>
        <w:left w:val="none" w:sz="0" w:space="0" w:color="auto"/>
        <w:bottom w:val="none" w:sz="0" w:space="0" w:color="auto"/>
        <w:right w:val="none" w:sz="0" w:space="0" w:color="auto"/>
      </w:divBdr>
    </w:div>
    <w:div w:id="1063024960">
      <w:bodyDiv w:val="1"/>
      <w:marLeft w:val="0"/>
      <w:marRight w:val="0"/>
      <w:marTop w:val="0"/>
      <w:marBottom w:val="0"/>
      <w:divBdr>
        <w:top w:val="none" w:sz="0" w:space="0" w:color="auto"/>
        <w:left w:val="none" w:sz="0" w:space="0" w:color="auto"/>
        <w:bottom w:val="none" w:sz="0" w:space="0" w:color="auto"/>
        <w:right w:val="none" w:sz="0" w:space="0" w:color="auto"/>
      </w:divBdr>
    </w:div>
    <w:div w:id="16181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A239-0E08-4262-A38B-16C0EBFF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5676</Words>
  <Characters>32355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6666j666666666666666</dc:creator>
  <cp:lastModifiedBy>6666j666666666666666</cp:lastModifiedBy>
  <cp:revision>9</cp:revision>
  <dcterms:created xsi:type="dcterms:W3CDTF">2019-07-13T00:51:00Z</dcterms:created>
  <dcterms:modified xsi:type="dcterms:W3CDTF">2019-07-17T12:29:00Z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b4948a2a-5f1e-314a-ae71-89c088f9c5d1</vt:lpwstr>
  </property>
  <property fmtid="{D5CDD505-2E9C-101B-9397-08002B2CF9AE}" pid="24" name="Mendeley Citation Style_1">
    <vt:lpwstr>http://www.zotero.org/styles/apa</vt:lpwstr>
  </property>
</Properties>
</file>