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395B4" w14:textId="31C39647" w:rsidR="00677DE0" w:rsidRPr="00677DE0" w:rsidRDefault="00677DE0" w:rsidP="00001CA8">
      <w:pPr>
        <w:spacing w:line="360" w:lineRule="auto"/>
        <w:jc w:val="center"/>
        <w:rPr>
          <w:rFonts w:ascii="TimesNewRomanPS-BoldMT" w:hAnsi="TimesNewRomanPS-BoldMT"/>
          <w:b/>
          <w:bCs/>
          <w:color w:val="000000"/>
          <w:sz w:val="32"/>
          <w:szCs w:val="32"/>
        </w:rPr>
      </w:pPr>
      <w:r w:rsidRPr="00677DE0">
        <w:rPr>
          <w:rFonts w:ascii="TimesNewRomanPS-BoldMT" w:hAnsi="TimesNewRomanPS-BoldMT"/>
          <w:b/>
          <w:bCs/>
          <w:color w:val="000000"/>
          <w:sz w:val="32"/>
          <w:szCs w:val="32"/>
        </w:rPr>
        <w:t>Homesickness, Anxiety and Depression among Pakistani International Students in Indonesia during Covid-19 Outbreak</w:t>
      </w:r>
    </w:p>
    <w:p w14:paraId="3809EF9D" w14:textId="45099706" w:rsidR="007E5583" w:rsidRDefault="007E5583" w:rsidP="007E5583">
      <w:pPr>
        <w:shd w:val="clear" w:color="auto" w:fill="FFFFFF"/>
        <w:spacing w:before="240" w:after="120"/>
        <w:jc w:val="center"/>
        <w:outlineLvl w:val="0"/>
        <w:rPr>
          <w:b/>
          <w:bCs/>
          <w:kern w:val="36"/>
          <w:sz w:val="32"/>
          <w:szCs w:val="32"/>
        </w:rPr>
      </w:pPr>
    </w:p>
    <w:p w14:paraId="067EECDD" w14:textId="1B7CA09B" w:rsidR="00AA6C1D" w:rsidRPr="00677DE0" w:rsidRDefault="00677DE0" w:rsidP="00AA6C1D">
      <w:pPr>
        <w:pStyle w:val="AuthorName"/>
        <w:rPr>
          <w:sz w:val="24"/>
          <w:szCs w:val="24"/>
        </w:rPr>
      </w:pPr>
      <w:proofErr w:type="spellStart"/>
      <w:r>
        <w:rPr>
          <w:sz w:val="24"/>
          <w:szCs w:val="24"/>
        </w:rPr>
        <w:t>Shahzad</w:t>
      </w:r>
      <w:proofErr w:type="spellEnd"/>
      <w:r>
        <w:rPr>
          <w:sz w:val="24"/>
          <w:szCs w:val="24"/>
        </w:rPr>
        <w:t xml:space="preserve"> Shoukat</w:t>
      </w:r>
      <w:r w:rsidRPr="00677DE0">
        <w:rPr>
          <w:sz w:val="24"/>
          <w:szCs w:val="24"/>
          <w:vertAlign w:val="superscript"/>
        </w:rPr>
        <w:t>1</w:t>
      </w:r>
      <w:r>
        <w:rPr>
          <w:sz w:val="24"/>
          <w:szCs w:val="24"/>
        </w:rPr>
        <w:t xml:space="preserve">), </w:t>
      </w:r>
      <w:proofErr w:type="spellStart"/>
      <w:r w:rsidR="0069671D" w:rsidRPr="0069671D">
        <w:rPr>
          <w:sz w:val="24"/>
          <w:szCs w:val="24"/>
        </w:rPr>
        <w:t>Cyuzuzo</w:t>
      </w:r>
      <w:proofErr w:type="spellEnd"/>
      <w:r w:rsidR="0069671D" w:rsidRPr="0069671D">
        <w:rPr>
          <w:sz w:val="24"/>
          <w:szCs w:val="24"/>
        </w:rPr>
        <w:t xml:space="preserve"> Callixte</w:t>
      </w:r>
      <w:r w:rsidR="00941867" w:rsidRPr="0069671D">
        <w:rPr>
          <w:sz w:val="24"/>
          <w:szCs w:val="24"/>
          <w:vertAlign w:val="superscript"/>
        </w:rPr>
        <w:t>1</w:t>
      </w:r>
      <w:r w:rsidR="00EF6940" w:rsidRPr="0069671D">
        <w:rPr>
          <w:sz w:val="24"/>
          <w:szCs w:val="24"/>
          <w:vertAlign w:val="superscript"/>
        </w:rPr>
        <w:t>)</w:t>
      </w:r>
      <w:r>
        <w:rPr>
          <w:sz w:val="24"/>
          <w:szCs w:val="24"/>
          <w:vertAlign w:val="superscript"/>
        </w:rPr>
        <w:t xml:space="preserve">, </w:t>
      </w:r>
      <w:proofErr w:type="spellStart"/>
      <w:r w:rsidRPr="00677DE0">
        <w:rPr>
          <w:sz w:val="24"/>
          <w:szCs w:val="24"/>
        </w:rPr>
        <w:t>Jusak</w:t>
      </w:r>
      <w:proofErr w:type="spellEnd"/>
      <w:r w:rsidRPr="00677DE0">
        <w:rPr>
          <w:sz w:val="24"/>
          <w:szCs w:val="24"/>
        </w:rPr>
        <w:t xml:space="preserve"> Nugraha</w:t>
      </w:r>
      <w:r w:rsidRPr="00677DE0">
        <w:rPr>
          <w:sz w:val="24"/>
          <w:szCs w:val="24"/>
          <w:vertAlign w:val="superscript"/>
        </w:rPr>
        <w:t>2</w:t>
      </w:r>
      <w:r w:rsidRPr="00677DE0">
        <w:rPr>
          <w:sz w:val="24"/>
          <w:szCs w:val="24"/>
        </w:rPr>
        <w:t>), Theresia Indah Budy</w:t>
      </w:r>
      <w:r w:rsidRPr="00677DE0">
        <w:rPr>
          <w:sz w:val="24"/>
          <w:szCs w:val="24"/>
          <w:vertAlign w:val="superscript"/>
        </w:rPr>
        <w:t>3</w:t>
      </w:r>
      <w:r w:rsidRPr="00677DE0">
        <w:rPr>
          <w:sz w:val="24"/>
          <w:szCs w:val="24"/>
        </w:rPr>
        <w:t>) and Hamad Shoukat</w:t>
      </w:r>
      <w:r w:rsidRPr="00677DE0">
        <w:rPr>
          <w:sz w:val="24"/>
          <w:szCs w:val="24"/>
          <w:vertAlign w:val="superscript"/>
        </w:rPr>
        <w:t>4</w:t>
      </w:r>
      <w:r w:rsidRPr="00677DE0">
        <w:rPr>
          <w:sz w:val="24"/>
          <w:szCs w:val="24"/>
        </w:rPr>
        <w:t>)</w:t>
      </w:r>
    </w:p>
    <w:p w14:paraId="4CBE1FF7" w14:textId="45681D9D" w:rsidR="00677DE0" w:rsidRPr="00677DE0" w:rsidRDefault="00677DE0" w:rsidP="00677DE0">
      <w:pPr>
        <w:pStyle w:val="ListParagraph"/>
        <w:tabs>
          <w:tab w:val="left" w:pos="142"/>
        </w:tabs>
        <w:suppressAutoHyphens/>
        <w:ind w:right="-7"/>
        <w:jc w:val="both"/>
        <w:rPr>
          <w:noProof/>
          <w:szCs w:val="24"/>
        </w:rPr>
      </w:pPr>
      <w:bookmarkStart w:id="0" w:name="Tidar"/>
      <w:r w:rsidRPr="00677DE0">
        <w:rPr>
          <w:noProof/>
          <w:szCs w:val="24"/>
          <w:vertAlign w:val="superscript"/>
        </w:rPr>
        <w:t>1</w:t>
      </w:r>
      <w:r w:rsidR="00E22041">
        <w:rPr>
          <w:noProof/>
          <w:szCs w:val="24"/>
        </w:rPr>
        <w:t xml:space="preserve">Graduate Program in </w:t>
      </w:r>
      <w:r w:rsidR="00AA6C1D" w:rsidRPr="00677DE0">
        <w:rPr>
          <w:noProof/>
          <w:szCs w:val="24"/>
        </w:rPr>
        <w:t xml:space="preserve">Immunology, Postgraduate School, Universitas Airlangga, Surabaya, Indonesia </w:t>
      </w:r>
      <w:bookmarkEnd w:id="0"/>
    </w:p>
    <w:p w14:paraId="1D9F0B05" w14:textId="77777777" w:rsidR="00677DE0" w:rsidRDefault="00677DE0" w:rsidP="00677DE0">
      <w:pPr>
        <w:pStyle w:val="ListParagraph"/>
        <w:tabs>
          <w:tab w:val="left" w:pos="142"/>
        </w:tabs>
        <w:suppressAutoHyphens/>
        <w:ind w:right="-7"/>
        <w:jc w:val="both"/>
        <w:rPr>
          <w:szCs w:val="24"/>
        </w:rPr>
      </w:pPr>
      <w:r w:rsidRPr="00677DE0">
        <w:rPr>
          <w:szCs w:val="24"/>
          <w:vertAlign w:val="superscript"/>
        </w:rPr>
        <w:t>2</w:t>
      </w:r>
      <w:r w:rsidRPr="00677DE0">
        <w:rPr>
          <w:szCs w:val="24"/>
        </w:rPr>
        <w:t xml:space="preserve">Faculty of Medicine, </w:t>
      </w:r>
      <w:proofErr w:type="spellStart"/>
      <w:r w:rsidRPr="00677DE0">
        <w:rPr>
          <w:szCs w:val="24"/>
        </w:rPr>
        <w:t>Universitas</w:t>
      </w:r>
      <w:proofErr w:type="spellEnd"/>
      <w:r w:rsidRPr="00677DE0">
        <w:rPr>
          <w:szCs w:val="24"/>
        </w:rPr>
        <w:t xml:space="preserve"> </w:t>
      </w:r>
      <w:proofErr w:type="spellStart"/>
      <w:r w:rsidRPr="00677DE0">
        <w:rPr>
          <w:szCs w:val="24"/>
        </w:rPr>
        <w:t>Airlangga</w:t>
      </w:r>
      <w:proofErr w:type="spellEnd"/>
      <w:r w:rsidRPr="00677DE0">
        <w:rPr>
          <w:szCs w:val="24"/>
        </w:rPr>
        <w:t>, Surabaya, Indonesia</w:t>
      </w:r>
    </w:p>
    <w:p w14:paraId="7AC772B3" w14:textId="797691AF" w:rsidR="00677DE0" w:rsidRDefault="00677DE0" w:rsidP="00677DE0">
      <w:pPr>
        <w:pStyle w:val="ListParagraph"/>
        <w:tabs>
          <w:tab w:val="left" w:pos="142"/>
        </w:tabs>
        <w:suppressAutoHyphens/>
        <w:ind w:right="-7"/>
        <w:jc w:val="both"/>
        <w:rPr>
          <w:szCs w:val="24"/>
        </w:rPr>
      </w:pPr>
      <w:r>
        <w:rPr>
          <w:szCs w:val="24"/>
          <w:vertAlign w:val="superscript"/>
        </w:rPr>
        <w:t>3</w:t>
      </w:r>
      <w:r>
        <w:rPr>
          <w:szCs w:val="24"/>
        </w:rPr>
        <w:t xml:space="preserve">Faculty of Dental Medicine, </w:t>
      </w:r>
      <w:proofErr w:type="spellStart"/>
      <w:r>
        <w:rPr>
          <w:szCs w:val="24"/>
        </w:rPr>
        <w:t>Universitas</w:t>
      </w:r>
      <w:proofErr w:type="spellEnd"/>
      <w:r>
        <w:rPr>
          <w:szCs w:val="24"/>
        </w:rPr>
        <w:t xml:space="preserve"> </w:t>
      </w:r>
      <w:proofErr w:type="spellStart"/>
      <w:r>
        <w:rPr>
          <w:szCs w:val="24"/>
        </w:rPr>
        <w:t>Airlangga</w:t>
      </w:r>
      <w:proofErr w:type="spellEnd"/>
      <w:r>
        <w:rPr>
          <w:szCs w:val="24"/>
        </w:rPr>
        <w:t>, Surabaya, Indonesia</w:t>
      </w:r>
    </w:p>
    <w:p w14:paraId="234D83A4" w14:textId="5C251934" w:rsidR="00AA6C1D" w:rsidRDefault="00761217" w:rsidP="00761217">
      <w:pPr>
        <w:pStyle w:val="ListParagraph"/>
        <w:tabs>
          <w:tab w:val="left" w:pos="142"/>
        </w:tabs>
        <w:suppressAutoHyphens/>
        <w:ind w:right="-7"/>
        <w:jc w:val="both"/>
        <w:rPr>
          <w:szCs w:val="24"/>
        </w:rPr>
      </w:pPr>
      <w:r w:rsidRPr="003E5D67">
        <w:rPr>
          <w:szCs w:val="24"/>
          <w:vertAlign w:val="superscript"/>
        </w:rPr>
        <w:t>4</w:t>
      </w:r>
      <w:r w:rsidRPr="003E5D67">
        <w:rPr>
          <w:szCs w:val="24"/>
        </w:rPr>
        <w:t xml:space="preserve">Graduate </w:t>
      </w:r>
      <w:r>
        <w:rPr>
          <w:szCs w:val="24"/>
        </w:rPr>
        <w:t xml:space="preserve">Program in Computer Science, Department of Computer Science, </w:t>
      </w:r>
      <w:proofErr w:type="spellStart"/>
      <w:r>
        <w:rPr>
          <w:szCs w:val="24"/>
        </w:rPr>
        <w:t>Islamia</w:t>
      </w:r>
      <w:proofErr w:type="spellEnd"/>
      <w:r>
        <w:rPr>
          <w:szCs w:val="24"/>
        </w:rPr>
        <w:t xml:space="preserve"> College University Peshawar, Pakistan</w:t>
      </w:r>
    </w:p>
    <w:p w14:paraId="1644D5E8" w14:textId="77777777" w:rsidR="00761217" w:rsidRPr="00761217" w:rsidRDefault="00761217" w:rsidP="00761217">
      <w:pPr>
        <w:pStyle w:val="ListParagraph"/>
        <w:tabs>
          <w:tab w:val="left" w:pos="142"/>
        </w:tabs>
        <w:suppressAutoHyphens/>
        <w:ind w:right="-7"/>
        <w:jc w:val="both"/>
        <w:rPr>
          <w:noProof/>
          <w:szCs w:val="24"/>
        </w:rPr>
      </w:pPr>
      <w:bookmarkStart w:id="1" w:name="_GoBack"/>
      <w:bookmarkEnd w:id="1"/>
    </w:p>
    <w:p w14:paraId="6FBFF834" w14:textId="3FD9F696" w:rsidR="00AA6C1D" w:rsidRPr="00721E60" w:rsidRDefault="00AA6C1D" w:rsidP="00AA6C1D">
      <w:pPr>
        <w:autoSpaceDE w:val="0"/>
        <w:autoSpaceDN w:val="0"/>
        <w:adjustRightInd w:val="0"/>
        <w:jc w:val="center"/>
        <w:rPr>
          <w:rStyle w:val="Hyperlink"/>
          <w:rFonts w:ascii="Arial" w:hAnsi="Arial" w:cs="Arial"/>
          <w:szCs w:val="24"/>
        </w:rPr>
      </w:pPr>
      <w:r w:rsidRPr="00413E69">
        <w:rPr>
          <w:i/>
          <w:noProof/>
          <w:szCs w:val="24"/>
        </w:rPr>
        <w:t>*</w:t>
      </w:r>
      <w:r w:rsidRPr="00413E69">
        <w:rPr>
          <w:noProof/>
          <w:szCs w:val="24"/>
        </w:rPr>
        <w:t xml:space="preserve">Corresponding author: </w:t>
      </w:r>
      <w:r w:rsidR="00761217">
        <w:rPr>
          <w:noProof/>
          <w:color w:val="0070C0"/>
          <w:szCs w:val="24"/>
        </w:rPr>
        <w:t>shahzadshoukat08pasca</w:t>
      </w:r>
      <w:r w:rsidR="00677DE0">
        <w:rPr>
          <w:noProof/>
          <w:color w:val="0070C0"/>
          <w:szCs w:val="24"/>
        </w:rPr>
        <w:t>@</w:t>
      </w:r>
      <w:r>
        <w:rPr>
          <w:noProof/>
          <w:color w:val="0070C0"/>
          <w:szCs w:val="24"/>
        </w:rPr>
        <w:t>gmail.com</w:t>
      </w:r>
    </w:p>
    <w:p w14:paraId="0E49AD08" w14:textId="6E28C9E6" w:rsidR="007E5583" w:rsidRPr="00AA6C1D" w:rsidRDefault="002762B5" w:rsidP="00AA6C1D">
      <w:pPr>
        <w:pStyle w:val="AuthorName"/>
        <w:rPr>
          <w:rStyle w:val="Strong"/>
          <w:b w:val="0"/>
          <w:bCs w:val="0"/>
          <w:color w:val="000000"/>
          <w:sz w:val="24"/>
          <w:szCs w:val="24"/>
          <w:shd w:val="clear" w:color="auto" w:fill="FFFFFF"/>
        </w:rPr>
      </w:pPr>
      <w:r w:rsidRPr="00941867">
        <w:rPr>
          <w:rStyle w:val="Strong"/>
          <w:color w:val="000000"/>
        </w:rPr>
        <w:t>Abstract</w:t>
      </w:r>
    </w:p>
    <w:p w14:paraId="29CE8624" w14:textId="2D9B1E25" w:rsidR="00677DE0" w:rsidRPr="00A21111" w:rsidRDefault="00677DE0" w:rsidP="00CB0094">
      <w:pPr>
        <w:jc w:val="both"/>
        <w:rPr>
          <w:szCs w:val="24"/>
        </w:rPr>
      </w:pPr>
      <w:r w:rsidRPr="00677DE0">
        <w:rPr>
          <w:sz w:val="22"/>
          <w:szCs w:val="22"/>
          <w:shd w:val="clear" w:color="auto" w:fill="FFFFFF"/>
        </w:rPr>
        <w:t>International students are exposed to multiple mental health crisis due to social, environmental and culture shocks in foreign lands but it gets worse in presence of life- threatening disease outbreak. This research was conducted to evaluate the homesickness, anxiety and depression among Pakistani international students in Indonesia during Covid-19 Outbreak. Methods: This study was conducted on 86 random students that are pursuing their studies in different public and private universities in Indonesia. The data were collected by distributing google forms via email and social media groups and the responses from the respondents were recorded and analyzed statistically.</w:t>
      </w:r>
      <w:r>
        <w:rPr>
          <w:sz w:val="22"/>
          <w:szCs w:val="22"/>
          <w:shd w:val="clear" w:color="auto" w:fill="FFFFFF"/>
        </w:rPr>
        <w:t xml:space="preserve"> </w:t>
      </w:r>
      <w:r w:rsidRPr="00677DE0">
        <w:rPr>
          <w:sz w:val="22"/>
          <w:szCs w:val="22"/>
          <w:shd w:val="clear" w:color="auto" w:fill="FFFFFF"/>
        </w:rPr>
        <w:t>The study findings revealed that there is a correlation between Covid-19 pandemic and the development of various mental health crisis where 33 students (38.37 %) developed homesickness, 11 students (12.79%) developed anxiety and 2 students (2.33 %) manifested low-grade depression. Homesickness was outstandingly observed in females (72.72 %) whereas anxiety was highly reported in males (90.90%).  The study findings demonstrated that there is a strong negative correlation between student financial statuses and the development of homesickness (r: -0.977, P: 0.023) and anxiety (r: -0.944, P:  0.056). All in all, the fear to contract coronavirus, lockdowns, financial instability, death toll of citizens and medical professionals, run out of medical facilities and social media hoaxes are significant risk factors of mental health crisis among Pakistani international students in Indonesia.</w:t>
      </w:r>
      <w:r w:rsidRPr="00A21111">
        <w:rPr>
          <w:szCs w:val="24"/>
        </w:rPr>
        <w:t xml:space="preserve">  </w:t>
      </w:r>
    </w:p>
    <w:p w14:paraId="680E68E4" w14:textId="697E3545" w:rsidR="007E5583" w:rsidRPr="00E649C8" w:rsidRDefault="007E5583" w:rsidP="00967C32">
      <w:pPr>
        <w:shd w:val="clear" w:color="auto" w:fill="FFFFFF"/>
        <w:jc w:val="both"/>
        <w:outlineLvl w:val="0"/>
        <w:rPr>
          <w:sz w:val="22"/>
          <w:szCs w:val="22"/>
          <w:shd w:val="clear" w:color="auto" w:fill="FFFFFF"/>
        </w:rPr>
      </w:pPr>
    </w:p>
    <w:p w14:paraId="55106156" w14:textId="5485B918" w:rsidR="002762B5" w:rsidRPr="00E23B73" w:rsidRDefault="00E22041" w:rsidP="00E23B73">
      <w:pPr>
        <w:spacing w:line="480" w:lineRule="auto"/>
        <w:jc w:val="both"/>
        <w:rPr>
          <w:rStyle w:val="Strong"/>
          <w:b w:val="0"/>
          <w:bCs w:val="0"/>
          <w:szCs w:val="24"/>
        </w:rPr>
      </w:pPr>
      <w:r>
        <w:rPr>
          <w:rStyle w:val="Strong"/>
          <w:color w:val="000000"/>
          <w:shd w:val="clear" w:color="auto" w:fill="FFFFFF"/>
        </w:rPr>
        <w:t>Key</w:t>
      </w:r>
      <w:r w:rsidR="002762B5" w:rsidRPr="00941867">
        <w:rPr>
          <w:rStyle w:val="Strong"/>
          <w:color w:val="000000"/>
          <w:shd w:val="clear" w:color="auto" w:fill="FFFFFF"/>
        </w:rPr>
        <w:t>words:</w:t>
      </w:r>
      <w:r w:rsidR="002762B5" w:rsidRPr="00941867">
        <w:rPr>
          <w:rStyle w:val="apple-converted-space"/>
          <w:b/>
          <w:bCs/>
          <w:color w:val="000000"/>
          <w:shd w:val="clear" w:color="auto" w:fill="FFFFFF"/>
        </w:rPr>
        <w:t> </w:t>
      </w:r>
      <w:r w:rsidR="00E23B73">
        <w:rPr>
          <w:szCs w:val="24"/>
        </w:rPr>
        <w:t>Covid-19, Pakistani</w:t>
      </w:r>
      <w:r w:rsidR="00E23B73" w:rsidRPr="00A21111">
        <w:rPr>
          <w:szCs w:val="24"/>
        </w:rPr>
        <w:t xml:space="preserve"> International Students, Mental Health Crisis, Indonesia</w:t>
      </w:r>
    </w:p>
    <w:p w14:paraId="4DB1D355" w14:textId="4ACC6AC0" w:rsidR="00AA6C1D" w:rsidRDefault="002762B5" w:rsidP="00967C32">
      <w:pPr>
        <w:pStyle w:val="NormalWeb"/>
        <w:shd w:val="clear" w:color="auto" w:fill="FFFFFF"/>
        <w:spacing w:before="0" w:beforeAutospacing="0" w:after="0" w:afterAutospacing="0" w:line="235" w:lineRule="atLeast"/>
        <w:jc w:val="both"/>
        <w:rPr>
          <w:rStyle w:val="Strong"/>
          <w:color w:val="000000"/>
        </w:rPr>
      </w:pPr>
      <w:r w:rsidRPr="00941867">
        <w:rPr>
          <w:rStyle w:val="Strong"/>
          <w:color w:val="000000"/>
        </w:rPr>
        <w:t>Introduction</w:t>
      </w:r>
    </w:p>
    <w:p w14:paraId="158643FB" w14:textId="77777777" w:rsidR="00E23B73" w:rsidRDefault="00E23B73" w:rsidP="00E23B73">
      <w:pPr>
        <w:jc w:val="both"/>
        <w:rPr>
          <w:szCs w:val="24"/>
          <w:shd w:val="clear" w:color="auto" w:fill="FFFFFF"/>
        </w:rPr>
      </w:pPr>
      <w:r>
        <w:rPr>
          <w:szCs w:val="24"/>
          <w:shd w:val="clear" w:color="auto" w:fill="FFFFFF"/>
        </w:rPr>
        <w:tab/>
      </w:r>
    </w:p>
    <w:p w14:paraId="1F1C110B" w14:textId="7A22CE0D" w:rsidR="00E23B73" w:rsidRPr="00A21111" w:rsidRDefault="00E23B73" w:rsidP="00E23B73">
      <w:pPr>
        <w:jc w:val="both"/>
        <w:rPr>
          <w:szCs w:val="24"/>
          <w:shd w:val="clear" w:color="auto" w:fill="FFFFFF"/>
        </w:rPr>
      </w:pPr>
      <w:r>
        <w:rPr>
          <w:szCs w:val="24"/>
          <w:shd w:val="clear" w:color="auto" w:fill="FFFFFF"/>
        </w:rPr>
        <w:tab/>
      </w:r>
      <w:r w:rsidRPr="00E23B73">
        <w:rPr>
          <w:color w:val="000000"/>
          <w:szCs w:val="24"/>
        </w:rPr>
        <w:t xml:space="preserve">The global pandemic which is currently threatening human life and causing both social and economic difficulties in both developed and developing countries is attributed to the new type of coronavirus.  The  coronavirus causes diverse clinical manifestations such as pneumonia, high body temperature and respiratory impairments including difficulty in breathing and infection of </w:t>
      </w:r>
      <w:r w:rsidRPr="00E23B73">
        <w:rPr>
          <w:color w:val="000000"/>
          <w:szCs w:val="24"/>
        </w:rPr>
        <w:lastRenderedPageBreak/>
        <w:t>the lungs</w:t>
      </w:r>
      <w:r w:rsidRPr="00E23B73">
        <w:rPr>
          <w:color w:val="000000"/>
          <w:szCs w:val="24"/>
        </w:rPr>
        <w:fldChar w:fldCharType="begin" w:fldLock="1"/>
      </w:r>
      <w:r w:rsidRPr="00E23B73">
        <w:rPr>
          <w:color w:val="000000"/>
          <w:szCs w:val="24"/>
        </w:rPr>
        <w:instrText>ADDIN CSL_CITATION {"citationItems":[{"id":"ITEM-1","itemData":{"DOI":"10.1186/s40249-020-00646-x","ISSN":"20499957","PMID":"32183901","abstract":"Background: The coronavirus disease (COVID-19) has been identified as the cause of an outbreak of respiratory illness in Wuhan, Hubei Province, China beginning in December 2019. As of 31 January 2020, this epidemic had spread to 19 countries with 11 791 confirmed cases, including 213 deaths. The World Health Organization has declared it a Public Health Emergency of International Concern. Methods: A scoping review was conducted following the methodological framework suggested by Arksey and O'Malley. In this scoping review, 65 research articles published before 31 January 2020 were analyzed and discussed to better understand the epidemiology, causes, clinical diagnosis, prevention and control of this virus. The research domains, dates of publication, journal language, authors' affiliations, and methodological characteristics were included in the analysis. All the findings and statements in this review regarding the outbreak are based on published information as listed in the references. Results: Most of the publications were written using the English language (89.2%). The largest proportion of published articles were related to causes (38.5%) and a majority (67.7%) were published by Chinese scholars. Research articles initially focused on causes, but over time there was an increase of the articles related to prevention and control. Studies thus far have shown that the virus' origination is in connection to a seafood market in Wuhan, but specific animal associations have not been confirmed. Reported symptoms include fever, cough, fatigue, pneumonia, headache, diarrhea, hemoptysis, and dyspnea. Preventive measures such as masks, hand hygiene practices, avoidance of public contact, case detection, contact tracing, and quarantines have been discussed as ways to reduce transmission. To date, no specific antiviral treatment has proven effective; hence, infected people primarily rely on symptomatic treatment and supportive care. Conclusions: There has been a rapid surge in research in response to the outbreak of COVID-19. During this early period, published research primarily explored the epidemiology, causes, clinical manifestation and diagnosis, as well as prevention and control of the novel coronavirus. Although these studies are relevant to control the current public emergency, more high-quality research is needed to provide valid and reliable ways to manage this kind of public health emergency in both the short- and long-term.","author":[{"dropping-particle":"","family":"Adhikari","given":"Sasmita Poudel","non-dropping-particle":"","parse-names":false,"suffix":""},{"dropping-particle":"","family":"Meng","given":"Sha","non-dropping-particle":"","parse-names":false,"suffix":""},{"dropping-particle":"","family":"Wu","given":"Yu Ju","non-dropping-particle":"","parse-names":false,"suffix":""},{"dropping-particle":"","family":"Mao","given":"Yu Ping","non-dropping-particle":"","parse-names":false,"suffix":""},{"dropping-particle":"","family":"Ye","given":"Rui Xue","non-dropping-particle":"","parse-names":false,"suffix":""},{"dropping-particle":"","family":"Wang","given":"Qing Zhi","non-dropping-particle":"","parse-names":false,"suffix":""},{"dropping-particle":"","family":"Sun","given":"Chang","non-dropping-particle":"","parse-names":false,"suffix":""},{"dropping-particle":"","family":"Sylvia","given":"Sean","non-dropping-particle":"","parse-names":false,"suffix":""},{"dropping-particle":"","family":"Rozelle","given":"Scott","non-dropping-particle":"","parse-names":false,"suffix":""},{"dropping-particle":"","family":"Raat","given":"Hein","non-dropping-particle":"","parse-names":false,"suffix":""},{"dropping-particle":"","family":"Zhou","given":"Huan","non-dropping-particle":"","parse-names":false,"suffix":""}],"container-title":"Infectious Diseases of Poverty","id":"ITEM-1","issue":"1","issued":{"date-parts":[["2020"]]},"title":"Epidemiology, causes, clinical manifestation and diagnosis, prevention and control of coronavirus disease (COVID-19) during the early outbreak period: A scoping review","type":"article-journal","volume":"9"},"uris":["http://www.mendeley.com/documents/?uuid=9eaf2188-9bbe-426b-a9ce-7d19005200e9"]}],"mendeley":{"formattedCitation":"(Adhikari et al., 2020)","plainTextFormattedCitation":"(Adhikari et al., 2020)","previouslyFormattedCitation":"(Adhikari et al., 2020)"},"properties":{"noteIndex":0},"schema":"https://github.com/citation-style-language/schema/raw/master/csl-citation.json"}</w:instrText>
      </w:r>
      <w:r w:rsidRPr="00E23B73">
        <w:rPr>
          <w:color w:val="000000"/>
          <w:szCs w:val="24"/>
        </w:rPr>
        <w:fldChar w:fldCharType="separate"/>
      </w:r>
      <w:r w:rsidRPr="00E23B73">
        <w:rPr>
          <w:color w:val="000000"/>
          <w:szCs w:val="24"/>
        </w:rPr>
        <w:t>(Adhikari et al., 2020)</w:t>
      </w:r>
      <w:r w:rsidRPr="00E23B73">
        <w:rPr>
          <w:color w:val="000000"/>
          <w:szCs w:val="24"/>
        </w:rPr>
        <w:fldChar w:fldCharType="end"/>
      </w:r>
      <w:r w:rsidRPr="00E23B73">
        <w:rPr>
          <w:color w:val="000000"/>
          <w:szCs w:val="24"/>
        </w:rPr>
        <w:t xml:space="preserve">.The majority of these  viruses  are known to highly affect both domestic and wild animals but some of these viruses were also reported to infect humans and cause the disease called zoonotic diseases. On 29 December 2019, the World Health Organization (WHO)has  temporarily named it 2019 novel coronavirus as the coronavirus that started affecting  the lower respiratory tract of different patients  in Wuhan, China </w:t>
      </w:r>
      <w:r w:rsidRPr="00E23B73">
        <w:rPr>
          <w:color w:val="000000"/>
          <w:szCs w:val="24"/>
        </w:rPr>
        <w:fldChar w:fldCharType="begin" w:fldLock="1"/>
      </w:r>
      <w:r w:rsidRPr="00E23B73">
        <w:rPr>
          <w:color w:val="000000"/>
          <w:szCs w:val="24"/>
        </w:rPr>
        <w:instrText>ADDIN CSL_CITATION {"citationItems":[{"id":"ITEM-1","itemData":{"DOI":"10.1016/S1473-3099(20)30068-2","ISSN":"14744457","PMID":"32043978","author":[{"dropping-particle":"","family":"Thompson","given":"Robin","non-dropping-particle":"","parse-names":false,"suffix":""}],"container-title":"The Lancet Infectious Diseases","id":"ITEM-1","issue":"3","issued":{"date-parts":[["2020"]]},"page":"280","publisher":"Elsevier Ltd","title":"Pandemic potential of 2019-nCoV","type":"article-journal","volume":"20"},"uris":["http://www.mendeley.com/documents/?uuid=4b0778ae-2bdd-43c7-8f12-dfebd1dceb5a"]}],"mendeley":{"formattedCitation":"(Thompson, 2020)","plainTextFormattedCitation":"(Thompson, 2020)","previouslyFormattedCitation":"(Thompson, 2020)"},"properties":{"noteIndex":0},"schema":"https://github.com/citation-style-language/schema/raw/master/csl-citation.json"}</w:instrText>
      </w:r>
      <w:r w:rsidRPr="00E23B73">
        <w:rPr>
          <w:color w:val="000000"/>
          <w:szCs w:val="24"/>
        </w:rPr>
        <w:fldChar w:fldCharType="separate"/>
      </w:r>
      <w:r w:rsidRPr="00E23B73">
        <w:rPr>
          <w:color w:val="000000"/>
          <w:szCs w:val="24"/>
        </w:rPr>
        <w:t>(Thompson, 2020)</w:t>
      </w:r>
      <w:r w:rsidRPr="00E23B73">
        <w:rPr>
          <w:color w:val="000000"/>
          <w:szCs w:val="24"/>
        </w:rPr>
        <w:fldChar w:fldCharType="end"/>
      </w:r>
      <w:r w:rsidRPr="00E23B73">
        <w:rPr>
          <w:color w:val="000000"/>
          <w:szCs w:val="24"/>
        </w:rPr>
        <w:t>. Later on, WHO officially named it severe acute respiratory syndrome coronavirus 2 (SARS-CoV-2) which is the causative agent of Covid-19</w:t>
      </w:r>
      <w:r w:rsidRPr="00E23B73">
        <w:rPr>
          <w:color w:val="000000"/>
          <w:szCs w:val="24"/>
        </w:rPr>
        <w:fldChar w:fldCharType="begin" w:fldLock="1"/>
      </w:r>
      <w:r w:rsidRPr="00E23B73">
        <w:rPr>
          <w:color w:val="000000"/>
          <w:szCs w:val="24"/>
        </w:rPr>
        <w:instrText>ADDIN CSL_CITATION {"citationItems":[{"id":"ITEM-1","itemData":{"DOI":"10.1056/nejmoa2001017","ISSN":"0028-4793","PMID":"31978945","abstract":"In December 2019, a cluster of patients with pneumonia of unknown cause was linked to a seafood wholesale market in Wuhan, China. A previously unknown betacoronavirus was discovered through the use of unbiased sequencing in samples from patients with pneumonia. Human airway epithelial cells were used to isolate a novel coronavirus, named 2019-nCoV, which formed a clade within the subgenus sarbecovirus, Orthocoronavirinae subfamily. Different from both MERS-CoV and SARS-CoV, 2019-nCoV is the seventh member of the family of coronaviruses that infect humans. Enhanced surveillance and further investigation are ongoing. (Funded by the National Key Research and Development Program of China and the National Major Project for Control and Prevention of Infectious Disease in China.).","author":[{"dropping-particle":"","family":"Zhu","given":"Na","non-dropping-particle":"","parse-names":false,"suffix":""},{"dropping-particle":"","family":"Zhang","given":"Dingyu","non-dropping-particle":"","parse-names":false,"suffix":""},{"dropping-particle":"","family":"Wang","given":"Wenling","non-dropping-particle":"","parse-names":false,"suffix":""},{"dropping-particle":"","family":"Li","given":"Xingwang","non-dropping-particle":"","parse-names":false,"suffix":""},{"dropping-particle":"","family":"Yang","given":"Bo","non-dropping-particle":"","parse-names":false,"suffix":""},{"dropping-particle":"","family":"Song","given":"Jingdong","non-dropping-particle":"","parse-names":false,"suffix":""},{"dropping-particle":"","family":"Zhao","given":"Xiang","non-dropping-particle":"","parse-names":false,"suffix":""},{"dropping-particle":"","family":"Huang","given":"Baoying","non-dropping-particle":"","parse-names":false,"suffix":""},{"dropping-particle":"","family":"Shi","given":"Weifeng","non-dropping-particle":"","parse-names":false,"suffix":""},{"dropping-particle":"","family":"Lu","given":"Roujian","non-dropping-particle":"","parse-names":false,"suffix":""},{"dropping-particle":"","family":"Niu","given":"Peihua","non-dropping-particle":"","parse-names":false,"suffix":""},{"dropping-particle":"","family":"Zhan","given":"Faxian","non-dropping-particle":"","parse-names":false,"suffix":""},{"dropping-particle":"","family":"Ma","given":"Xuejun","non-dropping-particle":"","parse-names":false,"suffix":""},{"dropping-particle":"","family":"Wang","given":"Dayan","non-dropping-particle":"","parse-names":false,"suffix":""},{"dropping-particle":"","family":"Xu","given":"Wenbo","non-dropping-particle":"","parse-names":false,"suffix":""},{"dropping-particle":"","family":"Wu","given":"Guizhen","non-dropping-particle":"","parse-names":false,"suffix":""},{"dropping-particle":"","family":"Gao","given":"George F.","non-dropping-particle":"","parse-names":false,"suffix":""},{"dropping-particle":"","family":"Tan","given":"Wenjie","non-dropping-particle":"","parse-names":false,"suffix":""}],"container-title":"New England Journal of Medicine","id":"ITEM-1","issue":"8","issued":{"date-parts":[["2020"]]},"page":"727-733","title":"A Novel Coronavirus from Patients with Pneumonia in China, 2019","type":"article-journal","volume":"382"},"uris":["http://www.mendeley.com/documents/?uuid=74182978-25c8-4539-8e51-92b060db8bc5"]}],"mendeley":{"formattedCitation":"(Zhu et al., 2020)","plainTextFormattedCitation":"(Zhu et al., 2020)","previouslyFormattedCitation":"(Zhu et al., 2020)"},"properties":{"noteIndex":0},"schema":"https://github.com/citation-style-language/schema/raw/master/csl-citation.json"}</w:instrText>
      </w:r>
      <w:r w:rsidRPr="00E23B73">
        <w:rPr>
          <w:color w:val="000000"/>
          <w:szCs w:val="24"/>
        </w:rPr>
        <w:fldChar w:fldCharType="separate"/>
      </w:r>
      <w:r w:rsidRPr="00E23B73">
        <w:rPr>
          <w:color w:val="000000"/>
          <w:szCs w:val="24"/>
        </w:rPr>
        <w:t>(Zhu et al., 2020)</w:t>
      </w:r>
      <w:r w:rsidRPr="00E23B73">
        <w:rPr>
          <w:color w:val="000000"/>
          <w:szCs w:val="24"/>
        </w:rPr>
        <w:fldChar w:fldCharType="end"/>
      </w:r>
      <w:r w:rsidRPr="00E23B73">
        <w:rPr>
          <w:color w:val="000000"/>
          <w:szCs w:val="24"/>
        </w:rPr>
        <w:t>.</w:t>
      </w:r>
    </w:p>
    <w:p w14:paraId="4AB02C5B" w14:textId="2434F808" w:rsidR="00AA6C1D" w:rsidRPr="00E649C8" w:rsidRDefault="00AA6C1D" w:rsidP="00967C32">
      <w:pPr>
        <w:ind w:firstLine="720"/>
        <w:jc w:val="both"/>
        <w:rPr>
          <w:szCs w:val="24"/>
          <w:shd w:val="clear" w:color="auto" w:fill="FFFFFF"/>
        </w:rPr>
      </w:pPr>
    </w:p>
    <w:p w14:paraId="6F6FEF3A" w14:textId="77777777" w:rsidR="00E23B73" w:rsidRDefault="00E23B73" w:rsidP="00E23B73">
      <w:pPr>
        <w:ind w:firstLine="720"/>
        <w:jc w:val="both"/>
        <w:rPr>
          <w:szCs w:val="24"/>
          <w:shd w:val="clear" w:color="auto" w:fill="FFFFFF"/>
        </w:rPr>
      </w:pPr>
      <w:r w:rsidRPr="00A21111">
        <w:rPr>
          <w:szCs w:val="24"/>
          <w:shd w:val="clear" w:color="auto" w:fill="FFFFFF"/>
        </w:rPr>
        <w:t>The lockdown caused by coronavirus disease outbreak is tremendously inconveniencing global citizens in various ways such mental health crisis, fear resulting from the</w:t>
      </w:r>
      <w:r>
        <w:rPr>
          <w:szCs w:val="24"/>
          <w:shd w:val="clear" w:color="auto" w:fill="FFFFFF"/>
        </w:rPr>
        <w:t xml:space="preserve"> deadliness of the new virus</w:t>
      </w:r>
      <w:r w:rsidRPr="00A21111">
        <w:rPr>
          <w:szCs w:val="24"/>
          <w:shd w:val="clear" w:color="auto" w:fill="FFFFFF"/>
        </w:rPr>
        <w:t xml:space="preserve">, financial instability, quarantine, </w:t>
      </w:r>
      <w:r>
        <w:rPr>
          <w:szCs w:val="24"/>
          <w:shd w:val="clear" w:color="auto" w:fill="FFFFFF"/>
        </w:rPr>
        <w:t>contradicting information from different officials in high positions</w:t>
      </w:r>
      <w:r w:rsidRPr="00A21111">
        <w:rPr>
          <w:szCs w:val="24"/>
          <w:shd w:val="clear" w:color="auto" w:fill="FFFFFF"/>
        </w:rPr>
        <w:t xml:space="preserve"> and </w:t>
      </w:r>
      <w:r>
        <w:rPr>
          <w:szCs w:val="24"/>
          <w:shd w:val="clear" w:color="auto" w:fill="FFFFFF"/>
        </w:rPr>
        <w:t xml:space="preserve">misinformation from </w:t>
      </w:r>
      <w:r w:rsidRPr="00A21111">
        <w:rPr>
          <w:szCs w:val="24"/>
          <w:shd w:val="clear" w:color="auto" w:fill="FFFFFF"/>
        </w:rPr>
        <w:t xml:space="preserve">social media. All these factors contribute to the development of depression, homesickness, anxiety and </w:t>
      </w:r>
      <w:r>
        <w:rPr>
          <w:szCs w:val="24"/>
          <w:shd w:val="clear" w:color="auto" w:fill="FFFFFF"/>
        </w:rPr>
        <w:t>other mental health crises</w:t>
      </w:r>
      <w:r w:rsidRPr="00A21111">
        <w:rPr>
          <w:szCs w:val="24"/>
          <w:shd w:val="clear" w:color="auto" w:fill="FFFFFF"/>
        </w:rPr>
        <w:t xml:space="preserve">  that manifest in</w:t>
      </w:r>
      <w:r>
        <w:rPr>
          <w:szCs w:val="24"/>
          <w:shd w:val="clear" w:color="auto" w:fill="FFFFFF"/>
        </w:rPr>
        <w:t xml:space="preserve"> citizens </w:t>
      </w:r>
      <w:r w:rsidRPr="00A21111">
        <w:rPr>
          <w:szCs w:val="24"/>
          <w:shd w:val="clear" w:color="auto" w:fill="FFFFFF"/>
        </w:rPr>
        <w:t>but mostly in people who reside far away from their families like students who traveled abroad for further studies</w:t>
      </w:r>
      <w:r>
        <w:rPr>
          <w:szCs w:val="24"/>
          <w:shd w:val="clear" w:color="auto" w:fill="FFFFFF"/>
        </w:rPr>
        <w:fldChar w:fldCharType="begin" w:fldLock="1"/>
      </w:r>
      <w:r>
        <w:rPr>
          <w:szCs w:val="24"/>
          <w:shd w:val="clear" w:color="auto" w:fill="FFFFFF"/>
        </w:rPr>
        <w:instrText>ADDIN CSL_CITATION {"citationItems":[{"id":"ITEM-1","itemData":{"DOI":"10.1007/BF03391675","ISSN":"21076952","PMID":"25264396","abstract":"Anxiety and mood disorders are common in the general population in countries around the world. This article provides a review of the recent literature on anxiety and depressive disorders with a focus on linkages with several important viral diseases. Although the majority of studies have been conducted in developed countries such as the United States and Great Britain, some studies have been carried out in less developed nations where only a small percentage of persons with mental illness receive treatment for their condition. The studies summarized in this review indicate that there are important linkages between anxiety and depression and viral diseases such as influenza A (H1N1) and other influenza viruses, varicella-zoster virus, herpes simplex virus, human immunodeficiency virus/acquired immune deficiency syndrome, and hepatitis C. Additional studies are needed to further clarify the mechanisms for interactions between mental health and communicable diseases, in order to assist patients and further prevention and control efforts.","author":[{"dropping-particle":"","family":"Coughlin","given":"Steven S.","non-dropping-particle":"","parse-names":false,"suffix":""}],"container-title":"Public Health Reviews","id":"ITEM-1","issue":"2","issued":{"date-parts":[["2012"]]},"page":"1-17","title":"Anxiety and depression: linkages with viral diseases","type":"article-journal","volume":"34"},"uris":["http://www.mendeley.com/documents/?uuid=82260939-a4b0-4523-a08c-2ed2da81e448"]}],"mendeley":{"formattedCitation":"(Coughlin, 2012)","plainTextFormattedCitation":"(Coughlin, 2012)","previouslyFormattedCitation":"(Coughlin, 2012)"},"properties":{"noteIndex":0},"schema":"https://github.com/citation-style-language/schema/raw/master/csl-citation.json"}</w:instrText>
      </w:r>
      <w:r>
        <w:rPr>
          <w:szCs w:val="24"/>
          <w:shd w:val="clear" w:color="auto" w:fill="FFFFFF"/>
        </w:rPr>
        <w:fldChar w:fldCharType="separate"/>
      </w:r>
      <w:r w:rsidRPr="00FD01F0">
        <w:rPr>
          <w:noProof/>
          <w:szCs w:val="24"/>
          <w:shd w:val="clear" w:color="auto" w:fill="FFFFFF"/>
        </w:rPr>
        <w:t>(Coughlin, 2012)</w:t>
      </w:r>
      <w:r>
        <w:rPr>
          <w:szCs w:val="24"/>
          <w:shd w:val="clear" w:color="auto" w:fill="FFFFFF"/>
        </w:rPr>
        <w:fldChar w:fldCharType="end"/>
      </w:r>
      <w:r>
        <w:rPr>
          <w:szCs w:val="24"/>
          <w:shd w:val="clear" w:color="auto" w:fill="FFFFFF"/>
        </w:rPr>
        <w:t>.</w:t>
      </w:r>
      <w:r w:rsidRPr="00A21111">
        <w:rPr>
          <w:szCs w:val="24"/>
          <w:shd w:val="clear" w:color="auto" w:fill="FFFFFF"/>
        </w:rPr>
        <w:t xml:space="preserve"> </w:t>
      </w:r>
    </w:p>
    <w:p w14:paraId="6E1AE01C" w14:textId="77777777" w:rsidR="00E23B73" w:rsidRPr="00A21111" w:rsidRDefault="00E23B73" w:rsidP="00E23B73">
      <w:pPr>
        <w:ind w:firstLine="720"/>
        <w:jc w:val="both"/>
        <w:rPr>
          <w:szCs w:val="24"/>
          <w:shd w:val="clear" w:color="auto" w:fill="FFFFFF"/>
        </w:rPr>
      </w:pPr>
    </w:p>
    <w:p w14:paraId="6E5E8B2F" w14:textId="77777777" w:rsidR="00CB0094" w:rsidRDefault="00E23B73" w:rsidP="00CB0094">
      <w:pPr>
        <w:ind w:firstLine="720"/>
        <w:jc w:val="both"/>
        <w:rPr>
          <w:szCs w:val="24"/>
          <w:shd w:val="clear" w:color="auto" w:fill="FFFFFF"/>
        </w:rPr>
      </w:pPr>
      <w:r w:rsidRPr="00A21111">
        <w:rPr>
          <w:szCs w:val="24"/>
          <w:shd w:val="clear" w:color="auto" w:fill="FFFFFF"/>
        </w:rPr>
        <w:t xml:space="preserve">As global citizens are exposed to the consequences of coronavirus outbreak, mental health </w:t>
      </w:r>
      <w:r>
        <w:rPr>
          <w:szCs w:val="24"/>
          <w:shd w:val="clear" w:color="auto" w:fill="FFFFFF"/>
        </w:rPr>
        <w:t>stability is considered as the most crucial feature of community health and wellbeing.</w:t>
      </w:r>
      <w:r w:rsidRPr="00A21111">
        <w:rPr>
          <w:szCs w:val="24"/>
          <w:shd w:val="clear" w:color="auto" w:fill="FFFFFF"/>
        </w:rPr>
        <w:t xml:space="preserve"> From that perspective, depression is the highly prevalent mental disorder which doesn’t have limit to the </w:t>
      </w:r>
      <w:r w:rsidR="00CB0094" w:rsidRPr="00A21111">
        <w:rPr>
          <w:szCs w:val="24"/>
          <w:shd w:val="clear" w:color="auto" w:fill="FFFFFF"/>
        </w:rPr>
        <w:t xml:space="preserve">time, place, and </w:t>
      </w:r>
      <w:r w:rsidR="00CB0094">
        <w:rPr>
          <w:szCs w:val="24"/>
          <w:shd w:val="clear" w:color="auto" w:fill="FFFFFF"/>
        </w:rPr>
        <w:t>individual but also</w:t>
      </w:r>
      <w:r w:rsidR="00CB0094" w:rsidRPr="00A21111">
        <w:rPr>
          <w:szCs w:val="24"/>
          <w:shd w:val="clear" w:color="auto" w:fill="FFFFFF"/>
        </w:rPr>
        <w:t xml:space="preserve"> it involves all </w:t>
      </w:r>
      <w:r w:rsidR="00CB0094">
        <w:rPr>
          <w:szCs w:val="24"/>
          <w:shd w:val="clear" w:color="auto" w:fill="FFFFFF"/>
        </w:rPr>
        <w:t xml:space="preserve">races </w:t>
      </w:r>
      <w:r w:rsidR="00CB0094" w:rsidRPr="00A21111">
        <w:rPr>
          <w:szCs w:val="24"/>
          <w:shd w:val="clear" w:color="auto" w:fill="FFFFFF"/>
        </w:rPr>
        <w:t xml:space="preserve">and </w:t>
      </w:r>
      <w:r w:rsidR="00CB0094">
        <w:rPr>
          <w:szCs w:val="24"/>
          <w:shd w:val="clear" w:color="auto" w:fill="FFFFFF"/>
        </w:rPr>
        <w:t>ethnicities</w:t>
      </w:r>
      <w:r w:rsidR="00CB0094" w:rsidRPr="00A21111">
        <w:rPr>
          <w:szCs w:val="24"/>
          <w:shd w:val="clear" w:color="auto" w:fill="FFFFFF"/>
        </w:rPr>
        <w:t xml:space="preserve"> of people from different demographic regions</w:t>
      </w:r>
      <w:r w:rsidR="00CB0094">
        <w:rPr>
          <w:szCs w:val="24"/>
          <w:shd w:val="clear" w:color="auto" w:fill="FFFFFF"/>
        </w:rPr>
        <w:fldChar w:fldCharType="begin" w:fldLock="1"/>
      </w:r>
      <w:r w:rsidR="00CB0094">
        <w:rPr>
          <w:szCs w:val="24"/>
          <w:shd w:val="clear" w:color="auto" w:fill="FFFFFF"/>
        </w:rPr>
        <w:instrText>ADDIN CSL_CITATION {"citationItems":[{"id":"ITEM-1","itemData":{"DOI":"10.1016/j.sbspro.2010.10.083","ISSN":"18770428","abstract":"This study investigated the effects of family functioning, self-esteem and cognitive distortion on depression among 189 Malay and 131 Indonesian juvenile delinquents. Research measurements were: Family Adaptability and Cohesion Scale (FACES III), Rosenberg Self-Esteem Scale (RSES), Reynolds Adolescent Depression Scale (RADS), and Cognitive Distortion Scale (CDS). Results indicated that: the Malay juvenile delinquents were significantly more depressed than the Indonesian juvenile delinquents; significant interaction effects of family functioning, self-esteem, and cognitive distortion on depression in both groups; no significant effect of family functioning on depression and finally a significant effect of self-esteem and cognitive distortion on depression. © 2010 Published by Elsevier Ltd.","author":[{"dropping-particle":"","family":"Nasir","given":"Rohany","non-dropping-particle":"","parse-names":false,"suffix":""},{"dropping-particle":"","family":"Zamani","given":"Zainah Ahmad","non-dropping-particle":"","parse-names":false,"suffix":""},{"dropping-particle":"","family":"Khairudin","given":"Rozainee","non-dropping-particle":"","parse-names":false,"suffix":""},{"dropping-particle":"","family":"Latipun","given":"","non-dropping-particle":"","parse-names":false,"suffix":""}],"container-title":"Procedia - Social and Behavioral Sciences","id":"ITEM-1","issue":"2","issued":{"date-parts":[["2010"]]},"page":"613-620","title":"Effects of family functioning, self-esteem, and cognitive distortion on depression among Malay and Indonesian juvenile delinquents","type":"article-journal","volume":"7"},"uris":["http://www.mendeley.com/documents/?uuid=c39be3b9-38c9-40b5-84a7-2f98fe5bf116"]}],"mendeley":{"formattedCitation":"(Nasir et al., 2010)","plainTextFormattedCitation":"(Nasir et al., 2010)","previouslyFormattedCitation":"(Nasir et al., 2010)"},"properties":{"noteIndex":0},"schema":"https://github.com/citation-style-language/schema/raw/master/csl-citation.json"}</w:instrText>
      </w:r>
      <w:r w:rsidR="00CB0094">
        <w:rPr>
          <w:szCs w:val="24"/>
          <w:shd w:val="clear" w:color="auto" w:fill="FFFFFF"/>
        </w:rPr>
        <w:fldChar w:fldCharType="separate"/>
      </w:r>
      <w:r w:rsidR="00CB0094" w:rsidRPr="00FD01F0">
        <w:rPr>
          <w:noProof/>
          <w:szCs w:val="24"/>
          <w:shd w:val="clear" w:color="auto" w:fill="FFFFFF"/>
        </w:rPr>
        <w:t>(Nasir et al., 2010)</w:t>
      </w:r>
      <w:r w:rsidR="00CB0094">
        <w:rPr>
          <w:szCs w:val="24"/>
          <w:shd w:val="clear" w:color="auto" w:fill="FFFFFF"/>
        </w:rPr>
        <w:fldChar w:fldCharType="end"/>
      </w:r>
      <w:r w:rsidR="00CB0094">
        <w:rPr>
          <w:szCs w:val="24"/>
          <w:shd w:val="clear" w:color="auto" w:fill="FFFFFF"/>
        </w:rPr>
        <w:t>.</w:t>
      </w:r>
    </w:p>
    <w:p w14:paraId="7705E510" w14:textId="77777777" w:rsidR="00CB0094" w:rsidRDefault="00CB0094" w:rsidP="00CB0094">
      <w:pPr>
        <w:ind w:firstLine="720"/>
        <w:jc w:val="both"/>
        <w:rPr>
          <w:szCs w:val="24"/>
          <w:shd w:val="clear" w:color="auto" w:fill="FFFFFF"/>
        </w:rPr>
      </w:pPr>
    </w:p>
    <w:p w14:paraId="39C5DEEC" w14:textId="77777777" w:rsidR="00CB0094" w:rsidRPr="00A21111" w:rsidRDefault="00CB0094" w:rsidP="00CB0094">
      <w:pPr>
        <w:ind w:firstLine="720"/>
        <w:jc w:val="both"/>
        <w:rPr>
          <w:szCs w:val="24"/>
          <w:shd w:val="clear" w:color="auto" w:fill="FFFFFF"/>
        </w:rPr>
      </w:pPr>
      <w:r w:rsidRPr="00A21111">
        <w:rPr>
          <w:szCs w:val="24"/>
          <w:shd w:val="clear" w:color="auto" w:fill="FFFFFF"/>
        </w:rPr>
        <w:t>In respo</w:t>
      </w:r>
      <w:r>
        <w:rPr>
          <w:szCs w:val="24"/>
          <w:shd w:val="clear" w:color="auto" w:fill="FFFFFF"/>
        </w:rPr>
        <w:t xml:space="preserve">nse to the outbreak, the </w:t>
      </w:r>
      <w:r>
        <w:rPr>
          <w:szCs w:val="24"/>
        </w:rPr>
        <w:t>Pakistani</w:t>
      </w:r>
      <w:r w:rsidRPr="00A21111">
        <w:rPr>
          <w:szCs w:val="24"/>
          <w:shd w:val="clear" w:color="auto" w:fill="FFFFFF"/>
        </w:rPr>
        <w:t xml:space="preserve"> students living in Indonesia are very scared about the </w:t>
      </w:r>
      <w:r>
        <w:rPr>
          <w:szCs w:val="24"/>
          <w:shd w:val="clear" w:color="auto" w:fill="FFFFFF"/>
        </w:rPr>
        <w:t xml:space="preserve">virus </w:t>
      </w:r>
      <w:r w:rsidRPr="00A21111">
        <w:rPr>
          <w:szCs w:val="24"/>
          <w:shd w:val="clear" w:color="auto" w:fill="FFFFFF"/>
        </w:rPr>
        <w:t xml:space="preserve">incubation period and </w:t>
      </w:r>
      <w:r>
        <w:rPr>
          <w:szCs w:val="24"/>
          <w:shd w:val="clear" w:color="auto" w:fill="FFFFFF"/>
        </w:rPr>
        <w:t xml:space="preserve">questioning themselves if the </w:t>
      </w:r>
      <w:r w:rsidRPr="00A21111">
        <w:rPr>
          <w:szCs w:val="24"/>
          <w:shd w:val="clear" w:color="auto" w:fill="FFFFFF"/>
        </w:rPr>
        <w:t xml:space="preserve">asymptomatic people could still </w:t>
      </w:r>
      <w:r>
        <w:rPr>
          <w:szCs w:val="24"/>
          <w:shd w:val="clear" w:color="auto" w:fill="FFFFFF"/>
        </w:rPr>
        <w:t>buildout</w:t>
      </w:r>
      <w:r w:rsidRPr="00A21111">
        <w:rPr>
          <w:szCs w:val="24"/>
          <w:shd w:val="clear" w:color="auto" w:fill="FFFFFF"/>
        </w:rPr>
        <w:t xml:space="preserve"> the infection. The</w:t>
      </w:r>
      <w:r>
        <w:rPr>
          <w:szCs w:val="24"/>
          <w:shd w:val="clear" w:color="auto" w:fill="FFFFFF"/>
        </w:rPr>
        <w:t xml:space="preserve"> serious </w:t>
      </w:r>
      <w:r w:rsidRPr="00A21111">
        <w:rPr>
          <w:szCs w:val="24"/>
          <w:shd w:val="clear" w:color="auto" w:fill="FFFFFF"/>
        </w:rPr>
        <w:t xml:space="preserve">quarantine measures in </w:t>
      </w:r>
      <w:r>
        <w:rPr>
          <w:szCs w:val="24"/>
          <w:shd w:val="clear" w:color="auto" w:fill="FFFFFF"/>
        </w:rPr>
        <w:t xml:space="preserve">different major </w:t>
      </w:r>
      <w:r w:rsidRPr="00A21111">
        <w:rPr>
          <w:szCs w:val="24"/>
          <w:shd w:val="clear" w:color="auto" w:fill="FFFFFF"/>
        </w:rPr>
        <w:t xml:space="preserve">cities of Indonesia and their home countries which confined residents to their homes also aggravate the student’s condition by adding mental pressures. </w:t>
      </w:r>
      <w:r>
        <w:rPr>
          <w:szCs w:val="24"/>
          <w:shd w:val="clear" w:color="auto" w:fill="FFFFFF"/>
        </w:rPr>
        <w:t>Apart from that, t</w:t>
      </w:r>
      <w:r w:rsidRPr="00A21111">
        <w:rPr>
          <w:szCs w:val="24"/>
          <w:shd w:val="clear" w:color="auto" w:fill="FFFFFF"/>
        </w:rPr>
        <w:t>he</w:t>
      </w:r>
      <w:r>
        <w:rPr>
          <w:szCs w:val="24"/>
          <w:shd w:val="clear" w:color="auto" w:fill="FFFFFF"/>
        </w:rPr>
        <w:t xml:space="preserve"> reported insufficient </w:t>
      </w:r>
      <w:r w:rsidRPr="00A21111">
        <w:rPr>
          <w:szCs w:val="24"/>
          <w:shd w:val="clear" w:color="auto" w:fill="FFFFFF"/>
        </w:rPr>
        <w:t>medical protective</w:t>
      </w:r>
      <w:r>
        <w:rPr>
          <w:szCs w:val="24"/>
          <w:shd w:val="clear" w:color="auto" w:fill="FFFFFF"/>
        </w:rPr>
        <w:t xml:space="preserve"> </w:t>
      </w:r>
      <w:proofErr w:type="spellStart"/>
      <w:r>
        <w:rPr>
          <w:szCs w:val="24"/>
          <w:shd w:val="clear" w:color="auto" w:fill="FFFFFF"/>
        </w:rPr>
        <w:t>equipments</w:t>
      </w:r>
      <w:proofErr w:type="spellEnd"/>
      <w:r>
        <w:rPr>
          <w:szCs w:val="24"/>
          <w:shd w:val="clear" w:color="auto" w:fill="FFFFFF"/>
        </w:rPr>
        <w:t>,</w:t>
      </w:r>
      <w:r w:rsidRPr="00A21111">
        <w:rPr>
          <w:szCs w:val="24"/>
          <w:shd w:val="clear" w:color="auto" w:fill="FFFFFF"/>
        </w:rPr>
        <w:t xml:space="preserve"> </w:t>
      </w:r>
      <w:r>
        <w:rPr>
          <w:szCs w:val="24"/>
          <w:shd w:val="clear" w:color="auto" w:fill="FFFFFF"/>
        </w:rPr>
        <w:t xml:space="preserve">few and unexperienced </w:t>
      </w:r>
      <w:r w:rsidRPr="00A21111">
        <w:rPr>
          <w:szCs w:val="24"/>
          <w:shd w:val="clear" w:color="auto" w:fill="FFFFFF"/>
        </w:rPr>
        <w:t>medical staff</w:t>
      </w:r>
      <w:r>
        <w:rPr>
          <w:szCs w:val="24"/>
          <w:shd w:val="clear" w:color="auto" w:fill="FFFFFF"/>
        </w:rPr>
        <w:t xml:space="preserve"> because SARSCOV-2 is a new virus</w:t>
      </w:r>
      <w:r w:rsidRPr="00A21111">
        <w:rPr>
          <w:szCs w:val="24"/>
          <w:shd w:val="clear" w:color="auto" w:fill="FFFFFF"/>
        </w:rPr>
        <w:t xml:space="preserve">, </w:t>
      </w:r>
      <w:r>
        <w:rPr>
          <w:szCs w:val="24"/>
          <w:shd w:val="clear" w:color="auto" w:fill="FFFFFF"/>
        </w:rPr>
        <w:t xml:space="preserve">shortage of </w:t>
      </w:r>
      <w:r w:rsidRPr="00A21111">
        <w:rPr>
          <w:szCs w:val="24"/>
          <w:shd w:val="clear" w:color="auto" w:fill="FFFFFF"/>
        </w:rPr>
        <w:t xml:space="preserve">hospital </w:t>
      </w:r>
      <w:r>
        <w:rPr>
          <w:szCs w:val="24"/>
          <w:shd w:val="clear" w:color="auto" w:fill="FFFFFF"/>
        </w:rPr>
        <w:t xml:space="preserve">appliances </w:t>
      </w:r>
      <w:r w:rsidRPr="00A21111">
        <w:rPr>
          <w:szCs w:val="24"/>
          <w:shd w:val="clear" w:color="auto" w:fill="FFFFFF"/>
        </w:rPr>
        <w:t>and deaths of</w:t>
      </w:r>
      <w:r>
        <w:rPr>
          <w:szCs w:val="24"/>
          <w:shd w:val="clear" w:color="auto" w:fill="FFFFFF"/>
        </w:rPr>
        <w:t xml:space="preserve"> medical professionals in </w:t>
      </w:r>
      <w:r>
        <w:rPr>
          <w:szCs w:val="24"/>
        </w:rPr>
        <w:t>Pakistani</w:t>
      </w:r>
      <w:r w:rsidRPr="00A21111">
        <w:rPr>
          <w:szCs w:val="24"/>
          <w:shd w:val="clear" w:color="auto" w:fill="FFFFFF"/>
        </w:rPr>
        <w:t xml:space="preserve"> causes the enormous concerns.</w:t>
      </w:r>
      <w:r>
        <w:rPr>
          <w:szCs w:val="24"/>
          <w:shd w:val="clear" w:color="auto" w:fill="FFFFFF"/>
        </w:rPr>
        <w:t xml:space="preserve"> </w:t>
      </w:r>
      <w:r w:rsidRPr="00A724C8">
        <w:rPr>
          <w:szCs w:val="24"/>
        </w:rPr>
        <w:t>In addition to</w:t>
      </w:r>
      <w:r w:rsidRPr="00A21111">
        <w:rPr>
          <w:szCs w:val="24"/>
        </w:rPr>
        <w:t xml:space="preserve"> the recent outbreak, the </w:t>
      </w:r>
      <w:r>
        <w:rPr>
          <w:szCs w:val="24"/>
        </w:rPr>
        <w:t>Pakistani</w:t>
      </w:r>
      <w:r w:rsidRPr="00A21111">
        <w:rPr>
          <w:szCs w:val="24"/>
        </w:rPr>
        <w:t xml:space="preserve"> students in Indonesia are exposed to psychological tension from the ongoing online classes with massive academic workload, living hand to mouth and financial instability due to the delay of their living allowances from the universities. From the above highlighted reasons, the big number of students are</w:t>
      </w:r>
      <w:r>
        <w:rPr>
          <w:szCs w:val="24"/>
        </w:rPr>
        <w:t xml:space="preserve"> exposed to many environmental and academic pressures that could run them the </w:t>
      </w:r>
      <w:r w:rsidRPr="00A21111">
        <w:rPr>
          <w:szCs w:val="24"/>
        </w:rPr>
        <w:t>develop</w:t>
      </w:r>
      <w:r>
        <w:rPr>
          <w:szCs w:val="24"/>
        </w:rPr>
        <w:t xml:space="preserve">ment of various </w:t>
      </w:r>
      <w:r w:rsidRPr="00A21111">
        <w:rPr>
          <w:szCs w:val="24"/>
        </w:rPr>
        <w:t xml:space="preserve"> mental health crisis </w:t>
      </w:r>
      <w:r>
        <w:rPr>
          <w:szCs w:val="24"/>
        </w:rPr>
        <w:t xml:space="preserve">such as </w:t>
      </w:r>
      <w:r w:rsidRPr="00A21111">
        <w:rPr>
          <w:szCs w:val="24"/>
        </w:rPr>
        <w:t xml:space="preserve">depression of various </w:t>
      </w:r>
      <w:r w:rsidRPr="00D5504A">
        <w:rPr>
          <w:szCs w:val="24"/>
        </w:rPr>
        <w:t>types</w:t>
      </w:r>
      <w:r>
        <w:rPr>
          <w:szCs w:val="24"/>
        </w:rPr>
        <w:t xml:space="preserve"> </w:t>
      </w:r>
      <w:r w:rsidRPr="00D5504A">
        <w:rPr>
          <w:szCs w:val="24"/>
        </w:rPr>
        <w:fldChar w:fldCharType="begin" w:fldLock="1"/>
      </w:r>
      <w:r>
        <w:rPr>
          <w:szCs w:val="24"/>
        </w:rPr>
        <w:instrText>ADDIN CSL_CITATION {"citationItems":[{"id":"ITEM-1","itemData":{"DOI":"10.18869/acadpub.mcs.2.4.191","abstract":"Background: One of the most important factors in students’ success and academic achievement is their general health. Students are the human resource and the founders of the future of country, and assessment of their mental and physical health and solutions for their improvement are important. Objectives: The aim of this survey was to determine the general health status of nursing students in AJA University of Medical Sciences. Materials and Methods: This descriptive study was performed during the second semester of 2014-2015 in AJA University of Medical Sciences. A total of 135 nursing students were selected through convenience sampling method as the study sample. Goldberg’s general health questionnaire was used as the research tool. Data was analyzed by SPSS software descriptive statistics, t-test, one sample Kolmogorov-Smirnov Test and Pearson’s correlation coefficient. Results: The mean and standard deviation was 18.73 ± 13.33. One sample t-test revealed general health of students. There was no meaningful difference in general health between male and female students (P &gt; 0.05). Reliability was estimated 0.89 using the test-retest method. Discussion and Conclusion: In order to protect and promote the general health of students, periodic screening and timely intervention is emphasized","author":[{"dropping-particle":"","family":"Soltani N","given":"","non-dropping-particle":"","parse-names":false,"suffix":""}],"container-title":"Journal of Millitary care sciences","id":"ITEM-1","issue":"4","issued":{"date-parts":[["2016"]]},"page":"191-196","title":"General Health Status of Nursing Students in AJA University of Medical Sciences","type":"article-journal","volume":"2"},"uris":["http://www.mendeley.com/documents/?uuid=61049fbc-2770-4df0-8369-1cc38a64a3c9"]}],"mendeley":{"formattedCitation":"(Soltani N, 2016)","plainTextFormattedCitation":"(Soltani N, 2016)","previouslyFormattedCitation":"(Soltani N, 2016)"},"properties":{"noteIndex":0},"schema":"https://github.com/citation-style-language/schema/raw/master/csl-citation.json"}</w:instrText>
      </w:r>
      <w:r w:rsidRPr="00D5504A">
        <w:rPr>
          <w:szCs w:val="24"/>
        </w:rPr>
        <w:fldChar w:fldCharType="separate"/>
      </w:r>
      <w:r w:rsidRPr="00FD01F0">
        <w:rPr>
          <w:noProof/>
          <w:szCs w:val="24"/>
        </w:rPr>
        <w:t>(Soltani N, 2016)</w:t>
      </w:r>
      <w:r w:rsidRPr="00D5504A">
        <w:rPr>
          <w:szCs w:val="24"/>
        </w:rPr>
        <w:fldChar w:fldCharType="end"/>
      </w:r>
      <w:r w:rsidRPr="00D5504A">
        <w:rPr>
          <w:szCs w:val="24"/>
        </w:rPr>
        <w:t>.</w:t>
      </w:r>
    </w:p>
    <w:p w14:paraId="5F854D64" w14:textId="77777777" w:rsidR="00CB0094" w:rsidRDefault="00CB0094" w:rsidP="00967C32">
      <w:pPr>
        <w:shd w:val="clear" w:color="auto" w:fill="FFFFFF"/>
        <w:ind w:firstLine="720"/>
        <w:jc w:val="both"/>
        <w:outlineLvl w:val="0"/>
        <w:rPr>
          <w:i/>
          <w:iCs/>
          <w:color w:val="000000"/>
          <w:szCs w:val="24"/>
        </w:rPr>
      </w:pPr>
    </w:p>
    <w:p w14:paraId="4E1CC695" w14:textId="77777777" w:rsidR="00CB0094" w:rsidRDefault="00CB0094" w:rsidP="00967C32">
      <w:pPr>
        <w:shd w:val="clear" w:color="auto" w:fill="FFFFFF"/>
        <w:ind w:firstLine="720"/>
        <w:jc w:val="both"/>
        <w:outlineLvl w:val="0"/>
        <w:rPr>
          <w:szCs w:val="24"/>
        </w:rPr>
      </w:pPr>
      <w:r w:rsidRPr="00A21111">
        <w:rPr>
          <w:szCs w:val="24"/>
        </w:rPr>
        <w:t xml:space="preserve">One of the main challenges that </w:t>
      </w:r>
      <w:r>
        <w:rPr>
          <w:szCs w:val="24"/>
        </w:rPr>
        <w:t>Pakistani</w:t>
      </w:r>
      <w:r w:rsidRPr="00A21111">
        <w:rPr>
          <w:szCs w:val="24"/>
        </w:rPr>
        <w:t xml:space="preserve"> students </w:t>
      </w:r>
      <w:r>
        <w:rPr>
          <w:szCs w:val="24"/>
        </w:rPr>
        <w:t>experience</w:t>
      </w:r>
      <w:r w:rsidRPr="00A21111">
        <w:rPr>
          <w:szCs w:val="24"/>
        </w:rPr>
        <w:t xml:space="preserve"> during their</w:t>
      </w:r>
      <w:r>
        <w:rPr>
          <w:szCs w:val="24"/>
        </w:rPr>
        <w:t xml:space="preserve"> stays in Indonesia is </w:t>
      </w:r>
      <w:r w:rsidRPr="00A21111">
        <w:rPr>
          <w:szCs w:val="24"/>
        </w:rPr>
        <w:t xml:space="preserve">homesickness. It </w:t>
      </w:r>
      <w:r>
        <w:rPr>
          <w:szCs w:val="24"/>
        </w:rPr>
        <w:t xml:space="preserve">is explained as </w:t>
      </w:r>
      <w:r w:rsidRPr="00A21111">
        <w:rPr>
          <w:szCs w:val="24"/>
        </w:rPr>
        <w:t xml:space="preserve">defined as </w:t>
      </w:r>
      <w:r>
        <w:rPr>
          <w:szCs w:val="24"/>
        </w:rPr>
        <w:t xml:space="preserve">a </w:t>
      </w:r>
      <w:r w:rsidRPr="00A21111">
        <w:rPr>
          <w:szCs w:val="24"/>
        </w:rPr>
        <w:t xml:space="preserve">motivational and emotional situation </w:t>
      </w:r>
      <w:r>
        <w:rPr>
          <w:szCs w:val="24"/>
        </w:rPr>
        <w:t xml:space="preserve">which is characterized by the excessive desire and </w:t>
      </w:r>
      <w:r w:rsidRPr="00A21111">
        <w:rPr>
          <w:szCs w:val="24"/>
        </w:rPr>
        <w:t xml:space="preserve"> preoccupation of mind</w:t>
      </w:r>
      <w:r>
        <w:rPr>
          <w:szCs w:val="24"/>
        </w:rPr>
        <w:t xml:space="preserve">  with thoughts of going back to the native countries and eventually </w:t>
      </w:r>
      <w:r w:rsidRPr="00A21111">
        <w:rPr>
          <w:szCs w:val="24"/>
        </w:rPr>
        <w:t>lead to the absence of   reassurance and increase the probability of developing depression and anxiety</w:t>
      </w:r>
      <w:r>
        <w:rPr>
          <w:szCs w:val="24"/>
        </w:rPr>
        <w:t xml:space="preserve"> </w:t>
      </w:r>
      <w:r>
        <w:rPr>
          <w:szCs w:val="24"/>
        </w:rPr>
        <w:fldChar w:fldCharType="begin" w:fldLock="1"/>
      </w:r>
      <w:r>
        <w:rPr>
          <w:szCs w:val="24"/>
        </w:rPr>
        <w:instrText>ADDIN CSL_CITATION {"citationItems":[{"id":"ITEM-1","itemData":{"DOI":"10.15171/ijer.2018.17","ISSN":"2383-4366","abstract":"Background and aims: Students are exposed to multiple various mental disorders. One of the most important difficulties the students encounter are homesickness and depression the occurrence of which cause less happiness in the students. This study was conducted to investigate the relationship among 3 factors of homesickness, depression, and happiness in dormitory students of Hamedan University of Medical Sciences. Methods: A cross-sectional study was carried out on 387 dormitory students of Hamedan University of Medical Sciences from January to April 2016. The participants of the study were selected through stratified random sampling technique with proportional allocation. Data were collected through self-reporting and four questionnaires including demographic data questionnaire, homesickness Benfleet questionnaire, University Students Depression Inventory (USDI), and Oxford happiness questionnaire. A quantitative analysis of the inquiry was performed using SPSS software, version 23. Results: The results showed that depression had an indirect relationship (-0.6) with happiness. That is, by increasing the depression scores happiness will decrease. In addition, depression had a significantly direct relationship (0.3) with homesickness. It implies that an increase in homesickness score leads to an increase in depression score. Moreover, homesickness had a significantly indirect relationship (-0.2) with happiness. Namely, an increase in homesickness, results in a decrease in happiness. Conclusion: In view of the results obtained and given the importance of mental health of the students in dormitories, it seems that the reasons related to homesickness and depression should be recognized and included in intervention and prevention programs. Besides, appropriate interventions must be designed and implemented in this regard.","author":[{"dropping-particle":"","family":"Moeini","given":"Babak","non-dropping-particle":"","parse-names":false,"suffix":""},{"dropping-particle":"","family":"Abasi","given":"Hamid","non-dropping-particle":"","parse-names":false,"suffix":""},{"dropping-particle":"","family":"Afshari","given":"Maryam","non-dropping-particle":"","parse-names":false,"suffix":""},{"dropping-particle":"","family":"Haji Hosseini","given":"Morteza","non-dropping-particle":"","parse-names":false,"suffix":""},{"dropping-particle":"","family":"Ghaleiha","given":"Ali","non-dropping-particle":"","parse-names":false,"suffix":""}],"container-title":"International Journal of Epidemiologic Research","id":"ITEM-1","issue":"3","issued":{"date-parts":[["2018"]]},"page":"73-79","title":"Homesickness, Depression and Happiness in University Students of Hamadan, Iran","type":"article-journal","volume":"5"},"uris":["http://www.mendeley.com/documents/?uuid=21c4c9ea-5932-48a6-9c58-6e8d4f18304d"]}],"mendeley":{"formattedCitation":"(Moeini et al., 2018)","plainTextFormattedCitation":"(Moeini et al., 2018)","previouslyFormattedCitation":"(Moeini et al., 2018)"},"properties":{"noteIndex":0},"schema":"https://github.com/citation-style-language/schema/raw/master/csl-citation.json"}</w:instrText>
      </w:r>
      <w:r>
        <w:rPr>
          <w:szCs w:val="24"/>
        </w:rPr>
        <w:fldChar w:fldCharType="separate"/>
      </w:r>
      <w:r w:rsidRPr="00FD01F0">
        <w:rPr>
          <w:noProof/>
          <w:szCs w:val="24"/>
        </w:rPr>
        <w:t>(Moeini et al., 2018)</w:t>
      </w:r>
      <w:r>
        <w:rPr>
          <w:szCs w:val="24"/>
        </w:rPr>
        <w:fldChar w:fldCharType="end"/>
      </w:r>
      <w:bookmarkStart w:id="2" w:name="_Hlk37767398"/>
      <w:r w:rsidRPr="00A21111">
        <w:rPr>
          <w:szCs w:val="24"/>
          <w:shd w:val="clear" w:color="auto" w:fill="FFFFFF"/>
        </w:rPr>
        <w:t>.</w:t>
      </w:r>
      <w:r w:rsidRPr="00A21111">
        <w:rPr>
          <w:szCs w:val="24"/>
        </w:rPr>
        <w:t xml:space="preserve"> </w:t>
      </w:r>
      <w:bookmarkEnd w:id="2"/>
      <w:r w:rsidRPr="00A21111">
        <w:rPr>
          <w:szCs w:val="24"/>
          <w:shd w:val="clear" w:color="auto" w:fill="FFFFFF"/>
        </w:rPr>
        <w:t xml:space="preserve">Depression is a disorder that negatively affects the someone’s feeling and characterized by </w:t>
      </w:r>
      <w:r>
        <w:rPr>
          <w:szCs w:val="24"/>
          <w:shd w:val="clear" w:color="auto" w:fill="FFFFFF"/>
        </w:rPr>
        <w:t>lethargy</w:t>
      </w:r>
      <w:r w:rsidRPr="00A21111">
        <w:rPr>
          <w:szCs w:val="24"/>
          <w:shd w:val="clear" w:color="auto" w:fill="FFFFFF"/>
        </w:rPr>
        <w:t xml:space="preserve"> and </w:t>
      </w:r>
      <w:r>
        <w:rPr>
          <w:szCs w:val="24"/>
          <w:shd w:val="clear" w:color="auto" w:fill="FFFFFF"/>
        </w:rPr>
        <w:t xml:space="preserve"> the loss of </w:t>
      </w:r>
      <w:r w:rsidRPr="00A21111">
        <w:rPr>
          <w:szCs w:val="24"/>
          <w:shd w:val="clear" w:color="auto" w:fill="FFFFFF"/>
        </w:rPr>
        <w:t>appetite with increased sense of bad th</w:t>
      </w:r>
      <w:r>
        <w:rPr>
          <w:szCs w:val="24"/>
          <w:shd w:val="clear" w:color="auto" w:fill="FFFFFF"/>
        </w:rPr>
        <w:t>inking</w:t>
      </w:r>
      <w:r w:rsidRPr="00A21111">
        <w:rPr>
          <w:szCs w:val="24"/>
          <w:shd w:val="clear" w:color="auto" w:fill="FFFFFF"/>
        </w:rPr>
        <w:t xml:space="preserve"> and reduced concentration in </w:t>
      </w:r>
      <w:r>
        <w:rPr>
          <w:szCs w:val="24"/>
          <w:shd w:val="clear" w:color="auto" w:fill="FFFFFF"/>
        </w:rPr>
        <w:t xml:space="preserve"> diverse daily activities</w:t>
      </w:r>
      <w:r w:rsidRPr="00A21111">
        <w:rPr>
          <w:szCs w:val="24"/>
          <w:shd w:val="clear" w:color="auto" w:fill="FFFFFF"/>
        </w:rPr>
        <w:t>, cognitive</w:t>
      </w:r>
      <w:r>
        <w:rPr>
          <w:szCs w:val="24"/>
          <w:shd w:val="clear" w:color="auto" w:fill="FFFFFF"/>
        </w:rPr>
        <w:t xml:space="preserve"> performances and the development of insomnia</w:t>
      </w:r>
      <w:r w:rsidRPr="00A21111">
        <w:rPr>
          <w:szCs w:val="24"/>
          <w:shd w:val="clear" w:color="auto" w:fill="FFFFFF"/>
        </w:rPr>
        <w:t xml:space="preserve"> </w:t>
      </w:r>
      <w:r>
        <w:rPr>
          <w:szCs w:val="24"/>
          <w:shd w:val="clear" w:color="auto" w:fill="FFFFFF"/>
        </w:rPr>
        <w:t xml:space="preserve"> </w:t>
      </w:r>
      <w:r>
        <w:rPr>
          <w:szCs w:val="24"/>
          <w:shd w:val="clear" w:color="auto" w:fill="FFFFFF"/>
        </w:rPr>
        <w:fldChar w:fldCharType="begin" w:fldLock="1"/>
      </w:r>
      <w:r>
        <w:rPr>
          <w:szCs w:val="24"/>
          <w:shd w:val="clear" w:color="auto" w:fill="FFFFFF"/>
        </w:rPr>
        <w:instrText>ADDIN CSL_CITATION {"citationItems":[{"id":"ITEM-1","itemData":{"DOI":"10.1016/j.jiph.2020.08.007","ISSN":"1876035X","abstract":"Malaysia recorded its first case of COVID-19 on January 24th, 2020 with a stable number of reported cases until March 2020, where there was an exponential spike due to a massive religious gathering in Kuala Lumpur. This caused Malaysia to be the hardest hit COVID-19 country in South East Asia at the time. In order to curb the transmission and better managed the clusters, Malaysia imposed the Movement Control Order (MCO) which is now in its fourth phase. The MCO together with targeted screening have slowed the spread of COVID-19 epidemic. The government has also provided three economic stimulus packages in order to cushion the impact of the shrinking economy. Nonetheless, early studies have shown that the MCO would greatly affect the lower and medium income groups, together with small and medium businesses.","author":[{"dropping-particle":"","family":"Aziz","given":"Noor Azah","non-dropping-particle":"","parse-names":false,"suffix":""},{"dropping-particle":"","family":"Othman","given":"Jamal","non-dropping-particle":"","parse-names":false,"suffix":""},{"dropping-particle":"","family":"Lugova","given":"Halyna","non-dropping-particle":"","parse-names":false,"suffix":""},{"dropping-particle":"","family":"Suleiman","given":"Adlina","non-dropping-particle":"","parse-names":false,"suffix":""}],"container-title":"Journal of Infection and Public Health","id":"ITEM-1","issued":{"date-parts":[["2020"]]},"publisher":"King Saud Bin Abdulaziz University for Health Sciences","title":"Malaysia's approach in handling COVID-19 onslaught: Report on the Movement Control Order (MCO) and targeted screening to reduce community infection rate and impact on public health and economy","type":"article-journal"},"uris":["http://www.mendeley.com/documents/?uuid=7f3d4eb6-3835-4933-92e5-db490edbc75b"]}],"mendeley":{"formattedCitation":"(Aziz et al., 2020)","plainTextFormattedCitation":"(Aziz et al., 2020)","previouslyFormattedCitation":"(Aziz et al., 2020)"},"properties":{"noteIndex":0},"schema":"https://github.com/citation-style-language/schema/raw/master/csl-citation.json"}</w:instrText>
      </w:r>
      <w:r>
        <w:rPr>
          <w:szCs w:val="24"/>
          <w:shd w:val="clear" w:color="auto" w:fill="FFFFFF"/>
        </w:rPr>
        <w:fldChar w:fldCharType="separate"/>
      </w:r>
      <w:r w:rsidRPr="00FD01F0">
        <w:rPr>
          <w:noProof/>
          <w:szCs w:val="24"/>
          <w:shd w:val="clear" w:color="auto" w:fill="FFFFFF"/>
        </w:rPr>
        <w:t>(Aziz et al., 2020)</w:t>
      </w:r>
      <w:r>
        <w:rPr>
          <w:szCs w:val="24"/>
          <w:shd w:val="clear" w:color="auto" w:fill="FFFFFF"/>
        </w:rPr>
        <w:fldChar w:fldCharType="end"/>
      </w:r>
      <w:r w:rsidRPr="00A21111">
        <w:rPr>
          <w:szCs w:val="24"/>
        </w:rPr>
        <w:t xml:space="preserve">. The study findings of published researches disclosed that </w:t>
      </w:r>
      <w:r>
        <w:rPr>
          <w:szCs w:val="24"/>
        </w:rPr>
        <w:t>the higher people get exposed to hard-pressing conditions, the</w:t>
      </w:r>
      <w:r w:rsidRPr="00A21111">
        <w:rPr>
          <w:szCs w:val="24"/>
        </w:rPr>
        <w:t xml:space="preserve"> </w:t>
      </w:r>
      <w:r>
        <w:rPr>
          <w:szCs w:val="24"/>
        </w:rPr>
        <w:t xml:space="preserve">lower his/her happiness will be. </w:t>
      </w:r>
      <w:r w:rsidRPr="00A21111">
        <w:rPr>
          <w:szCs w:val="24"/>
        </w:rPr>
        <w:t xml:space="preserve">This was documented as a potential threat which affect </w:t>
      </w:r>
      <w:r w:rsidRPr="00A21111">
        <w:rPr>
          <w:szCs w:val="24"/>
        </w:rPr>
        <w:lastRenderedPageBreak/>
        <w:t>people’s mental health and lead to homesickness, anxiety and depression of different degrees</w:t>
      </w:r>
      <w:r>
        <w:rPr>
          <w:szCs w:val="24"/>
        </w:rPr>
        <w:t xml:space="preserve"> </w:t>
      </w:r>
      <w:r>
        <w:rPr>
          <w:szCs w:val="24"/>
        </w:rPr>
        <w:fldChar w:fldCharType="begin" w:fldLock="1"/>
      </w:r>
      <w:r>
        <w:rPr>
          <w:szCs w:val="24"/>
        </w:rPr>
        <w:instrText>ADDIN CSL_CITATION {"citationItems":[{"id":"ITEM-1","itemData":{"DOI":"10.15171/ijer.2018.17","ISSN":"2383-4366","abstract":"Background and aims: Students are exposed to multiple various mental disorders. One of the most important difficulties the students encounter are homesickness and depression the occurrence of which cause less happiness in the students. This study was conducted to investigate the relationship among 3 factors of homesickness, depression, and happiness in dormitory students of Hamedan University of Medical Sciences. Methods: A cross-sectional study was carried out on 387 dormitory students of Hamedan University of Medical Sciences from January to April 2016. The participants of the study were selected through stratified random sampling technique with proportional allocation. Data were collected through self-reporting and four questionnaires including demographic data questionnaire, homesickness Benfleet questionnaire, University Students Depression Inventory (USDI), and Oxford happiness questionnaire. A quantitative analysis of the inquiry was performed using SPSS software, version 23. Results: The results showed that depression had an indirect relationship (-0.6) with happiness. That is, by increasing the depression scores happiness will decrease. In addition, depression had a significantly direct relationship (0.3) with homesickness. It implies that an increase in homesickness score leads to an increase in depression score. Moreover, homesickness had a significantly indirect relationship (-0.2) with happiness. Namely, an increase in homesickness, results in a decrease in happiness. Conclusion: In view of the results obtained and given the importance of mental health of the students in dormitories, it seems that the reasons related to homesickness and depression should be recognized and included in intervention and prevention programs. Besides, appropriate interventions must be designed and implemented in this regard.","author":[{"dropping-particle":"","family":"Moeini","given":"Babak","non-dropping-particle":"","parse-names":false,"suffix":""},{"dropping-particle":"","family":"Abasi","given":"Hamid","non-dropping-particle":"","parse-names":false,"suffix":""},{"dropping-particle":"","family":"Afshari","given":"Maryam","non-dropping-particle":"","parse-names":false,"suffix":""},{"dropping-particle":"","family":"Haji Hosseini","given":"Morteza","non-dropping-particle":"","parse-names":false,"suffix":""},{"dropping-particle":"","family":"Ghaleiha","given":"Ali","non-dropping-particle":"","parse-names":false,"suffix":""}],"container-title":"International Journal of Epidemiologic Research","id":"ITEM-1","issue":"3","issued":{"date-parts":[["2018"]]},"page":"73-79","title":"Homesickness, Depression and Happiness in University Students of Hamadan, Iran","type":"article-journal","volume":"5"},"uris":["http://www.mendeley.com/documents/?uuid=21c4c9ea-5932-48a6-9c58-6e8d4f18304d"]}],"mendeley":{"formattedCitation":"(Moeini et al., 2018)","plainTextFormattedCitation":"(Moeini et al., 2018)","previouslyFormattedCitation":"(Moeini et al., 2018)"},"properties":{"noteIndex":0},"schema":"https://github.com/citation-style-language/schema/raw/master/csl-citation.json"}</w:instrText>
      </w:r>
      <w:r>
        <w:rPr>
          <w:szCs w:val="24"/>
        </w:rPr>
        <w:fldChar w:fldCharType="separate"/>
      </w:r>
      <w:r w:rsidRPr="00FD01F0">
        <w:rPr>
          <w:noProof/>
          <w:szCs w:val="24"/>
        </w:rPr>
        <w:t>(Moeini et al., 2018)</w:t>
      </w:r>
      <w:r>
        <w:rPr>
          <w:szCs w:val="24"/>
        </w:rPr>
        <w:fldChar w:fldCharType="end"/>
      </w:r>
      <w:r w:rsidRPr="00A21111">
        <w:rPr>
          <w:szCs w:val="24"/>
          <w:shd w:val="clear" w:color="auto" w:fill="FFFFFF"/>
        </w:rPr>
        <w:t xml:space="preserve">. </w:t>
      </w:r>
      <w:r>
        <w:rPr>
          <w:szCs w:val="24"/>
          <w:shd w:val="clear" w:color="auto" w:fill="FFFFFF"/>
        </w:rPr>
        <w:t xml:space="preserve">By giving a great consideration to various published research works from </w:t>
      </w:r>
      <w:r w:rsidRPr="00A21111">
        <w:rPr>
          <w:szCs w:val="24"/>
        </w:rPr>
        <w:t xml:space="preserve">different parts of the world, there are no published findings </w:t>
      </w:r>
      <w:r>
        <w:rPr>
          <w:szCs w:val="24"/>
        </w:rPr>
        <w:t xml:space="preserve">discussing about </w:t>
      </w:r>
      <w:r w:rsidRPr="00A21111">
        <w:rPr>
          <w:szCs w:val="24"/>
        </w:rPr>
        <w:t xml:space="preserve">the </w:t>
      </w:r>
      <w:r>
        <w:rPr>
          <w:szCs w:val="24"/>
        </w:rPr>
        <w:t xml:space="preserve">pervasiveness </w:t>
      </w:r>
      <w:r w:rsidRPr="00A21111">
        <w:rPr>
          <w:szCs w:val="24"/>
        </w:rPr>
        <w:t xml:space="preserve">of homesickness, anxiety and depression among </w:t>
      </w:r>
      <w:r>
        <w:rPr>
          <w:szCs w:val="24"/>
        </w:rPr>
        <w:t>Pakistani</w:t>
      </w:r>
      <w:r w:rsidRPr="00A21111">
        <w:rPr>
          <w:szCs w:val="24"/>
        </w:rPr>
        <w:t xml:space="preserve"> international students in Indonesia during Covid-19 outbreak. So, this</w:t>
      </w:r>
      <w:r w:rsidRPr="00A21111">
        <w:rPr>
          <w:szCs w:val="24"/>
          <w:shd w:val="clear" w:color="auto" w:fill="FFFFFF"/>
        </w:rPr>
        <w:t xml:space="preserve"> current study is intended to light its beams on that research interest and provide</w:t>
      </w:r>
      <w:r w:rsidRPr="00A21111">
        <w:rPr>
          <w:szCs w:val="24"/>
        </w:rPr>
        <w:t xml:space="preserve"> primary data which will highly contribute to the continuous enrichment of the academic literatures and help the professionals to find out the effective solutions.</w:t>
      </w:r>
    </w:p>
    <w:p w14:paraId="7BFF8FAD" w14:textId="77777777" w:rsidR="00CB0094" w:rsidRDefault="00CB0094" w:rsidP="00967C32">
      <w:pPr>
        <w:shd w:val="clear" w:color="auto" w:fill="FFFFFF"/>
        <w:ind w:firstLine="720"/>
        <w:jc w:val="both"/>
        <w:outlineLvl w:val="0"/>
        <w:rPr>
          <w:szCs w:val="24"/>
        </w:rPr>
      </w:pPr>
    </w:p>
    <w:p w14:paraId="112990D2" w14:textId="02A57E77" w:rsidR="00AA6C1D" w:rsidRDefault="00AA6C1D" w:rsidP="00967C32">
      <w:pPr>
        <w:shd w:val="clear" w:color="auto" w:fill="FFFFFF"/>
        <w:ind w:firstLine="720"/>
        <w:jc w:val="both"/>
        <w:outlineLvl w:val="0"/>
        <w:rPr>
          <w:kern w:val="36"/>
          <w:szCs w:val="24"/>
        </w:rPr>
      </w:pPr>
    </w:p>
    <w:p w14:paraId="67387666" w14:textId="434551D5" w:rsidR="006762AB" w:rsidRDefault="006762AB" w:rsidP="00967C32">
      <w:pPr>
        <w:pStyle w:val="NormalWeb"/>
        <w:shd w:val="clear" w:color="auto" w:fill="FFFFFF"/>
        <w:spacing w:before="0" w:beforeAutospacing="0" w:after="0" w:afterAutospacing="0" w:line="235" w:lineRule="atLeast"/>
        <w:jc w:val="both"/>
        <w:rPr>
          <w:rStyle w:val="Strong"/>
          <w:color w:val="000000"/>
        </w:rPr>
      </w:pPr>
      <w:r w:rsidRPr="00941867">
        <w:rPr>
          <w:color w:val="000000"/>
          <w:sz w:val="17"/>
          <w:szCs w:val="17"/>
        </w:rPr>
        <w:t> </w:t>
      </w:r>
      <w:r w:rsidRPr="00941867">
        <w:rPr>
          <w:rStyle w:val="Strong"/>
          <w:color w:val="000000"/>
        </w:rPr>
        <w:t>Methods</w:t>
      </w:r>
    </w:p>
    <w:p w14:paraId="0AB8647D" w14:textId="77777777" w:rsidR="00070C43" w:rsidRDefault="00070C43" w:rsidP="00070C43">
      <w:pPr>
        <w:rPr>
          <w:b/>
          <w:bCs/>
          <w:szCs w:val="24"/>
        </w:rPr>
      </w:pPr>
    </w:p>
    <w:p w14:paraId="633FE6E9" w14:textId="77777777" w:rsidR="00070C43" w:rsidRPr="00A21111" w:rsidRDefault="00070C43" w:rsidP="00070C43">
      <w:pPr>
        <w:spacing w:line="480" w:lineRule="auto"/>
        <w:jc w:val="both"/>
        <w:rPr>
          <w:b/>
          <w:bCs/>
          <w:szCs w:val="24"/>
        </w:rPr>
      </w:pPr>
      <w:r>
        <w:rPr>
          <w:b/>
          <w:bCs/>
          <w:szCs w:val="24"/>
        </w:rPr>
        <w:tab/>
        <w:t>Research d</w:t>
      </w:r>
      <w:r w:rsidRPr="00A21111">
        <w:rPr>
          <w:b/>
          <w:bCs/>
          <w:szCs w:val="24"/>
        </w:rPr>
        <w:t xml:space="preserve">esign and </w:t>
      </w:r>
      <w:r>
        <w:rPr>
          <w:b/>
          <w:bCs/>
          <w:szCs w:val="24"/>
        </w:rPr>
        <w:t>p</w:t>
      </w:r>
      <w:r w:rsidRPr="00A21111">
        <w:rPr>
          <w:b/>
          <w:bCs/>
          <w:szCs w:val="24"/>
        </w:rPr>
        <w:t xml:space="preserve">articipants </w:t>
      </w:r>
    </w:p>
    <w:p w14:paraId="258A6D03" w14:textId="77777777" w:rsidR="00070C43" w:rsidRPr="00A21111" w:rsidRDefault="00070C43" w:rsidP="00070C43">
      <w:pPr>
        <w:ind w:firstLine="720"/>
        <w:jc w:val="both"/>
        <w:rPr>
          <w:szCs w:val="24"/>
        </w:rPr>
      </w:pPr>
      <w:r w:rsidRPr="00A21111">
        <w:rPr>
          <w:szCs w:val="24"/>
        </w:rPr>
        <w:t xml:space="preserve">This descriptive-analytical </w:t>
      </w:r>
      <w:r>
        <w:rPr>
          <w:szCs w:val="24"/>
        </w:rPr>
        <w:t>research</w:t>
      </w:r>
      <w:r w:rsidRPr="00A21111">
        <w:rPr>
          <w:szCs w:val="24"/>
        </w:rPr>
        <w:t xml:space="preserve"> was conducted in the duration of two months (from April to May 2020) on 86 (</w:t>
      </w:r>
      <w:r>
        <w:rPr>
          <w:szCs w:val="24"/>
        </w:rPr>
        <w:t>59 males and 27 females) Pakistani</w:t>
      </w:r>
      <w:r w:rsidRPr="00A21111">
        <w:rPr>
          <w:szCs w:val="24"/>
        </w:rPr>
        <w:t xml:space="preserve"> international students pursuing their studies in different public and private universities in Indonesia. Stratified random</w:t>
      </w:r>
      <w:r>
        <w:rPr>
          <w:szCs w:val="24"/>
        </w:rPr>
        <w:t>ization</w:t>
      </w:r>
      <w:r w:rsidRPr="00A21111">
        <w:rPr>
          <w:szCs w:val="24"/>
        </w:rPr>
        <w:t xml:space="preserve"> was used as a mean of </w:t>
      </w:r>
      <w:r>
        <w:rPr>
          <w:szCs w:val="24"/>
        </w:rPr>
        <w:t xml:space="preserve">sampling and </w:t>
      </w:r>
      <w:r w:rsidRPr="00A21111">
        <w:rPr>
          <w:szCs w:val="24"/>
        </w:rPr>
        <w:t>collection.  In this evaluation, the inclusion criteria we</w:t>
      </w:r>
      <w:r>
        <w:rPr>
          <w:szCs w:val="24"/>
        </w:rPr>
        <w:t>re related to the active Pakistani</w:t>
      </w:r>
      <w:r w:rsidRPr="00A21111">
        <w:rPr>
          <w:szCs w:val="24"/>
        </w:rPr>
        <w:t xml:space="preserve"> international students in Indonesia who are enrolled in undergraduate, postgraduate and doctoral programs. The participants who reside in university hostels and off campus accommodations were all included in the study. As the study was carried </w:t>
      </w:r>
      <w:r>
        <w:rPr>
          <w:szCs w:val="24"/>
        </w:rPr>
        <w:t xml:space="preserve">with much consideration of </w:t>
      </w:r>
      <w:r w:rsidRPr="00A21111">
        <w:rPr>
          <w:szCs w:val="24"/>
        </w:rPr>
        <w:t>the</w:t>
      </w:r>
      <w:r>
        <w:rPr>
          <w:szCs w:val="24"/>
        </w:rPr>
        <w:t xml:space="preserve"> </w:t>
      </w:r>
      <w:r w:rsidRPr="00A21111">
        <w:rPr>
          <w:szCs w:val="24"/>
        </w:rPr>
        <w:t xml:space="preserve">ethical clearance for research, whereby the exclusion criteria </w:t>
      </w:r>
      <w:r>
        <w:rPr>
          <w:szCs w:val="24"/>
        </w:rPr>
        <w:t>were</w:t>
      </w:r>
      <w:r w:rsidRPr="00A21111">
        <w:rPr>
          <w:szCs w:val="24"/>
        </w:rPr>
        <w:t xml:space="preserve"> the </w:t>
      </w:r>
      <w:r>
        <w:rPr>
          <w:szCs w:val="24"/>
        </w:rPr>
        <w:t xml:space="preserve">absence </w:t>
      </w:r>
      <w:r w:rsidRPr="00A21111">
        <w:rPr>
          <w:szCs w:val="24"/>
        </w:rPr>
        <w:t xml:space="preserve">of students’ consent to </w:t>
      </w:r>
      <w:r>
        <w:rPr>
          <w:szCs w:val="24"/>
        </w:rPr>
        <w:t xml:space="preserve">be a part of this </w:t>
      </w:r>
      <w:r w:rsidRPr="00A21111">
        <w:rPr>
          <w:szCs w:val="24"/>
        </w:rPr>
        <w:t xml:space="preserve">study. </w:t>
      </w:r>
    </w:p>
    <w:p w14:paraId="29B7EA85" w14:textId="77777777" w:rsidR="00070C43" w:rsidRDefault="00070C43" w:rsidP="00070C43">
      <w:pPr>
        <w:spacing w:line="480" w:lineRule="auto"/>
        <w:jc w:val="both"/>
        <w:rPr>
          <w:b/>
          <w:bCs/>
          <w:szCs w:val="24"/>
        </w:rPr>
      </w:pPr>
    </w:p>
    <w:p w14:paraId="5CADE6C1" w14:textId="77777777" w:rsidR="00070C43" w:rsidRPr="00A21111" w:rsidRDefault="00070C43" w:rsidP="00070C43">
      <w:pPr>
        <w:spacing w:line="480" w:lineRule="auto"/>
        <w:jc w:val="both"/>
        <w:rPr>
          <w:b/>
          <w:bCs/>
          <w:szCs w:val="24"/>
        </w:rPr>
      </w:pPr>
      <w:r w:rsidRPr="00A21111">
        <w:rPr>
          <w:b/>
          <w:bCs/>
          <w:szCs w:val="24"/>
        </w:rPr>
        <w:t xml:space="preserve">Questionnaires </w:t>
      </w:r>
    </w:p>
    <w:p w14:paraId="167A6CE8" w14:textId="77777777" w:rsidR="00070C43" w:rsidRPr="00A21111" w:rsidRDefault="00070C43" w:rsidP="00070C43">
      <w:pPr>
        <w:ind w:firstLine="720"/>
        <w:jc w:val="both"/>
        <w:rPr>
          <w:szCs w:val="24"/>
        </w:rPr>
      </w:pPr>
      <w:r w:rsidRPr="00A21111">
        <w:rPr>
          <w:szCs w:val="24"/>
        </w:rPr>
        <w:t xml:space="preserve">The distributed google forms via email and social media groups consisted of both closed- ended and open-ended questions. The forms were intentionally filled by the participants and those who filled in the forms were considered as the research participants through their intentional consents of participation. Questionnaires were employed to collect demographic data from the consented students including their personal identifications such as name, age, gender, marital status and other information like field of study, semester, level of education, living place, number of </w:t>
      </w:r>
      <w:r>
        <w:rPr>
          <w:szCs w:val="24"/>
        </w:rPr>
        <w:t>siblings and their rankings</w:t>
      </w:r>
      <w:r w:rsidRPr="00A21111">
        <w:rPr>
          <w:szCs w:val="24"/>
        </w:rPr>
        <w:t xml:space="preserve">, financial </w:t>
      </w:r>
      <w:r>
        <w:rPr>
          <w:szCs w:val="24"/>
        </w:rPr>
        <w:t xml:space="preserve">and </w:t>
      </w:r>
      <w:r w:rsidRPr="00A21111">
        <w:rPr>
          <w:szCs w:val="24"/>
        </w:rPr>
        <w:t>health status</w:t>
      </w:r>
      <w:r>
        <w:rPr>
          <w:szCs w:val="24"/>
        </w:rPr>
        <w:t>es,</w:t>
      </w:r>
      <w:r w:rsidRPr="00A21111">
        <w:rPr>
          <w:szCs w:val="24"/>
        </w:rPr>
        <w:t xml:space="preserve"> physical exercise experience at home, hobby of</w:t>
      </w:r>
      <w:r>
        <w:rPr>
          <w:szCs w:val="24"/>
        </w:rPr>
        <w:t xml:space="preserve"> reading novels</w:t>
      </w:r>
      <w:r w:rsidRPr="00A21111">
        <w:rPr>
          <w:szCs w:val="24"/>
        </w:rPr>
        <w:t xml:space="preserve">, </w:t>
      </w:r>
      <w:r>
        <w:rPr>
          <w:szCs w:val="24"/>
        </w:rPr>
        <w:t xml:space="preserve">watching TV habits, the use of internet and </w:t>
      </w:r>
      <w:r w:rsidRPr="00A21111">
        <w:rPr>
          <w:szCs w:val="24"/>
        </w:rPr>
        <w:t>laptop</w:t>
      </w:r>
      <w:r>
        <w:rPr>
          <w:szCs w:val="24"/>
        </w:rPr>
        <w:t>-</w:t>
      </w:r>
      <w:r w:rsidRPr="00A21111">
        <w:rPr>
          <w:szCs w:val="24"/>
        </w:rPr>
        <w:t xml:space="preserve"> </w:t>
      </w:r>
      <w:r>
        <w:rPr>
          <w:szCs w:val="24"/>
        </w:rPr>
        <w:t xml:space="preserve">based </w:t>
      </w:r>
      <w:r w:rsidRPr="00A21111">
        <w:rPr>
          <w:szCs w:val="24"/>
        </w:rPr>
        <w:t xml:space="preserve">game playing during the day. </w:t>
      </w:r>
    </w:p>
    <w:p w14:paraId="70560EE9" w14:textId="77777777" w:rsidR="00070C43" w:rsidRDefault="00070C43" w:rsidP="00070C43">
      <w:pPr>
        <w:ind w:firstLine="720"/>
        <w:jc w:val="both"/>
        <w:rPr>
          <w:szCs w:val="24"/>
        </w:rPr>
      </w:pPr>
      <w:r w:rsidRPr="00A21111">
        <w:rPr>
          <w:szCs w:val="24"/>
        </w:rPr>
        <w:t xml:space="preserve">The questionnaires consisted of other supplementary points which examine the </w:t>
      </w:r>
      <w:proofErr w:type="spellStart"/>
      <w:r w:rsidRPr="00A21111">
        <w:rPr>
          <w:szCs w:val="24"/>
        </w:rPr>
        <w:t>repeatedness</w:t>
      </w:r>
      <w:proofErr w:type="spellEnd"/>
      <w:r w:rsidRPr="00A21111">
        <w:rPr>
          <w:szCs w:val="24"/>
        </w:rPr>
        <w:t xml:space="preserve"> of homesickness experience and the </w:t>
      </w:r>
      <w:r>
        <w:rPr>
          <w:szCs w:val="24"/>
        </w:rPr>
        <w:t>severity</w:t>
      </w:r>
      <w:r w:rsidRPr="00A21111">
        <w:rPr>
          <w:szCs w:val="24"/>
        </w:rPr>
        <w:t xml:space="preserve"> of homesickness.  The questionnaire used to assess the depression among </w:t>
      </w:r>
      <w:r>
        <w:rPr>
          <w:szCs w:val="24"/>
        </w:rPr>
        <w:t>Pakistani</w:t>
      </w:r>
      <w:r w:rsidRPr="00A21111">
        <w:rPr>
          <w:szCs w:val="24"/>
        </w:rPr>
        <w:t xml:space="preserve"> international students in Indonesia consists of different scales which are lethargy, fear of contract corona, social media pressures with a lot of hoaxes, cognitive-emotion and academic motivation. Students were also asked about their health status to figure out the symptoms of anxiety like fatigue, irritability, trouble of sleeping or staying awake, panic attacks, excessive worrying and restlessness. All the responses from the respondents on each form were evaluated where the low scales indicated the normal states while from the medium to high scores in terms of symptoms were the perfect indications of homesickness, anxiety and depression of different stages.</w:t>
      </w:r>
    </w:p>
    <w:p w14:paraId="05B638D3" w14:textId="77777777" w:rsidR="00070C43" w:rsidRDefault="00070C43" w:rsidP="00070C43">
      <w:pPr>
        <w:spacing w:line="480" w:lineRule="auto"/>
        <w:jc w:val="both"/>
        <w:rPr>
          <w:b/>
          <w:bCs/>
          <w:szCs w:val="24"/>
        </w:rPr>
      </w:pPr>
    </w:p>
    <w:p w14:paraId="6087FD20" w14:textId="77777777" w:rsidR="00070C43" w:rsidRPr="00A21111" w:rsidRDefault="00070C43" w:rsidP="00070C43">
      <w:pPr>
        <w:spacing w:line="480" w:lineRule="auto"/>
        <w:jc w:val="both"/>
        <w:rPr>
          <w:b/>
          <w:bCs/>
          <w:szCs w:val="24"/>
        </w:rPr>
      </w:pPr>
      <w:r>
        <w:rPr>
          <w:b/>
          <w:bCs/>
          <w:szCs w:val="24"/>
        </w:rPr>
        <w:lastRenderedPageBreak/>
        <w:t xml:space="preserve">Data </w:t>
      </w:r>
      <w:r w:rsidRPr="00A21111">
        <w:rPr>
          <w:b/>
          <w:bCs/>
          <w:szCs w:val="24"/>
        </w:rPr>
        <w:t>Analysis</w:t>
      </w:r>
    </w:p>
    <w:p w14:paraId="5C06A35E" w14:textId="50AB36CD" w:rsidR="00070C43" w:rsidRDefault="00070C43" w:rsidP="00070C43">
      <w:pPr>
        <w:jc w:val="both"/>
        <w:rPr>
          <w:szCs w:val="24"/>
        </w:rPr>
      </w:pPr>
      <w:r w:rsidRPr="00A21111">
        <w:rPr>
          <w:szCs w:val="24"/>
        </w:rPr>
        <w:t xml:space="preserve"> </w:t>
      </w:r>
      <w:r w:rsidRPr="00A21111">
        <w:rPr>
          <w:szCs w:val="24"/>
        </w:rPr>
        <w:tab/>
        <w:t>SPSS version 23.0 (SPSS Inc., Chicago, IL, USA)</w:t>
      </w:r>
      <w:r>
        <w:rPr>
          <w:szCs w:val="24"/>
        </w:rPr>
        <w:t xml:space="preserve"> was employed to analyze the obtained data </w:t>
      </w:r>
      <w:r w:rsidRPr="00A21111">
        <w:rPr>
          <w:szCs w:val="24"/>
        </w:rPr>
        <w:t>whereby nonparametric test was employed to test the normality and Pearson correlation was used to evaluate the correlation between the variables.</w:t>
      </w:r>
    </w:p>
    <w:p w14:paraId="4608F411" w14:textId="77777777" w:rsidR="00070C43" w:rsidRPr="007A2132" w:rsidRDefault="00070C43" w:rsidP="00070C43">
      <w:pPr>
        <w:ind w:firstLine="720"/>
        <w:jc w:val="both"/>
        <w:rPr>
          <w:szCs w:val="24"/>
        </w:rPr>
      </w:pPr>
    </w:p>
    <w:p w14:paraId="03034F8A" w14:textId="32A9CCE6" w:rsidR="00070C43" w:rsidRDefault="00AF0091" w:rsidP="00070C43">
      <w:pPr>
        <w:spacing w:line="480" w:lineRule="auto"/>
        <w:rPr>
          <w:b/>
          <w:bCs/>
          <w:szCs w:val="24"/>
        </w:rPr>
      </w:pPr>
      <w:r>
        <w:rPr>
          <w:b/>
          <w:bCs/>
          <w:szCs w:val="24"/>
        </w:rPr>
        <w:t>Results and Discussion</w:t>
      </w:r>
    </w:p>
    <w:p w14:paraId="7A3BAF3A" w14:textId="77777777" w:rsidR="00070C43" w:rsidRDefault="00070C43" w:rsidP="00070C43">
      <w:pPr>
        <w:jc w:val="both"/>
        <w:rPr>
          <w:szCs w:val="24"/>
        </w:rPr>
      </w:pPr>
      <w:r>
        <w:rPr>
          <w:rStyle w:val="fontstyle01"/>
        </w:rPr>
        <w:tab/>
      </w:r>
      <w:r w:rsidRPr="00A21111">
        <w:rPr>
          <w:rStyle w:val="fontstyle01"/>
        </w:rPr>
        <w:t>The findings of the current research disclosed that there is a strong positive</w:t>
      </w:r>
      <w:r w:rsidRPr="00A21111">
        <w:rPr>
          <w:szCs w:val="24"/>
        </w:rPr>
        <w:t xml:space="preserve"> </w:t>
      </w:r>
      <w:r w:rsidRPr="00A21111">
        <w:rPr>
          <w:rStyle w:val="fontstyle01"/>
        </w:rPr>
        <w:t xml:space="preserve">correlation between Covid-19 pandemic and the development of various mental health crisis among </w:t>
      </w:r>
      <w:r>
        <w:rPr>
          <w:szCs w:val="24"/>
        </w:rPr>
        <w:t>Pakistani</w:t>
      </w:r>
      <w:r w:rsidRPr="00A21111">
        <w:rPr>
          <w:rStyle w:val="fontstyle01"/>
        </w:rPr>
        <w:t xml:space="preserve"> students where the analysis of obtained data demonstrated that 40 students (46.51%) were free of any mental health problem, 33 students (38.37 %) developed homesickness, 11 students (12.79%) developed anxiety and 2 students (2.33 %) manifested low-grade depression. Of all 33 students who manifested homesickness, 24 (72.72 %) were females whereas the big number of anxious students were males and they occupied 90.90 %   of all   research </w:t>
      </w:r>
      <w:r>
        <w:rPr>
          <w:rStyle w:val="fontstyle01"/>
        </w:rPr>
        <w:t xml:space="preserve">subjects who presented anxiety. </w:t>
      </w:r>
      <w:r w:rsidRPr="00A21111">
        <w:rPr>
          <w:rStyle w:val="fontstyle01"/>
        </w:rPr>
        <w:t>As demonstrated by the results presented in table 1, the high prevalence of homesickness was seen among female participants whilst the anxiety was appeared in males and the equal number of low-grade depressions was observed in both sexes (1:1). In reference to the study findings presented in table 2</w:t>
      </w:r>
      <w:r w:rsidRPr="00A21111">
        <w:rPr>
          <w:rStyle w:val="fontstyle01"/>
          <w:b/>
          <w:bCs/>
        </w:rPr>
        <w:t>,</w:t>
      </w:r>
      <w:r w:rsidRPr="00A21111">
        <w:rPr>
          <w:rStyle w:val="fontstyle01"/>
        </w:rPr>
        <w:t xml:space="preserve"> the research subjects that are less than 25 years of age were highly susceptible to anxiety, 9 (81.81%) whereas the informants that are aged between 25 and 30 years were vulnerable to homesickness ,19 (57.57%) and the respondents above 30 years of age showed a resistance to anxiety and depression. As shown by the findings recorded in table 3, the students with financial instability (weak) manifested the symptoms of homesickness and anxiety compared to others.</w:t>
      </w:r>
      <w:r w:rsidRPr="00A21111">
        <w:rPr>
          <w:color w:val="242021"/>
          <w:szCs w:val="24"/>
        </w:rPr>
        <w:t xml:space="preserve">  The development of mental health crisis in relation to the use of </w:t>
      </w:r>
      <w:r w:rsidRPr="00A21111">
        <w:rPr>
          <w:szCs w:val="24"/>
        </w:rPr>
        <w:t>internet and TV watching habits as described in table 4, was highly observed among the students who frequently use internet and watch TV. Of all 33 students who developed homesickness, 18 (54.54%) of them use internet and 12(36.36%) use both internet and watch TV.</w:t>
      </w:r>
    </w:p>
    <w:p w14:paraId="31666649" w14:textId="77777777" w:rsidR="00070C43" w:rsidRDefault="00070C43" w:rsidP="00070C43">
      <w:pPr>
        <w:jc w:val="both"/>
        <w:rPr>
          <w:szCs w:val="24"/>
        </w:rPr>
      </w:pPr>
    </w:p>
    <w:p w14:paraId="34E8D3DF" w14:textId="77777777" w:rsidR="00070C43" w:rsidRPr="00D61A41" w:rsidRDefault="00070C43" w:rsidP="00070C43">
      <w:pPr>
        <w:spacing w:line="360" w:lineRule="auto"/>
        <w:jc w:val="both"/>
        <w:rPr>
          <w:b/>
          <w:bCs/>
          <w:sz w:val="20"/>
        </w:rPr>
      </w:pPr>
      <w:r w:rsidRPr="00D61A41">
        <w:rPr>
          <w:b/>
          <w:bCs/>
          <w:sz w:val="20"/>
        </w:rPr>
        <w:t xml:space="preserve">Table </w:t>
      </w:r>
      <w:proofErr w:type="gramStart"/>
      <w:r w:rsidRPr="00D61A41">
        <w:rPr>
          <w:b/>
          <w:bCs/>
          <w:sz w:val="20"/>
        </w:rPr>
        <w:t>I</w:t>
      </w:r>
      <w:proofErr w:type="gramEnd"/>
      <w:r w:rsidRPr="00D61A41">
        <w:rPr>
          <w:b/>
          <w:bCs/>
          <w:sz w:val="20"/>
        </w:rPr>
        <w:t xml:space="preserve">. </w:t>
      </w:r>
      <w:r w:rsidRPr="00D61A41">
        <w:rPr>
          <w:b/>
          <w:bCs/>
          <w:color w:val="242021"/>
          <w:sz w:val="20"/>
        </w:rPr>
        <w:t xml:space="preserve">The manifestation of mental health crisis in relation to </w:t>
      </w:r>
      <w:r w:rsidRPr="00D61A41">
        <w:rPr>
          <w:b/>
          <w:bCs/>
          <w:sz w:val="20"/>
        </w:rPr>
        <w:t>gender</w:t>
      </w:r>
    </w:p>
    <w:tbl>
      <w:tblPr>
        <w:tblStyle w:val="TableGrid"/>
        <w:tblW w:w="0" w:type="auto"/>
        <w:tblLook w:val="04A0" w:firstRow="1" w:lastRow="0" w:firstColumn="1" w:lastColumn="0" w:noHBand="0" w:noVBand="1"/>
      </w:tblPr>
      <w:tblGrid>
        <w:gridCol w:w="1162"/>
        <w:gridCol w:w="1399"/>
        <w:gridCol w:w="1656"/>
        <w:gridCol w:w="1399"/>
        <w:gridCol w:w="1393"/>
        <w:gridCol w:w="929"/>
      </w:tblGrid>
      <w:tr w:rsidR="00070C43" w:rsidRPr="007B6643" w14:paraId="14287CBD" w14:textId="77777777" w:rsidTr="00D07FCD">
        <w:tc>
          <w:tcPr>
            <w:tcW w:w="1162" w:type="dxa"/>
          </w:tcPr>
          <w:p w14:paraId="6314F1C5" w14:textId="77777777" w:rsidR="00070C43" w:rsidRPr="007B6643" w:rsidRDefault="00070C43" w:rsidP="00D07FCD">
            <w:pPr>
              <w:spacing w:line="360" w:lineRule="auto"/>
              <w:jc w:val="both"/>
              <w:rPr>
                <w:b/>
                <w:bCs/>
                <w:sz w:val="16"/>
                <w:szCs w:val="16"/>
              </w:rPr>
            </w:pPr>
            <w:bookmarkStart w:id="3" w:name="_Hlk52898348"/>
          </w:p>
        </w:tc>
        <w:tc>
          <w:tcPr>
            <w:tcW w:w="1399" w:type="dxa"/>
          </w:tcPr>
          <w:p w14:paraId="358BF1A7" w14:textId="77777777" w:rsidR="00070C43" w:rsidRPr="007B6643" w:rsidRDefault="00070C43" w:rsidP="00D07FCD">
            <w:pPr>
              <w:spacing w:line="360" w:lineRule="auto"/>
              <w:jc w:val="both"/>
              <w:rPr>
                <w:b/>
                <w:bCs/>
                <w:sz w:val="16"/>
                <w:szCs w:val="16"/>
              </w:rPr>
            </w:pPr>
            <w:r w:rsidRPr="007B6643">
              <w:rPr>
                <w:b/>
                <w:bCs/>
                <w:sz w:val="16"/>
                <w:szCs w:val="16"/>
              </w:rPr>
              <w:t>Negative</w:t>
            </w:r>
          </w:p>
        </w:tc>
        <w:tc>
          <w:tcPr>
            <w:tcW w:w="1656" w:type="dxa"/>
          </w:tcPr>
          <w:p w14:paraId="54C25A66" w14:textId="77777777" w:rsidR="00070C43" w:rsidRPr="007B6643" w:rsidRDefault="00070C43" w:rsidP="00D07FCD">
            <w:pPr>
              <w:spacing w:line="360" w:lineRule="auto"/>
              <w:jc w:val="both"/>
              <w:rPr>
                <w:b/>
                <w:bCs/>
                <w:sz w:val="16"/>
                <w:szCs w:val="16"/>
              </w:rPr>
            </w:pPr>
            <w:r w:rsidRPr="007B6643">
              <w:rPr>
                <w:b/>
                <w:bCs/>
                <w:sz w:val="16"/>
                <w:szCs w:val="16"/>
              </w:rPr>
              <w:t>Homesickness</w:t>
            </w:r>
          </w:p>
        </w:tc>
        <w:tc>
          <w:tcPr>
            <w:tcW w:w="1399" w:type="dxa"/>
          </w:tcPr>
          <w:p w14:paraId="3F12E6E0" w14:textId="77777777" w:rsidR="00070C43" w:rsidRPr="007B6643" w:rsidRDefault="00070C43" w:rsidP="00D07FCD">
            <w:pPr>
              <w:spacing w:line="360" w:lineRule="auto"/>
              <w:jc w:val="both"/>
              <w:rPr>
                <w:b/>
                <w:bCs/>
                <w:sz w:val="16"/>
                <w:szCs w:val="16"/>
              </w:rPr>
            </w:pPr>
            <w:r w:rsidRPr="007B6643">
              <w:rPr>
                <w:b/>
                <w:bCs/>
                <w:sz w:val="16"/>
                <w:szCs w:val="16"/>
              </w:rPr>
              <w:t>Anxiety</w:t>
            </w:r>
          </w:p>
        </w:tc>
        <w:tc>
          <w:tcPr>
            <w:tcW w:w="1393" w:type="dxa"/>
          </w:tcPr>
          <w:p w14:paraId="533007D3" w14:textId="77777777" w:rsidR="00070C43" w:rsidRPr="007B6643" w:rsidRDefault="00070C43" w:rsidP="00D07FCD">
            <w:pPr>
              <w:spacing w:line="360" w:lineRule="auto"/>
              <w:jc w:val="both"/>
              <w:rPr>
                <w:b/>
                <w:bCs/>
                <w:sz w:val="16"/>
                <w:szCs w:val="16"/>
              </w:rPr>
            </w:pPr>
            <w:r w:rsidRPr="007B6643">
              <w:rPr>
                <w:b/>
                <w:bCs/>
                <w:sz w:val="16"/>
                <w:szCs w:val="16"/>
              </w:rPr>
              <w:t>Depression</w:t>
            </w:r>
          </w:p>
        </w:tc>
        <w:tc>
          <w:tcPr>
            <w:tcW w:w="929" w:type="dxa"/>
          </w:tcPr>
          <w:p w14:paraId="74A90B6E" w14:textId="77777777" w:rsidR="00070C43" w:rsidRPr="007B6643" w:rsidRDefault="00070C43" w:rsidP="00D07FCD">
            <w:pPr>
              <w:spacing w:line="360" w:lineRule="auto"/>
              <w:jc w:val="both"/>
              <w:rPr>
                <w:b/>
                <w:bCs/>
                <w:sz w:val="16"/>
                <w:szCs w:val="16"/>
              </w:rPr>
            </w:pPr>
            <w:r w:rsidRPr="007B6643">
              <w:rPr>
                <w:b/>
                <w:bCs/>
                <w:sz w:val="16"/>
                <w:szCs w:val="16"/>
              </w:rPr>
              <w:t>Total</w:t>
            </w:r>
          </w:p>
        </w:tc>
      </w:tr>
      <w:tr w:rsidR="00070C43" w:rsidRPr="007B6643" w14:paraId="03CF1BFA" w14:textId="77777777" w:rsidTr="00D07FCD">
        <w:tc>
          <w:tcPr>
            <w:tcW w:w="1162" w:type="dxa"/>
          </w:tcPr>
          <w:p w14:paraId="70462936" w14:textId="77777777" w:rsidR="00070C43" w:rsidRPr="007B6643" w:rsidRDefault="00070C43" w:rsidP="00D07FCD">
            <w:pPr>
              <w:spacing w:line="360" w:lineRule="auto"/>
              <w:jc w:val="both"/>
              <w:rPr>
                <w:b/>
                <w:bCs/>
                <w:sz w:val="16"/>
                <w:szCs w:val="16"/>
              </w:rPr>
            </w:pPr>
            <w:r w:rsidRPr="007B6643">
              <w:rPr>
                <w:b/>
                <w:bCs/>
                <w:sz w:val="16"/>
                <w:szCs w:val="16"/>
              </w:rPr>
              <w:t>Males</w:t>
            </w:r>
          </w:p>
        </w:tc>
        <w:tc>
          <w:tcPr>
            <w:tcW w:w="1399" w:type="dxa"/>
          </w:tcPr>
          <w:p w14:paraId="4EA7F28E" w14:textId="77777777" w:rsidR="00070C43" w:rsidRPr="007B6643" w:rsidRDefault="00070C43" w:rsidP="00D07FCD">
            <w:pPr>
              <w:spacing w:line="360" w:lineRule="auto"/>
              <w:jc w:val="center"/>
              <w:rPr>
                <w:sz w:val="16"/>
                <w:szCs w:val="16"/>
              </w:rPr>
            </w:pPr>
            <w:r w:rsidRPr="007B6643">
              <w:rPr>
                <w:sz w:val="16"/>
                <w:szCs w:val="16"/>
              </w:rPr>
              <w:t>39(66.10%)</w:t>
            </w:r>
          </w:p>
        </w:tc>
        <w:tc>
          <w:tcPr>
            <w:tcW w:w="1656" w:type="dxa"/>
          </w:tcPr>
          <w:p w14:paraId="1C1107D5" w14:textId="77777777" w:rsidR="00070C43" w:rsidRPr="007B6643" w:rsidRDefault="00070C43" w:rsidP="00D07FCD">
            <w:pPr>
              <w:spacing w:line="360" w:lineRule="auto"/>
              <w:jc w:val="center"/>
              <w:rPr>
                <w:sz w:val="16"/>
                <w:szCs w:val="16"/>
              </w:rPr>
            </w:pPr>
            <w:r w:rsidRPr="007B6643">
              <w:rPr>
                <w:sz w:val="16"/>
                <w:szCs w:val="16"/>
              </w:rPr>
              <w:t>9(15.25%)</w:t>
            </w:r>
          </w:p>
        </w:tc>
        <w:tc>
          <w:tcPr>
            <w:tcW w:w="1399" w:type="dxa"/>
          </w:tcPr>
          <w:p w14:paraId="54662C7A" w14:textId="77777777" w:rsidR="00070C43" w:rsidRPr="007B6643" w:rsidRDefault="00070C43" w:rsidP="00D07FCD">
            <w:pPr>
              <w:spacing w:line="360" w:lineRule="auto"/>
              <w:jc w:val="center"/>
              <w:rPr>
                <w:sz w:val="16"/>
                <w:szCs w:val="16"/>
              </w:rPr>
            </w:pPr>
            <w:r w:rsidRPr="007B6643">
              <w:rPr>
                <w:sz w:val="16"/>
                <w:szCs w:val="16"/>
              </w:rPr>
              <w:t>10(16.94%)</w:t>
            </w:r>
          </w:p>
        </w:tc>
        <w:tc>
          <w:tcPr>
            <w:tcW w:w="1393" w:type="dxa"/>
          </w:tcPr>
          <w:p w14:paraId="6EC523B4" w14:textId="77777777" w:rsidR="00070C43" w:rsidRPr="007B6643" w:rsidRDefault="00070C43" w:rsidP="00D07FCD">
            <w:pPr>
              <w:spacing w:line="360" w:lineRule="auto"/>
              <w:jc w:val="center"/>
              <w:rPr>
                <w:sz w:val="16"/>
                <w:szCs w:val="16"/>
              </w:rPr>
            </w:pPr>
            <w:r w:rsidRPr="007B6643">
              <w:rPr>
                <w:sz w:val="16"/>
                <w:szCs w:val="16"/>
              </w:rPr>
              <w:t>1(1.69%)</w:t>
            </w:r>
          </w:p>
        </w:tc>
        <w:tc>
          <w:tcPr>
            <w:tcW w:w="929" w:type="dxa"/>
          </w:tcPr>
          <w:p w14:paraId="1BF79300" w14:textId="77777777" w:rsidR="00070C43" w:rsidRPr="007B6643" w:rsidRDefault="00070C43" w:rsidP="00D07FCD">
            <w:pPr>
              <w:spacing w:line="360" w:lineRule="auto"/>
              <w:jc w:val="center"/>
              <w:rPr>
                <w:sz w:val="16"/>
                <w:szCs w:val="16"/>
              </w:rPr>
            </w:pPr>
            <w:r w:rsidRPr="007B6643">
              <w:rPr>
                <w:sz w:val="16"/>
                <w:szCs w:val="16"/>
              </w:rPr>
              <w:t>59</w:t>
            </w:r>
          </w:p>
        </w:tc>
      </w:tr>
      <w:tr w:rsidR="00070C43" w:rsidRPr="007B6643" w14:paraId="3AC4FA2C" w14:textId="77777777" w:rsidTr="00D07FCD">
        <w:tc>
          <w:tcPr>
            <w:tcW w:w="1162" w:type="dxa"/>
          </w:tcPr>
          <w:p w14:paraId="3B710968" w14:textId="77777777" w:rsidR="00070C43" w:rsidRPr="007B6643" w:rsidRDefault="00070C43" w:rsidP="00D07FCD">
            <w:pPr>
              <w:spacing w:line="360" w:lineRule="auto"/>
              <w:jc w:val="both"/>
              <w:rPr>
                <w:b/>
                <w:bCs/>
                <w:sz w:val="16"/>
                <w:szCs w:val="16"/>
              </w:rPr>
            </w:pPr>
            <w:r w:rsidRPr="007B6643">
              <w:rPr>
                <w:b/>
                <w:bCs/>
                <w:sz w:val="16"/>
                <w:szCs w:val="16"/>
              </w:rPr>
              <w:t>Females</w:t>
            </w:r>
          </w:p>
        </w:tc>
        <w:tc>
          <w:tcPr>
            <w:tcW w:w="1399" w:type="dxa"/>
          </w:tcPr>
          <w:p w14:paraId="7A82AE79" w14:textId="77777777" w:rsidR="00070C43" w:rsidRPr="007B6643" w:rsidRDefault="00070C43" w:rsidP="00D07FCD">
            <w:pPr>
              <w:spacing w:line="360" w:lineRule="auto"/>
              <w:jc w:val="center"/>
              <w:rPr>
                <w:sz w:val="16"/>
                <w:szCs w:val="16"/>
              </w:rPr>
            </w:pPr>
            <w:r w:rsidRPr="007B6643">
              <w:rPr>
                <w:sz w:val="16"/>
                <w:szCs w:val="16"/>
              </w:rPr>
              <w:t>1(3.70%)</w:t>
            </w:r>
          </w:p>
        </w:tc>
        <w:tc>
          <w:tcPr>
            <w:tcW w:w="1656" w:type="dxa"/>
          </w:tcPr>
          <w:p w14:paraId="026C540B" w14:textId="77777777" w:rsidR="00070C43" w:rsidRPr="007B6643" w:rsidRDefault="00070C43" w:rsidP="00D07FCD">
            <w:pPr>
              <w:spacing w:line="360" w:lineRule="auto"/>
              <w:jc w:val="center"/>
              <w:rPr>
                <w:sz w:val="16"/>
                <w:szCs w:val="16"/>
              </w:rPr>
            </w:pPr>
            <w:r w:rsidRPr="007B6643">
              <w:rPr>
                <w:sz w:val="16"/>
                <w:szCs w:val="16"/>
              </w:rPr>
              <w:t>24(88.88%)</w:t>
            </w:r>
          </w:p>
        </w:tc>
        <w:tc>
          <w:tcPr>
            <w:tcW w:w="1399" w:type="dxa"/>
          </w:tcPr>
          <w:p w14:paraId="10E0D5AF" w14:textId="77777777" w:rsidR="00070C43" w:rsidRPr="007B6643" w:rsidRDefault="00070C43" w:rsidP="00D07FCD">
            <w:pPr>
              <w:spacing w:line="360" w:lineRule="auto"/>
              <w:jc w:val="center"/>
              <w:rPr>
                <w:sz w:val="16"/>
                <w:szCs w:val="16"/>
              </w:rPr>
            </w:pPr>
            <w:r w:rsidRPr="007B6643">
              <w:rPr>
                <w:sz w:val="16"/>
                <w:szCs w:val="16"/>
              </w:rPr>
              <w:t>1(3.70%)</w:t>
            </w:r>
          </w:p>
        </w:tc>
        <w:tc>
          <w:tcPr>
            <w:tcW w:w="1393" w:type="dxa"/>
          </w:tcPr>
          <w:p w14:paraId="1C724A15" w14:textId="77777777" w:rsidR="00070C43" w:rsidRPr="007B6643" w:rsidRDefault="00070C43" w:rsidP="00D07FCD">
            <w:pPr>
              <w:spacing w:line="360" w:lineRule="auto"/>
              <w:jc w:val="center"/>
              <w:rPr>
                <w:sz w:val="16"/>
                <w:szCs w:val="16"/>
              </w:rPr>
            </w:pPr>
            <w:r w:rsidRPr="007B6643">
              <w:rPr>
                <w:sz w:val="16"/>
                <w:szCs w:val="16"/>
              </w:rPr>
              <w:t>1(3.70%)</w:t>
            </w:r>
          </w:p>
        </w:tc>
        <w:tc>
          <w:tcPr>
            <w:tcW w:w="929" w:type="dxa"/>
          </w:tcPr>
          <w:p w14:paraId="6790D840" w14:textId="77777777" w:rsidR="00070C43" w:rsidRPr="007B6643" w:rsidRDefault="00070C43" w:rsidP="00D07FCD">
            <w:pPr>
              <w:spacing w:line="360" w:lineRule="auto"/>
              <w:jc w:val="center"/>
              <w:rPr>
                <w:sz w:val="16"/>
                <w:szCs w:val="16"/>
              </w:rPr>
            </w:pPr>
            <w:r w:rsidRPr="007B6643">
              <w:rPr>
                <w:sz w:val="16"/>
                <w:szCs w:val="16"/>
              </w:rPr>
              <w:t>27</w:t>
            </w:r>
          </w:p>
        </w:tc>
      </w:tr>
      <w:tr w:rsidR="00070C43" w:rsidRPr="007B6643" w14:paraId="72C1D1A6" w14:textId="77777777" w:rsidTr="00D07FCD">
        <w:tc>
          <w:tcPr>
            <w:tcW w:w="1162" w:type="dxa"/>
          </w:tcPr>
          <w:p w14:paraId="31BE4B8B" w14:textId="77777777" w:rsidR="00070C43" w:rsidRPr="007B6643" w:rsidRDefault="00070C43" w:rsidP="00D07FCD">
            <w:pPr>
              <w:spacing w:line="360" w:lineRule="auto"/>
              <w:jc w:val="both"/>
              <w:rPr>
                <w:b/>
                <w:bCs/>
                <w:sz w:val="16"/>
                <w:szCs w:val="16"/>
              </w:rPr>
            </w:pPr>
            <w:r w:rsidRPr="007B6643">
              <w:rPr>
                <w:b/>
                <w:bCs/>
                <w:sz w:val="16"/>
                <w:szCs w:val="16"/>
              </w:rPr>
              <w:t>Total</w:t>
            </w:r>
          </w:p>
        </w:tc>
        <w:tc>
          <w:tcPr>
            <w:tcW w:w="1399" w:type="dxa"/>
          </w:tcPr>
          <w:p w14:paraId="6C64DA00" w14:textId="77777777" w:rsidR="00070C43" w:rsidRPr="007B6643" w:rsidRDefault="00070C43" w:rsidP="00D07FCD">
            <w:pPr>
              <w:spacing w:line="360" w:lineRule="auto"/>
              <w:jc w:val="center"/>
              <w:rPr>
                <w:sz w:val="16"/>
                <w:szCs w:val="16"/>
              </w:rPr>
            </w:pPr>
            <w:r w:rsidRPr="007B6643">
              <w:rPr>
                <w:sz w:val="16"/>
                <w:szCs w:val="16"/>
              </w:rPr>
              <w:t>40(46.51)</w:t>
            </w:r>
          </w:p>
        </w:tc>
        <w:tc>
          <w:tcPr>
            <w:tcW w:w="1656" w:type="dxa"/>
          </w:tcPr>
          <w:p w14:paraId="740C2F47" w14:textId="77777777" w:rsidR="00070C43" w:rsidRPr="007B6643" w:rsidRDefault="00070C43" w:rsidP="00D07FCD">
            <w:pPr>
              <w:spacing w:line="360" w:lineRule="auto"/>
              <w:jc w:val="center"/>
              <w:rPr>
                <w:sz w:val="16"/>
                <w:szCs w:val="16"/>
              </w:rPr>
            </w:pPr>
            <w:r w:rsidRPr="007B6643">
              <w:rPr>
                <w:sz w:val="16"/>
                <w:szCs w:val="16"/>
              </w:rPr>
              <w:t>33(38.37%)</w:t>
            </w:r>
          </w:p>
        </w:tc>
        <w:tc>
          <w:tcPr>
            <w:tcW w:w="1399" w:type="dxa"/>
          </w:tcPr>
          <w:p w14:paraId="127EAB9C" w14:textId="77777777" w:rsidR="00070C43" w:rsidRPr="007B6643" w:rsidRDefault="00070C43" w:rsidP="00D07FCD">
            <w:pPr>
              <w:spacing w:line="360" w:lineRule="auto"/>
              <w:jc w:val="center"/>
              <w:rPr>
                <w:sz w:val="16"/>
                <w:szCs w:val="16"/>
              </w:rPr>
            </w:pPr>
            <w:r w:rsidRPr="007B6643">
              <w:rPr>
                <w:sz w:val="16"/>
                <w:szCs w:val="16"/>
              </w:rPr>
              <w:t>11(12.79%)</w:t>
            </w:r>
          </w:p>
        </w:tc>
        <w:tc>
          <w:tcPr>
            <w:tcW w:w="1393" w:type="dxa"/>
          </w:tcPr>
          <w:p w14:paraId="208A3A0B" w14:textId="77777777" w:rsidR="00070C43" w:rsidRPr="007B6643" w:rsidRDefault="00070C43" w:rsidP="00D07FCD">
            <w:pPr>
              <w:spacing w:line="360" w:lineRule="auto"/>
              <w:jc w:val="center"/>
              <w:rPr>
                <w:sz w:val="16"/>
                <w:szCs w:val="16"/>
              </w:rPr>
            </w:pPr>
            <w:r w:rsidRPr="007B6643">
              <w:rPr>
                <w:sz w:val="16"/>
                <w:szCs w:val="16"/>
              </w:rPr>
              <w:t>2(2.32%)</w:t>
            </w:r>
          </w:p>
        </w:tc>
        <w:tc>
          <w:tcPr>
            <w:tcW w:w="929" w:type="dxa"/>
          </w:tcPr>
          <w:p w14:paraId="71E17E93" w14:textId="77777777" w:rsidR="00070C43" w:rsidRPr="007B6643" w:rsidRDefault="00070C43" w:rsidP="00D07FCD">
            <w:pPr>
              <w:spacing w:line="360" w:lineRule="auto"/>
              <w:jc w:val="center"/>
              <w:rPr>
                <w:sz w:val="16"/>
                <w:szCs w:val="16"/>
              </w:rPr>
            </w:pPr>
            <w:r w:rsidRPr="007B6643">
              <w:rPr>
                <w:sz w:val="16"/>
                <w:szCs w:val="16"/>
              </w:rPr>
              <w:t>86</w:t>
            </w:r>
          </w:p>
        </w:tc>
      </w:tr>
      <w:tr w:rsidR="00070C43" w:rsidRPr="007B6643" w14:paraId="4B925D07" w14:textId="77777777" w:rsidTr="00D07FCD">
        <w:tc>
          <w:tcPr>
            <w:tcW w:w="1162" w:type="dxa"/>
          </w:tcPr>
          <w:p w14:paraId="1094BE13" w14:textId="77777777" w:rsidR="00070C43" w:rsidRPr="007B6643" w:rsidRDefault="00070C43" w:rsidP="00D07FCD">
            <w:pPr>
              <w:spacing w:line="360" w:lineRule="auto"/>
              <w:jc w:val="both"/>
              <w:rPr>
                <w:b/>
                <w:bCs/>
                <w:sz w:val="16"/>
                <w:szCs w:val="16"/>
              </w:rPr>
            </w:pPr>
            <w:r w:rsidRPr="007B6643">
              <w:rPr>
                <w:b/>
                <w:bCs/>
                <w:sz w:val="16"/>
                <w:szCs w:val="16"/>
              </w:rPr>
              <w:t>r</w:t>
            </w:r>
          </w:p>
        </w:tc>
        <w:tc>
          <w:tcPr>
            <w:tcW w:w="1399" w:type="dxa"/>
          </w:tcPr>
          <w:p w14:paraId="354CA09E" w14:textId="77777777" w:rsidR="00070C43" w:rsidRPr="007B6643" w:rsidRDefault="00070C43" w:rsidP="00D07FCD">
            <w:pPr>
              <w:spacing w:line="360" w:lineRule="auto"/>
              <w:jc w:val="center"/>
              <w:rPr>
                <w:sz w:val="16"/>
                <w:szCs w:val="16"/>
              </w:rPr>
            </w:pPr>
            <w:r w:rsidRPr="007B6643">
              <w:rPr>
                <w:sz w:val="16"/>
                <w:szCs w:val="16"/>
              </w:rPr>
              <w:t>-1</w:t>
            </w:r>
          </w:p>
        </w:tc>
        <w:tc>
          <w:tcPr>
            <w:tcW w:w="1656" w:type="dxa"/>
          </w:tcPr>
          <w:p w14:paraId="57BA8C56" w14:textId="77777777" w:rsidR="00070C43" w:rsidRPr="007B6643" w:rsidRDefault="00070C43" w:rsidP="00D07FCD">
            <w:pPr>
              <w:spacing w:line="360" w:lineRule="auto"/>
              <w:jc w:val="center"/>
              <w:rPr>
                <w:sz w:val="16"/>
                <w:szCs w:val="16"/>
              </w:rPr>
            </w:pPr>
            <w:r w:rsidRPr="007B6643">
              <w:rPr>
                <w:sz w:val="16"/>
                <w:szCs w:val="16"/>
              </w:rPr>
              <w:t>1</w:t>
            </w:r>
          </w:p>
        </w:tc>
        <w:tc>
          <w:tcPr>
            <w:tcW w:w="1399" w:type="dxa"/>
          </w:tcPr>
          <w:p w14:paraId="2AA6AF43" w14:textId="77777777" w:rsidR="00070C43" w:rsidRPr="007B6643" w:rsidRDefault="00070C43" w:rsidP="00D07FCD">
            <w:pPr>
              <w:spacing w:line="360" w:lineRule="auto"/>
              <w:jc w:val="center"/>
              <w:rPr>
                <w:sz w:val="16"/>
                <w:szCs w:val="16"/>
              </w:rPr>
            </w:pPr>
            <w:r w:rsidRPr="007B6643">
              <w:rPr>
                <w:sz w:val="16"/>
                <w:szCs w:val="16"/>
              </w:rPr>
              <w:t>-1</w:t>
            </w:r>
          </w:p>
        </w:tc>
        <w:tc>
          <w:tcPr>
            <w:tcW w:w="1393" w:type="dxa"/>
          </w:tcPr>
          <w:p w14:paraId="579E6605" w14:textId="77777777" w:rsidR="00070C43" w:rsidRPr="007B6643" w:rsidRDefault="00070C43" w:rsidP="00D07FCD">
            <w:pPr>
              <w:spacing w:line="360" w:lineRule="auto"/>
              <w:jc w:val="center"/>
              <w:rPr>
                <w:sz w:val="16"/>
                <w:szCs w:val="16"/>
              </w:rPr>
            </w:pPr>
            <w:r w:rsidRPr="007B6643">
              <w:rPr>
                <w:sz w:val="16"/>
                <w:szCs w:val="16"/>
              </w:rPr>
              <w:t>-1</w:t>
            </w:r>
          </w:p>
        </w:tc>
        <w:tc>
          <w:tcPr>
            <w:tcW w:w="929" w:type="dxa"/>
          </w:tcPr>
          <w:p w14:paraId="72BCAEFF" w14:textId="77777777" w:rsidR="00070C43" w:rsidRPr="007B6643" w:rsidRDefault="00070C43" w:rsidP="00D07FCD">
            <w:pPr>
              <w:spacing w:line="360" w:lineRule="auto"/>
              <w:jc w:val="center"/>
              <w:rPr>
                <w:sz w:val="16"/>
                <w:szCs w:val="16"/>
              </w:rPr>
            </w:pPr>
          </w:p>
        </w:tc>
      </w:tr>
      <w:bookmarkEnd w:id="3"/>
    </w:tbl>
    <w:p w14:paraId="4907C111" w14:textId="77777777" w:rsidR="00070C43" w:rsidRDefault="00070C43" w:rsidP="00070C43">
      <w:pPr>
        <w:spacing w:line="360" w:lineRule="auto"/>
        <w:jc w:val="both"/>
        <w:rPr>
          <w:b/>
          <w:bCs/>
          <w:szCs w:val="24"/>
        </w:rPr>
      </w:pPr>
    </w:p>
    <w:p w14:paraId="498675C1" w14:textId="77777777" w:rsidR="00070C43" w:rsidRPr="00D61A41" w:rsidRDefault="00070C43" w:rsidP="00070C43">
      <w:pPr>
        <w:spacing w:line="360" w:lineRule="auto"/>
        <w:jc w:val="both"/>
        <w:rPr>
          <w:b/>
          <w:bCs/>
          <w:sz w:val="20"/>
        </w:rPr>
      </w:pPr>
      <w:r w:rsidRPr="00D61A41">
        <w:rPr>
          <w:b/>
          <w:bCs/>
          <w:sz w:val="20"/>
        </w:rPr>
        <w:t xml:space="preserve">Table II. </w:t>
      </w:r>
      <w:r w:rsidRPr="00D61A41">
        <w:rPr>
          <w:b/>
          <w:bCs/>
          <w:color w:val="242021"/>
          <w:sz w:val="20"/>
        </w:rPr>
        <w:t xml:space="preserve">The manifestation of mental health crisis in relation to </w:t>
      </w:r>
      <w:r w:rsidRPr="00D61A41">
        <w:rPr>
          <w:b/>
          <w:bCs/>
          <w:sz w:val="20"/>
        </w:rPr>
        <w:t>age</w:t>
      </w:r>
    </w:p>
    <w:tbl>
      <w:tblPr>
        <w:tblStyle w:val="TableGrid"/>
        <w:tblW w:w="0" w:type="auto"/>
        <w:tblLook w:val="04A0" w:firstRow="1" w:lastRow="0" w:firstColumn="1" w:lastColumn="0" w:noHBand="0" w:noVBand="1"/>
      </w:tblPr>
      <w:tblGrid>
        <w:gridCol w:w="1522"/>
        <w:gridCol w:w="1549"/>
        <w:gridCol w:w="1656"/>
        <w:gridCol w:w="1356"/>
        <w:gridCol w:w="1382"/>
        <w:gridCol w:w="581"/>
      </w:tblGrid>
      <w:tr w:rsidR="00070C43" w14:paraId="27E2A94A" w14:textId="77777777" w:rsidTr="00D07FCD">
        <w:tc>
          <w:tcPr>
            <w:tcW w:w="1522" w:type="dxa"/>
          </w:tcPr>
          <w:p w14:paraId="46603904" w14:textId="77777777" w:rsidR="00070C43" w:rsidRPr="007B6643" w:rsidRDefault="00070C43" w:rsidP="00D07FCD">
            <w:pPr>
              <w:spacing w:line="360" w:lineRule="auto"/>
              <w:jc w:val="both"/>
              <w:rPr>
                <w:b/>
                <w:bCs/>
                <w:sz w:val="16"/>
                <w:szCs w:val="16"/>
              </w:rPr>
            </w:pPr>
          </w:p>
        </w:tc>
        <w:tc>
          <w:tcPr>
            <w:tcW w:w="1549" w:type="dxa"/>
          </w:tcPr>
          <w:p w14:paraId="7478285D" w14:textId="77777777" w:rsidR="00070C43" w:rsidRPr="007B6643" w:rsidRDefault="00070C43" w:rsidP="00D07FCD">
            <w:pPr>
              <w:spacing w:line="360" w:lineRule="auto"/>
              <w:jc w:val="both"/>
              <w:rPr>
                <w:b/>
                <w:bCs/>
                <w:sz w:val="16"/>
                <w:szCs w:val="16"/>
              </w:rPr>
            </w:pPr>
            <w:r w:rsidRPr="007B6643">
              <w:rPr>
                <w:b/>
                <w:bCs/>
                <w:sz w:val="16"/>
                <w:szCs w:val="16"/>
              </w:rPr>
              <w:t>Negative</w:t>
            </w:r>
          </w:p>
        </w:tc>
        <w:tc>
          <w:tcPr>
            <w:tcW w:w="1656" w:type="dxa"/>
          </w:tcPr>
          <w:p w14:paraId="40B176CA" w14:textId="77777777" w:rsidR="00070C43" w:rsidRPr="007B6643" w:rsidRDefault="00070C43" w:rsidP="00D07FCD">
            <w:pPr>
              <w:spacing w:line="360" w:lineRule="auto"/>
              <w:jc w:val="both"/>
              <w:rPr>
                <w:b/>
                <w:bCs/>
                <w:sz w:val="16"/>
                <w:szCs w:val="16"/>
              </w:rPr>
            </w:pPr>
            <w:r w:rsidRPr="007B6643">
              <w:rPr>
                <w:b/>
                <w:bCs/>
                <w:sz w:val="16"/>
                <w:szCs w:val="16"/>
              </w:rPr>
              <w:t>Homesickness</w:t>
            </w:r>
          </w:p>
        </w:tc>
        <w:tc>
          <w:tcPr>
            <w:tcW w:w="1356" w:type="dxa"/>
          </w:tcPr>
          <w:p w14:paraId="7326F8B9" w14:textId="77777777" w:rsidR="00070C43" w:rsidRPr="007B6643" w:rsidRDefault="00070C43" w:rsidP="00D07FCD">
            <w:pPr>
              <w:spacing w:line="360" w:lineRule="auto"/>
              <w:jc w:val="both"/>
              <w:rPr>
                <w:b/>
                <w:bCs/>
                <w:sz w:val="16"/>
                <w:szCs w:val="16"/>
              </w:rPr>
            </w:pPr>
            <w:r w:rsidRPr="007B6643">
              <w:rPr>
                <w:b/>
                <w:bCs/>
                <w:sz w:val="16"/>
                <w:szCs w:val="16"/>
              </w:rPr>
              <w:t>Anxiety</w:t>
            </w:r>
          </w:p>
        </w:tc>
        <w:tc>
          <w:tcPr>
            <w:tcW w:w="1382" w:type="dxa"/>
          </w:tcPr>
          <w:p w14:paraId="3920CD24" w14:textId="77777777" w:rsidR="00070C43" w:rsidRPr="007B6643" w:rsidRDefault="00070C43" w:rsidP="00D07FCD">
            <w:pPr>
              <w:spacing w:line="360" w:lineRule="auto"/>
              <w:jc w:val="both"/>
              <w:rPr>
                <w:b/>
                <w:bCs/>
                <w:sz w:val="16"/>
                <w:szCs w:val="16"/>
              </w:rPr>
            </w:pPr>
            <w:r w:rsidRPr="007B6643">
              <w:rPr>
                <w:b/>
                <w:bCs/>
                <w:sz w:val="16"/>
                <w:szCs w:val="16"/>
              </w:rPr>
              <w:t>Depression</w:t>
            </w:r>
          </w:p>
        </w:tc>
        <w:tc>
          <w:tcPr>
            <w:tcW w:w="450" w:type="dxa"/>
          </w:tcPr>
          <w:p w14:paraId="3A6AA257" w14:textId="77777777" w:rsidR="00070C43" w:rsidRPr="007B6643" w:rsidRDefault="00070C43" w:rsidP="00D07FCD">
            <w:pPr>
              <w:spacing w:line="360" w:lineRule="auto"/>
              <w:jc w:val="both"/>
              <w:rPr>
                <w:b/>
                <w:bCs/>
                <w:sz w:val="16"/>
                <w:szCs w:val="16"/>
              </w:rPr>
            </w:pPr>
            <w:r w:rsidRPr="007B6643">
              <w:rPr>
                <w:b/>
                <w:bCs/>
                <w:sz w:val="16"/>
                <w:szCs w:val="16"/>
              </w:rPr>
              <w:t>Total</w:t>
            </w:r>
          </w:p>
        </w:tc>
      </w:tr>
      <w:tr w:rsidR="00070C43" w14:paraId="33873172" w14:textId="77777777" w:rsidTr="00D07FCD">
        <w:tc>
          <w:tcPr>
            <w:tcW w:w="1522" w:type="dxa"/>
          </w:tcPr>
          <w:p w14:paraId="3D8552E0" w14:textId="77777777" w:rsidR="00070C43" w:rsidRPr="007B6643" w:rsidRDefault="00070C43" w:rsidP="00D07FCD">
            <w:pPr>
              <w:spacing w:line="360" w:lineRule="auto"/>
              <w:jc w:val="both"/>
              <w:rPr>
                <w:b/>
                <w:bCs/>
                <w:sz w:val="16"/>
                <w:szCs w:val="16"/>
              </w:rPr>
            </w:pPr>
            <w:r w:rsidRPr="007B6643">
              <w:rPr>
                <w:b/>
                <w:bCs/>
                <w:sz w:val="16"/>
                <w:szCs w:val="16"/>
              </w:rPr>
              <w:t xml:space="preserve">&lt;25 years </w:t>
            </w:r>
          </w:p>
        </w:tc>
        <w:tc>
          <w:tcPr>
            <w:tcW w:w="1549" w:type="dxa"/>
          </w:tcPr>
          <w:p w14:paraId="3EC930CB" w14:textId="77777777" w:rsidR="00070C43" w:rsidRPr="007B6643" w:rsidRDefault="00070C43" w:rsidP="00D07FCD">
            <w:pPr>
              <w:spacing w:line="360" w:lineRule="auto"/>
              <w:jc w:val="center"/>
              <w:rPr>
                <w:sz w:val="16"/>
                <w:szCs w:val="16"/>
              </w:rPr>
            </w:pPr>
            <w:r w:rsidRPr="007B6643">
              <w:rPr>
                <w:sz w:val="16"/>
                <w:szCs w:val="16"/>
              </w:rPr>
              <w:t>22(50%)</w:t>
            </w:r>
          </w:p>
        </w:tc>
        <w:tc>
          <w:tcPr>
            <w:tcW w:w="1656" w:type="dxa"/>
          </w:tcPr>
          <w:p w14:paraId="4761B848" w14:textId="77777777" w:rsidR="00070C43" w:rsidRPr="007B6643" w:rsidRDefault="00070C43" w:rsidP="00D07FCD">
            <w:pPr>
              <w:spacing w:line="360" w:lineRule="auto"/>
              <w:jc w:val="center"/>
              <w:rPr>
                <w:sz w:val="16"/>
                <w:szCs w:val="16"/>
              </w:rPr>
            </w:pPr>
            <w:r w:rsidRPr="007B6643">
              <w:rPr>
                <w:sz w:val="16"/>
                <w:szCs w:val="16"/>
              </w:rPr>
              <w:t>12(27.27%)</w:t>
            </w:r>
          </w:p>
        </w:tc>
        <w:tc>
          <w:tcPr>
            <w:tcW w:w="1356" w:type="dxa"/>
          </w:tcPr>
          <w:p w14:paraId="0AE78883" w14:textId="77777777" w:rsidR="00070C43" w:rsidRPr="007B6643" w:rsidRDefault="00070C43" w:rsidP="00D07FCD">
            <w:pPr>
              <w:spacing w:line="360" w:lineRule="auto"/>
              <w:jc w:val="center"/>
              <w:rPr>
                <w:sz w:val="16"/>
                <w:szCs w:val="16"/>
              </w:rPr>
            </w:pPr>
            <w:r w:rsidRPr="007B6643">
              <w:rPr>
                <w:sz w:val="16"/>
                <w:szCs w:val="16"/>
              </w:rPr>
              <w:t>9(20.45%)</w:t>
            </w:r>
          </w:p>
        </w:tc>
        <w:tc>
          <w:tcPr>
            <w:tcW w:w="1382" w:type="dxa"/>
          </w:tcPr>
          <w:p w14:paraId="6F6CC1B5" w14:textId="77777777" w:rsidR="00070C43" w:rsidRPr="007B6643" w:rsidRDefault="00070C43" w:rsidP="00D07FCD">
            <w:pPr>
              <w:spacing w:line="360" w:lineRule="auto"/>
              <w:jc w:val="center"/>
              <w:rPr>
                <w:sz w:val="16"/>
                <w:szCs w:val="16"/>
              </w:rPr>
            </w:pPr>
            <w:r w:rsidRPr="007B6643">
              <w:rPr>
                <w:sz w:val="16"/>
                <w:szCs w:val="16"/>
              </w:rPr>
              <w:t>1(2.27%)</w:t>
            </w:r>
          </w:p>
        </w:tc>
        <w:tc>
          <w:tcPr>
            <w:tcW w:w="450" w:type="dxa"/>
          </w:tcPr>
          <w:p w14:paraId="3A503ED5" w14:textId="77777777" w:rsidR="00070C43" w:rsidRPr="007B6643" w:rsidRDefault="00070C43" w:rsidP="00D07FCD">
            <w:pPr>
              <w:spacing w:line="360" w:lineRule="auto"/>
              <w:jc w:val="center"/>
              <w:rPr>
                <w:sz w:val="16"/>
                <w:szCs w:val="16"/>
              </w:rPr>
            </w:pPr>
            <w:r w:rsidRPr="007B6643">
              <w:rPr>
                <w:sz w:val="16"/>
                <w:szCs w:val="16"/>
              </w:rPr>
              <w:t>44</w:t>
            </w:r>
          </w:p>
        </w:tc>
      </w:tr>
      <w:tr w:rsidR="00070C43" w14:paraId="0B350346" w14:textId="77777777" w:rsidTr="00D07FCD">
        <w:tc>
          <w:tcPr>
            <w:tcW w:w="1522" w:type="dxa"/>
          </w:tcPr>
          <w:p w14:paraId="6480A180" w14:textId="77777777" w:rsidR="00070C43" w:rsidRPr="007B6643" w:rsidRDefault="00070C43" w:rsidP="00D07FCD">
            <w:pPr>
              <w:spacing w:line="360" w:lineRule="auto"/>
              <w:jc w:val="both"/>
              <w:rPr>
                <w:b/>
                <w:bCs/>
                <w:sz w:val="16"/>
                <w:szCs w:val="16"/>
              </w:rPr>
            </w:pPr>
            <w:r w:rsidRPr="007B6643">
              <w:rPr>
                <w:b/>
                <w:bCs/>
                <w:sz w:val="16"/>
                <w:szCs w:val="16"/>
              </w:rPr>
              <w:t>25-30 years</w:t>
            </w:r>
          </w:p>
        </w:tc>
        <w:tc>
          <w:tcPr>
            <w:tcW w:w="1549" w:type="dxa"/>
          </w:tcPr>
          <w:p w14:paraId="35C0A975" w14:textId="77777777" w:rsidR="00070C43" w:rsidRPr="007B6643" w:rsidRDefault="00070C43" w:rsidP="00D07FCD">
            <w:pPr>
              <w:spacing w:line="360" w:lineRule="auto"/>
              <w:jc w:val="center"/>
              <w:rPr>
                <w:sz w:val="16"/>
                <w:szCs w:val="16"/>
              </w:rPr>
            </w:pPr>
            <w:r w:rsidRPr="007B6643">
              <w:rPr>
                <w:sz w:val="16"/>
                <w:szCs w:val="16"/>
              </w:rPr>
              <w:t>10(31.25%)</w:t>
            </w:r>
          </w:p>
        </w:tc>
        <w:tc>
          <w:tcPr>
            <w:tcW w:w="1656" w:type="dxa"/>
          </w:tcPr>
          <w:p w14:paraId="3B31ADF1" w14:textId="77777777" w:rsidR="00070C43" w:rsidRPr="007B6643" w:rsidRDefault="00070C43" w:rsidP="00D07FCD">
            <w:pPr>
              <w:spacing w:line="360" w:lineRule="auto"/>
              <w:jc w:val="center"/>
              <w:rPr>
                <w:sz w:val="16"/>
                <w:szCs w:val="16"/>
              </w:rPr>
            </w:pPr>
            <w:r w:rsidRPr="007B6643">
              <w:rPr>
                <w:sz w:val="16"/>
                <w:szCs w:val="16"/>
              </w:rPr>
              <w:t>19(59.37%)</w:t>
            </w:r>
          </w:p>
        </w:tc>
        <w:tc>
          <w:tcPr>
            <w:tcW w:w="1356" w:type="dxa"/>
          </w:tcPr>
          <w:p w14:paraId="7BEAD87B" w14:textId="77777777" w:rsidR="00070C43" w:rsidRPr="007B6643" w:rsidRDefault="00070C43" w:rsidP="00D07FCD">
            <w:pPr>
              <w:spacing w:line="360" w:lineRule="auto"/>
              <w:jc w:val="center"/>
              <w:rPr>
                <w:sz w:val="16"/>
                <w:szCs w:val="16"/>
              </w:rPr>
            </w:pPr>
            <w:r w:rsidRPr="007B6643">
              <w:rPr>
                <w:sz w:val="16"/>
                <w:szCs w:val="16"/>
              </w:rPr>
              <w:t>2(6.25%)</w:t>
            </w:r>
          </w:p>
        </w:tc>
        <w:tc>
          <w:tcPr>
            <w:tcW w:w="1382" w:type="dxa"/>
          </w:tcPr>
          <w:p w14:paraId="7B7FD008" w14:textId="77777777" w:rsidR="00070C43" w:rsidRPr="007B6643" w:rsidRDefault="00070C43" w:rsidP="00D07FCD">
            <w:pPr>
              <w:spacing w:line="360" w:lineRule="auto"/>
              <w:jc w:val="center"/>
              <w:rPr>
                <w:sz w:val="16"/>
                <w:szCs w:val="16"/>
              </w:rPr>
            </w:pPr>
            <w:r w:rsidRPr="007B6643">
              <w:rPr>
                <w:sz w:val="16"/>
                <w:szCs w:val="16"/>
              </w:rPr>
              <w:t>1(3.12%)</w:t>
            </w:r>
          </w:p>
        </w:tc>
        <w:tc>
          <w:tcPr>
            <w:tcW w:w="450" w:type="dxa"/>
          </w:tcPr>
          <w:p w14:paraId="715CABBA" w14:textId="77777777" w:rsidR="00070C43" w:rsidRPr="007B6643" w:rsidRDefault="00070C43" w:rsidP="00D07FCD">
            <w:pPr>
              <w:spacing w:line="360" w:lineRule="auto"/>
              <w:jc w:val="center"/>
              <w:rPr>
                <w:sz w:val="16"/>
                <w:szCs w:val="16"/>
              </w:rPr>
            </w:pPr>
            <w:r w:rsidRPr="007B6643">
              <w:rPr>
                <w:sz w:val="16"/>
                <w:szCs w:val="16"/>
              </w:rPr>
              <w:t>32</w:t>
            </w:r>
          </w:p>
        </w:tc>
      </w:tr>
      <w:tr w:rsidR="00070C43" w14:paraId="4BAC550F" w14:textId="77777777" w:rsidTr="00D07FCD">
        <w:tc>
          <w:tcPr>
            <w:tcW w:w="1522" w:type="dxa"/>
          </w:tcPr>
          <w:p w14:paraId="0BCB3BEC" w14:textId="77777777" w:rsidR="00070C43" w:rsidRPr="007B6643" w:rsidRDefault="00070C43" w:rsidP="00D07FCD">
            <w:pPr>
              <w:spacing w:line="360" w:lineRule="auto"/>
              <w:jc w:val="both"/>
              <w:rPr>
                <w:b/>
                <w:bCs/>
                <w:sz w:val="16"/>
                <w:szCs w:val="16"/>
              </w:rPr>
            </w:pPr>
            <w:r w:rsidRPr="007B6643">
              <w:rPr>
                <w:b/>
                <w:bCs/>
                <w:sz w:val="16"/>
                <w:szCs w:val="16"/>
              </w:rPr>
              <w:t>&gt;30 years</w:t>
            </w:r>
          </w:p>
        </w:tc>
        <w:tc>
          <w:tcPr>
            <w:tcW w:w="1549" w:type="dxa"/>
          </w:tcPr>
          <w:p w14:paraId="0EC675A6" w14:textId="77777777" w:rsidR="00070C43" w:rsidRPr="007B6643" w:rsidRDefault="00070C43" w:rsidP="00D07FCD">
            <w:pPr>
              <w:spacing w:line="360" w:lineRule="auto"/>
              <w:jc w:val="center"/>
              <w:rPr>
                <w:sz w:val="16"/>
                <w:szCs w:val="16"/>
              </w:rPr>
            </w:pPr>
            <w:r w:rsidRPr="007B6643">
              <w:rPr>
                <w:sz w:val="16"/>
                <w:szCs w:val="16"/>
              </w:rPr>
              <w:t>8(80%)</w:t>
            </w:r>
          </w:p>
        </w:tc>
        <w:tc>
          <w:tcPr>
            <w:tcW w:w="1656" w:type="dxa"/>
          </w:tcPr>
          <w:p w14:paraId="6E9C1B85" w14:textId="77777777" w:rsidR="00070C43" w:rsidRPr="007B6643" w:rsidRDefault="00070C43" w:rsidP="00D07FCD">
            <w:pPr>
              <w:spacing w:line="360" w:lineRule="auto"/>
              <w:jc w:val="center"/>
              <w:rPr>
                <w:sz w:val="16"/>
                <w:szCs w:val="16"/>
              </w:rPr>
            </w:pPr>
            <w:r w:rsidRPr="007B6643">
              <w:rPr>
                <w:sz w:val="16"/>
                <w:szCs w:val="16"/>
              </w:rPr>
              <w:t>2(20%)</w:t>
            </w:r>
          </w:p>
        </w:tc>
        <w:tc>
          <w:tcPr>
            <w:tcW w:w="1356" w:type="dxa"/>
          </w:tcPr>
          <w:p w14:paraId="75D8C2B0" w14:textId="77777777" w:rsidR="00070C43" w:rsidRPr="007B6643" w:rsidRDefault="00070C43" w:rsidP="00D07FCD">
            <w:pPr>
              <w:spacing w:line="360" w:lineRule="auto"/>
              <w:jc w:val="center"/>
              <w:rPr>
                <w:sz w:val="16"/>
                <w:szCs w:val="16"/>
              </w:rPr>
            </w:pPr>
            <w:r w:rsidRPr="007B6643">
              <w:rPr>
                <w:sz w:val="16"/>
                <w:szCs w:val="16"/>
              </w:rPr>
              <w:t>0(0.00%)</w:t>
            </w:r>
          </w:p>
        </w:tc>
        <w:tc>
          <w:tcPr>
            <w:tcW w:w="1382" w:type="dxa"/>
          </w:tcPr>
          <w:p w14:paraId="17B1C011" w14:textId="77777777" w:rsidR="00070C43" w:rsidRPr="007B6643" w:rsidRDefault="00070C43" w:rsidP="00D07FCD">
            <w:pPr>
              <w:spacing w:line="360" w:lineRule="auto"/>
              <w:jc w:val="center"/>
              <w:rPr>
                <w:sz w:val="16"/>
                <w:szCs w:val="16"/>
              </w:rPr>
            </w:pPr>
            <w:r w:rsidRPr="007B6643">
              <w:rPr>
                <w:sz w:val="16"/>
                <w:szCs w:val="16"/>
              </w:rPr>
              <w:t>0(0.00%)</w:t>
            </w:r>
          </w:p>
        </w:tc>
        <w:tc>
          <w:tcPr>
            <w:tcW w:w="450" w:type="dxa"/>
          </w:tcPr>
          <w:p w14:paraId="192215D5" w14:textId="77777777" w:rsidR="00070C43" w:rsidRPr="007B6643" w:rsidRDefault="00070C43" w:rsidP="00D07FCD">
            <w:pPr>
              <w:spacing w:line="360" w:lineRule="auto"/>
              <w:jc w:val="center"/>
              <w:rPr>
                <w:sz w:val="16"/>
                <w:szCs w:val="16"/>
              </w:rPr>
            </w:pPr>
            <w:r w:rsidRPr="007B6643">
              <w:rPr>
                <w:sz w:val="16"/>
                <w:szCs w:val="16"/>
              </w:rPr>
              <w:t>10</w:t>
            </w:r>
          </w:p>
        </w:tc>
      </w:tr>
      <w:tr w:rsidR="00070C43" w14:paraId="0E29DC57" w14:textId="77777777" w:rsidTr="00D07FCD">
        <w:tc>
          <w:tcPr>
            <w:tcW w:w="1522" w:type="dxa"/>
          </w:tcPr>
          <w:p w14:paraId="2D4801A2" w14:textId="77777777" w:rsidR="00070C43" w:rsidRPr="007B6643" w:rsidRDefault="00070C43" w:rsidP="00D07FCD">
            <w:pPr>
              <w:spacing w:line="360" w:lineRule="auto"/>
              <w:jc w:val="both"/>
              <w:rPr>
                <w:b/>
                <w:bCs/>
                <w:sz w:val="16"/>
                <w:szCs w:val="16"/>
              </w:rPr>
            </w:pPr>
            <w:r w:rsidRPr="007B6643">
              <w:rPr>
                <w:b/>
                <w:bCs/>
                <w:sz w:val="16"/>
                <w:szCs w:val="16"/>
              </w:rPr>
              <w:t>Total</w:t>
            </w:r>
          </w:p>
        </w:tc>
        <w:tc>
          <w:tcPr>
            <w:tcW w:w="1549" w:type="dxa"/>
          </w:tcPr>
          <w:p w14:paraId="3E736DE2" w14:textId="77777777" w:rsidR="00070C43" w:rsidRPr="007B6643" w:rsidRDefault="00070C43" w:rsidP="00D07FCD">
            <w:pPr>
              <w:spacing w:line="360" w:lineRule="auto"/>
              <w:jc w:val="center"/>
              <w:rPr>
                <w:sz w:val="16"/>
                <w:szCs w:val="16"/>
              </w:rPr>
            </w:pPr>
            <w:r w:rsidRPr="007B6643">
              <w:rPr>
                <w:sz w:val="16"/>
                <w:szCs w:val="16"/>
              </w:rPr>
              <w:t>40(46.51)</w:t>
            </w:r>
          </w:p>
        </w:tc>
        <w:tc>
          <w:tcPr>
            <w:tcW w:w="1656" w:type="dxa"/>
          </w:tcPr>
          <w:p w14:paraId="6D4B3C42" w14:textId="77777777" w:rsidR="00070C43" w:rsidRPr="007B6643" w:rsidRDefault="00070C43" w:rsidP="00D07FCD">
            <w:pPr>
              <w:spacing w:line="360" w:lineRule="auto"/>
              <w:jc w:val="center"/>
              <w:rPr>
                <w:sz w:val="16"/>
                <w:szCs w:val="16"/>
              </w:rPr>
            </w:pPr>
            <w:r w:rsidRPr="007B6643">
              <w:rPr>
                <w:sz w:val="16"/>
                <w:szCs w:val="16"/>
              </w:rPr>
              <w:t>33(38.37%)</w:t>
            </w:r>
          </w:p>
        </w:tc>
        <w:tc>
          <w:tcPr>
            <w:tcW w:w="1356" w:type="dxa"/>
          </w:tcPr>
          <w:p w14:paraId="7A53A2EA" w14:textId="77777777" w:rsidR="00070C43" w:rsidRPr="007B6643" w:rsidRDefault="00070C43" w:rsidP="00D07FCD">
            <w:pPr>
              <w:spacing w:line="360" w:lineRule="auto"/>
              <w:jc w:val="center"/>
              <w:rPr>
                <w:sz w:val="16"/>
                <w:szCs w:val="16"/>
              </w:rPr>
            </w:pPr>
            <w:r w:rsidRPr="007B6643">
              <w:rPr>
                <w:sz w:val="16"/>
                <w:szCs w:val="16"/>
              </w:rPr>
              <w:t>11(12.79%)</w:t>
            </w:r>
          </w:p>
        </w:tc>
        <w:tc>
          <w:tcPr>
            <w:tcW w:w="1382" w:type="dxa"/>
          </w:tcPr>
          <w:p w14:paraId="759DDD6C" w14:textId="77777777" w:rsidR="00070C43" w:rsidRPr="007B6643" w:rsidRDefault="00070C43" w:rsidP="00D07FCD">
            <w:pPr>
              <w:spacing w:line="360" w:lineRule="auto"/>
              <w:jc w:val="center"/>
              <w:rPr>
                <w:sz w:val="16"/>
                <w:szCs w:val="16"/>
              </w:rPr>
            </w:pPr>
            <w:r w:rsidRPr="007B6643">
              <w:rPr>
                <w:sz w:val="16"/>
                <w:szCs w:val="16"/>
              </w:rPr>
              <w:t>2(2.32%)</w:t>
            </w:r>
          </w:p>
        </w:tc>
        <w:tc>
          <w:tcPr>
            <w:tcW w:w="450" w:type="dxa"/>
          </w:tcPr>
          <w:p w14:paraId="44446029" w14:textId="77777777" w:rsidR="00070C43" w:rsidRPr="007B6643" w:rsidRDefault="00070C43" w:rsidP="00D07FCD">
            <w:pPr>
              <w:spacing w:line="360" w:lineRule="auto"/>
              <w:jc w:val="center"/>
              <w:rPr>
                <w:sz w:val="16"/>
                <w:szCs w:val="16"/>
              </w:rPr>
            </w:pPr>
            <w:r w:rsidRPr="007B6643">
              <w:rPr>
                <w:sz w:val="16"/>
                <w:szCs w:val="16"/>
              </w:rPr>
              <w:t>86</w:t>
            </w:r>
          </w:p>
        </w:tc>
      </w:tr>
      <w:tr w:rsidR="00070C43" w14:paraId="111300DD" w14:textId="77777777" w:rsidTr="00D07FCD">
        <w:tc>
          <w:tcPr>
            <w:tcW w:w="1522" w:type="dxa"/>
          </w:tcPr>
          <w:p w14:paraId="76F6A81B" w14:textId="77777777" w:rsidR="00070C43" w:rsidRPr="007B6643" w:rsidRDefault="00070C43" w:rsidP="00D07FCD">
            <w:pPr>
              <w:spacing w:line="360" w:lineRule="auto"/>
              <w:jc w:val="both"/>
              <w:rPr>
                <w:b/>
                <w:bCs/>
                <w:sz w:val="16"/>
                <w:szCs w:val="16"/>
              </w:rPr>
            </w:pPr>
            <w:r w:rsidRPr="007B6643">
              <w:rPr>
                <w:b/>
                <w:bCs/>
                <w:sz w:val="16"/>
                <w:szCs w:val="16"/>
              </w:rPr>
              <w:t>r</w:t>
            </w:r>
          </w:p>
        </w:tc>
        <w:tc>
          <w:tcPr>
            <w:tcW w:w="1549" w:type="dxa"/>
          </w:tcPr>
          <w:p w14:paraId="6F9BFDFB" w14:textId="77777777" w:rsidR="00070C43" w:rsidRPr="007B6643" w:rsidRDefault="00070C43" w:rsidP="00D07FCD">
            <w:pPr>
              <w:spacing w:line="360" w:lineRule="auto"/>
              <w:jc w:val="center"/>
              <w:rPr>
                <w:sz w:val="16"/>
                <w:szCs w:val="16"/>
              </w:rPr>
            </w:pPr>
            <w:r w:rsidRPr="007B6643">
              <w:rPr>
                <w:sz w:val="16"/>
                <w:szCs w:val="16"/>
              </w:rPr>
              <w:t>-0.924</w:t>
            </w:r>
          </w:p>
        </w:tc>
        <w:tc>
          <w:tcPr>
            <w:tcW w:w="1656" w:type="dxa"/>
          </w:tcPr>
          <w:p w14:paraId="4E6B6EDC" w14:textId="77777777" w:rsidR="00070C43" w:rsidRPr="007B6643" w:rsidRDefault="00070C43" w:rsidP="00D07FCD">
            <w:pPr>
              <w:spacing w:line="360" w:lineRule="auto"/>
              <w:jc w:val="center"/>
              <w:rPr>
                <w:sz w:val="16"/>
                <w:szCs w:val="16"/>
              </w:rPr>
            </w:pPr>
            <w:r w:rsidRPr="007B6643">
              <w:rPr>
                <w:color w:val="000000"/>
                <w:sz w:val="16"/>
                <w:szCs w:val="16"/>
              </w:rPr>
              <w:t xml:space="preserve">-0.585 </w:t>
            </w:r>
          </w:p>
        </w:tc>
        <w:tc>
          <w:tcPr>
            <w:tcW w:w="1356" w:type="dxa"/>
          </w:tcPr>
          <w:p w14:paraId="0A88BE53" w14:textId="77777777" w:rsidR="00070C43" w:rsidRPr="007B6643" w:rsidRDefault="00070C43" w:rsidP="00D07FCD">
            <w:pPr>
              <w:spacing w:line="360" w:lineRule="auto"/>
              <w:jc w:val="center"/>
              <w:rPr>
                <w:sz w:val="16"/>
                <w:szCs w:val="16"/>
              </w:rPr>
            </w:pPr>
            <w:r w:rsidRPr="007B6643">
              <w:rPr>
                <w:sz w:val="16"/>
                <w:szCs w:val="16"/>
              </w:rPr>
              <w:t>-0.952</w:t>
            </w:r>
          </w:p>
        </w:tc>
        <w:tc>
          <w:tcPr>
            <w:tcW w:w="1382" w:type="dxa"/>
          </w:tcPr>
          <w:p w14:paraId="3AFA25CF" w14:textId="77777777" w:rsidR="00070C43" w:rsidRPr="007B6643" w:rsidRDefault="00070C43" w:rsidP="00D07FCD">
            <w:pPr>
              <w:spacing w:line="360" w:lineRule="auto"/>
              <w:jc w:val="center"/>
              <w:rPr>
                <w:sz w:val="16"/>
                <w:szCs w:val="16"/>
              </w:rPr>
            </w:pPr>
            <w:r w:rsidRPr="007B6643">
              <w:rPr>
                <w:sz w:val="16"/>
                <w:szCs w:val="16"/>
              </w:rPr>
              <w:t>-0.866</w:t>
            </w:r>
          </w:p>
        </w:tc>
        <w:tc>
          <w:tcPr>
            <w:tcW w:w="450" w:type="dxa"/>
          </w:tcPr>
          <w:p w14:paraId="29893DC2" w14:textId="77777777" w:rsidR="00070C43" w:rsidRPr="007B6643" w:rsidRDefault="00070C43" w:rsidP="00D07FCD">
            <w:pPr>
              <w:spacing w:line="360" w:lineRule="auto"/>
              <w:jc w:val="center"/>
              <w:rPr>
                <w:sz w:val="16"/>
                <w:szCs w:val="16"/>
              </w:rPr>
            </w:pPr>
          </w:p>
        </w:tc>
      </w:tr>
      <w:tr w:rsidR="00070C43" w14:paraId="166A57D4" w14:textId="77777777" w:rsidTr="00D07FCD">
        <w:tc>
          <w:tcPr>
            <w:tcW w:w="1522" w:type="dxa"/>
          </w:tcPr>
          <w:p w14:paraId="2114D968" w14:textId="77777777" w:rsidR="00070C43" w:rsidRPr="007B6643" w:rsidRDefault="00070C43" w:rsidP="00D07FCD">
            <w:pPr>
              <w:spacing w:line="360" w:lineRule="auto"/>
              <w:jc w:val="both"/>
              <w:rPr>
                <w:b/>
                <w:bCs/>
                <w:sz w:val="16"/>
                <w:szCs w:val="16"/>
              </w:rPr>
            </w:pPr>
            <w:r w:rsidRPr="007B6643">
              <w:rPr>
                <w:b/>
                <w:bCs/>
                <w:sz w:val="16"/>
                <w:szCs w:val="16"/>
              </w:rPr>
              <w:t>P value</w:t>
            </w:r>
          </w:p>
        </w:tc>
        <w:tc>
          <w:tcPr>
            <w:tcW w:w="1549" w:type="dxa"/>
          </w:tcPr>
          <w:p w14:paraId="37E52A52" w14:textId="77777777" w:rsidR="00070C43" w:rsidRPr="007B6643" w:rsidRDefault="00070C43" w:rsidP="00D07FCD">
            <w:pPr>
              <w:spacing w:line="360" w:lineRule="auto"/>
              <w:jc w:val="center"/>
              <w:rPr>
                <w:sz w:val="16"/>
                <w:szCs w:val="16"/>
              </w:rPr>
            </w:pPr>
            <w:r w:rsidRPr="007B6643">
              <w:rPr>
                <w:sz w:val="16"/>
                <w:szCs w:val="16"/>
              </w:rPr>
              <w:t>0.249</w:t>
            </w:r>
          </w:p>
        </w:tc>
        <w:tc>
          <w:tcPr>
            <w:tcW w:w="1656" w:type="dxa"/>
          </w:tcPr>
          <w:p w14:paraId="6D9566D3" w14:textId="77777777" w:rsidR="00070C43" w:rsidRPr="007B6643" w:rsidRDefault="00070C43" w:rsidP="00D07FCD">
            <w:pPr>
              <w:spacing w:line="360" w:lineRule="auto"/>
              <w:jc w:val="center"/>
              <w:rPr>
                <w:sz w:val="16"/>
                <w:szCs w:val="16"/>
              </w:rPr>
            </w:pPr>
            <w:r w:rsidRPr="007B6643">
              <w:rPr>
                <w:sz w:val="16"/>
                <w:szCs w:val="16"/>
              </w:rPr>
              <w:t>0.602</w:t>
            </w:r>
          </w:p>
        </w:tc>
        <w:tc>
          <w:tcPr>
            <w:tcW w:w="1356" w:type="dxa"/>
          </w:tcPr>
          <w:p w14:paraId="1796A118" w14:textId="77777777" w:rsidR="00070C43" w:rsidRPr="007B6643" w:rsidRDefault="00070C43" w:rsidP="00D07FCD">
            <w:pPr>
              <w:spacing w:line="360" w:lineRule="auto"/>
              <w:jc w:val="center"/>
              <w:rPr>
                <w:sz w:val="16"/>
                <w:szCs w:val="16"/>
              </w:rPr>
            </w:pPr>
            <w:r w:rsidRPr="007B6643">
              <w:rPr>
                <w:sz w:val="16"/>
                <w:szCs w:val="16"/>
              </w:rPr>
              <w:t>0.198</w:t>
            </w:r>
          </w:p>
        </w:tc>
        <w:tc>
          <w:tcPr>
            <w:tcW w:w="1382" w:type="dxa"/>
          </w:tcPr>
          <w:p w14:paraId="08AED3B0" w14:textId="77777777" w:rsidR="00070C43" w:rsidRPr="007B6643" w:rsidRDefault="00070C43" w:rsidP="00D07FCD">
            <w:pPr>
              <w:spacing w:line="360" w:lineRule="auto"/>
              <w:jc w:val="center"/>
              <w:rPr>
                <w:sz w:val="16"/>
                <w:szCs w:val="16"/>
              </w:rPr>
            </w:pPr>
            <w:r w:rsidRPr="007B6643">
              <w:rPr>
                <w:sz w:val="16"/>
                <w:szCs w:val="16"/>
              </w:rPr>
              <w:t>0.333</w:t>
            </w:r>
          </w:p>
        </w:tc>
        <w:tc>
          <w:tcPr>
            <w:tcW w:w="450" w:type="dxa"/>
          </w:tcPr>
          <w:p w14:paraId="35FBC2BB" w14:textId="77777777" w:rsidR="00070C43" w:rsidRPr="007B6643" w:rsidRDefault="00070C43" w:rsidP="00D07FCD">
            <w:pPr>
              <w:spacing w:line="360" w:lineRule="auto"/>
              <w:jc w:val="center"/>
              <w:rPr>
                <w:sz w:val="16"/>
                <w:szCs w:val="16"/>
              </w:rPr>
            </w:pPr>
          </w:p>
        </w:tc>
      </w:tr>
    </w:tbl>
    <w:p w14:paraId="08B815F8" w14:textId="77777777" w:rsidR="00070C43" w:rsidRDefault="00070C43" w:rsidP="00070C43"/>
    <w:p w14:paraId="192F762E" w14:textId="77777777" w:rsidR="00070C43" w:rsidRPr="00D61A41" w:rsidRDefault="00070C43" w:rsidP="00070C43">
      <w:pPr>
        <w:spacing w:line="360" w:lineRule="auto"/>
        <w:jc w:val="both"/>
        <w:rPr>
          <w:b/>
          <w:bCs/>
          <w:sz w:val="20"/>
        </w:rPr>
      </w:pPr>
      <w:r w:rsidRPr="00D61A41">
        <w:rPr>
          <w:b/>
          <w:bCs/>
          <w:sz w:val="20"/>
        </w:rPr>
        <w:lastRenderedPageBreak/>
        <w:t xml:space="preserve">Table III. </w:t>
      </w:r>
      <w:r w:rsidRPr="00D61A41">
        <w:rPr>
          <w:b/>
          <w:bCs/>
          <w:color w:val="242021"/>
          <w:sz w:val="20"/>
        </w:rPr>
        <w:t xml:space="preserve">The manifestation of mental health crisis in relation to financial </w:t>
      </w:r>
      <w:r w:rsidRPr="00D61A41">
        <w:rPr>
          <w:b/>
          <w:bCs/>
          <w:sz w:val="20"/>
        </w:rPr>
        <w:t>statuses</w:t>
      </w:r>
    </w:p>
    <w:tbl>
      <w:tblPr>
        <w:tblStyle w:val="TableGrid"/>
        <w:tblW w:w="0" w:type="auto"/>
        <w:tblLook w:val="04A0" w:firstRow="1" w:lastRow="0" w:firstColumn="1" w:lastColumn="0" w:noHBand="0" w:noVBand="1"/>
      </w:tblPr>
      <w:tblGrid>
        <w:gridCol w:w="1518"/>
        <w:gridCol w:w="1545"/>
        <w:gridCol w:w="1656"/>
        <w:gridCol w:w="1542"/>
        <w:gridCol w:w="1553"/>
        <w:gridCol w:w="1536"/>
      </w:tblGrid>
      <w:tr w:rsidR="00070C43" w14:paraId="6708F611" w14:textId="77777777" w:rsidTr="00D07FCD">
        <w:tc>
          <w:tcPr>
            <w:tcW w:w="1518" w:type="dxa"/>
          </w:tcPr>
          <w:p w14:paraId="4CD58732" w14:textId="77777777" w:rsidR="00070C43" w:rsidRPr="007B6643" w:rsidRDefault="00070C43" w:rsidP="00D07FCD">
            <w:pPr>
              <w:spacing w:line="360" w:lineRule="auto"/>
              <w:jc w:val="both"/>
              <w:rPr>
                <w:b/>
                <w:bCs/>
                <w:sz w:val="16"/>
                <w:szCs w:val="16"/>
              </w:rPr>
            </w:pPr>
          </w:p>
        </w:tc>
        <w:tc>
          <w:tcPr>
            <w:tcW w:w="1545" w:type="dxa"/>
          </w:tcPr>
          <w:p w14:paraId="36B063C1" w14:textId="77777777" w:rsidR="00070C43" w:rsidRPr="007B6643" w:rsidRDefault="00070C43" w:rsidP="00D07FCD">
            <w:pPr>
              <w:spacing w:line="360" w:lineRule="auto"/>
              <w:jc w:val="both"/>
              <w:rPr>
                <w:b/>
                <w:bCs/>
                <w:sz w:val="16"/>
                <w:szCs w:val="16"/>
              </w:rPr>
            </w:pPr>
            <w:r w:rsidRPr="007B6643">
              <w:rPr>
                <w:b/>
                <w:bCs/>
                <w:sz w:val="16"/>
                <w:szCs w:val="16"/>
              </w:rPr>
              <w:t>Negative</w:t>
            </w:r>
          </w:p>
        </w:tc>
        <w:tc>
          <w:tcPr>
            <w:tcW w:w="1656" w:type="dxa"/>
          </w:tcPr>
          <w:p w14:paraId="27EFADBE" w14:textId="77777777" w:rsidR="00070C43" w:rsidRPr="007B6643" w:rsidRDefault="00070C43" w:rsidP="00D07FCD">
            <w:pPr>
              <w:spacing w:line="360" w:lineRule="auto"/>
              <w:jc w:val="both"/>
              <w:rPr>
                <w:b/>
                <w:bCs/>
                <w:sz w:val="16"/>
                <w:szCs w:val="16"/>
              </w:rPr>
            </w:pPr>
            <w:r w:rsidRPr="007B6643">
              <w:rPr>
                <w:b/>
                <w:bCs/>
                <w:sz w:val="16"/>
                <w:szCs w:val="16"/>
              </w:rPr>
              <w:t>Homesickness</w:t>
            </w:r>
          </w:p>
        </w:tc>
        <w:tc>
          <w:tcPr>
            <w:tcW w:w="1542" w:type="dxa"/>
          </w:tcPr>
          <w:p w14:paraId="30E92891" w14:textId="77777777" w:rsidR="00070C43" w:rsidRPr="007B6643" w:rsidRDefault="00070C43" w:rsidP="00D07FCD">
            <w:pPr>
              <w:spacing w:line="360" w:lineRule="auto"/>
              <w:jc w:val="both"/>
              <w:rPr>
                <w:b/>
                <w:bCs/>
                <w:sz w:val="16"/>
                <w:szCs w:val="16"/>
              </w:rPr>
            </w:pPr>
            <w:r w:rsidRPr="007B6643">
              <w:rPr>
                <w:b/>
                <w:bCs/>
                <w:sz w:val="16"/>
                <w:szCs w:val="16"/>
              </w:rPr>
              <w:t>Anxiety</w:t>
            </w:r>
          </w:p>
        </w:tc>
        <w:tc>
          <w:tcPr>
            <w:tcW w:w="1553" w:type="dxa"/>
          </w:tcPr>
          <w:p w14:paraId="7BC614A5" w14:textId="77777777" w:rsidR="00070C43" w:rsidRPr="007B6643" w:rsidRDefault="00070C43" w:rsidP="00D07FCD">
            <w:pPr>
              <w:spacing w:line="360" w:lineRule="auto"/>
              <w:jc w:val="both"/>
              <w:rPr>
                <w:b/>
                <w:bCs/>
                <w:sz w:val="16"/>
                <w:szCs w:val="16"/>
              </w:rPr>
            </w:pPr>
            <w:r w:rsidRPr="007B6643">
              <w:rPr>
                <w:b/>
                <w:bCs/>
                <w:sz w:val="16"/>
                <w:szCs w:val="16"/>
              </w:rPr>
              <w:t>Depression</w:t>
            </w:r>
          </w:p>
        </w:tc>
        <w:tc>
          <w:tcPr>
            <w:tcW w:w="1536" w:type="dxa"/>
          </w:tcPr>
          <w:p w14:paraId="7912F333" w14:textId="77777777" w:rsidR="00070C43" w:rsidRPr="007B6643" w:rsidRDefault="00070C43" w:rsidP="00D07FCD">
            <w:pPr>
              <w:spacing w:line="360" w:lineRule="auto"/>
              <w:jc w:val="both"/>
              <w:rPr>
                <w:b/>
                <w:bCs/>
                <w:sz w:val="16"/>
                <w:szCs w:val="16"/>
              </w:rPr>
            </w:pPr>
            <w:r w:rsidRPr="007B6643">
              <w:rPr>
                <w:b/>
                <w:bCs/>
                <w:sz w:val="16"/>
                <w:szCs w:val="16"/>
              </w:rPr>
              <w:t>Total</w:t>
            </w:r>
          </w:p>
        </w:tc>
      </w:tr>
      <w:tr w:rsidR="00070C43" w14:paraId="5072304A" w14:textId="77777777" w:rsidTr="00D07FCD">
        <w:tc>
          <w:tcPr>
            <w:tcW w:w="1518" w:type="dxa"/>
          </w:tcPr>
          <w:p w14:paraId="5DD4E4D5" w14:textId="77777777" w:rsidR="00070C43" w:rsidRPr="007B6643" w:rsidRDefault="00070C43" w:rsidP="00D07FCD">
            <w:pPr>
              <w:spacing w:line="360" w:lineRule="auto"/>
              <w:jc w:val="both"/>
              <w:rPr>
                <w:b/>
                <w:bCs/>
                <w:sz w:val="16"/>
                <w:szCs w:val="16"/>
              </w:rPr>
            </w:pPr>
            <w:r w:rsidRPr="007B6643">
              <w:rPr>
                <w:b/>
                <w:bCs/>
                <w:sz w:val="16"/>
                <w:szCs w:val="16"/>
              </w:rPr>
              <w:t>High</w:t>
            </w:r>
          </w:p>
        </w:tc>
        <w:tc>
          <w:tcPr>
            <w:tcW w:w="1545" w:type="dxa"/>
          </w:tcPr>
          <w:p w14:paraId="4B5BA67B" w14:textId="77777777" w:rsidR="00070C43" w:rsidRPr="007B6643" w:rsidRDefault="00070C43" w:rsidP="00D07FCD">
            <w:pPr>
              <w:spacing w:line="360" w:lineRule="auto"/>
              <w:jc w:val="both"/>
              <w:rPr>
                <w:sz w:val="16"/>
                <w:szCs w:val="16"/>
              </w:rPr>
            </w:pPr>
            <w:r w:rsidRPr="007B6643">
              <w:rPr>
                <w:sz w:val="16"/>
                <w:szCs w:val="16"/>
              </w:rPr>
              <w:t>3(21.42%)</w:t>
            </w:r>
          </w:p>
        </w:tc>
        <w:tc>
          <w:tcPr>
            <w:tcW w:w="1656" w:type="dxa"/>
          </w:tcPr>
          <w:p w14:paraId="160E9421" w14:textId="77777777" w:rsidR="00070C43" w:rsidRPr="007B6643" w:rsidRDefault="00070C43" w:rsidP="00D07FCD">
            <w:pPr>
              <w:spacing w:line="360" w:lineRule="auto"/>
              <w:jc w:val="both"/>
              <w:rPr>
                <w:sz w:val="16"/>
                <w:szCs w:val="16"/>
              </w:rPr>
            </w:pPr>
            <w:r w:rsidRPr="007B6643">
              <w:rPr>
                <w:sz w:val="16"/>
                <w:szCs w:val="16"/>
              </w:rPr>
              <w:t>9(64.28%)</w:t>
            </w:r>
          </w:p>
        </w:tc>
        <w:tc>
          <w:tcPr>
            <w:tcW w:w="1542" w:type="dxa"/>
          </w:tcPr>
          <w:p w14:paraId="4855687D" w14:textId="77777777" w:rsidR="00070C43" w:rsidRPr="007B6643" w:rsidRDefault="00070C43" w:rsidP="00D07FCD">
            <w:pPr>
              <w:spacing w:line="360" w:lineRule="auto"/>
              <w:jc w:val="both"/>
              <w:rPr>
                <w:sz w:val="16"/>
                <w:szCs w:val="16"/>
              </w:rPr>
            </w:pPr>
            <w:r w:rsidRPr="007B6643">
              <w:rPr>
                <w:sz w:val="16"/>
                <w:szCs w:val="16"/>
              </w:rPr>
              <w:t>2(14.28%)</w:t>
            </w:r>
          </w:p>
        </w:tc>
        <w:tc>
          <w:tcPr>
            <w:tcW w:w="1553" w:type="dxa"/>
          </w:tcPr>
          <w:p w14:paraId="0F966D96" w14:textId="77777777" w:rsidR="00070C43" w:rsidRPr="007B6643" w:rsidRDefault="00070C43" w:rsidP="00D07FCD">
            <w:pPr>
              <w:spacing w:line="360" w:lineRule="auto"/>
              <w:jc w:val="both"/>
              <w:rPr>
                <w:sz w:val="16"/>
                <w:szCs w:val="16"/>
              </w:rPr>
            </w:pPr>
            <w:r w:rsidRPr="007B6643">
              <w:rPr>
                <w:sz w:val="16"/>
                <w:szCs w:val="16"/>
              </w:rPr>
              <w:t>0(0.00%)</w:t>
            </w:r>
          </w:p>
        </w:tc>
        <w:tc>
          <w:tcPr>
            <w:tcW w:w="1536" w:type="dxa"/>
          </w:tcPr>
          <w:p w14:paraId="18F6D5BB" w14:textId="77777777" w:rsidR="00070C43" w:rsidRPr="007B6643" w:rsidRDefault="00070C43" w:rsidP="00D07FCD">
            <w:pPr>
              <w:spacing w:line="360" w:lineRule="auto"/>
              <w:jc w:val="both"/>
              <w:rPr>
                <w:sz w:val="16"/>
                <w:szCs w:val="16"/>
              </w:rPr>
            </w:pPr>
            <w:r w:rsidRPr="007B6643">
              <w:rPr>
                <w:sz w:val="16"/>
                <w:szCs w:val="16"/>
              </w:rPr>
              <w:t>14</w:t>
            </w:r>
          </w:p>
        </w:tc>
      </w:tr>
      <w:tr w:rsidR="00070C43" w14:paraId="4E8D38C0" w14:textId="77777777" w:rsidTr="00D07FCD">
        <w:tc>
          <w:tcPr>
            <w:tcW w:w="1518" w:type="dxa"/>
          </w:tcPr>
          <w:p w14:paraId="47B35A0E" w14:textId="77777777" w:rsidR="00070C43" w:rsidRPr="007B6643" w:rsidRDefault="00070C43" w:rsidP="00D07FCD">
            <w:pPr>
              <w:spacing w:line="360" w:lineRule="auto"/>
              <w:jc w:val="both"/>
              <w:rPr>
                <w:b/>
                <w:bCs/>
                <w:sz w:val="16"/>
                <w:szCs w:val="16"/>
              </w:rPr>
            </w:pPr>
            <w:r w:rsidRPr="007B6643">
              <w:rPr>
                <w:b/>
                <w:bCs/>
                <w:sz w:val="16"/>
                <w:szCs w:val="16"/>
              </w:rPr>
              <w:t>Good</w:t>
            </w:r>
          </w:p>
        </w:tc>
        <w:tc>
          <w:tcPr>
            <w:tcW w:w="1545" w:type="dxa"/>
          </w:tcPr>
          <w:p w14:paraId="46929664" w14:textId="77777777" w:rsidR="00070C43" w:rsidRPr="007B6643" w:rsidRDefault="00070C43" w:rsidP="00D07FCD">
            <w:pPr>
              <w:spacing w:line="360" w:lineRule="auto"/>
              <w:jc w:val="both"/>
              <w:rPr>
                <w:sz w:val="16"/>
                <w:szCs w:val="16"/>
              </w:rPr>
            </w:pPr>
            <w:r w:rsidRPr="007B6643">
              <w:rPr>
                <w:sz w:val="16"/>
                <w:szCs w:val="16"/>
              </w:rPr>
              <w:t>7(43.75%)</w:t>
            </w:r>
          </w:p>
        </w:tc>
        <w:tc>
          <w:tcPr>
            <w:tcW w:w="1656" w:type="dxa"/>
          </w:tcPr>
          <w:p w14:paraId="00A042DD" w14:textId="77777777" w:rsidR="00070C43" w:rsidRPr="007B6643" w:rsidRDefault="00070C43" w:rsidP="00D07FCD">
            <w:pPr>
              <w:spacing w:line="360" w:lineRule="auto"/>
              <w:jc w:val="both"/>
              <w:rPr>
                <w:sz w:val="16"/>
                <w:szCs w:val="16"/>
              </w:rPr>
            </w:pPr>
            <w:r w:rsidRPr="007B6643">
              <w:rPr>
                <w:sz w:val="16"/>
                <w:szCs w:val="16"/>
              </w:rPr>
              <w:t>6(37.50%)</w:t>
            </w:r>
          </w:p>
        </w:tc>
        <w:tc>
          <w:tcPr>
            <w:tcW w:w="1542" w:type="dxa"/>
          </w:tcPr>
          <w:p w14:paraId="1F31C52B" w14:textId="77777777" w:rsidR="00070C43" w:rsidRPr="007B6643" w:rsidRDefault="00070C43" w:rsidP="00D07FCD">
            <w:pPr>
              <w:spacing w:line="360" w:lineRule="auto"/>
              <w:jc w:val="both"/>
              <w:rPr>
                <w:sz w:val="16"/>
                <w:szCs w:val="16"/>
              </w:rPr>
            </w:pPr>
            <w:r w:rsidRPr="007B6643">
              <w:rPr>
                <w:sz w:val="16"/>
                <w:szCs w:val="16"/>
              </w:rPr>
              <w:t>2(12.50%)</w:t>
            </w:r>
          </w:p>
        </w:tc>
        <w:tc>
          <w:tcPr>
            <w:tcW w:w="1553" w:type="dxa"/>
          </w:tcPr>
          <w:p w14:paraId="5365D4E5" w14:textId="77777777" w:rsidR="00070C43" w:rsidRPr="007B6643" w:rsidRDefault="00070C43" w:rsidP="00D07FCD">
            <w:pPr>
              <w:spacing w:line="360" w:lineRule="auto"/>
              <w:jc w:val="both"/>
              <w:rPr>
                <w:sz w:val="16"/>
                <w:szCs w:val="16"/>
              </w:rPr>
            </w:pPr>
            <w:r w:rsidRPr="007B6643">
              <w:rPr>
                <w:sz w:val="16"/>
                <w:szCs w:val="16"/>
              </w:rPr>
              <w:t>1(6.25%)</w:t>
            </w:r>
          </w:p>
        </w:tc>
        <w:tc>
          <w:tcPr>
            <w:tcW w:w="1536" w:type="dxa"/>
          </w:tcPr>
          <w:p w14:paraId="04A5251B" w14:textId="77777777" w:rsidR="00070C43" w:rsidRPr="007B6643" w:rsidRDefault="00070C43" w:rsidP="00D07FCD">
            <w:pPr>
              <w:spacing w:line="360" w:lineRule="auto"/>
              <w:jc w:val="both"/>
              <w:rPr>
                <w:sz w:val="16"/>
                <w:szCs w:val="16"/>
              </w:rPr>
            </w:pPr>
            <w:r w:rsidRPr="007B6643">
              <w:rPr>
                <w:sz w:val="16"/>
                <w:szCs w:val="16"/>
              </w:rPr>
              <w:t>16</w:t>
            </w:r>
          </w:p>
        </w:tc>
      </w:tr>
      <w:tr w:rsidR="00070C43" w14:paraId="54D715B5" w14:textId="77777777" w:rsidTr="00D07FCD">
        <w:tc>
          <w:tcPr>
            <w:tcW w:w="1518" w:type="dxa"/>
          </w:tcPr>
          <w:p w14:paraId="1AC70395" w14:textId="77777777" w:rsidR="00070C43" w:rsidRPr="007B6643" w:rsidRDefault="00070C43" w:rsidP="00D07FCD">
            <w:pPr>
              <w:spacing w:line="360" w:lineRule="auto"/>
              <w:jc w:val="both"/>
              <w:rPr>
                <w:b/>
                <w:bCs/>
                <w:sz w:val="16"/>
                <w:szCs w:val="16"/>
              </w:rPr>
            </w:pPr>
            <w:r w:rsidRPr="007B6643">
              <w:rPr>
                <w:b/>
                <w:bCs/>
                <w:sz w:val="16"/>
                <w:szCs w:val="16"/>
              </w:rPr>
              <w:t>Medium</w:t>
            </w:r>
          </w:p>
        </w:tc>
        <w:tc>
          <w:tcPr>
            <w:tcW w:w="1545" w:type="dxa"/>
          </w:tcPr>
          <w:p w14:paraId="5FE118D5" w14:textId="77777777" w:rsidR="00070C43" w:rsidRPr="007B6643" w:rsidRDefault="00070C43" w:rsidP="00D07FCD">
            <w:pPr>
              <w:spacing w:line="360" w:lineRule="auto"/>
              <w:jc w:val="both"/>
              <w:rPr>
                <w:sz w:val="16"/>
                <w:szCs w:val="16"/>
              </w:rPr>
            </w:pPr>
            <w:r w:rsidRPr="007B6643">
              <w:rPr>
                <w:sz w:val="16"/>
                <w:szCs w:val="16"/>
              </w:rPr>
              <w:t>12(60%)</w:t>
            </w:r>
          </w:p>
        </w:tc>
        <w:tc>
          <w:tcPr>
            <w:tcW w:w="1656" w:type="dxa"/>
          </w:tcPr>
          <w:p w14:paraId="59829BF0" w14:textId="77777777" w:rsidR="00070C43" w:rsidRPr="007B6643" w:rsidRDefault="00070C43" w:rsidP="00D07FCD">
            <w:pPr>
              <w:spacing w:line="360" w:lineRule="auto"/>
              <w:jc w:val="both"/>
              <w:rPr>
                <w:sz w:val="16"/>
                <w:szCs w:val="16"/>
              </w:rPr>
            </w:pPr>
            <w:r w:rsidRPr="007B6643">
              <w:rPr>
                <w:sz w:val="16"/>
                <w:szCs w:val="16"/>
              </w:rPr>
              <w:t>5(25%)</w:t>
            </w:r>
          </w:p>
        </w:tc>
        <w:tc>
          <w:tcPr>
            <w:tcW w:w="1542" w:type="dxa"/>
          </w:tcPr>
          <w:p w14:paraId="02A529FF" w14:textId="77777777" w:rsidR="00070C43" w:rsidRPr="007B6643" w:rsidRDefault="00070C43" w:rsidP="00D07FCD">
            <w:pPr>
              <w:spacing w:line="360" w:lineRule="auto"/>
              <w:jc w:val="both"/>
              <w:rPr>
                <w:sz w:val="16"/>
                <w:szCs w:val="16"/>
              </w:rPr>
            </w:pPr>
            <w:r w:rsidRPr="007B6643">
              <w:rPr>
                <w:sz w:val="16"/>
                <w:szCs w:val="16"/>
              </w:rPr>
              <w:t>3(15%)</w:t>
            </w:r>
          </w:p>
        </w:tc>
        <w:tc>
          <w:tcPr>
            <w:tcW w:w="1553" w:type="dxa"/>
          </w:tcPr>
          <w:p w14:paraId="1548CD04" w14:textId="77777777" w:rsidR="00070C43" w:rsidRPr="007B6643" w:rsidRDefault="00070C43" w:rsidP="00D07FCD">
            <w:pPr>
              <w:spacing w:line="360" w:lineRule="auto"/>
              <w:jc w:val="both"/>
              <w:rPr>
                <w:sz w:val="16"/>
                <w:szCs w:val="16"/>
              </w:rPr>
            </w:pPr>
            <w:r w:rsidRPr="007B6643">
              <w:rPr>
                <w:sz w:val="16"/>
                <w:szCs w:val="16"/>
              </w:rPr>
              <w:t>0(0.00%)</w:t>
            </w:r>
          </w:p>
        </w:tc>
        <w:tc>
          <w:tcPr>
            <w:tcW w:w="1536" w:type="dxa"/>
          </w:tcPr>
          <w:p w14:paraId="24EDE0D5" w14:textId="77777777" w:rsidR="00070C43" w:rsidRPr="007B6643" w:rsidRDefault="00070C43" w:rsidP="00D07FCD">
            <w:pPr>
              <w:spacing w:line="360" w:lineRule="auto"/>
              <w:jc w:val="both"/>
              <w:rPr>
                <w:sz w:val="16"/>
                <w:szCs w:val="16"/>
              </w:rPr>
            </w:pPr>
            <w:r w:rsidRPr="007B6643">
              <w:rPr>
                <w:sz w:val="16"/>
                <w:szCs w:val="16"/>
              </w:rPr>
              <w:t>20</w:t>
            </w:r>
          </w:p>
        </w:tc>
      </w:tr>
      <w:tr w:rsidR="00070C43" w14:paraId="19B2001F" w14:textId="77777777" w:rsidTr="00D07FCD">
        <w:tc>
          <w:tcPr>
            <w:tcW w:w="1518" w:type="dxa"/>
          </w:tcPr>
          <w:p w14:paraId="5A68A1C9" w14:textId="77777777" w:rsidR="00070C43" w:rsidRPr="007B6643" w:rsidRDefault="00070C43" w:rsidP="00D07FCD">
            <w:pPr>
              <w:spacing w:line="360" w:lineRule="auto"/>
              <w:jc w:val="both"/>
              <w:rPr>
                <w:b/>
                <w:bCs/>
                <w:sz w:val="16"/>
                <w:szCs w:val="16"/>
              </w:rPr>
            </w:pPr>
            <w:r w:rsidRPr="007B6643">
              <w:rPr>
                <w:b/>
                <w:bCs/>
                <w:sz w:val="16"/>
                <w:szCs w:val="16"/>
              </w:rPr>
              <w:t>Weak</w:t>
            </w:r>
          </w:p>
        </w:tc>
        <w:tc>
          <w:tcPr>
            <w:tcW w:w="1545" w:type="dxa"/>
          </w:tcPr>
          <w:p w14:paraId="7B137E79" w14:textId="77777777" w:rsidR="00070C43" w:rsidRPr="007B6643" w:rsidRDefault="00070C43" w:rsidP="00D07FCD">
            <w:pPr>
              <w:spacing w:line="360" w:lineRule="auto"/>
              <w:jc w:val="both"/>
              <w:rPr>
                <w:sz w:val="16"/>
                <w:szCs w:val="16"/>
              </w:rPr>
            </w:pPr>
            <w:r w:rsidRPr="007B6643">
              <w:rPr>
                <w:sz w:val="16"/>
                <w:szCs w:val="16"/>
              </w:rPr>
              <w:t>18(50%)</w:t>
            </w:r>
          </w:p>
        </w:tc>
        <w:tc>
          <w:tcPr>
            <w:tcW w:w="1656" w:type="dxa"/>
          </w:tcPr>
          <w:p w14:paraId="35E7DBB9" w14:textId="77777777" w:rsidR="00070C43" w:rsidRPr="007B6643" w:rsidRDefault="00070C43" w:rsidP="00D07FCD">
            <w:pPr>
              <w:spacing w:line="360" w:lineRule="auto"/>
              <w:jc w:val="both"/>
              <w:rPr>
                <w:sz w:val="16"/>
                <w:szCs w:val="16"/>
              </w:rPr>
            </w:pPr>
            <w:r w:rsidRPr="007B6643">
              <w:rPr>
                <w:sz w:val="16"/>
                <w:szCs w:val="16"/>
              </w:rPr>
              <w:t>13(36.11%)</w:t>
            </w:r>
          </w:p>
        </w:tc>
        <w:tc>
          <w:tcPr>
            <w:tcW w:w="1542" w:type="dxa"/>
          </w:tcPr>
          <w:p w14:paraId="1AE5141D" w14:textId="77777777" w:rsidR="00070C43" w:rsidRPr="007B6643" w:rsidRDefault="00070C43" w:rsidP="00D07FCD">
            <w:pPr>
              <w:spacing w:line="360" w:lineRule="auto"/>
              <w:jc w:val="both"/>
              <w:rPr>
                <w:sz w:val="16"/>
                <w:szCs w:val="16"/>
              </w:rPr>
            </w:pPr>
            <w:r w:rsidRPr="007B6643">
              <w:rPr>
                <w:sz w:val="16"/>
                <w:szCs w:val="16"/>
              </w:rPr>
              <w:t>4(11.11%)</w:t>
            </w:r>
          </w:p>
        </w:tc>
        <w:tc>
          <w:tcPr>
            <w:tcW w:w="1553" w:type="dxa"/>
          </w:tcPr>
          <w:p w14:paraId="61415016" w14:textId="77777777" w:rsidR="00070C43" w:rsidRPr="007B6643" w:rsidRDefault="00070C43" w:rsidP="00D07FCD">
            <w:pPr>
              <w:spacing w:line="360" w:lineRule="auto"/>
              <w:jc w:val="both"/>
              <w:rPr>
                <w:sz w:val="16"/>
                <w:szCs w:val="16"/>
              </w:rPr>
            </w:pPr>
            <w:r w:rsidRPr="007B6643">
              <w:rPr>
                <w:sz w:val="16"/>
                <w:szCs w:val="16"/>
              </w:rPr>
              <w:t>1(2.77%)</w:t>
            </w:r>
          </w:p>
        </w:tc>
        <w:tc>
          <w:tcPr>
            <w:tcW w:w="1536" w:type="dxa"/>
          </w:tcPr>
          <w:p w14:paraId="21AA34A2" w14:textId="77777777" w:rsidR="00070C43" w:rsidRPr="007B6643" w:rsidRDefault="00070C43" w:rsidP="00D07FCD">
            <w:pPr>
              <w:spacing w:line="360" w:lineRule="auto"/>
              <w:jc w:val="both"/>
              <w:rPr>
                <w:sz w:val="16"/>
                <w:szCs w:val="16"/>
              </w:rPr>
            </w:pPr>
            <w:r w:rsidRPr="007B6643">
              <w:rPr>
                <w:sz w:val="16"/>
                <w:szCs w:val="16"/>
              </w:rPr>
              <w:t>36</w:t>
            </w:r>
          </w:p>
        </w:tc>
      </w:tr>
      <w:tr w:rsidR="00070C43" w14:paraId="33C0FA9E" w14:textId="77777777" w:rsidTr="00D07FCD">
        <w:tc>
          <w:tcPr>
            <w:tcW w:w="1518" w:type="dxa"/>
          </w:tcPr>
          <w:p w14:paraId="5CBB73DC" w14:textId="77777777" w:rsidR="00070C43" w:rsidRPr="007B6643" w:rsidRDefault="00070C43" w:rsidP="00D07FCD">
            <w:pPr>
              <w:spacing w:line="360" w:lineRule="auto"/>
              <w:jc w:val="both"/>
              <w:rPr>
                <w:b/>
                <w:bCs/>
                <w:sz w:val="16"/>
                <w:szCs w:val="16"/>
              </w:rPr>
            </w:pPr>
            <w:r w:rsidRPr="007B6643">
              <w:rPr>
                <w:b/>
                <w:bCs/>
                <w:sz w:val="16"/>
                <w:szCs w:val="16"/>
              </w:rPr>
              <w:t>Total</w:t>
            </w:r>
          </w:p>
        </w:tc>
        <w:tc>
          <w:tcPr>
            <w:tcW w:w="1545" w:type="dxa"/>
          </w:tcPr>
          <w:p w14:paraId="1E58AD85" w14:textId="77777777" w:rsidR="00070C43" w:rsidRPr="007B6643" w:rsidRDefault="00070C43" w:rsidP="00D07FCD">
            <w:pPr>
              <w:spacing w:line="360" w:lineRule="auto"/>
              <w:jc w:val="both"/>
              <w:rPr>
                <w:sz w:val="16"/>
                <w:szCs w:val="16"/>
              </w:rPr>
            </w:pPr>
            <w:r w:rsidRPr="007B6643">
              <w:rPr>
                <w:sz w:val="16"/>
                <w:szCs w:val="16"/>
              </w:rPr>
              <w:t>40(46.51)</w:t>
            </w:r>
          </w:p>
        </w:tc>
        <w:tc>
          <w:tcPr>
            <w:tcW w:w="1656" w:type="dxa"/>
          </w:tcPr>
          <w:p w14:paraId="4B057EB0" w14:textId="77777777" w:rsidR="00070C43" w:rsidRPr="007B6643" w:rsidRDefault="00070C43" w:rsidP="00D07FCD">
            <w:pPr>
              <w:spacing w:line="360" w:lineRule="auto"/>
              <w:jc w:val="both"/>
              <w:rPr>
                <w:sz w:val="16"/>
                <w:szCs w:val="16"/>
              </w:rPr>
            </w:pPr>
            <w:r w:rsidRPr="007B6643">
              <w:rPr>
                <w:sz w:val="16"/>
                <w:szCs w:val="16"/>
              </w:rPr>
              <w:t>33(38.37%)</w:t>
            </w:r>
          </w:p>
        </w:tc>
        <w:tc>
          <w:tcPr>
            <w:tcW w:w="1542" w:type="dxa"/>
          </w:tcPr>
          <w:p w14:paraId="2CDA08B2" w14:textId="77777777" w:rsidR="00070C43" w:rsidRPr="007B6643" w:rsidRDefault="00070C43" w:rsidP="00D07FCD">
            <w:pPr>
              <w:spacing w:line="360" w:lineRule="auto"/>
              <w:jc w:val="both"/>
              <w:rPr>
                <w:sz w:val="16"/>
                <w:szCs w:val="16"/>
              </w:rPr>
            </w:pPr>
            <w:r w:rsidRPr="007B6643">
              <w:rPr>
                <w:sz w:val="16"/>
                <w:szCs w:val="16"/>
              </w:rPr>
              <w:t>11(12.79%)</w:t>
            </w:r>
          </w:p>
        </w:tc>
        <w:tc>
          <w:tcPr>
            <w:tcW w:w="1553" w:type="dxa"/>
          </w:tcPr>
          <w:p w14:paraId="438C5793" w14:textId="77777777" w:rsidR="00070C43" w:rsidRPr="007B6643" w:rsidRDefault="00070C43" w:rsidP="00D07FCD">
            <w:pPr>
              <w:spacing w:line="360" w:lineRule="auto"/>
              <w:jc w:val="both"/>
              <w:rPr>
                <w:sz w:val="16"/>
                <w:szCs w:val="16"/>
              </w:rPr>
            </w:pPr>
            <w:r w:rsidRPr="007B6643">
              <w:rPr>
                <w:sz w:val="16"/>
                <w:szCs w:val="16"/>
              </w:rPr>
              <w:t>2(2.32%)</w:t>
            </w:r>
          </w:p>
        </w:tc>
        <w:tc>
          <w:tcPr>
            <w:tcW w:w="1536" w:type="dxa"/>
          </w:tcPr>
          <w:p w14:paraId="7A08841B" w14:textId="77777777" w:rsidR="00070C43" w:rsidRPr="007B6643" w:rsidRDefault="00070C43" w:rsidP="00D07FCD">
            <w:pPr>
              <w:spacing w:line="360" w:lineRule="auto"/>
              <w:jc w:val="both"/>
              <w:rPr>
                <w:sz w:val="16"/>
                <w:szCs w:val="16"/>
              </w:rPr>
            </w:pPr>
            <w:r w:rsidRPr="007B6643">
              <w:rPr>
                <w:sz w:val="16"/>
                <w:szCs w:val="16"/>
              </w:rPr>
              <w:t>86</w:t>
            </w:r>
          </w:p>
        </w:tc>
      </w:tr>
      <w:tr w:rsidR="00070C43" w14:paraId="4168F498" w14:textId="77777777" w:rsidTr="00D07FCD">
        <w:tc>
          <w:tcPr>
            <w:tcW w:w="1518" w:type="dxa"/>
          </w:tcPr>
          <w:p w14:paraId="0D5B4E27" w14:textId="77777777" w:rsidR="00070C43" w:rsidRPr="007B6643" w:rsidRDefault="00070C43" w:rsidP="00D07FCD">
            <w:pPr>
              <w:spacing w:line="360" w:lineRule="auto"/>
              <w:jc w:val="both"/>
              <w:rPr>
                <w:b/>
                <w:bCs/>
                <w:sz w:val="16"/>
                <w:szCs w:val="16"/>
              </w:rPr>
            </w:pPr>
            <w:r w:rsidRPr="007B6643">
              <w:rPr>
                <w:b/>
                <w:bCs/>
                <w:sz w:val="16"/>
                <w:szCs w:val="16"/>
              </w:rPr>
              <w:t>r</w:t>
            </w:r>
          </w:p>
        </w:tc>
        <w:tc>
          <w:tcPr>
            <w:tcW w:w="1545" w:type="dxa"/>
          </w:tcPr>
          <w:p w14:paraId="02D1DDFA" w14:textId="77777777" w:rsidR="00070C43" w:rsidRPr="007B6643" w:rsidRDefault="00070C43" w:rsidP="00D07FCD">
            <w:pPr>
              <w:spacing w:line="360" w:lineRule="auto"/>
              <w:jc w:val="both"/>
              <w:rPr>
                <w:sz w:val="16"/>
                <w:szCs w:val="16"/>
              </w:rPr>
            </w:pPr>
            <w:r w:rsidRPr="007B6643">
              <w:rPr>
                <w:sz w:val="16"/>
                <w:szCs w:val="16"/>
              </w:rPr>
              <w:t>0.996</w:t>
            </w:r>
          </w:p>
        </w:tc>
        <w:tc>
          <w:tcPr>
            <w:tcW w:w="1656" w:type="dxa"/>
          </w:tcPr>
          <w:p w14:paraId="483D6EF3" w14:textId="77777777" w:rsidR="00070C43" w:rsidRPr="007B6643" w:rsidRDefault="00070C43" w:rsidP="00D07FCD">
            <w:pPr>
              <w:spacing w:line="360" w:lineRule="auto"/>
              <w:jc w:val="both"/>
              <w:rPr>
                <w:sz w:val="16"/>
                <w:szCs w:val="16"/>
              </w:rPr>
            </w:pPr>
            <w:r w:rsidRPr="007B6643">
              <w:rPr>
                <w:sz w:val="16"/>
                <w:szCs w:val="16"/>
              </w:rPr>
              <w:t>-0.977</w:t>
            </w:r>
          </w:p>
        </w:tc>
        <w:tc>
          <w:tcPr>
            <w:tcW w:w="1542" w:type="dxa"/>
          </w:tcPr>
          <w:p w14:paraId="77D643C8" w14:textId="77777777" w:rsidR="00070C43" w:rsidRPr="007B6643" w:rsidRDefault="00070C43" w:rsidP="00D07FCD">
            <w:pPr>
              <w:spacing w:line="360" w:lineRule="auto"/>
              <w:jc w:val="both"/>
              <w:rPr>
                <w:sz w:val="16"/>
                <w:szCs w:val="16"/>
              </w:rPr>
            </w:pPr>
            <w:r w:rsidRPr="007B6643">
              <w:rPr>
                <w:sz w:val="16"/>
                <w:szCs w:val="16"/>
              </w:rPr>
              <w:t>-0.944</w:t>
            </w:r>
          </w:p>
        </w:tc>
        <w:tc>
          <w:tcPr>
            <w:tcW w:w="1553" w:type="dxa"/>
          </w:tcPr>
          <w:p w14:paraId="71F348E3" w14:textId="77777777" w:rsidR="00070C43" w:rsidRPr="007B6643" w:rsidRDefault="00070C43" w:rsidP="00D07FCD">
            <w:pPr>
              <w:spacing w:line="360" w:lineRule="auto"/>
              <w:jc w:val="both"/>
              <w:rPr>
                <w:sz w:val="16"/>
                <w:szCs w:val="16"/>
              </w:rPr>
            </w:pPr>
            <w:r w:rsidRPr="007B6643">
              <w:rPr>
                <w:sz w:val="16"/>
                <w:szCs w:val="16"/>
              </w:rPr>
              <w:t>0.447</w:t>
            </w:r>
          </w:p>
        </w:tc>
        <w:tc>
          <w:tcPr>
            <w:tcW w:w="1536" w:type="dxa"/>
          </w:tcPr>
          <w:p w14:paraId="1D4028C6" w14:textId="77777777" w:rsidR="00070C43" w:rsidRPr="007B6643" w:rsidRDefault="00070C43" w:rsidP="00D07FCD">
            <w:pPr>
              <w:spacing w:line="360" w:lineRule="auto"/>
              <w:jc w:val="both"/>
              <w:rPr>
                <w:sz w:val="16"/>
                <w:szCs w:val="16"/>
              </w:rPr>
            </w:pPr>
          </w:p>
        </w:tc>
      </w:tr>
      <w:tr w:rsidR="00070C43" w14:paraId="145BFAC6" w14:textId="77777777" w:rsidTr="00D07FCD">
        <w:tc>
          <w:tcPr>
            <w:tcW w:w="1518" w:type="dxa"/>
          </w:tcPr>
          <w:p w14:paraId="727C3BB0" w14:textId="77777777" w:rsidR="00070C43" w:rsidRPr="007B6643" w:rsidRDefault="00070C43" w:rsidP="00D07FCD">
            <w:pPr>
              <w:spacing w:line="360" w:lineRule="auto"/>
              <w:jc w:val="both"/>
              <w:rPr>
                <w:b/>
                <w:bCs/>
                <w:sz w:val="16"/>
                <w:szCs w:val="16"/>
              </w:rPr>
            </w:pPr>
            <w:r w:rsidRPr="007B6643">
              <w:rPr>
                <w:b/>
                <w:bCs/>
                <w:sz w:val="16"/>
                <w:szCs w:val="16"/>
              </w:rPr>
              <w:t>P value</w:t>
            </w:r>
          </w:p>
        </w:tc>
        <w:tc>
          <w:tcPr>
            <w:tcW w:w="1545" w:type="dxa"/>
          </w:tcPr>
          <w:p w14:paraId="230AD24A" w14:textId="77777777" w:rsidR="00070C43" w:rsidRPr="007B6643" w:rsidRDefault="00070C43" w:rsidP="00D07FCD">
            <w:pPr>
              <w:spacing w:line="360" w:lineRule="auto"/>
              <w:jc w:val="both"/>
              <w:rPr>
                <w:sz w:val="16"/>
                <w:szCs w:val="16"/>
              </w:rPr>
            </w:pPr>
            <w:r w:rsidRPr="007B6643">
              <w:rPr>
                <w:sz w:val="16"/>
                <w:szCs w:val="16"/>
              </w:rPr>
              <w:t>0.004</w:t>
            </w:r>
          </w:p>
        </w:tc>
        <w:tc>
          <w:tcPr>
            <w:tcW w:w="1656" w:type="dxa"/>
          </w:tcPr>
          <w:p w14:paraId="71322464" w14:textId="77777777" w:rsidR="00070C43" w:rsidRPr="007B6643" w:rsidRDefault="00070C43" w:rsidP="00D07FCD">
            <w:pPr>
              <w:spacing w:line="360" w:lineRule="auto"/>
              <w:jc w:val="both"/>
              <w:rPr>
                <w:sz w:val="16"/>
                <w:szCs w:val="16"/>
              </w:rPr>
            </w:pPr>
            <w:r w:rsidRPr="007B6643">
              <w:rPr>
                <w:sz w:val="16"/>
                <w:szCs w:val="16"/>
              </w:rPr>
              <w:t>0.023</w:t>
            </w:r>
          </w:p>
        </w:tc>
        <w:tc>
          <w:tcPr>
            <w:tcW w:w="1542" w:type="dxa"/>
          </w:tcPr>
          <w:p w14:paraId="2BAB036B" w14:textId="77777777" w:rsidR="00070C43" w:rsidRPr="007B6643" w:rsidRDefault="00070C43" w:rsidP="00D07FCD">
            <w:pPr>
              <w:spacing w:line="360" w:lineRule="auto"/>
              <w:jc w:val="both"/>
              <w:rPr>
                <w:sz w:val="16"/>
                <w:szCs w:val="16"/>
              </w:rPr>
            </w:pPr>
            <w:r w:rsidRPr="007B6643">
              <w:rPr>
                <w:sz w:val="16"/>
                <w:szCs w:val="16"/>
              </w:rPr>
              <w:t>0.056</w:t>
            </w:r>
          </w:p>
        </w:tc>
        <w:tc>
          <w:tcPr>
            <w:tcW w:w="1553" w:type="dxa"/>
          </w:tcPr>
          <w:p w14:paraId="5AAEF9B5" w14:textId="77777777" w:rsidR="00070C43" w:rsidRPr="007B6643" w:rsidRDefault="00070C43" w:rsidP="00D07FCD">
            <w:pPr>
              <w:spacing w:line="360" w:lineRule="auto"/>
              <w:jc w:val="both"/>
              <w:rPr>
                <w:sz w:val="16"/>
                <w:szCs w:val="16"/>
              </w:rPr>
            </w:pPr>
            <w:r w:rsidRPr="007B6643">
              <w:rPr>
                <w:sz w:val="16"/>
                <w:szCs w:val="16"/>
              </w:rPr>
              <w:t>0.533</w:t>
            </w:r>
          </w:p>
        </w:tc>
        <w:tc>
          <w:tcPr>
            <w:tcW w:w="1536" w:type="dxa"/>
          </w:tcPr>
          <w:p w14:paraId="05AE8CCB" w14:textId="77777777" w:rsidR="00070C43" w:rsidRPr="007B6643" w:rsidRDefault="00070C43" w:rsidP="00D07FCD">
            <w:pPr>
              <w:spacing w:line="360" w:lineRule="auto"/>
              <w:jc w:val="both"/>
              <w:rPr>
                <w:sz w:val="16"/>
                <w:szCs w:val="16"/>
              </w:rPr>
            </w:pPr>
          </w:p>
        </w:tc>
      </w:tr>
    </w:tbl>
    <w:p w14:paraId="27B04C28" w14:textId="77777777" w:rsidR="00070C43" w:rsidRDefault="00070C43" w:rsidP="00070C43">
      <w:pPr>
        <w:spacing w:line="360" w:lineRule="auto"/>
        <w:jc w:val="both"/>
        <w:rPr>
          <w:szCs w:val="24"/>
        </w:rPr>
      </w:pPr>
    </w:p>
    <w:p w14:paraId="377B5C04" w14:textId="77777777" w:rsidR="00AF0091" w:rsidRPr="00D61A41" w:rsidRDefault="00AF0091" w:rsidP="00AF0091">
      <w:pPr>
        <w:spacing w:line="360" w:lineRule="auto"/>
        <w:jc w:val="both"/>
        <w:rPr>
          <w:b/>
          <w:bCs/>
          <w:sz w:val="20"/>
        </w:rPr>
      </w:pPr>
      <w:r w:rsidRPr="00D61A41">
        <w:rPr>
          <w:b/>
          <w:bCs/>
          <w:sz w:val="20"/>
        </w:rPr>
        <w:t xml:space="preserve">Table IV. </w:t>
      </w:r>
      <w:bookmarkStart w:id="4" w:name="_Hlk52914246"/>
      <w:r w:rsidRPr="00D61A41">
        <w:rPr>
          <w:b/>
          <w:bCs/>
          <w:color w:val="242021"/>
          <w:sz w:val="20"/>
        </w:rPr>
        <w:t xml:space="preserve">The manifestation of mental health crisis in relation </w:t>
      </w:r>
      <w:bookmarkEnd w:id="4"/>
      <w:r w:rsidRPr="00D61A41">
        <w:rPr>
          <w:b/>
          <w:bCs/>
          <w:color w:val="242021"/>
          <w:sz w:val="20"/>
        </w:rPr>
        <w:t xml:space="preserve">to the use of </w:t>
      </w:r>
      <w:r w:rsidRPr="00D61A41">
        <w:rPr>
          <w:b/>
          <w:bCs/>
          <w:sz w:val="20"/>
        </w:rPr>
        <w:t>internet and TV watching habits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AF0091" w14:paraId="140718F6" w14:textId="77777777" w:rsidTr="00D07FCD">
        <w:tc>
          <w:tcPr>
            <w:tcW w:w="1558" w:type="dxa"/>
          </w:tcPr>
          <w:p w14:paraId="1285DE8C" w14:textId="77777777" w:rsidR="00AF0091" w:rsidRPr="007B6643" w:rsidRDefault="00AF0091" w:rsidP="00D07FCD">
            <w:pPr>
              <w:spacing w:line="360" w:lineRule="auto"/>
              <w:jc w:val="both"/>
              <w:rPr>
                <w:b/>
                <w:bCs/>
                <w:sz w:val="16"/>
                <w:szCs w:val="16"/>
              </w:rPr>
            </w:pPr>
          </w:p>
        </w:tc>
        <w:tc>
          <w:tcPr>
            <w:tcW w:w="1558" w:type="dxa"/>
          </w:tcPr>
          <w:p w14:paraId="34B75336" w14:textId="77777777" w:rsidR="00AF0091" w:rsidRPr="007B6643" w:rsidRDefault="00AF0091" w:rsidP="00D07FCD">
            <w:pPr>
              <w:spacing w:line="360" w:lineRule="auto"/>
              <w:jc w:val="both"/>
              <w:rPr>
                <w:b/>
                <w:bCs/>
                <w:sz w:val="16"/>
                <w:szCs w:val="16"/>
              </w:rPr>
            </w:pPr>
            <w:r w:rsidRPr="007B6643">
              <w:rPr>
                <w:b/>
                <w:bCs/>
                <w:sz w:val="16"/>
                <w:szCs w:val="16"/>
              </w:rPr>
              <w:t>Negative</w:t>
            </w:r>
          </w:p>
        </w:tc>
        <w:tc>
          <w:tcPr>
            <w:tcW w:w="1558" w:type="dxa"/>
          </w:tcPr>
          <w:p w14:paraId="78001ADA" w14:textId="77777777" w:rsidR="00AF0091" w:rsidRPr="007B6643" w:rsidRDefault="00AF0091" w:rsidP="00D07FCD">
            <w:pPr>
              <w:spacing w:line="360" w:lineRule="auto"/>
              <w:jc w:val="both"/>
              <w:rPr>
                <w:b/>
                <w:bCs/>
                <w:sz w:val="16"/>
                <w:szCs w:val="16"/>
              </w:rPr>
            </w:pPr>
            <w:r w:rsidRPr="007B6643">
              <w:rPr>
                <w:b/>
                <w:bCs/>
                <w:sz w:val="16"/>
                <w:szCs w:val="16"/>
              </w:rPr>
              <w:t>Homesickness</w:t>
            </w:r>
          </w:p>
        </w:tc>
        <w:tc>
          <w:tcPr>
            <w:tcW w:w="1558" w:type="dxa"/>
          </w:tcPr>
          <w:p w14:paraId="37130E0A" w14:textId="77777777" w:rsidR="00AF0091" w:rsidRPr="007B6643" w:rsidRDefault="00AF0091" w:rsidP="00D07FCD">
            <w:pPr>
              <w:spacing w:line="360" w:lineRule="auto"/>
              <w:jc w:val="both"/>
              <w:rPr>
                <w:b/>
                <w:bCs/>
                <w:sz w:val="16"/>
                <w:szCs w:val="16"/>
              </w:rPr>
            </w:pPr>
            <w:r w:rsidRPr="007B6643">
              <w:rPr>
                <w:b/>
                <w:bCs/>
                <w:sz w:val="16"/>
                <w:szCs w:val="16"/>
              </w:rPr>
              <w:t>Anxiety</w:t>
            </w:r>
          </w:p>
        </w:tc>
        <w:tc>
          <w:tcPr>
            <w:tcW w:w="1559" w:type="dxa"/>
          </w:tcPr>
          <w:p w14:paraId="710E5E63" w14:textId="77777777" w:rsidR="00AF0091" w:rsidRPr="007B6643" w:rsidRDefault="00AF0091" w:rsidP="00D07FCD">
            <w:pPr>
              <w:spacing w:line="360" w:lineRule="auto"/>
              <w:jc w:val="both"/>
              <w:rPr>
                <w:b/>
                <w:bCs/>
                <w:sz w:val="16"/>
                <w:szCs w:val="16"/>
              </w:rPr>
            </w:pPr>
            <w:r w:rsidRPr="007B6643">
              <w:rPr>
                <w:b/>
                <w:bCs/>
                <w:sz w:val="16"/>
                <w:szCs w:val="16"/>
              </w:rPr>
              <w:t>Depression</w:t>
            </w:r>
          </w:p>
        </w:tc>
        <w:tc>
          <w:tcPr>
            <w:tcW w:w="1559" w:type="dxa"/>
          </w:tcPr>
          <w:p w14:paraId="4F47E41D" w14:textId="77777777" w:rsidR="00AF0091" w:rsidRPr="007B6643" w:rsidRDefault="00AF0091" w:rsidP="00D07FCD">
            <w:pPr>
              <w:spacing w:line="360" w:lineRule="auto"/>
              <w:jc w:val="both"/>
              <w:rPr>
                <w:b/>
                <w:bCs/>
                <w:sz w:val="16"/>
                <w:szCs w:val="16"/>
              </w:rPr>
            </w:pPr>
            <w:r w:rsidRPr="007B6643">
              <w:rPr>
                <w:b/>
                <w:bCs/>
                <w:sz w:val="16"/>
                <w:szCs w:val="16"/>
              </w:rPr>
              <w:t>Total</w:t>
            </w:r>
          </w:p>
        </w:tc>
      </w:tr>
      <w:tr w:rsidR="00AF0091" w14:paraId="774BAF94" w14:textId="77777777" w:rsidTr="00D07FCD">
        <w:tc>
          <w:tcPr>
            <w:tcW w:w="1558" w:type="dxa"/>
          </w:tcPr>
          <w:p w14:paraId="6F554279" w14:textId="77777777" w:rsidR="00AF0091" w:rsidRPr="007B6643" w:rsidRDefault="00AF0091" w:rsidP="00D07FCD">
            <w:pPr>
              <w:spacing w:line="360" w:lineRule="auto"/>
              <w:jc w:val="both"/>
              <w:rPr>
                <w:b/>
                <w:bCs/>
                <w:sz w:val="16"/>
                <w:szCs w:val="16"/>
              </w:rPr>
            </w:pPr>
            <w:r w:rsidRPr="007B6643">
              <w:rPr>
                <w:b/>
                <w:bCs/>
                <w:sz w:val="16"/>
                <w:szCs w:val="16"/>
              </w:rPr>
              <w:t>Both</w:t>
            </w:r>
          </w:p>
        </w:tc>
        <w:tc>
          <w:tcPr>
            <w:tcW w:w="1558" w:type="dxa"/>
          </w:tcPr>
          <w:p w14:paraId="34E40322" w14:textId="77777777" w:rsidR="00AF0091" w:rsidRPr="007B6643" w:rsidRDefault="00AF0091" w:rsidP="00D07FCD">
            <w:pPr>
              <w:spacing w:line="360" w:lineRule="auto"/>
              <w:jc w:val="center"/>
              <w:rPr>
                <w:sz w:val="16"/>
                <w:szCs w:val="16"/>
              </w:rPr>
            </w:pPr>
            <w:r w:rsidRPr="007B6643">
              <w:rPr>
                <w:sz w:val="16"/>
                <w:szCs w:val="16"/>
              </w:rPr>
              <w:t>16(48.48%)</w:t>
            </w:r>
          </w:p>
        </w:tc>
        <w:tc>
          <w:tcPr>
            <w:tcW w:w="1558" w:type="dxa"/>
          </w:tcPr>
          <w:p w14:paraId="2A590DD6" w14:textId="77777777" w:rsidR="00AF0091" w:rsidRPr="007B6643" w:rsidRDefault="00AF0091" w:rsidP="00D07FCD">
            <w:pPr>
              <w:spacing w:line="360" w:lineRule="auto"/>
              <w:jc w:val="center"/>
              <w:rPr>
                <w:sz w:val="16"/>
                <w:szCs w:val="16"/>
              </w:rPr>
            </w:pPr>
            <w:r w:rsidRPr="007B6643">
              <w:rPr>
                <w:sz w:val="16"/>
                <w:szCs w:val="16"/>
              </w:rPr>
              <w:t>12(36.36%)</w:t>
            </w:r>
          </w:p>
        </w:tc>
        <w:tc>
          <w:tcPr>
            <w:tcW w:w="1558" w:type="dxa"/>
          </w:tcPr>
          <w:p w14:paraId="3574A675" w14:textId="77777777" w:rsidR="00AF0091" w:rsidRPr="007B6643" w:rsidRDefault="00AF0091" w:rsidP="00D07FCD">
            <w:pPr>
              <w:spacing w:line="360" w:lineRule="auto"/>
              <w:jc w:val="center"/>
              <w:rPr>
                <w:sz w:val="16"/>
                <w:szCs w:val="16"/>
              </w:rPr>
            </w:pPr>
            <w:r w:rsidRPr="007B6643">
              <w:rPr>
                <w:sz w:val="16"/>
                <w:szCs w:val="16"/>
              </w:rPr>
              <w:t>4(12.12%)</w:t>
            </w:r>
          </w:p>
        </w:tc>
        <w:tc>
          <w:tcPr>
            <w:tcW w:w="1559" w:type="dxa"/>
          </w:tcPr>
          <w:p w14:paraId="57229691" w14:textId="77777777" w:rsidR="00AF0091" w:rsidRPr="007B6643" w:rsidRDefault="00AF0091" w:rsidP="00D07FCD">
            <w:pPr>
              <w:spacing w:line="360" w:lineRule="auto"/>
              <w:jc w:val="center"/>
              <w:rPr>
                <w:sz w:val="16"/>
                <w:szCs w:val="16"/>
              </w:rPr>
            </w:pPr>
            <w:r w:rsidRPr="007B6643">
              <w:rPr>
                <w:sz w:val="16"/>
                <w:szCs w:val="16"/>
              </w:rPr>
              <w:t>1(3.03%)</w:t>
            </w:r>
          </w:p>
        </w:tc>
        <w:tc>
          <w:tcPr>
            <w:tcW w:w="1559" w:type="dxa"/>
          </w:tcPr>
          <w:p w14:paraId="64F71E20" w14:textId="77777777" w:rsidR="00AF0091" w:rsidRPr="007B6643" w:rsidRDefault="00AF0091" w:rsidP="00D07FCD">
            <w:pPr>
              <w:spacing w:line="360" w:lineRule="auto"/>
              <w:jc w:val="center"/>
              <w:rPr>
                <w:sz w:val="16"/>
                <w:szCs w:val="16"/>
              </w:rPr>
            </w:pPr>
            <w:r w:rsidRPr="007B6643">
              <w:rPr>
                <w:sz w:val="16"/>
                <w:szCs w:val="16"/>
              </w:rPr>
              <w:t>33</w:t>
            </w:r>
          </w:p>
        </w:tc>
      </w:tr>
      <w:tr w:rsidR="00AF0091" w14:paraId="7F7655FE" w14:textId="77777777" w:rsidTr="00D07FCD">
        <w:tc>
          <w:tcPr>
            <w:tcW w:w="1558" w:type="dxa"/>
          </w:tcPr>
          <w:p w14:paraId="2D9BA792" w14:textId="77777777" w:rsidR="00AF0091" w:rsidRPr="007B6643" w:rsidRDefault="00AF0091" w:rsidP="00D07FCD">
            <w:pPr>
              <w:spacing w:line="360" w:lineRule="auto"/>
              <w:jc w:val="both"/>
              <w:rPr>
                <w:b/>
                <w:bCs/>
                <w:sz w:val="16"/>
                <w:szCs w:val="16"/>
              </w:rPr>
            </w:pPr>
            <w:r w:rsidRPr="007B6643">
              <w:rPr>
                <w:b/>
                <w:bCs/>
                <w:sz w:val="16"/>
                <w:szCs w:val="16"/>
              </w:rPr>
              <w:t>Internet</w:t>
            </w:r>
          </w:p>
        </w:tc>
        <w:tc>
          <w:tcPr>
            <w:tcW w:w="1558" w:type="dxa"/>
          </w:tcPr>
          <w:p w14:paraId="4778479B" w14:textId="77777777" w:rsidR="00AF0091" w:rsidRPr="007B6643" w:rsidRDefault="00AF0091" w:rsidP="00D07FCD">
            <w:pPr>
              <w:spacing w:line="360" w:lineRule="auto"/>
              <w:jc w:val="center"/>
              <w:rPr>
                <w:sz w:val="16"/>
                <w:szCs w:val="16"/>
              </w:rPr>
            </w:pPr>
            <w:r w:rsidRPr="007B6643">
              <w:rPr>
                <w:sz w:val="16"/>
                <w:szCs w:val="16"/>
              </w:rPr>
              <w:t>20(45.45%)</w:t>
            </w:r>
          </w:p>
        </w:tc>
        <w:tc>
          <w:tcPr>
            <w:tcW w:w="1558" w:type="dxa"/>
          </w:tcPr>
          <w:p w14:paraId="6C5FEEA8" w14:textId="77777777" w:rsidR="00AF0091" w:rsidRPr="007B6643" w:rsidRDefault="00AF0091" w:rsidP="00D07FCD">
            <w:pPr>
              <w:spacing w:line="360" w:lineRule="auto"/>
              <w:jc w:val="center"/>
              <w:rPr>
                <w:sz w:val="16"/>
                <w:szCs w:val="16"/>
              </w:rPr>
            </w:pPr>
            <w:r w:rsidRPr="007B6643">
              <w:rPr>
                <w:sz w:val="16"/>
                <w:szCs w:val="16"/>
              </w:rPr>
              <w:t>18(40.90%)</w:t>
            </w:r>
          </w:p>
        </w:tc>
        <w:tc>
          <w:tcPr>
            <w:tcW w:w="1558" w:type="dxa"/>
          </w:tcPr>
          <w:p w14:paraId="37538BB5" w14:textId="77777777" w:rsidR="00AF0091" w:rsidRPr="007B6643" w:rsidRDefault="00AF0091" w:rsidP="00D07FCD">
            <w:pPr>
              <w:spacing w:line="360" w:lineRule="auto"/>
              <w:jc w:val="center"/>
              <w:rPr>
                <w:sz w:val="16"/>
                <w:szCs w:val="16"/>
              </w:rPr>
            </w:pPr>
            <w:r w:rsidRPr="007B6643">
              <w:rPr>
                <w:sz w:val="16"/>
                <w:szCs w:val="16"/>
              </w:rPr>
              <w:t>5(11.36%)</w:t>
            </w:r>
          </w:p>
        </w:tc>
        <w:tc>
          <w:tcPr>
            <w:tcW w:w="1559" w:type="dxa"/>
          </w:tcPr>
          <w:p w14:paraId="1B236F28" w14:textId="77777777" w:rsidR="00AF0091" w:rsidRPr="007B6643" w:rsidRDefault="00AF0091" w:rsidP="00D07FCD">
            <w:pPr>
              <w:spacing w:line="360" w:lineRule="auto"/>
              <w:jc w:val="center"/>
              <w:rPr>
                <w:sz w:val="16"/>
                <w:szCs w:val="16"/>
              </w:rPr>
            </w:pPr>
            <w:r w:rsidRPr="007B6643">
              <w:rPr>
                <w:sz w:val="16"/>
                <w:szCs w:val="16"/>
              </w:rPr>
              <w:t>1(2.27%)</w:t>
            </w:r>
          </w:p>
        </w:tc>
        <w:tc>
          <w:tcPr>
            <w:tcW w:w="1559" w:type="dxa"/>
          </w:tcPr>
          <w:p w14:paraId="396C0130" w14:textId="77777777" w:rsidR="00AF0091" w:rsidRPr="007B6643" w:rsidRDefault="00AF0091" w:rsidP="00D07FCD">
            <w:pPr>
              <w:spacing w:line="360" w:lineRule="auto"/>
              <w:jc w:val="center"/>
              <w:rPr>
                <w:sz w:val="16"/>
                <w:szCs w:val="16"/>
              </w:rPr>
            </w:pPr>
            <w:r w:rsidRPr="007B6643">
              <w:rPr>
                <w:sz w:val="16"/>
                <w:szCs w:val="16"/>
              </w:rPr>
              <w:t>44</w:t>
            </w:r>
          </w:p>
        </w:tc>
      </w:tr>
      <w:tr w:rsidR="00AF0091" w14:paraId="445E03F5" w14:textId="77777777" w:rsidTr="00D07FCD">
        <w:tc>
          <w:tcPr>
            <w:tcW w:w="1558" w:type="dxa"/>
          </w:tcPr>
          <w:p w14:paraId="79CDDD04" w14:textId="77777777" w:rsidR="00AF0091" w:rsidRPr="007B6643" w:rsidRDefault="00AF0091" w:rsidP="00D07FCD">
            <w:pPr>
              <w:spacing w:line="360" w:lineRule="auto"/>
              <w:jc w:val="both"/>
              <w:rPr>
                <w:b/>
                <w:bCs/>
                <w:sz w:val="16"/>
                <w:szCs w:val="16"/>
              </w:rPr>
            </w:pPr>
            <w:r w:rsidRPr="007B6643">
              <w:rPr>
                <w:b/>
                <w:bCs/>
                <w:sz w:val="16"/>
                <w:szCs w:val="16"/>
              </w:rPr>
              <w:t>TV</w:t>
            </w:r>
          </w:p>
        </w:tc>
        <w:tc>
          <w:tcPr>
            <w:tcW w:w="1558" w:type="dxa"/>
          </w:tcPr>
          <w:p w14:paraId="69A4EA72" w14:textId="77777777" w:rsidR="00AF0091" w:rsidRPr="007B6643" w:rsidRDefault="00AF0091" w:rsidP="00D07FCD">
            <w:pPr>
              <w:spacing w:line="360" w:lineRule="auto"/>
              <w:jc w:val="center"/>
              <w:rPr>
                <w:sz w:val="16"/>
                <w:szCs w:val="16"/>
              </w:rPr>
            </w:pPr>
            <w:r w:rsidRPr="007B6643">
              <w:rPr>
                <w:sz w:val="16"/>
                <w:szCs w:val="16"/>
              </w:rPr>
              <w:t>4(44.44%)</w:t>
            </w:r>
          </w:p>
        </w:tc>
        <w:tc>
          <w:tcPr>
            <w:tcW w:w="1558" w:type="dxa"/>
          </w:tcPr>
          <w:p w14:paraId="76C30B53" w14:textId="77777777" w:rsidR="00AF0091" w:rsidRPr="007B6643" w:rsidRDefault="00AF0091" w:rsidP="00D07FCD">
            <w:pPr>
              <w:spacing w:line="360" w:lineRule="auto"/>
              <w:jc w:val="center"/>
              <w:rPr>
                <w:sz w:val="16"/>
                <w:szCs w:val="16"/>
              </w:rPr>
            </w:pPr>
            <w:r w:rsidRPr="007B6643">
              <w:rPr>
                <w:sz w:val="16"/>
                <w:szCs w:val="16"/>
              </w:rPr>
              <w:t>3(33.33%)</w:t>
            </w:r>
          </w:p>
        </w:tc>
        <w:tc>
          <w:tcPr>
            <w:tcW w:w="1558" w:type="dxa"/>
          </w:tcPr>
          <w:p w14:paraId="33966F48" w14:textId="77777777" w:rsidR="00AF0091" w:rsidRPr="007B6643" w:rsidRDefault="00AF0091" w:rsidP="00D07FCD">
            <w:pPr>
              <w:spacing w:line="360" w:lineRule="auto"/>
              <w:jc w:val="center"/>
              <w:rPr>
                <w:sz w:val="16"/>
                <w:szCs w:val="16"/>
              </w:rPr>
            </w:pPr>
            <w:r w:rsidRPr="007B6643">
              <w:rPr>
                <w:sz w:val="16"/>
                <w:szCs w:val="16"/>
              </w:rPr>
              <w:t>2(22.22%)</w:t>
            </w:r>
          </w:p>
        </w:tc>
        <w:tc>
          <w:tcPr>
            <w:tcW w:w="1559" w:type="dxa"/>
          </w:tcPr>
          <w:p w14:paraId="2D37E803" w14:textId="77777777" w:rsidR="00AF0091" w:rsidRPr="007B6643" w:rsidRDefault="00AF0091" w:rsidP="00D07FCD">
            <w:pPr>
              <w:spacing w:line="360" w:lineRule="auto"/>
              <w:jc w:val="center"/>
              <w:rPr>
                <w:sz w:val="16"/>
                <w:szCs w:val="16"/>
              </w:rPr>
            </w:pPr>
            <w:r w:rsidRPr="007B6643">
              <w:rPr>
                <w:sz w:val="16"/>
                <w:szCs w:val="16"/>
              </w:rPr>
              <w:t>0(0.00%)</w:t>
            </w:r>
          </w:p>
        </w:tc>
        <w:tc>
          <w:tcPr>
            <w:tcW w:w="1559" w:type="dxa"/>
          </w:tcPr>
          <w:p w14:paraId="54CC802C" w14:textId="77777777" w:rsidR="00AF0091" w:rsidRPr="007B6643" w:rsidRDefault="00AF0091" w:rsidP="00D07FCD">
            <w:pPr>
              <w:spacing w:line="360" w:lineRule="auto"/>
              <w:jc w:val="center"/>
              <w:rPr>
                <w:sz w:val="16"/>
                <w:szCs w:val="16"/>
              </w:rPr>
            </w:pPr>
            <w:r w:rsidRPr="007B6643">
              <w:rPr>
                <w:sz w:val="16"/>
                <w:szCs w:val="16"/>
              </w:rPr>
              <w:t>9</w:t>
            </w:r>
          </w:p>
        </w:tc>
      </w:tr>
      <w:tr w:rsidR="00AF0091" w14:paraId="1C96981C" w14:textId="77777777" w:rsidTr="00D07FCD">
        <w:tc>
          <w:tcPr>
            <w:tcW w:w="1558" w:type="dxa"/>
          </w:tcPr>
          <w:p w14:paraId="65CA9E06" w14:textId="77777777" w:rsidR="00AF0091" w:rsidRPr="007B6643" w:rsidRDefault="00AF0091" w:rsidP="00D07FCD">
            <w:pPr>
              <w:spacing w:line="360" w:lineRule="auto"/>
              <w:jc w:val="both"/>
              <w:rPr>
                <w:b/>
                <w:bCs/>
                <w:sz w:val="16"/>
                <w:szCs w:val="16"/>
              </w:rPr>
            </w:pPr>
            <w:r w:rsidRPr="007B6643">
              <w:rPr>
                <w:b/>
                <w:bCs/>
                <w:sz w:val="16"/>
                <w:szCs w:val="16"/>
              </w:rPr>
              <w:t>Total</w:t>
            </w:r>
          </w:p>
        </w:tc>
        <w:tc>
          <w:tcPr>
            <w:tcW w:w="1558" w:type="dxa"/>
          </w:tcPr>
          <w:p w14:paraId="291D4C16" w14:textId="77777777" w:rsidR="00AF0091" w:rsidRPr="007B6643" w:rsidRDefault="00AF0091" w:rsidP="00D07FCD">
            <w:pPr>
              <w:spacing w:line="360" w:lineRule="auto"/>
              <w:jc w:val="center"/>
              <w:rPr>
                <w:sz w:val="16"/>
                <w:szCs w:val="16"/>
              </w:rPr>
            </w:pPr>
            <w:r w:rsidRPr="007B6643">
              <w:rPr>
                <w:sz w:val="16"/>
                <w:szCs w:val="16"/>
              </w:rPr>
              <w:t>40(46.51)</w:t>
            </w:r>
          </w:p>
        </w:tc>
        <w:tc>
          <w:tcPr>
            <w:tcW w:w="1558" w:type="dxa"/>
          </w:tcPr>
          <w:p w14:paraId="63FC9DCA" w14:textId="77777777" w:rsidR="00AF0091" w:rsidRPr="007B6643" w:rsidRDefault="00AF0091" w:rsidP="00D07FCD">
            <w:pPr>
              <w:spacing w:line="360" w:lineRule="auto"/>
              <w:jc w:val="center"/>
              <w:rPr>
                <w:sz w:val="16"/>
                <w:szCs w:val="16"/>
              </w:rPr>
            </w:pPr>
            <w:r w:rsidRPr="007B6643">
              <w:rPr>
                <w:sz w:val="16"/>
                <w:szCs w:val="16"/>
              </w:rPr>
              <w:t>33(38.37%)</w:t>
            </w:r>
          </w:p>
        </w:tc>
        <w:tc>
          <w:tcPr>
            <w:tcW w:w="1558" w:type="dxa"/>
          </w:tcPr>
          <w:p w14:paraId="6D3E3841" w14:textId="77777777" w:rsidR="00AF0091" w:rsidRPr="007B6643" w:rsidRDefault="00AF0091" w:rsidP="00D07FCD">
            <w:pPr>
              <w:spacing w:line="360" w:lineRule="auto"/>
              <w:jc w:val="center"/>
              <w:rPr>
                <w:sz w:val="16"/>
                <w:szCs w:val="16"/>
              </w:rPr>
            </w:pPr>
            <w:r w:rsidRPr="007B6643">
              <w:rPr>
                <w:sz w:val="16"/>
                <w:szCs w:val="16"/>
              </w:rPr>
              <w:t>11(12.79%)</w:t>
            </w:r>
          </w:p>
        </w:tc>
        <w:tc>
          <w:tcPr>
            <w:tcW w:w="1559" w:type="dxa"/>
          </w:tcPr>
          <w:p w14:paraId="070108B5" w14:textId="77777777" w:rsidR="00AF0091" w:rsidRPr="007B6643" w:rsidRDefault="00AF0091" w:rsidP="00D07FCD">
            <w:pPr>
              <w:spacing w:line="360" w:lineRule="auto"/>
              <w:jc w:val="center"/>
              <w:rPr>
                <w:sz w:val="16"/>
                <w:szCs w:val="16"/>
              </w:rPr>
            </w:pPr>
            <w:r w:rsidRPr="007B6643">
              <w:rPr>
                <w:sz w:val="16"/>
                <w:szCs w:val="16"/>
              </w:rPr>
              <w:t>2(2.32%)</w:t>
            </w:r>
          </w:p>
        </w:tc>
        <w:tc>
          <w:tcPr>
            <w:tcW w:w="1559" w:type="dxa"/>
          </w:tcPr>
          <w:p w14:paraId="4DB7BB3B" w14:textId="77777777" w:rsidR="00AF0091" w:rsidRPr="007B6643" w:rsidRDefault="00AF0091" w:rsidP="00D07FCD">
            <w:pPr>
              <w:spacing w:line="360" w:lineRule="auto"/>
              <w:jc w:val="center"/>
              <w:rPr>
                <w:sz w:val="16"/>
                <w:szCs w:val="16"/>
              </w:rPr>
            </w:pPr>
            <w:r w:rsidRPr="007B6643">
              <w:rPr>
                <w:sz w:val="16"/>
                <w:szCs w:val="16"/>
              </w:rPr>
              <w:t>86</w:t>
            </w:r>
          </w:p>
        </w:tc>
      </w:tr>
      <w:tr w:rsidR="00AF0091" w14:paraId="14665C7A" w14:textId="77777777" w:rsidTr="00D07FCD">
        <w:tc>
          <w:tcPr>
            <w:tcW w:w="1558" w:type="dxa"/>
          </w:tcPr>
          <w:p w14:paraId="58561D32" w14:textId="77777777" w:rsidR="00AF0091" w:rsidRPr="007B6643" w:rsidRDefault="00AF0091" w:rsidP="00D07FCD">
            <w:pPr>
              <w:spacing w:line="360" w:lineRule="auto"/>
              <w:jc w:val="both"/>
              <w:rPr>
                <w:b/>
                <w:bCs/>
                <w:sz w:val="16"/>
                <w:szCs w:val="16"/>
              </w:rPr>
            </w:pPr>
            <w:r w:rsidRPr="007B6643">
              <w:rPr>
                <w:b/>
                <w:bCs/>
                <w:sz w:val="16"/>
                <w:szCs w:val="16"/>
              </w:rPr>
              <w:t>r</w:t>
            </w:r>
          </w:p>
        </w:tc>
        <w:tc>
          <w:tcPr>
            <w:tcW w:w="1558" w:type="dxa"/>
          </w:tcPr>
          <w:p w14:paraId="7AAAFBC0" w14:textId="77777777" w:rsidR="00AF0091" w:rsidRPr="007B6643" w:rsidRDefault="00AF0091" w:rsidP="00D07FCD">
            <w:pPr>
              <w:spacing w:line="360" w:lineRule="auto"/>
              <w:jc w:val="center"/>
              <w:rPr>
                <w:sz w:val="16"/>
                <w:szCs w:val="16"/>
              </w:rPr>
            </w:pPr>
            <w:r w:rsidRPr="007B6643">
              <w:rPr>
                <w:sz w:val="16"/>
                <w:szCs w:val="16"/>
              </w:rPr>
              <w:t>-0.721</w:t>
            </w:r>
          </w:p>
        </w:tc>
        <w:tc>
          <w:tcPr>
            <w:tcW w:w="1558" w:type="dxa"/>
          </w:tcPr>
          <w:p w14:paraId="0C88E6DF" w14:textId="77777777" w:rsidR="00AF0091" w:rsidRPr="007B6643" w:rsidRDefault="00AF0091" w:rsidP="00D07FCD">
            <w:pPr>
              <w:spacing w:line="360" w:lineRule="auto"/>
              <w:jc w:val="center"/>
              <w:rPr>
                <w:sz w:val="16"/>
                <w:szCs w:val="16"/>
              </w:rPr>
            </w:pPr>
            <w:r w:rsidRPr="007B6643">
              <w:rPr>
                <w:sz w:val="16"/>
                <w:szCs w:val="16"/>
              </w:rPr>
              <w:t>-0.596</w:t>
            </w:r>
          </w:p>
        </w:tc>
        <w:tc>
          <w:tcPr>
            <w:tcW w:w="1558" w:type="dxa"/>
          </w:tcPr>
          <w:p w14:paraId="7B0D9EB3" w14:textId="77777777" w:rsidR="00AF0091" w:rsidRPr="007B6643" w:rsidRDefault="00AF0091" w:rsidP="00D07FCD">
            <w:pPr>
              <w:spacing w:line="360" w:lineRule="auto"/>
              <w:jc w:val="center"/>
              <w:rPr>
                <w:sz w:val="16"/>
                <w:szCs w:val="16"/>
              </w:rPr>
            </w:pPr>
            <w:r w:rsidRPr="007B6643">
              <w:rPr>
                <w:sz w:val="16"/>
                <w:szCs w:val="16"/>
              </w:rPr>
              <w:t>-0.655</w:t>
            </w:r>
          </w:p>
        </w:tc>
        <w:tc>
          <w:tcPr>
            <w:tcW w:w="1559" w:type="dxa"/>
          </w:tcPr>
          <w:p w14:paraId="548E20E1" w14:textId="77777777" w:rsidR="00AF0091" w:rsidRPr="007B6643" w:rsidRDefault="00AF0091" w:rsidP="00D07FCD">
            <w:pPr>
              <w:spacing w:line="360" w:lineRule="auto"/>
              <w:jc w:val="center"/>
              <w:rPr>
                <w:sz w:val="16"/>
                <w:szCs w:val="16"/>
              </w:rPr>
            </w:pPr>
            <w:r w:rsidRPr="007B6643">
              <w:rPr>
                <w:sz w:val="16"/>
                <w:szCs w:val="16"/>
              </w:rPr>
              <w:t>-0.866</w:t>
            </w:r>
          </w:p>
        </w:tc>
        <w:tc>
          <w:tcPr>
            <w:tcW w:w="1559" w:type="dxa"/>
          </w:tcPr>
          <w:p w14:paraId="6B902849" w14:textId="77777777" w:rsidR="00AF0091" w:rsidRPr="007B6643" w:rsidRDefault="00AF0091" w:rsidP="00D07FCD">
            <w:pPr>
              <w:spacing w:line="360" w:lineRule="auto"/>
              <w:jc w:val="center"/>
              <w:rPr>
                <w:sz w:val="16"/>
                <w:szCs w:val="16"/>
              </w:rPr>
            </w:pPr>
          </w:p>
        </w:tc>
      </w:tr>
      <w:tr w:rsidR="00AF0091" w14:paraId="0F2D0409" w14:textId="77777777" w:rsidTr="00D07FCD">
        <w:tc>
          <w:tcPr>
            <w:tcW w:w="1558" w:type="dxa"/>
          </w:tcPr>
          <w:p w14:paraId="35F673C9" w14:textId="77777777" w:rsidR="00AF0091" w:rsidRPr="007B6643" w:rsidRDefault="00AF0091" w:rsidP="00D07FCD">
            <w:pPr>
              <w:spacing w:line="360" w:lineRule="auto"/>
              <w:jc w:val="both"/>
              <w:rPr>
                <w:b/>
                <w:bCs/>
                <w:sz w:val="16"/>
                <w:szCs w:val="16"/>
              </w:rPr>
            </w:pPr>
            <w:r w:rsidRPr="007B6643">
              <w:rPr>
                <w:b/>
                <w:bCs/>
                <w:sz w:val="16"/>
                <w:szCs w:val="16"/>
              </w:rPr>
              <w:t>P value</w:t>
            </w:r>
          </w:p>
        </w:tc>
        <w:tc>
          <w:tcPr>
            <w:tcW w:w="1558" w:type="dxa"/>
          </w:tcPr>
          <w:p w14:paraId="4AC4BA17" w14:textId="77777777" w:rsidR="00AF0091" w:rsidRPr="007B6643" w:rsidRDefault="00AF0091" w:rsidP="00D07FCD">
            <w:pPr>
              <w:spacing w:line="360" w:lineRule="auto"/>
              <w:jc w:val="center"/>
              <w:rPr>
                <w:sz w:val="16"/>
                <w:szCs w:val="16"/>
              </w:rPr>
            </w:pPr>
            <w:r w:rsidRPr="007B6643">
              <w:rPr>
                <w:sz w:val="16"/>
                <w:szCs w:val="16"/>
              </w:rPr>
              <w:t>0.488</w:t>
            </w:r>
          </w:p>
        </w:tc>
        <w:tc>
          <w:tcPr>
            <w:tcW w:w="1558" w:type="dxa"/>
          </w:tcPr>
          <w:p w14:paraId="7823D68C" w14:textId="77777777" w:rsidR="00AF0091" w:rsidRPr="007B6643" w:rsidRDefault="00AF0091" w:rsidP="00D07FCD">
            <w:pPr>
              <w:spacing w:line="360" w:lineRule="auto"/>
              <w:jc w:val="center"/>
              <w:rPr>
                <w:sz w:val="16"/>
                <w:szCs w:val="16"/>
              </w:rPr>
            </w:pPr>
            <w:r w:rsidRPr="007B6643">
              <w:rPr>
                <w:sz w:val="16"/>
                <w:szCs w:val="16"/>
              </w:rPr>
              <w:t>0.593</w:t>
            </w:r>
          </w:p>
        </w:tc>
        <w:tc>
          <w:tcPr>
            <w:tcW w:w="1558" w:type="dxa"/>
          </w:tcPr>
          <w:p w14:paraId="11EAC308" w14:textId="77777777" w:rsidR="00AF0091" w:rsidRPr="007B6643" w:rsidRDefault="00AF0091" w:rsidP="00D07FCD">
            <w:pPr>
              <w:spacing w:line="360" w:lineRule="auto"/>
              <w:jc w:val="center"/>
              <w:rPr>
                <w:sz w:val="16"/>
                <w:szCs w:val="16"/>
              </w:rPr>
            </w:pPr>
            <w:r w:rsidRPr="007B6643">
              <w:rPr>
                <w:sz w:val="16"/>
                <w:szCs w:val="16"/>
              </w:rPr>
              <w:t>0.546</w:t>
            </w:r>
          </w:p>
        </w:tc>
        <w:tc>
          <w:tcPr>
            <w:tcW w:w="1559" w:type="dxa"/>
          </w:tcPr>
          <w:p w14:paraId="7648BB48" w14:textId="77777777" w:rsidR="00AF0091" w:rsidRPr="007B6643" w:rsidRDefault="00AF0091" w:rsidP="00D07FCD">
            <w:pPr>
              <w:spacing w:line="360" w:lineRule="auto"/>
              <w:jc w:val="center"/>
              <w:rPr>
                <w:sz w:val="16"/>
                <w:szCs w:val="16"/>
              </w:rPr>
            </w:pPr>
            <w:r w:rsidRPr="007B6643">
              <w:rPr>
                <w:sz w:val="16"/>
                <w:szCs w:val="16"/>
              </w:rPr>
              <w:t>0.333</w:t>
            </w:r>
          </w:p>
        </w:tc>
        <w:tc>
          <w:tcPr>
            <w:tcW w:w="1559" w:type="dxa"/>
          </w:tcPr>
          <w:p w14:paraId="5F45ADE5" w14:textId="77777777" w:rsidR="00AF0091" w:rsidRPr="007B6643" w:rsidRDefault="00AF0091" w:rsidP="00D07FCD">
            <w:pPr>
              <w:spacing w:line="360" w:lineRule="auto"/>
              <w:jc w:val="center"/>
              <w:rPr>
                <w:sz w:val="16"/>
                <w:szCs w:val="16"/>
              </w:rPr>
            </w:pPr>
          </w:p>
        </w:tc>
      </w:tr>
    </w:tbl>
    <w:p w14:paraId="4D007894" w14:textId="77777777" w:rsidR="00AF0091" w:rsidRDefault="00AF0091" w:rsidP="00AF0091">
      <w:pPr>
        <w:spacing w:line="480" w:lineRule="auto"/>
        <w:rPr>
          <w:rStyle w:val="fontstyle01"/>
          <w:b/>
          <w:bCs/>
        </w:rPr>
      </w:pPr>
    </w:p>
    <w:p w14:paraId="5276E3F3" w14:textId="3613CD06" w:rsidR="00AF0091" w:rsidRDefault="00AF0091" w:rsidP="00AF0091">
      <w:pPr>
        <w:jc w:val="both"/>
        <w:rPr>
          <w:szCs w:val="24"/>
        </w:rPr>
      </w:pPr>
      <w:r>
        <w:rPr>
          <w:szCs w:val="24"/>
        </w:rPr>
        <w:tab/>
      </w:r>
      <w:r w:rsidRPr="00A21111">
        <w:rPr>
          <w:szCs w:val="24"/>
        </w:rPr>
        <w:t xml:space="preserve">The core results of this evaluation demonstrated that Covid-19 outbreak is highly attributed to the development of various mental health crisis in foreign students due to different environmental pressures such as the increase in number of Covid-19 cases, strict lockdown measures  such as </w:t>
      </w:r>
      <w:r>
        <w:rPr>
          <w:szCs w:val="24"/>
        </w:rPr>
        <w:t xml:space="preserve">strict  stay at home </w:t>
      </w:r>
      <w:r w:rsidRPr="00A21111">
        <w:rPr>
          <w:szCs w:val="24"/>
        </w:rPr>
        <w:t xml:space="preserve">directives including </w:t>
      </w:r>
      <w:r>
        <w:rPr>
          <w:szCs w:val="24"/>
        </w:rPr>
        <w:t xml:space="preserve"> home confinement</w:t>
      </w:r>
      <w:r w:rsidRPr="00A21111">
        <w:rPr>
          <w:szCs w:val="24"/>
        </w:rPr>
        <w:t>, quarantine, and isolation, conflicting messages from authorities, social media news and other psychological tensions</w:t>
      </w:r>
      <w:r>
        <w:rPr>
          <w:szCs w:val="24"/>
        </w:rPr>
        <w:fldChar w:fldCharType="begin" w:fldLock="1"/>
      </w:r>
      <w:r>
        <w:rPr>
          <w:szCs w:val="24"/>
        </w:rPr>
        <w:instrText>ADDIN CSL_CITATION {"citationItems":[{"id":"ITEM-1","itemData":{"ISBN":"1855427273","abstract":"Version 1.5 This briefing note summarizes key mental health and psychosocial support (MHPSS) considerations in relation to the 2019 novel coronavirus (COVID-19) outbreak. The brief was last updated February 2020","author":[{"dropping-particle":"","family":"Betty Pfefferbaum, M.D., J.D., and Carol S. North, M.D.","given":"M.P.E.","non-dropping-particle":"","parse-names":false,"suffix":""}],"container-title":"New England Journal of Medicine","id":"ITEM-1","issued":{"date-parts":[["2020"]]},"page":"1-2","title":"Mental Health and the Covid-19 Pandemic","type":"article-journal"},"uris":["http://www.mendeley.com/documents/?uuid=5ce0df1c-7ee9-41df-abd2-831b86c8a6ba"]}],"mendeley":{"formattedCitation":"(Betty Pfefferbaum, M.D., J.D., and Carol S. North, M.D., 2020)","plainTextFormattedCitation":"(Betty Pfefferbaum, M.D., J.D., and Carol S. North, M.D., 2020)","previouslyFormattedCitation":"(Betty Pfefferbaum, M.D., J.D., and Carol S. North, M.D., 2020)"},"properties":{"noteIndex":0},"schema":"https://github.com/citation-style-language/schema/raw/master/csl-citation.json"}</w:instrText>
      </w:r>
      <w:r>
        <w:rPr>
          <w:szCs w:val="24"/>
        </w:rPr>
        <w:fldChar w:fldCharType="separate"/>
      </w:r>
      <w:r w:rsidRPr="00FD01F0">
        <w:rPr>
          <w:noProof/>
          <w:szCs w:val="24"/>
        </w:rPr>
        <w:t>(Betty Pfefferbaum, M.D., J.D., and Carol S. North, M.D., 2020)</w:t>
      </w:r>
      <w:r>
        <w:rPr>
          <w:szCs w:val="24"/>
        </w:rPr>
        <w:fldChar w:fldCharType="end"/>
      </w:r>
      <w:r w:rsidRPr="00A21111">
        <w:rPr>
          <w:szCs w:val="24"/>
        </w:rPr>
        <w:t>.</w:t>
      </w:r>
    </w:p>
    <w:p w14:paraId="0477213D" w14:textId="6942C712" w:rsidR="00AF0091" w:rsidRDefault="00AF0091" w:rsidP="00AF0091">
      <w:pPr>
        <w:jc w:val="both"/>
        <w:rPr>
          <w:szCs w:val="24"/>
        </w:rPr>
      </w:pPr>
      <w:r>
        <w:rPr>
          <w:szCs w:val="24"/>
        </w:rPr>
        <w:tab/>
      </w:r>
    </w:p>
    <w:p w14:paraId="2BFF0616" w14:textId="77777777" w:rsidR="00AF0091" w:rsidRPr="00A21111" w:rsidRDefault="00AF0091" w:rsidP="00AF0091">
      <w:pPr>
        <w:jc w:val="both"/>
        <w:rPr>
          <w:szCs w:val="24"/>
        </w:rPr>
      </w:pPr>
      <w:r>
        <w:rPr>
          <w:szCs w:val="24"/>
        </w:rPr>
        <w:tab/>
      </w:r>
      <w:r w:rsidRPr="00A21111">
        <w:rPr>
          <w:szCs w:val="24"/>
        </w:rPr>
        <w:t xml:space="preserve">The study findings revealed great number of homesickness in studied population. This result is in </w:t>
      </w:r>
      <w:r>
        <w:rPr>
          <w:szCs w:val="24"/>
        </w:rPr>
        <w:t xml:space="preserve">agreement </w:t>
      </w:r>
      <w:r w:rsidRPr="00A21111">
        <w:rPr>
          <w:szCs w:val="24"/>
        </w:rPr>
        <w:t xml:space="preserve">with the research </w:t>
      </w:r>
      <w:r>
        <w:rPr>
          <w:szCs w:val="24"/>
        </w:rPr>
        <w:t>results</w:t>
      </w:r>
      <w:r w:rsidRPr="00A21111">
        <w:rPr>
          <w:szCs w:val="24"/>
        </w:rPr>
        <w:t xml:space="preserve"> of</w:t>
      </w:r>
      <w:r w:rsidRPr="00AF0091">
        <w:rPr>
          <w:szCs w:val="24"/>
        </w:rPr>
        <w:t xml:space="preserve"> </w:t>
      </w:r>
      <w:proofErr w:type="spellStart"/>
      <w:r w:rsidRPr="00AF0091">
        <w:rPr>
          <w:szCs w:val="24"/>
        </w:rPr>
        <w:t>Moeini</w:t>
      </w:r>
      <w:proofErr w:type="spellEnd"/>
      <w:r w:rsidRPr="00AF0091">
        <w:rPr>
          <w:szCs w:val="24"/>
        </w:rPr>
        <w:t xml:space="preserve"> who reported</w:t>
      </w:r>
      <w:r w:rsidRPr="00A21111">
        <w:rPr>
          <w:szCs w:val="24"/>
        </w:rPr>
        <w:t xml:space="preserve"> that homesickness is common in foreign students due to the fact that they have a desire to return in their home countries and nostalgia for their respective intimate friends and siblings</w:t>
      </w:r>
      <w:r>
        <w:rPr>
          <w:szCs w:val="24"/>
        </w:rPr>
        <w:fldChar w:fldCharType="begin" w:fldLock="1"/>
      </w:r>
      <w:r>
        <w:rPr>
          <w:szCs w:val="24"/>
        </w:rPr>
        <w:instrText>ADDIN CSL_CITATION {"citationItems":[{"id":"ITEM-1","itemData":{"DOI":"10.15171/ijer.2018.17","ISSN":"2383-4366","abstract":"Background and aims: Students are exposed to multiple various mental disorders. One of the most important difficulties the students encounter are homesickness and depression the occurrence of which cause less happiness in the students. This study was conducted to investigate the relationship among 3 factors of homesickness, depression, and happiness in dormitory students of Hamedan University of Medical Sciences. Methods: A cross-sectional study was carried out on 387 dormitory students of Hamedan University of Medical Sciences from January to April 2016. The participants of the study were selected through stratified random sampling technique with proportional allocation. Data were collected through self-reporting and four questionnaires including demographic data questionnaire, homesickness Benfleet questionnaire, University Students Depression Inventory (USDI), and Oxford happiness questionnaire. A quantitative analysis of the inquiry was performed using SPSS software, version 23. Results: The results showed that depression had an indirect relationship (-0.6) with happiness. That is, by increasing the depression scores happiness will decrease. In addition, depression had a significantly direct relationship (0.3) with homesickness. It implies that an increase in homesickness score leads to an increase in depression score. Moreover, homesickness had a significantly indirect relationship (-0.2) with happiness. Namely, an increase in homesickness, results in a decrease in happiness. Conclusion: In view of the results obtained and given the importance of mental health of the students in dormitories, it seems that the reasons related to homesickness and depression should be recognized and included in intervention and prevention programs. Besides, appropriate interventions must be designed and implemented in this regard.","author":[{"dropping-particle":"","family":"Moeini","given":"Babak","non-dropping-particle":"","parse-names":false,"suffix":""},{"dropping-particle":"","family":"Abasi","given":"Hamid","non-dropping-particle":"","parse-names":false,"suffix":""},{"dropping-particle":"","family":"Afshari","given":"Maryam","non-dropping-particle":"","parse-names":false,"suffix":""},{"dropping-particle":"","family":"Haji Hosseini","given":"Morteza","non-dropping-particle":"","parse-names":false,"suffix":""},{"dropping-particle":"","family":"Ghaleiha","given":"Ali","non-dropping-particle":"","parse-names":false,"suffix":""}],"container-title":"International Journal of Epidemiologic Research","id":"ITEM-1","issue":"3","issued":{"date-parts":[["2018"]]},"page":"73-79","title":"Homesickness, Depression and Happiness in University Students of Hamadan, Iran","type":"article-journal","volume":"5"},"uris":["http://www.mendeley.com/documents/?uuid=21c4c9ea-5932-48a6-9c58-6e8d4f18304d"]}],"mendeley":{"formattedCitation":"(Moeini et al., 2018)","plainTextFormattedCitation":"(Moeini et al., 2018)","previouslyFormattedCitation":"(Moeini et al., 2018)"},"properties":{"noteIndex":0},"schema":"https://github.com/citation-style-language/schema/raw/master/csl-citation.json"}</w:instrText>
      </w:r>
      <w:r>
        <w:rPr>
          <w:szCs w:val="24"/>
        </w:rPr>
        <w:fldChar w:fldCharType="separate"/>
      </w:r>
      <w:r w:rsidRPr="00FD01F0">
        <w:rPr>
          <w:szCs w:val="24"/>
        </w:rPr>
        <w:t>(Moeini et al., 2018)</w:t>
      </w:r>
      <w:r>
        <w:rPr>
          <w:szCs w:val="24"/>
        </w:rPr>
        <w:fldChar w:fldCharType="end"/>
      </w:r>
      <w:r w:rsidRPr="00A21111">
        <w:rPr>
          <w:szCs w:val="24"/>
        </w:rPr>
        <w:t>.</w:t>
      </w:r>
      <w:r w:rsidRPr="00AF0091">
        <w:rPr>
          <w:szCs w:val="24"/>
        </w:rPr>
        <w:t xml:space="preserve"> The reported homesickness should also be attributed to the </w:t>
      </w:r>
      <w:r w:rsidRPr="00A21111">
        <w:rPr>
          <w:szCs w:val="24"/>
        </w:rPr>
        <w:t xml:space="preserve">loneliness during lockdowns as well as the incompatibility with the new environments. This result is also supported by the study findings published by </w:t>
      </w:r>
      <w:r w:rsidRPr="00AF0091">
        <w:rPr>
          <w:szCs w:val="24"/>
        </w:rPr>
        <w:t>Terry which showed the presence of homesickness in non-native students due to diversity of cultures and societal health instability</w:t>
      </w:r>
      <w:r w:rsidRPr="00AF0091">
        <w:rPr>
          <w:szCs w:val="24"/>
        </w:rPr>
        <w:fldChar w:fldCharType="begin" w:fldLock="1"/>
      </w:r>
      <w:r w:rsidRPr="00AF0091">
        <w:rPr>
          <w:szCs w:val="24"/>
        </w:rPr>
        <w:instrText>ADDIN CSL_CITATION {"citationItems":[{"id":"ITEM-1","itemData":{"DOI":"10.1080/15298868.2012.667913","ISSN":"15298868","abstract":"Life transitions that include moving to a new location are stressful, particularly if difficulties arise in the new environment. This study focused on the role of self-compassion in moderating students' reactions to social and academic difficulties in the transition to college. Before starting college, 119 students completed a measure of self-compassion, the degree to which people treat themselves kindly during distressing situations. At the end of their first semester, participants answered questions about their social and academic difficulties and completed measures of homesickness, depression, and satisfaction with their decision to attend the university. Students who scored higher in self-compassion weathered difficulties more successfully, reported lower homesickness and less depression, and expressed greater satisfaction with their decision to attend the university. © 2013 Copyright Taylor and Francis Group, LLC.","author":[{"dropping-particle":"","family":"Terry","given":"Meredith L.","non-dropping-particle":"","parse-names":false,"suffix":""},{"dropping-particle":"","family":"Leary","given":"Mark R.","non-dropping-particle":"","parse-names":false,"suffix":""},{"dropping-particle":"","family":"Mehta","given":"Sneha","non-dropping-particle":"","parse-names":false,"suffix":""}],"container-title":"Self and Identity","id":"ITEM-1","issue":"3","issued":{"date-parts":[["2013"]]},"page":"278-290","title":"Self-compassion as a Buffer against Homesickness, Depression, and Dissatisfaction in the Transition to College","type":"article-journal","volume":"12"},"uris":["http://www.mendeley.com/documents/?uuid=93d3679e-7a79-4b88-bd5f-d9be21452fab"]}],"mendeley":{"formattedCitation":"(Terry et al., 2013)","plainTextFormattedCitation":"(Terry et al., 2013)","previouslyFormattedCitation":"(Terry et al., 2013)"},"properties":{"noteIndex":0},"schema":"https://github.com/citation-style-language/schema/raw/master/csl-citation.json"}</w:instrText>
      </w:r>
      <w:r w:rsidRPr="00AF0091">
        <w:rPr>
          <w:szCs w:val="24"/>
        </w:rPr>
        <w:fldChar w:fldCharType="separate"/>
      </w:r>
      <w:r w:rsidRPr="00AF0091">
        <w:rPr>
          <w:szCs w:val="24"/>
        </w:rPr>
        <w:t>(Terry et al., 2013)</w:t>
      </w:r>
      <w:r w:rsidRPr="00AF0091">
        <w:rPr>
          <w:szCs w:val="24"/>
        </w:rPr>
        <w:fldChar w:fldCharType="end"/>
      </w:r>
      <w:r w:rsidRPr="00AF0091">
        <w:rPr>
          <w:szCs w:val="24"/>
        </w:rPr>
        <w:t>.</w:t>
      </w:r>
    </w:p>
    <w:p w14:paraId="41DBFA4B" w14:textId="2F1DF9A5" w:rsidR="00AF0091" w:rsidRDefault="00AF0091" w:rsidP="00AF0091">
      <w:pPr>
        <w:jc w:val="both"/>
        <w:rPr>
          <w:szCs w:val="24"/>
        </w:rPr>
      </w:pPr>
    </w:p>
    <w:p w14:paraId="62BEF76B" w14:textId="7ACBBCEF" w:rsidR="00AF0091" w:rsidRPr="00A21111" w:rsidRDefault="00AF0091" w:rsidP="00AF0091">
      <w:pPr>
        <w:jc w:val="both"/>
        <w:rPr>
          <w:szCs w:val="24"/>
        </w:rPr>
      </w:pPr>
      <w:r>
        <w:rPr>
          <w:szCs w:val="24"/>
        </w:rPr>
        <w:tab/>
      </w:r>
      <w:r w:rsidRPr="00A21111">
        <w:rPr>
          <w:szCs w:val="24"/>
        </w:rPr>
        <w:t>The high prevalence of homesickness observed in females is consistent with past studies that found the vulnerability of females to homesickness in females than males. This statement could be assisted by the results obtained by other researchers who reported the high prevalence of homesickness in girls than boys</w:t>
      </w:r>
      <w:r>
        <w:rPr>
          <w:szCs w:val="24"/>
        </w:rPr>
        <w:fldChar w:fldCharType="begin" w:fldLock="1"/>
      </w:r>
      <w:r>
        <w:rPr>
          <w:szCs w:val="24"/>
        </w:rPr>
        <w:instrText>ADDIN CSL_CITATION {"citationItems":[{"id":"ITEM-1","itemData":{"DOI":"10.1348/000712602162508","ISSN":"20448295","PMID":"12031144","abstract":"Review of the theoretical and empirical literature on homesickness showed that despite recent advances, scientific understanding of the impact on students of leaving home for college is still limited. Further empirical investigation using standardized measures, structural equation models and including additional mediating/moderating variables is needed. Two studies were thus conducted, one in the Netherlands, and one in the UK. Homesickness was investigated among recent-intake students, using a newly developed instrument, the Utrecht Homesickness Scale. Variables investigated in relationship to homesickness included depression, personality factors (self-liking, competence, self-esteem) and family situation (attachment to family). Homesickness was found to be a common though differentially prevalent phenomenon (approximately 50% in the Netherlands; 80% in the UK). Structural equation models showed that students missed family and friends and had difficulties adjusting to college life. These difficulties were associated with ruminations about home and loneliness, which themselves were associated with depression. There were differences in intensity (UK students were more homesick) and there were gender differences (UK females experienced more homesickness). Both the personality and family situation factors had an impact on homesickness. The results supported the conceptualization of homesickness as a 'mini-grief', to be viewed from theoretical perspectives in the field of loss and bereavement.","author":[{"dropping-particle":"","family":"Stroebe","given":"Margaret","non-dropping-particle":"","parse-names":false,"suffix":""},{"dropping-particle":"","family":"Vliet","given":"Tony","non-dropping-particle":"Van","parse-names":false,"suffix":""},{"dropping-particle":"","family":"Hewstone","given":"Miles","non-dropping-particle":"","parse-names":false,"suffix":""},{"dropping-particle":"","family":"Willis","given":"Hazel","non-dropping-particle":"","parse-names":false,"suffix":""}],"container-title":"British Journal of Psychology","id":"ITEM-1","issue":"2","issued":{"date-parts":[["2002"]]},"page":"147-168","title":"Homesickness among students in two cultures: Antecedents and consequences","type":"article-journal","volume":"93"},"uris":["http://www.mendeley.com/documents/?uuid=e483e6f9-b09b-4867-afb6-e29572b74a0d"]},{"id":"ITEM-2","itemData":{"DOI":"10.15171/ijer.2018.17","ISSN":"2383-4366","abstract":"Background and aims: Students are exposed to multiple various mental disorders. One of the most important difficulties the students encounter are homesickness and depression the occurrence of which cause less happiness in the students. This study was conducted to investigate the relationship among 3 factors of homesickness, depression, and happiness in dormitory students of Hamedan University of Medical Sciences. Methods: A cross-sectional study was carried out on 387 dormitory students of Hamedan University of Medical Sciences from January to April 2016. The participants of the study were selected through stratified random sampling technique with proportional allocation. Data were collected through self-reporting and four questionnaires including demographic data questionnaire, homesickness Benfleet questionnaire, University Students Depression Inventory (USDI), and Oxford happiness questionnaire. A quantitative analysis of the inquiry was performed using SPSS software, version 23. Results: The results showed that depression had an indirect relationship (-0.6) with happiness. That is, by increasing the depression scores happiness will decrease. In addition, depression had a significantly direct relationship (0.3) with homesickness. It implies that an increase in homesickness score leads to an increase in depression score. Moreover, homesickness had a significantly indirect relationship (-0.2) with happiness. Namely, an increase in homesickness, results in a decrease in happiness. Conclusion: In view of the results obtained and given the importance of mental health of the students in dormitories, it seems that the reasons related to homesickness and depression should be recognized and included in intervention and prevention programs. Besides, appropriate interventions must be designed and implemented in this regard.","author":[{"dropping-particle":"","family":"Moeini","given":"Babak","non-dropping-particle":"","parse-names":false,"suffix":""},{"dropping-particle":"","family":"Abasi","given":"Hamid","non-dropping-particle":"","parse-names":false,"suffix":""},{"dropping-particle":"","family":"Afshari","given":"Maryam","non-dropping-particle":"","parse-names":false,"suffix":""},{"dropping-particle":"","family":"Haji Hosseini","given":"Morteza","non-dropping-particle":"","parse-names":false,"suffix":""},{"dropping-particle":"","family":"Ghaleiha","given":"Ali","non-dropping-particle":"","parse-names":false,"suffix":""}],"container-title":"International Journal of Epidemiologic Research","id":"ITEM-2","issue":"3","issued":{"date-parts":[["2018"]]},"page":"73-79","title":"Homesickness, Depression and Happiness in University Students of Hamadan, Iran","type":"article-journal","volume":"5"},"uris":["http://www.mendeley.com/documents/?uuid=21c4c9ea-5932-48a6-9c58-6e8d4f18304d"]},{"id":"ITEM-3","itemData":{"DOI":"10.1186/s40249-020-00646-x","ISSN":"20499957","PMID":"32183901","abstract":"Background: The coronavirus disease (COVID-19) has been identified as the cause of an outbreak of respiratory illness in Wuhan, Hubei Province, China beginning in December 2019. As of 31 January 2020, this epidemic had spread to 19 countries with 11 791 confirmed cases, including 213 deaths. The World Health Organization has declared it a Public Health Emergency of International Concern. Methods: A scoping review was conducted following the methodological framework suggested by Arksey and O'Malley. In this scoping review, 65 research articles published before 31 January 2020 were analyzed and discussed to better understand the epidemiology, causes, clinical diagnosis, prevention and control of this virus. The research domains, dates of publication, journal language, authors' affiliations, and methodological characteristics were included in the analysis. All the findings and statements in this review regarding the outbreak are based on published information as listed in the references. Results: Most of the publications were written using the English language (89.2%). The largest proportion of published articles were related to causes (38.5%) and a majority (67.7%) were published by Chinese scholars. Research articles initially focused on causes, but over time there was an increase of the articles related to prevention and control. Studies thus far have shown that the virus' origination is in connection to a seafood market in Wuhan, but specific animal associations have not been confirmed. Reported symptoms include fever, cough, fatigue, pneumonia, headache, diarrhea, hemoptysis, and dyspnea. Preventive measures such as masks, hand hygiene practices, avoidance of public contact, case detection, contact tracing, and quarantines have been discussed as ways to reduce transmission. To date, no specific antiviral treatment has proven effective; hence, infected people primarily rely on symptomatic treatment and supportive care. Conclusions: There has been a rapid surge in research in response to the outbreak of COVID-19. During this early period, published research primarily explored the epidemiology, causes, clinical manifestation and diagnosis, as well as prevention and control of the novel coronavirus. Although these studies are relevant to control the current public emergency, more high-quality research is needed to provide valid and reliable ways to manage this kind of public health emergency in both the short- and long-term.","author":[{"dropping-particle":"","family":"Adhikari","given":"Sasmita Poudel","non-dropping-particle":"","parse-names":false,"suffix":""},{"dropping-particle":"","family":"Meng","given":"Sha","non-dropping-particle":"","parse-names":false,"suffix":""},{"dropping-particle":"","family":"Wu","given":"Yu Ju","non-dropping-particle":"","parse-names":false,"suffix":""},{"dropping-particle":"","family":"Mao","given":"Yu Ping","non-dropping-particle":"","parse-names":false,"suffix":""},{"dropping-particle":"","family":"Ye","given":"Rui Xue","non-dropping-particle":"","parse-names":false,"suffix":""},{"dropping-particle":"","family":"Wang","given":"Qing Zhi","non-dropping-particle":"","parse-names":false,"suffix":""},{"dropping-particle":"","family":"Sun","given":"Chang","non-dropping-particle":"","parse-names":false,"suffix":""},{"dropping-particle":"","family":"Sylvia","given":"Sean","non-dropping-particle":"","parse-names":false,"suffix":""},{"dropping-particle":"","family":"Rozelle","given":"Scott","non-dropping-particle":"","parse-names":false,"suffix":""},{"dropping-particle":"","family":"Raat","given":"Hein","non-dropping-particle":"","parse-names":false,"suffix":""},{"dropping-particle":"","family":"Zhou","given":"Huan","non-dropping-particle":"","parse-names":false,"suffix":""}],"container-title":"Infectious Diseases of Poverty","id":"ITEM-3","issue":"1","issued":{"date-parts":[["2020"]]},"title":"Epidemiology, causes, clinical manifestation and diagnosis, prevention and control of coronavirus disease (COVID-19) during the early outbreak period: A scoping review","type":"article-journal","volume":"9"},"uris":["http://www.mendeley.com/documents/?uuid=9eaf2188-9bbe-426b-a9ce-7d19005200e9"]}],"mendeley":{"formattedCitation":"(Adhikari et al., 2020; Moeini et al., 2018; Stroebe et al., 2002)","plainTextFormattedCitation":"(Adhikari et al., 2020; Moeini et al., 2018; Stroebe et al., 2002)","previouslyFormattedCitation":"(Adhikari et al., 2020; Moeini et al., 2018; Stroebe et al., 2002)"},"properties":{"noteIndex":0},"schema":"https://github.com/citation-style-language/schema/raw/master/csl-citation.json"}</w:instrText>
      </w:r>
      <w:r>
        <w:rPr>
          <w:szCs w:val="24"/>
        </w:rPr>
        <w:fldChar w:fldCharType="separate"/>
      </w:r>
      <w:r w:rsidRPr="00FD01F0">
        <w:rPr>
          <w:noProof/>
          <w:szCs w:val="24"/>
        </w:rPr>
        <w:t>(Adhikari et al., 2020; Moeini et al., 2018; Stroebe et al., 2002)</w:t>
      </w:r>
      <w:r>
        <w:rPr>
          <w:szCs w:val="24"/>
        </w:rPr>
        <w:fldChar w:fldCharType="end"/>
      </w:r>
      <w:r w:rsidRPr="00A21111">
        <w:rPr>
          <w:szCs w:val="24"/>
          <w:shd w:val="clear" w:color="auto" w:fill="FFFFFF"/>
        </w:rPr>
        <w:t xml:space="preserve">. But, the result of current evaluation is also compromising with the findings of </w:t>
      </w:r>
      <w:proofErr w:type="spellStart"/>
      <w:r w:rsidRPr="00A21111">
        <w:rPr>
          <w:szCs w:val="24"/>
          <w:shd w:val="clear" w:color="auto" w:fill="FFFFFF"/>
        </w:rPr>
        <w:t>Uchenna</w:t>
      </w:r>
      <w:proofErr w:type="spellEnd"/>
      <w:r w:rsidRPr="00A21111">
        <w:rPr>
          <w:szCs w:val="24"/>
          <w:shd w:val="clear" w:color="auto" w:fill="FFFFFF"/>
        </w:rPr>
        <w:t xml:space="preserve"> who </w:t>
      </w:r>
      <w:r w:rsidRPr="00A21111">
        <w:rPr>
          <w:szCs w:val="24"/>
        </w:rPr>
        <w:t>did not find significant gender difference in homesickness</w:t>
      </w:r>
      <w:r>
        <w:rPr>
          <w:szCs w:val="24"/>
        </w:rPr>
        <w:fldChar w:fldCharType="begin" w:fldLock="1"/>
      </w:r>
      <w:r>
        <w:rPr>
          <w:szCs w:val="24"/>
        </w:rPr>
        <w:instrText>ADDIN CSL_CITATION {"citationItems":[{"id":"ITEM-1","itemData":{"abstract":"The transition from high school to college/university often involves separation from home as well as adapting to a new academic environment. For most new students, adjusting to an unfamiliar academic setting can induce homesickness. While most studies have investigated homesickness as a negative outcome of relocation, the present study extended the literature by examining the influence of self esteem, self efficacy, and gender on homesickness among freshmen in a public higher institution of learning in southwest Nigeria. The study was a cross-sectional ex post facto research, in which 306 respondents were selected using purposive sampling method. The sample comprised 193 females and 113 males, and their age ranged between 15 and 29 years with a mean of 20.13. The instrument for data collection was a well-designed self-report questionnaire that measured self efficacy, self esteem and homesickness. Three hypotheses generated from the literature reviewed were tested. Results indicated significant influence of both self efficacy {t (303) = 4.54, p &lt;.01}, and self esteem {t (303) = 5.50, p&lt;.01} on homesickness. However, gender had no significant influence on homesickness. The findings were discussed alongside implications and conclusions.","author":[{"dropping-particle":"","family":"Uchenna, C. Onuoha, Opeyemi","given":"I. Segun-Martins &amp;","non-dropping-particle":"","parse-names":false,"suffix":""},{"dropping-particle":"","family":"Janet","given":"T. Kolade","non-dropping-particle":"","parse-names":false,"suffix":""}],"id":"ITEM-1","issue":"2","issued":{"date-parts":[["2013"]]},"page":"263-270","title":"Self Efficacy, SelfEsteem and Gender ad Factors Predicting Homesickness of Freshmen","type":"article-journal","volume":"16"},"uris":["http://www.mendeley.com/documents/?uuid=e249eec3-93b4-4cda-9942-6d9782f1b365"]}],"mendeley":{"formattedCitation":"(Uchenna, C. Onuoha, Opeyemi &amp; Janet, 2013)","plainTextFormattedCitation":"(Uchenna, C. Onuoha, Opeyemi &amp; Janet, 2013)"},"properties":{"noteIndex":0},"schema":"https://github.com/citation-style-language/schema/raw/master/csl-citation.json"}</w:instrText>
      </w:r>
      <w:r>
        <w:rPr>
          <w:szCs w:val="24"/>
        </w:rPr>
        <w:fldChar w:fldCharType="separate"/>
      </w:r>
      <w:r w:rsidRPr="00131B7B">
        <w:rPr>
          <w:noProof/>
          <w:szCs w:val="24"/>
        </w:rPr>
        <w:t>(Uchenna, C. Onuoha, Opeyemi &amp; Janet, 2013)</w:t>
      </w:r>
      <w:r>
        <w:rPr>
          <w:szCs w:val="24"/>
        </w:rPr>
        <w:fldChar w:fldCharType="end"/>
      </w:r>
      <w:r>
        <w:rPr>
          <w:szCs w:val="24"/>
        </w:rPr>
        <w:t>.</w:t>
      </w:r>
    </w:p>
    <w:p w14:paraId="76778890" w14:textId="77777777" w:rsidR="00AF0091" w:rsidRDefault="00AF0091" w:rsidP="00AF0091">
      <w:pPr>
        <w:jc w:val="both"/>
        <w:rPr>
          <w:szCs w:val="24"/>
        </w:rPr>
      </w:pPr>
    </w:p>
    <w:p w14:paraId="3AB99CCD" w14:textId="01D344D4" w:rsidR="00AF0091" w:rsidRPr="00AF0091" w:rsidRDefault="00AF0091" w:rsidP="00AF0091">
      <w:pPr>
        <w:jc w:val="both"/>
        <w:rPr>
          <w:szCs w:val="24"/>
          <w:shd w:val="clear" w:color="auto" w:fill="FFFFFF"/>
        </w:rPr>
      </w:pPr>
      <w:r>
        <w:rPr>
          <w:szCs w:val="24"/>
        </w:rPr>
        <w:lastRenderedPageBreak/>
        <w:tab/>
      </w:r>
      <w:r w:rsidRPr="00A21111">
        <w:rPr>
          <w:szCs w:val="24"/>
        </w:rPr>
        <w:t xml:space="preserve">The observed anxiety in this evaluation is in conformity with the study results reported by a Chinese researcher from the study that was conducted on Chinese medical staffs. It should be </w:t>
      </w:r>
      <w:r>
        <w:rPr>
          <w:szCs w:val="24"/>
        </w:rPr>
        <w:t>defined</w:t>
      </w:r>
      <w:r w:rsidRPr="00A21111">
        <w:rPr>
          <w:szCs w:val="24"/>
        </w:rPr>
        <w:t xml:space="preserve"> by the fact that </w:t>
      </w:r>
      <w:r w:rsidRPr="00A21111">
        <w:rPr>
          <w:szCs w:val="24"/>
          <w:shd w:val="clear" w:color="auto" w:fill="FFFFFF"/>
        </w:rPr>
        <w:t>C</w:t>
      </w:r>
      <w:r>
        <w:rPr>
          <w:szCs w:val="24"/>
          <w:shd w:val="clear" w:color="auto" w:fill="FFFFFF"/>
        </w:rPr>
        <w:t>ovid</w:t>
      </w:r>
      <w:r w:rsidRPr="00A21111">
        <w:rPr>
          <w:szCs w:val="24"/>
          <w:shd w:val="clear" w:color="auto" w:fill="FFFFFF"/>
        </w:rPr>
        <w:t xml:space="preserve">-19 </w:t>
      </w:r>
      <w:r>
        <w:rPr>
          <w:szCs w:val="24"/>
          <w:shd w:val="clear" w:color="auto" w:fill="FFFFFF"/>
        </w:rPr>
        <w:t>pandemic</w:t>
      </w:r>
      <w:r w:rsidRPr="00A21111">
        <w:rPr>
          <w:szCs w:val="24"/>
          <w:shd w:val="clear" w:color="auto" w:fill="FFFFFF"/>
        </w:rPr>
        <w:t xml:space="preserve"> has become a potential stressor, particularly as this is a new viral infection which doesn’t have a vaccine or a specific treatment, fear of being infected and the big number of reported deaths globally</w:t>
      </w:r>
      <w:r>
        <w:rPr>
          <w:szCs w:val="24"/>
          <w:shd w:val="clear" w:color="auto" w:fill="FFFFFF"/>
        </w:rPr>
        <w:fldChar w:fldCharType="begin" w:fldLock="1"/>
      </w:r>
      <w:r>
        <w:rPr>
          <w:szCs w:val="24"/>
          <w:shd w:val="clear" w:color="auto" w:fill="FFFFFF"/>
        </w:rPr>
        <w:instrText>ADDIN CSL_CITATION {"citationItems":[{"id":"ITEM-1","itemData":{"DOI":"10.12659/MSM.923549","ISSN":"16433750","PMID":"32132521","abstract":"Background: Coronavirus disease 2019 (COVID-19), formerly known as severe acute respiratory syndrome coronavirus 2 (SARS-CoV-2) and 2019 novel coronavirus (2019-nCoV), was first identified in December 2019 in Wuhan City, China. Structural equation modeling (SEM) is a multivariate analysis method to determine the structural relationship between measured variables. This observational study aimed to use SEM to determine the effects of social support on sleep quality and function of medical staff who treated patients with COVID-19 in January and February 2020 in Wuhan, China. Material/Methods: A one-month cross-sectional observational study included 180 medical staff who treated patients with COVID-19 infection. Levels of anxiety, self-efficacy, stress, sleep quality, and social support were measured using the and the Self-Rating Anxiety Scale (SAS), the General Self-Efficacy Scale (GSES), the Stanford Acute Stress Reaction (SASR) questionnaire, the Pittsburgh Sleep Quality Index (PSQI), and the Social Support Rate Scale (SSRS), respectively. Pearson's correlation analysis and SEM identified the interactions between these factors. Results: Levels of social support for medical staff were significantly associated with self-efficacy and sleep quality and negatively associated with the degree of anxiety and stress. Levels of anxiety were significantly associated with the levels of stress, which negatively impacted self-efficacy and sleep quality. Anxiety, stress, and self-efficacy were mediating variables associated with social support and sleep quality. Conclusions: SEM showed that medical staff in China who were treating patients with COVID-19 infection during January and February 2020 had levels of anxiety, stress, and self-efficacy that were dependent on sleep quality and social support.","author":[{"dropping-particle":"","family":"Xiao","given":"Han","non-dropping-particle":"","parse-names":false,"suffix":""},{"dropping-particle":"","family":"Zhang","given":"Yan","non-dropping-particle":"","parse-names":false,"suffix":""},{"dropping-particle":"","family":"Kong","given":"Desheng","non-dropping-particle":"","parse-names":false,"suffix":""},{"dropping-particle":"","family":"Li","given":"Shiyue","non-dropping-particle":"","parse-names":false,"suffix":""},{"dropping-particle":"","family":"Yang","given":"Ningxi","non-dropping-particle":"","parse-names":false,"suffix":""}],"container-title":"Medical Science Monitor","id":"ITEM-1","issued":{"date-parts":[["2020"]]},"page":"1-8","title":"The effects of social support on sleep quality of medical staff treating patients with coronavirus disease 2019(COVID-19) in January and February 2020 in China","type":"article-journal","volume":"26"},"uris":["http://www.mendeley.com/documents/?uuid=b7bdbe00-27bd-4b08-828a-dbee250790b2"]}],"mendeley":{"formattedCitation":"(Xiao et al., 2020)","plainTextFormattedCitation":"(Xiao et al., 2020)","previouslyFormattedCitation":"(Xiao et al., 2020)"},"properties":{"noteIndex":0},"schema":"https://github.com/citation-style-language/schema/raw/master/csl-citation.json"}</w:instrText>
      </w:r>
      <w:r>
        <w:rPr>
          <w:szCs w:val="24"/>
          <w:shd w:val="clear" w:color="auto" w:fill="FFFFFF"/>
        </w:rPr>
        <w:fldChar w:fldCharType="separate"/>
      </w:r>
      <w:r w:rsidRPr="00FD01F0">
        <w:rPr>
          <w:noProof/>
          <w:szCs w:val="24"/>
          <w:shd w:val="clear" w:color="auto" w:fill="FFFFFF"/>
        </w:rPr>
        <w:t>(Xiao et al., 2020)</w:t>
      </w:r>
      <w:r>
        <w:rPr>
          <w:szCs w:val="24"/>
          <w:shd w:val="clear" w:color="auto" w:fill="FFFFFF"/>
        </w:rPr>
        <w:fldChar w:fldCharType="end"/>
      </w:r>
      <w:r>
        <w:rPr>
          <w:szCs w:val="24"/>
          <w:shd w:val="clear" w:color="auto" w:fill="FFFFFF"/>
        </w:rPr>
        <w:t xml:space="preserve">. </w:t>
      </w:r>
      <w:r w:rsidRPr="00A21111">
        <w:rPr>
          <w:szCs w:val="24"/>
        </w:rPr>
        <w:t xml:space="preserve">In </w:t>
      </w:r>
      <w:r>
        <w:rPr>
          <w:szCs w:val="24"/>
        </w:rPr>
        <w:t>this evaluation</w:t>
      </w:r>
      <w:r w:rsidRPr="00A21111">
        <w:rPr>
          <w:szCs w:val="24"/>
        </w:rPr>
        <w:t xml:space="preserve">, the prevalence of depression was equal between </w:t>
      </w:r>
      <w:r>
        <w:rPr>
          <w:szCs w:val="24"/>
        </w:rPr>
        <w:t>males</w:t>
      </w:r>
      <w:r w:rsidRPr="00A21111">
        <w:rPr>
          <w:szCs w:val="24"/>
        </w:rPr>
        <w:t xml:space="preserve"> and </w:t>
      </w:r>
      <w:r>
        <w:rPr>
          <w:szCs w:val="24"/>
        </w:rPr>
        <w:t>females.</w:t>
      </w:r>
      <w:r w:rsidRPr="00A21111">
        <w:rPr>
          <w:szCs w:val="24"/>
        </w:rPr>
        <w:t xml:space="preserve"> The observed depression in boys is in tandem with the research findings published in previous studies emphasizing that boys due to their concerns about </w:t>
      </w:r>
      <w:r>
        <w:rPr>
          <w:szCs w:val="24"/>
        </w:rPr>
        <w:t xml:space="preserve">employment </w:t>
      </w:r>
      <w:r w:rsidRPr="00A21111">
        <w:rPr>
          <w:szCs w:val="24"/>
        </w:rPr>
        <w:t xml:space="preserve"> and </w:t>
      </w:r>
      <w:r>
        <w:rPr>
          <w:szCs w:val="24"/>
        </w:rPr>
        <w:t>their</w:t>
      </w:r>
      <w:r w:rsidRPr="00A21111">
        <w:rPr>
          <w:szCs w:val="24"/>
        </w:rPr>
        <w:t xml:space="preserve"> future that could be more likely</w:t>
      </w:r>
      <w:r>
        <w:rPr>
          <w:szCs w:val="24"/>
        </w:rPr>
        <w:t xml:space="preserve"> </w:t>
      </w:r>
      <w:r w:rsidRPr="00A21111">
        <w:rPr>
          <w:szCs w:val="24"/>
        </w:rPr>
        <w:t xml:space="preserve">to </w:t>
      </w:r>
      <w:r>
        <w:rPr>
          <w:szCs w:val="24"/>
        </w:rPr>
        <w:t xml:space="preserve">induce </w:t>
      </w:r>
      <w:r w:rsidRPr="00A21111">
        <w:rPr>
          <w:szCs w:val="24"/>
        </w:rPr>
        <w:t>depressi</w:t>
      </w:r>
      <w:r>
        <w:rPr>
          <w:szCs w:val="24"/>
        </w:rPr>
        <w:t>on</w:t>
      </w:r>
      <w:r>
        <w:rPr>
          <w:szCs w:val="24"/>
        </w:rPr>
        <w:fldChar w:fldCharType="begin" w:fldLock="1"/>
      </w:r>
      <w:r>
        <w:rPr>
          <w:szCs w:val="24"/>
        </w:rPr>
        <w:instrText>ADDIN CSL_CITATION {"citationItems":[{"id":"ITEM-1","itemData":{"ISBN":"0037-5675","ISSN":"0037-5675","PMID":"17909672","abstract":"INTRODUCTION: A study was done between December 2005 and January 2006 to determine the prevalence of emotional disorders among medical students in a private medical school in Ipoh, Perak, Malaysia and to determine the demographical characteristics, contributing factors and the key person consulted for emotional problems. METHODS: Medical students in the private medical school completed the 12-item English version of the General Health Questionnaire (GHQ-12) and a demographical questionnaire. A cut-off point of 3/4 for the GHQ was used to determine negative and positive scores for emotional disorders. RESULTS: Out of 292 medical students, 86.6 percent completed the questionnaires. A total of 117 students (46.2 percent) were found to have emotional disorders. There was no significant association of ethnicity, gender, age group, number of examinations sat, examination performances, past medical conditions and relationships with parents, siblings, course-mates and lecturers with positive GHQ scores. A significant association, however, was found between positive GHQ scores for emotional disorders and the year of study, pressure faced due to examinations, and not having a love relationship. 39 percent of the students stated friends as their main preference for consultation of any emotional problem. CONCLUSION: The prevalence of emotional disorders among medical students was high. Further studies and diagnostic measures are recommended, including a more systematic screening and counselling programme by the medical school for early diagnosis and treatment to prevent complications.","author":[{"dropping-particle":"","family":"Zaid ZA.","given":"","non-dropping-particle":"","parse-names":false,"suffix":""},{"dropping-particle":"","family":"Chan SC.","given":"","non-dropping-particle":"","parse-names":false,"suffix":""},{"dropping-particle":"","family":"Ho JJ.","given":"","non-dropping-particle":"","parse-names":false,"suffix":""}],"container-title":"Singapore medical journal","id":"ITEM-1","issue":"10","issued":{"date-parts":[["2007"]]},"page":"895-899","title":"Emotional disorders among medical students in a Malaysian private medical school.","type":"article-journal","volume":"48"},"uris":["http://www.mendeley.com/documents/?uuid=849c6605-8803-4ce0-91f6-52adb801f737"]}],"mendeley":{"formattedCitation":"(Zaid ZA. et al., 2007)","plainTextFormattedCitation":"(Zaid ZA. et al., 2007)","previouslyFormattedCitation":"(Zaid ZA. et al., 2007)"},"properties":{"noteIndex":0},"schema":"https://github.com/citation-style-language/schema/raw/master/csl-citation.json"}</w:instrText>
      </w:r>
      <w:r>
        <w:rPr>
          <w:szCs w:val="24"/>
        </w:rPr>
        <w:fldChar w:fldCharType="separate"/>
      </w:r>
      <w:r w:rsidRPr="00FD01F0">
        <w:rPr>
          <w:noProof/>
          <w:szCs w:val="24"/>
        </w:rPr>
        <w:t>(Zaid ZA. et al., 2007)</w:t>
      </w:r>
      <w:r>
        <w:rPr>
          <w:szCs w:val="24"/>
        </w:rPr>
        <w:fldChar w:fldCharType="end"/>
      </w:r>
      <w:r>
        <w:rPr>
          <w:szCs w:val="24"/>
        </w:rPr>
        <w:t>.</w:t>
      </w:r>
    </w:p>
    <w:p w14:paraId="458355ED" w14:textId="5A844A40" w:rsidR="00AF0091" w:rsidRDefault="00AF0091" w:rsidP="00AF0091">
      <w:pPr>
        <w:jc w:val="both"/>
        <w:rPr>
          <w:szCs w:val="24"/>
        </w:rPr>
      </w:pPr>
    </w:p>
    <w:p w14:paraId="2D4840AF" w14:textId="473F415B" w:rsidR="00AF0091" w:rsidRDefault="00AF0091" w:rsidP="00AF0091">
      <w:pPr>
        <w:jc w:val="both"/>
        <w:rPr>
          <w:color w:val="000000"/>
          <w:szCs w:val="24"/>
        </w:rPr>
      </w:pPr>
      <w:r>
        <w:rPr>
          <w:szCs w:val="24"/>
        </w:rPr>
        <w:tab/>
      </w:r>
      <w:r w:rsidRPr="00A21111">
        <w:rPr>
          <w:szCs w:val="24"/>
        </w:rPr>
        <w:t xml:space="preserve">In regard to the obtained results, student’s age could be considered as a major predictor of depression.  This is in </w:t>
      </w:r>
      <w:r>
        <w:rPr>
          <w:szCs w:val="24"/>
        </w:rPr>
        <w:t xml:space="preserve">line </w:t>
      </w:r>
      <w:r w:rsidRPr="00A21111">
        <w:rPr>
          <w:szCs w:val="24"/>
        </w:rPr>
        <w:t xml:space="preserve">with the findings from the study of Zaid </w:t>
      </w:r>
      <w:r>
        <w:rPr>
          <w:szCs w:val="24"/>
        </w:rPr>
        <w:t xml:space="preserve">and friends </w:t>
      </w:r>
      <w:r w:rsidRPr="00A21111">
        <w:rPr>
          <w:szCs w:val="24"/>
        </w:rPr>
        <w:t xml:space="preserve">which disclosed that older </w:t>
      </w:r>
      <w:r>
        <w:rPr>
          <w:szCs w:val="24"/>
        </w:rPr>
        <w:t xml:space="preserve">people should have </w:t>
      </w:r>
      <w:r w:rsidRPr="00A21111">
        <w:rPr>
          <w:szCs w:val="24"/>
        </w:rPr>
        <w:t>better</w:t>
      </w:r>
      <w:r>
        <w:rPr>
          <w:szCs w:val="24"/>
        </w:rPr>
        <w:t xml:space="preserve"> mental </w:t>
      </w:r>
      <w:r w:rsidRPr="00A21111">
        <w:rPr>
          <w:szCs w:val="24"/>
        </w:rPr>
        <w:t xml:space="preserve"> health statuses, ability to calm themselves during hard conditions and are not highly developing mental health problems due to self-counselling</w:t>
      </w:r>
      <w:r>
        <w:rPr>
          <w:szCs w:val="24"/>
        </w:rPr>
        <w:fldChar w:fldCharType="begin" w:fldLock="1"/>
      </w:r>
      <w:r>
        <w:rPr>
          <w:szCs w:val="24"/>
        </w:rPr>
        <w:instrText>ADDIN CSL_CITATION {"citationItems":[{"id":"ITEM-1","itemData":{"ISBN":"0037-5675","ISSN":"0037-5675","PMID":"17909672","abstract":"INTRODUCTION: A study was done between December 2005 and January 2006 to determine the prevalence of emotional disorders among medical students in a private medical school in Ipoh, Perak, Malaysia and to determine the demographical characteristics, contributing factors and the key person consulted for emotional problems. METHODS: Medical students in the private medical school completed the 12-item English version of the General Health Questionnaire (GHQ-12) and a demographical questionnaire. A cut-off point of 3/4 for the GHQ was used to determine negative and positive scores for emotional disorders. RESULTS: Out of 292 medical students, 86.6 percent completed the questionnaires. A total of 117 students (46.2 percent) were found to have emotional disorders. There was no significant association of ethnicity, gender, age group, number of examinations sat, examination performances, past medical conditions and relationships with parents, siblings, course-mates and lecturers with positive GHQ scores. A significant association, however, was found between positive GHQ scores for emotional disorders and the year of study, pressure faced due to examinations, and not having a love relationship. 39 percent of the students stated friends as their main preference for consultation of any emotional problem. CONCLUSION: The prevalence of emotional disorders among medical students was high. Further studies and diagnostic measures are recommended, including a more systematic screening and counselling programme by the medical school for early diagnosis and treatment to prevent complications.","author":[{"dropping-particle":"","family":"Zaid ZA.","given":"","non-dropping-particle":"","parse-names":false,"suffix":""},{"dropping-particle":"","family":"Chan SC.","given":"","non-dropping-particle":"","parse-names":false,"suffix":""},{"dropping-particle":"","family":"Ho JJ.","given":"","non-dropping-particle":"","parse-names":false,"suffix":""}],"container-title":"Singapore medical journal","id":"ITEM-1","issue":"10","issued":{"date-parts":[["2007"]]},"page":"895-899","title":"Emotional disorders among medical students in a Malaysian private medical school.","type":"article-journal","volume":"48"},"uris":["http://www.mendeley.com/documents/?uuid=849c6605-8803-4ce0-91f6-52adb801f737"]}],"mendeley":{"formattedCitation":"(Zaid ZA. et al., 2007)","plainTextFormattedCitation":"(Zaid ZA. et al., 2007)","previouslyFormattedCitation":"(Zaid ZA. et al., 2007)"},"properties":{"noteIndex":0},"schema":"https://github.com/citation-style-language/schema/raw/master/csl-citation.json"}</w:instrText>
      </w:r>
      <w:r>
        <w:rPr>
          <w:szCs w:val="24"/>
        </w:rPr>
        <w:fldChar w:fldCharType="separate"/>
      </w:r>
      <w:r w:rsidRPr="00FD01F0">
        <w:rPr>
          <w:noProof/>
          <w:szCs w:val="24"/>
        </w:rPr>
        <w:t>(Zaid ZA. et al., 2007)</w:t>
      </w:r>
      <w:r>
        <w:rPr>
          <w:szCs w:val="24"/>
        </w:rPr>
        <w:fldChar w:fldCharType="end"/>
      </w:r>
      <w:r>
        <w:rPr>
          <w:szCs w:val="24"/>
        </w:rPr>
        <w:t>.</w:t>
      </w:r>
      <w:r w:rsidRPr="00A21111">
        <w:rPr>
          <w:color w:val="000000"/>
          <w:szCs w:val="24"/>
        </w:rPr>
        <w:t xml:space="preserve"> Apart from the fact that every individual responds to stress in different ways, the C</w:t>
      </w:r>
      <w:r>
        <w:rPr>
          <w:color w:val="000000"/>
          <w:szCs w:val="24"/>
        </w:rPr>
        <w:t>ovi</w:t>
      </w:r>
      <w:r w:rsidRPr="00A21111">
        <w:rPr>
          <w:color w:val="000000"/>
          <w:szCs w:val="24"/>
        </w:rPr>
        <w:t>d-19 pandemic and the lockdowns has caused a lot of worries, hunger, uncertainty, pending death, confusion and chaos which could drive students crazy and highly inconvenience their psychological stress and mental health</w:t>
      </w:r>
      <w:r>
        <w:rPr>
          <w:color w:val="000000"/>
          <w:szCs w:val="24"/>
        </w:rPr>
        <w:fldChar w:fldCharType="begin" w:fldLock="1"/>
      </w:r>
      <w:r>
        <w:rPr>
          <w:color w:val="000000"/>
          <w:szCs w:val="24"/>
        </w:rPr>
        <w:instrText>ADDIN CSL_CITATION {"citationItems":[{"id":"ITEM-1","itemData":{"DOI":"10.1016/j.jiph.2020.08.007","ISSN":"1876035X","abstract":"Malaysia recorded its first case of COVID-19 on January 24th, 2020 with a stable number of reported cases until March 2020, where there was an exponential spike due to a massive religious gathering in Kuala Lumpur. This caused Malaysia to be the hardest hit COVID-19 country in South East Asia at the time. In order to curb the transmission and better managed the clusters, Malaysia imposed the Movement Control Order (MCO) which is now in its fourth phase. The MCO together with targeted screening have slowed the spread of COVID-19 epidemic. The government has also provided three economic stimulus packages in order to cushion the impact of the shrinking economy. Nonetheless, early studies have shown that the MCO would greatly affect the lower and medium income groups, together with small and medium businesses.","author":[{"dropping-particle":"","family":"Aziz","given":"Noor Azah","non-dropping-particle":"","parse-names":false,"suffix":""},{"dropping-particle":"","family":"Othman","given":"Jamal","non-dropping-particle":"","parse-names":false,"suffix":""},{"dropping-particle":"","family":"Lugova","given":"Halyna","non-dropping-particle":"","parse-names":false,"suffix":""},{"dropping-particle":"","family":"Suleiman","given":"Adlina","non-dropping-particle":"","parse-names":false,"suffix":""}],"container-title":"Journal of Infection and Public Health","id":"ITEM-1","issued":{"date-parts":[["2020"]]},"publisher":"King Saud Bin Abdulaziz University for Health Sciences","title":"Malaysia's approach in handling COVID-19 onslaught: Report on the Movement Control Order (MCO) and targeted screening to reduce community infection rate and impact on public health and economy","type":"article-journal"},"uris":["http://www.mendeley.com/documents/?uuid=7f3d4eb6-3835-4933-92e5-db490edbc75b"]}],"mendeley":{"formattedCitation":"(Aziz et al., 2020)","plainTextFormattedCitation":"(Aziz et al., 2020)","previouslyFormattedCitation":"(Aziz et al., 2020)"},"properties":{"noteIndex":0},"schema":"https://github.com/citation-style-language/schema/raw/master/csl-citation.json"}</w:instrText>
      </w:r>
      <w:r>
        <w:rPr>
          <w:color w:val="000000"/>
          <w:szCs w:val="24"/>
        </w:rPr>
        <w:fldChar w:fldCharType="separate"/>
      </w:r>
      <w:r w:rsidRPr="00FD01F0">
        <w:rPr>
          <w:noProof/>
          <w:color w:val="000000"/>
          <w:szCs w:val="24"/>
        </w:rPr>
        <w:t>(Aziz et al., 2020)</w:t>
      </w:r>
      <w:r>
        <w:rPr>
          <w:color w:val="000000"/>
          <w:szCs w:val="24"/>
        </w:rPr>
        <w:fldChar w:fldCharType="end"/>
      </w:r>
      <w:r>
        <w:rPr>
          <w:color w:val="000000"/>
          <w:szCs w:val="24"/>
        </w:rPr>
        <w:t>.</w:t>
      </w:r>
    </w:p>
    <w:p w14:paraId="493D1444" w14:textId="77777777" w:rsidR="00AF0091" w:rsidRDefault="00AF0091" w:rsidP="00AF0091">
      <w:pPr>
        <w:jc w:val="both"/>
        <w:rPr>
          <w:color w:val="000000"/>
          <w:szCs w:val="24"/>
        </w:rPr>
      </w:pPr>
    </w:p>
    <w:p w14:paraId="2BE038A1" w14:textId="04C588A4" w:rsidR="00AF0091" w:rsidRPr="00353FDE" w:rsidRDefault="00AF0091" w:rsidP="00AF0091">
      <w:pPr>
        <w:jc w:val="both"/>
        <w:rPr>
          <w:szCs w:val="24"/>
          <w:shd w:val="clear" w:color="auto" w:fill="FFFFFF"/>
        </w:rPr>
      </w:pPr>
      <w:r>
        <w:rPr>
          <w:color w:val="000000"/>
          <w:szCs w:val="24"/>
        </w:rPr>
        <w:tab/>
      </w:r>
      <w:r w:rsidRPr="00A21111">
        <w:rPr>
          <w:color w:val="000000"/>
          <w:szCs w:val="24"/>
        </w:rPr>
        <w:t xml:space="preserve">By emphasizing on the observed findings, the correlation between the habits of using both internet and TV watching contributed to the development of mental health crisis. These results are in conformity with the study results published by </w:t>
      </w:r>
      <w:hyperlink r:id="rId6" w:history="1">
        <w:proofErr w:type="spellStart"/>
        <w:r w:rsidRPr="008812BF">
          <w:rPr>
            <w:rStyle w:val="Hyperlink"/>
            <w:szCs w:val="24"/>
            <w:shd w:val="clear" w:color="auto" w:fill="FFFFFF"/>
          </w:rPr>
          <w:t>Hökby</w:t>
        </w:r>
        <w:proofErr w:type="spellEnd"/>
      </w:hyperlink>
      <w:r w:rsidRPr="008812BF">
        <w:rPr>
          <w:szCs w:val="24"/>
        </w:rPr>
        <w:t xml:space="preserve"> </w:t>
      </w:r>
      <w:r w:rsidRPr="00A21111">
        <w:rPr>
          <w:szCs w:val="24"/>
        </w:rPr>
        <w:t xml:space="preserve">that </w:t>
      </w:r>
      <w:r w:rsidRPr="00A21111">
        <w:rPr>
          <w:color w:val="000000"/>
          <w:szCs w:val="24"/>
          <w:shd w:val="clear" w:color="auto" w:fill="FFFFFF"/>
        </w:rPr>
        <w:t xml:space="preserve">the </w:t>
      </w:r>
      <w:r>
        <w:rPr>
          <w:color w:val="000000"/>
          <w:szCs w:val="24"/>
          <w:shd w:val="clear" w:color="auto" w:fill="FFFFFF"/>
        </w:rPr>
        <w:t xml:space="preserve">duration </w:t>
      </w:r>
      <w:r w:rsidRPr="00A21111">
        <w:rPr>
          <w:color w:val="000000"/>
          <w:szCs w:val="24"/>
          <w:shd w:val="clear" w:color="auto" w:fill="FFFFFF"/>
        </w:rPr>
        <w:t xml:space="preserve"> spent on the Internet, web based content, </w:t>
      </w:r>
      <w:r>
        <w:rPr>
          <w:color w:val="000000"/>
          <w:szCs w:val="24"/>
          <w:shd w:val="clear" w:color="auto" w:fill="FFFFFF"/>
        </w:rPr>
        <w:t xml:space="preserve">the use of social platforms </w:t>
      </w:r>
      <w:r w:rsidRPr="00A21111">
        <w:rPr>
          <w:color w:val="000000"/>
          <w:szCs w:val="24"/>
          <w:shd w:val="clear" w:color="auto" w:fill="FFFFFF"/>
        </w:rPr>
        <w:t xml:space="preserve">and watching TV programs or news highly contribute  to depression and </w:t>
      </w:r>
      <w:r w:rsidRPr="00A21111">
        <w:rPr>
          <w:szCs w:val="24"/>
          <w:shd w:val="clear" w:color="auto" w:fill="FFFFFF"/>
        </w:rPr>
        <w:t>anxiety</w:t>
      </w:r>
      <w:r>
        <w:rPr>
          <w:szCs w:val="24"/>
          <w:shd w:val="clear" w:color="auto" w:fill="FFFFFF"/>
        </w:rPr>
        <w:fldChar w:fldCharType="begin" w:fldLock="1"/>
      </w:r>
      <w:r>
        <w:rPr>
          <w:szCs w:val="24"/>
          <w:shd w:val="clear" w:color="auto" w:fill="FFFFFF"/>
        </w:rPr>
        <w:instrText>ADDIN CSL_CITATION {"citationItems":[{"id":"ITEM-1","itemData":{"DOI":"10.2196/mental.5925","ISSN":"2368-7959","abstract":"Background: Adolescents and young adults are among the most frequent Internet users, and accumulating evidence suggests that their Internet behaviors might affect their mental health. Internet use may impact mental health because certain Web-based content could be distressing. It is also possible that excessive use, regardless of content, produces negative consequences, such as neglect of protective offline activities. Objective: The objective of this study was to assess how mental health is associated with (1) the time spent on the Internet, (2) the time spent on different Web-based activities (social media use, gaming, gambling, pornography use, school work, newsreading, and targeted information searches), and (3) the perceived consequences of engaging in those activities. Methods: A random sample of 2286 adolescents was recruited from state schools in Estonia, Hungary, Italy, Lithuania, Spain, Sweden, and the United Kingdom. Questionnaire data comprising Internet behaviors and mental health variables were collected and analyzed cross-sectionally and were followed up after 4 months. Results: Cross-sectionally, both the time spent on the Internet and the relative time spent on various activities predicted mental health (P&lt;.001), explaining 1.4% and 2.8% variance, respectively. However, the consequences of engaging in those activities were more important predictors, explaining 11.1% variance. Only Web-based gaming, gambling, and targeted searches had mental JMIR Ment Health 2016 | vol. 3 | iss. 3 | e31 | p.1 http://mental.jmir.org/2016/3/e31/ (page number not for citation purposes) Hökby et al JMIR MENTAL HEALTH XSL • FO RenderX health effects that were not fully accounted for by perceived consequences. The longitudinal analyses showed that sleep loss due to Internet use (ß=.12, 95% CI=0.05-0.19, P=.001) and withdrawal (negative mood) when Internet could not be accessed (ß=.09, 95% CI=0.03-0.16, P&lt;.01) were the only consequences that had a direct effect on mental health in the long term. Perceived positive consequences of Internet use did not seem to be associated with mental health at all. Conclusions: The magnitude of Internet use is negatively associated with mental health in general, but specific Web-based activities differ in how consistently, how much, and in what direction they affect mental health. Consequences of Internet use (especially sleep loss and withdrawal when Internet cannot be accessed) seem to predict mental health outcomes to a grea…","author":[{"dropping-particle":"","family":"Hökby","given":"Sebastian","non-dropping-particle":"","parse-names":false,"suffix":""},{"dropping-particle":"","family":"Hadlaczky","given":"Gergö","non-dropping-particle":"","parse-names":false,"suffix":""},{"dropping-particle":"","family":"Westerlund","given":"Joakim","non-dropping-particle":"","parse-names":false,"suffix":""},{"dropping-particle":"","family":"Wasserman","given":"Danuta","non-dropping-particle":"","parse-names":false,"suffix":""},{"dropping-particle":"","family":"Balazs","given":"Judit","non-dropping-particle":"","parse-names":false,"suffix":""},{"dropping-particle":"","family":"Germanavicius","given":"Arunas","non-dropping-particle":"","parse-names":false,"suffix":""},{"dropping-particle":"","family":"Machín","given":"Núria","non-dropping-particle":"","parse-names":false,"suffix":""},{"dropping-particle":"","family":"Meszaros","given":"Gergely","non-dropping-particle":"","parse-names":false,"suffix":""},{"dropping-particle":"","family":"Sarchiapone","given":"Marco","non-dropping-particle":"","parse-names":false,"suffix":""},{"dropping-particle":"","family":"Värnik","given":"Airi","non-dropping-particle":"","parse-names":false,"suffix":""},{"dropping-particle":"","family":"Varnik","given":"Peeter","non-dropping-particle":"","parse-names":false,"suffix":""},{"dropping-particle":"","family":"Westerlund","given":"Michael","non-dropping-particle":"","parse-names":false,"suffix":""},{"dropping-particle":"","family":"Carli","given":"Vladimir","non-dropping-particle":"","parse-names":false,"suffix":""}],"container-title":"JMIR Mental Health","id":"ITEM-1","issue":"3","issued":{"date-parts":[["2016"]]},"page":"e31","title":"Are Mental Health Effects of Internet Use Attributable to the Web-Based Content or Perceived Consequences of Usage? A Longitudinal Study of European Adolescents","type":"article-journal","volume":"3"},"uris":["http://www.mendeley.com/documents/?uuid=0decb927-2407-426d-a29f-f32a7f78e04f"]}],"mendeley":{"formattedCitation":"(Hökby et al., 2016)","plainTextFormattedCitation":"(Hökby et al., 2016)","previouslyFormattedCitation":"(Hökby et al., 2016)"},"properties":{"noteIndex":0},"schema":"https://github.com/citation-style-language/schema/raw/master/csl-citation.json"}</w:instrText>
      </w:r>
      <w:r>
        <w:rPr>
          <w:szCs w:val="24"/>
          <w:shd w:val="clear" w:color="auto" w:fill="FFFFFF"/>
        </w:rPr>
        <w:fldChar w:fldCharType="separate"/>
      </w:r>
      <w:r w:rsidRPr="00FD01F0">
        <w:rPr>
          <w:noProof/>
          <w:szCs w:val="24"/>
          <w:shd w:val="clear" w:color="auto" w:fill="FFFFFF"/>
        </w:rPr>
        <w:t>(Hökby et al., 2016)</w:t>
      </w:r>
      <w:r>
        <w:rPr>
          <w:szCs w:val="24"/>
          <w:shd w:val="clear" w:color="auto" w:fill="FFFFFF"/>
        </w:rPr>
        <w:fldChar w:fldCharType="end"/>
      </w:r>
      <w:r w:rsidRPr="00A21111">
        <w:rPr>
          <w:szCs w:val="24"/>
          <w:shd w:val="clear" w:color="auto" w:fill="FFFFFF"/>
        </w:rPr>
        <w:t xml:space="preserve">.  The large negative correlation observed between mental disturbance and the use of internet and TV watching   is attributed to the fact that social media and various TV stations are broadcasting depressive news and the conflicting messages between government officials and health professionals </w:t>
      </w:r>
      <w:r>
        <w:rPr>
          <w:szCs w:val="24"/>
          <w:shd w:val="clear" w:color="auto" w:fill="FFFFFF"/>
        </w:rPr>
        <w:fldChar w:fldCharType="begin" w:fldLock="1"/>
      </w:r>
      <w:r>
        <w:rPr>
          <w:szCs w:val="24"/>
          <w:shd w:val="clear" w:color="auto" w:fill="FFFFFF"/>
        </w:rPr>
        <w:instrText>ADDIN CSL_CITATION {"citationItems":[{"id":"ITEM-1","itemData":{"ISBN":"0123456789","ISSN":"0028-4793","PMID":"7556065","abstract":"Copyright © 2015 Massachusetts Medical Society. BACKGROUND The prediction of clinical behavior, response to therapy, and outcome of infiltrative glioma is challenging. On the basis of previous studies of tumor biology, we defined five glioma molecular groups with the use of three alterations: mutations in the TERT promoter, mutations in IDH, and codeletion of chromosome arms 1p and 19q (1p/19q codeletion). We tested the hypothesis that within groups based on these features, tumors would have similar clinical variables, acquired somatic alterations, and germline variants. METHODS We scored tumors as negative or positive for each of these markers in 1087 gliomas and compared acquired alterations and patient characteristics among the five primary molecular groups. Using 11,590 controls, we assessed associations between these groups and known glioma germline variants. RESULTS Among 615 grade II or III gliomas, 29% had all three alterations (i.e., were triple-positive), 5% had TERT and IDH mutations, 45% had only IDH mutations, 7% were triple-negative, and 10% had only TERT mutations; 5% had other combinations. Among 472 grade IV gliomas, less than 1% were triple-positive, 2% had TERT and IDH mutations, 7% had only IDH mutations, 17% were triple-negative, and 74% had only TERT mutations. The mean age at diagnosis was lowest (37 years) among patients who had gliomas with only IDH mutations and was highest (59 years) among patients who had gliomas with only TERT mutations. The molecular groups were independently associated with overall survival among patients with grade II or III gliomas but not among patients with grade IV gliomas. The molecular groups were associated with specific germline variants. CONCLUSIONS Gliomas were classified into five principal groups on the basis of three tumor markers. The groups had different ages at onset, overall survival, and associations with germline variants, which implies that they are characterized by distinct mechanisms of pathogenesis. (Funded by the National Institutes of Health and others.)","author":[{"dropping-particle":"","family":"Delfanti","given":"Rachel L.","non-dropping-particle":"","parse-names":false,"suffix":""},{"dropping-particle":"","family":"Piccioni","given":"David E.","non-dropping-particle":"","parse-names":false,"suffix":""},{"dropping-particle":"","family":"Handwerker","given":"Jason","non-dropping-particle":"","parse-names":false,"suffix":""},{"dropping-particle":"","family":"Bahrami","given":"Naeim","non-dropping-particle":"","parse-names":false,"suffix":""},{"dropping-particle":"","family":"Krishnan","given":"Anitha Priya","non-dropping-particle":"","parse-names":false,"suffix":""},{"dropping-particle":"","family":"Karunamuni","given":"Roshan","non-dropping-particle":"","parse-names":false,"suffix":""},{"dropping-particle":"","family":"Hattangadi-Gluth","given":"Jona A.","non-dropping-particle":"","parse-names":false,"suffix":""},{"dropping-particle":"","family":"Seibert","given":"Tyler M.","non-dropping-particle":"","parse-names":false,"suffix":""},{"dropping-particle":"","family":"Srikant","given":"Ashwin","non-dropping-particle":"","parse-names":false,"suffix":""},{"dropping-particle":"","family":"Jones","given":"Karra A.","non-dropping-particle":"","parse-names":false,"suffix":""},{"dropping-particle":"","family":"Snyder","given":"Vivian S.","non-dropping-particle":"","parse-names":false,"suffix":""},{"dropping-particle":"","family":"Dale","given":"Anders M.","non-dropping-particle":"","parse-names":false,"suffix":""},{"dropping-particle":"","family":"White","given":"Nathan S.","non-dropping-particle":"","parse-names":false,"suffix":""},{"dropping-particle":"","family":"McDonald","given":"Carrie R.","non-dropping-particle":"","parse-names":false,"suffix":""},{"dropping-particle":"","family":"Farid","given":"Nikdokht","non-dropping-particle":"","parse-names":false,"suffix":""},{"dropping-particle":"","family":"Louis","given":"David N","non-dropping-particle":"","parse-names":false,"suffix":""},{"dropping-particle":"","family":"Perry","given":"Arie","non-dropping-particle":"","parse-names":false,"suffix":""},{"dropping-particle":"","family":"Reifenberger","given":"Guido","non-dropping-particle":"","parse-names":false,"suffix":""},{"dropping-particle":"","family":"Deimling","given":"Andreas","non-dropping-particle":"von","parse-names":false,"suffix":""},{"dropping-particle":"","family":"Figarella-Branger","given":"Dominique","non-dropping-particle":"","parse-names":false,"suffix":""},{"dropping-particle":"","family":"Cavenee","given":"Webster K","non-dropping-particle":"","parse-names":false,"suffix":""},{"dropping-particle":"","family":"Ohgaki","given":"Hiroko","non-dropping-particle":"","parse-names":false,"suffix":""},{"dropping-particle":"","family":"Wiestler","given":"Otmar D","non-dropping-particle":"","parse-names":false,"suffix":""},{"dropping-particle":"","family":"Kleihues","given":"Paul","non-dropping-particle":"","parse-names":false,"suffix":""},{"dropping-particle":"","family":"Ellison","given":"David W","non-dropping-particle":"","parse-names":false,"suffix":""},{"dropping-particle":"","family":"Lin","given":"Song","non-dropping-particle":"","parse-names":false,"suffix":""},{"dropping-particle":"","family":"Eckel-Passow","given":"Jeanette E.","non-dropping-particle":"","parse-names":false,"suffix":""},{"dropping-particle":"","family":"Lachance","given":"Daniel H.","non-dropping-particle":"","parse-names":false,"suffix":""},{"dropping-particle":"","family":"Molinaro","given":"Annette M.","non-dropping-particle":"","parse-names":false,"suffix":""},{"dropping-particle":"","family":"Walsh","given":"Kyle M.","non-dropping-particle":"","parse-names":false,"suffix":""},{"dropping-particle":"","family":"Decker","given":"Paul A.","non-dropping-particle":"","parse-names":false,"suffix":""},{"dropping-particle":"","family":"Sicotte","given":"Hugues","non-dropping-particle":"","parse-names":false,"suffix":""},{"dropping-particle":"","family":"Pekmezci","given":"Melike","non-dropping-particle":"","parse-names":false,"suffix":""},{"dropping-particle":"","family":"Rice","given":"Terri","non-dropping-particle":"","parse-names":false,"suffix":""},{"dropping-particle":"","family":"Kosel","given":"Matt L.","non-dropping-particle":"","parse-names":false,"suffix":""},{"dropping-particle":"V.","family":"Smirnov","given":"Ivan","non-dropping-particle":"","parse-names":false,"suffix":""},{"dropping-particle":"","family":"Sarkar","given":"Gobinda","non-dropping-particle":"","parse-names":false,"suffix":""},{"dropping-particle":"","family":"Caron","given":"Alissa A.","non-dropping-particle":"","parse-names":false,"suffix":""},{"dropping-particle":"","family":"Kollmeyer","given":"Thomas M.","non-dropping-particle":"","parse-names":false,"suffix":""},{"dropping-particle":"","family":"Praska","given":"Corinne E.","non-dropping-particle":"","parse-names":false,"suffix":""},{"dropping-particle":"","family":"Chada","given":"Anisha R.","non-dropping-particle":"","parse-names":false,"suffix":""},{"dropping-particle":"","family":"Halder","given":"Chandralekha","non-dropping-particle":"","parse-names":false,"suffix":""},{"dropping-particle":"","family":"Hansen","given":"Helen M.","non-dropping-particle":"","parse-names":false,"suffix":""},{"dropping-particle":"","family":"McCoy","given":"Lucie S.","non-dropping-particle":"","parse-names":false,"suffix":""},{"dropping-particle":"","family":"Bracci","given":"Paige M.","non-dropping-particle":"","parse-names":false,"suffix":""},{"dropping-particle":"","family":"Marshall","given":"Roxanne","non-dropping-particle":"","parse-names":false,"suffix":""},{"dropping-particle":"","family":"Zheng","given":"Shichun","non-dropping-particle":"","parse-names":false,"suffix":""},{"dropping-particle":"","family":"Reis","given":"Gerald F.","non-dropping-particle":"","parse-names":false,"suffix":""},{"dropping-particle":"","family":"Pico","given":"Alexander R.","non-dropping-particle":"","parse-names":false,"suffix":""},{"dropping-particle":"","family":"O’Neill","given":"Brian P.","non-dropping-particle":"","parse-names":false,"suffix":""},{"dropping-particle":"","family":"Buckner","given":"Jan C.","non-dropping-particle":"","parse-names":false,"suffix":""},{"dropping-particle":"","family":"Giannini","given":"Caterina","non-dropping-particle":"","parse-names":false,"suffix":""},{"dropping-particle":"","family":"Huse","given":"Jason T.","non-dropping-particle":"","parse-names":false,"suffix":""},{"dropping-particle":"","family":"Perry","given":"Arie","non-dropping-particle":"","parse-names":false,"suffix":""},{"dropping-particle":"","family":"Tihan","given":"Tarik","non-dropping-particle":"","parse-names":false,"suffix":""},{"dropping-particle":"","family":"Berger","given":"Mitchell S.","non-dropping-particle":"","parse-names":false,"suffix":""},{"dropping-particle":"","family":"Chang","given":"Susan M.","non-dropping-particle":"","parse-names":false,"suffix":""},{"dropping-particle":"","family":"Prados","given":"Michael D.","non-dropping-particle":"","parse-names":false,"suffix":""},{"dropping-particle":"","family":"Wiemels","given":"Joseph","non-dropping-particle":"","parse-names":false,"suffix":""},{"dropping-particle":"","family":"Wiencke","given":"John K.","non-dropping-particle":"","parse-names":false,"suffix":""},{"dropping-particle":"","family":"Wrensch","given":"Margaret R.","non-dropping-particle":"","parse-names":false,"suffix":""},{"dropping-particle":"","family":"Jenkins","given":"Robert B.","non-dropping-particle":"","parse-names":false,"suffix":""},{"dropping-particle":"","family":"Molinaro","given":"Annette M.","non-dropping-particle":"","parse-names":false,"suffix":""},{"dropping-particle":"","family":"Rice","given":"Terri","non-dropping-particle":"","parse-names":false,"suffix":""},{"dropping-particle":"","family":"Kosel","given":"Matt L.","non-dropping-particle":"","parse-names":false,"suffix":""},{"dropping-particle":"V.","family":"Smirnov","given":"Ivan","non-dropping-particle":"","parse-names":false,"suffix":""},{"dropping-particle":"","family":"Sarkar","given":"Gobinda","non-dropping-particle":"","parse-names":false,"suffix":""},{"dropping-particle":"","family":"Caron","given":"Alissa A.","non-dropping-particle":"","parse-names":false,"suffix":""},{"dropping-particle":"","family":"Kollmeyer","given":"Thomas M.","non-dropping-particle":"","parse-names":false,"suffix":""},{"dropping-particle":"","family":"Giannini","given":"Caterina","non-dropping-particle":"","parse-names":false,"suffix":""},{"dropping-particle":"","family":"Huse","given":"Jason T.","non-dropping-particle":"","parse-names":false,"suffix":""},{"dropping-particle":"","family":"Tihan","given":"Tarik","non-dropping-particle":"","parse-names":false,"suffix":""},{"dropping-particle":"","family":"Wiemels","given":"Joseph","non-dropping-particle":"","parse-names":false,"suffix":""},{"dropping-particle":"","family":"Wiencke","given":"John K.","non-dropping-particle":"","parse-names":false,"suffix":""},{"dropping-particle":"","family":"Wrensch","given":"Margaret R.","non-dropping-particle":"","parse-names":false,"suffix":""},{"dropping-particle":"","family":"Jenkins","given":"Robert B.","non-dropping-particle":"","parse-names":false,"suffix":""},{"dropping-particle":"","family":"Labreche","given":"Karim","non-dropping-particle":"","parse-names":false,"suffix":""},{"dropping-particle":"","family":"Kinnersley","given":"Ben","non-dropping-particle":"","parse-names":false,"suffix":""},{"dropping-particle":"","family":"Berzero","given":"Giulia","non-dropping-particle":"","parse-names":false,"suffix":""},{"dropping-particle":"","family":"Stefano","given":"Anna Luisa","non-dropping-particle":"Di","parse-names":false,"suffix":""},{"dropping-particle":"","family":"Rahimian","given":"Amithys","non-dropping-particle":"","parse-names":false,"suffix":""},{"dropping-particle":"","family":"Detrait","given":"Ines","non-dropping-particle":"","parse-names":false,"suffix":""},{"dropping-particle":"","family":"Marie","given":"Yannick","non-dropping-particle":"","parse-names":false,"suffix":""},{"dropping-particle":"","family":"Grenier-Boley","given":"Benjamin","non-dropping-particle":"","parse-names":false,"suffix":""},{"dropping-particle":"","family":"Hoang-Xuan","given":"Khe","non-dropping-particle":"","parse-names":false,"suffix":""},{"dropping-particle":"","family":"Delattre","given":"Jean Yves","non-dropping-particle":"","parse-names":false,"suffix":""},{"dropping-particle":"","family":"Idbaih","given":"Ahmed","non-dropping-particle":"","parse-names":false,"suffix":""},{"dropping-particle":"","family":"Houlston","given":"Richard S.","non-dropping-particle":"","parse-names":false,"suffix":""},{"dropping-particle":"","family":"Sanson","given":"Marc","non-dropping-particle":"","parse-names":false,"suffix":""},{"dropping-particle":"","family":"Wesseling","given":"P.","non-dropping-particle":"","parse-names":false,"suffix":""},{"dropping-particle":"","family":"Capper","given":"D.","non-dropping-particle":"","parse-names":false,"suffix":""},{"dropping-particle":"","family":"Glioma","given":"Editor","non-dropping-particle":"","parse-names":false,"suffix":""},{"dropping-particle":"","family":"Jiao","given":"Jian-tong","non-dropping-particle":"","parse-names":false,"suffix":""},{"dropping-particle":"","family":"Ballester","given":"Leomar Y.","non-dropping-particle":"","parse-names":false,"suffix":""},{"dropping-particle":"","family":"Huse","given":"Jason T.","non-dropping-particle":"","parse-names":false,"suffix":""},{"dropping-particle":"","family":"Tang","given":"Guilin","non-dropping-particle":"","parse-names":false,"suffix":""},{"dropping-particle":"","family":"Fuller","given":"Gregory N.","non-dropping-particle":"","parse-names":false,"suffix":""},{"dropping-particle":"","family":"Dis","given":"Neurosurg","non-dropping-particle":"","parse-names":false,"suffix":""},{"dropping-particle":"","family":"Idh","given":"I D H I D H","non-dropping-particle":"","parse-names":false,"suffix":""},{"dropping-particle":"","family":"Idh","given":"I D H I D H","non-dropping-particle":"","parse-names":false,"suffix":""},{"dropping-particle":"","family":"Idh","given":"I D H I D H","non-dropping-particle":"","parse-names":false,"suffix":""},{"dropping-particle":"","family":"Nad","given":"Dinucleotide","non-dropping-particle":"","parse-names":false,"suffix":""},{"dropping-particle":"","family":"Bryan","given":"T M","non-dropping-particle":"","parse-names":false,"suffix":""},{"dropping-particle":"","family":"Englezou","given":"A","non-dropping-particle":"","parse-names":false,"suffix":""},{"dropping-particle":"","family":"Gupta","given":"J","non-dropping-particle":"","parse-names":false,"suffix":""},{"dropping-particle":"","family":"Bacchetti","given":"S","non-dropping-particle":"","parse-names":false,"suffix":""},{"dropping-particle":"","family":"Reddel","given":"R R","non-dropping-particle":"","parse-names":false,"suffix":""},{"dropping-particle":"","family":"Pesenti","given":"Chiara","non-dropping-particle":"","parse-names":false,"suffix":""},{"dropping-particle":"","family":"Paganini","given":"Leda","non-dropping-particle":"","parse-names":false,"suffix":""},{"dropping-particle":"","family":"Fontana","given":"Laura","non-dropping-particle":"","parse-names":false,"suffix":""},{"dropping-particle":"","family":"Veniani","given":"Emanuela","non-dropping-particle":"","parse-names":false,"suffix":""},{"dropping-particle":"","family":"Runza","given":"Letterio","non-dropping-particle":"","parse-names":false,"suffix":""},{"dropping-particle":"","family":"Ferrero","given":"Stefano","non-dropping-particle":"","parse-names":false,"suffix":""},{"dropping-particle":"","family":"Bosari","given":"Silvano","non-dropping-particle":"","parse-names":false,"suffix":""},{"dropping-particle":"","family":"Menghi","given":"Maura","non-dropping-particle":"","parse-names":false,"suffix":""},{"dropping-particle":"","family":"Marfia","given":"Giovanni","non-dropping-particle":"","parse-names":false,"suffix":""},{"dropping-particle":"","family":"Caroli","given":"Manuela","non-dropping-particle":"","parse-names":false,"suffix":""},{"dropping-particle":"","family":"Silipigni","given":"Rosamaria","non-dropping-particle":"","parse-names":false,"suffix":""},{"dropping-particle":"","family":"Guerneri","given":"Silvana","non-dropping-particle":"","parse-names":false,"suffix":""},{"dropping-particle":"","family":"Tabano","given":"Silvia","non-dropping-particle":"","parse-names":false,"suffix":""},{"dropping-particle":"","family":"Miozzo","given":"Monica","non-dropping-particle":"","parse-names":false,"suffix":""},{"dropping-particle":"","family":"Moffitt-long","given":"Ucsf","non-dropping-particle":"","parse-names":false,"suffix":""},{"dropping-particle":"","family":"Hospitals","given":"Zion","non-dropping-particle":"","parse-names":false,"suffix":""},{"dropping-particle":"","family":"Öîö","given":"Meta","non-dropping-particle":"","parse-names":false,"suffix":""},{"dropping-particle":"","family":"Chengjuan","given":"Zhang","non-dropping-particle":"","parse-names":false,"suffix":""},{"dropping-particle":"","family":"Bing","given":"Wei","non-dropping-particle":"","parse-names":false,"suffix":""},{"dropping-particle":"","family":"Jie","given":"Ma","non-dropping-particle":"","parse-names":false,"suffix":""},{"dropping-particle":"","family":"Mutations","given":"Promoter","non-dropping-particle":"","parse-names":false,"suffix":""},{"dropping-particle":"","family":"Jun-","given":"Tumor Genesis L I U","non-dropping-particle":"","parse-names":false,"suffix":""},{"dropping-particle":"","family":"Jun-","given":"L I U","non-dropping-particle":"","parse-names":false,"suffix":""},{"dropping-particle":"","family":"Science","given":"Basic Medical","non-dropping-particle":"","parse-names":false,"suffix":""},{"dropping-particle":"","family":"Hospital","given":"Zhongnan","non-dropping-particle":"","parse-names":false,"suffix":""},{"dropping-particle":"","family":"Aristóteles","given":"","non-dropping-particle":"","parse-names":false,"suffix":""},{"dropping-particle":"","family":"حم</w:instrText>
      </w:r>
      <w:r>
        <w:rPr>
          <w:rFonts w:hint="cs"/>
          <w:szCs w:val="24"/>
          <w:shd w:val="clear" w:color="auto" w:fill="FFFFFF"/>
        </w:rPr>
        <w:instrText>ی</w:instrText>
      </w:r>
      <w:r>
        <w:rPr>
          <w:rFonts w:hint="eastAsia"/>
          <w:szCs w:val="24"/>
          <w:shd w:val="clear" w:color="auto" w:fill="FFFFFF"/>
        </w:rPr>
        <w:instrText>د</w:instrText>
      </w:r>
      <w:r>
        <w:rPr>
          <w:rFonts w:hint="cs"/>
          <w:szCs w:val="24"/>
          <w:shd w:val="clear" w:color="auto" w:fill="FFFFFF"/>
        </w:rPr>
        <w:instrText>ی</w:instrText>
      </w:r>
      <w:r>
        <w:rPr>
          <w:szCs w:val="24"/>
          <w:shd w:val="clear" w:color="auto" w:fill="FFFFFF"/>
        </w:rPr>
        <w:instrText>","given":"محمد حس</w:instrText>
      </w:r>
      <w:r>
        <w:rPr>
          <w:rFonts w:hint="cs"/>
          <w:szCs w:val="24"/>
          <w:shd w:val="clear" w:color="auto" w:fill="FFFFFF"/>
        </w:rPr>
        <w:instrText>ی</w:instrText>
      </w:r>
      <w:r>
        <w:rPr>
          <w:rFonts w:hint="eastAsia"/>
          <w:szCs w:val="24"/>
          <w:shd w:val="clear" w:color="auto" w:fill="FFFFFF"/>
        </w:rPr>
        <w:instrText>ن</w:instrText>
      </w:r>
      <w:r>
        <w:rPr>
          <w:szCs w:val="24"/>
          <w:shd w:val="clear" w:color="auto" w:fill="FFFFFF"/>
        </w:rPr>
        <w:instrText>","non-dropping-particle":"","parse-names":false,"suffix":""},{"dropping-particle":"","family":"Who","given":"W H O","non-dropping-particle":"","parse-names":false,"suffix":""},{"dropping-particle":"","family":"Clinicl","given":"Cmayo","non-dropping-particle":"","parse-names":false,"suffix":""},{"dropping-particle":"","family":"Cuniversity","given":"Tcgal","non-dropping-particle":"","parse-names":false,"suffix":""},{"dropping-particle":"","family":"San","given":"California","non-dropping-particle":"","parse-names":false,"suffix":""},{"dropping-particle":"","family":"Ucsfl","given":"Francisco","non-dropping-particle":"","parse-names":false,"suffix":""},{"dropping-particle":"","family":"Shu","given":"Chang","non-dropping-particle":"","parse-names":false,"suffix":""},{"dropping-particle":"","family":"Wang","given":"Qiong","non-dropping-particle":"","parse-names":false,"suffix":""},{"dropping-particle":"","family":"Yan","given":"Xiaoling","non-dropping-particle":"","parse-names":false,"suffix":""},{"dropping-particle":"","family":"Wang","given":"Jinhuan","non-dropping-particle":"","parse-names":false,"suffix":""},{"dropping-particle":"","family":"Dis","given":"Neurosurg","non-dropping-particle":"","parse-names":false,"suffix":""},{"dropping-particle":"","family":"Ii","given":"W H O I-","non-dropping-particle":"","parse-names":false,"suffix":""},{"dropping-particle":"","family":"Ii","given":"W H O I-","non-dropping-particle":"","parse-names":false,"suffix":""},{"dropping-particle":"","family":"Dna","given":"A T P","non-dropping-particle":"","parse-names":false,"suffix":""},{"dropping-particle":"","family":"Res","given":"Cancer","non-dropping-particle":"","parse-names":false,"suffix":""},{"dropping-particle":"","family":"Treat","given":"Prev","non-dropping-particle":"","parse-names":false,"suffix":""},{"dropping-particle":"","family":"Med","given":"Transl","non-dropping-particle":"","parse-names":false,"suffix":""},{"dropping-particle":"","family":"Hai","given":"W E I Ming-","non-dropping-particle":"","parse-names":false,"suffix":""},{"dropping-particle":"","family":"Chun","given":"H U Zeng-","non-dropping-particle":"","parse-names":false,"suffix":""},{"dropping-particle":"","family":"Hospital","given":"Second Affiliated","non-dropping-particle":"","parse-names":false,"suffix":""},{"dropping-particle":"","family":"Vol","given":"Modern Biomedicine","non-dropping-particle":"","parse-names":false,"suffix":""},{"dropping-particle":"","family":"Li","given":"Zhaohui","non-dropping-particle":"","parse-names":false,"suffix":""},{"dropping-particle":"","family":"Guo","given":"Zhigang","non-dropping-particle":"","parse-names":false,"suffix":""},{"dropping-particle":"","family":"Li","given":"Qingwei","non-dropping-particle":"","parse-names":false,"suffix":""},{"dropping-particle":"","family":"Le","given":"L I","non-dropping-particle":"","parse-names":false,"suffix":""},{"dropping-particle":"","family":"Zheng","given":"H E","non-dropping-particle":"","parse-names":false,"suffix":""},{"dropping-particle":"","family":"Remedies","given":"Chinese","non-dropping-particle":"","parse-names":false,"suffix":""},{"dropping-particle":"","family":"Chang-","given":"Guan Juan Zhan","non-dropping-particle":"","parse-names":false,"suffix":""},{"dropping-particle":"","family":"Dehydrogenase","given":"Isocitrate","non-dropping-particle":"","parse-names":false,"suffix":""},{"dropping-particle":"","family":"Papers","given":"Glioma","non-dropping-particle":"","parse-names":false,"suffix":""}],"container-title":"New England Journal of Medicine","id":"ITEM-1","issue":"2","issued":{"date-parts":[["2018"]]},"page":"2499-2508","title":"Association between Homesickness and the Related Factors with Happiness in the Dormitory Students of Hamadan University of Medical Sciences, Iran","type":"article-journal","volume":"372"},"uris":["http://www.mendeley.com/documents/?uuid=9a4a9a5c-b9b4-426d-bc6e-e2f92fc94d58"]}],"mendeley":{"formattedCitation":"(Delfanti et al., 2018)","plainTextFormattedCitation":"(Delfanti et al., 2018)","previouslyFormattedCitation":"(Delfanti et al., 2018)"},"properties":{"noteIndex":0},"schema":"https://github.com/citation-style-language/schema/raw/master/csl-citation.json"}</w:instrText>
      </w:r>
      <w:r>
        <w:rPr>
          <w:szCs w:val="24"/>
          <w:shd w:val="clear" w:color="auto" w:fill="FFFFFF"/>
        </w:rPr>
        <w:fldChar w:fldCharType="separate"/>
      </w:r>
      <w:r w:rsidRPr="00FD01F0">
        <w:rPr>
          <w:noProof/>
          <w:szCs w:val="24"/>
          <w:shd w:val="clear" w:color="auto" w:fill="FFFFFF"/>
        </w:rPr>
        <w:t>(Delfanti et al., 2018)</w:t>
      </w:r>
      <w:r>
        <w:rPr>
          <w:szCs w:val="24"/>
          <w:shd w:val="clear" w:color="auto" w:fill="FFFFFF"/>
        </w:rPr>
        <w:fldChar w:fldCharType="end"/>
      </w:r>
      <w:r w:rsidRPr="00A21111">
        <w:rPr>
          <w:szCs w:val="24"/>
          <w:shd w:val="clear" w:color="auto" w:fill="FFFFFF"/>
        </w:rPr>
        <w:t>.</w:t>
      </w:r>
    </w:p>
    <w:p w14:paraId="22C6A2E0" w14:textId="77777777" w:rsidR="00AF0091" w:rsidRDefault="00AF0091" w:rsidP="005000EC">
      <w:pPr>
        <w:pStyle w:val="NormalWeb"/>
        <w:shd w:val="clear" w:color="auto" w:fill="FFFFFF"/>
        <w:spacing w:before="0" w:beforeAutospacing="0" w:after="0" w:afterAutospacing="0" w:line="235" w:lineRule="atLeast"/>
        <w:jc w:val="both"/>
        <w:rPr>
          <w:rStyle w:val="Strong"/>
          <w:color w:val="000000"/>
        </w:rPr>
      </w:pPr>
    </w:p>
    <w:p w14:paraId="7038DBD6" w14:textId="3B0CED33" w:rsidR="006762AB" w:rsidRDefault="006762AB" w:rsidP="005000EC">
      <w:pPr>
        <w:pStyle w:val="NormalWeb"/>
        <w:shd w:val="clear" w:color="auto" w:fill="FFFFFF"/>
        <w:spacing w:before="0" w:beforeAutospacing="0" w:after="0" w:afterAutospacing="0" w:line="235" w:lineRule="atLeast"/>
        <w:jc w:val="both"/>
        <w:rPr>
          <w:rStyle w:val="Strong"/>
          <w:color w:val="000000"/>
        </w:rPr>
      </w:pPr>
      <w:r w:rsidRPr="00941867">
        <w:rPr>
          <w:rStyle w:val="Strong"/>
          <w:color w:val="000000"/>
        </w:rPr>
        <w:t>Conclusion</w:t>
      </w:r>
    </w:p>
    <w:p w14:paraId="7A49AAB7" w14:textId="77272756" w:rsidR="00E22041" w:rsidRDefault="00AF0091" w:rsidP="00AF0091">
      <w:pPr>
        <w:ind w:firstLine="720"/>
        <w:jc w:val="both"/>
        <w:rPr>
          <w:szCs w:val="24"/>
        </w:rPr>
      </w:pPr>
      <w:r w:rsidRPr="00A21111">
        <w:rPr>
          <w:szCs w:val="24"/>
        </w:rPr>
        <w:t xml:space="preserve">The conclusion that can be drawn from the </w:t>
      </w:r>
      <w:r>
        <w:rPr>
          <w:szCs w:val="24"/>
        </w:rPr>
        <w:t xml:space="preserve">results of this research </w:t>
      </w:r>
      <w:r w:rsidRPr="00A21111">
        <w:rPr>
          <w:szCs w:val="24"/>
        </w:rPr>
        <w:t>is that the fear to contract coronavirus, lockdowns, financial instability, death toll of citizens and medical professionals, run out of medical facilities and social media hoaxes are significant factors in</w:t>
      </w:r>
      <w:r>
        <w:rPr>
          <w:szCs w:val="24"/>
        </w:rPr>
        <w:t xml:space="preserve"> mental health crisis of Pakistani</w:t>
      </w:r>
      <w:r w:rsidRPr="00A21111">
        <w:rPr>
          <w:szCs w:val="24"/>
        </w:rPr>
        <w:t xml:space="preserve"> international students in Indonesia during Covid-19 pandemic.  As mental health crises should be mitigated by having positive opinions and strong feelings of efficacy. From that standpoint, it is recommended to embrace the talking cure with their families, physical exercises and positive thinking to avoid unintended and irreparable consequences.</w:t>
      </w:r>
    </w:p>
    <w:p w14:paraId="334BBE26" w14:textId="77777777" w:rsidR="00E22041" w:rsidRDefault="00E22041" w:rsidP="00E22041">
      <w:pPr>
        <w:ind w:left="-720" w:firstLine="720"/>
        <w:jc w:val="both"/>
        <w:rPr>
          <w:szCs w:val="24"/>
        </w:rPr>
      </w:pPr>
    </w:p>
    <w:p w14:paraId="341D0DFF" w14:textId="586DC6A6" w:rsidR="00E22041" w:rsidRPr="00E22041" w:rsidRDefault="00E22041" w:rsidP="00E22041">
      <w:pPr>
        <w:ind w:left="-720" w:firstLine="720"/>
        <w:jc w:val="both"/>
        <w:rPr>
          <w:b/>
          <w:szCs w:val="24"/>
        </w:rPr>
      </w:pPr>
      <w:r w:rsidRPr="00E22041">
        <w:rPr>
          <w:b/>
          <w:szCs w:val="24"/>
        </w:rPr>
        <w:t>A</w:t>
      </w:r>
      <w:r>
        <w:rPr>
          <w:b/>
          <w:szCs w:val="24"/>
        </w:rPr>
        <w:t>c</w:t>
      </w:r>
      <w:r w:rsidRPr="00E22041">
        <w:rPr>
          <w:b/>
          <w:szCs w:val="24"/>
        </w:rPr>
        <w:t>knowledgement</w:t>
      </w:r>
    </w:p>
    <w:p w14:paraId="54CE0AA9" w14:textId="287A1C81" w:rsidR="00AF0091" w:rsidRPr="00A21111" w:rsidRDefault="00AF0091" w:rsidP="00E22041">
      <w:pPr>
        <w:ind w:left="-720" w:firstLine="720"/>
        <w:jc w:val="both"/>
        <w:rPr>
          <w:szCs w:val="24"/>
        </w:rPr>
      </w:pPr>
    </w:p>
    <w:p w14:paraId="0E9F89F7" w14:textId="77777777" w:rsidR="00E22041" w:rsidRDefault="00E22041" w:rsidP="00E22041">
      <w:pPr>
        <w:ind w:firstLine="720"/>
        <w:rPr>
          <w:szCs w:val="24"/>
        </w:rPr>
      </w:pPr>
      <w:r>
        <w:rPr>
          <w:szCs w:val="24"/>
        </w:rPr>
        <w:t>We</w:t>
      </w:r>
      <w:r w:rsidRPr="00721E60">
        <w:rPr>
          <w:szCs w:val="24"/>
        </w:rPr>
        <w:t xml:space="preserve"> highly express </w:t>
      </w:r>
      <w:r>
        <w:rPr>
          <w:szCs w:val="24"/>
        </w:rPr>
        <w:t xml:space="preserve">our </w:t>
      </w:r>
      <w:r w:rsidRPr="00721E60">
        <w:rPr>
          <w:szCs w:val="24"/>
        </w:rPr>
        <w:t>sincere gratitude to all the people who directly or indirectly contributed during the preparation of this manuscript and the research as whole</w:t>
      </w:r>
    </w:p>
    <w:p w14:paraId="197C8101" w14:textId="77777777" w:rsidR="00E22041" w:rsidRDefault="00E22041" w:rsidP="00E22041">
      <w:pPr>
        <w:ind w:firstLine="720"/>
        <w:rPr>
          <w:szCs w:val="24"/>
        </w:rPr>
      </w:pPr>
    </w:p>
    <w:p w14:paraId="5F092E2F" w14:textId="6DF97B79" w:rsidR="00941867" w:rsidRDefault="00941867" w:rsidP="005000EC">
      <w:pPr>
        <w:autoSpaceDE w:val="0"/>
        <w:autoSpaceDN w:val="0"/>
        <w:adjustRightInd w:val="0"/>
        <w:ind w:left="480" w:hanging="480"/>
        <w:jc w:val="both"/>
        <w:rPr>
          <w:color w:val="000000"/>
          <w:szCs w:val="24"/>
          <w:lang w:eastAsia="id-ID"/>
        </w:rPr>
      </w:pPr>
    </w:p>
    <w:p w14:paraId="4644E095" w14:textId="77777777" w:rsidR="00E22041" w:rsidRDefault="00E22041" w:rsidP="005000EC">
      <w:pPr>
        <w:autoSpaceDE w:val="0"/>
        <w:autoSpaceDN w:val="0"/>
        <w:adjustRightInd w:val="0"/>
        <w:ind w:left="480" w:hanging="480"/>
        <w:jc w:val="both"/>
        <w:rPr>
          <w:color w:val="000000"/>
          <w:szCs w:val="24"/>
          <w:lang w:eastAsia="id-ID"/>
        </w:rPr>
      </w:pPr>
    </w:p>
    <w:p w14:paraId="5B689815" w14:textId="77777777" w:rsidR="00E22041" w:rsidRDefault="00E22041" w:rsidP="005000EC">
      <w:pPr>
        <w:autoSpaceDE w:val="0"/>
        <w:autoSpaceDN w:val="0"/>
        <w:adjustRightInd w:val="0"/>
        <w:ind w:left="480" w:hanging="480"/>
        <w:jc w:val="both"/>
        <w:rPr>
          <w:color w:val="000000"/>
          <w:szCs w:val="24"/>
          <w:lang w:eastAsia="id-ID"/>
        </w:rPr>
      </w:pPr>
    </w:p>
    <w:p w14:paraId="69E6CBF7" w14:textId="77777777" w:rsidR="00E22041" w:rsidRDefault="00E22041" w:rsidP="005000EC">
      <w:pPr>
        <w:autoSpaceDE w:val="0"/>
        <w:autoSpaceDN w:val="0"/>
        <w:adjustRightInd w:val="0"/>
        <w:ind w:left="480" w:hanging="480"/>
        <w:jc w:val="both"/>
        <w:rPr>
          <w:color w:val="000000"/>
          <w:szCs w:val="24"/>
          <w:lang w:eastAsia="id-ID"/>
        </w:rPr>
      </w:pPr>
    </w:p>
    <w:p w14:paraId="562BBA51" w14:textId="589BDD62" w:rsidR="00E22041" w:rsidRPr="00E22041" w:rsidRDefault="00E22041" w:rsidP="005000EC">
      <w:pPr>
        <w:autoSpaceDE w:val="0"/>
        <w:autoSpaceDN w:val="0"/>
        <w:adjustRightInd w:val="0"/>
        <w:ind w:left="480" w:hanging="480"/>
        <w:jc w:val="both"/>
        <w:rPr>
          <w:b/>
          <w:color w:val="000000"/>
          <w:szCs w:val="24"/>
          <w:lang w:eastAsia="id-ID"/>
        </w:rPr>
      </w:pPr>
      <w:r w:rsidRPr="00E22041">
        <w:rPr>
          <w:b/>
          <w:color w:val="000000"/>
          <w:szCs w:val="24"/>
          <w:lang w:eastAsia="id-ID"/>
        </w:rPr>
        <w:lastRenderedPageBreak/>
        <w:t>References</w:t>
      </w:r>
    </w:p>
    <w:p w14:paraId="1907BAF4" w14:textId="77777777" w:rsidR="00E22041" w:rsidRDefault="00E22041" w:rsidP="005000EC">
      <w:pPr>
        <w:autoSpaceDE w:val="0"/>
        <w:autoSpaceDN w:val="0"/>
        <w:adjustRightInd w:val="0"/>
        <w:ind w:left="480" w:hanging="480"/>
        <w:jc w:val="both"/>
        <w:rPr>
          <w:color w:val="000000"/>
          <w:szCs w:val="24"/>
          <w:lang w:eastAsia="id-ID"/>
        </w:rPr>
      </w:pPr>
    </w:p>
    <w:p w14:paraId="4E50F99C" w14:textId="77777777" w:rsidR="00E22041" w:rsidRPr="00131B7B" w:rsidRDefault="00E22041" w:rsidP="00E22041">
      <w:pPr>
        <w:widowControl w:val="0"/>
        <w:autoSpaceDE w:val="0"/>
        <w:autoSpaceDN w:val="0"/>
        <w:adjustRightInd w:val="0"/>
        <w:spacing w:line="480" w:lineRule="auto"/>
        <w:ind w:left="480" w:hanging="480"/>
        <w:rPr>
          <w:noProof/>
          <w:szCs w:val="24"/>
        </w:rPr>
      </w:pPr>
      <w:r>
        <w:rPr>
          <w:b/>
          <w:bCs/>
          <w:szCs w:val="24"/>
        </w:rPr>
        <w:fldChar w:fldCharType="begin" w:fldLock="1"/>
      </w:r>
      <w:r>
        <w:rPr>
          <w:b/>
          <w:bCs/>
          <w:szCs w:val="24"/>
        </w:rPr>
        <w:instrText xml:space="preserve">ADDIN Mendeley Bibliography CSL_BIBLIOGRAPHY </w:instrText>
      </w:r>
      <w:r>
        <w:rPr>
          <w:b/>
          <w:bCs/>
          <w:szCs w:val="24"/>
        </w:rPr>
        <w:fldChar w:fldCharType="separate"/>
      </w:r>
      <w:r w:rsidRPr="00131B7B">
        <w:rPr>
          <w:noProof/>
          <w:szCs w:val="24"/>
        </w:rPr>
        <w:t xml:space="preserve">Adhikari, S. P., Meng, S., Wu, Y. J., Mao, Y. P., Ye, R. X., Wang, Q. Z., Sun, C., Sylvia, S., Rozelle, S., Raat, H., &amp; Zhou, H. (2020). Epidemiology, causes, clinical manifestation and diagnosis, prevention and control of coronavirus disease (COVID-19) during the early outbreak period: A scoping review. </w:t>
      </w:r>
      <w:r w:rsidRPr="00131B7B">
        <w:rPr>
          <w:i/>
          <w:iCs/>
          <w:noProof/>
          <w:szCs w:val="24"/>
        </w:rPr>
        <w:t>Infectious Diseases of Poverty</w:t>
      </w:r>
      <w:r w:rsidRPr="00131B7B">
        <w:rPr>
          <w:noProof/>
          <w:szCs w:val="24"/>
        </w:rPr>
        <w:t xml:space="preserve">, </w:t>
      </w:r>
      <w:r w:rsidRPr="00131B7B">
        <w:rPr>
          <w:i/>
          <w:iCs/>
          <w:noProof/>
          <w:szCs w:val="24"/>
        </w:rPr>
        <w:t>9</w:t>
      </w:r>
      <w:r w:rsidRPr="00131B7B">
        <w:rPr>
          <w:noProof/>
          <w:szCs w:val="24"/>
        </w:rPr>
        <w:t>(1). https://doi.org/10.1186/s40249-020-00646-x</w:t>
      </w:r>
    </w:p>
    <w:p w14:paraId="1384C624" w14:textId="77777777" w:rsidR="00E22041" w:rsidRPr="00131B7B" w:rsidRDefault="00E22041" w:rsidP="00E22041">
      <w:pPr>
        <w:widowControl w:val="0"/>
        <w:autoSpaceDE w:val="0"/>
        <w:autoSpaceDN w:val="0"/>
        <w:adjustRightInd w:val="0"/>
        <w:spacing w:line="480" w:lineRule="auto"/>
        <w:ind w:left="480" w:hanging="480"/>
        <w:rPr>
          <w:noProof/>
          <w:szCs w:val="24"/>
        </w:rPr>
      </w:pPr>
      <w:r w:rsidRPr="00131B7B">
        <w:rPr>
          <w:noProof/>
          <w:szCs w:val="24"/>
        </w:rPr>
        <w:t xml:space="preserve">Aziz, N. A., Othman, J., Lugova, H., &amp; Suleiman, A. (2020). Malaysia’s approach in handling COVID-19 onslaught: Report on the Movement Control Order (MCO) and targeted screening to reduce community infection rate and impact on public health and economy. </w:t>
      </w:r>
      <w:r w:rsidRPr="00131B7B">
        <w:rPr>
          <w:i/>
          <w:iCs/>
          <w:noProof/>
          <w:szCs w:val="24"/>
        </w:rPr>
        <w:t>Journal of Infection and Public Health</w:t>
      </w:r>
      <w:r w:rsidRPr="00131B7B">
        <w:rPr>
          <w:noProof/>
          <w:szCs w:val="24"/>
        </w:rPr>
        <w:t>. https://doi.org/10.1016/j.jiph.2020.08.007</w:t>
      </w:r>
    </w:p>
    <w:p w14:paraId="67B21F34" w14:textId="77777777" w:rsidR="00E22041" w:rsidRPr="00131B7B" w:rsidRDefault="00E22041" w:rsidP="00E22041">
      <w:pPr>
        <w:widowControl w:val="0"/>
        <w:autoSpaceDE w:val="0"/>
        <w:autoSpaceDN w:val="0"/>
        <w:adjustRightInd w:val="0"/>
        <w:spacing w:line="480" w:lineRule="auto"/>
        <w:ind w:left="480" w:hanging="480"/>
        <w:rPr>
          <w:noProof/>
          <w:szCs w:val="24"/>
        </w:rPr>
      </w:pPr>
      <w:r w:rsidRPr="00131B7B">
        <w:rPr>
          <w:noProof/>
          <w:szCs w:val="24"/>
        </w:rPr>
        <w:t xml:space="preserve">Betty Pfefferbaum, M.D., J.D., and Carol S. North, M.D., M. P. E. (2020). Mental Health and the Covid-19 Pandemic. </w:t>
      </w:r>
      <w:r w:rsidRPr="00131B7B">
        <w:rPr>
          <w:i/>
          <w:iCs/>
          <w:noProof/>
          <w:szCs w:val="24"/>
        </w:rPr>
        <w:t>New England Journal of Medicine</w:t>
      </w:r>
      <w:r w:rsidRPr="00131B7B">
        <w:rPr>
          <w:noProof/>
          <w:szCs w:val="24"/>
        </w:rPr>
        <w:t>, 1–2.</w:t>
      </w:r>
    </w:p>
    <w:p w14:paraId="3763FCB6" w14:textId="77777777" w:rsidR="00E22041" w:rsidRPr="00131B7B" w:rsidRDefault="00E22041" w:rsidP="00E22041">
      <w:pPr>
        <w:widowControl w:val="0"/>
        <w:autoSpaceDE w:val="0"/>
        <w:autoSpaceDN w:val="0"/>
        <w:adjustRightInd w:val="0"/>
        <w:spacing w:line="480" w:lineRule="auto"/>
        <w:ind w:left="480" w:hanging="480"/>
        <w:rPr>
          <w:noProof/>
          <w:szCs w:val="24"/>
        </w:rPr>
      </w:pPr>
      <w:r w:rsidRPr="00131B7B">
        <w:rPr>
          <w:noProof/>
          <w:szCs w:val="24"/>
        </w:rPr>
        <w:t xml:space="preserve">Coughlin, S. S. (2012). Anxiety and depression: linkages with viral diseases. </w:t>
      </w:r>
      <w:r w:rsidRPr="00131B7B">
        <w:rPr>
          <w:i/>
          <w:iCs/>
          <w:noProof/>
          <w:szCs w:val="24"/>
        </w:rPr>
        <w:t>Public Health Reviews</w:t>
      </w:r>
      <w:r w:rsidRPr="00131B7B">
        <w:rPr>
          <w:noProof/>
          <w:szCs w:val="24"/>
        </w:rPr>
        <w:t xml:space="preserve">, </w:t>
      </w:r>
      <w:r w:rsidRPr="00131B7B">
        <w:rPr>
          <w:i/>
          <w:iCs/>
          <w:noProof/>
          <w:szCs w:val="24"/>
        </w:rPr>
        <w:t>34</w:t>
      </w:r>
      <w:r w:rsidRPr="00131B7B">
        <w:rPr>
          <w:noProof/>
          <w:szCs w:val="24"/>
        </w:rPr>
        <w:t>(2), 1–17. https://doi.org/10.1007/BF03391675</w:t>
      </w:r>
    </w:p>
    <w:p w14:paraId="11E29E66" w14:textId="77777777" w:rsidR="00E22041" w:rsidRPr="00131B7B" w:rsidRDefault="00E22041" w:rsidP="00E22041">
      <w:pPr>
        <w:widowControl w:val="0"/>
        <w:autoSpaceDE w:val="0"/>
        <w:autoSpaceDN w:val="0"/>
        <w:adjustRightInd w:val="0"/>
        <w:spacing w:line="480" w:lineRule="auto"/>
        <w:ind w:left="480" w:hanging="480"/>
        <w:rPr>
          <w:noProof/>
          <w:szCs w:val="24"/>
        </w:rPr>
      </w:pPr>
      <w:r w:rsidRPr="00131B7B">
        <w:rPr>
          <w:noProof/>
          <w:szCs w:val="24"/>
        </w:rPr>
        <w:t xml:space="preserve">Delfanti, R. L., Piccioni, D. E., Handwerker, J., Bahrami, N., Krishnan, A. P., Karunamuni, R., Hattangadi-Gluth, J. A., Seibert, T. M., Srikant, A., Jones, K. A., Snyder, V. S., Dale, A. M., White, N. S., McDonald, C. R., Farid, N., Louis, D. N., Perry, A., Reifenberger, G., von Deimling, A., … Papers, G. (2018). Association between Homesickness and the Related Factors with Happiness in the Dormitory Students of Hamadan University of Medical Sciences, Iran. </w:t>
      </w:r>
      <w:r w:rsidRPr="00131B7B">
        <w:rPr>
          <w:i/>
          <w:iCs/>
          <w:noProof/>
          <w:szCs w:val="24"/>
        </w:rPr>
        <w:t>New England Journal of Medicine</w:t>
      </w:r>
      <w:r w:rsidRPr="00131B7B">
        <w:rPr>
          <w:noProof/>
          <w:szCs w:val="24"/>
        </w:rPr>
        <w:t xml:space="preserve">, </w:t>
      </w:r>
      <w:r w:rsidRPr="00131B7B">
        <w:rPr>
          <w:i/>
          <w:iCs/>
          <w:noProof/>
          <w:szCs w:val="24"/>
        </w:rPr>
        <w:t>372</w:t>
      </w:r>
      <w:r w:rsidRPr="00131B7B">
        <w:rPr>
          <w:noProof/>
          <w:szCs w:val="24"/>
        </w:rPr>
        <w:t>(2), 2499–2508.</w:t>
      </w:r>
    </w:p>
    <w:p w14:paraId="3DE35F16" w14:textId="77777777" w:rsidR="00E22041" w:rsidRPr="00131B7B" w:rsidRDefault="00E22041" w:rsidP="00E22041">
      <w:pPr>
        <w:widowControl w:val="0"/>
        <w:autoSpaceDE w:val="0"/>
        <w:autoSpaceDN w:val="0"/>
        <w:adjustRightInd w:val="0"/>
        <w:spacing w:line="480" w:lineRule="auto"/>
        <w:ind w:left="480" w:hanging="480"/>
        <w:rPr>
          <w:noProof/>
          <w:szCs w:val="24"/>
        </w:rPr>
      </w:pPr>
      <w:r w:rsidRPr="00131B7B">
        <w:rPr>
          <w:noProof/>
          <w:szCs w:val="24"/>
        </w:rPr>
        <w:t xml:space="preserve">Hökby, S., Hadlaczky, G., Westerlund, J., Wasserman, D., Balazs, J., Germanavicius, A., Machín, N., Meszaros, G., Sarchiapone, M., Värnik, A., Varnik, P., Westerlund, M., &amp; Carli, V. (2016). Are Mental Health Effects of Internet Use Attributable to the Web-Based </w:t>
      </w:r>
      <w:r w:rsidRPr="00131B7B">
        <w:rPr>
          <w:noProof/>
          <w:szCs w:val="24"/>
        </w:rPr>
        <w:lastRenderedPageBreak/>
        <w:t xml:space="preserve">Content or Perceived Consequences of Usage? A Longitudinal Study of European Adolescents. </w:t>
      </w:r>
      <w:r w:rsidRPr="00131B7B">
        <w:rPr>
          <w:i/>
          <w:iCs/>
          <w:noProof/>
          <w:szCs w:val="24"/>
        </w:rPr>
        <w:t>JMIR Mental Health</w:t>
      </w:r>
      <w:r w:rsidRPr="00131B7B">
        <w:rPr>
          <w:noProof/>
          <w:szCs w:val="24"/>
        </w:rPr>
        <w:t xml:space="preserve">, </w:t>
      </w:r>
      <w:r w:rsidRPr="00131B7B">
        <w:rPr>
          <w:i/>
          <w:iCs/>
          <w:noProof/>
          <w:szCs w:val="24"/>
        </w:rPr>
        <w:t>3</w:t>
      </w:r>
      <w:r w:rsidRPr="00131B7B">
        <w:rPr>
          <w:noProof/>
          <w:szCs w:val="24"/>
        </w:rPr>
        <w:t>(3), e31. https://doi.org/10.2196/mental.5925</w:t>
      </w:r>
    </w:p>
    <w:p w14:paraId="56C39307" w14:textId="77777777" w:rsidR="00E22041" w:rsidRPr="00131B7B" w:rsidRDefault="00E22041" w:rsidP="00E22041">
      <w:pPr>
        <w:widowControl w:val="0"/>
        <w:autoSpaceDE w:val="0"/>
        <w:autoSpaceDN w:val="0"/>
        <w:adjustRightInd w:val="0"/>
        <w:spacing w:line="480" w:lineRule="auto"/>
        <w:ind w:left="480" w:hanging="480"/>
        <w:rPr>
          <w:noProof/>
          <w:szCs w:val="24"/>
        </w:rPr>
      </w:pPr>
      <w:r w:rsidRPr="00131B7B">
        <w:rPr>
          <w:noProof/>
          <w:szCs w:val="24"/>
        </w:rPr>
        <w:t xml:space="preserve">Moeini, B., Abasi, H., Afshari, M., Haji Hosseini, M., &amp; Ghaleiha, A. (2018). Homesickness, Depression and Happiness in University Students of Hamadan, Iran. </w:t>
      </w:r>
      <w:r w:rsidRPr="00131B7B">
        <w:rPr>
          <w:i/>
          <w:iCs/>
          <w:noProof/>
          <w:szCs w:val="24"/>
        </w:rPr>
        <w:t>International Journal of Epidemiologic Research</w:t>
      </w:r>
      <w:r w:rsidRPr="00131B7B">
        <w:rPr>
          <w:noProof/>
          <w:szCs w:val="24"/>
        </w:rPr>
        <w:t xml:space="preserve">, </w:t>
      </w:r>
      <w:r w:rsidRPr="00131B7B">
        <w:rPr>
          <w:i/>
          <w:iCs/>
          <w:noProof/>
          <w:szCs w:val="24"/>
        </w:rPr>
        <w:t>5</w:t>
      </w:r>
      <w:r w:rsidRPr="00131B7B">
        <w:rPr>
          <w:noProof/>
          <w:szCs w:val="24"/>
        </w:rPr>
        <w:t>(3), 73–79. https://doi.org/10.15171/ijer.2018.17</w:t>
      </w:r>
    </w:p>
    <w:p w14:paraId="27EC4AB0" w14:textId="77777777" w:rsidR="00E22041" w:rsidRPr="00131B7B" w:rsidRDefault="00E22041" w:rsidP="00E22041">
      <w:pPr>
        <w:widowControl w:val="0"/>
        <w:autoSpaceDE w:val="0"/>
        <w:autoSpaceDN w:val="0"/>
        <w:adjustRightInd w:val="0"/>
        <w:spacing w:line="480" w:lineRule="auto"/>
        <w:ind w:left="480" w:hanging="480"/>
        <w:rPr>
          <w:noProof/>
          <w:szCs w:val="24"/>
        </w:rPr>
      </w:pPr>
      <w:r w:rsidRPr="00131B7B">
        <w:rPr>
          <w:noProof/>
          <w:szCs w:val="24"/>
        </w:rPr>
        <w:t xml:space="preserve">Nasir, R., Zamani, Z. A., Khairudin, R., &amp; Latipun. (2010). Effects of family functioning, self-esteem, and cognitive distortion on depression among Malay and Indonesian juvenile delinquents. </w:t>
      </w:r>
      <w:r w:rsidRPr="00131B7B">
        <w:rPr>
          <w:i/>
          <w:iCs/>
          <w:noProof/>
          <w:szCs w:val="24"/>
        </w:rPr>
        <w:t>Procedia - Social and Behavioral Sciences</w:t>
      </w:r>
      <w:r w:rsidRPr="00131B7B">
        <w:rPr>
          <w:noProof/>
          <w:szCs w:val="24"/>
        </w:rPr>
        <w:t xml:space="preserve">, </w:t>
      </w:r>
      <w:r w:rsidRPr="00131B7B">
        <w:rPr>
          <w:i/>
          <w:iCs/>
          <w:noProof/>
          <w:szCs w:val="24"/>
        </w:rPr>
        <w:t>7</w:t>
      </w:r>
      <w:r w:rsidRPr="00131B7B">
        <w:rPr>
          <w:noProof/>
          <w:szCs w:val="24"/>
        </w:rPr>
        <w:t>(2), 613–620. https://doi.org/10.1016/j.sbspro.2010.10.083</w:t>
      </w:r>
    </w:p>
    <w:p w14:paraId="2EF9FEEE" w14:textId="77777777" w:rsidR="00E22041" w:rsidRPr="00131B7B" w:rsidRDefault="00E22041" w:rsidP="00E22041">
      <w:pPr>
        <w:widowControl w:val="0"/>
        <w:autoSpaceDE w:val="0"/>
        <w:autoSpaceDN w:val="0"/>
        <w:adjustRightInd w:val="0"/>
        <w:spacing w:line="480" w:lineRule="auto"/>
        <w:ind w:left="480" w:hanging="480"/>
        <w:rPr>
          <w:noProof/>
          <w:szCs w:val="24"/>
        </w:rPr>
      </w:pPr>
      <w:r w:rsidRPr="00131B7B">
        <w:rPr>
          <w:noProof/>
          <w:szCs w:val="24"/>
        </w:rPr>
        <w:t xml:space="preserve">Soltani N. (2016). General Health Status of Nursing Students in AJA University of Medical Sciences. </w:t>
      </w:r>
      <w:r w:rsidRPr="00131B7B">
        <w:rPr>
          <w:i/>
          <w:iCs/>
          <w:noProof/>
          <w:szCs w:val="24"/>
        </w:rPr>
        <w:t>Journal of Millitary Care Sciences</w:t>
      </w:r>
      <w:r w:rsidRPr="00131B7B">
        <w:rPr>
          <w:noProof/>
          <w:szCs w:val="24"/>
        </w:rPr>
        <w:t xml:space="preserve">, </w:t>
      </w:r>
      <w:r w:rsidRPr="00131B7B">
        <w:rPr>
          <w:i/>
          <w:iCs/>
          <w:noProof/>
          <w:szCs w:val="24"/>
        </w:rPr>
        <w:t>2</w:t>
      </w:r>
      <w:r w:rsidRPr="00131B7B">
        <w:rPr>
          <w:noProof/>
          <w:szCs w:val="24"/>
        </w:rPr>
        <w:t>(4), 191–196. https://doi.org/10.18869/acadpub.mcs.2.4.191</w:t>
      </w:r>
    </w:p>
    <w:p w14:paraId="47B5C4C1" w14:textId="77777777" w:rsidR="00E22041" w:rsidRPr="00131B7B" w:rsidRDefault="00E22041" w:rsidP="00E22041">
      <w:pPr>
        <w:widowControl w:val="0"/>
        <w:autoSpaceDE w:val="0"/>
        <w:autoSpaceDN w:val="0"/>
        <w:adjustRightInd w:val="0"/>
        <w:spacing w:line="480" w:lineRule="auto"/>
        <w:ind w:left="480" w:hanging="480"/>
        <w:rPr>
          <w:noProof/>
          <w:szCs w:val="24"/>
        </w:rPr>
      </w:pPr>
      <w:r w:rsidRPr="00131B7B">
        <w:rPr>
          <w:noProof/>
          <w:szCs w:val="24"/>
        </w:rPr>
        <w:t xml:space="preserve">Stroebe, M., Van Vliet, T., Hewstone, M., &amp; Willis, H. (2002). Homesickness among students in two cultures: Antecedents and consequences. </w:t>
      </w:r>
      <w:r w:rsidRPr="00131B7B">
        <w:rPr>
          <w:i/>
          <w:iCs/>
          <w:noProof/>
          <w:szCs w:val="24"/>
        </w:rPr>
        <w:t>British Journal of Psychology</w:t>
      </w:r>
      <w:r w:rsidRPr="00131B7B">
        <w:rPr>
          <w:noProof/>
          <w:szCs w:val="24"/>
        </w:rPr>
        <w:t xml:space="preserve">, </w:t>
      </w:r>
      <w:r w:rsidRPr="00131B7B">
        <w:rPr>
          <w:i/>
          <w:iCs/>
          <w:noProof/>
          <w:szCs w:val="24"/>
        </w:rPr>
        <w:t>93</w:t>
      </w:r>
      <w:r w:rsidRPr="00131B7B">
        <w:rPr>
          <w:noProof/>
          <w:szCs w:val="24"/>
        </w:rPr>
        <w:t>(2), 147–168. https://doi.org/10.1348/000712602162508</w:t>
      </w:r>
    </w:p>
    <w:p w14:paraId="234A0737" w14:textId="77777777" w:rsidR="00E22041" w:rsidRPr="00131B7B" w:rsidRDefault="00E22041" w:rsidP="00E22041">
      <w:pPr>
        <w:widowControl w:val="0"/>
        <w:autoSpaceDE w:val="0"/>
        <w:autoSpaceDN w:val="0"/>
        <w:adjustRightInd w:val="0"/>
        <w:spacing w:line="480" w:lineRule="auto"/>
        <w:ind w:left="480" w:hanging="480"/>
        <w:rPr>
          <w:noProof/>
          <w:szCs w:val="24"/>
        </w:rPr>
      </w:pPr>
      <w:r w:rsidRPr="00131B7B">
        <w:rPr>
          <w:noProof/>
          <w:szCs w:val="24"/>
        </w:rPr>
        <w:t xml:space="preserve">Terry, M. L., Leary, M. R., &amp; Mehta, S. (2013). Self-compassion as a Buffer against Homesickness, Depression, and Dissatisfaction in the Transition to College. </w:t>
      </w:r>
      <w:r w:rsidRPr="00131B7B">
        <w:rPr>
          <w:i/>
          <w:iCs/>
          <w:noProof/>
          <w:szCs w:val="24"/>
        </w:rPr>
        <w:t>Self and Identity</w:t>
      </w:r>
      <w:r w:rsidRPr="00131B7B">
        <w:rPr>
          <w:noProof/>
          <w:szCs w:val="24"/>
        </w:rPr>
        <w:t xml:space="preserve">, </w:t>
      </w:r>
      <w:r w:rsidRPr="00131B7B">
        <w:rPr>
          <w:i/>
          <w:iCs/>
          <w:noProof/>
          <w:szCs w:val="24"/>
        </w:rPr>
        <w:t>12</w:t>
      </w:r>
      <w:r w:rsidRPr="00131B7B">
        <w:rPr>
          <w:noProof/>
          <w:szCs w:val="24"/>
        </w:rPr>
        <w:t>(3), 278–290. https://doi.org/10.1080/15298868.2012.667913</w:t>
      </w:r>
    </w:p>
    <w:p w14:paraId="6A03A06B" w14:textId="77777777" w:rsidR="00E22041" w:rsidRPr="00131B7B" w:rsidRDefault="00E22041" w:rsidP="00E22041">
      <w:pPr>
        <w:widowControl w:val="0"/>
        <w:autoSpaceDE w:val="0"/>
        <w:autoSpaceDN w:val="0"/>
        <w:adjustRightInd w:val="0"/>
        <w:spacing w:line="480" w:lineRule="auto"/>
        <w:ind w:left="480" w:hanging="480"/>
        <w:rPr>
          <w:noProof/>
          <w:szCs w:val="24"/>
        </w:rPr>
      </w:pPr>
      <w:r w:rsidRPr="00131B7B">
        <w:rPr>
          <w:noProof/>
          <w:szCs w:val="24"/>
        </w:rPr>
        <w:t xml:space="preserve">Thompson, R. (2020). Pandemic potential of 2019-nCoV. </w:t>
      </w:r>
      <w:r w:rsidRPr="00131B7B">
        <w:rPr>
          <w:i/>
          <w:iCs/>
          <w:noProof/>
          <w:szCs w:val="24"/>
        </w:rPr>
        <w:t>The Lancet Infectious Diseases</w:t>
      </w:r>
      <w:r w:rsidRPr="00131B7B">
        <w:rPr>
          <w:noProof/>
          <w:szCs w:val="24"/>
        </w:rPr>
        <w:t xml:space="preserve">, </w:t>
      </w:r>
      <w:r w:rsidRPr="00131B7B">
        <w:rPr>
          <w:i/>
          <w:iCs/>
          <w:noProof/>
          <w:szCs w:val="24"/>
        </w:rPr>
        <w:t>20</w:t>
      </w:r>
      <w:r w:rsidRPr="00131B7B">
        <w:rPr>
          <w:noProof/>
          <w:szCs w:val="24"/>
        </w:rPr>
        <w:t>(3), 280. https://doi.org/10.1016/S1473-3099(20)30068-2</w:t>
      </w:r>
    </w:p>
    <w:p w14:paraId="282E281A" w14:textId="77777777" w:rsidR="00E22041" w:rsidRPr="00131B7B" w:rsidRDefault="00E22041" w:rsidP="00E22041">
      <w:pPr>
        <w:widowControl w:val="0"/>
        <w:autoSpaceDE w:val="0"/>
        <w:autoSpaceDN w:val="0"/>
        <w:adjustRightInd w:val="0"/>
        <w:spacing w:line="480" w:lineRule="auto"/>
        <w:ind w:left="480" w:hanging="480"/>
        <w:rPr>
          <w:noProof/>
          <w:szCs w:val="24"/>
        </w:rPr>
      </w:pPr>
      <w:r w:rsidRPr="00131B7B">
        <w:rPr>
          <w:noProof/>
          <w:szCs w:val="24"/>
        </w:rPr>
        <w:t xml:space="preserve">Uchenna, C. Onuoha, Opeyemi, I. S.-M. &amp;, &amp; Janet, T. K. (2013). </w:t>
      </w:r>
      <w:r w:rsidRPr="00131B7B">
        <w:rPr>
          <w:i/>
          <w:iCs/>
          <w:noProof/>
          <w:szCs w:val="24"/>
        </w:rPr>
        <w:t>Self Efficacy, SelfEsteem and Gender ad Factors Predicting Homesickness of Freshmen</w:t>
      </w:r>
      <w:r w:rsidRPr="00131B7B">
        <w:rPr>
          <w:noProof/>
          <w:szCs w:val="24"/>
        </w:rPr>
        <w:t xml:space="preserve">. </w:t>
      </w:r>
      <w:r w:rsidRPr="00131B7B">
        <w:rPr>
          <w:i/>
          <w:iCs/>
          <w:noProof/>
          <w:szCs w:val="24"/>
        </w:rPr>
        <w:t>16</w:t>
      </w:r>
      <w:r w:rsidRPr="00131B7B">
        <w:rPr>
          <w:noProof/>
          <w:szCs w:val="24"/>
        </w:rPr>
        <w:t>(2), 263–270.</w:t>
      </w:r>
    </w:p>
    <w:p w14:paraId="0DC53142" w14:textId="77777777" w:rsidR="00E22041" w:rsidRPr="00131B7B" w:rsidRDefault="00E22041" w:rsidP="00E22041">
      <w:pPr>
        <w:widowControl w:val="0"/>
        <w:autoSpaceDE w:val="0"/>
        <w:autoSpaceDN w:val="0"/>
        <w:adjustRightInd w:val="0"/>
        <w:spacing w:line="480" w:lineRule="auto"/>
        <w:ind w:left="480" w:hanging="480"/>
        <w:rPr>
          <w:noProof/>
          <w:szCs w:val="24"/>
        </w:rPr>
      </w:pPr>
      <w:r w:rsidRPr="00131B7B">
        <w:rPr>
          <w:noProof/>
          <w:szCs w:val="24"/>
        </w:rPr>
        <w:t xml:space="preserve">Xiao, H., Zhang, Y., Kong, D., Li, S., &amp; Yang, N. (2020). The effects of social support on sleep </w:t>
      </w:r>
      <w:r w:rsidRPr="00131B7B">
        <w:rPr>
          <w:noProof/>
          <w:szCs w:val="24"/>
        </w:rPr>
        <w:lastRenderedPageBreak/>
        <w:t xml:space="preserve">quality of medical staff treating patients with coronavirus disease 2019(COVID-19) in January and February 2020 in China. </w:t>
      </w:r>
      <w:r w:rsidRPr="00131B7B">
        <w:rPr>
          <w:i/>
          <w:iCs/>
          <w:noProof/>
          <w:szCs w:val="24"/>
        </w:rPr>
        <w:t>Medical Science Monitor</w:t>
      </w:r>
      <w:r w:rsidRPr="00131B7B">
        <w:rPr>
          <w:noProof/>
          <w:szCs w:val="24"/>
        </w:rPr>
        <w:t xml:space="preserve">, </w:t>
      </w:r>
      <w:r w:rsidRPr="00131B7B">
        <w:rPr>
          <w:i/>
          <w:iCs/>
          <w:noProof/>
          <w:szCs w:val="24"/>
        </w:rPr>
        <w:t>26</w:t>
      </w:r>
      <w:r w:rsidRPr="00131B7B">
        <w:rPr>
          <w:noProof/>
          <w:szCs w:val="24"/>
        </w:rPr>
        <w:t>, 1–8. https://doi.org/10.12659/MSM.923549</w:t>
      </w:r>
    </w:p>
    <w:p w14:paraId="60FF7336" w14:textId="77777777" w:rsidR="00E22041" w:rsidRPr="00131B7B" w:rsidRDefault="00E22041" w:rsidP="00E22041">
      <w:pPr>
        <w:widowControl w:val="0"/>
        <w:autoSpaceDE w:val="0"/>
        <w:autoSpaceDN w:val="0"/>
        <w:adjustRightInd w:val="0"/>
        <w:spacing w:line="480" w:lineRule="auto"/>
        <w:ind w:left="480" w:hanging="480"/>
        <w:rPr>
          <w:noProof/>
          <w:szCs w:val="24"/>
        </w:rPr>
      </w:pPr>
      <w:r w:rsidRPr="00131B7B">
        <w:rPr>
          <w:noProof/>
          <w:szCs w:val="24"/>
        </w:rPr>
        <w:t xml:space="preserve">Zaid ZA., Chan SC., &amp; Ho JJ. (2007). Emotional disorders among medical students in a Malaysian private medical school. </w:t>
      </w:r>
      <w:r w:rsidRPr="00131B7B">
        <w:rPr>
          <w:i/>
          <w:iCs/>
          <w:noProof/>
          <w:szCs w:val="24"/>
        </w:rPr>
        <w:t>Singapore Medical Journal</w:t>
      </w:r>
      <w:r w:rsidRPr="00131B7B">
        <w:rPr>
          <w:noProof/>
          <w:szCs w:val="24"/>
        </w:rPr>
        <w:t xml:space="preserve">, </w:t>
      </w:r>
      <w:r w:rsidRPr="00131B7B">
        <w:rPr>
          <w:i/>
          <w:iCs/>
          <w:noProof/>
          <w:szCs w:val="24"/>
        </w:rPr>
        <w:t>48</w:t>
      </w:r>
      <w:r w:rsidRPr="00131B7B">
        <w:rPr>
          <w:noProof/>
          <w:szCs w:val="24"/>
        </w:rPr>
        <w:t>(10), 895–899.</w:t>
      </w:r>
    </w:p>
    <w:p w14:paraId="42F3CE56" w14:textId="77777777" w:rsidR="00E22041" w:rsidRPr="00131B7B" w:rsidRDefault="00E22041" w:rsidP="00E22041">
      <w:pPr>
        <w:widowControl w:val="0"/>
        <w:autoSpaceDE w:val="0"/>
        <w:autoSpaceDN w:val="0"/>
        <w:adjustRightInd w:val="0"/>
        <w:spacing w:line="480" w:lineRule="auto"/>
        <w:ind w:left="480" w:hanging="480"/>
        <w:rPr>
          <w:noProof/>
        </w:rPr>
      </w:pPr>
      <w:r w:rsidRPr="00131B7B">
        <w:rPr>
          <w:noProof/>
          <w:szCs w:val="24"/>
        </w:rPr>
        <w:t xml:space="preserve">Zhu, N., Zhang, D., Wang, W., Li, X., Yang, B., Song, J., Zhao, X., Huang, B., Shi, W., Lu, R., Niu, P., Zhan, F., Ma, X., Wang, D., Xu, W., Wu, G., Gao, G. F., &amp; Tan, W. (2020). A Novel Coronavirus from Patients with Pneumonia in China, 2019. </w:t>
      </w:r>
      <w:r w:rsidRPr="00131B7B">
        <w:rPr>
          <w:i/>
          <w:iCs/>
          <w:noProof/>
          <w:szCs w:val="24"/>
        </w:rPr>
        <w:t>New England Journal of Medicine</w:t>
      </w:r>
      <w:r w:rsidRPr="00131B7B">
        <w:rPr>
          <w:noProof/>
          <w:szCs w:val="24"/>
        </w:rPr>
        <w:t xml:space="preserve">, </w:t>
      </w:r>
      <w:r w:rsidRPr="00131B7B">
        <w:rPr>
          <w:i/>
          <w:iCs/>
          <w:noProof/>
          <w:szCs w:val="24"/>
        </w:rPr>
        <w:t>382</w:t>
      </w:r>
      <w:r w:rsidRPr="00131B7B">
        <w:rPr>
          <w:noProof/>
          <w:szCs w:val="24"/>
        </w:rPr>
        <w:t>(8), 727–733. https://doi.org/10.1056/nejmoa2001017</w:t>
      </w:r>
    </w:p>
    <w:p w14:paraId="1E3F8C6A" w14:textId="77777777" w:rsidR="00E22041" w:rsidRPr="00AC7419" w:rsidRDefault="00E22041" w:rsidP="00E22041">
      <w:pPr>
        <w:spacing w:line="480" w:lineRule="auto"/>
        <w:rPr>
          <w:b/>
          <w:bCs/>
          <w:szCs w:val="24"/>
        </w:rPr>
      </w:pPr>
      <w:r>
        <w:rPr>
          <w:b/>
          <w:bCs/>
          <w:szCs w:val="24"/>
        </w:rPr>
        <w:fldChar w:fldCharType="end"/>
      </w:r>
    </w:p>
    <w:p w14:paraId="6E88E206" w14:textId="77777777" w:rsidR="00E22041" w:rsidRPr="00941867" w:rsidRDefault="00E22041" w:rsidP="005000EC">
      <w:pPr>
        <w:autoSpaceDE w:val="0"/>
        <w:autoSpaceDN w:val="0"/>
        <w:adjustRightInd w:val="0"/>
        <w:ind w:left="480" w:hanging="480"/>
        <w:jc w:val="both"/>
        <w:rPr>
          <w:color w:val="000000"/>
          <w:szCs w:val="24"/>
          <w:lang w:eastAsia="id-ID"/>
        </w:rPr>
      </w:pPr>
    </w:p>
    <w:sectPr w:rsidR="00E22041" w:rsidRPr="00941867" w:rsidSect="00402DA2">
      <w:pgSz w:w="12240" w:h="15840"/>
      <w:pgMar w:top="1440" w:right="1440" w:bottom="1701"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A61DAE" w16cid:durableId="235FC88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66B1D"/>
    <w:multiLevelType w:val="hybridMultilevel"/>
    <w:tmpl w:val="619AC23C"/>
    <w:lvl w:ilvl="0" w:tplc="44888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7"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2"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2E6F57"/>
    <w:multiLevelType w:val="multilevel"/>
    <w:tmpl w:val="6972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abstractNumId w:val="14"/>
  </w:num>
  <w:num w:numId="2">
    <w:abstractNumId w:val="2"/>
  </w:num>
  <w:num w:numId="3">
    <w:abstractNumId w:val="11"/>
  </w:num>
  <w:num w:numId="4">
    <w:abstractNumId w:val="6"/>
  </w:num>
  <w:num w:numId="5">
    <w:abstractNumId w:val="10"/>
  </w:num>
  <w:num w:numId="6">
    <w:abstractNumId w:val="3"/>
  </w:num>
  <w:num w:numId="7">
    <w:abstractNumId w:val="5"/>
  </w:num>
  <w:num w:numId="8">
    <w:abstractNumId w:val="1"/>
  </w:num>
  <w:num w:numId="9">
    <w:abstractNumId w:val="13"/>
  </w:num>
  <w:num w:numId="10">
    <w:abstractNumId w:val="8"/>
  </w:num>
  <w:num w:numId="11">
    <w:abstractNumId w:val="12"/>
  </w:num>
  <w:num w:numId="12">
    <w:abstractNumId w:val="9"/>
  </w:num>
  <w:num w:numId="13">
    <w:abstractNumId w:val="4"/>
  </w:num>
  <w:num w:numId="14">
    <w:abstractNumId w:val="13"/>
  </w:num>
  <w:num w:numId="15">
    <w:abstractNumId w:val="7"/>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10"/>
  </w:num>
  <w:num w:numId="30">
    <w:abstractNumId w:val="10"/>
  </w:num>
  <w:num w:numId="31">
    <w:abstractNumId w:val="10"/>
    <w:lvlOverride w:ilvl="0">
      <w:startOverride w:val="1"/>
    </w:lvlOverride>
  </w:num>
  <w:num w:numId="32">
    <w:abstractNumId w:val="10"/>
  </w:num>
  <w:num w:numId="33">
    <w:abstractNumId w:val="10"/>
    <w:lvlOverride w:ilvl="0">
      <w:startOverride w:val="1"/>
    </w:lvlOverride>
  </w:num>
  <w:num w:numId="34">
    <w:abstractNumId w:val="10"/>
    <w:lvlOverride w:ilvl="0">
      <w:startOverride w:val="1"/>
    </w:lvlOverride>
  </w:num>
  <w:num w:numId="35">
    <w:abstractNumId w:val="11"/>
    <w:lvlOverride w:ilvl="0">
      <w:startOverride w:val="1"/>
    </w:lvlOverride>
  </w:num>
  <w:num w:numId="36">
    <w:abstractNumId w:val="11"/>
  </w:num>
  <w:num w:numId="37">
    <w:abstractNumId w:val="11"/>
    <w:lvlOverride w:ilvl="0">
      <w:startOverride w:val="1"/>
    </w:lvlOverride>
  </w:num>
  <w:num w:numId="38">
    <w:abstractNumId w:val="11"/>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11"/>
  </w:num>
  <w:num w:numId="43">
    <w:abstractNumId w:val="11"/>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37B"/>
    <w:rsid w:val="00001CA8"/>
    <w:rsid w:val="00014140"/>
    <w:rsid w:val="00031EC9"/>
    <w:rsid w:val="00066FED"/>
    <w:rsid w:val="00070C43"/>
    <w:rsid w:val="00075EA6"/>
    <w:rsid w:val="0007709F"/>
    <w:rsid w:val="00086F62"/>
    <w:rsid w:val="0009320B"/>
    <w:rsid w:val="00096AE0"/>
    <w:rsid w:val="000B1B74"/>
    <w:rsid w:val="000B3A2D"/>
    <w:rsid w:val="000B49C0"/>
    <w:rsid w:val="000E382F"/>
    <w:rsid w:val="001036BA"/>
    <w:rsid w:val="001146DC"/>
    <w:rsid w:val="00114AB1"/>
    <w:rsid w:val="001230FF"/>
    <w:rsid w:val="00130BD7"/>
    <w:rsid w:val="00155B67"/>
    <w:rsid w:val="001562AF"/>
    <w:rsid w:val="00161A5B"/>
    <w:rsid w:val="0016385D"/>
    <w:rsid w:val="0016782F"/>
    <w:rsid w:val="001937E9"/>
    <w:rsid w:val="001B263B"/>
    <w:rsid w:val="001B476A"/>
    <w:rsid w:val="001C764F"/>
    <w:rsid w:val="001C7BB3"/>
    <w:rsid w:val="001D469C"/>
    <w:rsid w:val="0023171B"/>
    <w:rsid w:val="00236BFC"/>
    <w:rsid w:val="00237437"/>
    <w:rsid w:val="002502FD"/>
    <w:rsid w:val="00274622"/>
    <w:rsid w:val="002762B5"/>
    <w:rsid w:val="00285D24"/>
    <w:rsid w:val="00290390"/>
    <w:rsid w:val="002915D3"/>
    <w:rsid w:val="002941DA"/>
    <w:rsid w:val="002E3C35"/>
    <w:rsid w:val="002F5298"/>
    <w:rsid w:val="00337E4F"/>
    <w:rsid w:val="00340C36"/>
    <w:rsid w:val="0034396C"/>
    <w:rsid w:val="00346A9D"/>
    <w:rsid w:val="00373871"/>
    <w:rsid w:val="0039376F"/>
    <w:rsid w:val="003A287B"/>
    <w:rsid w:val="003A5C85"/>
    <w:rsid w:val="003A61B1"/>
    <w:rsid w:val="003E7C74"/>
    <w:rsid w:val="003F31C6"/>
    <w:rsid w:val="0040225B"/>
    <w:rsid w:val="00402DA2"/>
    <w:rsid w:val="00425AC2"/>
    <w:rsid w:val="0044771F"/>
    <w:rsid w:val="00492DA8"/>
    <w:rsid w:val="004B151D"/>
    <w:rsid w:val="004C7243"/>
    <w:rsid w:val="004E21DE"/>
    <w:rsid w:val="004E3C57"/>
    <w:rsid w:val="004E3CB2"/>
    <w:rsid w:val="005000EC"/>
    <w:rsid w:val="00525813"/>
    <w:rsid w:val="0053513F"/>
    <w:rsid w:val="00574405"/>
    <w:rsid w:val="005A0E21"/>
    <w:rsid w:val="005B3A34"/>
    <w:rsid w:val="005D49AF"/>
    <w:rsid w:val="005E415C"/>
    <w:rsid w:val="005E7946"/>
    <w:rsid w:val="005F7475"/>
    <w:rsid w:val="00611299"/>
    <w:rsid w:val="00616365"/>
    <w:rsid w:val="00616F3B"/>
    <w:rsid w:val="006249A7"/>
    <w:rsid w:val="0064225B"/>
    <w:rsid w:val="006762AB"/>
    <w:rsid w:val="00677DE0"/>
    <w:rsid w:val="006949BC"/>
    <w:rsid w:val="0069671D"/>
    <w:rsid w:val="006C1D18"/>
    <w:rsid w:val="006D1229"/>
    <w:rsid w:val="006D7A18"/>
    <w:rsid w:val="00707382"/>
    <w:rsid w:val="00723B7F"/>
    <w:rsid w:val="00725861"/>
    <w:rsid w:val="0073393A"/>
    <w:rsid w:val="0073539D"/>
    <w:rsid w:val="00761217"/>
    <w:rsid w:val="00767B8A"/>
    <w:rsid w:val="00775481"/>
    <w:rsid w:val="007A233B"/>
    <w:rsid w:val="007B4863"/>
    <w:rsid w:val="007C65E6"/>
    <w:rsid w:val="007D406B"/>
    <w:rsid w:val="007D4407"/>
    <w:rsid w:val="007E1CA3"/>
    <w:rsid w:val="007E5583"/>
    <w:rsid w:val="00821713"/>
    <w:rsid w:val="00827050"/>
    <w:rsid w:val="0083278B"/>
    <w:rsid w:val="00834538"/>
    <w:rsid w:val="00850E89"/>
    <w:rsid w:val="008930E4"/>
    <w:rsid w:val="00893821"/>
    <w:rsid w:val="008A7B9C"/>
    <w:rsid w:val="008B4754"/>
    <w:rsid w:val="008E6A7A"/>
    <w:rsid w:val="008F1038"/>
    <w:rsid w:val="008F7046"/>
    <w:rsid w:val="009005FC"/>
    <w:rsid w:val="00941867"/>
    <w:rsid w:val="00943315"/>
    <w:rsid w:val="00967C32"/>
    <w:rsid w:val="00987100"/>
    <w:rsid w:val="009B696B"/>
    <w:rsid w:val="009B7671"/>
    <w:rsid w:val="009F056E"/>
    <w:rsid w:val="00A26DCD"/>
    <w:rsid w:val="00A314BB"/>
    <w:rsid w:val="00A32B7D"/>
    <w:rsid w:val="00A5596B"/>
    <w:rsid w:val="00A646B3"/>
    <w:rsid w:val="00A6739B"/>
    <w:rsid w:val="00A8623C"/>
    <w:rsid w:val="00A90413"/>
    <w:rsid w:val="00AA6C1D"/>
    <w:rsid w:val="00AB0A9C"/>
    <w:rsid w:val="00AB7119"/>
    <w:rsid w:val="00AD5855"/>
    <w:rsid w:val="00AE7500"/>
    <w:rsid w:val="00AE7F87"/>
    <w:rsid w:val="00AF0091"/>
    <w:rsid w:val="00AF3542"/>
    <w:rsid w:val="00AF5ABE"/>
    <w:rsid w:val="00B00415"/>
    <w:rsid w:val="00B1000D"/>
    <w:rsid w:val="00B10134"/>
    <w:rsid w:val="00B16BFE"/>
    <w:rsid w:val="00B500E5"/>
    <w:rsid w:val="00BA39BB"/>
    <w:rsid w:val="00BA3B3D"/>
    <w:rsid w:val="00BD1909"/>
    <w:rsid w:val="00BE5E16"/>
    <w:rsid w:val="00BE5FD1"/>
    <w:rsid w:val="00C06E05"/>
    <w:rsid w:val="00C17370"/>
    <w:rsid w:val="00C26EC0"/>
    <w:rsid w:val="00C56C77"/>
    <w:rsid w:val="00C7437B"/>
    <w:rsid w:val="00CB0094"/>
    <w:rsid w:val="00CB7B3E"/>
    <w:rsid w:val="00CC739D"/>
    <w:rsid w:val="00D04468"/>
    <w:rsid w:val="00D36257"/>
    <w:rsid w:val="00D4687E"/>
    <w:rsid w:val="00D5070A"/>
    <w:rsid w:val="00D53A12"/>
    <w:rsid w:val="00D96022"/>
    <w:rsid w:val="00DB0C43"/>
    <w:rsid w:val="00DE3354"/>
    <w:rsid w:val="00DF7DCD"/>
    <w:rsid w:val="00E01BD5"/>
    <w:rsid w:val="00E22041"/>
    <w:rsid w:val="00E23B73"/>
    <w:rsid w:val="00EB7D28"/>
    <w:rsid w:val="00EC0D0C"/>
    <w:rsid w:val="00ED4A2C"/>
    <w:rsid w:val="00EF6940"/>
    <w:rsid w:val="00F2044A"/>
    <w:rsid w:val="00F20BFC"/>
    <w:rsid w:val="00F24D5F"/>
    <w:rsid w:val="00F726C3"/>
    <w:rsid w:val="00F8554C"/>
    <w:rsid w:val="00F97A90"/>
    <w:rsid w:val="00FA31D1"/>
    <w:rsid w:val="00FC2F35"/>
    <w:rsid w:val="00FC3FD7"/>
    <w:rsid w:val="00FD1FC6"/>
    <w:rsid w:val="00FE58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8E559"/>
  <w15:docId w15:val="{DC0FDB11-78DA-489D-8C13-81327976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uiPriority w:val="99"/>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apple-converted-space">
    <w:name w:val="apple-converted-space"/>
    <w:basedOn w:val="DefaultParagraphFont"/>
    <w:rsid w:val="002762B5"/>
  </w:style>
  <w:style w:type="paragraph" w:styleId="ListParagraph">
    <w:name w:val="List Paragraph"/>
    <w:basedOn w:val="Normal"/>
    <w:uiPriority w:val="34"/>
    <w:rsid w:val="00A8623C"/>
    <w:pPr>
      <w:ind w:left="720"/>
      <w:contextualSpacing/>
    </w:pPr>
  </w:style>
  <w:style w:type="character" w:customStyle="1" w:styleId="element-citation">
    <w:name w:val="element-citation"/>
    <w:basedOn w:val="DefaultParagraphFont"/>
    <w:rsid w:val="00AA6C1D"/>
  </w:style>
  <w:style w:type="character" w:customStyle="1" w:styleId="fontstyle01">
    <w:name w:val="fontstyle01"/>
    <w:basedOn w:val="DefaultParagraphFont"/>
    <w:rsid w:val="00AA6C1D"/>
    <w:rPr>
      <w:rFonts w:ascii="Times New Roman" w:hAnsi="Times New Roman" w:cs="Times New Roman" w:hint="default"/>
      <w:b w:val="0"/>
      <w:bCs w:val="0"/>
      <w:i w:val="0"/>
      <w:iCs w:val="0"/>
      <w:color w:val="000000"/>
      <w:sz w:val="24"/>
      <w:szCs w:val="24"/>
    </w:rPr>
  </w:style>
  <w:style w:type="character" w:styleId="CommentReference">
    <w:name w:val="annotation reference"/>
    <w:basedOn w:val="DefaultParagraphFont"/>
    <w:semiHidden/>
    <w:unhideWhenUsed/>
    <w:rsid w:val="005000EC"/>
    <w:rPr>
      <w:sz w:val="16"/>
      <w:szCs w:val="16"/>
    </w:rPr>
  </w:style>
  <w:style w:type="paragraph" w:styleId="CommentText">
    <w:name w:val="annotation text"/>
    <w:basedOn w:val="Normal"/>
    <w:link w:val="CommentTextChar"/>
    <w:semiHidden/>
    <w:unhideWhenUsed/>
    <w:rsid w:val="005000EC"/>
    <w:rPr>
      <w:sz w:val="20"/>
    </w:rPr>
  </w:style>
  <w:style w:type="character" w:customStyle="1" w:styleId="CommentTextChar">
    <w:name w:val="Comment Text Char"/>
    <w:basedOn w:val="DefaultParagraphFont"/>
    <w:link w:val="CommentText"/>
    <w:semiHidden/>
    <w:rsid w:val="005000EC"/>
    <w:rPr>
      <w:lang w:val="en-US" w:eastAsia="en-US"/>
    </w:rPr>
  </w:style>
  <w:style w:type="paragraph" w:styleId="CommentSubject">
    <w:name w:val="annotation subject"/>
    <w:basedOn w:val="CommentText"/>
    <w:next w:val="CommentText"/>
    <w:link w:val="CommentSubjectChar"/>
    <w:semiHidden/>
    <w:unhideWhenUsed/>
    <w:rsid w:val="005000EC"/>
    <w:rPr>
      <w:b/>
      <w:bCs/>
    </w:rPr>
  </w:style>
  <w:style w:type="character" w:customStyle="1" w:styleId="CommentSubjectChar">
    <w:name w:val="Comment Subject Char"/>
    <w:basedOn w:val="CommentTextChar"/>
    <w:link w:val="CommentSubject"/>
    <w:semiHidden/>
    <w:rsid w:val="005000E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312282">
      <w:bodyDiv w:val="1"/>
      <w:marLeft w:val="0"/>
      <w:marRight w:val="0"/>
      <w:marTop w:val="0"/>
      <w:marBottom w:val="0"/>
      <w:divBdr>
        <w:top w:val="none" w:sz="0" w:space="0" w:color="auto"/>
        <w:left w:val="none" w:sz="0" w:space="0" w:color="auto"/>
        <w:bottom w:val="none" w:sz="0" w:space="0" w:color="auto"/>
        <w:right w:val="none" w:sz="0" w:space="0" w:color="auto"/>
      </w:divBdr>
    </w:div>
    <w:div w:id="748697650">
      <w:bodyDiv w:val="1"/>
      <w:marLeft w:val="0"/>
      <w:marRight w:val="0"/>
      <w:marTop w:val="0"/>
      <w:marBottom w:val="0"/>
      <w:divBdr>
        <w:top w:val="none" w:sz="0" w:space="0" w:color="auto"/>
        <w:left w:val="none" w:sz="0" w:space="0" w:color="auto"/>
        <w:bottom w:val="none" w:sz="0" w:space="0" w:color="auto"/>
        <w:right w:val="none" w:sz="0" w:space="0" w:color="auto"/>
      </w:divBdr>
    </w:div>
    <w:div w:id="1233006137">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44989433">
      <w:bodyDiv w:val="1"/>
      <w:marLeft w:val="0"/>
      <w:marRight w:val="0"/>
      <w:marTop w:val="0"/>
      <w:marBottom w:val="0"/>
      <w:divBdr>
        <w:top w:val="none" w:sz="0" w:space="0" w:color="auto"/>
        <w:left w:val="none" w:sz="0" w:space="0" w:color="auto"/>
        <w:bottom w:val="none" w:sz="0" w:space="0" w:color="auto"/>
        <w:right w:val="none" w:sz="0" w:space="0" w:color="auto"/>
      </w:divBdr>
    </w:div>
    <w:div w:id="1852598831">
      <w:bodyDiv w:val="1"/>
      <w:marLeft w:val="0"/>
      <w:marRight w:val="0"/>
      <w:marTop w:val="0"/>
      <w:marBottom w:val="0"/>
      <w:divBdr>
        <w:top w:val="none" w:sz="0" w:space="0" w:color="auto"/>
        <w:left w:val="none" w:sz="0" w:space="0" w:color="auto"/>
        <w:bottom w:val="none" w:sz="0" w:space="0" w:color="auto"/>
        <w:right w:val="none" w:sz="0" w:space="0" w:color="auto"/>
      </w:divBdr>
    </w:div>
    <w:div w:id="1878270360">
      <w:bodyDiv w:val="1"/>
      <w:marLeft w:val="0"/>
      <w:marRight w:val="0"/>
      <w:marTop w:val="0"/>
      <w:marBottom w:val="0"/>
      <w:divBdr>
        <w:top w:val="none" w:sz="0" w:space="0" w:color="auto"/>
        <w:left w:val="none" w:sz="0" w:space="0" w:color="auto"/>
        <w:bottom w:val="none" w:sz="0" w:space="0" w:color="auto"/>
        <w:right w:val="none" w:sz="0" w:space="0" w:color="auto"/>
      </w:divBdr>
    </w:div>
    <w:div w:id="192348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bi.nlm.nih.gov/pubmed/?term=H%26%23x000f6%3Bkby%20S%5BAuthor%5D&amp;cauthor=true&amp;cauthor_uid=2741766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TURI\AppData\Local\Temp\Temp1_8x11WordTemplates.zip\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112BF-3FAB-44B9-A015-9FE608CB9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TotalTime>
  <Pages>9</Pages>
  <Words>15510</Words>
  <Characters>88407</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103710</CharactersWithSpaces>
  <SharedDoc>false</SharedDoc>
  <HLinks>
    <vt:vector size="6" baseType="variant">
      <vt:variant>
        <vt:i4>3342376</vt:i4>
      </vt:variant>
      <vt:variant>
        <vt:i4>0</vt:i4>
      </vt:variant>
      <vt:variant>
        <vt:i4>0</vt:i4>
      </vt:variant>
      <vt:variant>
        <vt:i4>5</vt:i4>
      </vt:variant>
      <vt:variant>
        <vt:lpwstr>http://www.aip.org/pacs/index.html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MASTURI</dc:creator>
  <cp:lastModifiedBy>Windows User</cp:lastModifiedBy>
  <cp:revision>2</cp:revision>
  <cp:lastPrinted>2011-03-03T08:29:00Z</cp:lastPrinted>
  <dcterms:created xsi:type="dcterms:W3CDTF">2021-07-23T04:42:00Z</dcterms:created>
  <dcterms:modified xsi:type="dcterms:W3CDTF">2021-07-23T04:42:00Z</dcterms:modified>
</cp:coreProperties>
</file>