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5544"/>
        <w:gridCol w:w="1711"/>
      </w:tblGrid>
      <w:tr w:rsidR="00601DF0" w14:paraId="228B96EF" w14:textId="77777777" w:rsidTr="00601DF0">
        <w:tc>
          <w:tcPr>
            <w:tcW w:w="1809" w:type="dxa"/>
            <w:tcBorders>
              <w:top w:val="nil"/>
              <w:left w:val="nil"/>
              <w:bottom w:val="single" w:sz="4" w:space="0" w:color="auto"/>
              <w:right w:val="nil"/>
            </w:tcBorders>
            <w:hideMark/>
          </w:tcPr>
          <w:p w14:paraId="020CD93A" w14:textId="77777777" w:rsidR="00601DF0" w:rsidRDefault="00601DF0">
            <w:pPr>
              <w:jc w:val="center"/>
              <w:rPr>
                <w:b/>
              </w:rPr>
            </w:pPr>
            <w:r>
              <w:rPr>
                <w:b/>
                <w:noProof/>
                <w:lang w:eastAsia="en-US"/>
              </w:rPr>
              <w:drawing>
                <wp:inline distT="0" distB="0" distL="0" distR="0" wp14:anchorId="6B57B0DD" wp14:editId="1E290A4B">
                  <wp:extent cx="712470" cy="7975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2470" cy="797560"/>
                          </a:xfrm>
                          <a:prstGeom prst="rect">
                            <a:avLst/>
                          </a:prstGeom>
                          <a:noFill/>
                          <a:ln>
                            <a:noFill/>
                          </a:ln>
                        </pic:spPr>
                      </pic:pic>
                    </a:graphicData>
                  </a:graphic>
                </wp:inline>
              </w:drawing>
            </w:r>
          </w:p>
        </w:tc>
        <w:tc>
          <w:tcPr>
            <w:tcW w:w="5670" w:type="dxa"/>
            <w:tcBorders>
              <w:top w:val="nil"/>
              <w:left w:val="nil"/>
              <w:bottom w:val="single" w:sz="4" w:space="0" w:color="auto"/>
              <w:right w:val="nil"/>
            </w:tcBorders>
            <w:shd w:val="pct20" w:color="auto" w:fill="auto"/>
            <w:vAlign w:val="center"/>
            <w:hideMark/>
          </w:tcPr>
          <w:p w14:paraId="41F64469" w14:textId="77777777" w:rsidR="00601DF0" w:rsidRDefault="00601DF0">
            <w:pPr>
              <w:jc w:val="center"/>
              <w:rPr>
                <w:rFonts w:ascii="Poor Richard" w:hAnsi="Poor Richard"/>
                <w:sz w:val="18"/>
                <w:szCs w:val="120"/>
              </w:rPr>
            </w:pPr>
            <w:r>
              <w:rPr>
                <w:rFonts w:ascii="Corbel" w:hAnsi="Corbel"/>
                <w:sz w:val="18"/>
              </w:rPr>
              <w:t>Kreano 11 (2) (2020) : 127-138</w:t>
            </w:r>
          </w:p>
          <w:p w14:paraId="1FAB4EC9" w14:textId="77777777" w:rsidR="00601DF0" w:rsidRDefault="00601DF0">
            <w:pPr>
              <w:jc w:val="center"/>
              <w:rPr>
                <w:rFonts w:ascii="Poor Richard" w:hAnsi="Poor Richard"/>
                <w:b/>
                <w:sz w:val="48"/>
                <w:szCs w:val="48"/>
                <w14:shadow w14:blurRad="50800" w14:dist="38100" w14:dir="2700000" w14:sx="100000" w14:sy="100000" w14:kx="0" w14:ky="0" w14:algn="tl">
                  <w14:srgbClr w14:val="000000">
                    <w14:alpha w14:val="60000"/>
                  </w14:srgbClr>
                </w14:shadow>
              </w:rPr>
            </w:pPr>
            <w:r>
              <w:rPr>
                <w:rFonts w:ascii="Poor Richard" w:hAnsi="Poor Richard"/>
                <w:b/>
                <w:sz w:val="48"/>
                <w:szCs w:val="48"/>
                <w14:shadow w14:blurRad="50800" w14:dist="38100" w14:dir="2700000" w14:sx="100000" w14:sy="100000" w14:kx="0" w14:ky="0" w14:algn="tl">
                  <w14:srgbClr w14:val="000000">
                    <w14:alpha w14:val="60000"/>
                  </w14:srgbClr>
                </w14:shadow>
              </w:rPr>
              <w:t>K R E A N O</w:t>
            </w:r>
          </w:p>
          <w:p w14:paraId="09FA28F3" w14:textId="77777777" w:rsidR="00601DF0" w:rsidRDefault="00601DF0">
            <w:pPr>
              <w:jc w:val="center"/>
              <w:rPr>
                <w:rFonts w:ascii="Corbel" w:hAnsi="Corbel"/>
                <w:b/>
              </w:rPr>
            </w:pPr>
            <w:r>
              <w:rPr>
                <w:rFonts w:ascii="Corbel" w:hAnsi="Corbel"/>
              </w:rPr>
              <w:t xml:space="preserve">J u r n a l  M a t e m a t i k a  K r e a t i f- I n o v a t i f </w:t>
            </w:r>
            <w:r>
              <w:rPr>
                <w:rFonts w:ascii="Corbel" w:hAnsi="Corbel"/>
                <w:sz w:val="20"/>
              </w:rPr>
              <w:t>http://journal.unnes.ac.id/nju/index.php/kreano</w:t>
            </w:r>
          </w:p>
        </w:tc>
        <w:tc>
          <w:tcPr>
            <w:tcW w:w="1763" w:type="dxa"/>
            <w:tcBorders>
              <w:top w:val="nil"/>
              <w:left w:val="nil"/>
              <w:bottom w:val="single" w:sz="4" w:space="0" w:color="auto"/>
              <w:right w:val="nil"/>
            </w:tcBorders>
            <w:hideMark/>
          </w:tcPr>
          <w:p w14:paraId="5D01A108" w14:textId="77777777" w:rsidR="00601DF0" w:rsidRDefault="00601DF0">
            <w:pPr>
              <w:jc w:val="center"/>
              <w:rPr>
                <w:b/>
              </w:rPr>
            </w:pPr>
            <w:r>
              <w:rPr>
                <w:b/>
                <w:noProof/>
                <w:lang w:eastAsia="en-US"/>
              </w:rPr>
              <w:drawing>
                <wp:inline distT="0" distB="0" distL="0" distR="0" wp14:anchorId="277CAA67" wp14:editId="74A1EC02">
                  <wp:extent cx="563245" cy="79756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3245" cy="797560"/>
                          </a:xfrm>
                          <a:prstGeom prst="rect">
                            <a:avLst/>
                          </a:prstGeom>
                          <a:noFill/>
                          <a:ln>
                            <a:noFill/>
                          </a:ln>
                        </pic:spPr>
                      </pic:pic>
                    </a:graphicData>
                  </a:graphic>
                </wp:inline>
              </w:drawing>
            </w:r>
          </w:p>
        </w:tc>
      </w:tr>
    </w:tbl>
    <w:p w14:paraId="602A1F4C" w14:textId="77777777" w:rsidR="00601DF0" w:rsidRDefault="00601DF0" w:rsidP="00EF14F3">
      <w:pPr>
        <w:spacing w:after="0" w:line="240" w:lineRule="auto"/>
        <w:jc w:val="center"/>
        <w:rPr>
          <w:rFonts w:ascii="Corbel" w:hAnsi="Corbel" w:cs="Times New Roman"/>
          <w:b/>
          <w:noProof/>
          <w:sz w:val="28"/>
          <w:szCs w:val="28"/>
          <w:lang w:val="en-US"/>
        </w:rPr>
      </w:pPr>
    </w:p>
    <w:p w14:paraId="4AFF8398" w14:textId="77777777" w:rsidR="00076A30" w:rsidRPr="005B4452" w:rsidRDefault="00A65464" w:rsidP="00601DF0">
      <w:pPr>
        <w:pStyle w:val="TitleKreano"/>
        <w:rPr>
          <w:lang w:val="en-US"/>
        </w:rPr>
      </w:pPr>
      <w:r>
        <w:rPr>
          <w:rFonts w:eastAsia="Times New Roman" w:cstheme="majorBidi"/>
        </w:rPr>
        <w:t>Development of Measurement Tool for Understanding, Application, and Reasoning Mathematics o</w:t>
      </w:r>
      <w:r w:rsidRPr="00A65464">
        <w:rPr>
          <w:rFonts w:eastAsia="Times New Roman" w:cstheme="majorBidi"/>
        </w:rPr>
        <w:t>f Madrasah Ibtidaiyah Students</w:t>
      </w:r>
    </w:p>
    <w:p w14:paraId="47684804" w14:textId="77777777" w:rsidR="00022EFB" w:rsidRPr="00601DF0" w:rsidRDefault="00022EFB" w:rsidP="00EF14F3">
      <w:pPr>
        <w:spacing w:after="0" w:line="240" w:lineRule="auto"/>
        <w:jc w:val="center"/>
        <w:rPr>
          <w:rFonts w:ascii="Corbel" w:hAnsi="Corbel" w:cs="Times New Roman"/>
          <w:b/>
          <w:noProof/>
          <w:sz w:val="24"/>
          <w:szCs w:val="28"/>
        </w:rPr>
      </w:pPr>
    </w:p>
    <w:p w14:paraId="069FAD94" w14:textId="6C8C084C" w:rsidR="00F62A8C" w:rsidRPr="00755306" w:rsidRDefault="00755306" w:rsidP="00601DF0">
      <w:pPr>
        <w:pStyle w:val="Author"/>
        <w:rPr>
          <w:vertAlign w:val="superscript"/>
          <w:lang w:val="en-US"/>
        </w:rPr>
      </w:pPr>
      <w:r>
        <w:rPr>
          <w:lang w:val="en-US"/>
        </w:rPr>
        <w:t>Ilyas Ismail</w:t>
      </w:r>
      <w:r>
        <w:rPr>
          <w:vertAlign w:val="superscript"/>
          <w:lang w:val="en-US"/>
        </w:rPr>
        <w:t>1</w:t>
      </w:r>
      <w:r>
        <w:rPr>
          <w:lang w:val="en-US"/>
        </w:rPr>
        <w:t xml:space="preserve">, </w:t>
      </w:r>
      <w:r w:rsidR="00196906">
        <w:rPr>
          <w:lang w:val="en-US"/>
        </w:rPr>
        <w:t>Nursalam</w:t>
      </w:r>
      <w:r>
        <w:rPr>
          <w:vertAlign w:val="superscript"/>
          <w:lang w:val="en-US"/>
        </w:rPr>
        <w:t>2</w:t>
      </w:r>
      <w:r w:rsidR="004528DF" w:rsidRPr="00601DF0">
        <w:t>,</w:t>
      </w:r>
      <w:r w:rsidR="00EE64EA" w:rsidRPr="00601DF0">
        <w:t xml:space="preserve"> </w:t>
      </w:r>
      <w:r w:rsidR="00196906">
        <w:rPr>
          <w:lang w:val="en-US"/>
        </w:rPr>
        <w:t>Andi Dian Angriani</w:t>
      </w:r>
      <w:r>
        <w:rPr>
          <w:vertAlign w:val="superscript"/>
          <w:lang w:val="en-US"/>
        </w:rPr>
        <w:t>3</w:t>
      </w:r>
      <w:r w:rsidR="00D92FAE" w:rsidRPr="00601DF0">
        <w:t>,</w:t>
      </w:r>
      <w:r w:rsidR="006D5B0F" w:rsidRPr="00601DF0">
        <w:t xml:space="preserve"> </w:t>
      </w:r>
      <w:r w:rsidR="00A9026C">
        <w:rPr>
          <w:lang w:val="en-US"/>
        </w:rPr>
        <w:t>and</w:t>
      </w:r>
      <w:r w:rsidR="006D5B0F" w:rsidRPr="00601DF0">
        <w:t xml:space="preserve"> </w:t>
      </w:r>
      <w:r w:rsidR="00196906">
        <w:rPr>
          <w:lang w:val="en-US"/>
        </w:rPr>
        <w:t>Andi Kusumayanti</w:t>
      </w:r>
      <w:r>
        <w:rPr>
          <w:vertAlign w:val="superscript"/>
          <w:lang w:val="en-US"/>
        </w:rPr>
        <w:t>4</w:t>
      </w:r>
    </w:p>
    <w:p w14:paraId="36D2BE5D" w14:textId="6008099D" w:rsidR="00196906" w:rsidRDefault="00A9026C" w:rsidP="00601DF0">
      <w:pPr>
        <w:pStyle w:val="AffiliationandCorrespondingEmail"/>
        <w:rPr>
          <w:lang w:val="en-US"/>
        </w:rPr>
      </w:pPr>
      <w:r>
        <w:rPr>
          <w:vertAlign w:val="superscript"/>
          <w:lang w:val="en-US"/>
        </w:rPr>
        <w:t>1</w:t>
      </w:r>
      <w:r w:rsidR="00196906">
        <w:rPr>
          <w:vertAlign w:val="superscript"/>
          <w:lang w:val="en-US"/>
        </w:rPr>
        <w:t>,2,3</w:t>
      </w:r>
      <w:r w:rsidR="00CC14D4">
        <w:rPr>
          <w:vertAlign w:val="superscript"/>
          <w:lang w:val="en-US"/>
        </w:rPr>
        <w:t>,4</w:t>
      </w:r>
      <w:r w:rsidR="00196906">
        <w:rPr>
          <w:lang w:val="en-US"/>
        </w:rPr>
        <w:t xml:space="preserve">Jurusan Pendidikan Matematika Fakultas Tarbiyah dan Keguruan </w:t>
      </w:r>
    </w:p>
    <w:p w14:paraId="4DDDC715" w14:textId="77777777" w:rsidR="00630C43" w:rsidRDefault="00196906" w:rsidP="00601DF0">
      <w:pPr>
        <w:pStyle w:val="AffiliationandCorrespondingEmail"/>
        <w:rPr>
          <w:lang w:val="en-US"/>
        </w:rPr>
      </w:pPr>
      <w:r>
        <w:rPr>
          <w:lang w:val="en-US"/>
        </w:rPr>
        <w:t>Universitas Islam Negeri Alauddin Makassar</w:t>
      </w:r>
    </w:p>
    <w:p w14:paraId="5294EBD6" w14:textId="6E327AAF" w:rsidR="00755306" w:rsidRPr="00755306" w:rsidRDefault="00D13881" w:rsidP="00755306">
      <w:pPr>
        <w:spacing w:after="0" w:line="240" w:lineRule="auto"/>
        <w:jc w:val="center"/>
        <w:rPr>
          <w:rFonts w:ascii="Corbel" w:hAnsi="Corbel" w:cs="Times New Roman"/>
          <w:noProof/>
          <w:sz w:val="24"/>
          <w:szCs w:val="24"/>
          <w:vertAlign w:val="superscript"/>
          <w:lang w:val="en-US"/>
        </w:rPr>
      </w:pPr>
      <w:r w:rsidRPr="00601DF0">
        <w:rPr>
          <w:rFonts w:ascii="Corbel" w:hAnsi="Corbel" w:cs="Times New Roman"/>
          <w:noProof/>
          <w:sz w:val="24"/>
          <w:szCs w:val="24"/>
          <w:lang w:val="en-US"/>
        </w:rPr>
        <w:t>Corresponding Author</w:t>
      </w:r>
      <w:r w:rsidR="00C42056" w:rsidRPr="00601DF0">
        <w:rPr>
          <w:rFonts w:ascii="Corbel" w:hAnsi="Corbel" w:cs="Times New Roman"/>
          <w:noProof/>
          <w:sz w:val="24"/>
          <w:szCs w:val="24"/>
        </w:rPr>
        <w:t xml:space="preserve">: </w:t>
      </w:r>
      <w:r w:rsidR="00755306" w:rsidRPr="00755306">
        <w:rPr>
          <w:rFonts w:ascii="Corbel" w:hAnsi="Corbel" w:cs="Times New Roman"/>
          <w:noProof/>
          <w:sz w:val="24"/>
          <w:szCs w:val="24"/>
          <w:lang w:val="en-US"/>
        </w:rPr>
        <w:t>ilyas.ismail@uin.alauddin.ac.id</w:t>
      </w:r>
      <w:r w:rsidR="00755306">
        <w:rPr>
          <w:rFonts w:ascii="Corbel" w:hAnsi="Corbel" w:cs="Times New Roman"/>
          <w:noProof/>
          <w:sz w:val="24"/>
          <w:szCs w:val="24"/>
          <w:vertAlign w:val="superscript"/>
          <w:lang w:val="en-US"/>
        </w:rPr>
        <w:t>1</w:t>
      </w:r>
    </w:p>
    <w:p w14:paraId="502B4D8A" w14:textId="3A329C95" w:rsidR="00EE64EA" w:rsidRPr="00755306" w:rsidRDefault="00196906" w:rsidP="00022EFB">
      <w:pPr>
        <w:spacing w:after="0" w:line="240" w:lineRule="auto"/>
        <w:jc w:val="center"/>
        <w:rPr>
          <w:rStyle w:val="Hyperlink"/>
          <w:rFonts w:ascii="Corbel" w:hAnsi="Corbel" w:cs="Times New Roman"/>
          <w:noProof/>
          <w:sz w:val="24"/>
          <w:szCs w:val="24"/>
          <w:lang w:val="en-US"/>
        </w:rPr>
      </w:pPr>
      <w:r>
        <w:rPr>
          <w:rFonts w:ascii="Corbel" w:hAnsi="Corbel" w:cs="Times New Roman"/>
          <w:noProof/>
          <w:sz w:val="24"/>
          <w:szCs w:val="24"/>
          <w:lang w:val="en-US"/>
        </w:rPr>
        <w:t>nursalam_ftk@uin-alauddin.ac.id</w:t>
      </w:r>
      <w:r w:rsidR="00755306">
        <w:rPr>
          <w:rFonts w:ascii="Corbel" w:hAnsi="Corbel" w:cs="Times New Roman"/>
          <w:noProof/>
          <w:sz w:val="24"/>
          <w:szCs w:val="24"/>
          <w:vertAlign w:val="superscript"/>
          <w:lang w:val="en-US"/>
        </w:rPr>
        <w:t>2</w:t>
      </w:r>
      <w:r w:rsidR="00540319" w:rsidRPr="00601DF0">
        <w:rPr>
          <w:rFonts w:ascii="Corbel" w:hAnsi="Corbel" w:cs="Times New Roman"/>
          <w:noProof/>
          <w:sz w:val="24"/>
          <w:szCs w:val="24"/>
        </w:rPr>
        <w:t xml:space="preserve">, </w:t>
      </w:r>
      <w:r>
        <w:rPr>
          <w:rFonts w:ascii="Corbel" w:hAnsi="Corbel" w:cs="Times New Roman"/>
          <w:noProof/>
          <w:sz w:val="24"/>
          <w:szCs w:val="24"/>
          <w:lang w:val="en-US"/>
        </w:rPr>
        <w:t>dian.angriani@uin-alauddin.ac.id</w:t>
      </w:r>
      <w:r w:rsidR="00755306">
        <w:rPr>
          <w:rFonts w:ascii="Corbel" w:hAnsi="Corbel" w:cs="Times New Roman"/>
          <w:noProof/>
          <w:sz w:val="24"/>
          <w:szCs w:val="24"/>
          <w:vertAlign w:val="superscript"/>
          <w:lang w:val="en-US"/>
        </w:rPr>
        <w:t>3</w:t>
      </w:r>
      <w:r w:rsidR="00540319" w:rsidRPr="00601DF0">
        <w:rPr>
          <w:rFonts w:ascii="Corbel" w:hAnsi="Corbel" w:cs="Times New Roman"/>
          <w:noProof/>
          <w:sz w:val="24"/>
          <w:szCs w:val="24"/>
        </w:rPr>
        <w:t xml:space="preserve">, </w:t>
      </w:r>
      <w:r>
        <w:rPr>
          <w:rFonts w:ascii="Corbel" w:hAnsi="Corbel" w:cs="Times New Roman"/>
          <w:noProof/>
          <w:sz w:val="24"/>
          <w:szCs w:val="24"/>
          <w:lang w:val="en-US"/>
        </w:rPr>
        <w:t>andi.kusumayanti@uin-alauddin.ac.id</w:t>
      </w:r>
      <w:r w:rsidR="00755306">
        <w:rPr>
          <w:rFonts w:ascii="Corbel" w:hAnsi="Corbel" w:cs="Times New Roman"/>
          <w:noProof/>
          <w:sz w:val="24"/>
          <w:szCs w:val="24"/>
          <w:vertAlign w:val="superscript"/>
          <w:lang w:val="en-US"/>
        </w:rPr>
        <w:t>4</w:t>
      </w:r>
    </w:p>
    <w:p w14:paraId="284A89F7" w14:textId="77777777" w:rsidR="00022EFB" w:rsidRDefault="00022EFB" w:rsidP="00BC4C1F">
      <w:pPr>
        <w:spacing w:after="0" w:line="240" w:lineRule="auto"/>
        <w:ind w:left="851" w:right="804"/>
        <w:jc w:val="center"/>
        <w:rPr>
          <w:rFonts w:ascii="Corbel" w:hAnsi="Corbel" w:cs="Times New Roman"/>
          <w:b/>
          <w:noProof/>
          <w:sz w:val="24"/>
          <w:szCs w:val="24"/>
          <w:lang w:val="en-US"/>
        </w:rPr>
      </w:pPr>
    </w:p>
    <w:tbl>
      <w:tblPr>
        <w:tblStyle w:val="TableGrid"/>
        <w:tblW w:w="0" w:type="auto"/>
        <w:tblInd w:w="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4"/>
        <w:gridCol w:w="2252"/>
        <w:gridCol w:w="2591"/>
      </w:tblGrid>
      <w:tr w:rsidR="00601DF0" w14:paraId="41544842" w14:textId="77777777" w:rsidTr="00601DF0">
        <w:tc>
          <w:tcPr>
            <w:tcW w:w="7377" w:type="dxa"/>
            <w:gridSpan w:val="3"/>
            <w:hideMark/>
          </w:tcPr>
          <w:p w14:paraId="4E9B929C" w14:textId="77777777" w:rsidR="00601DF0" w:rsidRDefault="00601DF0" w:rsidP="00601DF0">
            <w:pPr>
              <w:pStyle w:val="History"/>
            </w:pPr>
            <w:r>
              <w:t>History Article</w:t>
            </w:r>
          </w:p>
        </w:tc>
      </w:tr>
      <w:tr w:rsidR="00601DF0" w14:paraId="42FB0319" w14:textId="77777777" w:rsidTr="00601DF0">
        <w:tc>
          <w:tcPr>
            <w:tcW w:w="2534" w:type="dxa"/>
            <w:hideMark/>
          </w:tcPr>
          <w:p w14:paraId="5964E0CB" w14:textId="77777777" w:rsidR="00601DF0" w:rsidRDefault="00601DF0">
            <w:pPr>
              <w:ind w:left="-95" w:right="-117"/>
              <w:rPr>
                <w:rFonts w:ascii="Corbel" w:hAnsi="Corbel" w:cs="Times New Roman"/>
                <w:i/>
                <w:noProof/>
                <w:sz w:val="18"/>
                <w:szCs w:val="24"/>
              </w:rPr>
            </w:pPr>
            <w:r>
              <w:rPr>
                <w:rFonts w:ascii="Corbel" w:hAnsi="Corbel" w:cs="Times New Roman"/>
                <w:i/>
                <w:noProof/>
                <w:sz w:val="18"/>
                <w:szCs w:val="24"/>
              </w:rPr>
              <w:t>Received: April, 2020</w:t>
            </w:r>
          </w:p>
        </w:tc>
        <w:tc>
          <w:tcPr>
            <w:tcW w:w="2252" w:type="dxa"/>
            <w:hideMark/>
          </w:tcPr>
          <w:p w14:paraId="0E10BD44" w14:textId="77777777" w:rsidR="00601DF0" w:rsidRDefault="00601DF0">
            <w:pPr>
              <w:ind w:left="-95" w:right="-117"/>
              <w:jc w:val="center"/>
              <w:rPr>
                <w:rFonts w:ascii="Corbel" w:hAnsi="Corbel" w:cs="Times New Roman"/>
                <w:i/>
                <w:noProof/>
                <w:sz w:val="18"/>
                <w:szCs w:val="24"/>
              </w:rPr>
            </w:pPr>
            <w:r>
              <w:rPr>
                <w:rFonts w:ascii="Corbel" w:hAnsi="Corbel" w:cs="Times New Roman"/>
                <w:i/>
                <w:noProof/>
                <w:sz w:val="18"/>
                <w:szCs w:val="24"/>
              </w:rPr>
              <w:t>Accepted: June, 2020</w:t>
            </w:r>
          </w:p>
        </w:tc>
        <w:tc>
          <w:tcPr>
            <w:tcW w:w="2591" w:type="dxa"/>
            <w:hideMark/>
          </w:tcPr>
          <w:p w14:paraId="3339944C" w14:textId="77777777" w:rsidR="00601DF0" w:rsidRDefault="00601DF0">
            <w:pPr>
              <w:ind w:left="-95" w:right="-117"/>
              <w:jc w:val="right"/>
              <w:rPr>
                <w:rFonts w:ascii="Corbel" w:hAnsi="Corbel" w:cs="Times New Roman"/>
                <w:i/>
                <w:noProof/>
                <w:sz w:val="18"/>
                <w:szCs w:val="24"/>
              </w:rPr>
            </w:pPr>
            <w:r>
              <w:rPr>
                <w:rFonts w:ascii="Corbel" w:hAnsi="Corbel" w:cs="Times New Roman"/>
                <w:i/>
                <w:noProof/>
                <w:sz w:val="18"/>
                <w:szCs w:val="24"/>
              </w:rPr>
              <w:t>Published: December, 2020</w:t>
            </w:r>
          </w:p>
        </w:tc>
      </w:tr>
    </w:tbl>
    <w:p w14:paraId="32B2A79B" w14:textId="77777777" w:rsidR="00601DF0" w:rsidRDefault="00601DF0" w:rsidP="00BC4C1F">
      <w:pPr>
        <w:spacing w:after="0" w:line="240" w:lineRule="auto"/>
        <w:ind w:left="851" w:right="804"/>
        <w:jc w:val="center"/>
        <w:rPr>
          <w:rFonts w:ascii="Corbel" w:hAnsi="Corbel" w:cs="Times New Roman"/>
          <w:b/>
          <w:noProof/>
          <w:sz w:val="24"/>
          <w:szCs w:val="24"/>
          <w:lang w:val="en-US"/>
        </w:rPr>
      </w:pPr>
    </w:p>
    <w:p w14:paraId="0AD4B0C4" w14:textId="77777777" w:rsidR="00582128" w:rsidRPr="00582128" w:rsidRDefault="00582128" w:rsidP="00582128">
      <w:pPr>
        <w:pStyle w:val="AbstractTitleEnKreano"/>
      </w:pPr>
      <w:r w:rsidRPr="00582128">
        <w:t>Abstract</w:t>
      </w:r>
    </w:p>
    <w:p w14:paraId="1C8DFF4F" w14:textId="77777777" w:rsidR="00582128" w:rsidRPr="001131E0" w:rsidRDefault="001131E0" w:rsidP="00582128">
      <w:pPr>
        <w:pStyle w:val="AbstractEnKreano"/>
        <w:rPr>
          <w:rFonts w:cs="Times New Roman"/>
          <w:noProof/>
        </w:rPr>
      </w:pPr>
      <w:r w:rsidRPr="001131E0">
        <w:rPr>
          <w:rFonts w:cs="Times New Roman"/>
        </w:rPr>
        <w:t>This study aims to develop a measurement tool for students' understanding, application and mathematical reasoning ability at Madrasah Ibtidaiyah in South Sulawesi. This research is a formative research type of Research and Development (R&amp;D) research through 4 (four) stages, namely: the preliminary stage; the stage of self evaluation (curriculum analysis, material, students) and design; prototyping stage (validation, evaluation and revision) which includes expert reviews, one-to-one and small groups; and the feld test stage. The product of this research was an assessment instrument in the form of questions that measure</w:t>
      </w:r>
      <w:r w:rsidRPr="001131E0">
        <w:rPr>
          <w:rFonts w:cs="Times New Roman"/>
          <w:lang w:val="en-US"/>
        </w:rPr>
        <w:t>d</w:t>
      </w:r>
      <w:r w:rsidRPr="001131E0">
        <w:rPr>
          <w:rFonts w:cs="Times New Roman"/>
        </w:rPr>
        <w:t xml:space="preserve"> the ability of understanding, application, and mathematical reasoning of Madrasah Ibtidaiyah students. The test subjects in this study were fourth grade MI students in Makassar City, Gowa</w:t>
      </w:r>
      <w:r w:rsidRPr="001131E0">
        <w:rPr>
          <w:rFonts w:cs="Times New Roman"/>
          <w:lang w:val="en-US"/>
        </w:rPr>
        <w:t xml:space="preserve"> regency</w:t>
      </w:r>
      <w:r w:rsidRPr="001131E0">
        <w:rPr>
          <w:rFonts w:cs="Times New Roman"/>
        </w:rPr>
        <w:t>, and Sinjai</w:t>
      </w:r>
      <w:r w:rsidRPr="001131E0">
        <w:rPr>
          <w:rFonts w:cs="Times New Roman"/>
          <w:lang w:val="en-US"/>
        </w:rPr>
        <w:t xml:space="preserve"> regency.</w:t>
      </w:r>
      <w:r w:rsidRPr="001131E0">
        <w:rPr>
          <w:rFonts w:cs="Times New Roman"/>
        </w:rPr>
        <w:t xml:space="preserve"> The results of the content validity based on the rater indicate</w:t>
      </w:r>
      <w:r w:rsidRPr="001131E0">
        <w:rPr>
          <w:rFonts w:cs="Times New Roman"/>
          <w:lang w:val="en-US"/>
        </w:rPr>
        <w:t>d</w:t>
      </w:r>
      <w:r w:rsidRPr="001131E0">
        <w:rPr>
          <w:rFonts w:cs="Times New Roman"/>
        </w:rPr>
        <w:t xml:space="preserve"> that the test items needed were declared valid after being assessed by the rater and analyzed using the CVR (Content Validity Ratio) and CVI (Content Validity Index). In the reliability test, the results of the analysis conducted for multiple choice questions and the contents were in the category of "high" which means that the measurement tools for comprehension, application, and reasoning </w:t>
      </w:r>
      <w:r w:rsidRPr="001131E0">
        <w:rPr>
          <w:rFonts w:cs="Times New Roman"/>
          <w:lang w:val="en-US"/>
        </w:rPr>
        <w:t>were indicated</w:t>
      </w:r>
      <w:r w:rsidRPr="001131E0">
        <w:rPr>
          <w:rFonts w:cs="Times New Roman"/>
        </w:rPr>
        <w:t xml:space="preserve"> to be reliable</w:t>
      </w:r>
      <w:r w:rsidR="00582128" w:rsidRPr="001131E0">
        <w:rPr>
          <w:rStyle w:val="tlid-translation"/>
        </w:rPr>
        <w:t>.</w:t>
      </w:r>
      <w:r w:rsidR="00582128" w:rsidRPr="001131E0">
        <w:rPr>
          <w:rFonts w:cs="Times New Roman"/>
          <w:noProof/>
        </w:rPr>
        <w:t xml:space="preserve"> </w:t>
      </w:r>
    </w:p>
    <w:p w14:paraId="0E8844B5" w14:textId="77777777" w:rsidR="00582128" w:rsidRDefault="00582128" w:rsidP="00BC4C1F">
      <w:pPr>
        <w:spacing w:after="0" w:line="240" w:lineRule="auto"/>
        <w:ind w:left="851" w:right="804"/>
        <w:jc w:val="center"/>
        <w:rPr>
          <w:rFonts w:ascii="Corbel" w:hAnsi="Corbel" w:cs="Times New Roman"/>
          <w:b/>
          <w:i/>
          <w:noProof/>
          <w:sz w:val="20"/>
          <w:szCs w:val="24"/>
          <w:lang w:val="en-US"/>
        </w:rPr>
      </w:pPr>
    </w:p>
    <w:p w14:paraId="1CC0806A" w14:textId="77777777" w:rsidR="00353C72" w:rsidRPr="00582128" w:rsidRDefault="00022EFB" w:rsidP="00582128">
      <w:pPr>
        <w:pStyle w:val="AbstractTitleIdKreano"/>
      </w:pPr>
      <w:r w:rsidRPr="00582128">
        <w:t>Abstrak</w:t>
      </w:r>
    </w:p>
    <w:p w14:paraId="200B1FE0" w14:textId="77777777" w:rsidR="00540319" w:rsidRPr="00941746" w:rsidRDefault="00941746" w:rsidP="00582128">
      <w:pPr>
        <w:pStyle w:val="AbstrakIdKreano"/>
        <w:rPr>
          <w:lang w:val="en-US"/>
        </w:rPr>
      </w:pPr>
      <w:r w:rsidRPr="00941746">
        <w:t xml:space="preserve">Penelitian ini bertujuan untuk mengembangkan alat ukur kemampuan pemahaman, aplikasi, dan penalaran matematika siswa pada Madrasah Ibtidaiyah di Sulawesi Selatan. Penelitian ini merupakan jenis penelitian Research and Development (R &amp; D) </w:t>
      </w:r>
      <w:hyperlink r:id="rId10" w:history="1">
        <w:r w:rsidRPr="00941746">
          <w:rPr>
            <w:rStyle w:val="Hyperlink"/>
            <w:rFonts w:eastAsia="Times New Roman"/>
            <w:color w:val="000000" w:themeColor="text1"/>
            <w:u w:val="none"/>
          </w:rPr>
          <w:t>tipe formative research</w:t>
        </w:r>
      </w:hyperlink>
      <w:r w:rsidRPr="00941746">
        <w:rPr>
          <w:rFonts w:eastAsia="Times New Roman"/>
          <w:color w:val="000000" w:themeColor="text1"/>
        </w:rPr>
        <w:t xml:space="preserve"> melalui 4 (empat) tahap yaitu: </w:t>
      </w:r>
      <w:r w:rsidRPr="00941746">
        <w:rPr>
          <w:bCs/>
          <w:color w:val="000000" w:themeColor="text1"/>
        </w:rPr>
        <w:t xml:space="preserve">tahap </w:t>
      </w:r>
      <w:r w:rsidRPr="00941746">
        <w:rPr>
          <w:bCs/>
          <w:iCs/>
          <w:color w:val="000000" w:themeColor="text1"/>
        </w:rPr>
        <w:t xml:space="preserve">preliminary; </w:t>
      </w:r>
      <w:r w:rsidRPr="00941746">
        <w:rPr>
          <w:bCs/>
          <w:color w:val="000000" w:themeColor="text1"/>
        </w:rPr>
        <w:t xml:space="preserve">tahap </w:t>
      </w:r>
      <w:r w:rsidRPr="00941746">
        <w:rPr>
          <w:bCs/>
          <w:iCs/>
          <w:color w:val="000000" w:themeColor="text1"/>
        </w:rPr>
        <w:t xml:space="preserve">self evaluation (analisis kurikulum, materi, siswa) dan </w:t>
      </w:r>
      <w:r w:rsidRPr="00941746">
        <w:rPr>
          <w:bCs/>
          <w:color w:val="000000" w:themeColor="text1"/>
        </w:rPr>
        <w:t>design</w:t>
      </w:r>
      <w:r w:rsidRPr="00941746">
        <w:rPr>
          <w:bCs/>
          <w:iCs/>
          <w:color w:val="000000" w:themeColor="text1"/>
        </w:rPr>
        <w:t xml:space="preserve">; tahap prototyping </w:t>
      </w:r>
      <w:r w:rsidRPr="00941746">
        <w:rPr>
          <w:bCs/>
          <w:color w:val="000000" w:themeColor="text1"/>
        </w:rPr>
        <w:t xml:space="preserve">(validasi, evaluasi dan revisi) yang meliputi expert reviews, one-to-one dan small group; </w:t>
      </w:r>
      <w:r w:rsidRPr="00941746">
        <w:rPr>
          <w:color w:val="000000" w:themeColor="text1"/>
        </w:rPr>
        <w:t xml:space="preserve">dan </w:t>
      </w:r>
      <w:hyperlink r:id="rId11" w:history="1">
        <w:r w:rsidRPr="00941746">
          <w:rPr>
            <w:rStyle w:val="Hyperlink"/>
            <w:rFonts w:eastAsia="Times New Roman"/>
            <w:color w:val="000000" w:themeColor="text1"/>
            <w:u w:val="none"/>
          </w:rPr>
          <w:t>tahap feld test (uji coba lapangan)</w:t>
        </w:r>
      </w:hyperlink>
      <w:r w:rsidRPr="00941746">
        <w:rPr>
          <w:rFonts w:eastAsia="Times New Roman"/>
          <w:color w:val="000000" w:themeColor="text1"/>
        </w:rPr>
        <w:t xml:space="preserve">. Produk penelitian ini adalah instrument penilaian berupa soal-soal yang akan mengukur kemampuan pemahaman, aplikasi, dan penalaran matematika siswa </w:t>
      </w:r>
      <w:r w:rsidRPr="00941746">
        <w:t xml:space="preserve">Madrasah Ibtidaiyah . Subjek uji coba pada penelitian ini adalah siswa kelas IV MI di Kota Makassar, Kab. Gowa, dan Kab. Sinjai. Hasil validitas isi (Content validity) berdasarkan </w:t>
      </w:r>
      <w:r w:rsidRPr="00941746">
        <w:rPr>
          <w:iCs/>
        </w:rPr>
        <w:t>rater</w:t>
      </w:r>
      <w:r w:rsidRPr="00941746">
        <w:t xml:space="preserve"> menunjukkan bahwa butir-butir tes yang dibut dinyatakan valid setelah dinilai oleh </w:t>
      </w:r>
      <w:r w:rsidRPr="00941746">
        <w:rPr>
          <w:iCs/>
        </w:rPr>
        <w:t>rater</w:t>
      </w:r>
      <w:r w:rsidRPr="00941746">
        <w:t xml:space="preserve"> dan dianalisis dengan menggunakan </w:t>
      </w:r>
      <w:r w:rsidRPr="00941746">
        <w:rPr>
          <w:color w:val="000000" w:themeColor="text1"/>
        </w:rPr>
        <w:t xml:space="preserve">CVR </w:t>
      </w:r>
      <w:r w:rsidRPr="00941746">
        <w:rPr>
          <w:iCs/>
          <w:color w:val="000000" w:themeColor="text1"/>
        </w:rPr>
        <w:t>(Content Validity Rasio)</w:t>
      </w:r>
      <w:r w:rsidRPr="00941746">
        <w:rPr>
          <w:color w:val="000000" w:themeColor="text1"/>
        </w:rPr>
        <w:t xml:space="preserve"> dan CVI (Content Validity Indeks). Pada uji reliabilitas, hasil </w:t>
      </w:r>
      <w:r w:rsidRPr="00941746">
        <w:rPr>
          <w:color w:val="000000" w:themeColor="text1"/>
        </w:rPr>
        <w:lastRenderedPageBreak/>
        <w:t>analisis yang dilakukan untuk soal pilihan ganda dan isian berada pada kategori “tinggi” artinya, alat ukur kemampuan pemahaman, aplikasi, dan penalaran dikatakan reliabel</w:t>
      </w:r>
      <w:r w:rsidR="00AD0CFF" w:rsidRPr="00941746">
        <w:rPr>
          <w:lang w:val="en-US"/>
        </w:rPr>
        <w:t>.</w:t>
      </w:r>
    </w:p>
    <w:p w14:paraId="65D2A525" w14:textId="77777777" w:rsidR="00540319" w:rsidRPr="00601DF0" w:rsidRDefault="00540319" w:rsidP="00BC4C1F">
      <w:pPr>
        <w:spacing w:after="0" w:line="240" w:lineRule="auto"/>
        <w:ind w:left="851" w:right="804"/>
        <w:jc w:val="both"/>
        <w:rPr>
          <w:rFonts w:ascii="Corbel" w:hAnsi="Corbel" w:cs="Times New Roman"/>
          <w:noProof/>
          <w:sz w:val="20"/>
          <w:szCs w:val="24"/>
        </w:rPr>
      </w:pPr>
    </w:p>
    <w:p w14:paraId="5D16754D" w14:textId="77777777" w:rsidR="00022EFB" w:rsidRPr="00582128" w:rsidRDefault="00022EFB" w:rsidP="00BC4C1F">
      <w:pPr>
        <w:spacing w:after="0" w:line="240" w:lineRule="auto"/>
        <w:ind w:left="851" w:right="804"/>
        <w:jc w:val="both"/>
        <w:rPr>
          <w:rFonts w:ascii="Corbel" w:hAnsi="Corbel" w:cs="Times New Roman"/>
          <w:i/>
          <w:noProof/>
          <w:sz w:val="20"/>
          <w:szCs w:val="24"/>
        </w:rPr>
      </w:pPr>
    </w:p>
    <w:p w14:paraId="419EE44A" w14:textId="77777777" w:rsidR="00BC4C1F" w:rsidRPr="00582128" w:rsidRDefault="000B2600" w:rsidP="007C0DB1">
      <w:pPr>
        <w:pStyle w:val="KeywordTitle"/>
        <w:rPr>
          <w:lang w:val="en-US"/>
        </w:rPr>
      </w:pPr>
      <w:r w:rsidRPr="007C0DB1">
        <w:rPr>
          <w:b/>
        </w:rPr>
        <w:t>Key</w:t>
      </w:r>
      <w:r w:rsidR="00127A16" w:rsidRPr="007C0DB1">
        <w:rPr>
          <w:b/>
        </w:rPr>
        <w:t>words</w:t>
      </w:r>
      <w:r w:rsidR="00127A16" w:rsidRPr="007C0DB1">
        <w:t xml:space="preserve">: </w:t>
      </w:r>
      <w:r w:rsidR="001131E0">
        <w:rPr>
          <w:rFonts w:asciiTheme="majorHAnsi" w:hAnsiTheme="majorHAnsi"/>
        </w:rPr>
        <w:t>Measurement Tool, Mathematics, Comprehension, Application, Reasoning</w:t>
      </w:r>
      <w:r w:rsidR="00127A16" w:rsidRPr="00582128">
        <w:t>.</w:t>
      </w:r>
    </w:p>
    <w:p w14:paraId="07A8B225" w14:textId="77777777" w:rsidR="00601DF0" w:rsidRPr="00601DF0" w:rsidRDefault="00601DF0" w:rsidP="00022EFB">
      <w:pPr>
        <w:spacing w:after="0" w:line="240" w:lineRule="auto"/>
        <w:jc w:val="both"/>
        <w:rPr>
          <w:rFonts w:ascii="Corbel" w:hAnsi="Corbel" w:cs="Times New Roman"/>
          <w:b/>
          <w:noProof/>
          <w:sz w:val="24"/>
          <w:szCs w:val="24"/>
          <w:lang w:val="en-US"/>
        </w:rPr>
      </w:pPr>
    </w:p>
    <w:p w14:paraId="6DC6DEF3" w14:textId="77777777" w:rsidR="00601DF0" w:rsidRDefault="00601DF0" w:rsidP="00BC4C1F">
      <w:pPr>
        <w:spacing w:after="0" w:line="240" w:lineRule="auto"/>
        <w:jc w:val="both"/>
        <w:rPr>
          <w:rFonts w:ascii="Corbel" w:hAnsi="Corbel" w:cs="Times New Roman"/>
          <w:b/>
          <w:noProof/>
          <w:sz w:val="24"/>
          <w:szCs w:val="24"/>
        </w:rPr>
        <w:sectPr w:rsidR="00601DF0" w:rsidSect="00BB53DC">
          <w:headerReference w:type="even" r:id="rId12"/>
          <w:headerReference w:type="default" r:id="rId13"/>
          <w:footerReference w:type="even" r:id="rId14"/>
          <w:footerReference w:type="default" r:id="rId15"/>
          <w:footerReference w:type="first" r:id="rId16"/>
          <w:type w:val="continuous"/>
          <w:pgSz w:w="11906" w:h="16838" w:code="9"/>
          <w:pgMar w:top="1440" w:right="1440" w:bottom="1440" w:left="1440" w:header="709" w:footer="709" w:gutter="0"/>
          <w:cols w:space="708"/>
          <w:titlePg/>
          <w:docGrid w:linePitch="360"/>
        </w:sectPr>
      </w:pPr>
    </w:p>
    <w:p w14:paraId="0164023F" w14:textId="77777777" w:rsidR="00582128" w:rsidRPr="00627A82" w:rsidRDefault="00A70F1F" w:rsidP="001131E0">
      <w:pPr>
        <w:pStyle w:val="SubTitle1Kreano"/>
      </w:pPr>
      <w:r>
        <w:rPr>
          <w:lang w:val="en-GB"/>
        </w:rPr>
        <w:t>BACKGROUND</w:t>
      </w:r>
      <w:r w:rsidR="00601DF0">
        <w:t xml:space="preserve"> </w:t>
      </w:r>
    </w:p>
    <w:p w14:paraId="74B6E900" w14:textId="77777777" w:rsidR="001131E0" w:rsidRPr="001131E0" w:rsidRDefault="001131E0" w:rsidP="00A70F1F">
      <w:pPr>
        <w:pStyle w:val="ListParagraph"/>
        <w:ind w:left="0" w:firstLine="567"/>
        <w:jc w:val="both"/>
        <w:rPr>
          <w:rFonts w:ascii="Corbel" w:hAnsi="Corbel"/>
        </w:rPr>
      </w:pPr>
      <w:r w:rsidRPr="001131E0">
        <w:rPr>
          <w:rFonts w:ascii="Corbel" w:hAnsi="Corbel"/>
        </w:rPr>
        <w:t>Mathematics is one branch of science that has a very important role in the progress of science and technology. Mathematics is a subject that can train students in improving critical, logical, and creative thinking. The education curriculum in Indonesia places mathematics as a compulsory subject that must be given to students from basic education to tertiary education. The development of students' critical, logical, and creative thinking skills in mathematics can be done by accustoming students to solving mathematical problems of understanding, applying concepts, and reasoning.</w:t>
      </w:r>
    </w:p>
    <w:p w14:paraId="28159518" w14:textId="77777777" w:rsidR="001131E0" w:rsidRPr="001131E0" w:rsidRDefault="001131E0" w:rsidP="001131E0">
      <w:pPr>
        <w:pStyle w:val="ListParagraph"/>
        <w:ind w:left="0" w:firstLine="567"/>
        <w:jc w:val="both"/>
        <w:rPr>
          <w:rFonts w:ascii="Corbel" w:hAnsi="Corbel"/>
        </w:rPr>
      </w:pPr>
      <w:r w:rsidRPr="001131E0">
        <w:rPr>
          <w:rFonts w:ascii="Corbel" w:hAnsi="Corbel"/>
        </w:rPr>
        <w:t xml:space="preserve">Understanding ability is a measure of a person's ability both in quality and quantity of a new ideas with the previous ideas. A student is expected to understand the mathematical concepts he/ she learned in his/ her own way or through the relationship between new concepts with the concepts owned by the student. The student are claimed to have the ability to understand mathematics if they are able to recognize, understand and apply concepts, principles, procedures, facts, and mathematical ideas </w:t>
      </w:r>
      <w:r w:rsidR="00587D6A" w:rsidRPr="001131E0">
        <w:rPr>
          <w:rFonts w:ascii="Corbel" w:hAnsi="Corbel"/>
        </w:rPr>
        <w:fldChar w:fldCharType="begin" w:fldLock="1"/>
      </w:r>
      <w:r w:rsidR="00587D6A" w:rsidRPr="001131E0">
        <w:rPr>
          <w:rFonts w:ascii="Corbel" w:hAnsi="Corbel"/>
        </w:rPr>
        <w:instrText>ADDIN CSL_CITATION {"citationItems":[{"id":"ITEM-1","itemData":{"author":[{"dropping-particle":"","family":"Yeni","given":"Ety Mukhlesi","non-dropping-particle":"","parse-names":false,"suffix":""}],"container-title":"Jurnal Edisi Khusus","id":"ITEM-1","issued":{"date-parts":[["2011"]]},"page":"63-75","title":"Pemanfaatan benda-benda manipulatif untuk meningkatkan pemahaman konsep geometri dan kemampuan tilikan ruang siswa kelas V sekolah dasar","type":"article-journal","volume":"1"},"uris":["http://www.mendeley.com/documents/?uuid=8531acfd-eb01-4797-a845-2837f20d149c"]}],"mendeley":{"formattedCitation":"(Yeni, 2011)","plainTextFormattedCitation":"(Yeni, 2011)","previouslyFormattedCitation":"(Yeni, 2011)"},"properties":{"noteIndex":0},"schema":"https://github.com/citation-style-language/schema/raw/master/csl-citation.json"}</w:instrText>
      </w:r>
      <w:r w:rsidR="00587D6A" w:rsidRPr="001131E0">
        <w:rPr>
          <w:rFonts w:ascii="Corbel" w:hAnsi="Corbel"/>
        </w:rPr>
        <w:fldChar w:fldCharType="separate"/>
      </w:r>
      <w:r w:rsidR="00587D6A" w:rsidRPr="001131E0">
        <w:rPr>
          <w:rFonts w:ascii="Corbel" w:hAnsi="Corbel"/>
          <w:noProof/>
        </w:rPr>
        <w:t>(</w:t>
      </w:r>
      <w:r w:rsidR="00587D6A">
        <w:rPr>
          <w:rFonts w:ascii="Corbel" w:hAnsi="Corbel"/>
          <w:noProof/>
        </w:rPr>
        <w:t>Maulana</w:t>
      </w:r>
      <w:r w:rsidR="00587D6A" w:rsidRPr="001131E0">
        <w:rPr>
          <w:rFonts w:ascii="Corbel" w:hAnsi="Corbel"/>
          <w:noProof/>
        </w:rPr>
        <w:t>, 2011)</w:t>
      </w:r>
      <w:r w:rsidR="00587D6A" w:rsidRPr="001131E0">
        <w:rPr>
          <w:rFonts w:ascii="Corbel" w:hAnsi="Corbel"/>
        </w:rPr>
        <w:fldChar w:fldCharType="end"/>
      </w:r>
      <w:r w:rsidR="00587D6A">
        <w:rPr>
          <w:rFonts w:ascii="Corbel" w:hAnsi="Corbel"/>
        </w:rPr>
        <w:t xml:space="preserve">. </w:t>
      </w:r>
      <w:r w:rsidRPr="001131E0">
        <w:rPr>
          <w:rFonts w:ascii="Corbel" w:hAnsi="Corbel"/>
        </w:rPr>
        <w:t>The ability of mathematical understanding will occur if the teacher facilitates students by giving mathematical problems that lead to linking concepts in mathematics. The ability of the students to apply mathematical concepts in problem solving is one form of ability to apply mathematical concepts themselves.</w:t>
      </w:r>
    </w:p>
    <w:p w14:paraId="5F0594E8" w14:textId="77777777" w:rsidR="001131E0" w:rsidRPr="001131E0" w:rsidRDefault="001131E0" w:rsidP="001131E0">
      <w:pPr>
        <w:pStyle w:val="ListParagraph"/>
        <w:ind w:left="0" w:firstLine="567"/>
        <w:jc w:val="both"/>
        <w:rPr>
          <w:rFonts w:ascii="Corbel" w:hAnsi="Corbel"/>
        </w:rPr>
      </w:pPr>
      <w:r w:rsidRPr="001131E0">
        <w:rPr>
          <w:rFonts w:ascii="Corbel" w:hAnsi="Corbel"/>
        </w:rPr>
        <w:t xml:space="preserve">Likewise the ability of the students to apply mathematical concepts in </w:t>
      </w:r>
      <w:r w:rsidRPr="001131E0">
        <w:rPr>
          <w:rFonts w:ascii="Corbel" w:hAnsi="Corbel"/>
        </w:rPr>
        <w:t>problem solving is one form of ability to apply mathematical concepts themselves. While the ability to solve problems is also one of the abilities that must be possessed by the students because many problems in mathematics involve several aspects of knowledge. This ability is also related to students' mathematical reasoning abilities.</w:t>
      </w:r>
    </w:p>
    <w:p w14:paraId="742E644A" w14:textId="77777777" w:rsidR="001131E0" w:rsidRPr="001131E0" w:rsidRDefault="001131E0" w:rsidP="001131E0">
      <w:pPr>
        <w:pStyle w:val="ListParagraph"/>
        <w:ind w:left="0" w:firstLine="567"/>
        <w:jc w:val="both"/>
        <w:rPr>
          <w:rFonts w:ascii="Corbel" w:hAnsi="Corbel"/>
        </w:rPr>
      </w:pPr>
      <w:r w:rsidRPr="001131E0">
        <w:rPr>
          <w:rFonts w:ascii="Corbel" w:hAnsi="Corbel"/>
          <w:i/>
        </w:rPr>
        <w:t xml:space="preserve">National Council of Teacher of Mathematics </w:t>
      </w:r>
      <w:r w:rsidRPr="001131E0">
        <w:rPr>
          <w:rFonts w:ascii="Corbel" w:hAnsi="Corbel"/>
        </w:rPr>
        <w:t>(NCTM, 2000) states that in the implementation of mathematics learning there are 5 things that must be a part of the attentions of an educator, namely connections, reasoning, communication, problem solving and representation. Hence, it shows that an educator plays an important role in growing students' mathematical reasoning in learning activities or in evaluation activities, especially in making math problems.</w:t>
      </w:r>
    </w:p>
    <w:p w14:paraId="32CA6D2F" w14:textId="77777777" w:rsidR="001131E0" w:rsidRPr="001131E0" w:rsidRDefault="001131E0" w:rsidP="001131E0">
      <w:pPr>
        <w:pStyle w:val="ListParagraph"/>
        <w:ind w:left="0" w:firstLine="567"/>
        <w:jc w:val="both"/>
        <w:rPr>
          <w:rFonts w:ascii="Corbel" w:hAnsi="Corbel"/>
          <w:color w:val="000000" w:themeColor="text1"/>
        </w:rPr>
      </w:pPr>
      <w:r w:rsidRPr="001131E0">
        <w:rPr>
          <w:rFonts w:ascii="Corbel" w:hAnsi="Corbel"/>
          <w:color w:val="000000" w:themeColor="text1"/>
        </w:rPr>
        <w:t xml:space="preserve">The survey finding of </w:t>
      </w:r>
      <w:r w:rsidRPr="001131E0">
        <w:rPr>
          <w:rFonts w:ascii="Corbel" w:hAnsi="Corbel"/>
          <w:i/>
          <w:color w:val="000000" w:themeColor="text1"/>
        </w:rPr>
        <w:t>Trend in International Mathematics and Science Study</w:t>
      </w:r>
      <w:r w:rsidRPr="001131E0">
        <w:rPr>
          <w:rFonts w:ascii="Corbel" w:hAnsi="Corbel"/>
          <w:color w:val="000000" w:themeColor="text1"/>
        </w:rPr>
        <w:t xml:space="preserve"> (TIMSS) 2015 showed that Indonesian students are weak in all aspects, both content and cognitive mathematics and science for grade 4 </w:t>
      </w:r>
      <w:r w:rsidR="009F48AC" w:rsidRPr="001131E0">
        <w:rPr>
          <w:rFonts w:ascii="Corbel" w:hAnsi="Corbel"/>
        </w:rPr>
        <w:fldChar w:fldCharType="begin" w:fldLock="1"/>
      </w:r>
      <w:r w:rsidR="009F48AC" w:rsidRPr="001131E0">
        <w:rPr>
          <w:rFonts w:ascii="Corbel" w:hAnsi="Corbel"/>
        </w:rPr>
        <w:instrText>ADDIN CSL_CITATION {"citationItems":[{"id":"ITEM-1","itemData":{"author":[{"dropping-particle":"","family":"Yeni","given":"Ety Mukhlesi","non-dropping-particle":"","parse-names":false,"suffix":""}],"container-title":"Jurnal Edisi Khusus","id":"ITEM-1","issued":{"date-parts":[["2011"]]},"page":"63-75","title":"Pemanfaatan benda-benda manipulatif untuk meningkatkan pemahaman konsep geometri dan kemampuan tilikan ruang siswa kelas V sekolah dasar","type":"article-journal","volume":"1"},"uris":["http://www.mendeley.com/documents/?uuid=8531acfd-eb01-4797-a845-2837f20d149c"]}],"mendeley":{"formattedCitation":"(Yeni, 2011)","plainTextFormattedCitation":"(Yeni, 2011)","previouslyFormattedCitation":"(Yeni, 2011)"},"properties":{"noteIndex":0},"schema":"https://github.com/citation-style-language/schema/raw/master/csl-citation.json"}</w:instrText>
      </w:r>
      <w:r w:rsidR="009F48AC" w:rsidRPr="001131E0">
        <w:rPr>
          <w:rFonts w:ascii="Corbel" w:hAnsi="Corbel"/>
        </w:rPr>
        <w:fldChar w:fldCharType="separate"/>
      </w:r>
      <w:r w:rsidR="009F48AC" w:rsidRPr="001131E0">
        <w:rPr>
          <w:rFonts w:ascii="Corbel" w:hAnsi="Corbel"/>
          <w:noProof/>
        </w:rPr>
        <w:t>(</w:t>
      </w:r>
      <w:r w:rsidR="009F48AC">
        <w:rPr>
          <w:rFonts w:ascii="Corbel" w:hAnsi="Corbel"/>
          <w:noProof/>
        </w:rPr>
        <w:t>Rahmawati, 2016</w:t>
      </w:r>
      <w:r w:rsidR="009F48AC" w:rsidRPr="001131E0">
        <w:rPr>
          <w:rFonts w:ascii="Corbel" w:hAnsi="Corbel"/>
          <w:noProof/>
        </w:rPr>
        <w:t>)</w:t>
      </w:r>
      <w:r w:rsidR="009F48AC" w:rsidRPr="001131E0">
        <w:rPr>
          <w:rFonts w:ascii="Corbel" w:hAnsi="Corbel"/>
        </w:rPr>
        <w:fldChar w:fldCharType="end"/>
      </w:r>
      <w:r w:rsidR="009F48AC">
        <w:rPr>
          <w:rFonts w:ascii="Corbel" w:hAnsi="Corbel"/>
          <w:color w:val="000000" w:themeColor="text1"/>
        </w:rPr>
        <w:t xml:space="preserve">. </w:t>
      </w:r>
      <w:r w:rsidRPr="001131E0">
        <w:rPr>
          <w:rFonts w:ascii="Corbel" w:hAnsi="Corbel"/>
          <w:color w:val="000000" w:themeColor="text1"/>
        </w:rPr>
        <w:t xml:space="preserve">Moreover, it reveals that the students have weaknesses in terms of integrating information, drawing conclusions, and generalizing the knowledge possessed to other things. This weakness is the consequence due to the students are not accustomed and are not trained to solve problems that require them to think critically, in addition to understanding teachers who are still weak towards the curriculum. The TIMMS study shows that around 12.18% of teachers in Indonesia do not understand the curriculum. Another factor is students' </w:t>
      </w:r>
      <w:r w:rsidRPr="001131E0">
        <w:rPr>
          <w:rFonts w:ascii="Corbel" w:hAnsi="Corbel"/>
          <w:color w:val="000000" w:themeColor="text1"/>
        </w:rPr>
        <w:lastRenderedPageBreak/>
        <w:t xml:space="preserve">perception of mathematics. The TIMMS </w:t>
      </w:r>
      <w:r w:rsidR="00587D6A">
        <w:rPr>
          <w:rFonts w:ascii="Corbel" w:hAnsi="Corbel"/>
          <w:color w:val="000000" w:themeColor="text1"/>
        </w:rPr>
        <w:t xml:space="preserve">study indicates that there are </w:t>
      </w:r>
      <w:r w:rsidRPr="001131E0">
        <w:rPr>
          <w:rFonts w:ascii="Corbel" w:hAnsi="Corbel"/>
          <w:color w:val="000000" w:themeColor="text1"/>
        </w:rPr>
        <w:t>34% of students in Indonesia who feel they do not enjoy mathematics and result in students feeling less comfortable and less interested in mathematics.</w:t>
      </w:r>
    </w:p>
    <w:p w14:paraId="1ACB791F" w14:textId="77777777" w:rsidR="001131E0" w:rsidRPr="001131E0" w:rsidRDefault="001131E0" w:rsidP="001131E0">
      <w:pPr>
        <w:pStyle w:val="ListParagraph"/>
        <w:ind w:left="0" w:firstLine="567"/>
        <w:jc w:val="both"/>
        <w:rPr>
          <w:rFonts w:ascii="Corbel" w:hAnsi="Corbel"/>
        </w:rPr>
      </w:pPr>
      <w:r w:rsidRPr="001131E0">
        <w:rPr>
          <w:rFonts w:ascii="Corbel" w:hAnsi="Corbel"/>
        </w:rPr>
        <w:t xml:space="preserve">Various attempts have been made by teachers to foster student enthusiasm in learning mathematics, including learning mathematics with an open-ended approach to developing critical thinking skills </w:t>
      </w:r>
      <w:r w:rsidRPr="001131E0">
        <w:rPr>
          <w:rFonts w:ascii="Corbel" w:hAnsi="Corbel"/>
        </w:rPr>
        <w:fldChar w:fldCharType="begin" w:fldLock="1"/>
      </w:r>
      <w:r w:rsidRPr="001131E0">
        <w:rPr>
          <w:rFonts w:ascii="Corbel" w:hAnsi="Corbel"/>
        </w:rPr>
        <w:instrText>ADDIN CSL_CITATION {"citationItems":[{"id":"ITEM-1","itemData":{"ISSN":"1410-0053","author":[{"dropping-particle":"","family":"Novikasari","given":"Ifada","non-dropping-particle":"","parse-names":false,"suffix":""}],"container-title":"Insania","id":"ITEM-1","issue":"2","issued":{"date-parts":[["2009"]]},"page":"346-364","title":"Pengembangan Kemampuan Berpikir Kritis Siswa melalui Pembelajaran Matematika Open-ended di Sekolah Dasar","type":"article-journal","volume":"14"},"uris":["http://www.mendeley.com/documents/?uuid=2bdb2c7e-1fac-4c42-b565-69a054333ec7"]}],"mendeley":{"formattedCitation":"(Novikasari, 2009)","plainTextFormattedCitation":"(Novikasari, 2009)","previouslyFormattedCitation":"(Novikasari, 2009)"},"properties":{"noteIndex":0},"schema":"https://github.com/citation-style-language/schema/raw/master/csl-citation.json"}</w:instrText>
      </w:r>
      <w:r w:rsidRPr="001131E0">
        <w:rPr>
          <w:rFonts w:ascii="Corbel" w:hAnsi="Corbel"/>
        </w:rPr>
        <w:fldChar w:fldCharType="separate"/>
      </w:r>
      <w:r w:rsidRPr="001131E0">
        <w:rPr>
          <w:rFonts w:ascii="Corbel" w:hAnsi="Corbel"/>
          <w:noProof/>
        </w:rPr>
        <w:t>(Novikasari, 2009)</w:t>
      </w:r>
      <w:r w:rsidRPr="001131E0">
        <w:rPr>
          <w:rFonts w:ascii="Corbel" w:hAnsi="Corbel"/>
        </w:rPr>
        <w:fldChar w:fldCharType="end"/>
      </w:r>
      <w:r w:rsidRPr="001131E0">
        <w:rPr>
          <w:rFonts w:ascii="Corbel" w:hAnsi="Corbel"/>
        </w:rPr>
        <w:t xml:space="preserve">, the use of manipulative objects to improve the understanding of the geometrical concepts of 5th grade elementary school students </w:t>
      </w:r>
      <w:r w:rsidRPr="001131E0">
        <w:rPr>
          <w:rFonts w:ascii="Corbel" w:hAnsi="Corbel"/>
        </w:rPr>
        <w:fldChar w:fldCharType="begin" w:fldLock="1"/>
      </w:r>
      <w:r w:rsidRPr="001131E0">
        <w:rPr>
          <w:rFonts w:ascii="Corbel" w:hAnsi="Corbel"/>
        </w:rPr>
        <w:instrText>ADDIN CSL_CITATION {"citationItems":[{"id":"ITEM-1","itemData":{"author":[{"dropping-particle":"","family":"Yeni","given":"Ety Mukhlesi","non-dropping-particle":"","parse-names":false,"suffix":""}],"container-title":"Jurnal Edisi Khusus","id":"ITEM-1","issued":{"date-parts":[["2011"]]},"page":"63-75","title":"Pemanfaatan benda-benda manipulatif untuk meningkatkan pemahaman konsep geometri dan kemampuan tilikan ruang siswa kelas V sekolah dasar","type":"article-journal","volume":"1"},"uris":["http://www.mendeley.com/documents/?uuid=8531acfd-eb01-4797-a845-2837f20d149c"]}],"mendeley":{"formattedCitation":"(Yeni, 2011)","plainTextFormattedCitation":"(Yeni, 2011)","previouslyFormattedCitation":"(Yeni, 2011)"},"properties":{"noteIndex":0},"schema":"https://github.com/citation-style-language/schema/raw/master/csl-citation.json"}</w:instrText>
      </w:r>
      <w:r w:rsidRPr="001131E0">
        <w:rPr>
          <w:rFonts w:ascii="Corbel" w:hAnsi="Corbel"/>
        </w:rPr>
        <w:fldChar w:fldCharType="separate"/>
      </w:r>
      <w:r w:rsidRPr="001131E0">
        <w:rPr>
          <w:rFonts w:ascii="Corbel" w:hAnsi="Corbel"/>
          <w:noProof/>
        </w:rPr>
        <w:t>(Yeni, 2011)</w:t>
      </w:r>
      <w:r w:rsidRPr="001131E0">
        <w:rPr>
          <w:rFonts w:ascii="Corbel" w:hAnsi="Corbel"/>
        </w:rPr>
        <w:fldChar w:fldCharType="end"/>
      </w:r>
      <w:r w:rsidRPr="001131E0">
        <w:rPr>
          <w:rFonts w:ascii="Corbel" w:hAnsi="Corbel"/>
        </w:rPr>
        <w:t xml:space="preserve">, Math games using games </w:t>
      </w:r>
      <w:r w:rsidRPr="001131E0">
        <w:rPr>
          <w:rFonts w:ascii="Corbel" w:hAnsi="Corbel"/>
        </w:rPr>
        <w:fldChar w:fldCharType="begin" w:fldLock="1"/>
      </w:r>
      <w:r w:rsidRPr="001131E0">
        <w:rPr>
          <w:rFonts w:ascii="Corbel" w:hAnsi="Corbel"/>
        </w:rPr>
        <w:instrText>ADDIN CSL_CITATION {"citationItems":[{"id":"ITEM-1","itemData":{"ISSN":"0361-476X","author":[{"dropping-particle":"","family":"Bakker","given":"Marjoke","non-dropping-particle":"","parse-names":false,"suffix":""},{"dropping-particle":"","family":"Heuvel-Panhuizen","given":"Marja","non-dropping-particle":"van den","parse-names":false,"suffix":""},{"dropping-particle":"","family":"Robitzsch","given":"Alexander","non-dropping-particle":"","parse-names":false,"suffix":""}],"container-title":"Contemporary Educational Psychology","id":"ITEM-1","issued":{"date-parts":[["2015"]]},"page":"55-71","publisher":"Elsevier","title":"Effects of playing mathematics computer games on primary school students’ multiplicative reasoning ability","type":"article-journal","volume":"40"},"uris":["http://www.mendeley.com/documents/?uuid=7a39f5ab-8521-4287-8ebe-1031a1a1c9d7"]},{"id":"ITEM-2","itemData":{"ISSN":"1560-4292","author":[{"dropping-particle":"","family":"Pareto","given":"Lena","non-dropping-particle":"","parse-names":false,"suffix":""}],"container-title":"International Journal of Artificial Intelligence in Education","id":"ITEM-2","issue":"3","issued":{"date-parts":[["2014"]]},"page":"251-283","publisher":"Springer","title":"A teachable agent game engaging primary school children to learn arithmetic concepts and reasoning","type":"article-journal","volume":"24"},"uris":["http://www.mendeley.com/documents/?uuid=eb7d3d3e-e95c-4c8a-a447-15c05aee5f37"]}],"mendeley":{"formattedCitation":"(Bakker, van den Heuvel-Panhuizen, &amp; Robitzsch, 2015; Pareto, 2014)","plainTextFormattedCitation":"(Bakker, van den Heuvel-Panhuizen, &amp; Robitzsch, 2015; Pareto, 2014)","previouslyFormattedCitation":"(Bakker, van den Heuvel-Panhuizen, &amp; Robitzsch, 2015; Pareto, 2014)"},"properties":{"noteIndex":0},"schema":"https://github.com/citation-style-language/schema/raw/master/csl-citation.json"}</w:instrText>
      </w:r>
      <w:r w:rsidRPr="001131E0">
        <w:rPr>
          <w:rFonts w:ascii="Corbel" w:hAnsi="Corbel"/>
        </w:rPr>
        <w:fldChar w:fldCharType="separate"/>
      </w:r>
      <w:r w:rsidRPr="001131E0">
        <w:rPr>
          <w:rFonts w:ascii="Corbel" w:hAnsi="Corbel"/>
          <w:noProof/>
        </w:rPr>
        <w:t>(Bakker, van den Heuvel-Panhuizen, &amp; Robitzsch, 2015; Pareto, 2014)</w:t>
      </w:r>
      <w:r w:rsidRPr="001131E0">
        <w:rPr>
          <w:rFonts w:ascii="Corbel" w:hAnsi="Corbel"/>
        </w:rPr>
        <w:fldChar w:fldCharType="end"/>
      </w:r>
      <w:r w:rsidRPr="001131E0">
        <w:rPr>
          <w:rFonts w:ascii="Corbel" w:hAnsi="Corbel"/>
        </w:rPr>
        <w:t xml:space="preserve">. </w:t>
      </w:r>
      <w:r w:rsidRPr="001131E0">
        <w:rPr>
          <w:rFonts w:ascii="Corbel" w:hAnsi="Corbel"/>
        </w:rPr>
        <w:fldChar w:fldCharType="begin" w:fldLock="1"/>
      </w:r>
      <w:r w:rsidRPr="001131E0">
        <w:rPr>
          <w:rFonts w:ascii="Corbel" w:hAnsi="Corbel"/>
        </w:rPr>
        <w:instrText>ADDIN CSL_CITATION {"citationItems":[{"id":"ITEM-1","itemData":{"ISSN":"1939-2176","author":[{"dropping-particle":"","family":"Jablansky","given":"Sophie","non-dropping-particle":"","parse-names":false,"suffix":""},{"dropping-particle":"","family":"Alexander","given":"Patricia A","non-dropping-particle":"","parse-names":false,"suffix":""},{"dropping-particle":"","family":"Dumas","given":"Denis","non-dropping-particle":"","parse-names":false,"suffix":""},{"dropping-particle":"","family":"Compton","given":"Vicki","non-dropping-particle":"","parse-names":false,"suffix":""}],"container-title":"Journal of Educational Psychology","id":"ITEM-1","issue":"4","issued":{"date-parts":[["2016"]]},"page":"592","publisher":"American Psychological Association","title":"Developmental differences in relational reasoning among primary and secondary school students.","type":"article-journal","volume":"108"},"uris":["http://www.mendeley.com/documents/?uuid=d1ac0a00-ada8-4513-ab71-38abec90799e"]}],"mendeley":{"formattedCitation":"(Jablansky, Alexander, Dumas, &amp; Compton, 2016)","manualFormatting":"Jablansky, Alexander, Dumas, &amp; Compton (2016)","plainTextFormattedCitation":"(Jablansky, Alexander, Dumas, &amp; Compton, 2016)","previouslyFormattedCitation":"(Jablansky, Alexander, Dumas, &amp; Compton, 2016)"},"properties":{"noteIndex":0},"schema":"https://github.com/citation-style-language/schema/raw/master/csl-citation.json"}</w:instrText>
      </w:r>
      <w:r w:rsidRPr="001131E0">
        <w:rPr>
          <w:rFonts w:ascii="Corbel" w:hAnsi="Corbel"/>
        </w:rPr>
        <w:fldChar w:fldCharType="separate"/>
      </w:r>
      <w:r w:rsidRPr="001131E0">
        <w:rPr>
          <w:rFonts w:ascii="Corbel" w:hAnsi="Corbel"/>
          <w:noProof/>
        </w:rPr>
        <w:t>Jablansky, Alexander, Dumas, &amp; Compton (2016)</w:t>
      </w:r>
      <w:r w:rsidRPr="001131E0">
        <w:rPr>
          <w:rFonts w:ascii="Corbel" w:hAnsi="Corbel"/>
        </w:rPr>
        <w:fldChar w:fldCharType="end"/>
      </w:r>
      <w:r w:rsidRPr="001131E0">
        <w:rPr>
          <w:rFonts w:ascii="Corbel" w:hAnsi="Corbel"/>
        </w:rPr>
        <w:t xml:space="preserve"> researching about the differences in the development of mathematical reasoning between students in primary and secondary schools.</w:t>
      </w:r>
      <w:r w:rsidR="00587D6A">
        <w:rPr>
          <w:rFonts w:ascii="Corbel" w:hAnsi="Corbel"/>
        </w:rPr>
        <w:t xml:space="preserve"> </w:t>
      </w:r>
      <w:r w:rsidRPr="001131E0">
        <w:rPr>
          <w:rFonts w:ascii="Corbel" w:hAnsi="Corbel"/>
        </w:rPr>
        <w:fldChar w:fldCharType="begin" w:fldLock="1"/>
      </w:r>
      <w:r w:rsidRPr="001131E0">
        <w:rPr>
          <w:rFonts w:ascii="Corbel" w:hAnsi="Corbel"/>
        </w:rPr>
        <w:instrText>ADDIN CSL_CITATION {"citationItems":[{"id":"ITEM-1","itemData":{"ISSN":"1863-9690","author":[{"dropping-particle":"","family":"Moss","given":"Joan","non-dropping-particle":"","parse-names":false,"suffix":""},{"dropping-particle":"","family":"Hawes","given":"Zachary","non-dropping-particle":"","parse-names":false,"suffix":""},{"dropping-particle":"","family":"Naqvi","given":"Sarah","non-dropping-particle":"","parse-names":false,"suffix":""},{"dropping-particle":"","family":"Caswell","given":"Beverly","non-dropping-particle":"","parse-names":false,"suffix":""}],"container-title":"Zdm","id":"ITEM-1","issue":"3","issued":{"date-parts":[["2015"]]},"page":"377-390","publisher":"Springer","title":"Adapting Japanese Lesson Study to enhance the teaching and learning of geometry and spatial reasoning in early years classrooms: a case study","type":"article-journal","volume":"47"},"uris":["http://www.mendeley.com/documents/?uuid=4d9490c7-209d-4ea5-ad80-8640d21337fe"]}],"mendeley":{"formattedCitation":"(Moss, Hawes, Naqvi, &amp; Caswell, 2015)","manualFormatting":"Moss, Hawes, Naqvi, &amp; Caswell (2015)","plainTextFormattedCitation":"(Moss, Hawes, Naqvi, &amp; Caswell, 2015)","previouslyFormattedCitation":"(Moss, Hawes, Naqvi, &amp; Caswell, 2015)"},"properties":{"noteIndex":0},"schema":"https://github.com/citation-style-language/schema/raw/master/csl-citation.json"}</w:instrText>
      </w:r>
      <w:r w:rsidRPr="001131E0">
        <w:rPr>
          <w:rFonts w:ascii="Corbel" w:hAnsi="Corbel"/>
        </w:rPr>
        <w:fldChar w:fldCharType="separate"/>
      </w:r>
      <w:r w:rsidRPr="001131E0">
        <w:rPr>
          <w:rFonts w:ascii="Corbel" w:hAnsi="Corbel"/>
          <w:noProof/>
        </w:rPr>
        <w:t>Moss, Hawes, Naqvi, &amp; Caswell (2015)</w:t>
      </w:r>
      <w:r w:rsidRPr="001131E0">
        <w:rPr>
          <w:rFonts w:ascii="Corbel" w:hAnsi="Corbel"/>
        </w:rPr>
        <w:fldChar w:fldCharType="end"/>
      </w:r>
      <w:r w:rsidRPr="001131E0">
        <w:rPr>
          <w:rFonts w:ascii="Corbel" w:hAnsi="Corbel"/>
        </w:rPr>
        <w:t xml:space="preserve"> researching on the impact of applying lesson study in Jepan in improving students' reasoning abilities for geometry material.</w:t>
      </w:r>
    </w:p>
    <w:p w14:paraId="0AF253F6" w14:textId="77777777" w:rsidR="001131E0" w:rsidRPr="001131E0" w:rsidRDefault="001131E0" w:rsidP="001131E0">
      <w:pPr>
        <w:pStyle w:val="ListParagraph"/>
        <w:ind w:left="0" w:firstLine="567"/>
        <w:jc w:val="both"/>
        <w:rPr>
          <w:rFonts w:ascii="Corbel" w:hAnsi="Corbel"/>
        </w:rPr>
      </w:pPr>
      <w:r w:rsidRPr="001131E0">
        <w:rPr>
          <w:rFonts w:ascii="Corbel" w:hAnsi="Corbel"/>
        </w:rPr>
        <w:t>In the learning process, students need to be trained to develop the ability of understanding, application of concepts, and mathematical reasoning, so that the learning process should be given real problems to be trained and solved by students. This is important for students who are not used to being given a level of understanding, application and reasoning. Therefore it is important to develop an instrument to measure students' understanding, application, and reasoning abilities at the level of basic education, especially at the Madrasah Ibtidaiayah (MI) in South Sulawesi.</w:t>
      </w:r>
    </w:p>
    <w:p w14:paraId="0D8BB29A" w14:textId="77777777" w:rsidR="00941746" w:rsidRDefault="001131E0" w:rsidP="00941746">
      <w:pPr>
        <w:pStyle w:val="Paragraf2danseterusnya"/>
      </w:pPr>
      <w:r w:rsidRPr="001131E0">
        <w:rPr>
          <w:rFonts w:cs="Times New Roman"/>
        </w:rPr>
        <w:t xml:space="preserve">There have been many research related to the students' abilities in terms of improving understanding, application, and mathematical reasoning including </w:t>
      </w:r>
      <w:r w:rsidRPr="001131E0">
        <w:rPr>
          <w:rFonts w:cs="Times New Roman"/>
        </w:rPr>
        <w:t>higher order thinking skills better known as HOTS which recommends the importance of students being trained to think critically in mathematics learning including solving mathematical problems by using mathematical reasoning abilities (</w:t>
      </w:r>
      <w:r w:rsidRPr="001131E0">
        <w:rPr>
          <w:rFonts w:cs="Times New Roman"/>
        </w:rPr>
        <w:fldChar w:fldCharType="begin" w:fldLock="1"/>
      </w:r>
      <w:r w:rsidRPr="001131E0">
        <w:rPr>
          <w:rFonts w:cs="Times New Roman"/>
        </w:rPr>
        <w:instrText>ADDIN CSL_CITATION {"citationItems":[{"id":"ITEM-1","itemData":{"author":[{"dropping-particle":"","family":"Tjalla","given":"Awaluddin","non-dropping-particle":"","parse-names":false,"suffix":""}],"id":"ITEM-1","issued":{"date-parts":[["2010"]]},"title":"Potret mutu pendidikan indonesia ditinjau dari hasil-hasil studi internasional","type":"article-journal"},"uris":["http://www.mendeley.com/documents/?uuid=66801e6b-acd1-4b2d-abbe-c7acb4a41fa3"]}],"mendeley":{"formattedCitation":"(Tjalla, 2010)","manualFormatting":"Tjalla (2010)","plainTextFormattedCitation":"(Tjalla, 2010)","previouslyFormattedCitation":"(Tjalla, 2010)"},"properties":{"noteIndex":0},"schema":"https://github.com/citation-style-language/schema/raw/master/csl-citation.json"}</w:instrText>
      </w:r>
      <w:r w:rsidRPr="001131E0">
        <w:rPr>
          <w:rFonts w:cs="Times New Roman"/>
        </w:rPr>
        <w:fldChar w:fldCharType="separate"/>
      </w:r>
      <w:r w:rsidRPr="001131E0">
        <w:rPr>
          <w:rFonts w:cs="Times New Roman"/>
        </w:rPr>
        <w:t xml:space="preserve">Tjalla, 2010 dan </w:t>
      </w:r>
      <w:r w:rsidRPr="001131E0">
        <w:rPr>
          <w:rFonts w:cs="Times New Roman"/>
          <w:color w:val="000000" w:themeColor="text1"/>
        </w:rPr>
        <w:fldChar w:fldCharType="begin" w:fldLock="1"/>
      </w:r>
      <w:r w:rsidRPr="001131E0">
        <w:rPr>
          <w:rFonts w:cs="Times New Roman"/>
          <w:color w:val="000000" w:themeColor="text1"/>
        </w:rPr>
        <w:instrText>ADDIN CSL_CITATION {"citationItems":[{"id":"ITEM-1","itemData":{"ISSN":"2549-1040","author":[{"dropping-particle":"","family":"Anisah","given":"Anisah","non-dropping-particle":"","parse-names":false,"suffix":""},{"dropping-particle":"","family":"Zulkardi","given":"Zulkardi","non-dropping-particle":"","parse-names":false,"suffix":""},{"dropping-particle":"","family":"Darmawijoyo","given":"Darmawijoyo","non-dropping-particle":"","parse-names":false,"suffix":""}],"container-title":"Jurnal Pendidikan Matematika","id":"ITEM-1","issue":"1","issued":{"date-parts":[["2011"]]},"title":"Pengembangan soal matematika model PISA pada konten quantity untuk mengukur kemampuan penalaran matematis siswa sekolah menengah pertama","type":"article-journal","volume":"5"},"uris":["http://www.mendeley.com/documents/?uuid=cb727047-5a2c-475d-ba0f-36ca0fff96ec"]}],"mendeley":{"formattedCitation":"(Anisah, Zulkardi, &amp; Darmawijoyo, 2011)","manualFormatting":"Anisah, Zulkardi, &amp; Darmawijoyo (2011)","plainTextFormattedCitation":"(Anisah, Zulkardi, &amp; Darmawijoyo, 2011)","previouslyFormattedCitation":"(Anisah, Zulkardi, &amp; Darmawijoyo, 2011)"},"properties":{"noteIndex":0},"schema":"https://github.com/citation-style-language/schema/raw/master/csl-citation.json"}</w:instrText>
      </w:r>
      <w:r w:rsidRPr="001131E0">
        <w:rPr>
          <w:rFonts w:cs="Times New Roman"/>
          <w:color w:val="000000" w:themeColor="text1"/>
        </w:rPr>
        <w:fldChar w:fldCharType="separate"/>
      </w:r>
      <w:r w:rsidRPr="001131E0">
        <w:rPr>
          <w:rFonts w:cs="Times New Roman"/>
          <w:color w:val="000000" w:themeColor="text1"/>
        </w:rPr>
        <w:t>Anisah, Zuslkardi, &amp; Darmawijoyo, 2011)</w:t>
      </w:r>
      <w:r w:rsidRPr="001131E0">
        <w:rPr>
          <w:rFonts w:cs="Times New Roman"/>
          <w:color w:val="000000" w:themeColor="text1"/>
        </w:rPr>
        <w:fldChar w:fldCharType="end"/>
      </w:r>
      <w:r w:rsidRPr="001131E0">
        <w:rPr>
          <w:rFonts w:cs="Times New Roman"/>
        </w:rPr>
        <w:fldChar w:fldCharType="end"/>
      </w:r>
      <w:r w:rsidRPr="001131E0">
        <w:rPr>
          <w:rFonts w:cs="Times New Roman"/>
        </w:rPr>
        <w:t xml:space="preserve">. The </w:t>
      </w:r>
      <w:r w:rsidRPr="001131E0">
        <w:rPr>
          <w:rFonts w:cs="Times New Roman"/>
          <w:color w:val="000000" w:themeColor="text1"/>
        </w:rPr>
        <w:t>other research finds out that students who are given problems related to inquiry, experiment, compare, conclude, reason, stimulate and find many problems in terms of decision making, problem solving, error analysis and classification. (</w:t>
      </w:r>
      <w:r w:rsidRPr="001131E0">
        <w:rPr>
          <w:rFonts w:cs="Times New Roman"/>
          <w:color w:val="000000" w:themeColor="text1"/>
        </w:rPr>
        <w:fldChar w:fldCharType="begin" w:fldLock="1"/>
      </w:r>
      <w:r w:rsidRPr="001131E0">
        <w:rPr>
          <w:rFonts w:cs="Times New Roman"/>
          <w:color w:val="000000" w:themeColor="text1"/>
        </w:rPr>
        <w:instrText>ADDIN CSL_CITATION {"citationItems":[{"id":"ITEM-1","itemData":{"ISSN":"2010-3646","author":[{"dropping-particle":"","family":"Heong","given":"Yee Mei","non-dropping-particle":"","parse-names":false,"suffix":""},{"dropping-particle":"","family":"Othman","given":"Widad Binti","non-dropping-particle":"","parse-names":false,"suffix":""},{"dropping-particle":"","family":"Yunos","given":"Jailani Bin Md","non-dropping-particle":"","parse-names":false,"suffix":""},{"dropping-particle":"","family":"Kiong","given":"Tee Tze","non-dropping-particle":"","parse-names":false,"suffix":""},{"dropping-particle":"Bin","family":"Hassan","given":"Razali","non-dropping-particle":"","parse-names":false,"suffix":""},{"dropping-particle":"","family":"Mohamad","given":"Mimi Mohaffyza Binti","non-dropping-particle":"","parse-names":false,"suffix":""}],"container-title":"International Journal of Social Science and Humanity","id":"ITEM-1","issue":"2","issued":{"date-parts":[["2011"]]},"page":"121","publisher":"IACSIT Press","title":"The level of marzano higher order thinking skills among technical education students","type":"article-journal","volume":"1"},"uris":["http://www.mendeley.com/documents/?uuid=0848a0b7-af86-4d3d-9dc4-f8ea6394d8b0"]}],"mendeley":{"formattedCitation":"(Heong et al., 2011)","manualFormatting":"Heong et al. (2011)","plainTextFormattedCitation":"(Heong et al., 2011)","previouslyFormattedCitation":"(Heong et al., 2011)"},"properties":{"noteIndex":0},"schema":"https://github.com/citation-style-language/schema/raw/master/csl-citation.json"}</w:instrText>
      </w:r>
      <w:r w:rsidRPr="001131E0">
        <w:rPr>
          <w:rFonts w:cs="Times New Roman"/>
          <w:color w:val="000000" w:themeColor="text1"/>
        </w:rPr>
        <w:fldChar w:fldCharType="separate"/>
      </w:r>
      <w:r w:rsidRPr="001131E0">
        <w:rPr>
          <w:rFonts w:cs="Times New Roman"/>
          <w:color w:val="000000" w:themeColor="text1"/>
        </w:rPr>
        <w:t>Heong et al.,2011</w:t>
      </w:r>
      <w:r w:rsidRPr="001131E0">
        <w:rPr>
          <w:rFonts w:cs="Times New Roman"/>
          <w:color w:val="000000" w:themeColor="text1"/>
        </w:rPr>
        <w:fldChar w:fldCharType="end"/>
      </w:r>
      <w:r w:rsidRPr="001131E0">
        <w:rPr>
          <w:rFonts w:cs="Times New Roman"/>
          <w:color w:val="000000" w:themeColor="text1"/>
        </w:rPr>
        <w:t xml:space="preserve">; </w:t>
      </w:r>
      <w:r w:rsidRPr="001131E0">
        <w:rPr>
          <w:rFonts w:cs="Times New Roman"/>
          <w:bCs/>
          <w:color w:val="000000" w:themeColor="text1"/>
        </w:rPr>
        <w:fldChar w:fldCharType="begin" w:fldLock="1"/>
      </w:r>
      <w:r w:rsidRPr="001131E0">
        <w:rPr>
          <w:rFonts w:cs="Times New Roman"/>
          <w:bCs/>
          <w:color w:val="000000" w:themeColor="text1"/>
        </w:rPr>
        <w:instrText>ADDIN CSL_CITATION {"citationItems":[{"id":"ITEM-1","itemData":{"author":[{"dropping-particle":"","family":"Ramos","given":"Jennifer Lyn S","non-dropping-particle":"","parse-names":false,"suffix":""},{"dropping-particle":"","family":"Dolipas","given":"Bretel B","non-dropping-particle":"","parse-names":false,"suffix":""},{"dropping-particle":"","family":"Villamor","given":"Brenda B","non-dropping-particle":"","parse-names":false,"suffix":""}],"container-title":"International Journal of Innovative Interdisciplinary Research","id":"ITEM-1","issue":"4","issued":{"date-parts":[["2013"]]},"page":"48-60","title":"Higher order thinking skills and academic performance in physics of college students: A regression analysis","type":"article-journal","volume":"1"},"uris":["http://www.mendeley.com/documents/?uuid=d9aa8eef-1fee-4ece-a3aa-17d946cc9d61"]}],"mendeley":{"formattedCitation":"(Ramos, Dolipas, &amp; Villamor, 2013)","manualFormatting":"Ramos, Dolipas, &amp; Villamor (2013)","plainTextFormattedCitation":"(Ramos, Dolipas, &amp; Villamor, 2013)","previouslyFormattedCitation":"(Ramos, Dolipas, &amp; Villamor, 2013)"},"properties":{"noteIndex":0},"schema":"https://github.com/citation-style-language/schema/raw/master/csl-citation.json"}</w:instrText>
      </w:r>
      <w:r w:rsidRPr="001131E0">
        <w:rPr>
          <w:rFonts w:cs="Times New Roman"/>
          <w:bCs/>
          <w:color w:val="000000" w:themeColor="text1"/>
        </w:rPr>
        <w:fldChar w:fldCharType="separate"/>
      </w:r>
      <w:r w:rsidRPr="001131E0">
        <w:rPr>
          <w:rFonts w:cs="Times New Roman"/>
          <w:bCs/>
          <w:color w:val="000000" w:themeColor="text1"/>
        </w:rPr>
        <w:t xml:space="preserve">Ramos, Dolipas, &amp; Villamor, 2013; dan </w:t>
      </w:r>
      <w:r w:rsidRPr="001131E0">
        <w:rPr>
          <w:rFonts w:cs="Times New Roman"/>
          <w:color w:val="000000" w:themeColor="text1"/>
        </w:rPr>
        <w:fldChar w:fldCharType="begin" w:fldLock="1"/>
      </w:r>
      <w:r w:rsidRPr="001131E0">
        <w:rPr>
          <w:rFonts w:cs="Times New Roman"/>
          <w:color w:val="000000" w:themeColor="text1"/>
        </w:rPr>
        <w:instrText>ADDIN CSL_CITATION {"citationItems":[{"id":"ITEM-1","itemData":{"author":[{"dropping-particle":"","family":"Saido","given":"Gulistan Mohammed","non-dropping-particle":"","parse-names":false,"suffix":""},{"dropping-particle":"","family":"Siraj","given":"Saedah","non-dropping-particle":"","parse-names":false,"suffix":""},{"dropping-particle":"","family":"Nordin","given":"Abu Bakar","non-dropping-particle":"Bin","parse-names":false,"suffix":""},{"dropping-particle":"","family":"Amedy","given":"Omed Saadallah","non-dropping-particle":"Al","parse-names":false,"suffix":""}],"container-title":"Malaysian Online Journal of Educational Sciences","id":"ITEM-1","issue":"3","issued":{"date-parts":[["2015"]]},"page":"13-20","publisher":"ERIC","title":"Higher Order Thinking Skills among Secondary School Students in Science Learning.","type":"article-journal","volume":"3"},"uris":["http://www.mendeley.com/documents/?uuid=8dd48b9a-531c-4d0c-9acd-7765df8ef175"]}],"mendeley":{"formattedCitation":"(Saido, Siraj, Bin Nordin, &amp; Al Amedy, 2015)","manualFormatting":"Saido, Siraj, Bin Nordin, &amp; Al Amedy (2015)","plainTextFormattedCitation":"(Saido, Siraj, Bin Nordin, &amp; Al Amedy, 2015)","previouslyFormattedCitation":"(Saido, Siraj, Bin Nordin, &amp; Al Amedy, 2015)"},"properties":{"noteIndex":0},"schema":"https://github.com/citation-style-language/schema/raw/master/csl-citation.json"}</w:instrText>
      </w:r>
      <w:r w:rsidRPr="001131E0">
        <w:rPr>
          <w:rFonts w:cs="Times New Roman"/>
          <w:color w:val="000000" w:themeColor="text1"/>
        </w:rPr>
        <w:fldChar w:fldCharType="separate"/>
      </w:r>
      <w:r w:rsidRPr="001131E0">
        <w:rPr>
          <w:rFonts w:cs="Times New Roman"/>
          <w:color w:val="000000" w:themeColor="text1"/>
        </w:rPr>
        <w:t>Saido, Siraj, Bin Nordin, &amp; Al Amedy, 2015)</w:t>
      </w:r>
      <w:r w:rsidRPr="001131E0">
        <w:rPr>
          <w:rFonts w:cs="Times New Roman"/>
          <w:color w:val="000000" w:themeColor="text1"/>
        </w:rPr>
        <w:fldChar w:fldCharType="end"/>
      </w:r>
      <w:r w:rsidRPr="001131E0">
        <w:rPr>
          <w:rFonts w:cs="Times New Roman"/>
          <w:bCs/>
          <w:color w:val="000000" w:themeColor="text1"/>
        </w:rPr>
        <w:fldChar w:fldCharType="end"/>
      </w:r>
      <w:r w:rsidRPr="001131E0">
        <w:rPr>
          <w:rFonts w:cs="Times New Roman"/>
          <w:bCs/>
          <w:color w:val="000000" w:themeColor="text1"/>
        </w:rPr>
        <w:t xml:space="preserve">. Their results recommend the importance of developing students' higher-order thinking skills, especially in terms of mathematical reasoning. Other studies from </w:t>
      </w:r>
      <w:r w:rsidRPr="001131E0">
        <w:rPr>
          <w:rFonts w:cs="Times New Roman"/>
          <w:color w:val="000000" w:themeColor="text1"/>
        </w:rPr>
        <w:fldChar w:fldCharType="begin" w:fldLock="1"/>
      </w:r>
      <w:r w:rsidRPr="001131E0">
        <w:rPr>
          <w:rFonts w:cs="Times New Roman"/>
          <w:color w:val="000000" w:themeColor="text1"/>
        </w:rPr>
        <w:instrText>ADDIN CSL_CITATION {"citationItems":[{"id":"ITEM-1","itemData":{"ISSN":"1979-3472","author":[{"dropping-particle":"","family":"Nursalam","given":"Nursalam","non-dropping-particle":"","parse-names":false,"suffix":""}],"container-title":"Lentera Pendidikan","id":"ITEM-1","issue":"1","issued":{"date-parts":[["2016"]]},"page":"1-15","title":"DIAGNOSTIK KESULITAN BELAJAR MATEMATIKA: Studi pada Siswa SD/MI di Kota Makassar","type":"article-journal","volume":"19"},"uris":["http://www.mendeley.com/documents/?uuid=19768f33-92cf-4858-a0d2-6f21f7cce6ca"]}],"mendeley":{"formattedCitation":"(Nursalam, 2016)","manualFormatting":"Nursalam (2016)","plainTextFormattedCitation":"(Nursalam, 2016)","previouslyFormattedCitation":"(Nursalam, 2016)"},"properties":{"noteIndex":0},"schema":"https://github.com/citation-style-language/schema/raw/master/csl-citation.json"}</w:instrText>
      </w:r>
      <w:r w:rsidRPr="001131E0">
        <w:rPr>
          <w:rFonts w:cs="Times New Roman"/>
          <w:color w:val="000000" w:themeColor="text1"/>
        </w:rPr>
        <w:fldChar w:fldCharType="separate"/>
      </w:r>
      <w:r w:rsidRPr="001131E0">
        <w:rPr>
          <w:rFonts w:cs="Times New Roman"/>
          <w:color w:val="000000" w:themeColor="text1"/>
        </w:rPr>
        <w:t>Nursalam (2016)</w:t>
      </w:r>
      <w:r w:rsidRPr="001131E0">
        <w:rPr>
          <w:rFonts w:cs="Times New Roman"/>
          <w:color w:val="000000" w:themeColor="text1"/>
        </w:rPr>
        <w:fldChar w:fldCharType="end"/>
      </w:r>
      <w:r w:rsidRPr="001131E0">
        <w:rPr>
          <w:rFonts w:cs="Times New Roman"/>
          <w:color w:val="000000" w:themeColor="text1"/>
        </w:rPr>
        <w:t xml:space="preserve"> stated that students in grade V Eelementary School/ MI had difficulty learning in the material on the rank and operation of fractions caused by weakness in arithmetic operations. Then </w:t>
      </w:r>
      <w:r w:rsidRPr="001131E0">
        <w:rPr>
          <w:rFonts w:cs="Times New Roman"/>
          <w:color w:val="000000" w:themeColor="text1"/>
        </w:rPr>
        <w:fldChar w:fldCharType="begin" w:fldLock="1"/>
      </w:r>
      <w:r w:rsidRPr="001131E0">
        <w:rPr>
          <w:rFonts w:cs="Times New Roman"/>
          <w:color w:val="000000" w:themeColor="text1"/>
        </w:rPr>
        <w:instrText>ADDIN CSL_CITATION {"citationItems":[{"id":"ITEM-1","itemData":{"DOI":"10.24252/lp.2017v20n1a7","ISSN":"1979-3472","author":[{"dropping-particle":"","family":"Nursalam","given":"Nursalam","non-dropping-particle":"","parse-names":false,"suffix":""},{"dropping-particle":"","family":"Angriani","given":"Andi Dian","non-dropping-particle":"","parse-names":false,"suffix":""},{"dropping-particle":"","family":"Usman","given":"Husnaeni","non-dropping-particle":"","parse-names":false,"suffix":""}],"container-title":"Lentera Pendidikan : Jurnal Ilmu Tarbiyah dan Keguruan","id":"ITEM-1","issue":"1","issued":{"date-parts":[["2017","6"]]},"page":"85-97","title":"PENGEMBANGAN TES KEMAMPUAN PENALARAN MATEMATIS PESERTA DIDIK MADRASAH TSANAWIYAH DI MAKASSAR","type":"article-journal","volume":"20"},"uris":["http://www.mendeley.com/documents/?uuid=8e495c43-f67c-3460-9291-5216ad36935c"]}],"mendeley":{"formattedCitation":"(Nursalam, Angriani, &amp; Usman, 2017)","manualFormatting":"Nursalam, Angriani, &amp; Usman (2017)","plainTextFormattedCitation":"(Nursalam, Angriani, &amp; Usman, 2017)","previouslyFormattedCitation":"(Nursalam, Angriani, &amp; Usman, 2017)"},"properties":{"noteIndex":0},"schema":"https://github.com/citation-style-language/schema/raw/master/csl-citation.json"}</w:instrText>
      </w:r>
      <w:r w:rsidRPr="001131E0">
        <w:rPr>
          <w:rFonts w:cs="Times New Roman"/>
          <w:color w:val="000000" w:themeColor="text1"/>
        </w:rPr>
        <w:fldChar w:fldCharType="separate"/>
      </w:r>
      <w:r w:rsidRPr="001131E0">
        <w:rPr>
          <w:rFonts w:cs="Times New Roman"/>
          <w:color w:val="000000" w:themeColor="text1"/>
        </w:rPr>
        <w:t>Nursalam, Angriani, &amp; Usman (2017)</w:t>
      </w:r>
      <w:r w:rsidRPr="001131E0">
        <w:rPr>
          <w:rFonts w:cs="Times New Roman"/>
          <w:color w:val="000000" w:themeColor="text1"/>
        </w:rPr>
        <w:fldChar w:fldCharType="end"/>
      </w:r>
      <w:r w:rsidRPr="001131E0">
        <w:rPr>
          <w:rFonts w:cs="Times New Roman"/>
          <w:color w:val="000000" w:themeColor="text1"/>
        </w:rPr>
        <w:t xml:space="preserve"> suggested that the mathematical reasoning ability of Madrasah Tsanawiyah students was in the lacking category, so the teacher needed to train even more students by using mathematical reasoning questions. Next</w:t>
      </w:r>
      <w:r w:rsidRPr="001131E0">
        <w:rPr>
          <w:rFonts w:cs="Times New Roman"/>
        </w:rPr>
        <w:t xml:space="preserve"> </w:t>
      </w:r>
      <w:r w:rsidRPr="001131E0">
        <w:rPr>
          <w:rFonts w:cs="Times New Roman"/>
          <w:color w:val="000000" w:themeColor="text1"/>
        </w:rPr>
        <w:fldChar w:fldCharType="begin" w:fldLock="1"/>
      </w:r>
      <w:r w:rsidRPr="001131E0">
        <w:rPr>
          <w:rFonts w:cs="Times New Roman"/>
          <w:color w:val="000000" w:themeColor="text1"/>
        </w:rPr>
        <w:instrText>ADDIN CSL_CITATION {"citationItems":[{"id":"ITEM-1","itemData":{"DOI":"10.1088/1742-6596/1028/1/012169","ISSN":"1742-6588","author":[{"dropping-particle":"","family":"Nursalam","given":"","non-dropping-particle":"","parse-names":false,"suffix":""},{"dropping-particle":"","family":"Angriani","given":"Andi Dian","non-dropping-particle":"","parse-names":false,"suffix":""},{"dropping-particle":"","family":"Darmawati","given":"","non-dropping-particle":"","parse-names":false,"suffix":""},{"dropping-particle":"","family":"Baharuddin","given":"","non-dropping-particle":"","parse-names":false,"suffix":""},{"dropping-particle":"","family":"Aminuddin","given":"","non-dropping-particle":"","parse-names":false,"suffix":""}],"container-title":"Journal of Physics: Conference Series","id":"ITEM-1","issued":{"date-parts":[["2018","6"]]},"title":"Developing Test Instruments for Measurement of Students’ High-Order Thinking Skill on Mathematics in Junior High School in Makassar","type":"article-journal"},"uris":["http://www.mendeley.com/documents/?uuid=ea81b274-699d-3e48-ac56-5fceb8585ef3"]}],"mendeley":{"formattedCitation":"(Nursalam, Angriani, Darmawati, Baharuddin, &amp; Aminuddin, 2018)","manualFormatting":"Nursalam, Angriani, Darmawati, Baharuddin, &amp; Aminuddin, (2018)","plainTextFormattedCitation":"(Nursalam, Angriani, Darmawati, Baharuddin, &amp; Aminuddin, 2018)","previouslyFormattedCitation":"(Nursalam, Angriani, Darmawati, Baharuddin, &amp; Aminuddin, 2018)"},"properties":{"noteIndex":0},"schema":"https://github.com/citation-style-language/schema/raw/master/csl-citation.json"}</w:instrText>
      </w:r>
      <w:r w:rsidRPr="001131E0">
        <w:rPr>
          <w:rFonts w:cs="Times New Roman"/>
          <w:color w:val="000000" w:themeColor="text1"/>
        </w:rPr>
        <w:fldChar w:fldCharType="separate"/>
      </w:r>
      <w:r w:rsidRPr="001131E0">
        <w:rPr>
          <w:rFonts w:cs="Times New Roman"/>
          <w:color w:val="000000" w:themeColor="text1"/>
        </w:rPr>
        <w:t>Nursalam, Angriani, Darmawati, Baharuddin, &amp; Aminuddin, (2018)</w:t>
      </w:r>
      <w:r w:rsidRPr="001131E0">
        <w:rPr>
          <w:rFonts w:cs="Times New Roman"/>
          <w:color w:val="000000" w:themeColor="text1"/>
        </w:rPr>
        <w:fldChar w:fldCharType="end"/>
      </w:r>
      <w:r w:rsidRPr="001131E0">
        <w:rPr>
          <w:rFonts w:cs="Times New Roman"/>
          <w:color w:val="000000" w:themeColor="text1"/>
        </w:rPr>
        <w:t xml:space="preserve"> namely developing a test to measure the ability of Higher Order Thingking Skills for Junior High School students in Makassar. Research development applied a formative research model with 4 stages, namely preliminary, self evaluation, prototyping, and field tests. The resulting instrument was then used to measure the high-level thinking ability of junior high school students and the test results showed that students included in the category were quite able to solve problems related to these abilities</w:t>
      </w:r>
      <w:r w:rsidRPr="001131E0">
        <w:t>.</w:t>
      </w:r>
    </w:p>
    <w:p w14:paraId="434F7432" w14:textId="77777777" w:rsidR="00941746" w:rsidRPr="00601DF0" w:rsidRDefault="00941746" w:rsidP="00941746">
      <w:pPr>
        <w:pStyle w:val="Paragraf2danseterusnya"/>
        <w:ind w:firstLine="0"/>
      </w:pPr>
    </w:p>
    <w:p w14:paraId="5A29691F" w14:textId="77777777" w:rsidR="00B72A3A" w:rsidRPr="00601DF0" w:rsidRDefault="00A70F1F" w:rsidP="00F31295">
      <w:pPr>
        <w:pStyle w:val="SubTitle1Kreano"/>
      </w:pPr>
      <w:r>
        <w:rPr>
          <w:lang w:val="en-GB"/>
        </w:rPr>
        <w:t>METHODOLOGY</w:t>
      </w:r>
    </w:p>
    <w:p w14:paraId="01B2A4A1" w14:textId="77777777" w:rsidR="00CF7C16" w:rsidRDefault="001131E0" w:rsidP="00A70F1F">
      <w:pPr>
        <w:pStyle w:val="ListParagraph"/>
        <w:ind w:left="0" w:firstLine="567"/>
        <w:jc w:val="both"/>
        <w:rPr>
          <w:rFonts w:ascii="Corbel" w:hAnsi="Corbel"/>
        </w:rPr>
        <w:sectPr w:rsidR="00CF7C16" w:rsidSect="00BB53DC">
          <w:type w:val="continuous"/>
          <w:pgSz w:w="11906" w:h="16838" w:code="9"/>
          <w:pgMar w:top="1440" w:right="1440" w:bottom="1440" w:left="1440" w:header="709" w:footer="709" w:gutter="0"/>
          <w:cols w:num="2" w:space="708"/>
          <w:titlePg/>
          <w:docGrid w:linePitch="360"/>
        </w:sectPr>
      </w:pPr>
      <w:r w:rsidRPr="001131E0">
        <w:rPr>
          <w:rFonts w:ascii="Corbel" w:hAnsi="Corbel"/>
        </w:rPr>
        <w:t xml:space="preserve">This study is a research and development (R &amp; D) formative research type (Tessmer, 1999). This research involved 4 (four) stages, namely, the preliminary stage, the self evaluation stage (curriculum analysis, material, students) and design, the prototyping stage (validation, evaluation and revision) which included expert reviews, one-to-one and small groups, and the field test stage. The product that would be developed in this study was a measurement tool for students' understanding, application and mathematical reasoning ability at </w:t>
      </w:r>
      <w:r w:rsidRPr="001131E0">
        <w:rPr>
          <w:rFonts w:ascii="Corbel" w:hAnsi="Corbel"/>
        </w:rPr>
        <w:t>Madrasah Ibtidaiyah (MI) in South Sulawesi. The test subjects in this study were grade IV MI Al-Abrar Makassar students, MI Madani Pao-pao, and MIN 2 Sinjai. The data collection instruments used in this study were: (1) validation sheets which were used to measure the validity of students' mathematical understanding, application, and reasoning abilities and other research instruments, (2) student questionnaire sheets which were used to measure the practi</w:t>
      </w:r>
      <w:r w:rsidR="00CF7C16">
        <w:rPr>
          <w:rFonts w:ascii="Corbel" w:hAnsi="Corbel"/>
        </w:rPr>
        <w:t>cality of teaching materials (3</w:t>
      </w:r>
      <w:r w:rsidRPr="001131E0">
        <w:rPr>
          <w:rFonts w:ascii="Corbel" w:hAnsi="Corbel"/>
        </w:rPr>
        <w:t>) Test students' understanding, application, and mathematical reasoning abilities. The design of deve</w:t>
      </w:r>
      <w:r w:rsidR="00941746">
        <w:rPr>
          <w:rFonts w:ascii="Corbel" w:hAnsi="Corbel"/>
        </w:rPr>
        <w:t>lopment is presented as follows:</w:t>
      </w:r>
    </w:p>
    <w:p w14:paraId="3D626A36" w14:textId="77777777" w:rsidR="00CF7C16" w:rsidRDefault="00CF7C16" w:rsidP="00CF7C16">
      <w:pPr>
        <w:jc w:val="both"/>
        <w:rPr>
          <w:rFonts w:ascii="Corbel" w:hAnsi="Corbel"/>
        </w:rPr>
      </w:pPr>
    </w:p>
    <w:p w14:paraId="03917C87" w14:textId="77777777" w:rsidR="00CF7C16" w:rsidRDefault="00CF7C16" w:rsidP="00CF7C16">
      <w:pPr>
        <w:jc w:val="center"/>
        <w:rPr>
          <w:rFonts w:ascii="Corbel" w:hAnsi="Corbel"/>
        </w:rPr>
      </w:pPr>
      <w:r>
        <w:rPr>
          <w:noProof/>
          <w:lang w:val="en-US" w:eastAsia="en-US"/>
        </w:rPr>
        <w:drawing>
          <wp:inline distT="0" distB="0" distL="0" distR="0" wp14:anchorId="02E80A95" wp14:editId="1AEAA15D">
            <wp:extent cx="5400675" cy="1721485"/>
            <wp:effectExtent l="19050" t="19050" r="28575" b="1206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a:extLst>
                        <a:ext uri="{28A0092B-C50C-407E-A947-70E740481C1C}">
                          <a14:useLocalDpi xmlns:a14="http://schemas.microsoft.com/office/drawing/2010/main" val="0"/>
                        </a:ext>
                      </a:extLst>
                    </a:blip>
                    <a:stretch>
                      <a:fillRect/>
                    </a:stretch>
                  </pic:blipFill>
                  <pic:spPr>
                    <a:xfrm>
                      <a:off x="0" y="0"/>
                      <a:ext cx="5400675" cy="1721485"/>
                    </a:xfrm>
                    <a:prstGeom prst="rect">
                      <a:avLst/>
                    </a:prstGeom>
                    <a:ln w="12700">
                      <a:solidFill>
                        <a:schemeClr val="tx1"/>
                      </a:solidFill>
                    </a:ln>
                  </pic:spPr>
                </pic:pic>
              </a:graphicData>
            </a:graphic>
          </wp:inline>
        </w:drawing>
      </w:r>
    </w:p>
    <w:p w14:paraId="7F630887" w14:textId="77777777" w:rsidR="00CF7C16" w:rsidRDefault="00CF7C16" w:rsidP="00CF7C16">
      <w:pPr>
        <w:pStyle w:val="ListParagraph"/>
        <w:ind w:left="0" w:firstLine="567"/>
        <w:jc w:val="both"/>
        <w:rPr>
          <w:rFonts w:asciiTheme="majorHAnsi" w:hAnsiTheme="majorHAnsi"/>
        </w:rPr>
        <w:sectPr w:rsidR="00CF7C16" w:rsidSect="00CF7C16">
          <w:type w:val="continuous"/>
          <w:pgSz w:w="11906" w:h="16838" w:code="9"/>
          <w:pgMar w:top="1440" w:right="1440" w:bottom="1440" w:left="1440" w:header="709" w:footer="709" w:gutter="0"/>
          <w:cols w:space="708"/>
          <w:titlePg/>
          <w:docGrid w:linePitch="360"/>
        </w:sectPr>
      </w:pPr>
    </w:p>
    <w:p w14:paraId="154B19CF" w14:textId="77777777" w:rsidR="00CF7C16" w:rsidRPr="00A70F1F" w:rsidRDefault="00A70F1F" w:rsidP="00CF7C16">
      <w:pPr>
        <w:spacing w:after="0" w:line="240" w:lineRule="auto"/>
        <w:jc w:val="both"/>
        <w:rPr>
          <w:rFonts w:ascii="Corbel" w:hAnsi="Corbel"/>
          <w:b/>
          <w:sz w:val="28"/>
          <w:szCs w:val="24"/>
        </w:rPr>
      </w:pPr>
      <w:r w:rsidRPr="00A70F1F">
        <w:rPr>
          <w:rFonts w:ascii="Corbel" w:hAnsi="Corbel"/>
          <w:b/>
          <w:sz w:val="24"/>
          <w:lang w:val="en-GB"/>
        </w:rPr>
        <w:t>RESULT AND DICUSSION</w:t>
      </w:r>
    </w:p>
    <w:p w14:paraId="7D29C9ED" w14:textId="77777777" w:rsidR="00CF7C16" w:rsidRPr="00CF7C16" w:rsidRDefault="00CF7C16" w:rsidP="00CF7C16">
      <w:pPr>
        <w:pStyle w:val="ListParagraph"/>
        <w:ind w:left="0" w:firstLine="567"/>
        <w:jc w:val="both"/>
        <w:rPr>
          <w:rFonts w:ascii="Corbel" w:hAnsi="Corbel"/>
        </w:rPr>
      </w:pPr>
      <w:r w:rsidRPr="00CF7C16">
        <w:rPr>
          <w:rFonts w:ascii="Corbel" w:hAnsi="Corbel"/>
        </w:rPr>
        <w:t>The process of developing measurement devices for students' understanding, application, and mathematical reasoning through 4 stages are broken down as follows:</w:t>
      </w:r>
    </w:p>
    <w:p w14:paraId="47347DFC" w14:textId="77777777" w:rsidR="00CF7C16" w:rsidRPr="00CF7C16" w:rsidRDefault="00CF7C16" w:rsidP="00CF7C16">
      <w:pPr>
        <w:pStyle w:val="ListParagraph"/>
        <w:numPr>
          <w:ilvl w:val="0"/>
          <w:numId w:val="25"/>
        </w:numPr>
        <w:ind w:left="357" w:hanging="357"/>
        <w:contextualSpacing/>
        <w:jc w:val="both"/>
        <w:rPr>
          <w:rFonts w:ascii="Corbel" w:hAnsi="Corbel"/>
        </w:rPr>
      </w:pPr>
      <w:r w:rsidRPr="00CF7C16">
        <w:rPr>
          <w:rFonts w:ascii="Corbel" w:hAnsi="Corbel"/>
          <w:i/>
        </w:rPr>
        <w:t xml:space="preserve">The Preliminary </w:t>
      </w:r>
      <w:r w:rsidRPr="00CF7C16">
        <w:rPr>
          <w:rFonts w:ascii="Corbel" w:hAnsi="Corbel"/>
        </w:rPr>
        <w:t>Stage</w:t>
      </w:r>
    </w:p>
    <w:p w14:paraId="43D2142C" w14:textId="77777777" w:rsidR="00CF7C16" w:rsidRPr="00CF7C16" w:rsidRDefault="00CF7C16" w:rsidP="00CF7C16">
      <w:pPr>
        <w:pStyle w:val="ListParagraph"/>
        <w:ind w:left="0" w:firstLine="567"/>
        <w:jc w:val="both"/>
        <w:rPr>
          <w:rFonts w:ascii="Corbel" w:hAnsi="Corbel"/>
        </w:rPr>
      </w:pPr>
      <w:r w:rsidRPr="00CF7C16">
        <w:rPr>
          <w:rFonts w:ascii="Corbel" w:hAnsi="Corbel"/>
        </w:rPr>
        <w:t xml:space="preserve">This stage is begun with gathering a number of references related to this research, namely research on the development of measuring tools for students' understanding, application, and reasoning skills, also known as higher order thinking skills. From the references to the ability to think higher, it is obtained several theories that have been put forward by experts and related to this research. One of these theories is the </w:t>
      </w:r>
      <w:r w:rsidRPr="00CF7C16">
        <w:rPr>
          <w:rFonts w:ascii="Corbel" w:hAnsi="Corbel"/>
        </w:rPr>
        <w:t>ability to think at a high level according to Revised Bloom's Taxonomy. In Bloom's Taxonomic Revision there are levels in the cognitive domain, namely: remembering, understanding, applying, analyzing, evaluating, and creating.</w:t>
      </w:r>
    </w:p>
    <w:p w14:paraId="6D5CBDD7" w14:textId="77777777" w:rsidR="00CF7C16" w:rsidRPr="00CF7C16" w:rsidRDefault="00CF7C16" w:rsidP="00CF7C16">
      <w:pPr>
        <w:pStyle w:val="ListParagraph"/>
        <w:ind w:left="0" w:firstLine="567"/>
        <w:jc w:val="both"/>
        <w:rPr>
          <w:rFonts w:ascii="Corbel" w:hAnsi="Corbel"/>
          <w:color w:val="000000" w:themeColor="text1"/>
        </w:rPr>
      </w:pPr>
      <w:r w:rsidRPr="00CF7C16">
        <w:rPr>
          <w:rFonts w:ascii="Corbel" w:hAnsi="Corbel"/>
        </w:rPr>
        <w:t xml:space="preserve">Based on the revised Bloom's Taxonomy theory, the next step was to determine the location and subjects of research trials, namely Grade IV MI students in South Sulawesi consisting of 3 schools namely MI Al Abrar Makassar, MI Madani Pao-pao, and MIN 2 Sinjai. After determining the location and the trial subjects, the observation which aimed at identifying learning activities and students' understanding, application, and reasoning abilities at the school was </w:t>
      </w:r>
      <w:r w:rsidRPr="00CF7C16">
        <w:rPr>
          <w:rFonts w:ascii="Corbel" w:hAnsi="Corbel"/>
        </w:rPr>
        <w:lastRenderedPageBreak/>
        <w:t>carried out. The method used in this observation was the interview method. Interviews were conducted with mathematics teachers at the three schools. The results of interviews conducted obtained that teacher-made questions tests in general are in the form of filling gap. However, it has not measured the students' understanding, application, and reasoning abilities.</w:t>
      </w:r>
    </w:p>
    <w:p w14:paraId="19EBC37D" w14:textId="77777777" w:rsidR="00CF7C16" w:rsidRPr="00CF7C16" w:rsidRDefault="00CF7C16" w:rsidP="00CF7C16">
      <w:pPr>
        <w:pStyle w:val="ListParagraph"/>
        <w:numPr>
          <w:ilvl w:val="0"/>
          <w:numId w:val="25"/>
        </w:numPr>
        <w:tabs>
          <w:tab w:val="left" w:pos="2694"/>
        </w:tabs>
        <w:ind w:left="357" w:hanging="357"/>
        <w:contextualSpacing/>
        <w:rPr>
          <w:rFonts w:ascii="Corbel" w:hAnsi="Corbel"/>
          <w:color w:val="000000" w:themeColor="text1"/>
        </w:rPr>
      </w:pPr>
      <w:r w:rsidRPr="00CF7C16">
        <w:rPr>
          <w:rFonts w:ascii="Corbel" w:hAnsi="Corbel"/>
          <w:i/>
        </w:rPr>
        <w:t xml:space="preserve">The </w:t>
      </w:r>
      <w:r w:rsidRPr="00CF7C16">
        <w:rPr>
          <w:rFonts w:ascii="Corbel" w:hAnsi="Corbel"/>
          <w:i/>
          <w:color w:val="000000" w:themeColor="text1"/>
        </w:rPr>
        <w:t xml:space="preserve">Self Evaluation </w:t>
      </w:r>
      <w:r w:rsidRPr="00CF7C16">
        <w:rPr>
          <w:rFonts w:ascii="Corbel" w:hAnsi="Corbel"/>
        </w:rPr>
        <w:t>Stage</w:t>
      </w:r>
    </w:p>
    <w:p w14:paraId="04B758EC" w14:textId="77777777" w:rsidR="00CF7C16" w:rsidRPr="00CF7C16" w:rsidRDefault="00CF7C16" w:rsidP="00CF7C16">
      <w:pPr>
        <w:pStyle w:val="ListParagraph"/>
        <w:ind w:left="0" w:firstLine="567"/>
        <w:jc w:val="both"/>
        <w:rPr>
          <w:rFonts w:ascii="Corbel" w:hAnsi="Corbel"/>
          <w:color w:val="000000" w:themeColor="text1"/>
        </w:rPr>
      </w:pPr>
      <w:r w:rsidRPr="00CF7C16">
        <w:rPr>
          <w:rFonts w:ascii="Corbel" w:hAnsi="Corbel"/>
          <w:color w:val="000000" w:themeColor="text1"/>
        </w:rPr>
        <w:tab/>
        <w:t xml:space="preserve">This stage aims to design a measuring instrument of comprehension, application, and reasoning abilities based on the results of the preliminary stage. The measuring instrument to be designed consists of a grid, test questions in the form of multiple choice and gap filling, and assessment guidelines. This stage consists of 4 activities, namely curriculum analysis, material analysis, student analysis and design. The curriculum that has been reviewed at the curriculum analysis stage is the MI mathematics curriculum, which in the 2013 curriculum aims to improve understanding, application, and reasoning abilities. Student analysis activities were focused on grade IV students as test subjects. Based on observations and results of interviews from mathematics teachers, it can be seen that the mathematics knowledge of students in grade IV MIN 2 Sinjai, MI Al-Abrar Makassar, and MI Madani Pao-pao varied. There were less, medium and high ability. In general, students' understanding, application, and reasoning abilities have never been explored either by the teacher or other researchers. The students also rarely get questions that can engage their understanding, application, and reasoning abilities. Material analysis is an activity of identifying the main concepts that will be used in tests on MI mathematics material. Regarding to the curriculum analysis activities, it was found that the material to be used in the development of measuring </w:t>
      </w:r>
      <w:r w:rsidRPr="00CF7C16">
        <w:rPr>
          <w:rFonts w:ascii="Corbel" w:hAnsi="Corbel"/>
          <w:color w:val="000000" w:themeColor="text1"/>
        </w:rPr>
        <w:t>instruments was in accordance with the material in the  Curriculum 2013 for mathematics subjects. The materials are number, geometry, and data presentation.</w:t>
      </w:r>
    </w:p>
    <w:p w14:paraId="08DB064B" w14:textId="77777777" w:rsidR="00CF7C16" w:rsidRPr="00CF7C16" w:rsidRDefault="00CF7C16" w:rsidP="00CF7C16">
      <w:pPr>
        <w:pStyle w:val="ListParagraph"/>
        <w:ind w:left="0" w:firstLine="567"/>
        <w:jc w:val="both"/>
        <w:rPr>
          <w:rFonts w:ascii="Corbel" w:hAnsi="Corbel"/>
          <w:color w:val="000000" w:themeColor="text1"/>
        </w:rPr>
      </w:pPr>
      <w:r w:rsidRPr="00CF7C16">
        <w:rPr>
          <w:rFonts w:ascii="Corbel" w:hAnsi="Corbel"/>
          <w:color w:val="000000" w:themeColor="text1"/>
        </w:rPr>
        <w:t>After carrying out those three analysis namely curriculum analysis, students, and material, the next stage is designing or designing measurement tools for comprehension, application, and reasoning which include: test grids, test questions, and assessment guidelines. The initial stage done by the researcher was designing the test questions for comprehension, application, and reasoning abilities. The questions were designed based on the material that had been analyzed and also based on indicators of understanding ability, application, and reasoning called prototype I. Researchers designed 40 measuring instrument questions, such as 30  multiple choice questions and 10 numbers of filling gap questions. The test questions designed were problems related to daily life and bring up pictures relating to the daily lives of the students. The researcher also made a test grid and consideration material for the validator to check the validity of the matter of comprehension, application, and reasoning. The test grid was designed referring to the indicators of achievement and cognitive domain of each question. In addition, researchers also designed assessment guidelines that were used to facilitate researchers, teachers, or other researchers in providing the assessment of the tests results  that had been done by the students.</w:t>
      </w:r>
    </w:p>
    <w:p w14:paraId="558D1355" w14:textId="77777777" w:rsidR="00CF7C16" w:rsidRPr="00CF7C16" w:rsidRDefault="00CF7C16" w:rsidP="00941746">
      <w:pPr>
        <w:pStyle w:val="Default"/>
        <w:numPr>
          <w:ilvl w:val="0"/>
          <w:numId w:val="25"/>
        </w:numPr>
        <w:ind w:left="357" w:hanging="357"/>
        <w:rPr>
          <w:rFonts w:ascii="Corbel" w:hAnsi="Corbel"/>
          <w:color w:val="000000" w:themeColor="text1"/>
        </w:rPr>
      </w:pPr>
      <w:r w:rsidRPr="00CF7C16">
        <w:rPr>
          <w:rFonts w:ascii="Corbel" w:hAnsi="Corbel"/>
          <w:i/>
          <w:lang w:val="en-US"/>
        </w:rPr>
        <w:t xml:space="preserve">The </w:t>
      </w:r>
      <w:r w:rsidRPr="00CF7C16">
        <w:rPr>
          <w:rFonts w:ascii="Corbel" w:hAnsi="Corbel"/>
          <w:i/>
          <w:color w:val="000000" w:themeColor="text1"/>
        </w:rPr>
        <w:t xml:space="preserve">Prototyping </w:t>
      </w:r>
      <w:r w:rsidRPr="00CF7C16">
        <w:rPr>
          <w:rFonts w:ascii="Corbel" w:hAnsi="Corbel"/>
          <w:color w:val="000000" w:themeColor="text1"/>
        </w:rPr>
        <w:t>(Validati</w:t>
      </w:r>
      <w:r w:rsidRPr="00CF7C16">
        <w:rPr>
          <w:rFonts w:ascii="Corbel" w:hAnsi="Corbel"/>
          <w:color w:val="000000" w:themeColor="text1"/>
          <w:lang w:val="en-US"/>
        </w:rPr>
        <w:t>on</w:t>
      </w:r>
      <w:r w:rsidR="00941746">
        <w:rPr>
          <w:rFonts w:ascii="Corbel" w:hAnsi="Corbel"/>
          <w:color w:val="000000" w:themeColor="text1"/>
        </w:rPr>
        <w:t>,</w:t>
      </w:r>
      <w:r w:rsidR="00941746">
        <w:rPr>
          <w:rFonts w:ascii="Corbel" w:hAnsi="Corbel"/>
          <w:color w:val="000000" w:themeColor="text1"/>
          <w:lang w:val="en-US"/>
        </w:rPr>
        <w:t xml:space="preserve"> </w:t>
      </w:r>
      <w:r w:rsidRPr="00CF7C16">
        <w:rPr>
          <w:rFonts w:ascii="Corbel" w:hAnsi="Corbel"/>
          <w:color w:val="000000" w:themeColor="text1"/>
        </w:rPr>
        <w:t>Evaluati</w:t>
      </w:r>
      <w:r w:rsidRPr="00CF7C16">
        <w:rPr>
          <w:rFonts w:ascii="Corbel" w:hAnsi="Corbel"/>
          <w:color w:val="000000" w:themeColor="text1"/>
          <w:lang w:val="en-US"/>
        </w:rPr>
        <w:t>on</w:t>
      </w:r>
      <w:r w:rsidR="00941746">
        <w:rPr>
          <w:rFonts w:ascii="Corbel" w:hAnsi="Corbel"/>
          <w:color w:val="000000" w:themeColor="text1"/>
        </w:rPr>
        <w:t xml:space="preserve">, </w:t>
      </w:r>
      <w:r w:rsidRPr="00CF7C16">
        <w:rPr>
          <w:rFonts w:ascii="Corbel" w:hAnsi="Corbel"/>
          <w:color w:val="000000" w:themeColor="text1"/>
        </w:rPr>
        <w:t>dan Revisi</w:t>
      </w:r>
      <w:r w:rsidRPr="00CF7C16">
        <w:rPr>
          <w:rFonts w:ascii="Corbel" w:hAnsi="Corbel"/>
          <w:color w:val="000000" w:themeColor="text1"/>
          <w:lang w:val="en-US"/>
        </w:rPr>
        <w:t>on</w:t>
      </w:r>
      <w:r w:rsidRPr="00CF7C16">
        <w:rPr>
          <w:rFonts w:ascii="Corbel" w:hAnsi="Corbel"/>
          <w:color w:val="000000" w:themeColor="text1"/>
        </w:rPr>
        <w:t>)</w:t>
      </w:r>
      <w:r w:rsidRPr="00CF7C16">
        <w:rPr>
          <w:rFonts w:ascii="Corbel" w:hAnsi="Corbel"/>
          <w:color w:val="000000" w:themeColor="text1"/>
          <w:lang w:val="en-US"/>
        </w:rPr>
        <w:t xml:space="preserve"> Stage</w:t>
      </w:r>
    </w:p>
    <w:p w14:paraId="202B848A" w14:textId="77777777" w:rsidR="00CF7C16" w:rsidRPr="00CF7C16" w:rsidRDefault="00CF7C16" w:rsidP="00CF7C16">
      <w:pPr>
        <w:pStyle w:val="ListParagraph"/>
        <w:ind w:left="0" w:firstLine="567"/>
        <w:jc w:val="both"/>
        <w:rPr>
          <w:rFonts w:ascii="Corbel" w:hAnsi="Corbel"/>
          <w:color w:val="000000" w:themeColor="text1"/>
        </w:rPr>
      </w:pPr>
      <w:r w:rsidRPr="00CF7C16">
        <w:rPr>
          <w:rFonts w:ascii="Corbel" w:hAnsi="Corbel"/>
          <w:color w:val="000000" w:themeColor="text1"/>
        </w:rPr>
        <w:t xml:space="preserve">The purpose of this prototyping phase is to produce prototyping II of the revised measuring instrument based on input from experts (reviewers) consisting of 6 lecturers of the Department of </w:t>
      </w:r>
      <w:r w:rsidRPr="00CF7C16">
        <w:rPr>
          <w:rFonts w:ascii="Corbel" w:hAnsi="Corbel"/>
          <w:color w:val="000000" w:themeColor="text1"/>
        </w:rPr>
        <w:lastRenderedPageBreak/>
        <w:t>Mathematics Education at the Faculty of Tarbiyah and Teacher Training at the Alauddin Islamic State University Makassar in charge of checking and correcting the measuring instruments understanding, application, and reasoning abilities. In this validation stage, the validator assessed aspects related to the instrument that had been designed (Prototype I). Each aspect had a maximum value of 1 and a minimum of 0. 1 means that the respondent considered the questions in accordance with the topic to be measured but needed improvement. 0 means that the respondent considers the problem was not in accordance with the topic to be measured and needed improvement. Referring to the results of the first validation measuring instrument the ability of understanding, application, and reasoning shows that there were 10 items to be revised, namely question No. 2, 4,9,11,12,17,20,25,30,35. After the items that were not well revised according to the input of the expert team and rearranged the composition of the problem, the content validation was re-done to the experts who previously given an assessment. Thus, the results of the second validation show that 40 items examined by 6 validators (experts) had shown that these items support the validity of the test. Then from the CVR results the CVI (Content Validity Index) value which is the average of CVI of all items is 1 meaning "very appropriate" questions with the topic to be analyzed.</w:t>
      </w:r>
    </w:p>
    <w:p w14:paraId="408861BF" w14:textId="77777777" w:rsidR="00CF7C16" w:rsidRPr="00CF7C16" w:rsidRDefault="00CF7C16" w:rsidP="00CF7C16">
      <w:pPr>
        <w:pStyle w:val="ListParagraph"/>
        <w:ind w:left="0" w:firstLine="567"/>
        <w:jc w:val="both"/>
        <w:rPr>
          <w:rFonts w:ascii="Corbel" w:hAnsi="Corbel"/>
          <w:color w:val="000000" w:themeColor="text1"/>
        </w:rPr>
      </w:pPr>
      <w:r w:rsidRPr="00CF7C16">
        <w:rPr>
          <w:rFonts w:ascii="Corbel" w:hAnsi="Corbel"/>
        </w:rPr>
        <w:t xml:space="preserve">After all the research instruments were considered as valid, the next step was to conduct a one-to-one test, namely testing on a small scale to find out the level of readability of the questions by taking 3 fourth grade students of MI Madani Pao-pao. These students are 3 non-research subjects on the same level, each with high, medium </w:t>
      </w:r>
      <w:r w:rsidRPr="00CF7C16">
        <w:rPr>
          <w:rFonts w:ascii="Corbel" w:hAnsi="Corbel"/>
          <w:color w:val="000000" w:themeColor="text1"/>
        </w:rPr>
        <w:t xml:space="preserve">and low abilities based on the learning outcomes known by the </w:t>
      </w:r>
      <w:r w:rsidRPr="00CF7C16">
        <w:rPr>
          <w:rFonts w:ascii="Corbel" w:hAnsi="Corbel"/>
          <w:color w:val="000000" w:themeColor="text1"/>
        </w:rPr>
        <w:t>mathematics teacher who taught those three students. According to the findings of the percentage of the 8 statement items above with predetermined criteria and based on the results of the analysis on the student questionnaire responses to the measuring instrument of comprehension, application, and reasoning in one-to-one trials, the average positive response of students was 79.16% and the average negative response of students was 20.83%. The results of the analysis in this one-to-one test will serve as a reference for revising the students' mathematical understanding, application, and mathematical reasoning abilities.</w:t>
      </w:r>
    </w:p>
    <w:p w14:paraId="4B1ABE64" w14:textId="77777777" w:rsidR="00CF7C16" w:rsidRPr="00CF7C16" w:rsidRDefault="00CF7C16" w:rsidP="00CF7C16">
      <w:pPr>
        <w:pStyle w:val="ListParagraph"/>
        <w:ind w:left="0" w:firstLine="567"/>
        <w:jc w:val="both"/>
        <w:rPr>
          <w:rFonts w:ascii="Corbel" w:hAnsi="Corbel"/>
        </w:rPr>
      </w:pPr>
      <w:r w:rsidRPr="00CF7C16">
        <w:rPr>
          <w:rFonts w:ascii="Corbel" w:hAnsi="Corbel"/>
        </w:rPr>
        <w:t xml:space="preserve">Measuring instruments that had been revised in the previous stage were retested, namely the small group trial, which was testing on a small scale to determine the level of readability of the questions by taking 6 fourth grade students of MI Madani Pao-pao. These students are 6 non-research subjects on the same level, each with 2 high, medium and low ability students based on the learning outcomes known by the mathematics teacher who taught those three students. In accordance with the results of the percentage of the 8 statement items above with predetermined criteria and the results of the analysis on the student questionnaire responses to the measuring instrument of comprehension, application, and reasoning in the one-to-one trial, the average positive student response was 79.16% and the average negative response of students was 20.83%. The results of the analysis in this one-to-one test will serve as a reference for revising the students' mathematical understanding, application, and mathematical reasoning abilities. in small group trials the average positive response of students was 79.16% and the average negative response of students was 20.83%. Thus, that the average </w:t>
      </w:r>
      <w:r w:rsidRPr="00CF7C16">
        <w:rPr>
          <w:rFonts w:ascii="Corbel" w:hAnsi="Corbel"/>
        </w:rPr>
        <w:lastRenderedPageBreak/>
        <w:t>positive response of students was 79.16% while the average negative response questionnaire of students' responses was 20.83%. It can be concluded that more than 50% of students gave positive responses. Moreover the students’ response questionnaire has met the "achieved" criteria and there is no improvement/ revision of the measuring instrument to be developed.</w:t>
      </w:r>
    </w:p>
    <w:p w14:paraId="5C06F2A5" w14:textId="77777777" w:rsidR="00941746" w:rsidRPr="00941746" w:rsidRDefault="00CF7C16" w:rsidP="002F1ABD">
      <w:pPr>
        <w:pStyle w:val="ListParagraph"/>
        <w:ind w:left="0" w:firstLine="567"/>
        <w:jc w:val="both"/>
        <w:rPr>
          <w:rFonts w:ascii="Corbel" w:hAnsi="Corbel"/>
        </w:rPr>
      </w:pPr>
      <w:r w:rsidRPr="00CF7C16">
        <w:rPr>
          <w:rFonts w:ascii="Corbel" w:hAnsi="Corbel"/>
        </w:rPr>
        <w:t>The most important stage in this research was to do the field test to see the level of reliability and difficulty of measuring tools for students' understanding, application, and mathematical reasoning abilities. Field tests were conducted at 3 MI schools in South Sulawesi in class IV, consisting of 29 students of MI Al Abrar Makassar, 39 students of MI Madani Pao-pao, and 16 students of MIN 2 Sinjai. Each student was required to complete 30 multiple choice questions and 10 filling gap question items in 2 x 60 minutes. Based on the results of the student's work, the level of test reliability can be calculated. The following data is the results of the calculation of the test reliability te</w:t>
      </w:r>
      <w:r w:rsidR="00941746">
        <w:rPr>
          <w:rFonts w:ascii="Corbel" w:hAnsi="Corbel"/>
        </w:rPr>
        <w:t>st shown in the following table.</w:t>
      </w:r>
    </w:p>
    <w:p w14:paraId="11978880" w14:textId="77777777" w:rsidR="008D7219" w:rsidRPr="00941746" w:rsidRDefault="00941746" w:rsidP="002F1ABD">
      <w:pPr>
        <w:tabs>
          <w:tab w:val="left" w:pos="2694"/>
        </w:tabs>
        <w:spacing w:after="0" w:line="240" w:lineRule="auto"/>
        <w:jc w:val="center"/>
        <w:rPr>
          <w:rFonts w:ascii="Corbel" w:hAnsi="Corbel" w:cs="Times New Roman"/>
          <w:bCs/>
          <w:sz w:val="20"/>
          <w:szCs w:val="24"/>
        </w:rPr>
      </w:pPr>
      <w:r>
        <w:rPr>
          <w:rFonts w:ascii="Corbel" w:hAnsi="Corbel" w:cs="Times New Roman"/>
          <w:bCs/>
          <w:sz w:val="20"/>
          <w:szCs w:val="24"/>
        </w:rPr>
        <w:t>Table 1</w:t>
      </w:r>
      <w:r w:rsidR="00AE2FDD">
        <w:rPr>
          <w:rFonts w:ascii="Corbel" w:hAnsi="Corbel" w:cs="Times New Roman"/>
          <w:bCs/>
          <w:sz w:val="20"/>
          <w:szCs w:val="24"/>
          <w:lang w:val="en-US"/>
        </w:rPr>
        <w:t>.</w:t>
      </w:r>
      <w:r w:rsidR="008D7219" w:rsidRPr="00941746">
        <w:rPr>
          <w:rFonts w:ascii="Corbel" w:hAnsi="Corbel" w:cs="Times New Roman"/>
          <w:bCs/>
          <w:sz w:val="20"/>
          <w:szCs w:val="24"/>
        </w:rPr>
        <w:t xml:space="preserve"> Reliability Test Result</w:t>
      </w:r>
    </w:p>
    <w:tbl>
      <w:tblPr>
        <w:tblW w:w="27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16"/>
        <w:gridCol w:w="1184"/>
      </w:tblGrid>
      <w:tr w:rsidR="008D7219" w:rsidRPr="00941746" w14:paraId="57301D45" w14:textId="77777777" w:rsidTr="008D7219">
        <w:trPr>
          <w:cantSplit/>
          <w:jc w:val="center"/>
        </w:trPr>
        <w:tc>
          <w:tcPr>
            <w:tcW w:w="2700" w:type="dxa"/>
            <w:gridSpan w:val="2"/>
            <w:tcBorders>
              <w:top w:val="single" w:sz="4" w:space="0" w:color="auto"/>
              <w:left w:val="nil"/>
              <w:bottom w:val="single" w:sz="4" w:space="0" w:color="auto"/>
              <w:right w:val="nil"/>
            </w:tcBorders>
            <w:shd w:val="clear" w:color="auto" w:fill="FFFFFF"/>
            <w:vAlign w:val="center"/>
            <w:hideMark/>
          </w:tcPr>
          <w:p w14:paraId="7D5C40D5" w14:textId="77777777" w:rsidR="008D7219" w:rsidRPr="00941746" w:rsidRDefault="008D7219">
            <w:pPr>
              <w:autoSpaceDE w:val="0"/>
              <w:autoSpaceDN w:val="0"/>
              <w:adjustRightInd w:val="0"/>
              <w:spacing w:after="0" w:line="320" w:lineRule="atLeast"/>
              <w:ind w:left="60" w:right="60"/>
              <w:jc w:val="center"/>
              <w:rPr>
                <w:rFonts w:ascii="Corbel" w:hAnsi="Corbel" w:cs="Arial"/>
                <w:color w:val="000000" w:themeColor="text1"/>
                <w:sz w:val="20"/>
                <w:szCs w:val="24"/>
              </w:rPr>
            </w:pPr>
            <w:r w:rsidRPr="00941746">
              <w:rPr>
                <w:rFonts w:ascii="Corbel" w:hAnsi="Corbel" w:cs="Arial"/>
                <w:b/>
                <w:bCs/>
                <w:color w:val="000000" w:themeColor="text1"/>
                <w:sz w:val="20"/>
                <w:szCs w:val="24"/>
              </w:rPr>
              <w:t>Reliability Statistics</w:t>
            </w:r>
          </w:p>
        </w:tc>
      </w:tr>
      <w:tr w:rsidR="008D7219" w:rsidRPr="00941746" w14:paraId="1E09A6EF" w14:textId="77777777" w:rsidTr="008D7219">
        <w:trPr>
          <w:cantSplit/>
          <w:jc w:val="center"/>
        </w:trPr>
        <w:tc>
          <w:tcPr>
            <w:tcW w:w="1516" w:type="dxa"/>
            <w:tcBorders>
              <w:top w:val="single" w:sz="4" w:space="0" w:color="auto"/>
              <w:left w:val="nil"/>
              <w:bottom w:val="single" w:sz="8" w:space="0" w:color="152935"/>
              <w:right w:val="single" w:sz="8" w:space="0" w:color="E0E0E0"/>
            </w:tcBorders>
            <w:shd w:val="clear" w:color="auto" w:fill="FFFFFF"/>
            <w:vAlign w:val="bottom"/>
            <w:hideMark/>
          </w:tcPr>
          <w:p w14:paraId="6BDFBD80" w14:textId="77777777" w:rsidR="008D7219" w:rsidRPr="00941746" w:rsidRDefault="008D7219">
            <w:pPr>
              <w:autoSpaceDE w:val="0"/>
              <w:autoSpaceDN w:val="0"/>
              <w:adjustRightInd w:val="0"/>
              <w:spacing w:after="0" w:line="320" w:lineRule="atLeast"/>
              <w:ind w:left="60" w:right="60"/>
              <w:jc w:val="center"/>
              <w:rPr>
                <w:rFonts w:ascii="Corbel" w:hAnsi="Corbel" w:cs="Arial"/>
                <w:color w:val="000000" w:themeColor="text1"/>
                <w:sz w:val="20"/>
                <w:szCs w:val="24"/>
              </w:rPr>
            </w:pPr>
            <w:r w:rsidRPr="00941746">
              <w:rPr>
                <w:rFonts w:ascii="Corbel" w:hAnsi="Corbel" w:cs="Arial"/>
                <w:color w:val="000000" w:themeColor="text1"/>
                <w:sz w:val="20"/>
                <w:szCs w:val="24"/>
              </w:rPr>
              <w:t>Cronbach's Alpha</w:t>
            </w:r>
          </w:p>
        </w:tc>
        <w:tc>
          <w:tcPr>
            <w:tcW w:w="1184" w:type="dxa"/>
            <w:tcBorders>
              <w:top w:val="single" w:sz="4" w:space="0" w:color="auto"/>
              <w:left w:val="single" w:sz="8" w:space="0" w:color="E0E0E0"/>
              <w:bottom w:val="single" w:sz="8" w:space="0" w:color="152935"/>
              <w:right w:val="nil"/>
            </w:tcBorders>
            <w:shd w:val="clear" w:color="auto" w:fill="FFFFFF"/>
            <w:vAlign w:val="bottom"/>
            <w:hideMark/>
          </w:tcPr>
          <w:p w14:paraId="0175C4C0" w14:textId="77777777" w:rsidR="008D7219" w:rsidRPr="00941746" w:rsidRDefault="008D7219">
            <w:pPr>
              <w:autoSpaceDE w:val="0"/>
              <w:autoSpaceDN w:val="0"/>
              <w:adjustRightInd w:val="0"/>
              <w:spacing w:after="0" w:line="320" w:lineRule="atLeast"/>
              <w:ind w:left="60" w:right="60"/>
              <w:jc w:val="center"/>
              <w:rPr>
                <w:rFonts w:ascii="Corbel" w:hAnsi="Corbel" w:cs="Arial"/>
                <w:color w:val="000000" w:themeColor="text1"/>
                <w:sz w:val="20"/>
                <w:szCs w:val="24"/>
              </w:rPr>
            </w:pPr>
            <w:r w:rsidRPr="00941746">
              <w:rPr>
                <w:rFonts w:ascii="Corbel" w:hAnsi="Corbel" w:cs="Arial"/>
                <w:color w:val="000000" w:themeColor="text1"/>
                <w:sz w:val="20"/>
                <w:szCs w:val="24"/>
              </w:rPr>
              <w:t>N of Items</w:t>
            </w:r>
          </w:p>
        </w:tc>
      </w:tr>
      <w:tr w:rsidR="008D7219" w:rsidRPr="00941746" w14:paraId="672FD8F6" w14:textId="77777777" w:rsidTr="008D7219">
        <w:trPr>
          <w:cantSplit/>
          <w:jc w:val="center"/>
        </w:trPr>
        <w:tc>
          <w:tcPr>
            <w:tcW w:w="1516" w:type="dxa"/>
            <w:tcBorders>
              <w:top w:val="single" w:sz="8" w:space="0" w:color="152935"/>
              <w:left w:val="nil"/>
              <w:bottom w:val="nil"/>
              <w:right w:val="single" w:sz="8" w:space="0" w:color="E0E0E0"/>
            </w:tcBorders>
            <w:shd w:val="clear" w:color="auto" w:fill="FFFFFF"/>
            <w:hideMark/>
          </w:tcPr>
          <w:p w14:paraId="7355E69B" w14:textId="77777777" w:rsidR="008D7219" w:rsidRPr="00941746" w:rsidRDefault="008D7219">
            <w:pPr>
              <w:autoSpaceDE w:val="0"/>
              <w:autoSpaceDN w:val="0"/>
              <w:adjustRightInd w:val="0"/>
              <w:spacing w:after="0" w:line="320" w:lineRule="atLeast"/>
              <w:ind w:left="60" w:right="60"/>
              <w:jc w:val="right"/>
              <w:rPr>
                <w:rFonts w:ascii="Corbel" w:hAnsi="Corbel" w:cs="Arial"/>
                <w:color w:val="000000" w:themeColor="text1"/>
                <w:sz w:val="20"/>
                <w:szCs w:val="24"/>
              </w:rPr>
            </w:pPr>
            <w:r w:rsidRPr="00941746">
              <w:rPr>
                <w:rFonts w:ascii="Corbel" w:hAnsi="Corbel" w:cs="Arial"/>
                <w:color w:val="000000" w:themeColor="text1"/>
                <w:sz w:val="20"/>
                <w:szCs w:val="24"/>
              </w:rPr>
              <w:t>.731</w:t>
            </w:r>
          </w:p>
        </w:tc>
        <w:tc>
          <w:tcPr>
            <w:tcW w:w="1184" w:type="dxa"/>
            <w:tcBorders>
              <w:top w:val="single" w:sz="8" w:space="0" w:color="152935"/>
              <w:left w:val="single" w:sz="8" w:space="0" w:color="E0E0E0"/>
              <w:bottom w:val="nil"/>
              <w:right w:val="nil"/>
            </w:tcBorders>
            <w:shd w:val="clear" w:color="auto" w:fill="FFFFFF"/>
            <w:hideMark/>
          </w:tcPr>
          <w:p w14:paraId="417CAE19" w14:textId="77777777" w:rsidR="008D7219" w:rsidRPr="00941746" w:rsidRDefault="008D7219">
            <w:pPr>
              <w:autoSpaceDE w:val="0"/>
              <w:autoSpaceDN w:val="0"/>
              <w:adjustRightInd w:val="0"/>
              <w:spacing w:after="0" w:line="320" w:lineRule="atLeast"/>
              <w:ind w:left="60" w:right="60"/>
              <w:jc w:val="right"/>
              <w:rPr>
                <w:rFonts w:ascii="Corbel" w:hAnsi="Corbel" w:cs="Arial"/>
                <w:color w:val="000000" w:themeColor="text1"/>
                <w:sz w:val="20"/>
                <w:szCs w:val="24"/>
              </w:rPr>
            </w:pPr>
            <w:r w:rsidRPr="00941746">
              <w:rPr>
                <w:rFonts w:ascii="Corbel" w:hAnsi="Corbel" w:cs="Arial"/>
                <w:color w:val="000000" w:themeColor="text1"/>
                <w:sz w:val="20"/>
                <w:szCs w:val="24"/>
              </w:rPr>
              <w:t>30</w:t>
            </w:r>
          </w:p>
        </w:tc>
      </w:tr>
    </w:tbl>
    <w:p w14:paraId="31A33414" w14:textId="77777777" w:rsidR="00941746" w:rsidRDefault="00941746" w:rsidP="008D7219">
      <w:pPr>
        <w:pStyle w:val="ListParagraph"/>
        <w:ind w:left="0" w:firstLine="567"/>
        <w:jc w:val="both"/>
        <w:rPr>
          <w:rFonts w:ascii="Corbel" w:hAnsi="Corbel"/>
          <w:color w:val="000000" w:themeColor="text1"/>
        </w:rPr>
      </w:pPr>
    </w:p>
    <w:p w14:paraId="5D11AD85" w14:textId="77777777" w:rsidR="00A70F1F" w:rsidRDefault="008D7219" w:rsidP="00A70F1F">
      <w:pPr>
        <w:pStyle w:val="ListParagraph"/>
        <w:ind w:left="0" w:firstLine="567"/>
        <w:jc w:val="both"/>
        <w:rPr>
          <w:rFonts w:ascii="Corbel" w:hAnsi="Corbel"/>
          <w:color w:val="000000" w:themeColor="text1"/>
        </w:rPr>
      </w:pPr>
      <w:r w:rsidRPr="008D7219">
        <w:rPr>
          <w:rFonts w:ascii="Corbel" w:hAnsi="Corbel"/>
          <w:color w:val="000000" w:themeColor="text1"/>
        </w:rPr>
        <w:t xml:space="preserve">Regarding to table 1, it appears that the reliability value of items that have been made and tested amounted to 0.71. Therefore, it showed that the analysis of the reliability level of the measurement tools for comprehension, application, and reasoning for multiple choice questions and the contents that were tested can be categorized as reliable. </w:t>
      </w:r>
    </w:p>
    <w:p w14:paraId="0A3AA162" w14:textId="77777777" w:rsidR="002F1ABD" w:rsidRDefault="008D7219" w:rsidP="00A70F1F">
      <w:pPr>
        <w:pStyle w:val="ListParagraph"/>
        <w:ind w:left="0" w:firstLine="567"/>
        <w:jc w:val="both"/>
        <w:rPr>
          <w:rFonts w:ascii="Corbel" w:hAnsi="Corbel"/>
          <w:color w:val="000000" w:themeColor="text1"/>
        </w:rPr>
      </w:pPr>
      <w:r w:rsidRPr="008D7219">
        <w:rPr>
          <w:rFonts w:ascii="Corbel" w:hAnsi="Corbel"/>
          <w:color w:val="000000" w:themeColor="text1"/>
        </w:rPr>
        <w:t xml:space="preserve">In addition to the reliability test, the researcher also tests the level of difficulty and distinguishing features of measuring </w:t>
      </w:r>
      <w:r w:rsidRPr="008D7219">
        <w:rPr>
          <w:rFonts w:ascii="Corbel" w:hAnsi="Corbel"/>
          <w:color w:val="000000" w:themeColor="text1"/>
        </w:rPr>
        <w:t>devices for comprehension, application, and reasoning. Points of measuring instruments can be said to be good if the test items have a level of difficulty at intervals of 0.30-0.70. It was found that the items were not too difficult and not too easy. The level of difficulty of measuring instruments developed was also obtained from data on the results of student work in trials (field tests). The following results of the analysis of the level of difficulty measuring instrument understanding, application, and reasoning capabilities can be seen in the following table.</w:t>
      </w:r>
    </w:p>
    <w:p w14:paraId="064DECD2" w14:textId="77777777" w:rsidR="002F1ABD" w:rsidRDefault="002F1ABD" w:rsidP="008D7219">
      <w:pPr>
        <w:pStyle w:val="ListParagraph"/>
        <w:ind w:left="0"/>
        <w:jc w:val="both"/>
        <w:rPr>
          <w:rFonts w:ascii="Corbel" w:hAnsi="Corbel"/>
          <w:color w:val="000000" w:themeColor="text1"/>
        </w:rPr>
      </w:pPr>
    </w:p>
    <w:p w14:paraId="7682DAF3" w14:textId="77777777" w:rsidR="002F1ABD" w:rsidRPr="00941746" w:rsidRDefault="002F1ABD" w:rsidP="002F1ABD">
      <w:pPr>
        <w:tabs>
          <w:tab w:val="left" w:pos="2694"/>
        </w:tabs>
        <w:spacing w:line="240" w:lineRule="auto"/>
        <w:jc w:val="center"/>
        <w:rPr>
          <w:rFonts w:ascii="Corbel" w:hAnsi="Corbel" w:cs="Times New Roman"/>
          <w:bCs/>
          <w:sz w:val="20"/>
          <w:szCs w:val="20"/>
        </w:rPr>
      </w:pPr>
      <w:r w:rsidRPr="00941746">
        <w:rPr>
          <w:rFonts w:ascii="Corbel" w:hAnsi="Corbel" w:cs="Times New Roman"/>
          <w:bCs/>
          <w:sz w:val="20"/>
          <w:szCs w:val="20"/>
        </w:rPr>
        <w:t>Tab</w:t>
      </w:r>
      <w:r w:rsidRPr="00941746">
        <w:rPr>
          <w:rFonts w:ascii="Corbel" w:hAnsi="Corbel" w:cs="Times New Roman"/>
          <w:bCs/>
          <w:sz w:val="20"/>
          <w:szCs w:val="20"/>
          <w:lang w:val="en-US"/>
        </w:rPr>
        <w:t>le</w:t>
      </w:r>
      <w:r w:rsidRPr="00941746">
        <w:rPr>
          <w:rFonts w:ascii="Corbel" w:hAnsi="Corbel" w:cs="Times New Roman"/>
          <w:bCs/>
          <w:sz w:val="20"/>
          <w:szCs w:val="20"/>
        </w:rPr>
        <w:t xml:space="preserve"> 2. Results of Analysis of Difficulties in the Level of Measurement of Students' Understanding, Application and Reasoning of Mathematics at Madrasah Ibtidaiyah in South Sulawesi</w:t>
      </w:r>
    </w:p>
    <w:tbl>
      <w:tblPr>
        <w:tblStyle w:val="PlainTable2"/>
        <w:tblW w:w="4795" w:type="dxa"/>
        <w:tblLook w:val="04A0" w:firstRow="1" w:lastRow="0" w:firstColumn="1" w:lastColumn="0" w:noHBand="0" w:noVBand="1"/>
      </w:tblPr>
      <w:tblGrid>
        <w:gridCol w:w="473"/>
        <w:gridCol w:w="1011"/>
        <w:gridCol w:w="1008"/>
        <w:gridCol w:w="473"/>
        <w:gridCol w:w="1011"/>
        <w:gridCol w:w="1008"/>
      </w:tblGrid>
      <w:tr w:rsidR="002F1ABD" w:rsidRPr="00941746" w14:paraId="5166D76E" w14:textId="77777777" w:rsidTr="00A70F1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151691FE"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No</w:t>
            </w:r>
          </w:p>
        </w:tc>
        <w:tc>
          <w:tcPr>
            <w:tcW w:w="1011" w:type="dxa"/>
            <w:noWrap/>
            <w:hideMark/>
          </w:tcPr>
          <w:p w14:paraId="1DEB7E8A" w14:textId="77777777" w:rsidR="002F1ABD" w:rsidRPr="00941746" w:rsidRDefault="002F1ABD" w:rsidP="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Difficulty Index</w:t>
            </w:r>
          </w:p>
        </w:tc>
        <w:tc>
          <w:tcPr>
            <w:tcW w:w="1008" w:type="dxa"/>
            <w:noWrap/>
            <w:hideMark/>
          </w:tcPr>
          <w:p w14:paraId="6E622FA0" w14:textId="77777777" w:rsidR="002F1ABD" w:rsidRPr="00941746" w:rsidRDefault="002F1ABD" w:rsidP="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val="en-US" w:eastAsia="en-ID"/>
              </w:rPr>
            </w:pPr>
            <w:r w:rsidRPr="00941746">
              <w:rPr>
                <w:rFonts w:ascii="Corbel" w:eastAsia="Times New Roman" w:hAnsi="Corbel" w:cs="Times New Roman"/>
                <w:color w:val="000000"/>
                <w:sz w:val="20"/>
                <w:szCs w:val="20"/>
                <w:lang w:eastAsia="en-ID"/>
              </w:rPr>
              <w:t>Category</w:t>
            </w:r>
          </w:p>
        </w:tc>
        <w:tc>
          <w:tcPr>
            <w:tcW w:w="473" w:type="dxa"/>
            <w:noWrap/>
            <w:hideMark/>
          </w:tcPr>
          <w:p w14:paraId="47C9EF81" w14:textId="77777777" w:rsidR="002F1ABD" w:rsidRPr="00941746" w:rsidRDefault="002F1ABD" w:rsidP="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No</w:t>
            </w:r>
          </w:p>
        </w:tc>
        <w:tc>
          <w:tcPr>
            <w:tcW w:w="1011" w:type="dxa"/>
            <w:noWrap/>
            <w:hideMark/>
          </w:tcPr>
          <w:p w14:paraId="28F614BC" w14:textId="77777777" w:rsidR="002F1ABD" w:rsidRPr="00941746" w:rsidRDefault="002F1ABD" w:rsidP="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Difficulty Index</w:t>
            </w:r>
          </w:p>
        </w:tc>
        <w:tc>
          <w:tcPr>
            <w:tcW w:w="1008" w:type="dxa"/>
            <w:noWrap/>
            <w:hideMark/>
          </w:tcPr>
          <w:p w14:paraId="03864738" w14:textId="77777777" w:rsidR="002F1ABD" w:rsidRPr="00941746" w:rsidRDefault="002F1ABD" w:rsidP="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Category</w:t>
            </w:r>
          </w:p>
        </w:tc>
      </w:tr>
      <w:tr w:rsidR="002F1ABD" w:rsidRPr="00941746" w14:paraId="47B4A18F"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7163779E"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1</w:t>
            </w:r>
          </w:p>
        </w:tc>
        <w:tc>
          <w:tcPr>
            <w:tcW w:w="1011" w:type="dxa"/>
            <w:noWrap/>
            <w:hideMark/>
          </w:tcPr>
          <w:p w14:paraId="0FF0CE61"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0,43</w:t>
            </w:r>
          </w:p>
        </w:tc>
        <w:tc>
          <w:tcPr>
            <w:tcW w:w="1008" w:type="dxa"/>
            <w:noWrap/>
            <w:hideMark/>
          </w:tcPr>
          <w:p w14:paraId="242A1AF5"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val="en-US" w:eastAsia="en-ID"/>
              </w:rPr>
            </w:pPr>
            <w:r w:rsidRPr="00941746">
              <w:rPr>
                <w:rFonts w:ascii="Corbel" w:eastAsia="Times New Roman" w:hAnsi="Corbel" w:cs="Times New Roman"/>
                <w:color w:val="000000"/>
                <w:sz w:val="20"/>
                <w:szCs w:val="20"/>
                <w:lang w:eastAsia="en-ID"/>
              </w:rPr>
              <w:t>Medium</w:t>
            </w:r>
          </w:p>
        </w:tc>
        <w:tc>
          <w:tcPr>
            <w:tcW w:w="473" w:type="dxa"/>
            <w:noWrap/>
            <w:hideMark/>
          </w:tcPr>
          <w:p w14:paraId="7E58F9EC"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21</w:t>
            </w:r>
          </w:p>
        </w:tc>
        <w:tc>
          <w:tcPr>
            <w:tcW w:w="1011" w:type="dxa"/>
            <w:noWrap/>
            <w:hideMark/>
          </w:tcPr>
          <w:p w14:paraId="3678D988"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0,73</w:t>
            </w:r>
          </w:p>
        </w:tc>
        <w:tc>
          <w:tcPr>
            <w:tcW w:w="1008" w:type="dxa"/>
            <w:noWrap/>
            <w:hideMark/>
          </w:tcPr>
          <w:p w14:paraId="553E078D"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val="en-US" w:eastAsia="en-ID"/>
              </w:rPr>
            </w:pPr>
            <w:r w:rsidRPr="00941746">
              <w:rPr>
                <w:rFonts w:ascii="Corbel" w:eastAsia="Times New Roman" w:hAnsi="Corbel" w:cs="Times New Roman"/>
                <w:color w:val="000000"/>
                <w:sz w:val="20"/>
                <w:szCs w:val="20"/>
                <w:lang w:eastAsia="en-ID"/>
              </w:rPr>
              <w:t>Easy</w:t>
            </w:r>
          </w:p>
        </w:tc>
      </w:tr>
      <w:tr w:rsidR="002F1ABD" w:rsidRPr="00941746" w14:paraId="24970380"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77A6D605"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w:t>
            </w:r>
          </w:p>
        </w:tc>
        <w:tc>
          <w:tcPr>
            <w:tcW w:w="1011" w:type="dxa"/>
            <w:noWrap/>
            <w:hideMark/>
          </w:tcPr>
          <w:p w14:paraId="566D6D4F"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0,43</w:t>
            </w:r>
          </w:p>
        </w:tc>
        <w:tc>
          <w:tcPr>
            <w:tcW w:w="1008" w:type="dxa"/>
            <w:noWrap/>
            <w:hideMark/>
          </w:tcPr>
          <w:p w14:paraId="3F075454"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173AF22F"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22</w:t>
            </w:r>
          </w:p>
        </w:tc>
        <w:tc>
          <w:tcPr>
            <w:tcW w:w="1011" w:type="dxa"/>
            <w:noWrap/>
            <w:hideMark/>
          </w:tcPr>
          <w:p w14:paraId="4B69BC7B"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0,39</w:t>
            </w:r>
          </w:p>
        </w:tc>
        <w:tc>
          <w:tcPr>
            <w:tcW w:w="1008" w:type="dxa"/>
            <w:noWrap/>
            <w:hideMark/>
          </w:tcPr>
          <w:p w14:paraId="3270987F"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0BFAD010"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506E044A"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3</w:t>
            </w:r>
          </w:p>
        </w:tc>
        <w:tc>
          <w:tcPr>
            <w:tcW w:w="1011" w:type="dxa"/>
            <w:noWrap/>
            <w:hideMark/>
          </w:tcPr>
          <w:p w14:paraId="27A76CF7"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0,50</w:t>
            </w:r>
          </w:p>
        </w:tc>
        <w:tc>
          <w:tcPr>
            <w:tcW w:w="1008" w:type="dxa"/>
            <w:noWrap/>
            <w:hideMark/>
          </w:tcPr>
          <w:p w14:paraId="5D0C10A7"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32E7B71A"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23</w:t>
            </w:r>
          </w:p>
        </w:tc>
        <w:tc>
          <w:tcPr>
            <w:tcW w:w="1011" w:type="dxa"/>
            <w:noWrap/>
            <w:hideMark/>
          </w:tcPr>
          <w:p w14:paraId="7E683184"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0,44</w:t>
            </w:r>
          </w:p>
        </w:tc>
        <w:tc>
          <w:tcPr>
            <w:tcW w:w="1008" w:type="dxa"/>
            <w:noWrap/>
            <w:hideMark/>
          </w:tcPr>
          <w:p w14:paraId="7E408352"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16C6B5BE"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300C9F40"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4</w:t>
            </w:r>
          </w:p>
        </w:tc>
        <w:tc>
          <w:tcPr>
            <w:tcW w:w="1011" w:type="dxa"/>
            <w:noWrap/>
            <w:hideMark/>
          </w:tcPr>
          <w:p w14:paraId="6F461EE2"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0,26</w:t>
            </w:r>
          </w:p>
        </w:tc>
        <w:tc>
          <w:tcPr>
            <w:tcW w:w="1008" w:type="dxa"/>
            <w:noWrap/>
            <w:hideMark/>
          </w:tcPr>
          <w:p w14:paraId="701BACA0"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val="en-US" w:eastAsia="en-ID"/>
              </w:rPr>
            </w:pPr>
            <w:r w:rsidRPr="00941746">
              <w:rPr>
                <w:rFonts w:ascii="Corbel" w:eastAsia="Times New Roman" w:hAnsi="Corbel" w:cs="Times New Roman"/>
                <w:color w:val="000000"/>
                <w:sz w:val="20"/>
                <w:szCs w:val="20"/>
                <w:lang w:eastAsia="en-ID"/>
              </w:rPr>
              <w:t>Hard</w:t>
            </w:r>
          </w:p>
        </w:tc>
        <w:tc>
          <w:tcPr>
            <w:tcW w:w="473" w:type="dxa"/>
            <w:noWrap/>
            <w:hideMark/>
          </w:tcPr>
          <w:p w14:paraId="70BA5EF2"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24</w:t>
            </w:r>
          </w:p>
        </w:tc>
        <w:tc>
          <w:tcPr>
            <w:tcW w:w="1011" w:type="dxa"/>
            <w:noWrap/>
            <w:hideMark/>
          </w:tcPr>
          <w:p w14:paraId="38D96E9D"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0,37</w:t>
            </w:r>
          </w:p>
        </w:tc>
        <w:tc>
          <w:tcPr>
            <w:tcW w:w="1008" w:type="dxa"/>
            <w:noWrap/>
            <w:hideMark/>
          </w:tcPr>
          <w:p w14:paraId="08754AE4"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5AF3C7A5"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6036F43E"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5</w:t>
            </w:r>
          </w:p>
        </w:tc>
        <w:tc>
          <w:tcPr>
            <w:tcW w:w="1011" w:type="dxa"/>
            <w:noWrap/>
            <w:hideMark/>
          </w:tcPr>
          <w:p w14:paraId="3744CD89"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0,64</w:t>
            </w:r>
          </w:p>
        </w:tc>
        <w:tc>
          <w:tcPr>
            <w:tcW w:w="1008" w:type="dxa"/>
            <w:noWrap/>
            <w:hideMark/>
          </w:tcPr>
          <w:p w14:paraId="658DC088"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0A20115A"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25</w:t>
            </w:r>
          </w:p>
        </w:tc>
        <w:tc>
          <w:tcPr>
            <w:tcW w:w="1011" w:type="dxa"/>
            <w:noWrap/>
            <w:hideMark/>
          </w:tcPr>
          <w:p w14:paraId="0B466B69"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0,60</w:t>
            </w:r>
          </w:p>
        </w:tc>
        <w:tc>
          <w:tcPr>
            <w:tcW w:w="1008" w:type="dxa"/>
            <w:noWrap/>
            <w:hideMark/>
          </w:tcPr>
          <w:p w14:paraId="27935A16"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41D1B57D"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553EF3FC"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6</w:t>
            </w:r>
          </w:p>
        </w:tc>
        <w:tc>
          <w:tcPr>
            <w:tcW w:w="1011" w:type="dxa"/>
            <w:noWrap/>
            <w:hideMark/>
          </w:tcPr>
          <w:p w14:paraId="6B22EBBA"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0,61</w:t>
            </w:r>
          </w:p>
        </w:tc>
        <w:tc>
          <w:tcPr>
            <w:tcW w:w="1008" w:type="dxa"/>
            <w:noWrap/>
            <w:hideMark/>
          </w:tcPr>
          <w:p w14:paraId="35BA2EF7"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42A87EE4"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26</w:t>
            </w:r>
          </w:p>
        </w:tc>
        <w:tc>
          <w:tcPr>
            <w:tcW w:w="1011" w:type="dxa"/>
            <w:noWrap/>
            <w:hideMark/>
          </w:tcPr>
          <w:p w14:paraId="5518BD67"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0,45</w:t>
            </w:r>
          </w:p>
        </w:tc>
        <w:tc>
          <w:tcPr>
            <w:tcW w:w="1008" w:type="dxa"/>
            <w:noWrap/>
            <w:hideMark/>
          </w:tcPr>
          <w:p w14:paraId="31270AAF"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712F7206"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252C550D"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7</w:t>
            </w:r>
          </w:p>
        </w:tc>
        <w:tc>
          <w:tcPr>
            <w:tcW w:w="1011" w:type="dxa"/>
            <w:noWrap/>
            <w:hideMark/>
          </w:tcPr>
          <w:p w14:paraId="30C7A8FE"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0,38</w:t>
            </w:r>
          </w:p>
        </w:tc>
        <w:tc>
          <w:tcPr>
            <w:tcW w:w="1008" w:type="dxa"/>
            <w:noWrap/>
            <w:hideMark/>
          </w:tcPr>
          <w:p w14:paraId="76AAE6DF"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1567E79C"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27</w:t>
            </w:r>
          </w:p>
        </w:tc>
        <w:tc>
          <w:tcPr>
            <w:tcW w:w="1011" w:type="dxa"/>
            <w:noWrap/>
            <w:hideMark/>
          </w:tcPr>
          <w:p w14:paraId="4E2D030B"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0,63</w:t>
            </w:r>
          </w:p>
        </w:tc>
        <w:tc>
          <w:tcPr>
            <w:tcW w:w="1008" w:type="dxa"/>
            <w:noWrap/>
            <w:hideMark/>
          </w:tcPr>
          <w:p w14:paraId="2FDA9FC1"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29F5A35C"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443631E3"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8</w:t>
            </w:r>
          </w:p>
        </w:tc>
        <w:tc>
          <w:tcPr>
            <w:tcW w:w="1011" w:type="dxa"/>
            <w:noWrap/>
            <w:hideMark/>
          </w:tcPr>
          <w:p w14:paraId="6E24A5E8"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0,43</w:t>
            </w:r>
          </w:p>
        </w:tc>
        <w:tc>
          <w:tcPr>
            <w:tcW w:w="1008" w:type="dxa"/>
            <w:noWrap/>
            <w:hideMark/>
          </w:tcPr>
          <w:p w14:paraId="0EFDAA53"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347BDB24"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28</w:t>
            </w:r>
          </w:p>
        </w:tc>
        <w:tc>
          <w:tcPr>
            <w:tcW w:w="1011" w:type="dxa"/>
            <w:noWrap/>
            <w:hideMark/>
          </w:tcPr>
          <w:p w14:paraId="0E92B545"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0,46</w:t>
            </w:r>
          </w:p>
        </w:tc>
        <w:tc>
          <w:tcPr>
            <w:tcW w:w="1008" w:type="dxa"/>
            <w:noWrap/>
            <w:hideMark/>
          </w:tcPr>
          <w:p w14:paraId="2D40CC98"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7CF27FF4"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4F88C67B"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9</w:t>
            </w:r>
          </w:p>
        </w:tc>
        <w:tc>
          <w:tcPr>
            <w:tcW w:w="1011" w:type="dxa"/>
            <w:noWrap/>
            <w:hideMark/>
          </w:tcPr>
          <w:p w14:paraId="4D333027"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0,31</w:t>
            </w:r>
          </w:p>
        </w:tc>
        <w:tc>
          <w:tcPr>
            <w:tcW w:w="1008" w:type="dxa"/>
            <w:noWrap/>
            <w:hideMark/>
          </w:tcPr>
          <w:p w14:paraId="3FCB2F58"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70E42160"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29</w:t>
            </w:r>
          </w:p>
        </w:tc>
        <w:tc>
          <w:tcPr>
            <w:tcW w:w="1011" w:type="dxa"/>
            <w:noWrap/>
            <w:hideMark/>
          </w:tcPr>
          <w:p w14:paraId="7AE15AFB"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0,43</w:t>
            </w:r>
          </w:p>
        </w:tc>
        <w:tc>
          <w:tcPr>
            <w:tcW w:w="1008" w:type="dxa"/>
            <w:noWrap/>
            <w:hideMark/>
          </w:tcPr>
          <w:p w14:paraId="326C39CF"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1789BE05"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7E23B7F6"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10</w:t>
            </w:r>
          </w:p>
        </w:tc>
        <w:tc>
          <w:tcPr>
            <w:tcW w:w="1011" w:type="dxa"/>
            <w:noWrap/>
            <w:hideMark/>
          </w:tcPr>
          <w:p w14:paraId="3B55502E"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0,51</w:t>
            </w:r>
          </w:p>
        </w:tc>
        <w:tc>
          <w:tcPr>
            <w:tcW w:w="1008" w:type="dxa"/>
            <w:noWrap/>
            <w:hideMark/>
          </w:tcPr>
          <w:p w14:paraId="52F1B945"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1E5D6DA0"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30</w:t>
            </w:r>
          </w:p>
        </w:tc>
        <w:tc>
          <w:tcPr>
            <w:tcW w:w="1011" w:type="dxa"/>
            <w:noWrap/>
            <w:hideMark/>
          </w:tcPr>
          <w:p w14:paraId="014359A3"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0,69</w:t>
            </w:r>
          </w:p>
        </w:tc>
        <w:tc>
          <w:tcPr>
            <w:tcW w:w="1008" w:type="dxa"/>
            <w:noWrap/>
            <w:hideMark/>
          </w:tcPr>
          <w:p w14:paraId="0FD272C6" w14:textId="77777777" w:rsidR="002F1ABD" w:rsidRPr="00941746" w:rsidRDefault="002F1ABD" w:rsidP="00A70F1F">
            <w:pPr>
              <w:jc w:val="center"/>
              <w:cnfStyle w:val="000000000000" w:firstRow="0" w:lastRow="0" w:firstColumn="0" w:lastColumn="0" w:oddVBand="0" w:evenVBand="0" w:oddHBand="0"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r>
      <w:tr w:rsidR="002F1ABD" w:rsidRPr="00941746" w14:paraId="7FEE0203"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4" w:type="dxa"/>
            <w:noWrap/>
            <w:hideMark/>
          </w:tcPr>
          <w:p w14:paraId="1A4B8B9D" w14:textId="77777777" w:rsidR="002F1ABD" w:rsidRPr="00941746" w:rsidRDefault="002F1ABD" w:rsidP="00A70F1F">
            <w:pPr>
              <w:jc w:val="center"/>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11</w:t>
            </w:r>
          </w:p>
        </w:tc>
        <w:tc>
          <w:tcPr>
            <w:tcW w:w="1011" w:type="dxa"/>
            <w:noWrap/>
            <w:hideMark/>
          </w:tcPr>
          <w:p w14:paraId="5F37D44C"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0,31</w:t>
            </w:r>
          </w:p>
        </w:tc>
        <w:tc>
          <w:tcPr>
            <w:tcW w:w="1008" w:type="dxa"/>
            <w:noWrap/>
            <w:hideMark/>
          </w:tcPr>
          <w:p w14:paraId="7BD84A06"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Medium</w:t>
            </w:r>
          </w:p>
        </w:tc>
        <w:tc>
          <w:tcPr>
            <w:tcW w:w="473" w:type="dxa"/>
            <w:noWrap/>
            <w:hideMark/>
          </w:tcPr>
          <w:p w14:paraId="339CCB9B"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31</w:t>
            </w:r>
          </w:p>
        </w:tc>
        <w:tc>
          <w:tcPr>
            <w:tcW w:w="1011" w:type="dxa"/>
            <w:noWrap/>
            <w:hideMark/>
          </w:tcPr>
          <w:p w14:paraId="213BC3DD"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Times New Roman"/>
                <w:color w:val="000000"/>
                <w:sz w:val="20"/>
                <w:szCs w:val="20"/>
                <w:lang w:eastAsia="en-ID"/>
              </w:rPr>
            </w:pPr>
            <w:r w:rsidRPr="00941746">
              <w:rPr>
                <w:rFonts w:ascii="Corbel" w:eastAsia="Times New Roman" w:hAnsi="Corbel" w:cs="Times New Roman"/>
                <w:color w:val="000000"/>
                <w:sz w:val="20"/>
                <w:szCs w:val="20"/>
                <w:lang w:eastAsia="en-ID"/>
              </w:rPr>
              <w:t>0,83</w:t>
            </w:r>
          </w:p>
        </w:tc>
        <w:tc>
          <w:tcPr>
            <w:tcW w:w="1008" w:type="dxa"/>
            <w:noWrap/>
            <w:hideMark/>
          </w:tcPr>
          <w:p w14:paraId="0CD5C4DD" w14:textId="77777777" w:rsidR="002F1ABD" w:rsidRPr="00941746" w:rsidRDefault="002F1ABD" w:rsidP="00A70F1F">
            <w:pPr>
              <w:jc w:val="center"/>
              <w:cnfStyle w:val="000000100000" w:firstRow="0" w:lastRow="0" w:firstColumn="0" w:lastColumn="0" w:oddVBand="0" w:evenVBand="0" w:oddHBand="1" w:evenHBand="0" w:firstRowFirstColumn="0" w:firstRowLastColumn="0" w:lastRowFirstColumn="0" w:lastRowLastColumn="0"/>
              <w:rPr>
                <w:rFonts w:ascii="Corbel" w:eastAsiaTheme="minorHAnsi" w:hAnsi="Corbel"/>
                <w:color w:val="000000" w:themeColor="text1"/>
                <w:sz w:val="20"/>
                <w:szCs w:val="20"/>
                <w:lang w:eastAsia="en-US"/>
              </w:rPr>
            </w:pPr>
            <w:r w:rsidRPr="00941746">
              <w:rPr>
                <w:rFonts w:ascii="Corbel" w:eastAsia="Times New Roman" w:hAnsi="Corbel" w:cs="Times New Roman"/>
                <w:color w:val="000000"/>
                <w:sz w:val="20"/>
                <w:szCs w:val="20"/>
                <w:lang w:eastAsia="en-ID"/>
              </w:rPr>
              <w:t>Easy</w:t>
            </w:r>
          </w:p>
        </w:tc>
      </w:tr>
    </w:tbl>
    <w:p w14:paraId="68D021FA" w14:textId="77777777" w:rsidR="002F1ABD" w:rsidRDefault="002F1ABD" w:rsidP="008D7219">
      <w:pPr>
        <w:pStyle w:val="ListParagraph"/>
        <w:ind w:left="0"/>
        <w:jc w:val="both"/>
        <w:rPr>
          <w:rFonts w:ascii="Corbel" w:hAnsi="Corbel"/>
          <w:color w:val="000000" w:themeColor="text1"/>
        </w:rPr>
      </w:pPr>
    </w:p>
    <w:p w14:paraId="13B45B73" w14:textId="77777777" w:rsidR="002F1ABD" w:rsidRDefault="002F1ABD" w:rsidP="00AE2FDD">
      <w:pPr>
        <w:pStyle w:val="Reference"/>
        <w:ind w:left="0" w:firstLine="567"/>
        <w:rPr>
          <w:bCs/>
          <w:sz w:val="22"/>
        </w:rPr>
      </w:pPr>
      <w:r w:rsidRPr="00AE2FDD">
        <w:rPr>
          <w:bCs/>
          <w:sz w:val="24"/>
        </w:rPr>
        <w:t>To determine the decision that an easy, medium, and hard problem can be used to categorize that a good level of difficulty was between 0.3 - 0.7. In addition to that, the problem needed to be revised or rejected. In this case, a quality distribution of questions can be presented as shown below.</w:t>
      </w:r>
    </w:p>
    <w:p w14:paraId="09250646" w14:textId="77777777" w:rsidR="002F1ABD" w:rsidRPr="002F1ABD" w:rsidRDefault="002F1ABD" w:rsidP="002F1ABD">
      <w:pPr>
        <w:tabs>
          <w:tab w:val="left" w:pos="2694"/>
        </w:tabs>
        <w:spacing w:line="240" w:lineRule="auto"/>
        <w:jc w:val="center"/>
        <w:rPr>
          <w:rFonts w:ascii="Corbel" w:hAnsi="Corbel" w:cs="Times New Roman"/>
          <w:bCs/>
          <w:sz w:val="24"/>
          <w:szCs w:val="24"/>
        </w:rPr>
      </w:pPr>
      <w:r w:rsidRPr="002F1ABD">
        <w:rPr>
          <w:rFonts w:ascii="Corbel" w:hAnsi="Corbel"/>
          <w:noProof/>
          <w:sz w:val="24"/>
          <w:szCs w:val="24"/>
          <w:lang w:val="en-US" w:eastAsia="en-US"/>
        </w:rPr>
        <w:lastRenderedPageBreak/>
        <w:drawing>
          <wp:inline distT="0" distB="0" distL="0" distR="0" wp14:anchorId="363D3F36" wp14:editId="66AEBD9A">
            <wp:extent cx="2562225" cy="2057400"/>
            <wp:effectExtent l="0" t="0" r="9525" b="0"/>
            <wp:docPr id="12" name="Chart 12">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C6E6772" w14:textId="77777777" w:rsidR="002F1ABD" w:rsidRPr="002F1ABD" w:rsidRDefault="002F1ABD" w:rsidP="002F1ABD">
      <w:pPr>
        <w:pStyle w:val="ListParagraph"/>
        <w:ind w:left="0"/>
        <w:jc w:val="center"/>
        <w:rPr>
          <w:rFonts w:ascii="Corbel" w:hAnsi="Corbel"/>
          <w:bCs/>
          <w:i/>
        </w:rPr>
      </w:pPr>
      <w:r w:rsidRPr="002F1ABD">
        <w:rPr>
          <w:rFonts w:ascii="Corbel" w:hAnsi="Corbel"/>
          <w:bCs/>
          <w:i/>
        </w:rPr>
        <w:t>Figure 1. Diagram of Difficulty Levels of Multiple Choice Questions</w:t>
      </w:r>
    </w:p>
    <w:p w14:paraId="62836D35" w14:textId="77777777" w:rsidR="002F1ABD" w:rsidRPr="002F1ABD" w:rsidRDefault="002F1ABD" w:rsidP="002F1ABD">
      <w:pPr>
        <w:pStyle w:val="ListParagraph"/>
        <w:ind w:left="0" w:firstLine="567"/>
        <w:jc w:val="both"/>
        <w:rPr>
          <w:rFonts w:ascii="Corbel" w:hAnsi="Corbel"/>
          <w:bCs/>
        </w:rPr>
      </w:pPr>
    </w:p>
    <w:p w14:paraId="67018090" w14:textId="77777777" w:rsidR="00AE2FDD" w:rsidRDefault="002F1ABD" w:rsidP="00AE2FDD">
      <w:pPr>
        <w:pStyle w:val="ListParagraph"/>
        <w:ind w:left="0" w:firstLine="567"/>
        <w:jc w:val="both"/>
        <w:rPr>
          <w:rFonts w:ascii="Corbel" w:hAnsi="Corbel"/>
          <w:color w:val="000000" w:themeColor="text1"/>
        </w:rPr>
      </w:pPr>
      <w:r w:rsidRPr="002F1ABD">
        <w:rPr>
          <w:rFonts w:ascii="Corbel" w:hAnsi="Corbel"/>
          <w:color w:val="000000" w:themeColor="text1"/>
        </w:rPr>
        <w:t xml:space="preserve">As what is projected on the table, it can be concluded that the results of the </w:t>
      </w:r>
      <w:r w:rsidRPr="002F1ABD">
        <w:rPr>
          <w:rFonts w:ascii="Corbel" w:hAnsi="Corbel"/>
          <w:color w:val="000000" w:themeColor="text1"/>
        </w:rPr>
        <w:t>analysis of the difficulty level measuring instrument of understanding, application, and mathematical reasoning of students in MI obtained 4 items of difficult categories, 31 items of the medium category, and 5 items of the easy category. Based on this empirical data, the 9 items needed to be reviewed or revised.</w:t>
      </w:r>
    </w:p>
    <w:p w14:paraId="3FAE0D3F" w14:textId="77777777" w:rsidR="002F1ABD" w:rsidRPr="00AE2FDD" w:rsidRDefault="002F1ABD" w:rsidP="00AE2FDD">
      <w:pPr>
        <w:pStyle w:val="ListParagraph"/>
        <w:ind w:left="0" w:firstLine="567"/>
        <w:jc w:val="both"/>
        <w:rPr>
          <w:rFonts w:ascii="Corbel" w:hAnsi="Corbel"/>
          <w:color w:val="000000" w:themeColor="text1"/>
        </w:rPr>
      </w:pPr>
      <w:r w:rsidRPr="002F1ABD">
        <w:rPr>
          <w:rFonts w:ascii="Corbel" w:hAnsi="Corbel"/>
        </w:rPr>
        <w:t>In addition to the difficulty level of the items, another aspect that is used as the basis for determining the quality of the items is the power of differentiation. The results of the item analysis to determine the distinguishing features of the questions are presented in the following table.</w:t>
      </w:r>
    </w:p>
    <w:p w14:paraId="133F0A2C" w14:textId="77777777" w:rsidR="00A70F1F" w:rsidRDefault="00A70F1F" w:rsidP="002F1ABD">
      <w:pPr>
        <w:pStyle w:val="ListParagraph"/>
        <w:ind w:left="0" w:firstLine="567"/>
        <w:jc w:val="both"/>
        <w:rPr>
          <w:rFonts w:ascii="Corbel" w:hAnsi="Corbel"/>
        </w:rPr>
        <w:sectPr w:rsidR="00A70F1F" w:rsidSect="00BB53DC">
          <w:type w:val="continuous"/>
          <w:pgSz w:w="11906" w:h="16838" w:code="9"/>
          <w:pgMar w:top="1440" w:right="1440" w:bottom="1440" w:left="1440" w:header="709" w:footer="709" w:gutter="0"/>
          <w:cols w:num="2" w:space="708"/>
          <w:titlePg/>
          <w:docGrid w:linePitch="360"/>
        </w:sectPr>
      </w:pPr>
    </w:p>
    <w:p w14:paraId="7475FD1E" w14:textId="77777777" w:rsidR="00A70F1F" w:rsidRDefault="00A70F1F" w:rsidP="002F1ABD">
      <w:pPr>
        <w:pStyle w:val="ListParagraph"/>
        <w:ind w:left="0" w:firstLine="567"/>
        <w:jc w:val="both"/>
        <w:rPr>
          <w:rFonts w:ascii="Corbel" w:hAnsi="Corbel"/>
        </w:rPr>
      </w:pPr>
    </w:p>
    <w:p w14:paraId="6D7C5E82" w14:textId="77777777" w:rsidR="00A70F1F" w:rsidRDefault="00A70F1F" w:rsidP="00A70F1F">
      <w:pPr>
        <w:spacing w:line="240" w:lineRule="auto"/>
        <w:jc w:val="center"/>
        <w:rPr>
          <w:rFonts w:ascii="Corbel" w:hAnsi="Corbel" w:cs="Times New Roman"/>
          <w:bCs/>
          <w:sz w:val="20"/>
        </w:rPr>
      </w:pPr>
      <w:r>
        <w:rPr>
          <w:rFonts w:ascii="Corbel" w:hAnsi="Corbel" w:cs="Times New Roman"/>
          <w:bCs/>
          <w:sz w:val="20"/>
        </w:rPr>
        <w:t>Table 3</w:t>
      </w:r>
      <w:r w:rsidR="00AE2FDD">
        <w:rPr>
          <w:rFonts w:ascii="Corbel" w:hAnsi="Corbel" w:cs="Times New Roman"/>
          <w:bCs/>
          <w:sz w:val="20"/>
          <w:lang w:val="en-US"/>
        </w:rPr>
        <w:t>.</w:t>
      </w:r>
      <w:r>
        <w:rPr>
          <w:rFonts w:ascii="Corbel" w:hAnsi="Corbel" w:cs="Times New Roman"/>
          <w:bCs/>
          <w:sz w:val="20"/>
        </w:rPr>
        <w:t xml:space="preserve"> Results of Analysis of the Distinguishing Power of Measurement Tools for Students' Understanding, Application, and Reasoning of Mathematics at Madrasah Ibtidaiyah in South Sulawesi</w:t>
      </w:r>
    </w:p>
    <w:tbl>
      <w:tblPr>
        <w:tblStyle w:val="PlainTable2"/>
        <w:tblW w:w="9705" w:type="dxa"/>
        <w:tblLayout w:type="fixed"/>
        <w:tblLook w:val="04A0" w:firstRow="1" w:lastRow="0" w:firstColumn="1" w:lastColumn="0" w:noHBand="0" w:noVBand="1"/>
      </w:tblPr>
      <w:tblGrid>
        <w:gridCol w:w="535"/>
        <w:gridCol w:w="1334"/>
        <w:gridCol w:w="1619"/>
        <w:gridCol w:w="1349"/>
        <w:gridCol w:w="540"/>
        <w:gridCol w:w="1365"/>
        <w:gridCol w:w="1789"/>
        <w:gridCol w:w="1174"/>
      </w:tblGrid>
      <w:tr w:rsidR="00A70F1F" w14:paraId="5471C69C" w14:textId="77777777" w:rsidTr="00A70F1F">
        <w:trPr>
          <w:cnfStyle w:val="100000000000" w:firstRow="1" w:lastRow="0" w:firstColumn="0" w:lastColumn="0" w:oddVBand="0" w:evenVBand="0" w:oddHBand="0" w:evenHBand="0" w:firstRowFirstColumn="0" w:firstRowLastColumn="0" w:lastRowFirstColumn="0" w:lastRowLastColumn="0"/>
          <w:trHeight w:val="777"/>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7F7F7F" w:themeColor="text1" w:themeTint="80"/>
              <w:left w:val="nil"/>
              <w:right w:val="nil"/>
            </w:tcBorders>
            <w:hideMark/>
          </w:tcPr>
          <w:p w14:paraId="57428FBF"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No</w:t>
            </w:r>
          </w:p>
        </w:tc>
        <w:tc>
          <w:tcPr>
            <w:tcW w:w="1335" w:type="dxa"/>
            <w:tcBorders>
              <w:top w:val="single" w:sz="4" w:space="0" w:color="7F7F7F" w:themeColor="text1" w:themeTint="80"/>
              <w:left w:val="nil"/>
              <w:right w:val="nil"/>
            </w:tcBorders>
            <w:hideMark/>
          </w:tcPr>
          <w:p w14:paraId="2F91693B"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val="en-US" w:eastAsia="en-ID"/>
              </w:rPr>
            </w:pPr>
            <w:r>
              <w:rPr>
                <w:rFonts w:ascii="Corbel" w:eastAsia="Times New Roman" w:hAnsi="Corbel" w:cs="Calibri"/>
                <w:color w:val="000000"/>
                <w:sz w:val="20"/>
                <w:szCs w:val="20"/>
                <w:lang w:val="en-US" w:eastAsia="en-ID"/>
              </w:rPr>
              <w:t xml:space="preserve">Test </w:t>
            </w:r>
            <w:r>
              <w:rPr>
                <w:rFonts w:ascii="Corbel" w:hAnsi="Corbel" w:cs="Times New Roman"/>
                <w:bCs w:val="0"/>
                <w:sz w:val="20"/>
                <w:szCs w:val="20"/>
              </w:rPr>
              <w:t>Distinguishing</w:t>
            </w:r>
            <w:r>
              <w:rPr>
                <w:rFonts w:ascii="Corbel" w:eastAsia="Times New Roman" w:hAnsi="Corbel" w:cs="Calibri"/>
                <w:color w:val="000000"/>
                <w:sz w:val="20"/>
                <w:szCs w:val="20"/>
                <w:lang w:val="en-US" w:eastAsia="en-ID"/>
              </w:rPr>
              <w:t xml:space="preserve"> Power</w:t>
            </w:r>
          </w:p>
        </w:tc>
        <w:tc>
          <w:tcPr>
            <w:tcW w:w="1620" w:type="dxa"/>
            <w:tcBorders>
              <w:top w:val="single" w:sz="4" w:space="0" w:color="7F7F7F" w:themeColor="text1" w:themeTint="80"/>
              <w:left w:val="nil"/>
              <w:right w:val="nil"/>
            </w:tcBorders>
            <w:hideMark/>
          </w:tcPr>
          <w:p w14:paraId="787EC3E9"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val="en-US" w:eastAsia="en-ID"/>
              </w:rPr>
            </w:pPr>
            <w:r>
              <w:rPr>
                <w:rFonts w:ascii="Corbel" w:eastAsia="Times New Roman" w:hAnsi="Corbel" w:cs="Calibri"/>
                <w:color w:val="000000"/>
                <w:sz w:val="20"/>
                <w:szCs w:val="20"/>
                <w:lang w:val="en-US" w:eastAsia="en-ID"/>
              </w:rPr>
              <w:t xml:space="preserve">Criteria Of </w:t>
            </w:r>
            <w:r>
              <w:rPr>
                <w:rFonts w:ascii="Corbel" w:hAnsi="Corbel" w:cs="Times New Roman"/>
                <w:bCs w:val="0"/>
                <w:sz w:val="20"/>
                <w:szCs w:val="20"/>
              </w:rPr>
              <w:t>Distinguishing</w:t>
            </w:r>
            <w:r>
              <w:rPr>
                <w:rFonts w:ascii="Corbel" w:eastAsia="Times New Roman" w:hAnsi="Corbel" w:cs="Calibri"/>
                <w:color w:val="000000"/>
                <w:sz w:val="20"/>
                <w:szCs w:val="20"/>
                <w:lang w:val="en-US" w:eastAsia="en-ID"/>
              </w:rPr>
              <w:t xml:space="preserve"> Power</w:t>
            </w:r>
          </w:p>
        </w:tc>
        <w:tc>
          <w:tcPr>
            <w:tcW w:w="1350" w:type="dxa"/>
            <w:tcBorders>
              <w:top w:val="single" w:sz="4" w:space="0" w:color="7F7F7F" w:themeColor="text1" w:themeTint="80"/>
              <w:left w:val="nil"/>
              <w:right w:val="nil"/>
            </w:tcBorders>
            <w:noWrap/>
            <w:hideMark/>
          </w:tcPr>
          <w:p w14:paraId="322ECCCA" w14:textId="77777777" w:rsidR="00A70F1F" w:rsidRDefault="00A70F1F">
            <w:pPr>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Criteria</w:t>
            </w:r>
          </w:p>
        </w:tc>
        <w:tc>
          <w:tcPr>
            <w:tcW w:w="540" w:type="dxa"/>
            <w:tcBorders>
              <w:top w:val="single" w:sz="4" w:space="0" w:color="7F7F7F" w:themeColor="text1" w:themeTint="80"/>
              <w:left w:val="nil"/>
              <w:right w:val="nil"/>
            </w:tcBorders>
            <w:hideMark/>
          </w:tcPr>
          <w:p w14:paraId="487320B2"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No</w:t>
            </w:r>
          </w:p>
        </w:tc>
        <w:tc>
          <w:tcPr>
            <w:tcW w:w="1366" w:type="dxa"/>
            <w:tcBorders>
              <w:top w:val="single" w:sz="4" w:space="0" w:color="7F7F7F" w:themeColor="text1" w:themeTint="80"/>
              <w:left w:val="nil"/>
              <w:right w:val="nil"/>
            </w:tcBorders>
            <w:hideMark/>
          </w:tcPr>
          <w:p w14:paraId="03BA392A"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val="en-US" w:eastAsia="en-ID"/>
              </w:rPr>
            </w:pPr>
            <w:r>
              <w:rPr>
                <w:rFonts w:ascii="Corbel" w:eastAsia="Times New Roman" w:hAnsi="Corbel" w:cs="Calibri"/>
                <w:color w:val="000000"/>
                <w:sz w:val="20"/>
                <w:szCs w:val="20"/>
                <w:lang w:val="en-US" w:eastAsia="en-ID"/>
              </w:rPr>
              <w:t xml:space="preserve">Test </w:t>
            </w:r>
            <w:r>
              <w:rPr>
                <w:rFonts w:ascii="Corbel" w:hAnsi="Corbel" w:cs="Times New Roman"/>
                <w:bCs w:val="0"/>
                <w:sz w:val="20"/>
                <w:szCs w:val="20"/>
              </w:rPr>
              <w:t>Distinguishing</w:t>
            </w:r>
            <w:r>
              <w:rPr>
                <w:rFonts w:ascii="Corbel" w:eastAsia="Times New Roman" w:hAnsi="Corbel" w:cs="Calibri"/>
                <w:color w:val="000000"/>
                <w:sz w:val="20"/>
                <w:szCs w:val="20"/>
                <w:lang w:val="en-US" w:eastAsia="en-ID"/>
              </w:rPr>
              <w:t xml:space="preserve"> Power</w:t>
            </w:r>
          </w:p>
        </w:tc>
        <w:tc>
          <w:tcPr>
            <w:tcW w:w="1790" w:type="dxa"/>
            <w:tcBorders>
              <w:top w:val="single" w:sz="4" w:space="0" w:color="7F7F7F" w:themeColor="text1" w:themeTint="80"/>
              <w:left w:val="nil"/>
              <w:right w:val="nil"/>
            </w:tcBorders>
            <w:hideMark/>
          </w:tcPr>
          <w:p w14:paraId="1A2FB456"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 xml:space="preserve">Criteria Of </w:t>
            </w:r>
            <w:r>
              <w:rPr>
                <w:rFonts w:ascii="Corbel" w:hAnsi="Corbel" w:cs="Times New Roman"/>
                <w:bCs w:val="0"/>
                <w:sz w:val="20"/>
                <w:szCs w:val="20"/>
              </w:rPr>
              <w:t>Distinguishing</w:t>
            </w:r>
            <w:r>
              <w:rPr>
                <w:rFonts w:ascii="Corbel" w:eastAsia="Times New Roman" w:hAnsi="Corbel" w:cs="Calibri"/>
                <w:color w:val="000000"/>
                <w:sz w:val="20"/>
                <w:szCs w:val="20"/>
                <w:lang w:val="en-US" w:eastAsia="en-ID"/>
              </w:rPr>
              <w:t xml:space="preserve"> Power</w:t>
            </w:r>
          </w:p>
        </w:tc>
        <w:tc>
          <w:tcPr>
            <w:tcW w:w="1175" w:type="dxa"/>
            <w:tcBorders>
              <w:top w:val="single" w:sz="4" w:space="0" w:color="7F7F7F" w:themeColor="text1" w:themeTint="80"/>
              <w:left w:val="nil"/>
              <w:right w:val="nil"/>
            </w:tcBorders>
            <w:noWrap/>
            <w:hideMark/>
          </w:tcPr>
          <w:p w14:paraId="332603EF" w14:textId="77777777" w:rsidR="00A70F1F" w:rsidRDefault="00A70F1F">
            <w:pPr>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Criteria</w:t>
            </w:r>
          </w:p>
        </w:tc>
      </w:tr>
      <w:tr w:rsidR="00A70F1F" w14:paraId="1F1F8C10"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2BDD1FE5"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w:t>
            </w:r>
          </w:p>
        </w:tc>
        <w:tc>
          <w:tcPr>
            <w:tcW w:w="1335" w:type="dxa"/>
            <w:tcBorders>
              <w:left w:val="nil"/>
              <w:right w:val="nil"/>
            </w:tcBorders>
            <w:noWrap/>
            <w:hideMark/>
          </w:tcPr>
          <w:p w14:paraId="5D1D6A22"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0,24</w:t>
            </w:r>
          </w:p>
        </w:tc>
        <w:tc>
          <w:tcPr>
            <w:tcW w:w="1620" w:type="dxa"/>
            <w:tcBorders>
              <w:left w:val="nil"/>
              <w:right w:val="nil"/>
            </w:tcBorders>
            <w:noWrap/>
            <w:hideMark/>
          </w:tcPr>
          <w:p w14:paraId="4C7D814D"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val="en-US" w:eastAsia="en-ID"/>
              </w:rPr>
            </w:pPr>
            <w:r>
              <w:rPr>
                <w:rFonts w:ascii="Corbel" w:eastAsia="Times New Roman" w:hAnsi="Corbel" w:cs="Calibri"/>
                <w:color w:val="000000"/>
                <w:sz w:val="20"/>
                <w:szCs w:val="20"/>
                <w:lang w:val="en-US" w:eastAsia="en-ID"/>
              </w:rPr>
              <w:t>Not Satisfactory</w:t>
            </w:r>
          </w:p>
        </w:tc>
        <w:tc>
          <w:tcPr>
            <w:tcW w:w="1350" w:type="dxa"/>
            <w:tcBorders>
              <w:left w:val="nil"/>
              <w:right w:val="nil"/>
            </w:tcBorders>
            <w:noWrap/>
            <w:hideMark/>
          </w:tcPr>
          <w:p w14:paraId="05D656D8"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val="en-US" w:eastAsia="en-ID"/>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0ACE5737"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21</w:t>
            </w:r>
          </w:p>
        </w:tc>
        <w:tc>
          <w:tcPr>
            <w:tcW w:w="1366" w:type="dxa"/>
            <w:tcBorders>
              <w:left w:val="nil"/>
              <w:right w:val="nil"/>
            </w:tcBorders>
            <w:noWrap/>
            <w:hideMark/>
          </w:tcPr>
          <w:p w14:paraId="28F49C0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0,12</w:t>
            </w:r>
          </w:p>
        </w:tc>
        <w:tc>
          <w:tcPr>
            <w:tcW w:w="1790" w:type="dxa"/>
            <w:tcBorders>
              <w:left w:val="nil"/>
              <w:right w:val="nil"/>
            </w:tcBorders>
            <w:noWrap/>
            <w:hideMark/>
          </w:tcPr>
          <w:p w14:paraId="4B131B47"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175" w:type="dxa"/>
            <w:tcBorders>
              <w:left w:val="nil"/>
              <w:right w:val="nil"/>
            </w:tcBorders>
            <w:noWrap/>
            <w:hideMark/>
          </w:tcPr>
          <w:p w14:paraId="370A3EFF"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264C1809"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184D09F9"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w:t>
            </w:r>
          </w:p>
        </w:tc>
        <w:tc>
          <w:tcPr>
            <w:tcW w:w="1335" w:type="dxa"/>
            <w:tcBorders>
              <w:top w:val="nil"/>
              <w:left w:val="nil"/>
              <w:bottom w:val="nil"/>
              <w:right w:val="nil"/>
            </w:tcBorders>
            <w:noWrap/>
            <w:hideMark/>
          </w:tcPr>
          <w:p w14:paraId="5E8445DC"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0,10</w:t>
            </w:r>
          </w:p>
        </w:tc>
        <w:tc>
          <w:tcPr>
            <w:tcW w:w="1620" w:type="dxa"/>
            <w:tcBorders>
              <w:top w:val="nil"/>
              <w:left w:val="nil"/>
              <w:bottom w:val="nil"/>
              <w:right w:val="nil"/>
            </w:tcBorders>
            <w:noWrap/>
            <w:hideMark/>
          </w:tcPr>
          <w:p w14:paraId="1378EFCD"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350" w:type="dxa"/>
            <w:tcBorders>
              <w:top w:val="nil"/>
              <w:left w:val="nil"/>
              <w:bottom w:val="nil"/>
              <w:right w:val="nil"/>
            </w:tcBorders>
            <w:noWrap/>
            <w:hideMark/>
          </w:tcPr>
          <w:p w14:paraId="21944E03"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518187F4"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22</w:t>
            </w:r>
          </w:p>
        </w:tc>
        <w:tc>
          <w:tcPr>
            <w:tcW w:w="1366" w:type="dxa"/>
            <w:tcBorders>
              <w:top w:val="nil"/>
              <w:left w:val="nil"/>
              <w:bottom w:val="nil"/>
              <w:right w:val="nil"/>
            </w:tcBorders>
            <w:noWrap/>
            <w:hideMark/>
          </w:tcPr>
          <w:p w14:paraId="714984B0"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0,26</w:t>
            </w:r>
          </w:p>
        </w:tc>
        <w:tc>
          <w:tcPr>
            <w:tcW w:w="1790" w:type="dxa"/>
            <w:tcBorders>
              <w:top w:val="nil"/>
              <w:left w:val="nil"/>
              <w:bottom w:val="nil"/>
              <w:right w:val="nil"/>
            </w:tcBorders>
            <w:noWrap/>
            <w:hideMark/>
          </w:tcPr>
          <w:p w14:paraId="2C74471B"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Satisfactory</w:t>
            </w:r>
          </w:p>
        </w:tc>
        <w:tc>
          <w:tcPr>
            <w:tcW w:w="1175" w:type="dxa"/>
            <w:tcBorders>
              <w:top w:val="nil"/>
              <w:left w:val="nil"/>
              <w:bottom w:val="nil"/>
              <w:right w:val="nil"/>
            </w:tcBorders>
            <w:noWrap/>
            <w:hideMark/>
          </w:tcPr>
          <w:p w14:paraId="03D89155"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2AE9FC5B"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5042E6E9"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w:t>
            </w:r>
          </w:p>
        </w:tc>
        <w:tc>
          <w:tcPr>
            <w:tcW w:w="1335" w:type="dxa"/>
            <w:tcBorders>
              <w:left w:val="nil"/>
              <w:right w:val="nil"/>
            </w:tcBorders>
            <w:noWrap/>
            <w:hideMark/>
          </w:tcPr>
          <w:p w14:paraId="31A16A16"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0,21</w:t>
            </w:r>
          </w:p>
        </w:tc>
        <w:tc>
          <w:tcPr>
            <w:tcW w:w="1620" w:type="dxa"/>
            <w:tcBorders>
              <w:left w:val="nil"/>
              <w:right w:val="nil"/>
            </w:tcBorders>
            <w:noWrap/>
            <w:hideMark/>
          </w:tcPr>
          <w:p w14:paraId="186FA7FC"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Satisfactory</w:t>
            </w:r>
          </w:p>
        </w:tc>
        <w:tc>
          <w:tcPr>
            <w:tcW w:w="1350" w:type="dxa"/>
            <w:tcBorders>
              <w:left w:val="nil"/>
              <w:right w:val="nil"/>
            </w:tcBorders>
            <w:noWrap/>
            <w:hideMark/>
          </w:tcPr>
          <w:p w14:paraId="0E8C27CC"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31DF67E5"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23</w:t>
            </w:r>
          </w:p>
        </w:tc>
        <w:tc>
          <w:tcPr>
            <w:tcW w:w="1366" w:type="dxa"/>
            <w:tcBorders>
              <w:left w:val="nil"/>
              <w:right w:val="nil"/>
            </w:tcBorders>
            <w:noWrap/>
            <w:hideMark/>
          </w:tcPr>
          <w:p w14:paraId="62A18B2A"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0,21</w:t>
            </w:r>
          </w:p>
        </w:tc>
        <w:tc>
          <w:tcPr>
            <w:tcW w:w="1790" w:type="dxa"/>
            <w:tcBorders>
              <w:left w:val="nil"/>
              <w:right w:val="nil"/>
            </w:tcBorders>
            <w:noWrap/>
            <w:hideMark/>
          </w:tcPr>
          <w:p w14:paraId="6A64B554"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Satisfactory</w:t>
            </w:r>
          </w:p>
        </w:tc>
        <w:tc>
          <w:tcPr>
            <w:tcW w:w="1175" w:type="dxa"/>
            <w:tcBorders>
              <w:left w:val="nil"/>
              <w:right w:val="nil"/>
            </w:tcBorders>
            <w:noWrap/>
            <w:hideMark/>
          </w:tcPr>
          <w:p w14:paraId="348D4703"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077A2518"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6D8306B9"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4</w:t>
            </w:r>
          </w:p>
        </w:tc>
        <w:tc>
          <w:tcPr>
            <w:tcW w:w="1335" w:type="dxa"/>
            <w:tcBorders>
              <w:top w:val="nil"/>
              <w:left w:val="nil"/>
              <w:bottom w:val="nil"/>
              <w:right w:val="nil"/>
            </w:tcBorders>
            <w:noWrap/>
            <w:hideMark/>
          </w:tcPr>
          <w:p w14:paraId="56A5D4FA"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0,31</w:t>
            </w:r>
          </w:p>
        </w:tc>
        <w:tc>
          <w:tcPr>
            <w:tcW w:w="1620" w:type="dxa"/>
            <w:tcBorders>
              <w:top w:val="nil"/>
              <w:left w:val="nil"/>
              <w:bottom w:val="nil"/>
              <w:right w:val="nil"/>
            </w:tcBorders>
            <w:noWrap/>
            <w:hideMark/>
          </w:tcPr>
          <w:p w14:paraId="32E858B5"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Satisfactory</w:t>
            </w:r>
          </w:p>
        </w:tc>
        <w:tc>
          <w:tcPr>
            <w:tcW w:w="1350" w:type="dxa"/>
            <w:tcBorders>
              <w:top w:val="nil"/>
              <w:left w:val="nil"/>
              <w:bottom w:val="nil"/>
              <w:right w:val="nil"/>
            </w:tcBorders>
            <w:noWrap/>
            <w:hideMark/>
          </w:tcPr>
          <w:p w14:paraId="169FE216"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0EB120AA"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24</w:t>
            </w:r>
          </w:p>
        </w:tc>
        <w:tc>
          <w:tcPr>
            <w:tcW w:w="1366" w:type="dxa"/>
            <w:tcBorders>
              <w:top w:val="nil"/>
              <w:left w:val="nil"/>
              <w:bottom w:val="nil"/>
              <w:right w:val="nil"/>
            </w:tcBorders>
            <w:noWrap/>
            <w:hideMark/>
          </w:tcPr>
          <w:p w14:paraId="3C3ED5DA"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0,14</w:t>
            </w:r>
          </w:p>
        </w:tc>
        <w:tc>
          <w:tcPr>
            <w:tcW w:w="1790" w:type="dxa"/>
            <w:tcBorders>
              <w:top w:val="nil"/>
              <w:left w:val="nil"/>
              <w:bottom w:val="nil"/>
              <w:right w:val="nil"/>
            </w:tcBorders>
            <w:noWrap/>
            <w:hideMark/>
          </w:tcPr>
          <w:p w14:paraId="519ED998"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175" w:type="dxa"/>
            <w:tcBorders>
              <w:top w:val="nil"/>
              <w:left w:val="nil"/>
              <w:bottom w:val="nil"/>
              <w:right w:val="nil"/>
            </w:tcBorders>
            <w:noWrap/>
            <w:hideMark/>
          </w:tcPr>
          <w:p w14:paraId="560E8E69"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66B0F96B"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73EDC01D"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5</w:t>
            </w:r>
          </w:p>
        </w:tc>
        <w:tc>
          <w:tcPr>
            <w:tcW w:w="1335" w:type="dxa"/>
            <w:tcBorders>
              <w:left w:val="nil"/>
              <w:right w:val="nil"/>
            </w:tcBorders>
            <w:noWrap/>
            <w:hideMark/>
          </w:tcPr>
          <w:p w14:paraId="02F013CC"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0,24</w:t>
            </w:r>
          </w:p>
        </w:tc>
        <w:tc>
          <w:tcPr>
            <w:tcW w:w="1620" w:type="dxa"/>
            <w:tcBorders>
              <w:left w:val="nil"/>
              <w:right w:val="nil"/>
            </w:tcBorders>
            <w:noWrap/>
            <w:hideMark/>
          </w:tcPr>
          <w:p w14:paraId="4F3424F1"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Satisfactory</w:t>
            </w:r>
          </w:p>
        </w:tc>
        <w:tc>
          <w:tcPr>
            <w:tcW w:w="1350" w:type="dxa"/>
            <w:tcBorders>
              <w:left w:val="nil"/>
              <w:right w:val="nil"/>
            </w:tcBorders>
            <w:noWrap/>
            <w:hideMark/>
          </w:tcPr>
          <w:p w14:paraId="1E7A155C"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4C9232CD"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25</w:t>
            </w:r>
          </w:p>
        </w:tc>
        <w:tc>
          <w:tcPr>
            <w:tcW w:w="1366" w:type="dxa"/>
            <w:tcBorders>
              <w:left w:val="nil"/>
              <w:right w:val="nil"/>
            </w:tcBorders>
            <w:noWrap/>
            <w:hideMark/>
          </w:tcPr>
          <w:p w14:paraId="1FB3CE26"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0,26</w:t>
            </w:r>
          </w:p>
        </w:tc>
        <w:tc>
          <w:tcPr>
            <w:tcW w:w="1790" w:type="dxa"/>
            <w:tcBorders>
              <w:left w:val="nil"/>
              <w:right w:val="nil"/>
            </w:tcBorders>
            <w:noWrap/>
            <w:hideMark/>
          </w:tcPr>
          <w:p w14:paraId="4FF83BF4"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Satisfactory</w:t>
            </w:r>
          </w:p>
        </w:tc>
        <w:tc>
          <w:tcPr>
            <w:tcW w:w="1175" w:type="dxa"/>
            <w:tcBorders>
              <w:left w:val="nil"/>
              <w:right w:val="nil"/>
            </w:tcBorders>
            <w:noWrap/>
            <w:hideMark/>
          </w:tcPr>
          <w:p w14:paraId="0120E9AB"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7F45B1D8"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2E5D75D5"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6</w:t>
            </w:r>
          </w:p>
        </w:tc>
        <w:tc>
          <w:tcPr>
            <w:tcW w:w="1335" w:type="dxa"/>
            <w:tcBorders>
              <w:top w:val="nil"/>
              <w:left w:val="nil"/>
              <w:bottom w:val="nil"/>
              <w:right w:val="nil"/>
            </w:tcBorders>
            <w:noWrap/>
            <w:hideMark/>
          </w:tcPr>
          <w:p w14:paraId="527E4A43"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0,24</w:t>
            </w:r>
          </w:p>
        </w:tc>
        <w:tc>
          <w:tcPr>
            <w:tcW w:w="1620" w:type="dxa"/>
            <w:tcBorders>
              <w:top w:val="nil"/>
              <w:left w:val="nil"/>
              <w:bottom w:val="nil"/>
              <w:right w:val="nil"/>
            </w:tcBorders>
            <w:noWrap/>
            <w:hideMark/>
          </w:tcPr>
          <w:p w14:paraId="51F3DD08"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Satisfactory</w:t>
            </w:r>
          </w:p>
        </w:tc>
        <w:tc>
          <w:tcPr>
            <w:tcW w:w="1350" w:type="dxa"/>
            <w:tcBorders>
              <w:top w:val="nil"/>
              <w:left w:val="nil"/>
              <w:bottom w:val="nil"/>
              <w:right w:val="nil"/>
            </w:tcBorders>
            <w:noWrap/>
            <w:hideMark/>
          </w:tcPr>
          <w:p w14:paraId="13735CF1"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4BC145A5"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26</w:t>
            </w:r>
          </w:p>
        </w:tc>
        <w:tc>
          <w:tcPr>
            <w:tcW w:w="1366" w:type="dxa"/>
            <w:tcBorders>
              <w:top w:val="nil"/>
              <w:left w:val="nil"/>
              <w:bottom w:val="nil"/>
              <w:right w:val="nil"/>
            </w:tcBorders>
            <w:noWrap/>
            <w:hideMark/>
          </w:tcPr>
          <w:p w14:paraId="50999857"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0,14</w:t>
            </w:r>
          </w:p>
        </w:tc>
        <w:tc>
          <w:tcPr>
            <w:tcW w:w="1790" w:type="dxa"/>
            <w:tcBorders>
              <w:top w:val="nil"/>
              <w:left w:val="nil"/>
              <w:bottom w:val="nil"/>
              <w:right w:val="nil"/>
            </w:tcBorders>
            <w:noWrap/>
            <w:hideMark/>
          </w:tcPr>
          <w:p w14:paraId="2F7633CC"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175" w:type="dxa"/>
            <w:tcBorders>
              <w:top w:val="nil"/>
              <w:left w:val="nil"/>
              <w:bottom w:val="nil"/>
              <w:right w:val="nil"/>
            </w:tcBorders>
            <w:noWrap/>
            <w:hideMark/>
          </w:tcPr>
          <w:p w14:paraId="64ADEC0E"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5DC2B3C0"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2FC4A6BA"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7</w:t>
            </w:r>
          </w:p>
        </w:tc>
        <w:tc>
          <w:tcPr>
            <w:tcW w:w="1335" w:type="dxa"/>
            <w:tcBorders>
              <w:left w:val="nil"/>
              <w:right w:val="nil"/>
            </w:tcBorders>
            <w:noWrap/>
            <w:hideMark/>
          </w:tcPr>
          <w:p w14:paraId="263CFFC5"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0,02</w:t>
            </w:r>
          </w:p>
        </w:tc>
        <w:tc>
          <w:tcPr>
            <w:tcW w:w="1620" w:type="dxa"/>
            <w:tcBorders>
              <w:left w:val="nil"/>
              <w:right w:val="nil"/>
            </w:tcBorders>
            <w:noWrap/>
            <w:hideMark/>
          </w:tcPr>
          <w:p w14:paraId="0D2CE603"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350" w:type="dxa"/>
            <w:tcBorders>
              <w:left w:val="nil"/>
              <w:right w:val="nil"/>
            </w:tcBorders>
            <w:noWrap/>
            <w:hideMark/>
          </w:tcPr>
          <w:p w14:paraId="0E80B279"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7A4B73F7"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27</w:t>
            </w:r>
          </w:p>
        </w:tc>
        <w:tc>
          <w:tcPr>
            <w:tcW w:w="1366" w:type="dxa"/>
            <w:tcBorders>
              <w:left w:val="nil"/>
              <w:right w:val="nil"/>
            </w:tcBorders>
            <w:noWrap/>
            <w:hideMark/>
          </w:tcPr>
          <w:p w14:paraId="3BACCAC9"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0,31</w:t>
            </w:r>
          </w:p>
        </w:tc>
        <w:tc>
          <w:tcPr>
            <w:tcW w:w="1790" w:type="dxa"/>
            <w:tcBorders>
              <w:left w:val="nil"/>
              <w:right w:val="nil"/>
            </w:tcBorders>
            <w:noWrap/>
            <w:hideMark/>
          </w:tcPr>
          <w:p w14:paraId="6EEC44D4"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Satisfactory</w:t>
            </w:r>
          </w:p>
        </w:tc>
        <w:tc>
          <w:tcPr>
            <w:tcW w:w="1175" w:type="dxa"/>
            <w:tcBorders>
              <w:left w:val="nil"/>
              <w:right w:val="nil"/>
            </w:tcBorders>
            <w:noWrap/>
            <w:hideMark/>
          </w:tcPr>
          <w:p w14:paraId="7919619D"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13948BAD"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1176C65D"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8</w:t>
            </w:r>
          </w:p>
        </w:tc>
        <w:tc>
          <w:tcPr>
            <w:tcW w:w="1335" w:type="dxa"/>
            <w:tcBorders>
              <w:top w:val="nil"/>
              <w:left w:val="nil"/>
              <w:bottom w:val="nil"/>
              <w:right w:val="nil"/>
            </w:tcBorders>
            <w:noWrap/>
            <w:hideMark/>
          </w:tcPr>
          <w:p w14:paraId="14A489B2"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0,26</w:t>
            </w:r>
          </w:p>
        </w:tc>
        <w:tc>
          <w:tcPr>
            <w:tcW w:w="1620" w:type="dxa"/>
            <w:tcBorders>
              <w:top w:val="nil"/>
              <w:left w:val="nil"/>
              <w:bottom w:val="nil"/>
              <w:right w:val="nil"/>
            </w:tcBorders>
            <w:noWrap/>
            <w:hideMark/>
          </w:tcPr>
          <w:p w14:paraId="07433614"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Satisfactory</w:t>
            </w:r>
          </w:p>
        </w:tc>
        <w:tc>
          <w:tcPr>
            <w:tcW w:w="1350" w:type="dxa"/>
            <w:tcBorders>
              <w:top w:val="nil"/>
              <w:left w:val="nil"/>
              <w:bottom w:val="nil"/>
              <w:right w:val="nil"/>
            </w:tcBorders>
            <w:noWrap/>
            <w:hideMark/>
          </w:tcPr>
          <w:p w14:paraId="387E4A86"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5FFDC56D"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28</w:t>
            </w:r>
          </w:p>
        </w:tc>
        <w:tc>
          <w:tcPr>
            <w:tcW w:w="1366" w:type="dxa"/>
            <w:tcBorders>
              <w:top w:val="nil"/>
              <w:left w:val="nil"/>
              <w:bottom w:val="nil"/>
              <w:right w:val="nil"/>
            </w:tcBorders>
            <w:noWrap/>
            <w:hideMark/>
          </w:tcPr>
          <w:p w14:paraId="258BE321"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0,00</w:t>
            </w:r>
          </w:p>
        </w:tc>
        <w:tc>
          <w:tcPr>
            <w:tcW w:w="1790" w:type="dxa"/>
            <w:tcBorders>
              <w:top w:val="nil"/>
              <w:left w:val="nil"/>
              <w:bottom w:val="nil"/>
              <w:right w:val="nil"/>
            </w:tcBorders>
            <w:noWrap/>
            <w:hideMark/>
          </w:tcPr>
          <w:p w14:paraId="02953E7C"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175" w:type="dxa"/>
            <w:tcBorders>
              <w:top w:val="nil"/>
              <w:left w:val="nil"/>
              <w:bottom w:val="nil"/>
              <w:right w:val="nil"/>
            </w:tcBorders>
            <w:noWrap/>
            <w:hideMark/>
          </w:tcPr>
          <w:p w14:paraId="328AD831"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7C0C73E4"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44BF14FC"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9</w:t>
            </w:r>
          </w:p>
        </w:tc>
        <w:tc>
          <w:tcPr>
            <w:tcW w:w="1335" w:type="dxa"/>
            <w:tcBorders>
              <w:left w:val="nil"/>
              <w:right w:val="nil"/>
            </w:tcBorders>
            <w:noWrap/>
            <w:hideMark/>
          </w:tcPr>
          <w:p w14:paraId="7194D6A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0,10</w:t>
            </w:r>
          </w:p>
        </w:tc>
        <w:tc>
          <w:tcPr>
            <w:tcW w:w="1620" w:type="dxa"/>
            <w:tcBorders>
              <w:left w:val="nil"/>
              <w:right w:val="nil"/>
            </w:tcBorders>
            <w:noWrap/>
            <w:hideMark/>
          </w:tcPr>
          <w:p w14:paraId="75FC5721"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350" w:type="dxa"/>
            <w:tcBorders>
              <w:left w:val="nil"/>
              <w:right w:val="nil"/>
            </w:tcBorders>
            <w:noWrap/>
            <w:hideMark/>
          </w:tcPr>
          <w:p w14:paraId="6CA77450"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6F260D7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29</w:t>
            </w:r>
          </w:p>
        </w:tc>
        <w:tc>
          <w:tcPr>
            <w:tcW w:w="1366" w:type="dxa"/>
            <w:tcBorders>
              <w:left w:val="nil"/>
              <w:right w:val="nil"/>
            </w:tcBorders>
            <w:noWrap/>
            <w:hideMark/>
          </w:tcPr>
          <w:p w14:paraId="21E02198"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0,24</w:t>
            </w:r>
          </w:p>
        </w:tc>
        <w:tc>
          <w:tcPr>
            <w:tcW w:w="1790" w:type="dxa"/>
            <w:tcBorders>
              <w:left w:val="nil"/>
              <w:right w:val="nil"/>
            </w:tcBorders>
            <w:noWrap/>
            <w:hideMark/>
          </w:tcPr>
          <w:p w14:paraId="2E758C14"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Satisfactory</w:t>
            </w:r>
          </w:p>
        </w:tc>
        <w:tc>
          <w:tcPr>
            <w:tcW w:w="1175" w:type="dxa"/>
            <w:tcBorders>
              <w:left w:val="nil"/>
              <w:right w:val="nil"/>
            </w:tcBorders>
            <w:noWrap/>
            <w:hideMark/>
          </w:tcPr>
          <w:p w14:paraId="6E8B9628"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4B772F18"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04C6D94F"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10</w:t>
            </w:r>
          </w:p>
        </w:tc>
        <w:tc>
          <w:tcPr>
            <w:tcW w:w="1335" w:type="dxa"/>
            <w:tcBorders>
              <w:top w:val="nil"/>
              <w:left w:val="nil"/>
              <w:bottom w:val="nil"/>
              <w:right w:val="nil"/>
            </w:tcBorders>
            <w:noWrap/>
            <w:hideMark/>
          </w:tcPr>
          <w:p w14:paraId="5B8B5954"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0,29</w:t>
            </w:r>
          </w:p>
        </w:tc>
        <w:tc>
          <w:tcPr>
            <w:tcW w:w="1620" w:type="dxa"/>
            <w:tcBorders>
              <w:top w:val="nil"/>
              <w:left w:val="nil"/>
              <w:bottom w:val="nil"/>
              <w:right w:val="nil"/>
            </w:tcBorders>
            <w:noWrap/>
            <w:hideMark/>
          </w:tcPr>
          <w:p w14:paraId="0BEEDD1C"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Satisfactory</w:t>
            </w:r>
          </w:p>
        </w:tc>
        <w:tc>
          <w:tcPr>
            <w:tcW w:w="1350" w:type="dxa"/>
            <w:tcBorders>
              <w:top w:val="nil"/>
              <w:left w:val="nil"/>
              <w:bottom w:val="nil"/>
              <w:right w:val="nil"/>
            </w:tcBorders>
            <w:noWrap/>
            <w:hideMark/>
          </w:tcPr>
          <w:p w14:paraId="65A53CBB"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0F17CFAB"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30</w:t>
            </w:r>
          </w:p>
        </w:tc>
        <w:tc>
          <w:tcPr>
            <w:tcW w:w="1366" w:type="dxa"/>
            <w:tcBorders>
              <w:top w:val="nil"/>
              <w:left w:val="nil"/>
              <w:bottom w:val="nil"/>
              <w:right w:val="nil"/>
            </w:tcBorders>
            <w:noWrap/>
            <w:hideMark/>
          </w:tcPr>
          <w:p w14:paraId="1F867EA8"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0,33</w:t>
            </w:r>
          </w:p>
        </w:tc>
        <w:tc>
          <w:tcPr>
            <w:tcW w:w="1790" w:type="dxa"/>
            <w:tcBorders>
              <w:top w:val="nil"/>
              <w:left w:val="nil"/>
              <w:bottom w:val="nil"/>
              <w:right w:val="nil"/>
            </w:tcBorders>
            <w:noWrap/>
            <w:hideMark/>
          </w:tcPr>
          <w:p w14:paraId="05B5BAF7"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Satisfactory</w:t>
            </w:r>
          </w:p>
        </w:tc>
        <w:tc>
          <w:tcPr>
            <w:tcW w:w="1175" w:type="dxa"/>
            <w:tcBorders>
              <w:top w:val="nil"/>
              <w:left w:val="nil"/>
              <w:bottom w:val="nil"/>
              <w:right w:val="nil"/>
            </w:tcBorders>
            <w:noWrap/>
            <w:hideMark/>
          </w:tcPr>
          <w:p w14:paraId="27D25798"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7829E445"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3656937F"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11</w:t>
            </w:r>
          </w:p>
        </w:tc>
        <w:tc>
          <w:tcPr>
            <w:tcW w:w="1335" w:type="dxa"/>
            <w:tcBorders>
              <w:left w:val="nil"/>
              <w:right w:val="nil"/>
            </w:tcBorders>
            <w:noWrap/>
            <w:hideMark/>
          </w:tcPr>
          <w:p w14:paraId="32653891"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0,29</w:t>
            </w:r>
          </w:p>
        </w:tc>
        <w:tc>
          <w:tcPr>
            <w:tcW w:w="1620" w:type="dxa"/>
            <w:tcBorders>
              <w:left w:val="nil"/>
              <w:right w:val="nil"/>
            </w:tcBorders>
            <w:noWrap/>
            <w:hideMark/>
          </w:tcPr>
          <w:p w14:paraId="7037ECD0"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Satisfactory</w:t>
            </w:r>
          </w:p>
        </w:tc>
        <w:tc>
          <w:tcPr>
            <w:tcW w:w="1350" w:type="dxa"/>
            <w:tcBorders>
              <w:left w:val="nil"/>
              <w:right w:val="nil"/>
            </w:tcBorders>
            <w:noWrap/>
            <w:hideMark/>
          </w:tcPr>
          <w:p w14:paraId="2C84D51C"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7EF05C39"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31</w:t>
            </w:r>
          </w:p>
        </w:tc>
        <w:tc>
          <w:tcPr>
            <w:tcW w:w="1366" w:type="dxa"/>
            <w:tcBorders>
              <w:left w:val="nil"/>
              <w:right w:val="nil"/>
            </w:tcBorders>
            <w:noWrap/>
            <w:hideMark/>
          </w:tcPr>
          <w:p w14:paraId="660EFAB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0,05</w:t>
            </w:r>
          </w:p>
        </w:tc>
        <w:tc>
          <w:tcPr>
            <w:tcW w:w="1790" w:type="dxa"/>
            <w:tcBorders>
              <w:left w:val="nil"/>
              <w:right w:val="nil"/>
            </w:tcBorders>
            <w:noWrap/>
            <w:hideMark/>
          </w:tcPr>
          <w:p w14:paraId="67B5B3DE"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175" w:type="dxa"/>
            <w:tcBorders>
              <w:left w:val="nil"/>
              <w:right w:val="nil"/>
            </w:tcBorders>
            <w:noWrap/>
            <w:hideMark/>
          </w:tcPr>
          <w:p w14:paraId="40C246FB"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40CF7C02"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7A272A24"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12</w:t>
            </w:r>
          </w:p>
        </w:tc>
        <w:tc>
          <w:tcPr>
            <w:tcW w:w="1335" w:type="dxa"/>
            <w:tcBorders>
              <w:top w:val="nil"/>
              <w:left w:val="nil"/>
              <w:bottom w:val="nil"/>
              <w:right w:val="nil"/>
            </w:tcBorders>
            <w:noWrap/>
            <w:hideMark/>
          </w:tcPr>
          <w:p w14:paraId="4B88A9AE"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0,19</w:t>
            </w:r>
          </w:p>
        </w:tc>
        <w:tc>
          <w:tcPr>
            <w:tcW w:w="1620" w:type="dxa"/>
            <w:tcBorders>
              <w:top w:val="nil"/>
              <w:left w:val="nil"/>
              <w:bottom w:val="nil"/>
              <w:right w:val="nil"/>
            </w:tcBorders>
            <w:noWrap/>
            <w:hideMark/>
          </w:tcPr>
          <w:p w14:paraId="54E242C3"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350" w:type="dxa"/>
            <w:tcBorders>
              <w:top w:val="nil"/>
              <w:left w:val="nil"/>
              <w:bottom w:val="nil"/>
              <w:right w:val="nil"/>
            </w:tcBorders>
            <w:noWrap/>
            <w:hideMark/>
          </w:tcPr>
          <w:p w14:paraId="072828C8"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2AB13063"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32</w:t>
            </w:r>
          </w:p>
        </w:tc>
        <w:tc>
          <w:tcPr>
            <w:tcW w:w="1366" w:type="dxa"/>
            <w:tcBorders>
              <w:top w:val="nil"/>
              <w:left w:val="nil"/>
              <w:bottom w:val="nil"/>
              <w:right w:val="nil"/>
            </w:tcBorders>
            <w:noWrap/>
            <w:hideMark/>
          </w:tcPr>
          <w:p w14:paraId="6A9A147D"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0,17</w:t>
            </w:r>
          </w:p>
        </w:tc>
        <w:tc>
          <w:tcPr>
            <w:tcW w:w="1790" w:type="dxa"/>
            <w:tcBorders>
              <w:top w:val="nil"/>
              <w:left w:val="nil"/>
              <w:bottom w:val="nil"/>
              <w:right w:val="nil"/>
            </w:tcBorders>
            <w:noWrap/>
            <w:hideMark/>
          </w:tcPr>
          <w:p w14:paraId="3410E709"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175" w:type="dxa"/>
            <w:tcBorders>
              <w:top w:val="nil"/>
              <w:left w:val="nil"/>
              <w:bottom w:val="nil"/>
              <w:right w:val="nil"/>
            </w:tcBorders>
            <w:noWrap/>
            <w:hideMark/>
          </w:tcPr>
          <w:p w14:paraId="077C2621"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49B16F1D"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72D51F28"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13</w:t>
            </w:r>
          </w:p>
        </w:tc>
        <w:tc>
          <w:tcPr>
            <w:tcW w:w="1335" w:type="dxa"/>
            <w:tcBorders>
              <w:left w:val="nil"/>
              <w:right w:val="nil"/>
            </w:tcBorders>
            <w:noWrap/>
            <w:hideMark/>
          </w:tcPr>
          <w:p w14:paraId="751937D7"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0,33</w:t>
            </w:r>
          </w:p>
        </w:tc>
        <w:tc>
          <w:tcPr>
            <w:tcW w:w="1620" w:type="dxa"/>
            <w:tcBorders>
              <w:left w:val="nil"/>
              <w:right w:val="nil"/>
            </w:tcBorders>
            <w:noWrap/>
            <w:hideMark/>
          </w:tcPr>
          <w:p w14:paraId="63802C1D"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Satisfactory</w:t>
            </w:r>
          </w:p>
        </w:tc>
        <w:tc>
          <w:tcPr>
            <w:tcW w:w="1350" w:type="dxa"/>
            <w:tcBorders>
              <w:left w:val="nil"/>
              <w:right w:val="nil"/>
            </w:tcBorders>
            <w:noWrap/>
            <w:hideMark/>
          </w:tcPr>
          <w:p w14:paraId="47293BDC"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13EA5345"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33</w:t>
            </w:r>
          </w:p>
        </w:tc>
        <w:tc>
          <w:tcPr>
            <w:tcW w:w="1366" w:type="dxa"/>
            <w:tcBorders>
              <w:left w:val="nil"/>
              <w:right w:val="nil"/>
            </w:tcBorders>
            <w:noWrap/>
            <w:hideMark/>
          </w:tcPr>
          <w:p w14:paraId="1F894A92"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0,26</w:t>
            </w:r>
          </w:p>
        </w:tc>
        <w:tc>
          <w:tcPr>
            <w:tcW w:w="1790" w:type="dxa"/>
            <w:tcBorders>
              <w:left w:val="nil"/>
              <w:right w:val="nil"/>
            </w:tcBorders>
            <w:noWrap/>
            <w:hideMark/>
          </w:tcPr>
          <w:p w14:paraId="70FE87F8"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Satisfactory</w:t>
            </w:r>
          </w:p>
        </w:tc>
        <w:tc>
          <w:tcPr>
            <w:tcW w:w="1175" w:type="dxa"/>
            <w:tcBorders>
              <w:left w:val="nil"/>
              <w:right w:val="nil"/>
            </w:tcBorders>
            <w:noWrap/>
            <w:hideMark/>
          </w:tcPr>
          <w:p w14:paraId="6FB3397D"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114F75A1"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37008B5F"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14</w:t>
            </w:r>
          </w:p>
        </w:tc>
        <w:tc>
          <w:tcPr>
            <w:tcW w:w="1335" w:type="dxa"/>
            <w:tcBorders>
              <w:top w:val="nil"/>
              <w:left w:val="nil"/>
              <w:bottom w:val="nil"/>
              <w:right w:val="nil"/>
            </w:tcBorders>
            <w:noWrap/>
            <w:hideMark/>
          </w:tcPr>
          <w:p w14:paraId="2AEF7B34"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0,31</w:t>
            </w:r>
          </w:p>
        </w:tc>
        <w:tc>
          <w:tcPr>
            <w:tcW w:w="1620" w:type="dxa"/>
            <w:tcBorders>
              <w:top w:val="nil"/>
              <w:left w:val="nil"/>
              <w:bottom w:val="nil"/>
              <w:right w:val="nil"/>
            </w:tcBorders>
            <w:noWrap/>
            <w:hideMark/>
          </w:tcPr>
          <w:p w14:paraId="40563C81"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Satisfactory</w:t>
            </w:r>
          </w:p>
        </w:tc>
        <w:tc>
          <w:tcPr>
            <w:tcW w:w="1350" w:type="dxa"/>
            <w:tcBorders>
              <w:top w:val="nil"/>
              <w:left w:val="nil"/>
              <w:bottom w:val="nil"/>
              <w:right w:val="nil"/>
            </w:tcBorders>
            <w:noWrap/>
            <w:hideMark/>
          </w:tcPr>
          <w:p w14:paraId="475BE6B2"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2BAE1F98"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34</w:t>
            </w:r>
          </w:p>
        </w:tc>
        <w:tc>
          <w:tcPr>
            <w:tcW w:w="1366" w:type="dxa"/>
            <w:tcBorders>
              <w:top w:val="nil"/>
              <w:left w:val="nil"/>
              <w:bottom w:val="nil"/>
              <w:right w:val="nil"/>
            </w:tcBorders>
            <w:noWrap/>
            <w:hideMark/>
          </w:tcPr>
          <w:p w14:paraId="51FED765"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0,36</w:t>
            </w:r>
          </w:p>
        </w:tc>
        <w:tc>
          <w:tcPr>
            <w:tcW w:w="1790" w:type="dxa"/>
            <w:tcBorders>
              <w:top w:val="nil"/>
              <w:left w:val="nil"/>
              <w:bottom w:val="nil"/>
              <w:right w:val="nil"/>
            </w:tcBorders>
            <w:noWrap/>
            <w:hideMark/>
          </w:tcPr>
          <w:p w14:paraId="389A1AFA"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Satisfactory</w:t>
            </w:r>
          </w:p>
        </w:tc>
        <w:tc>
          <w:tcPr>
            <w:tcW w:w="1175" w:type="dxa"/>
            <w:tcBorders>
              <w:top w:val="nil"/>
              <w:left w:val="nil"/>
              <w:bottom w:val="nil"/>
              <w:right w:val="nil"/>
            </w:tcBorders>
            <w:noWrap/>
            <w:hideMark/>
          </w:tcPr>
          <w:p w14:paraId="0B09C822"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3F07C5F8"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30605A96"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15</w:t>
            </w:r>
          </w:p>
        </w:tc>
        <w:tc>
          <w:tcPr>
            <w:tcW w:w="1335" w:type="dxa"/>
            <w:tcBorders>
              <w:left w:val="nil"/>
              <w:right w:val="nil"/>
            </w:tcBorders>
            <w:noWrap/>
            <w:hideMark/>
          </w:tcPr>
          <w:p w14:paraId="7B7FEFB3"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-0,02</w:t>
            </w:r>
          </w:p>
        </w:tc>
        <w:tc>
          <w:tcPr>
            <w:tcW w:w="1620" w:type="dxa"/>
            <w:tcBorders>
              <w:left w:val="nil"/>
              <w:right w:val="nil"/>
            </w:tcBorders>
            <w:noWrap/>
            <w:hideMark/>
          </w:tcPr>
          <w:p w14:paraId="761BA39B"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350" w:type="dxa"/>
            <w:tcBorders>
              <w:left w:val="nil"/>
              <w:right w:val="nil"/>
            </w:tcBorders>
            <w:noWrap/>
            <w:hideMark/>
          </w:tcPr>
          <w:p w14:paraId="1D605BA2"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14A8261A"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35</w:t>
            </w:r>
          </w:p>
        </w:tc>
        <w:tc>
          <w:tcPr>
            <w:tcW w:w="1366" w:type="dxa"/>
            <w:tcBorders>
              <w:left w:val="nil"/>
              <w:right w:val="nil"/>
            </w:tcBorders>
            <w:noWrap/>
            <w:hideMark/>
          </w:tcPr>
          <w:p w14:paraId="11CA7B88"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0,02</w:t>
            </w:r>
          </w:p>
        </w:tc>
        <w:tc>
          <w:tcPr>
            <w:tcW w:w="1790" w:type="dxa"/>
            <w:tcBorders>
              <w:left w:val="nil"/>
              <w:right w:val="nil"/>
            </w:tcBorders>
            <w:noWrap/>
            <w:hideMark/>
          </w:tcPr>
          <w:p w14:paraId="1FF1B9D8"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175" w:type="dxa"/>
            <w:tcBorders>
              <w:left w:val="nil"/>
              <w:right w:val="nil"/>
            </w:tcBorders>
            <w:noWrap/>
            <w:hideMark/>
          </w:tcPr>
          <w:p w14:paraId="1773581B"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04282265"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2842A3D8"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16</w:t>
            </w:r>
          </w:p>
        </w:tc>
        <w:tc>
          <w:tcPr>
            <w:tcW w:w="1335" w:type="dxa"/>
            <w:tcBorders>
              <w:top w:val="nil"/>
              <w:left w:val="nil"/>
              <w:bottom w:val="nil"/>
              <w:right w:val="nil"/>
            </w:tcBorders>
            <w:noWrap/>
            <w:hideMark/>
          </w:tcPr>
          <w:p w14:paraId="1F946CC3"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0,33</w:t>
            </w:r>
          </w:p>
        </w:tc>
        <w:tc>
          <w:tcPr>
            <w:tcW w:w="1620" w:type="dxa"/>
            <w:tcBorders>
              <w:top w:val="nil"/>
              <w:left w:val="nil"/>
              <w:bottom w:val="nil"/>
              <w:right w:val="nil"/>
            </w:tcBorders>
            <w:noWrap/>
            <w:hideMark/>
          </w:tcPr>
          <w:p w14:paraId="1C1D3FC5"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Satisfactory</w:t>
            </w:r>
          </w:p>
        </w:tc>
        <w:tc>
          <w:tcPr>
            <w:tcW w:w="1350" w:type="dxa"/>
            <w:tcBorders>
              <w:top w:val="nil"/>
              <w:left w:val="nil"/>
              <w:bottom w:val="nil"/>
              <w:right w:val="nil"/>
            </w:tcBorders>
            <w:noWrap/>
            <w:hideMark/>
          </w:tcPr>
          <w:p w14:paraId="2924349F"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6D03793F"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36</w:t>
            </w:r>
          </w:p>
        </w:tc>
        <w:tc>
          <w:tcPr>
            <w:tcW w:w="1366" w:type="dxa"/>
            <w:tcBorders>
              <w:top w:val="nil"/>
              <w:left w:val="nil"/>
              <w:bottom w:val="nil"/>
              <w:right w:val="nil"/>
            </w:tcBorders>
            <w:noWrap/>
            <w:hideMark/>
          </w:tcPr>
          <w:p w14:paraId="394F5CA6"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0,19</w:t>
            </w:r>
          </w:p>
        </w:tc>
        <w:tc>
          <w:tcPr>
            <w:tcW w:w="1790" w:type="dxa"/>
            <w:tcBorders>
              <w:top w:val="nil"/>
              <w:left w:val="nil"/>
              <w:bottom w:val="nil"/>
              <w:right w:val="nil"/>
            </w:tcBorders>
            <w:noWrap/>
            <w:hideMark/>
          </w:tcPr>
          <w:p w14:paraId="34A22266"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175" w:type="dxa"/>
            <w:tcBorders>
              <w:top w:val="nil"/>
              <w:left w:val="nil"/>
              <w:bottom w:val="nil"/>
              <w:right w:val="nil"/>
            </w:tcBorders>
            <w:noWrap/>
            <w:hideMark/>
          </w:tcPr>
          <w:p w14:paraId="4B0E7194"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21D063D6"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12BC3830"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lastRenderedPageBreak/>
              <w:t>17</w:t>
            </w:r>
          </w:p>
        </w:tc>
        <w:tc>
          <w:tcPr>
            <w:tcW w:w="1335" w:type="dxa"/>
            <w:tcBorders>
              <w:left w:val="nil"/>
              <w:right w:val="nil"/>
            </w:tcBorders>
            <w:noWrap/>
            <w:hideMark/>
          </w:tcPr>
          <w:p w14:paraId="59C44574"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0,12</w:t>
            </w:r>
          </w:p>
        </w:tc>
        <w:tc>
          <w:tcPr>
            <w:tcW w:w="1620" w:type="dxa"/>
            <w:tcBorders>
              <w:left w:val="nil"/>
              <w:right w:val="nil"/>
            </w:tcBorders>
            <w:noWrap/>
            <w:hideMark/>
          </w:tcPr>
          <w:p w14:paraId="59A95FEF"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350" w:type="dxa"/>
            <w:tcBorders>
              <w:left w:val="nil"/>
              <w:right w:val="nil"/>
            </w:tcBorders>
            <w:noWrap/>
            <w:hideMark/>
          </w:tcPr>
          <w:p w14:paraId="51D24A23"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0B72F34A"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37</w:t>
            </w:r>
          </w:p>
        </w:tc>
        <w:tc>
          <w:tcPr>
            <w:tcW w:w="1366" w:type="dxa"/>
            <w:tcBorders>
              <w:left w:val="nil"/>
              <w:right w:val="nil"/>
            </w:tcBorders>
            <w:noWrap/>
            <w:hideMark/>
          </w:tcPr>
          <w:p w14:paraId="53EC17CD"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0,24</w:t>
            </w:r>
          </w:p>
        </w:tc>
        <w:tc>
          <w:tcPr>
            <w:tcW w:w="1790" w:type="dxa"/>
            <w:tcBorders>
              <w:left w:val="nil"/>
              <w:right w:val="nil"/>
            </w:tcBorders>
            <w:noWrap/>
            <w:hideMark/>
          </w:tcPr>
          <w:p w14:paraId="2359FCF9"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Satisfactory</w:t>
            </w:r>
          </w:p>
        </w:tc>
        <w:tc>
          <w:tcPr>
            <w:tcW w:w="1175" w:type="dxa"/>
            <w:tcBorders>
              <w:left w:val="nil"/>
              <w:right w:val="nil"/>
            </w:tcBorders>
            <w:noWrap/>
            <w:hideMark/>
          </w:tcPr>
          <w:p w14:paraId="4E4AACB4"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r>
      <w:tr w:rsidR="00A70F1F" w14:paraId="5BC5B339"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nil"/>
              <w:right w:val="nil"/>
            </w:tcBorders>
            <w:noWrap/>
            <w:hideMark/>
          </w:tcPr>
          <w:p w14:paraId="5292D88A"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18</w:t>
            </w:r>
          </w:p>
        </w:tc>
        <w:tc>
          <w:tcPr>
            <w:tcW w:w="1335" w:type="dxa"/>
            <w:tcBorders>
              <w:top w:val="nil"/>
              <w:left w:val="nil"/>
              <w:bottom w:val="nil"/>
              <w:right w:val="nil"/>
            </w:tcBorders>
            <w:noWrap/>
            <w:hideMark/>
          </w:tcPr>
          <w:p w14:paraId="668A1121"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0,05</w:t>
            </w:r>
          </w:p>
        </w:tc>
        <w:tc>
          <w:tcPr>
            <w:tcW w:w="1620" w:type="dxa"/>
            <w:tcBorders>
              <w:top w:val="nil"/>
              <w:left w:val="nil"/>
              <w:bottom w:val="nil"/>
              <w:right w:val="nil"/>
            </w:tcBorders>
            <w:noWrap/>
            <w:hideMark/>
          </w:tcPr>
          <w:p w14:paraId="59C00783"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350" w:type="dxa"/>
            <w:tcBorders>
              <w:top w:val="nil"/>
              <w:left w:val="nil"/>
              <w:bottom w:val="nil"/>
              <w:right w:val="nil"/>
            </w:tcBorders>
            <w:noWrap/>
            <w:hideMark/>
          </w:tcPr>
          <w:p w14:paraId="36ED1557"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c>
          <w:tcPr>
            <w:tcW w:w="540" w:type="dxa"/>
            <w:tcBorders>
              <w:top w:val="nil"/>
              <w:left w:val="nil"/>
              <w:bottom w:val="nil"/>
              <w:right w:val="nil"/>
            </w:tcBorders>
            <w:noWrap/>
            <w:hideMark/>
          </w:tcPr>
          <w:p w14:paraId="405881E6"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38</w:t>
            </w:r>
          </w:p>
        </w:tc>
        <w:tc>
          <w:tcPr>
            <w:tcW w:w="1366" w:type="dxa"/>
            <w:tcBorders>
              <w:top w:val="nil"/>
              <w:left w:val="nil"/>
              <w:bottom w:val="nil"/>
              <w:right w:val="nil"/>
            </w:tcBorders>
            <w:noWrap/>
            <w:hideMark/>
          </w:tcPr>
          <w:p w14:paraId="1E7C1F7C"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0,17</w:t>
            </w:r>
          </w:p>
        </w:tc>
        <w:tc>
          <w:tcPr>
            <w:tcW w:w="1790" w:type="dxa"/>
            <w:tcBorders>
              <w:top w:val="nil"/>
              <w:left w:val="nil"/>
              <w:bottom w:val="nil"/>
              <w:right w:val="nil"/>
            </w:tcBorders>
            <w:noWrap/>
            <w:hideMark/>
          </w:tcPr>
          <w:p w14:paraId="1AD0A41A"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175" w:type="dxa"/>
            <w:tcBorders>
              <w:top w:val="nil"/>
              <w:left w:val="nil"/>
              <w:bottom w:val="nil"/>
              <w:right w:val="nil"/>
            </w:tcBorders>
            <w:noWrap/>
            <w:hideMark/>
          </w:tcPr>
          <w:p w14:paraId="51343AEF"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3AF0974D" w14:textId="77777777" w:rsidTr="00A70F1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4" w:type="dxa"/>
            <w:tcBorders>
              <w:left w:val="nil"/>
              <w:right w:val="nil"/>
            </w:tcBorders>
            <w:noWrap/>
            <w:hideMark/>
          </w:tcPr>
          <w:p w14:paraId="4A7967B9"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19</w:t>
            </w:r>
          </w:p>
        </w:tc>
        <w:tc>
          <w:tcPr>
            <w:tcW w:w="1335" w:type="dxa"/>
            <w:tcBorders>
              <w:left w:val="nil"/>
              <w:right w:val="nil"/>
            </w:tcBorders>
            <w:noWrap/>
            <w:hideMark/>
          </w:tcPr>
          <w:p w14:paraId="2E8D1221"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0,19</w:t>
            </w:r>
          </w:p>
        </w:tc>
        <w:tc>
          <w:tcPr>
            <w:tcW w:w="1620" w:type="dxa"/>
            <w:tcBorders>
              <w:left w:val="nil"/>
              <w:right w:val="nil"/>
            </w:tcBorders>
            <w:noWrap/>
            <w:hideMark/>
          </w:tcPr>
          <w:p w14:paraId="74FD415E"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Very Satisfactory</w:t>
            </w:r>
          </w:p>
        </w:tc>
        <w:tc>
          <w:tcPr>
            <w:tcW w:w="1350" w:type="dxa"/>
            <w:tcBorders>
              <w:left w:val="nil"/>
              <w:right w:val="nil"/>
            </w:tcBorders>
            <w:noWrap/>
            <w:hideMark/>
          </w:tcPr>
          <w:p w14:paraId="32C1BAFF"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left w:val="nil"/>
              <w:right w:val="nil"/>
            </w:tcBorders>
            <w:noWrap/>
            <w:hideMark/>
          </w:tcPr>
          <w:p w14:paraId="4D2F8840"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39</w:t>
            </w:r>
          </w:p>
        </w:tc>
        <w:tc>
          <w:tcPr>
            <w:tcW w:w="1366" w:type="dxa"/>
            <w:tcBorders>
              <w:left w:val="nil"/>
              <w:right w:val="nil"/>
            </w:tcBorders>
            <w:noWrap/>
            <w:hideMark/>
          </w:tcPr>
          <w:p w14:paraId="338AE142"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0,02</w:t>
            </w:r>
          </w:p>
        </w:tc>
        <w:tc>
          <w:tcPr>
            <w:tcW w:w="1790" w:type="dxa"/>
            <w:tcBorders>
              <w:left w:val="nil"/>
              <w:right w:val="nil"/>
            </w:tcBorders>
            <w:noWrap/>
            <w:hideMark/>
          </w:tcPr>
          <w:p w14:paraId="71F06AEE"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175" w:type="dxa"/>
            <w:tcBorders>
              <w:left w:val="nil"/>
              <w:right w:val="nil"/>
            </w:tcBorders>
            <w:noWrap/>
            <w:hideMark/>
          </w:tcPr>
          <w:p w14:paraId="2F431104" w14:textId="77777777" w:rsidR="00A70F1F" w:rsidRDefault="00A70F1F">
            <w:pPr>
              <w:cnfStyle w:val="000000100000" w:firstRow="0" w:lastRow="0" w:firstColumn="0" w:lastColumn="0" w:oddVBand="0" w:evenVBand="0" w:oddHBand="1"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r w:rsidR="00A70F1F" w14:paraId="543A483F" w14:textId="77777777" w:rsidTr="00A70F1F">
        <w:trPr>
          <w:trHeight w:val="290"/>
        </w:trPr>
        <w:tc>
          <w:tcPr>
            <w:cnfStyle w:val="001000000000" w:firstRow="0" w:lastRow="0" w:firstColumn="1" w:lastColumn="0" w:oddVBand="0" w:evenVBand="0" w:oddHBand="0" w:evenHBand="0" w:firstRowFirstColumn="0" w:firstRowLastColumn="0" w:lastRowFirstColumn="0" w:lastRowLastColumn="0"/>
            <w:tcW w:w="534" w:type="dxa"/>
            <w:tcBorders>
              <w:top w:val="nil"/>
              <w:left w:val="nil"/>
              <w:bottom w:val="single" w:sz="4" w:space="0" w:color="7F7F7F" w:themeColor="text1" w:themeTint="80"/>
              <w:right w:val="nil"/>
            </w:tcBorders>
            <w:noWrap/>
            <w:hideMark/>
          </w:tcPr>
          <w:p w14:paraId="3AE93E70" w14:textId="77777777" w:rsidR="00A70F1F" w:rsidRDefault="00A70F1F">
            <w:pPr>
              <w:jc w:val="center"/>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20</w:t>
            </w:r>
          </w:p>
        </w:tc>
        <w:tc>
          <w:tcPr>
            <w:tcW w:w="1335" w:type="dxa"/>
            <w:tcBorders>
              <w:top w:val="nil"/>
              <w:left w:val="nil"/>
              <w:bottom w:val="single" w:sz="4" w:space="0" w:color="7F7F7F" w:themeColor="text1" w:themeTint="80"/>
              <w:right w:val="nil"/>
            </w:tcBorders>
            <w:noWrap/>
            <w:hideMark/>
          </w:tcPr>
          <w:p w14:paraId="210D23E2"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0,26</w:t>
            </w:r>
          </w:p>
        </w:tc>
        <w:tc>
          <w:tcPr>
            <w:tcW w:w="1620" w:type="dxa"/>
            <w:tcBorders>
              <w:top w:val="nil"/>
              <w:left w:val="nil"/>
              <w:bottom w:val="single" w:sz="4" w:space="0" w:color="7F7F7F" w:themeColor="text1" w:themeTint="80"/>
              <w:right w:val="nil"/>
            </w:tcBorders>
            <w:noWrap/>
            <w:hideMark/>
          </w:tcPr>
          <w:p w14:paraId="10265CBC"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val="en-US" w:eastAsia="en-ID"/>
              </w:rPr>
              <w:t>Not Satisfactory</w:t>
            </w:r>
          </w:p>
        </w:tc>
        <w:tc>
          <w:tcPr>
            <w:tcW w:w="1350" w:type="dxa"/>
            <w:tcBorders>
              <w:top w:val="nil"/>
              <w:left w:val="nil"/>
              <w:bottom w:val="single" w:sz="4" w:space="0" w:color="7F7F7F" w:themeColor="text1" w:themeTint="80"/>
              <w:right w:val="nil"/>
            </w:tcBorders>
            <w:noWrap/>
            <w:hideMark/>
          </w:tcPr>
          <w:p w14:paraId="2AC064A7"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Accepted</w:t>
            </w:r>
          </w:p>
        </w:tc>
        <w:tc>
          <w:tcPr>
            <w:tcW w:w="540" w:type="dxa"/>
            <w:tcBorders>
              <w:top w:val="nil"/>
              <w:left w:val="nil"/>
              <w:bottom w:val="single" w:sz="4" w:space="0" w:color="7F7F7F" w:themeColor="text1" w:themeTint="80"/>
              <w:right w:val="nil"/>
            </w:tcBorders>
            <w:noWrap/>
            <w:hideMark/>
          </w:tcPr>
          <w:p w14:paraId="31E211AB"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40</w:t>
            </w:r>
          </w:p>
        </w:tc>
        <w:tc>
          <w:tcPr>
            <w:tcW w:w="1366" w:type="dxa"/>
            <w:tcBorders>
              <w:top w:val="nil"/>
              <w:left w:val="nil"/>
              <w:bottom w:val="single" w:sz="4" w:space="0" w:color="7F7F7F" w:themeColor="text1" w:themeTint="80"/>
              <w:right w:val="nil"/>
            </w:tcBorders>
            <w:noWrap/>
            <w:hideMark/>
          </w:tcPr>
          <w:p w14:paraId="48CC8D09"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ID"/>
              </w:rPr>
            </w:pPr>
            <w:r>
              <w:rPr>
                <w:rFonts w:ascii="Corbel" w:eastAsia="Times New Roman" w:hAnsi="Corbel" w:cs="Calibri"/>
                <w:color w:val="000000"/>
                <w:sz w:val="20"/>
                <w:szCs w:val="20"/>
                <w:lang w:eastAsia="en-ID"/>
              </w:rPr>
              <w:t>0,00</w:t>
            </w:r>
          </w:p>
        </w:tc>
        <w:tc>
          <w:tcPr>
            <w:tcW w:w="1790" w:type="dxa"/>
            <w:tcBorders>
              <w:top w:val="nil"/>
              <w:left w:val="nil"/>
              <w:bottom w:val="single" w:sz="4" w:space="0" w:color="7F7F7F" w:themeColor="text1" w:themeTint="80"/>
              <w:right w:val="nil"/>
            </w:tcBorders>
            <w:noWrap/>
            <w:hideMark/>
          </w:tcPr>
          <w:p w14:paraId="6A4B69C9"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eastAsiaTheme="minorHAnsi" w:hAnsi="Corbel"/>
                <w:sz w:val="20"/>
                <w:szCs w:val="20"/>
                <w:lang w:eastAsia="en-US"/>
              </w:rPr>
            </w:pPr>
            <w:r>
              <w:rPr>
                <w:rFonts w:ascii="Corbel" w:eastAsia="Times New Roman" w:hAnsi="Corbel" w:cs="Calibri"/>
                <w:color w:val="000000"/>
                <w:sz w:val="20"/>
                <w:szCs w:val="20"/>
                <w:lang w:val="en-US" w:eastAsia="en-ID"/>
              </w:rPr>
              <w:t>Not Very Satisfactory</w:t>
            </w:r>
          </w:p>
        </w:tc>
        <w:tc>
          <w:tcPr>
            <w:tcW w:w="1175" w:type="dxa"/>
            <w:tcBorders>
              <w:top w:val="nil"/>
              <w:left w:val="nil"/>
              <w:bottom w:val="single" w:sz="4" w:space="0" w:color="7F7F7F" w:themeColor="text1" w:themeTint="80"/>
              <w:right w:val="nil"/>
            </w:tcBorders>
            <w:noWrap/>
            <w:hideMark/>
          </w:tcPr>
          <w:p w14:paraId="6A2623DA" w14:textId="77777777" w:rsidR="00A70F1F" w:rsidRDefault="00A70F1F">
            <w:p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Pr>
                <w:rFonts w:ascii="Corbel" w:eastAsia="Times New Roman" w:hAnsi="Corbel" w:cs="Calibri"/>
                <w:color w:val="000000"/>
                <w:sz w:val="20"/>
                <w:szCs w:val="20"/>
                <w:lang w:val="en-US" w:eastAsia="en-ID"/>
              </w:rPr>
              <w:t>Accepted</w:t>
            </w:r>
          </w:p>
        </w:tc>
      </w:tr>
    </w:tbl>
    <w:p w14:paraId="5AF281DC" w14:textId="77777777" w:rsidR="00A70F1F" w:rsidRPr="00A70F1F" w:rsidRDefault="00A70F1F" w:rsidP="00A70F1F">
      <w:pPr>
        <w:jc w:val="both"/>
        <w:rPr>
          <w:rFonts w:ascii="Corbel" w:hAnsi="Corbel"/>
        </w:rPr>
        <w:sectPr w:rsidR="00A70F1F" w:rsidRPr="00A70F1F" w:rsidSect="00A70F1F">
          <w:type w:val="continuous"/>
          <w:pgSz w:w="11906" w:h="16838" w:code="9"/>
          <w:pgMar w:top="1440" w:right="1440" w:bottom="1440" w:left="1440" w:header="709" w:footer="709" w:gutter="0"/>
          <w:cols w:space="708"/>
          <w:titlePg/>
          <w:docGrid w:linePitch="360"/>
        </w:sectPr>
      </w:pPr>
    </w:p>
    <w:p w14:paraId="246CC11F" w14:textId="77777777" w:rsidR="002F1ABD" w:rsidRPr="002F1ABD" w:rsidRDefault="002F1ABD" w:rsidP="002F1ABD">
      <w:pPr>
        <w:pStyle w:val="ListParagraph"/>
        <w:ind w:left="0" w:firstLine="567"/>
        <w:jc w:val="both"/>
        <w:rPr>
          <w:rFonts w:ascii="Corbel" w:hAnsi="Corbel"/>
        </w:rPr>
      </w:pPr>
      <w:r w:rsidRPr="002F1ABD">
        <w:rPr>
          <w:rFonts w:ascii="Corbel" w:hAnsi="Corbel"/>
        </w:rPr>
        <w:t>The distribution of different power analysis results can be presented in the following figure:</w:t>
      </w:r>
    </w:p>
    <w:p w14:paraId="7B3980D3" w14:textId="77777777" w:rsidR="002F1ABD" w:rsidRPr="002F1ABD" w:rsidRDefault="002F1ABD" w:rsidP="002F1ABD">
      <w:pPr>
        <w:pStyle w:val="ListParagraph"/>
        <w:ind w:left="0"/>
        <w:jc w:val="center"/>
        <w:rPr>
          <w:rFonts w:ascii="Corbel" w:hAnsi="Corbel"/>
        </w:rPr>
      </w:pPr>
      <w:r w:rsidRPr="002F1ABD">
        <w:rPr>
          <w:rFonts w:ascii="Corbel" w:hAnsi="Corbel"/>
          <w:noProof/>
          <w:lang w:eastAsia="en-US"/>
        </w:rPr>
        <w:drawing>
          <wp:inline distT="0" distB="0" distL="0" distR="0" wp14:anchorId="58ACA59E" wp14:editId="725A9515">
            <wp:extent cx="2333625" cy="1581150"/>
            <wp:effectExtent l="0" t="0" r="9525" b="0"/>
            <wp:docPr id="13" name="Chart 13">
              <a:extLst xmlns:a="http://schemas.openxmlformats.org/drawingml/2006/main">
                <a:ext uri="{FF2B5EF4-FFF2-40B4-BE49-F238E27FC236}">
                  <a16:creationId xmlns:a16="http://schemas.microsoft.com/office/drawing/2014/main" id="{CFE6D630-F16A-4699-8584-C01760C1C4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101231" w14:textId="77777777" w:rsidR="002F1ABD" w:rsidRPr="002F1ABD" w:rsidRDefault="002F1ABD" w:rsidP="002F1ABD">
      <w:pPr>
        <w:spacing w:line="240" w:lineRule="auto"/>
        <w:ind w:firstLine="567"/>
        <w:jc w:val="center"/>
        <w:rPr>
          <w:rFonts w:ascii="Corbel" w:hAnsi="Corbel" w:cs="Times New Roman"/>
          <w:bCs/>
          <w:i/>
          <w:sz w:val="24"/>
          <w:szCs w:val="24"/>
        </w:rPr>
      </w:pPr>
      <w:r w:rsidRPr="002F1ABD">
        <w:rPr>
          <w:rFonts w:ascii="Corbel" w:hAnsi="Corbel" w:cs="Times New Roman"/>
          <w:bCs/>
          <w:i/>
          <w:sz w:val="24"/>
          <w:szCs w:val="24"/>
        </w:rPr>
        <w:t>Figure 2. Diagram of Distribution of Diff</w:t>
      </w:r>
      <w:r w:rsidRPr="002F1ABD">
        <w:rPr>
          <w:rFonts w:ascii="Corbel" w:hAnsi="Corbel" w:cs="Times New Roman"/>
          <w:bCs/>
          <w:i/>
          <w:sz w:val="24"/>
          <w:szCs w:val="24"/>
          <w:lang w:val="en-US"/>
        </w:rPr>
        <w:t>iculty Degree</w:t>
      </w:r>
      <w:r w:rsidRPr="002F1ABD">
        <w:rPr>
          <w:rFonts w:ascii="Corbel" w:hAnsi="Corbel" w:cs="Times New Roman"/>
          <w:bCs/>
          <w:i/>
          <w:sz w:val="24"/>
          <w:szCs w:val="24"/>
        </w:rPr>
        <w:t xml:space="preserve"> for Multiple Choice Items</w:t>
      </w:r>
    </w:p>
    <w:p w14:paraId="4B96BF3C" w14:textId="77777777" w:rsidR="00AE2FDD" w:rsidRDefault="002F1ABD" w:rsidP="00AE2FDD">
      <w:pPr>
        <w:spacing w:after="0" w:line="240" w:lineRule="auto"/>
        <w:ind w:firstLine="567"/>
        <w:jc w:val="both"/>
        <w:rPr>
          <w:rFonts w:ascii="Corbel" w:hAnsi="Corbel" w:cs="Times New Roman"/>
          <w:color w:val="000000" w:themeColor="text1"/>
          <w:sz w:val="24"/>
          <w:szCs w:val="24"/>
        </w:rPr>
      </w:pPr>
      <w:r w:rsidRPr="002F1ABD">
        <w:rPr>
          <w:rFonts w:ascii="Corbel" w:hAnsi="Corbel" w:cs="Times New Roman"/>
          <w:color w:val="000000" w:themeColor="text1"/>
          <w:sz w:val="24"/>
          <w:szCs w:val="24"/>
        </w:rPr>
        <w:t>Based on the table, it can be concluded that the results of the analysis of the distinguishing power of measur</w:t>
      </w:r>
      <w:r w:rsidRPr="002F1ABD">
        <w:rPr>
          <w:rFonts w:ascii="Corbel" w:hAnsi="Corbel" w:cs="Times New Roman"/>
          <w:color w:val="000000" w:themeColor="text1"/>
          <w:sz w:val="24"/>
          <w:szCs w:val="24"/>
          <w:lang w:val="en-US"/>
        </w:rPr>
        <w:t>ement</w:t>
      </w:r>
      <w:r w:rsidRPr="002F1ABD">
        <w:rPr>
          <w:rFonts w:ascii="Corbel" w:hAnsi="Corbel" w:cs="Times New Roman"/>
          <w:color w:val="000000" w:themeColor="text1"/>
          <w:sz w:val="24"/>
          <w:szCs w:val="24"/>
        </w:rPr>
        <w:t xml:space="preserve"> tools for students' understanding, application, and mathematical reasoning in MI with the </w:t>
      </w:r>
      <w:r w:rsidRPr="002F1ABD">
        <w:rPr>
          <w:rFonts w:ascii="Corbel" w:hAnsi="Corbel" w:cs="Times New Roman"/>
          <w:color w:val="000000" w:themeColor="text1"/>
          <w:sz w:val="24"/>
          <w:szCs w:val="24"/>
        </w:rPr>
        <w:t>criterion that if the differentiating power was greater than or equal to 0.3 then the items were accepted, will be revised if the distinguishing power was between 0 , 2 - 0.29</w:t>
      </w:r>
      <w:r w:rsidRPr="002F1ABD">
        <w:rPr>
          <w:rFonts w:ascii="Corbel" w:hAnsi="Corbel" w:cs="Times New Roman"/>
          <w:color w:val="000000" w:themeColor="text1"/>
          <w:sz w:val="24"/>
          <w:szCs w:val="24"/>
          <w:lang w:val="en-US"/>
        </w:rPr>
        <w:t>.</w:t>
      </w:r>
      <w:r w:rsidRPr="002F1ABD">
        <w:rPr>
          <w:rFonts w:ascii="Corbel" w:hAnsi="Corbel" w:cs="Times New Roman"/>
          <w:color w:val="000000" w:themeColor="text1"/>
          <w:sz w:val="24"/>
          <w:szCs w:val="24"/>
        </w:rPr>
        <w:t xml:space="preserve"> Whereas if the distinguishing power was below 0.2, then the item would be rejected. </w:t>
      </w:r>
      <w:r w:rsidRPr="002F1ABD">
        <w:rPr>
          <w:rFonts w:ascii="Corbel" w:hAnsi="Corbel" w:cs="Times New Roman"/>
          <w:color w:val="000000" w:themeColor="text1"/>
          <w:sz w:val="24"/>
          <w:szCs w:val="24"/>
          <w:lang w:val="en-US"/>
        </w:rPr>
        <w:t xml:space="preserve">In accordance with </w:t>
      </w:r>
      <w:r w:rsidRPr="002F1ABD">
        <w:rPr>
          <w:rFonts w:ascii="Corbel" w:hAnsi="Corbel" w:cs="Times New Roman"/>
          <w:color w:val="000000" w:themeColor="text1"/>
          <w:sz w:val="24"/>
          <w:szCs w:val="24"/>
        </w:rPr>
        <w:t xml:space="preserve">the above analysis, it was obtained that 11 items were accepted, 7 items were revised, and 12 items were rejected. </w:t>
      </w:r>
      <w:r w:rsidRPr="002F1ABD">
        <w:rPr>
          <w:rFonts w:ascii="Corbel" w:hAnsi="Corbel" w:cs="Times New Roman"/>
          <w:color w:val="000000" w:themeColor="text1"/>
          <w:sz w:val="24"/>
          <w:szCs w:val="24"/>
          <w:lang w:val="en-US"/>
        </w:rPr>
        <w:t>Hence, from</w:t>
      </w:r>
      <w:r w:rsidRPr="002F1ABD">
        <w:rPr>
          <w:rFonts w:ascii="Corbel" w:hAnsi="Corbel" w:cs="Times New Roman"/>
          <w:color w:val="000000" w:themeColor="text1"/>
          <w:sz w:val="24"/>
          <w:szCs w:val="24"/>
        </w:rPr>
        <w:t xml:space="preserve"> this empirical data, the 3 question items need</w:t>
      </w:r>
      <w:r w:rsidRPr="002F1ABD">
        <w:rPr>
          <w:rFonts w:ascii="Corbel" w:hAnsi="Corbel" w:cs="Times New Roman"/>
          <w:color w:val="000000" w:themeColor="text1"/>
          <w:sz w:val="24"/>
          <w:szCs w:val="24"/>
          <w:lang w:val="en-US"/>
        </w:rPr>
        <w:t>ed</w:t>
      </w:r>
      <w:r w:rsidRPr="002F1ABD">
        <w:rPr>
          <w:rFonts w:ascii="Corbel" w:hAnsi="Corbel" w:cs="Times New Roman"/>
          <w:color w:val="000000" w:themeColor="text1"/>
          <w:sz w:val="24"/>
          <w:szCs w:val="24"/>
        </w:rPr>
        <w:t xml:space="preserve"> to be reviewed or revised. </w:t>
      </w:r>
    </w:p>
    <w:p w14:paraId="71334E0A" w14:textId="77777777" w:rsidR="002F1ABD" w:rsidRPr="00AE2FDD" w:rsidRDefault="002F1ABD" w:rsidP="00AE2FDD">
      <w:pPr>
        <w:spacing w:after="0" w:line="240" w:lineRule="auto"/>
        <w:ind w:firstLine="567"/>
        <w:jc w:val="both"/>
        <w:rPr>
          <w:rFonts w:ascii="Corbel" w:hAnsi="Corbel" w:cs="Times New Roman"/>
          <w:sz w:val="28"/>
          <w:szCs w:val="24"/>
          <w:lang w:val="en-US"/>
        </w:rPr>
      </w:pPr>
      <w:r w:rsidRPr="00AE2FDD">
        <w:rPr>
          <w:rFonts w:ascii="Corbel" w:hAnsi="Corbel"/>
          <w:sz w:val="24"/>
        </w:rPr>
        <w:t>Finally, the last stage was to analyze the level of students' understanding, application, and mathematical reasoning skills by calculating the score of each student after answering the questions given. The results of the analysis of students' understanding, application, and reasoning tests are projrcted in the following table.</w:t>
      </w:r>
    </w:p>
    <w:p w14:paraId="5845CF64" w14:textId="77777777" w:rsidR="00A70F1F" w:rsidRDefault="00A70F1F" w:rsidP="002F1ABD">
      <w:pPr>
        <w:pStyle w:val="ListParagraph"/>
        <w:ind w:left="0"/>
        <w:jc w:val="both"/>
        <w:rPr>
          <w:rFonts w:ascii="Corbel" w:hAnsi="Corbel"/>
        </w:rPr>
        <w:sectPr w:rsidR="00A70F1F" w:rsidSect="00BB53DC">
          <w:type w:val="continuous"/>
          <w:pgSz w:w="11906" w:h="16838" w:code="9"/>
          <w:pgMar w:top="1440" w:right="1440" w:bottom="1440" w:left="1440" w:header="709" w:footer="709" w:gutter="0"/>
          <w:cols w:num="2" w:space="708"/>
          <w:titlePg/>
          <w:docGrid w:linePitch="360"/>
        </w:sectPr>
      </w:pPr>
    </w:p>
    <w:p w14:paraId="09320F9D" w14:textId="77777777" w:rsidR="00A70F1F" w:rsidRDefault="00A70F1F" w:rsidP="00A70F1F">
      <w:pPr>
        <w:spacing w:after="0" w:line="240" w:lineRule="auto"/>
        <w:jc w:val="center"/>
        <w:rPr>
          <w:rFonts w:ascii="Corbel" w:hAnsi="Corbel" w:cs="Times New Roman"/>
          <w:bCs/>
          <w:color w:val="000000" w:themeColor="text1"/>
          <w:sz w:val="20"/>
          <w:szCs w:val="20"/>
        </w:rPr>
      </w:pPr>
    </w:p>
    <w:p w14:paraId="608DBD2B" w14:textId="77777777" w:rsidR="00A70F1F" w:rsidRDefault="00A70F1F" w:rsidP="00A70F1F">
      <w:pPr>
        <w:spacing w:after="0" w:line="240" w:lineRule="auto"/>
        <w:jc w:val="center"/>
        <w:rPr>
          <w:rFonts w:ascii="Corbel" w:hAnsi="Corbel" w:cs="Times New Roman"/>
          <w:bCs/>
          <w:color w:val="000000" w:themeColor="text1"/>
          <w:sz w:val="20"/>
          <w:szCs w:val="20"/>
        </w:rPr>
      </w:pPr>
      <w:r>
        <w:rPr>
          <w:rFonts w:ascii="Corbel" w:hAnsi="Corbel" w:cs="Times New Roman"/>
          <w:bCs/>
          <w:color w:val="000000" w:themeColor="text1"/>
          <w:sz w:val="20"/>
          <w:szCs w:val="20"/>
        </w:rPr>
        <w:t>Table 4</w:t>
      </w:r>
      <w:r w:rsidR="00C5537B">
        <w:rPr>
          <w:rFonts w:ascii="Corbel" w:hAnsi="Corbel" w:cs="Times New Roman"/>
          <w:bCs/>
          <w:color w:val="000000" w:themeColor="text1"/>
          <w:sz w:val="20"/>
          <w:szCs w:val="20"/>
          <w:lang w:val="en-US"/>
        </w:rPr>
        <w:t>.</w:t>
      </w:r>
      <w:r>
        <w:rPr>
          <w:rFonts w:ascii="Corbel" w:hAnsi="Corbel" w:cs="Times New Roman"/>
          <w:bCs/>
          <w:color w:val="000000" w:themeColor="text1"/>
          <w:sz w:val="20"/>
          <w:szCs w:val="20"/>
        </w:rPr>
        <w:t xml:space="preserve"> </w:t>
      </w:r>
      <w:r>
        <w:rPr>
          <w:rFonts w:ascii="Corbel" w:hAnsi="Corbel" w:cs="Times New Roman"/>
          <w:bCs/>
          <w:color w:val="000000" w:themeColor="text1"/>
          <w:sz w:val="20"/>
          <w:szCs w:val="20"/>
          <w:lang w:val="en-US"/>
        </w:rPr>
        <w:t xml:space="preserve">The </w:t>
      </w:r>
      <w:r>
        <w:rPr>
          <w:rFonts w:ascii="Corbel" w:hAnsi="Corbel" w:cs="Times New Roman"/>
          <w:bCs/>
          <w:color w:val="000000" w:themeColor="text1"/>
          <w:sz w:val="20"/>
          <w:szCs w:val="20"/>
        </w:rPr>
        <w:t xml:space="preserve">Analysis of IV </w:t>
      </w:r>
      <w:r>
        <w:rPr>
          <w:rFonts w:ascii="Corbel" w:hAnsi="Corbel" w:cs="Times New Roman"/>
          <w:bCs/>
          <w:color w:val="000000" w:themeColor="text1"/>
          <w:sz w:val="20"/>
          <w:szCs w:val="20"/>
          <w:lang w:val="en-US"/>
        </w:rPr>
        <w:t xml:space="preserve">Grader </w:t>
      </w:r>
      <w:r>
        <w:rPr>
          <w:rFonts w:ascii="Corbel" w:hAnsi="Corbel" w:cs="Times New Roman"/>
          <w:bCs/>
          <w:color w:val="000000" w:themeColor="text1"/>
          <w:sz w:val="20"/>
          <w:szCs w:val="20"/>
        </w:rPr>
        <w:t>MI Field Test Results</w:t>
      </w:r>
    </w:p>
    <w:p w14:paraId="389F113C" w14:textId="77777777" w:rsidR="00A70F1F" w:rsidRDefault="00A70F1F" w:rsidP="00A70F1F">
      <w:pPr>
        <w:spacing w:after="0" w:line="240" w:lineRule="auto"/>
        <w:ind w:firstLine="851"/>
        <w:jc w:val="center"/>
        <w:rPr>
          <w:rFonts w:ascii="Corbel" w:hAnsi="Corbel" w:cs="Times New Roman"/>
          <w:bCs/>
          <w:color w:val="000000" w:themeColor="text1"/>
          <w:sz w:val="20"/>
          <w:szCs w:val="20"/>
        </w:rPr>
      </w:pPr>
    </w:p>
    <w:tbl>
      <w:tblPr>
        <w:tblStyle w:val="PlainTable2"/>
        <w:tblW w:w="0" w:type="auto"/>
        <w:jc w:val="center"/>
        <w:tblLook w:val="04A0" w:firstRow="1" w:lastRow="0" w:firstColumn="1" w:lastColumn="0" w:noHBand="0" w:noVBand="1"/>
      </w:tblPr>
      <w:tblGrid>
        <w:gridCol w:w="1701"/>
        <w:gridCol w:w="1741"/>
        <w:gridCol w:w="1243"/>
        <w:gridCol w:w="1836"/>
        <w:gridCol w:w="1701"/>
      </w:tblGrid>
      <w:tr w:rsidR="00A70F1F" w14:paraId="02670316" w14:textId="77777777" w:rsidTr="00A70F1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7F7F7F" w:themeColor="text1" w:themeTint="80"/>
              <w:left w:val="nil"/>
              <w:right w:val="nil"/>
            </w:tcBorders>
            <w:hideMark/>
          </w:tcPr>
          <w:p w14:paraId="4964F2E1" w14:textId="77777777" w:rsidR="00A70F1F" w:rsidRDefault="00A70F1F">
            <w:pPr>
              <w:jc w:val="center"/>
              <w:rPr>
                <w:rFonts w:ascii="Corbel" w:hAnsi="Corbel" w:cs="Times New Roman"/>
                <w:b w:val="0"/>
                <w:color w:val="000000" w:themeColor="text1"/>
                <w:sz w:val="20"/>
                <w:szCs w:val="20"/>
                <w:lang w:val="en-US"/>
              </w:rPr>
            </w:pPr>
            <w:r>
              <w:rPr>
                <w:rFonts w:ascii="Corbel" w:hAnsi="Corbel" w:cs="Times New Roman"/>
                <w:color w:val="000000" w:themeColor="text1"/>
                <w:sz w:val="20"/>
                <w:szCs w:val="20"/>
                <w:lang w:val="en-US"/>
              </w:rPr>
              <w:t>Total Questions</w:t>
            </w:r>
          </w:p>
        </w:tc>
        <w:tc>
          <w:tcPr>
            <w:tcW w:w="1741" w:type="dxa"/>
            <w:tcBorders>
              <w:top w:val="single" w:sz="4" w:space="0" w:color="7F7F7F" w:themeColor="text1" w:themeTint="80"/>
              <w:left w:val="nil"/>
              <w:right w:val="nil"/>
            </w:tcBorders>
            <w:hideMark/>
          </w:tcPr>
          <w:p w14:paraId="40C6718A"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hAnsi="Corbel" w:cs="Times New Roman"/>
                <w:b w:val="0"/>
                <w:color w:val="000000" w:themeColor="text1"/>
                <w:sz w:val="20"/>
                <w:szCs w:val="20"/>
                <w:lang w:val="en-US"/>
              </w:rPr>
            </w:pPr>
            <w:r>
              <w:rPr>
                <w:rFonts w:ascii="Corbel" w:hAnsi="Corbel" w:cs="Times New Roman"/>
                <w:color w:val="000000" w:themeColor="text1"/>
                <w:sz w:val="20"/>
                <w:szCs w:val="20"/>
                <w:lang w:val="en-US"/>
              </w:rPr>
              <w:t>Students Score</w:t>
            </w:r>
          </w:p>
        </w:tc>
        <w:tc>
          <w:tcPr>
            <w:tcW w:w="1243" w:type="dxa"/>
            <w:tcBorders>
              <w:top w:val="single" w:sz="4" w:space="0" w:color="7F7F7F" w:themeColor="text1" w:themeTint="80"/>
              <w:left w:val="nil"/>
              <w:right w:val="nil"/>
            </w:tcBorders>
            <w:hideMark/>
          </w:tcPr>
          <w:p w14:paraId="17FE7FC5"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hAnsi="Corbel" w:cs="Times New Roman"/>
                <w:b w:val="0"/>
                <w:color w:val="000000" w:themeColor="text1"/>
                <w:sz w:val="20"/>
                <w:szCs w:val="20"/>
              </w:rPr>
            </w:pPr>
            <w:r>
              <w:rPr>
                <w:rFonts w:ascii="Corbel" w:hAnsi="Corbel" w:cs="Times New Roman"/>
                <w:color w:val="000000" w:themeColor="text1"/>
                <w:sz w:val="20"/>
                <w:szCs w:val="20"/>
              </w:rPr>
              <w:t>Frequency</w:t>
            </w:r>
          </w:p>
        </w:tc>
        <w:tc>
          <w:tcPr>
            <w:tcW w:w="1836" w:type="dxa"/>
            <w:tcBorders>
              <w:top w:val="single" w:sz="4" w:space="0" w:color="7F7F7F" w:themeColor="text1" w:themeTint="80"/>
              <w:left w:val="nil"/>
              <w:right w:val="nil"/>
            </w:tcBorders>
            <w:hideMark/>
          </w:tcPr>
          <w:p w14:paraId="19786ABB"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hAnsi="Corbel" w:cs="Times New Roman"/>
                <w:b w:val="0"/>
                <w:color w:val="000000" w:themeColor="text1"/>
                <w:sz w:val="20"/>
                <w:szCs w:val="20"/>
              </w:rPr>
            </w:pPr>
            <w:r>
              <w:rPr>
                <w:rFonts w:ascii="Corbel" w:hAnsi="Corbel" w:cs="Times New Roman"/>
                <w:color w:val="000000" w:themeColor="text1"/>
                <w:sz w:val="20"/>
                <w:szCs w:val="20"/>
              </w:rPr>
              <w:t>Percenta</w:t>
            </w:r>
            <w:r>
              <w:rPr>
                <w:rFonts w:ascii="Corbel" w:hAnsi="Corbel" w:cs="Times New Roman"/>
                <w:color w:val="000000" w:themeColor="text1"/>
                <w:sz w:val="20"/>
                <w:szCs w:val="20"/>
                <w:lang w:val="en-US"/>
              </w:rPr>
              <w:t>ge</w:t>
            </w:r>
            <w:r>
              <w:rPr>
                <w:rFonts w:ascii="Corbel" w:hAnsi="Corbel" w:cs="Times New Roman"/>
                <w:color w:val="000000" w:themeColor="text1"/>
                <w:sz w:val="20"/>
                <w:szCs w:val="20"/>
              </w:rPr>
              <w:t xml:space="preserve"> (%)</w:t>
            </w:r>
          </w:p>
        </w:tc>
        <w:tc>
          <w:tcPr>
            <w:tcW w:w="1701" w:type="dxa"/>
            <w:tcBorders>
              <w:top w:val="single" w:sz="4" w:space="0" w:color="7F7F7F" w:themeColor="text1" w:themeTint="80"/>
              <w:left w:val="nil"/>
              <w:right w:val="nil"/>
            </w:tcBorders>
            <w:hideMark/>
          </w:tcPr>
          <w:p w14:paraId="3BA34A52" w14:textId="77777777" w:rsidR="00A70F1F" w:rsidRDefault="00A70F1F">
            <w:pPr>
              <w:jc w:val="center"/>
              <w:cnfStyle w:val="100000000000" w:firstRow="1" w:lastRow="0" w:firstColumn="0" w:lastColumn="0" w:oddVBand="0" w:evenVBand="0" w:oddHBand="0" w:evenHBand="0" w:firstRowFirstColumn="0" w:firstRowLastColumn="0" w:lastRowFirstColumn="0" w:lastRowLastColumn="0"/>
              <w:rPr>
                <w:rFonts w:ascii="Corbel" w:hAnsi="Corbel" w:cs="Times New Roman"/>
                <w:b w:val="0"/>
                <w:color w:val="000000" w:themeColor="text1"/>
                <w:sz w:val="20"/>
                <w:szCs w:val="20"/>
                <w:lang w:val="en-US"/>
              </w:rPr>
            </w:pPr>
            <w:r>
              <w:rPr>
                <w:rFonts w:ascii="Corbel" w:hAnsi="Corbel" w:cs="Times New Roman"/>
                <w:color w:val="000000" w:themeColor="text1"/>
                <w:sz w:val="20"/>
                <w:szCs w:val="20"/>
                <w:lang w:val="en-US"/>
              </w:rPr>
              <w:t>Category</w:t>
            </w:r>
          </w:p>
        </w:tc>
      </w:tr>
      <w:tr w:rsidR="00A70F1F" w14:paraId="6EB9F1B6" w14:textId="77777777" w:rsidTr="00A70F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tcBorders>
              <w:left w:val="nil"/>
              <w:right w:val="nil"/>
            </w:tcBorders>
          </w:tcPr>
          <w:p w14:paraId="44EE078F" w14:textId="77777777" w:rsidR="00A70F1F" w:rsidRDefault="00A70F1F">
            <w:pPr>
              <w:jc w:val="center"/>
              <w:rPr>
                <w:rFonts w:ascii="Corbel" w:hAnsi="Corbel" w:cs="Times New Roman"/>
                <w:color w:val="000000" w:themeColor="text1"/>
                <w:sz w:val="20"/>
                <w:szCs w:val="20"/>
              </w:rPr>
            </w:pPr>
          </w:p>
          <w:p w14:paraId="7AA4C500" w14:textId="77777777" w:rsidR="00A70F1F" w:rsidRDefault="00A70F1F">
            <w:pPr>
              <w:jc w:val="center"/>
              <w:rPr>
                <w:rFonts w:ascii="Corbel" w:hAnsi="Corbel" w:cs="Times New Roman"/>
                <w:color w:val="000000" w:themeColor="text1"/>
                <w:sz w:val="20"/>
                <w:szCs w:val="20"/>
                <w:lang w:val="en-US"/>
              </w:rPr>
            </w:pPr>
            <w:r>
              <w:rPr>
                <w:rFonts w:ascii="Corbel" w:hAnsi="Corbel" w:cs="Times New Roman"/>
                <w:color w:val="000000" w:themeColor="text1"/>
                <w:sz w:val="20"/>
                <w:szCs w:val="20"/>
              </w:rPr>
              <w:t xml:space="preserve">40 </w:t>
            </w:r>
            <w:r>
              <w:rPr>
                <w:rFonts w:ascii="Corbel" w:hAnsi="Corbel" w:cs="Times New Roman"/>
                <w:color w:val="000000" w:themeColor="text1"/>
                <w:sz w:val="20"/>
                <w:szCs w:val="20"/>
                <w:lang w:val="en-US"/>
              </w:rPr>
              <w:t>questions</w:t>
            </w:r>
          </w:p>
        </w:tc>
        <w:tc>
          <w:tcPr>
            <w:tcW w:w="1741" w:type="dxa"/>
            <w:tcBorders>
              <w:left w:val="nil"/>
              <w:right w:val="nil"/>
            </w:tcBorders>
            <w:hideMark/>
          </w:tcPr>
          <w:p w14:paraId="1E268FD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 xml:space="preserve">80&lt; </w:t>
            </w:r>
            <w:r>
              <w:rPr>
                <w:rFonts w:ascii="Corbel" w:hAnsi="Corbel" w:cs="Times New Roman"/>
                <w:i/>
                <w:color w:val="000000" w:themeColor="text1"/>
                <w:sz w:val="20"/>
                <w:szCs w:val="20"/>
                <w:lang w:val="en-US"/>
              </w:rPr>
              <w:t>score</w:t>
            </w:r>
            <w:r>
              <w:rPr>
                <w:rFonts w:ascii="Corbel" w:hAnsi="Corbel" w:cs="Times New Roman"/>
                <w:i/>
                <w:color w:val="000000" w:themeColor="text1"/>
                <w:sz w:val="20"/>
                <w:szCs w:val="20"/>
              </w:rPr>
              <w:t xml:space="preserve"> </w:t>
            </w:r>
            <w:r>
              <w:rPr>
                <w:rFonts w:ascii="Corbel" w:hAnsi="Corbel" w:cs="Times New Roman"/>
                <w:color w:val="000000" w:themeColor="text1"/>
                <w:sz w:val="20"/>
                <w:szCs w:val="20"/>
              </w:rPr>
              <w:t>≤100</w:t>
            </w:r>
          </w:p>
        </w:tc>
        <w:tc>
          <w:tcPr>
            <w:tcW w:w="1243" w:type="dxa"/>
            <w:tcBorders>
              <w:left w:val="nil"/>
              <w:right w:val="nil"/>
            </w:tcBorders>
            <w:hideMark/>
          </w:tcPr>
          <w:p w14:paraId="48698BF7"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0</w:t>
            </w:r>
          </w:p>
        </w:tc>
        <w:tc>
          <w:tcPr>
            <w:tcW w:w="1836" w:type="dxa"/>
            <w:tcBorders>
              <w:left w:val="nil"/>
              <w:right w:val="nil"/>
            </w:tcBorders>
            <w:hideMark/>
          </w:tcPr>
          <w:p w14:paraId="142B608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0</w:t>
            </w:r>
          </w:p>
        </w:tc>
        <w:tc>
          <w:tcPr>
            <w:tcW w:w="1701" w:type="dxa"/>
            <w:tcBorders>
              <w:left w:val="nil"/>
              <w:right w:val="nil"/>
            </w:tcBorders>
            <w:hideMark/>
          </w:tcPr>
          <w:p w14:paraId="5F2377D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lang w:val="en-US"/>
              </w:rPr>
            </w:pPr>
            <w:r>
              <w:rPr>
                <w:rFonts w:ascii="Corbel" w:hAnsi="Corbel" w:cs="Times New Roman"/>
                <w:color w:val="000000" w:themeColor="text1"/>
                <w:sz w:val="20"/>
                <w:szCs w:val="20"/>
                <w:lang w:val="en-US"/>
              </w:rPr>
              <w:t>Very Good</w:t>
            </w:r>
          </w:p>
        </w:tc>
      </w:tr>
      <w:tr w:rsidR="00A70F1F" w14:paraId="139C50FF" w14:textId="77777777" w:rsidTr="00A70F1F">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left w:val="nil"/>
              <w:bottom w:val="single" w:sz="4" w:space="0" w:color="7F7F7F" w:themeColor="text1" w:themeTint="80"/>
              <w:right w:val="nil"/>
            </w:tcBorders>
            <w:vAlign w:val="center"/>
            <w:hideMark/>
          </w:tcPr>
          <w:p w14:paraId="6E7AB532" w14:textId="77777777" w:rsidR="00A70F1F" w:rsidRDefault="00A70F1F">
            <w:pPr>
              <w:rPr>
                <w:rFonts w:ascii="Corbel" w:hAnsi="Corbel" w:cs="Times New Roman"/>
                <w:color w:val="000000" w:themeColor="text1"/>
                <w:sz w:val="20"/>
                <w:szCs w:val="20"/>
                <w:lang w:val="en-US"/>
              </w:rPr>
            </w:pPr>
          </w:p>
        </w:tc>
        <w:tc>
          <w:tcPr>
            <w:tcW w:w="1741" w:type="dxa"/>
            <w:tcBorders>
              <w:top w:val="nil"/>
              <w:left w:val="nil"/>
              <w:bottom w:val="nil"/>
              <w:right w:val="nil"/>
            </w:tcBorders>
            <w:hideMark/>
          </w:tcPr>
          <w:p w14:paraId="74863686"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 xml:space="preserve">60&lt; </w:t>
            </w:r>
            <w:r>
              <w:rPr>
                <w:rFonts w:ascii="Corbel" w:hAnsi="Corbel" w:cs="Times New Roman"/>
                <w:i/>
                <w:color w:val="000000" w:themeColor="text1"/>
                <w:sz w:val="20"/>
                <w:szCs w:val="20"/>
                <w:lang w:val="en-US"/>
              </w:rPr>
              <w:t>score</w:t>
            </w:r>
            <w:r>
              <w:rPr>
                <w:rFonts w:ascii="Corbel" w:hAnsi="Corbel" w:cs="Times New Roman"/>
                <w:i/>
                <w:color w:val="000000" w:themeColor="text1"/>
                <w:sz w:val="20"/>
                <w:szCs w:val="20"/>
              </w:rPr>
              <w:t xml:space="preserve"> </w:t>
            </w:r>
            <w:r>
              <w:rPr>
                <w:rFonts w:ascii="Corbel" w:hAnsi="Corbel" w:cs="Times New Roman"/>
                <w:color w:val="000000" w:themeColor="text1"/>
                <w:sz w:val="20"/>
                <w:szCs w:val="20"/>
              </w:rPr>
              <w:t>≤80</w:t>
            </w:r>
          </w:p>
        </w:tc>
        <w:tc>
          <w:tcPr>
            <w:tcW w:w="1243" w:type="dxa"/>
            <w:tcBorders>
              <w:top w:val="nil"/>
              <w:left w:val="nil"/>
              <w:bottom w:val="nil"/>
              <w:right w:val="nil"/>
            </w:tcBorders>
            <w:hideMark/>
          </w:tcPr>
          <w:p w14:paraId="5BE69A27"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28</w:t>
            </w:r>
          </w:p>
        </w:tc>
        <w:tc>
          <w:tcPr>
            <w:tcW w:w="1836" w:type="dxa"/>
            <w:tcBorders>
              <w:top w:val="nil"/>
              <w:left w:val="nil"/>
              <w:bottom w:val="nil"/>
              <w:right w:val="nil"/>
            </w:tcBorders>
            <w:hideMark/>
          </w:tcPr>
          <w:p w14:paraId="38B4C487"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33,33</w:t>
            </w:r>
          </w:p>
        </w:tc>
        <w:tc>
          <w:tcPr>
            <w:tcW w:w="1701" w:type="dxa"/>
            <w:tcBorders>
              <w:top w:val="nil"/>
              <w:left w:val="nil"/>
              <w:bottom w:val="nil"/>
              <w:right w:val="nil"/>
            </w:tcBorders>
            <w:hideMark/>
          </w:tcPr>
          <w:p w14:paraId="09E43A46"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lang w:val="en-US"/>
              </w:rPr>
            </w:pPr>
            <w:r>
              <w:rPr>
                <w:rFonts w:ascii="Corbel" w:hAnsi="Corbel" w:cs="Times New Roman"/>
                <w:color w:val="000000" w:themeColor="text1"/>
                <w:sz w:val="20"/>
                <w:szCs w:val="20"/>
                <w:lang w:val="en-US"/>
              </w:rPr>
              <w:t>Good</w:t>
            </w:r>
          </w:p>
        </w:tc>
      </w:tr>
      <w:tr w:rsidR="00A70F1F" w14:paraId="15837E38" w14:textId="77777777" w:rsidTr="00A70F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6EDBF7A3" w14:textId="77777777" w:rsidR="00A70F1F" w:rsidRDefault="00A70F1F">
            <w:pPr>
              <w:rPr>
                <w:rFonts w:ascii="Corbel" w:hAnsi="Corbel" w:cs="Times New Roman"/>
                <w:color w:val="000000" w:themeColor="text1"/>
                <w:sz w:val="20"/>
                <w:szCs w:val="20"/>
                <w:lang w:val="en-US"/>
              </w:rPr>
            </w:pPr>
          </w:p>
        </w:tc>
        <w:tc>
          <w:tcPr>
            <w:tcW w:w="1741" w:type="dxa"/>
            <w:tcBorders>
              <w:left w:val="nil"/>
              <w:right w:val="nil"/>
            </w:tcBorders>
            <w:hideMark/>
          </w:tcPr>
          <w:p w14:paraId="07B8207B"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 xml:space="preserve">40&lt; </w:t>
            </w:r>
            <w:r>
              <w:rPr>
                <w:rFonts w:ascii="Corbel" w:hAnsi="Corbel" w:cs="Times New Roman"/>
                <w:i/>
                <w:color w:val="000000" w:themeColor="text1"/>
                <w:sz w:val="20"/>
                <w:szCs w:val="20"/>
                <w:lang w:val="en-US"/>
              </w:rPr>
              <w:t>score</w:t>
            </w:r>
            <w:r>
              <w:rPr>
                <w:rFonts w:ascii="Corbel" w:hAnsi="Corbel" w:cs="Times New Roman"/>
                <w:i/>
                <w:color w:val="000000" w:themeColor="text1"/>
                <w:sz w:val="20"/>
                <w:szCs w:val="20"/>
              </w:rPr>
              <w:t xml:space="preserve"> </w:t>
            </w:r>
            <w:r>
              <w:rPr>
                <w:rFonts w:ascii="Corbel" w:hAnsi="Corbel" w:cs="Times New Roman"/>
                <w:color w:val="000000" w:themeColor="text1"/>
                <w:sz w:val="20"/>
                <w:szCs w:val="20"/>
              </w:rPr>
              <w:t>≤60</w:t>
            </w:r>
          </w:p>
        </w:tc>
        <w:tc>
          <w:tcPr>
            <w:tcW w:w="1243" w:type="dxa"/>
            <w:tcBorders>
              <w:left w:val="nil"/>
              <w:right w:val="nil"/>
            </w:tcBorders>
            <w:hideMark/>
          </w:tcPr>
          <w:p w14:paraId="3DC2B054"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35</w:t>
            </w:r>
          </w:p>
        </w:tc>
        <w:tc>
          <w:tcPr>
            <w:tcW w:w="1836" w:type="dxa"/>
            <w:tcBorders>
              <w:left w:val="nil"/>
              <w:right w:val="nil"/>
            </w:tcBorders>
            <w:hideMark/>
          </w:tcPr>
          <w:p w14:paraId="70F34F58"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41,67</w:t>
            </w:r>
          </w:p>
        </w:tc>
        <w:tc>
          <w:tcPr>
            <w:tcW w:w="1701" w:type="dxa"/>
            <w:tcBorders>
              <w:left w:val="nil"/>
              <w:right w:val="nil"/>
            </w:tcBorders>
            <w:hideMark/>
          </w:tcPr>
          <w:p w14:paraId="4137D216"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lang w:val="en-US"/>
              </w:rPr>
            </w:pPr>
            <w:r>
              <w:rPr>
                <w:rFonts w:ascii="Corbel" w:hAnsi="Corbel" w:cs="Times New Roman"/>
                <w:color w:val="000000" w:themeColor="text1"/>
                <w:sz w:val="20"/>
                <w:szCs w:val="20"/>
                <w:lang w:val="en-US"/>
              </w:rPr>
              <w:t>Medium</w:t>
            </w:r>
          </w:p>
        </w:tc>
      </w:tr>
      <w:tr w:rsidR="00A70F1F" w14:paraId="390B71E8" w14:textId="77777777" w:rsidTr="00A70F1F">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left w:val="nil"/>
              <w:bottom w:val="single" w:sz="4" w:space="0" w:color="7F7F7F" w:themeColor="text1" w:themeTint="80"/>
              <w:right w:val="nil"/>
            </w:tcBorders>
            <w:vAlign w:val="center"/>
            <w:hideMark/>
          </w:tcPr>
          <w:p w14:paraId="708DF738" w14:textId="77777777" w:rsidR="00A70F1F" w:rsidRDefault="00A70F1F">
            <w:pPr>
              <w:rPr>
                <w:rFonts w:ascii="Corbel" w:hAnsi="Corbel" w:cs="Times New Roman"/>
                <w:color w:val="000000" w:themeColor="text1"/>
                <w:sz w:val="20"/>
                <w:szCs w:val="20"/>
                <w:lang w:val="en-US"/>
              </w:rPr>
            </w:pPr>
          </w:p>
        </w:tc>
        <w:tc>
          <w:tcPr>
            <w:tcW w:w="1741" w:type="dxa"/>
            <w:tcBorders>
              <w:top w:val="nil"/>
              <w:left w:val="nil"/>
              <w:bottom w:val="nil"/>
              <w:right w:val="nil"/>
            </w:tcBorders>
            <w:hideMark/>
          </w:tcPr>
          <w:p w14:paraId="1152071F"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 xml:space="preserve">20&lt; </w:t>
            </w:r>
            <w:r>
              <w:rPr>
                <w:rFonts w:ascii="Corbel" w:hAnsi="Corbel" w:cs="Times New Roman"/>
                <w:i/>
                <w:color w:val="000000" w:themeColor="text1"/>
                <w:sz w:val="20"/>
                <w:szCs w:val="20"/>
                <w:lang w:val="en-US"/>
              </w:rPr>
              <w:t>score</w:t>
            </w:r>
            <w:r>
              <w:rPr>
                <w:rFonts w:ascii="Corbel" w:hAnsi="Corbel" w:cs="Times New Roman"/>
                <w:color w:val="000000" w:themeColor="text1"/>
                <w:sz w:val="20"/>
                <w:szCs w:val="20"/>
              </w:rPr>
              <w:t xml:space="preserve"> ≤40</w:t>
            </w:r>
          </w:p>
        </w:tc>
        <w:tc>
          <w:tcPr>
            <w:tcW w:w="1243" w:type="dxa"/>
            <w:tcBorders>
              <w:top w:val="nil"/>
              <w:left w:val="nil"/>
              <w:bottom w:val="nil"/>
              <w:right w:val="nil"/>
            </w:tcBorders>
            <w:hideMark/>
          </w:tcPr>
          <w:p w14:paraId="12E7F9C5"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19</w:t>
            </w:r>
          </w:p>
        </w:tc>
        <w:tc>
          <w:tcPr>
            <w:tcW w:w="1836" w:type="dxa"/>
            <w:tcBorders>
              <w:top w:val="nil"/>
              <w:left w:val="nil"/>
              <w:bottom w:val="nil"/>
              <w:right w:val="nil"/>
            </w:tcBorders>
            <w:hideMark/>
          </w:tcPr>
          <w:p w14:paraId="6865B54F"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22,62</w:t>
            </w:r>
          </w:p>
        </w:tc>
        <w:tc>
          <w:tcPr>
            <w:tcW w:w="1701" w:type="dxa"/>
            <w:tcBorders>
              <w:top w:val="nil"/>
              <w:left w:val="nil"/>
              <w:bottom w:val="nil"/>
              <w:right w:val="nil"/>
            </w:tcBorders>
            <w:hideMark/>
          </w:tcPr>
          <w:p w14:paraId="20E98120"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lang w:val="en-US"/>
              </w:rPr>
            </w:pPr>
            <w:r>
              <w:rPr>
                <w:rFonts w:ascii="Corbel" w:hAnsi="Corbel" w:cs="Times New Roman"/>
                <w:color w:val="000000" w:themeColor="text1"/>
                <w:sz w:val="20"/>
                <w:szCs w:val="20"/>
                <w:lang w:val="en-US"/>
              </w:rPr>
              <w:t>Low</w:t>
            </w:r>
          </w:p>
        </w:tc>
      </w:tr>
      <w:tr w:rsidR="00A70F1F" w14:paraId="72DC93BB" w14:textId="77777777" w:rsidTr="00A70F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071D9D7D" w14:textId="77777777" w:rsidR="00A70F1F" w:rsidRDefault="00A70F1F">
            <w:pPr>
              <w:rPr>
                <w:rFonts w:ascii="Corbel" w:hAnsi="Corbel" w:cs="Times New Roman"/>
                <w:color w:val="000000" w:themeColor="text1"/>
                <w:sz w:val="20"/>
                <w:szCs w:val="20"/>
                <w:lang w:val="en-US"/>
              </w:rPr>
            </w:pPr>
          </w:p>
        </w:tc>
        <w:tc>
          <w:tcPr>
            <w:tcW w:w="1741" w:type="dxa"/>
            <w:tcBorders>
              <w:left w:val="nil"/>
              <w:right w:val="nil"/>
            </w:tcBorders>
            <w:hideMark/>
          </w:tcPr>
          <w:p w14:paraId="162F6D79"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 xml:space="preserve">0≤ </w:t>
            </w:r>
            <w:r>
              <w:rPr>
                <w:rFonts w:ascii="Corbel" w:hAnsi="Corbel" w:cs="Times New Roman"/>
                <w:i/>
                <w:color w:val="000000" w:themeColor="text1"/>
                <w:sz w:val="20"/>
                <w:szCs w:val="20"/>
                <w:lang w:val="en-US"/>
              </w:rPr>
              <w:t>score</w:t>
            </w:r>
            <w:r>
              <w:rPr>
                <w:rFonts w:ascii="Corbel" w:hAnsi="Corbel" w:cs="Times New Roman"/>
                <w:i/>
                <w:color w:val="000000" w:themeColor="text1"/>
                <w:sz w:val="20"/>
                <w:szCs w:val="20"/>
              </w:rPr>
              <w:t xml:space="preserve"> </w:t>
            </w:r>
            <w:r>
              <w:rPr>
                <w:rFonts w:ascii="Corbel" w:hAnsi="Corbel" w:cs="Times New Roman"/>
                <w:color w:val="000000" w:themeColor="text1"/>
                <w:sz w:val="20"/>
                <w:szCs w:val="20"/>
              </w:rPr>
              <w:t>≤20</w:t>
            </w:r>
          </w:p>
        </w:tc>
        <w:tc>
          <w:tcPr>
            <w:tcW w:w="1243" w:type="dxa"/>
            <w:tcBorders>
              <w:left w:val="nil"/>
              <w:right w:val="nil"/>
            </w:tcBorders>
            <w:hideMark/>
          </w:tcPr>
          <w:p w14:paraId="3487831D"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2</w:t>
            </w:r>
          </w:p>
        </w:tc>
        <w:tc>
          <w:tcPr>
            <w:tcW w:w="1836" w:type="dxa"/>
            <w:tcBorders>
              <w:left w:val="nil"/>
              <w:right w:val="nil"/>
            </w:tcBorders>
            <w:hideMark/>
          </w:tcPr>
          <w:p w14:paraId="4DBDC64D"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2,38</w:t>
            </w:r>
          </w:p>
        </w:tc>
        <w:tc>
          <w:tcPr>
            <w:tcW w:w="1701" w:type="dxa"/>
            <w:tcBorders>
              <w:left w:val="nil"/>
              <w:right w:val="nil"/>
            </w:tcBorders>
            <w:hideMark/>
          </w:tcPr>
          <w:p w14:paraId="046D5EDA"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color w:val="000000" w:themeColor="text1"/>
                <w:sz w:val="20"/>
                <w:szCs w:val="20"/>
                <w:lang w:val="en-US"/>
              </w:rPr>
            </w:pPr>
            <w:r>
              <w:rPr>
                <w:rFonts w:ascii="Corbel" w:hAnsi="Corbel" w:cs="Times New Roman"/>
                <w:color w:val="000000" w:themeColor="text1"/>
                <w:sz w:val="20"/>
                <w:szCs w:val="20"/>
                <w:lang w:val="en-US"/>
              </w:rPr>
              <w:t>Very Low</w:t>
            </w:r>
          </w:p>
        </w:tc>
      </w:tr>
      <w:tr w:rsidR="00A70F1F" w14:paraId="366F7375" w14:textId="77777777" w:rsidTr="00A70F1F">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left w:val="nil"/>
              <w:bottom w:val="single" w:sz="4" w:space="0" w:color="7F7F7F" w:themeColor="text1" w:themeTint="80"/>
              <w:right w:val="nil"/>
            </w:tcBorders>
            <w:vAlign w:val="center"/>
            <w:hideMark/>
          </w:tcPr>
          <w:p w14:paraId="131C522A" w14:textId="77777777" w:rsidR="00A70F1F" w:rsidRDefault="00A70F1F">
            <w:pPr>
              <w:rPr>
                <w:rFonts w:ascii="Corbel" w:hAnsi="Corbel" w:cs="Times New Roman"/>
                <w:color w:val="000000" w:themeColor="text1"/>
                <w:sz w:val="20"/>
                <w:szCs w:val="20"/>
                <w:lang w:val="en-US"/>
              </w:rPr>
            </w:pPr>
          </w:p>
        </w:tc>
        <w:tc>
          <w:tcPr>
            <w:tcW w:w="1741" w:type="dxa"/>
            <w:tcBorders>
              <w:top w:val="nil"/>
              <w:left w:val="nil"/>
              <w:bottom w:val="nil"/>
              <w:right w:val="nil"/>
            </w:tcBorders>
            <w:hideMark/>
          </w:tcPr>
          <w:p w14:paraId="4088D805"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lang w:val="en-US"/>
              </w:rPr>
            </w:pPr>
            <w:r>
              <w:rPr>
                <w:rFonts w:ascii="Corbel" w:hAnsi="Corbel" w:cs="Times New Roman"/>
                <w:color w:val="000000" w:themeColor="text1"/>
                <w:sz w:val="20"/>
                <w:szCs w:val="20"/>
                <w:lang w:val="en-US"/>
              </w:rPr>
              <w:t>Total of Subjects</w:t>
            </w:r>
          </w:p>
        </w:tc>
        <w:tc>
          <w:tcPr>
            <w:tcW w:w="1243" w:type="dxa"/>
            <w:tcBorders>
              <w:top w:val="nil"/>
              <w:left w:val="nil"/>
              <w:bottom w:val="nil"/>
              <w:right w:val="nil"/>
            </w:tcBorders>
            <w:hideMark/>
          </w:tcPr>
          <w:p w14:paraId="5CD40B96"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84</w:t>
            </w:r>
          </w:p>
        </w:tc>
        <w:tc>
          <w:tcPr>
            <w:tcW w:w="1836" w:type="dxa"/>
            <w:tcBorders>
              <w:top w:val="nil"/>
              <w:left w:val="nil"/>
              <w:bottom w:val="nil"/>
              <w:right w:val="nil"/>
            </w:tcBorders>
            <w:hideMark/>
          </w:tcPr>
          <w:p w14:paraId="4DCD562E"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r>
              <w:rPr>
                <w:rFonts w:ascii="Corbel" w:hAnsi="Corbel" w:cs="Times New Roman"/>
                <w:color w:val="000000" w:themeColor="text1"/>
                <w:sz w:val="20"/>
                <w:szCs w:val="20"/>
              </w:rPr>
              <w:t>100</w:t>
            </w:r>
          </w:p>
        </w:tc>
        <w:tc>
          <w:tcPr>
            <w:tcW w:w="1701" w:type="dxa"/>
            <w:tcBorders>
              <w:top w:val="nil"/>
              <w:left w:val="nil"/>
              <w:bottom w:val="nil"/>
              <w:right w:val="nil"/>
            </w:tcBorders>
          </w:tcPr>
          <w:p w14:paraId="596FF0A3" w14:textId="77777777" w:rsidR="00A70F1F" w:rsidRDefault="00A70F1F">
            <w:pPr>
              <w:jc w:val="center"/>
              <w:cnfStyle w:val="000000000000" w:firstRow="0" w:lastRow="0" w:firstColumn="0" w:lastColumn="0" w:oddVBand="0" w:evenVBand="0" w:oddHBand="0" w:evenHBand="0" w:firstRowFirstColumn="0" w:firstRowLastColumn="0" w:lastRowFirstColumn="0" w:lastRowLastColumn="0"/>
              <w:rPr>
                <w:rFonts w:ascii="Corbel" w:hAnsi="Corbel" w:cs="Times New Roman"/>
                <w:color w:val="000000" w:themeColor="text1"/>
                <w:sz w:val="20"/>
                <w:szCs w:val="20"/>
              </w:rPr>
            </w:pPr>
          </w:p>
        </w:tc>
      </w:tr>
      <w:tr w:rsidR="00A70F1F" w14:paraId="72995358" w14:textId="77777777" w:rsidTr="00A70F1F">
        <w:trPr>
          <w:cnfStyle w:val="000000100000" w:firstRow="0" w:lastRow="0" w:firstColumn="0" w:lastColumn="0" w:oddVBand="0" w:evenVBand="0" w:oddHBand="1"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6CAD2BF7" w14:textId="77777777" w:rsidR="00A70F1F" w:rsidRDefault="00A70F1F">
            <w:pPr>
              <w:rPr>
                <w:rFonts w:ascii="Corbel" w:hAnsi="Corbel" w:cs="Times New Roman"/>
                <w:color w:val="000000" w:themeColor="text1"/>
                <w:sz w:val="20"/>
                <w:szCs w:val="20"/>
                <w:lang w:val="en-US"/>
              </w:rPr>
            </w:pPr>
          </w:p>
        </w:tc>
        <w:tc>
          <w:tcPr>
            <w:tcW w:w="1741" w:type="dxa"/>
            <w:tcBorders>
              <w:left w:val="nil"/>
              <w:right w:val="nil"/>
            </w:tcBorders>
            <w:hideMark/>
          </w:tcPr>
          <w:p w14:paraId="4A7C821D"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b/>
                <w:color w:val="000000" w:themeColor="text1"/>
                <w:sz w:val="20"/>
                <w:szCs w:val="20"/>
                <w:lang w:val="en-US"/>
              </w:rPr>
            </w:pPr>
            <w:r>
              <w:rPr>
                <w:rFonts w:ascii="Corbel" w:hAnsi="Corbel" w:cs="Times New Roman"/>
                <w:b/>
                <w:color w:val="000000" w:themeColor="text1"/>
                <w:sz w:val="20"/>
                <w:szCs w:val="20"/>
                <w:lang w:val="en-US"/>
              </w:rPr>
              <w:t>Mean Score</w:t>
            </w:r>
          </w:p>
        </w:tc>
        <w:tc>
          <w:tcPr>
            <w:tcW w:w="3079" w:type="dxa"/>
            <w:gridSpan w:val="2"/>
            <w:tcBorders>
              <w:left w:val="nil"/>
              <w:right w:val="nil"/>
            </w:tcBorders>
            <w:hideMark/>
          </w:tcPr>
          <w:p w14:paraId="25987538"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b/>
                <w:color w:val="000000" w:themeColor="text1"/>
                <w:sz w:val="20"/>
                <w:szCs w:val="20"/>
              </w:rPr>
            </w:pPr>
            <w:r>
              <w:rPr>
                <w:rFonts w:ascii="Corbel" w:hAnsi="Corbel" w:cs="Times New Roman"/>
                <w:b/>
                <w:color w:val="000000" w:themeColor="text1"/>
                <w:sz w:val="20"/>
                <w:szCs w:val="20"/>
              </w:rPr>
              <w:t>50,71</w:t>
            </w:r>
          </w:p>
        </w:tc>
        <w:tc>
          <w:tcPr>
            <w:tcW w:w="1701" w:type="dxa"/>
            <w:tcBorders>
              <w:left w:val="nil"/>
              <w:right w:val="nil"/>
            </w:tcBorders>
            <w:hideMark/>
          </w:tcPr>
          <w:p w14:paraId="64D5A149" w14:textId="77777777" w:rsidR="00A70F1F" w:rsidRDefault="00A70F1F">
            <w:pPr>
              <w:jc w:val="center"/>
              <w:cnfStyle w:val="000000100000" w:firstRow="0" w:lastRow="0" w:firstColumn="0" w:lastColumn="0" w:oddVBand="0" w:evenVBand="0" w:oddHBand="1" w:evenHBand="0" w:firstRowFirstColumn="0" w:firstRowLastColumn="0" w:lastRowFirstColumn="0" w:lastRowLastColumn="0"/>
              <w:rPr>
                <w:rFonts w:ascii="Corbel" w:hAnsi="Corbel" w:cs="Times New Roman"/>
                <w:b/>
                <w:color w:val="000000" w:themeColor="text1"/>
                <w:sz w:val="20"/>
                <w:szCs w:val="20"/>
              </w:rPr>
            </w:pPr>
            <w:r>
              <w:rPr>
                <w:rFonts w:ascii="Corbel" w:hAnsi="Corbel" w:cs="Times New Roman"/>
                <w:color w:val="000000" w:themeColor="text1"/>
                <w:sz w:val="20"/>
                <w:szCs w:val="20"/>
                <w:lang w:val="en-US"/>
              </w:rPr>
              <w:t>Medium</w:t>
            </w:r>
          </w:p>
        </w:tc>
      </w:tr>
    </w:tbl>
    <w:p w14:paraId="7F1F5166" w14:textId="77777777" w:rsidR="00A70F1F" w:rsidRPr="00A70F1F" w:rsidRDefault="00A70F1F" w:rsidP="00A70F1F">
      <w:pPr>
        <w:jc w:val="both"/>
        <w:rPr>
          <w:rFonts w:ascii="Corbel" w:hAnsi="Corbel"/>
          <w:color w:val="000000" w:themeColor="text1"/>
        </w:rPr>
        <w:sectPr w:rsidR="00A70F1F" w:rsidRPr="00A70F1F" w:rsidSect="00A70F1F">
          <w:type w:val="continuous"/>
          <w:pgSz w:w="11906" w:h="16838" w:code="9"/>
          <w:pgMar w:top="1440" w:right="1440" w:bottom="1440" w:left="1440" w:header="709" w:footer="709" w:gutter="0"/>
          <w:cols w:space="708"/>
          <w:titlePg/>
          <w:docGrid w:linePitch="360"/>
        </w:sectPr>
      </w:pPr>
    </w:p>
    <w:p w14:paraId="6F82AEC3" w14:textId="77777777" w:rsidR="00C5537B" w:rsidRDefault="002F1ABD" w:rsidP="00C5537B">
      <w:pPr>
        <w:pStyle w:val="ListParagraph"/>
        <w:ind w:left="0" w:firstLine="567"/>
        <w:jc w:val="both"/>
        <w:rPr>
          <w:rFonts w:ascii="Corbel" w:hAnsi="Corbel"/>
          <w:color w:val="000000" w:themeColor="text1"/>
        </w:rPr>
      </w:pPr>
      <w:r w:rsidRPr="002F1ABD">
        <w:rPr>
          <w:rFonts w:ascii="Corbel" w:hAnsi="Corbel"/>
          <w:color w:val="000000" w:themeColor="text1"/>
        </w:rPr>
        <w:t xml:space="preserve">Regarding to the data analysis of measuring the ability of understanding, application, and reasoning of MI-Madani Pao-pao students, it is known that of the 84 students subjected to measuring instruments, from the results of the trials </w:t>
      </w:r>
      <w:r w:rsidRPr="002F1ABD">
        <w:rPr>
          <w:rFonts w:ascii="Corbel" w:hAnsi="Corbel"/>
          <w:color w:val="000000" w:themeColor="text1"/>
        </w:rPr>
        <w:t xml:space="preserve">there were no students who had very good levels of comprehension, application, and reasoning abilities, there were 28 students (33.33%) included in the category of having good comprehension, application, and reasoning categories, 35 students </w:t>
      </w:r>
      <w:r w:rsidRPr="002F1ABD">
        <w:rPr>
          <w:rFonts w:ascii="Corbel" w:hAnsi="Corbel"/>
          <w:color w:val="000000" w:themeColor="text1"/>
        </w:rPr>
        <w:lastRenderedPageBreak/>
        <w:t>(41.67%) included in the category of having sufficient (medium) comprehension, application, and reasoning abilities. Meanwhile there were 19 students (22.62 %) included in the category of having the ability of understanding, application, and reasoning of low category, and 2 students (2.38%) included in the category of having very low ability of understanding, application, and category reasoning.</w:t>
      </w:r>
    </w:p>
    <w:p w14:paraId="037760A9" w14:textId="77777777" w:rsidR="002F1ABD" w:rsidRPr="00C5537B" w:rsidRDefault="002F1ABD" w:rsidP="00C5537B">
      <w:pPr>
        <w:pStyle w:val="ListParagraph"/>
        <w:ind w:left="0" w:firstLine="567"/>
        <w:jc w:val="both"/>
        <w:rPr>
          <w:rFonts w:ascii="Corbel" w:hAnsi="Corbel"/>
          <w:color w:val="000000" w:themeColor="text1"/>
        </w:rPr>
      </w:pPr>
      <w:r w:rsidRPr="002F1ABD">
        <w:rPr>
          <w:rFonts w:ascii="Corbel" w:hAnsi="Corbel"/>
        </w:rPr>
        <w:t>The low ability of understanding, application and reasoning is due to several factors including, formal education that is taking place now tends to get stuck just struggling with aspects of remembering, and understanding which is a low order of thinking, students are asked to swallow only things that are delivered by the teacher. Learning activities with a pouring system can cause the control of children's potential, even though each child is born with extraordinary potential. The difficulty of students in understanding abstract concepts with learning methods dominated by the teacher, as in general students often succeed in solving certain problems, but fails if the context of the problem is modified. This is one of the reasons students are not accustomed to thinking at a high level, namely using comprehension, application, and reasoning abilities.</w:t>
      </w:r>
    </w:p>
    <w:p w14:paraId="15C3E394" w14:textId="77777777" w:rsidR="002F1ABD" w:rsidRPr="002F1ABD" w:rsidRDefault="002F1ABD" w:rsidP="002F1ABD">
      <w:pPr>
        <w:pStyle w:val="ListParagraph"/>
        <w:ind w:left="450" w:firstLine="810"/>
        <w:jc w:val="both"/>
        <w:rPr>
          <w:rFonts w:ascii="Corbel" w:hAnsi="Corbel"/>
        </w:rPr>
      </w:pPr>
    </w:p>
    <w:p w14:paraId="16FE5060" w14:textId="77777777" w:rsidR="002F1ABD" w:rsidRPr="002F1ABD" w:rsidRDefault="00C5537B" w:rsidP="002F1ABD">
      <w:pPr>
        <w:spacing w:line="240" w:lineRule="auto"/>
        <w:rPr>
          <w:rFonts w:ascii="Corbel" w:eastAsiaTheme="minorHAnsi" w:hAnsi="Corbel" w:cs="Times New Roman"/>
          <w:b/>
          <w:sz w:val="24"/>
          <w:szCs w:val="24"/>
          <w:lang w:val="en-US"/>
        </w:rPr>
      </w:pPr>
      <w:r>
        <w:rPr>
          <w:rFonts w:ascii="Corbel" w:hAnsi="Corbel" w:cs="Times New Roman"/>
          <w:b/>
          <w:sz w:val="24"/>
          <w:szCs w:val="24"/>
          <w:lang w:val="en-US"/>
        </w:rPr>
        <w:t>CLOSING</w:t>
      </w:r>
    </w:p>
    <w:p w14:paraId="355E41C7" w14:textId="77777777" w:rsidR="002F1ABD" w:rsidRDefault="002F1ABD" w:rsidP="00C5537B">
      <w:pPr>
        <w:pStyle w:val="ListParagraph"/>
        <w:ind w:left="0" w:firstLine="567"/>
        <w:jc w:val="both"/>
        <w:rPr>
          <w:rFonts w:ascii="Corbel" w:hAnsi="Corbel"/>
        </w:rPr>
      </w:pPr>
      <w:r w:rsidRPr="002F1ABD">
        <w:rPr>
          <w:rFonts w:ascii="Corbel" w:hAnsi="Corbel"/>
        </w:rPr>
        <w:t xml:space="preserve">The process of developing an instrument for testing the ability of understanding, application, and mathematical reasoning of Grade IV Madrasah Ibtidaiyah students through 4 stages, namely: (a) preliminary stage is the initial or preliminary stage of the development process. At this stage the researcher seeks references about test instruments to measure students' understanding, application, and </w:t>
      </w:r>
      <w:r w:rsidRPr="002F1ABD">
        <w:rPr>
          <w:rFonts w:ascii="Corbel" w:hAnsi="Corbel"/>
        </w:rPr>
        <w:t>mathematical reasoning abilities and determine the place of research trials; (b) the self evaluation stage is this stage in which  the researcher designed the initial instrument that was developed based on the results of the curriculum  2013  analysis, student analysis, MI grade IV material analysis and also indicators of comprehension ability, application, and mathematical reasoning; (c) the prototyping stage, which is to test the validity of the test instruments to 6 validators who are lecturers in the Faculty of Mathematics Education in the Faculty of Tarbiyah, and teacher training and oneto-one trials to 3 students to be asked for comments about the test questions; (d) field test stage, namely field trials in 3 MI schools in South Sulawesi in grade IV namely MI Madani Pao-pao, MIN 2 Sinjai, MI Al-Abrar Makassar to determine the level of comprehension, application, and reasoning ability, reliability, the level of difficulty of the test that was created. In term of the analysis results obtained an average ability of understanding, application, and reasoning of MI students was 50.71 with enough categories. Thus, based on the results of the analysis it can be concluded that there is still a need for further efforts by the teacher to be able to provide questions that can stimulate students' understanding, application, and reasoning abilities.</w:t>
      </w:r>
    </w:p>
    <w:p w14:paraId="7C0E2D08" w14:textId="77777777" w:rsidR="00587D6A" w:rsidRDefault="00587D6A" w:rsidP="00587D6A">
      <w:pPr>
        <w:pStyle w:val="ListParagraph"/>
        <w:ind w:left="0"/>
        <w:jc w:val="both"/>
        <w:rPr>
          <w:rFonts w:ascii="Corbel" w:hAnsi="Corbel"/>
        </w:rPr>
      </w:pPr>
    </w:p>
    <w:p w14:paraId="46E27F85" w14:textId="77777777" w:rsidR="00587D6A" w:rsidRPr="005B4452" w:rsidRDefault="00587D6A" w:rsidP="00587D6A">
      <w:pPr>
        <w:pStyle w:val="ListParagraph"/>
        <w:ind w:left="0"/>
        <w:jc w:val="both"/>
        <w:rPr>
          <w:rFonts w:ascii="Corbel" w:hAnsi="Corbel"/>
          <w:b/>
          <w:lang w:val="en-GB"/>
        </w:rPr>
      </w:pPr>
      <w:r w:rsidRPr="005B4452">
        <w:rPr>
          <w:rFonts w:ascii="Corbel" w:hAnsi="Corbel"/>
          <w:b/>
          <w:lang w:val="en-GB"/>
        </w:rPr>
        <w:t>REFERENCES</w:t>
      </w:r>
    </w:p>
    <w:p w14:paraId="7A42F5A4"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sz w:val="24"/>
          <w:szCs w:val="24"/>
        </w:rPr>
        <w:fldChar w:fldCharType="begin" w:fldLock="1"/>
      </w:r>
      <w:r w:rsidRPr="009F48AC">
        <w:rPr>
          <w:rFonts w:ascii="Corbel" w:hAnsi="Corbel"/>
          <w:sz w:val="24"/>
          <w:szCs w:val="24"/>
        </w:rPr>
        <w:instrText>ADDIN CSL_CITATION {"citationItems":[{"id":"ITEM-1","itemData":{"author":[{"dropping-particle":"","family":"Yeni","given":"Ety Mukhlesi","non-dropping-particle":"","parse-names":false,"suffix":""}],"container-title":"Jurnal Edisi Khusus","id":"ITEM-1","issued":{"date-parts":[["2011"]]},"page":"63-75","title":"Pemanfaatan benda-benda manipulatif untuk meningkatkan pemahaman konsep geometri dan kemampuan tilikan ruang siswa kelas V sekolah dasar","type":"article-journal","volume":"1"},"uris":["http://www.mendeley.com/documents/?uuid=8531acfd-eb01-4797-a845-2837f20d149c"]}],"mendeley":{"formattedCitation":"(Yeni, 2011)","plainTextFormattedCitation":"(Yeni, 2011)","previouslyFormattedCitation":"(Yeni, 2011)"},"properties":{"noteIndex":0},"schema":"https://github.com/citation-style-language/schema/raw/master/csl-citation.json"}</w:instrText>
      </w:r>
      <w:r w:rsidRPr="009F48AC">
        <w:rPr>
          <w:rFonts w:ascii="Corbel" w:hAnsi="Corbel"/>
          <w:sz w:val="24"/>
          <w:szCs w:val="24"/>
        </w:rPr>
        <w:fldChar w:fldCharType="separate"/>
      </w:r>
      <w:r w:rsidRPr="009F48AC">
        <w:rPr>
          <w:rFonts w:ascii="Corbel" w:hAnsi="Corbel" w:cs="Times New Roman"/>
          <w:color w:val="000000" w:themeColor="text1"/>
          <w:sz w:val="24"/>
          <w:szCs w:val="24"/>
        </w:rPr>
        <w:t xml:space="preserve">Allen, M. J., &amp; Yen, W. M. (1979). Introduction to measurement theory. Wadsworth. </w:t>
      </w:r>
      <w:r w:rsidRPr="009F48AC">
        <w:rPr>
          <w:rFonts w:ascii="Corbel" w:hAnsi="Corbel" w:cs="Times New Roman"/>
          <w:i/>
          <w:iCs/>
          <w:color w:val="000000" w:themeColor="text1"/>
          <w:sz w:val="24"/>
          <w:szCs w:val="24"/>
        </w:rPr>
        <w:t>Inc., Belmont</w:t>
      </w:r>
      <w:r w:rsidRPr="009F48AC">
        <w:rPr>
          <w:rFonts w:ascii="Corbel" w:hAnsi="Corbel" w:cs="Times New Roman"/>
          <w:color w:val="000000" w:themeColor="text1"/>
          <w:sz w:val="24"/>
          <w:szCs w:val="24"/>
        </w:rPr>
        <w:t>.</w:t>
      </w:r>
    </w:p>
    <w:p w14:paraId="75D69D18"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Anderson, L. W., Krathwohl, D. R., Airasian, P., Cruikshank, K., Mayer, R., Pintrich, P. Wittrock, M. (2001). A taxonomy for learning, teaching and assessing: A revision of Bloom’s taxonomy. </w:t>
      </w:r>
      <w:r w:rsidRPr="009F48AC">
        <w:rPr>
          <w:rFonts w:ascii="Corbel" w:hAnsi="Corbel" w:cs="Times New Roman"/>
          <w:i/>
          <w:iCs/>
          <w:color w:val="000000" w:themeColor="text1"/>
          <w:sz w:val="24"/>
          <w:szCs w:val="24"/>
        </w:rPr>
        <w:t xml:space="preserve">New York. Longman Publishing. Artz, AF, &amp; Armour-Thomas, E.(1992). Development of a </w:t>
      </w:r>
      <w:r w:rsidRPr="009F48AC">
        <w:rPr>
          <w:rFonts w:ascii="Corbel" w:hAnsi="Corbel" w:cs="Times New Roman"/>
          <w:i/>
          <w:iCs/>
          <w:color w:val="000000" w:themeColor="text1"/>
          <w:sz w:val="24"/>
          <w:szCs w:val="24"/>
        </w:rPr>
        <w:lastRenderedPageBreak/>
        <w:t>Cognitive-Metacognitive Framework for Protocol Analysis of Mathematical Problem Solving in Small Groups. Cognition and Instruction</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9</w:t>
      </w:r>
      <w:r w:rsidRPr="009F48AC">
        <w:rPr>
          <w:rFonts w:ascii="Corbel" w:hAnsi="Corbel" w:cs="Times New Roman"/>
          <w:color w:val="000000" w:themeColor="text1"/>
          <w:sz w:val="24"/>
          <w:szCs w:val="24"/>
        </w:rPr>
        <w:t>(2), 137–175.</w:t>
      </w:r>
    </w:p>
    <w:p w14:paraId="4555A01F"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Anisah, A., Zulkardi, Z., &amp; Darmawijoyo, D. (2011). Pengembangan soal matematika model PISA pada konten quantity untuk mengukur kemampuan penalaran matematis siswa sekolah menengah pertama. </w:t>
      </w:r>
      <w:r w:rsidRPr="009F48AC">
        <w:rPr>
          <w:rFonts w:ascii="Corbel" w:hAnsi="Corbel" w:cs="Times New Roman"/>
          <w:i/>
          <w:iCs/>
          <w:color w:val="000000" w:themeColor="text1"/>
          <w:sz w:val="24"/>
          <w:szCs w:val="24"/>
        </w:rPr>
        <w:t>Jurnal Pendidikan Matematika</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5</w:t>
      </w:r>
      <w:r w:rsidRPr="009F48AC">
        <w:rPr>
          <w:rFonts w:ascii="Corbel" w:hAnsi="Corbel" w:cs="Times New Roman"/>
          <w:color w:val="000000" w:themeColor="text1"/>
          <w:sz w:val="24"/>
          <w:szCs w:val="24"/>
        </w:rPr>
        <w:t>(1).</w:t>
      </w:r>
    </w:p>
    <w:p w14:paraId="00ECAF97"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Arifin, Z. (2016). Pengembangan Instrumen Pengukur Berpikir Kritis Matematika Siswa Sma Kelas X. </w:t>
      </w:r>
      <w:r w:rsidRPr="009F48AC">
        <w:rPr>
          <w:rFonts w:ascii="Corbel" w:hAnsi="Corbel" w:cs="Times New Roman"/>
          <w:i/>
          <w:iCs/>
          <w:color w:val="000000" w:themeColor="text1"/>
          <w:sz w:val="24"/>
          <w:szCs w:val="24"/>
        </w:rPr>
        <w:t>Theorems</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1</w:t>
      </w:r>
      <w:r w:rsidRPr="009F48AC">
        <w:rPr>
          <w:rFonts w:ascii="Corbel" w:hAnsi="Corbel" w:cs="Times New Roman"/>
          <w:color w:val="000000" w:themeColor="text1"/>
          <w:sz w:val="24"/>
          <w:szCs w:val="24"/>
        </w:rPr>
        <w:t>(1).</w:t>
      </w:r>
    </w:p>
    <w:p w14:paraId="1318DDAB"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Bakker, M., van den Heuvel-Panhuizen, M., &amp; Robitzsch, A. (2015). Effects of playing mathematics computer games on primary school students’ multiplicative reasoning ability. </w:t>
      </w:r>
      <w:r w:rsidRPr="009F48AC">
        <w:rPr>
          <w:rFonts w:ascii="Corbel" w:hAnsi="Corbel" w:cs="Times New Roman"/>
          <w:i/>
          <w:iCs/>
          <w:color w:val="000000" w:themeColor="text1"/>
          <w:sz w:val="24"/>
          <w:szCs w:val="24"/>
        </w:rPr>
        <w:t>Contemporary Educational Psychology</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40</w:t>
      </w:r>
      <w:r w:rsidRPr="009F48AC">
        <w:rPr>
          <w:rFonts w:ascii="Corbel" w:hAnsi="Corbel" w:cs="Times New Roman"/>
          <w:color w:val="000000" w:themeColor="text1"/>
          <w:sz w:val="24"/>
          <w:szCs w:val="24"/>
        </w:rPr>
        <w:t>, 55–71.</w:t>
      </w:r>
    </w:p>
    <w:p w14:paraId="3BFCAA3C"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Cahyono, B., &amp; Adilah, N. (2016). Analisis Soal dalam Buku Siswa Matematika Kurikulum 2013 Kelas VIII Semester I Berdasarkan Dimensi Kognitif dari TIMSS. </w:t>
      </w:r>
      <w:r w:rsidRPr="009F48AC">
        <w:rPr>
          <w:rFonts w:ascii="Corbel" w:hAnsi="Corbel" w:cs="Times New Roman"/>
          <w:i/>
          <w:iCs/>
          <w:color w:val="000000" w:themeColor="text1"/>
          <w:sz w:val="24"/>
          <w:szCs w:val="24"/>
        </w:rPr>
        <w:t>JRPM (Jurnal Review Pembelajaran Matematika)</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1</w:t>
      </w:r>
      <w:r w:rsidRPr="009F48AC">
        <w:rPr>
          <w:rFonts w:ascii="Corbel" w:hAnsi="Corbel" w:cs="Times New Roman"/>
          <w:color w:val="000000" w:themeColor="text1"/>
          <w:sz w:val="24"/>
          <w:szCs w:val="24"/>
        </w:rPr>
        <w:t>(1), 86–98.</w:t>
      </w:r>
    </w:p>
    <w:p w14:paraId="671B9F37"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Grønmo, L. S., Lindquist, M., Arora, A., &amp; Mullis, I. V. S. (2015). TIMSS 2015 mathematics framework. </w:t>
      </w:r>
      <w:r w:rsidRPr="009F48AC">
        <w:rPr>
          <w:rFonts w:ascii="Corbel" w:hAnsi="Corbel" w:cs="Times New Roman"/>
          <w:i/>
          <w:iCs/>
          <w:color w:val="000000" w:themeColor="text1"/>
          <w:sz w:val="24"/>
          <w:szCs w:val="24"/>
        </w:rPr>
        <w:t>TIMSS</w:t>
      </w:r>
      <w:r w:rsidRPr="009F48AC">
        <w:rPr>
          <w:rFonts w:ascii="Corbel" w:hAnsi="Corbel" w:cs="Times New Roman"/>
          <w:color w:val="000000" w:themeColor="text1"/>
          <w:sz w:val="24"/>
          <w:szCs w:val="24"/>
        </w:rPr>
        <w:t>, 11–27.</w:t>
      </w:r>
    </w:p>
    <w:p w14:paraId="29B7FA37"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Heong, Y. M., Othman, W. B., Yunos, J. B. M., Kiong, T. T., Hassan, R. Bin, &amp; Mohamad, M. M. B. (2011). The level of marzano higher order thinking skills among technical education students. </w:t>
      </w:r>
      <w:r w:rsidRPr="009F48AC">
        <w:rPr>
          <w:rFonts w:ascii="Corbel" w:hAnsi="Corbel" w:cs="Times New Roman"/>
          <w:i/>
          <w:iCs/>
          <w:color w:val="000000" w:themeColor="text1"/>
          <w:sz w:val="24"/>
          <w:szCs w:val="24"/>
        </w:rPr>
        <w:t>International Journal of Social Science and Humanity</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1</w:t>
      </w:r>
      <w:r w:rsidRPr="009F48AC">
        <w:rPr>
          <w:rFonts w:ascii="Corbel" w:hAnsi="Corbel" w:cs="Times New Roman"/>
          <w:color w:val="000000" w:themeColor="text1"/>
          <w:sz w:val="24"/>
          <w:szCs w:val="24"/>
        </w:rPr>
        <w:t>(2), 121.</w:t>
      </w:r>
    </w:p>
    <w:p w14:paraId="1206E5C7"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Irawati, R. (2012). Alternatif Pembelajaran dengan Pendekatan SAVI untuk Mening-katkan Pemahaman Siswa SD/MI Terhadap Materi membandingkan pecahan sederhana. </w:t>
      </w:r>
      <w:r w:rsidRPr="009F48AC">
        <w:rPr>
          <w:rFonts w:ascii="Corbel" w:hAnsi="Corbel" w:cs="Times New Roman"/>
          <w:i/>
          <w:iCs/>
          <w:color w:val="000000" w:themeColor="text1"/>
          <w:sz w:val="24"/>
          <w:szCs w:val="24"/>
        </w:rPr>
        <w:t xml:space="preserve">Diakses Melalui Http://File. Upi. </w:t>
      </w:r>
      <w:r w:rsidRPr="009F48AC">
        <w:rPr>
          <w:rFonts w:ascii="Corbel" w:hAnsi="Corbel" w:cs="Times New Roman"/>
          <w:i/>
          <w:iCs/>
          <w:color w:val="000000" w:themeColor="text1"/>
          <w:sz w:val="24"/>
          <w:szCs w:val="24"/>
        </w:rPr>
        <w:t>Edu/Direktori/Jurnal/Pendidikan_Dasar/Nomor_14oktober_2010/Alternatif_Pembelajaran_Dengan_Pendekatan_Savi. Pdf. Pada Tanggal</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16</w:t>
      </w:r>
      <w:r w:rsidRPr="009F48AC">
        <w:rPr>
          <w:rFonts w:ascii="Corbel" w:hAnsi="Corbel" w:cs="Times New Roman"/>
          <w:color w:val="000000" w:themeColor="text1"/>
          <w:sz w:val="24"/>
          <w:szCs w:val="24"/>
        </w:rPr>
        <w:t>.</w:t>
      </w:r>
    </w:p>
    <w:p w14:paraId="2DA9B5F2"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Jablansky, S., Alexander, P. A., Dumas, D., &amp; Compton, V. (2016). Developmental differences in relational reasoning among primary and secondary school students. </w:t>
      </w:r>
      <w:r w:rsidRPr="009F48AC">
        <w:rPr>
          <w:rFonts w:ascii="Corbel" w:hAnsi="Corbel" w:cs="Times New Roman"/>
          <w:i/>
          <w:iCs/>
          <w:color w:val="000000" w:themeColor="text1"/>
          <w:sz w:val="24"/>
          <w:szCs w:val="24"/>
        </w:rPr>
        <w:t>Journal of Educational Psychology</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108</w:t>
      </w:r>
      <w:r w:rsidRPr="009F48AC">
        <w:rPr>
          <w:rFonts w:ascii="Corbel" w:hAnsi="Corbel" w:cs="Times New Roman"/>
          <w:color w:val="000000" w:themeColor="text1"/>
          <w:sz w:val="24"/>
          <w:szCs w:val="24"/>
        </w:rPr>
        <w:t>(4), 592.</w:t>
      </w:r>
    </w:p>
    <w:p w14:paraId="62B5D6A9"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Kerlinger, F. (1986). Foundations of behavioral research. New York: Holt Rinehart and Winston.</w:t>
      </w:r>
    </w:p>
    <w:p w14:paraId="74F8F1C0"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Mardapi, D. (2008). Teknik penyusunan instrumen tes dan nontes. </w:t>
      </w:r>
      <w:r w:rsidRPr="009F48AC">
        <w:rPr>
          <w:rFonts w:ascii="Corbel" w:hAnsi="Corbel" w:cs="Times New Roman"/>
          <w:i/>
          <w:iCs/>
          <w:color w:val="000000" w:themeColor="text1"/>
          <w:sz w:val="24"/>
          <w:szCs w:val="24"/>
        </w:rPr>
        <w:t>Yogyakarta: Mitra Cendekia</w:t>
      </w:r>
      <w:r w:rsidRPr="009F48AC">
        <w:rPr>
          <w:rFonts w:ascii="Corbel" w:hAnsi="Corbel" w:cs="Times New Roman"/>
          <w:color w:val="000000" w:themeColor="text1"/>
          <w:sz w:val="24"/>
          <w:szCs w:val="24"/>
        </w:rPr>
        <w:t>.</w:t>
      </w:r>
    </w:p>
    <w:p w14:paraId="0D5F4339"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Mardapi, D. (2012). Pengukuran penilaian dan evaluasi pendidikan. </w:t>
      </w:r>
      <w:r w:rsidRPr="009F48AC">
        <w:rPr>
          <w:rFonts w:ascii="Corbel" w:hAnsi="Corbel" w:cs="Times New Roman"/>
          <w:i/>
          <w:iCs/>
          <w:color w:val="000000" w:themeColor="text1"/>
          <w:sz w:val="24"/>
          <w:szCs w:val="24"/>
        </w:rPr>
        <w:t>Yogyakarta: Nuha Medika</w:t>
      </w:r>
      <w:r w:rsidRPr="009F48AC">
        <w:rPr>
          <w:rFonts w:ascii="Corbel" w:hAnsi="Corbel" w:cs="Times New Roman"/>
          <w:color w:val="000000" w:themeColor="text1"/>
          <w:sz w:val="24"/>
          <w:szCs w:val="24"/>
        </w:rPr>
        <w:t>.</w:t>
      </w:r>
    </w:p>
    <w:p w14:paraId="1AA2878C"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Moss, J., Hawes, Z., Naqvi, S., &amp; Caswell, B. (2015). Adapting Japanese Lesson Study to enhance the teaching and learning of geometry and spatial reasoning in early years classrooms: a case study. </w:t>
      </w:r>
      <w:r w:rsidRPr="009F48AC">
        <w:rPr>
          <w:rFonts w:ascii="Corbel" w:hAnsi="Corbel" w:cs="Times New Roman"/>
          <w:i/>
          <w:iCs/>
          <w:color w:val="000000" w:themeColor="text1"/>
          <w:sz w:val="24"/>
          <w:szCs w:val="24"/>
        </w:rPr>
        <w:t>Zdm</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47</w:t>
      </w:r>
      <w:r w:rsidRPr="009F48AC">
        <w:rPr>
          <w:rFonts w:ascii="Corbel" w:hAnsi="Corbel" w:cs="Times New Roman"/>
          <w:color w:val="000000" w:themeColor="text1"/>
          <w:sz w:val="24"/>
          <w:szCs w:val="24"/>
        </w:rPr>
        <w:t>(3), 377–390.</w:t>
      </w:r>
    </w:p>
    <w:p w14:paraId="6836D548"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Novikasari, I. (2009). Pengembangan Kemampuan Berpikir Kritis Siswa melalui Pembelajaran Matematika Open-ended di Sekolah Dasar. </w:t>
      </w:r>
      <w:r w:rsidRPr="009F48AC">
        <w:rPr>
          <w:rFonts w:ascii="Corbel" w:hAnsi="Corbel" w:cs="Times New Roman"/>
          <w:i/>
          <w:iCs/>
          <w:color w:val="000000" w:themeColor="text1"/>
          <w:sz w:val="24"/>
          <w:szCs w:val="24"/>
        </w:rPr>
        <w:t>Insania</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14</w:t>
      </w:r>
      <w:r w:rsidRPr="009F48AC">
        <w:rPr>
          <w:rFonts w:ascii="Corbel" w:hAnsi="Corbel" w:cs="Times New Roman"/>
          <w:color w:val="000000" w:themeColor="text1"/>
          <w:sz w:val="24"/>
          <w:szCs w:val="24"/>
        </w:rPr>
        <w:t>(2), 346–364.</w:t>
      </w:r>
    </w:p>
    <w:p w14:paraId="1AA119AE"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Nursalam, Angriani, A. D., Darmawati, Baharuddin, &amp; Aminuddin. (2018). Developing Test Instruments for Measurement of Students’ High-Order Thinking Skill on Mathematics in Junior High School in Makassar. </w:t>
      </w:r>
      <w:r w:rsidRPr="009F48AC">
        <w:rPr>
          <w:rFonts w:ascii="Corbel" w:hAnsi="Corbel" w:cs="Times New Roman"/>
          <w:i/>
          <w:iCs/>
          <w:color w:val="000000" w:themeColor="text1"/>
          <w:sz w:val="24"/>
          <w:szCs w:val="24"/>
        </w:rPr>
        <w:t>Journal of Physics: Conference Series</w:t>
      </w:r>
      <w:r w:rsidRPr="009F48AC">
        <w:rPr>
          <w:rFonts w:ascii="Corbel" w:hAnsi="Corbel" w:cs="Times New Roman"/>
          <w:color w:val="000000" w:themeColor="text1"/>
          <w:sz w:val="24"/>
          <w:szCs w:val="24"/>
        </w:rPr>
        <w:t>. https://doi.org/10.1088/1742-6596/1028/1/012169.</w:t>
      </w:r>
    </w:p>
    <w:p w14:paraId="3162D89E" w14:textId="77777777" w:rsidR="009F48AC" w:rsidRPr="009F48AC" w:rsidRDefault="009F48AC" w:rsidP="009F48AC">
      <w:pPr>
        <w:spacing w:after="0" w:line="240" w:lineRule="auto"/>
        <w:ind w:left="425" w:hanging="425"/>
        <w:jc w:val="both"/>
        <w:rPr>
          <w:rFonts w:ascii="Corbel" w:hAnsi="Corbel" w:cs="Times New Roman"/>
          <w:color w:val="000000" w:themeColor="text1"/>
          <w:sz w:val="24"/>
          <w:szCs w:val="24"/>
        </w:rPr>
      </w:pPr>
      <w:r w:rsidRPr="009F48AC">
        <w:rPr>
          <w:rFonts w:ascii="Corbel" w:hAnsi="Corbel" w:cs="Times New Roman"/>
          <w:color w:val="000000" w:themeColor="text1"/>
          <w:sz w:val="24"/>
          <w:szCs w:val="24"/>
        </w:rPr>
        <w:t xml:space="preserve">Nursalam, N. (2016). Diagnostik Kesulitan Belajar Matematika: Studi pada Siswa SD/MI di Kota Makassar. </w:t>
      </w:r>
      <w:r w:rsidRPr="009F48AC">
        <w:rPr>
          <w:rFonts w:ascii="Corbel" w:hAnsi="Corbel" w:cs="Times New Roman"/>
          <w:i/>
          <w:iCs/>
          <w:color w:val="000000" w:themeColor="text1"/>
          <w:sz w:val="24"/>
          <w:szCs w:val="24"/>
        </w:rPr>
        <w:t>Lentera Pendidikan</w:t>
      </w:r>
      <w:r w:rsidRPr="009F48AC">
        <w:rPr>
          <w:rFonts w:ascii="Corbel" w:hAnsi="Corbel" w:cs="Times New Roman"/>
          <w:color w:val="000000" w:themeColor="text1"/>
          <w:sz w:val="24"/>
          <w:szCs w:val="24"/>
        </w:rPr>
        <w:t xml:space="preserve">, </w:t>
      </w:r>
      <w:r w:rsidRPr="009F48AC">
        <w:rPr>
          <w:rFonts w:ascii="Corbel" w:hAnsi="Corbel" w:cs="Times New Roman"/>
          <w:i/>
          <w:iCs/>
          <w:color w:val="000000" w:themeColor="text1"/>
          <w:sz w:val="24"/>
          <w:szCs w:val="24"/>
        </w:rPr>
        <w:t>19</w:t>
      </w:r>
      <w:r w:rsidRPr="009F48AC">
        <w:rPr>
          <w:rFonts w:ascii="Corbel" w:hAnsi="Corbel" w:cs="Times New Roman"/>
          <w:color w:val="000000" w:themeColor="text1"/>
          <w:sz w:val="24"/>
          <w:szCs w:val="24"/>
        </w:rPr>
        <w:t>(1), 1–15.</w:t>
      </w:r>
    </w:p>
    <w:p w14:paraId="381CE5EA" w14:textId="77777777" w:rsidR="002F1ABD" w:rsidRDefault="009F48AC" w:rsidP="00802166">
      <w:pPr>
        <w:pStyle w:val="ListParagraph"/>
        <w:ind w:left="425" w:hanging="425"/>
        <w:jc w:val="both"/>
        <w:rPr>
          <w:rFonts w:ascii="Corbel" w:hAnsi="Corbel"/>
        </w:rPr>
      </w:pPr>
      <w:r w:rsidRPr="009F48AC">
        <w:rPr>
          <w:rFonts w:ascii="Corbel" w:hAnsi="Corbel"/>
          <w:color w:val="000000" w:themeColor="text1"/>
        </w:rPr>
        <w:t xml:space="preserve">Nursalam, N., Angriani, A. D., &amp; Usman, H. (2017). Pengembangan Tes Kemampuan Penalaran Matematis Peserta Didik Madrasah Tsanawiyah </w:t>
      </w:r>
      <w:r w:rsidRPr="009F48AC">
        <w:rPr>
          <w:rFonts w:ascii="Corbel" w:hAnsi="Corbel"/>
          <w:color w:val="000000" w:themeColor="text1"/>
        </w:rPr>
        <w:lastRenderedPageBreak/>
        <w:t xml:space="preserve">di Makassar. </w:t>
      </w:r>
      <w:r w:rsidRPr="009F48AC">
        <w:rPr>
          <w:rFonts w:ascii="Corbel" w:hAnsi="Corbel"/>
          <w:i/>
          <w:iCs/>
          <w:color w:val="000000" w:themeColor="text1"/>
        </w:rPr>
        <w:t>Lentera Pendidikan</w:t>
      </w:r>
      <w:r w:rsidRPr="009F48AC">
        <w:rPr>
          <w:rFonts w:ascii="Arial" w:hAnsi="Arial" w:cs="Arial"/>
          <w:i/>
          <w:iCs/>
          <w:color w:val="000000" w:themeColor="text1"/>
        </w:rPr>
        <w:t> </w:t>
      </w:r>
      <w:r w:rsidRPr="009F48AC">
        <w:rPr>
          <w:rFonts w:ascii="Corbel" w:hAnsi="Corbel"/>
          <w:i/>
          <w:iCs/>
          <w:color w:val="000000" w:themeColor="text1"/>
        </w:rPr>
        <w:t>: Jurnal</w:t>
      </w:r>
      <w:r>
        <w:rPr>
          <w:rFonts w:ascii="Corbel" w:hAnsi="Corbel"/>
          <w:i/>
          <w:iCs/>
          <w:color w:val="000000" w:themeColor="text1"/>
        </w:rPr>
        <w:t xml:space="preserve"> Ilmu Tarbiyah d</w:t>
      </w:r>
      <w:r w:rsidRPr="009F48AC">
        <w:rPr>
          <w:rFonts w:ascii="Corbel" w:hAnsi="Corbel"/>
          <w:i/>
          <w:iCs/>
          <w:color w:val="000000" w:themeColor="text1"/>
        </w:rPr>
        <w:t>an Keguruan</w:t>
      </w:r>
      <w:r w:rsidRPr="009F48AC">
        <w:rPr>
          <w:rFonts w:ascii="Corbel" w:hAnsi="Corbel"/>
          <w:color w:val="000000" w:themeColor="text1"/>
        </w:rPr>
        <w:t xml:space="preserve">, </w:t>
      </w:r>
      <w:r w:rsidRPr="009F48AC">
        <w:rPr>
          <w:rFonts w:ascii="Corbel" w:hAnsi="Corbel"/>
          <w:i/>
          <w:iCs/>
          <w:color w:val="000000" w:themeColor="text1"/>
        </w:rPr>
        <w:t>20</w:t>
      </w:r>
      <w:r w:rsidRPr="009F48AC">
        <w:rPr>
          <w:rFonts w:ascii="Corbel" w:hAnsi="Corbel"/>
          <w:color w:val="000000" w:themeColor="text1"/>
        </w:rPr>
        <w:t>(1), 85–97. https://doi.org/10.24252/lp.2017v20n1a7</w:t>
      </w:r>
      <w:r w:rsidRPr="009F48AC">
        <w:rPr>
          <w:rFonts w:ascii="Corbel" w:hAnsi="Corbel"/>
        </w:rPr>
        <w:fldChar w:fldCharType="end"/>
      </w:r>
    </w:p>
    <w:p w14:paraId="47AD048B" w14:textId="77777777" w:rsidR="00802166" w:rsidRDefault="00802166" w:rsidP="00802166">
      <w:pPr>
        <w:pStyle w:val="ListParagraph"/>
        <w:ind w:left="425" w:hanging="425"/>
        <w:jc w:val="both"/>
        <w:rPr>
          <w:rFonts w:ascii="Corbel" w:hAnsi="Corbel"/>
        </w:rPr>
      </w:pPr>
    </w:p>
    <w:p w14:paraId="53942DB9" w14:textId="77777777" w:rsidR="00802166" w:rsidRDefault="00802166" w:rsidP="00802166">
      <w:pPr>
        <w:pStyle w:val="ListParagraph"/>
        <w:ind w:left="425" w:hanging="425"/>
        <w:jc w:val="both"/>
        <w:rPr>
          <w:rFonts w:ascii="Corbel" w:hAnsi="Corbel"/>
        </w:rPr>
      </w:pPr>
    </w:p>
    <w:p w14:paraId="76AAFB41" w14:textId="77777777" w:rsidR="00802166" w:rsidRDefault="00802166" w:rsidP="00802166">
      <w:pPr>
        <w:pStyle w:val="ListParagraph"/>
        <w:ind w:left="425" w:hanging="425"/>
        <w:jc w:val="both"/>
        <w:rPr>
          <w:rFonts w:ascii="Corbel" w:hAnsi="Corbel"/>
        </w:rPr>
      </w:pPr>
    </w:p>
    <w:p w14:paraId="1875DFC8" w14:textId="77777777" w:rsidR="00802166" w:rsidRPr="008D7219" w:rsidRDefault="00802166" w:rsidP="00802166">
      <w:pPr>
        <w:pStyle w:val="ListParagraph"/>
        <w:ind w:left="425" w:hanging="425"/>
        <w:jc w:val="both"/>
        <w:rPr>
          <w:rFonts w:ascii="Corbel" w:hAnsi="Corbel"/>
          <w:color w:val="000000" w:themeColor="text1"/>
        </w:rPr>
        <w:sectPr w:rsidR="00802166" w:rsidRPr="008D7219" w:rsidSect="00BB53DC">
          <w:type w:val="continuous"/>
          <w:pgSz w:w="11906" w:h="16838" w:code="9"/>
          <w:pgMar w:top="1440" w:right="1440" w:bottom="1440" w:left="1440" w:header="709" w:footer="709" w:gutter="0"/>
          <w:cols w:num="2" w:space="708"/>
          <w:titlePg/>
          <w:docGrid w:linePitch="360"/>
        </w:sectPr>
      </w:pPr>
    </w:p>
    <w:p w14:paraId="7D16B62C" w14:textId="77777777" w:rsidR="008D7219" w:rsidRDefault="008D7219" w:rsidP="008D7219">
      <w:pPr>
        <w:pStyle w:val="ListParagraph"/>
        <w:ind w:left="0"/>
        <w:jc w:val="both"/>
        <w:rPr>
          <w:rFonts w:ascii="Corbel" w:hAnsi="Corbel"/>
        </w:rPr>
      </w:pPr>
    </w:p>
    <w:sectPr w:rsidR="008D7219" w:rsidSect="002F1ABD">
      <w:type w:val="continuous"/>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B02CDC" w14:textId="77777777" w:rsidR="0004787C" w:rsidRDefault="0004787C" w:rsidP="00682893">
      <w:pPr>
        <w:spacing w:after="0" w:line="240" w:lineRule="auto"/>
      </w:pPr>
      <w:r>
        <w:separator/>
      </w:r>
    </w:p>
  </w:endnote>
  <w:endnote w:type="continuationSeparator" w:id="0">
    <w:p w14:paraId="4C610F9E" w14:textId="77777777" w:rsidR="0004787C" w:rsidRDefault="0004787C" w:rsidP="00682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uturaBT-Book">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C505A" w14:textId="77777777" w:rsidR="00A70F1F" w:rsidRDefault="00A70F1F">
    <w:pPr>
      <w:pStyle w:val="Footer"/>
    </w:pPr>
    <w:r>
      <w:rPr>
        <w:noProof/>
        <w:lang w:val="en-US" w:eastAsia="en-US"/>
      </w:rPr>
      <w:drawing>
        <wp:anchor distT="0" distB="0" distL="114300" distR="114300" simplePos="0" relativeHeight="251663360" behindDoc="0" locked="0" layoutInCell="1" allowOverlap="1" wp14:anchorId="6CDBB28F" wp14:editId="435E0652">
          <wp:simplePos x="0" y="0"/>
          <wp:positionH relativeFrom="column">
            <wp:posOffset>-20320</wp:posOffset>
          </wp:positionH>
          <wp:positionV relativeFrom="paragraph">
            <wp:posOffset>-269078</wp:posOffset>
          </wp:positionV>
          <wp:extent cx="1857375" cy="342900"/>
          <wp:effectExtent l="0" t="0" r="952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57375" cy="3429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E4742" w14:textId="77777777" w:rsidR="00A70F1F" w:rsidRDefault="00A70F1F">
    <w:pPr>
      <w:pStyle w:val="Footer"/>
      <w:jc w:val="right"/>
    </w:pPr>
    <w:r>
      <w:rPr>
        <w:noProof/>
        <w:lang w:val="en-US" w:eastAsia="en-US"/>
      </w:rPr>
      <w:drawing>
        <wp:anchor distT="0" distB="0" distL="114300" distR="114300" simplePos="0" relativeHeight="251659264" behindDoc="0" locked="0" layoutInCell="1" allowOverlap="1" wp14:anchorId="092540B3" wp14:editId="752FBC63">
          <wp:simplePos x="0" y="0"/>
          <wp:positionH relativeFrom="column">
            <wp:posOffset>3896198</wp:posOffset>
          </wp:positionH>
          <wp:positionV relativeFrom="paragraph">
            <wp:posOffset>-63500</wp:posOffset>
          </wp:positionV>
          <wp:extent cx="1857375" cy="342900"/>
          <wp:effectExtent l="0" t="0" r="952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57375" cy="342900"/>
                  </a:xfrm>
                  <a:prstGeom prst="rect">
                    <a:avLst/>
                  </a:prstGeom>
                </pic:spPr>
              </pic:pic>
            </a:graphicData>
          </a:graphic>
          <wp14:sizeRelH relativeFrom="page">
            <wp14:pctWidth>0</wp14:pctWidth>
          </wp14:sizeRelH>
          <wp14:sizeRelV relativeFrom="page">
            <wp14:pctHeight>0</wp14:pctHeight>
          </wp14:sizeRelV>
        </wp:anchor>
      </w:drawing>
    </w:r>
  </w:p>
  <w:p w14:paraId="26907257" w14:textId="77777777" w:rsidR="00A70F1F" w:rsidRDefault="00A70F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D2EC6" w14:textId="77777777" w:rsidR="00A70F1F" w:rsidRDefault="00A70F1F">
    <w:pPr>
      <w:pStyle w:val="Footer"/>
    </w:pPr>
    <w:r>
      <w:rPr>
        <w:rFonts w:ascii="Times New Roman" w:hAnsi="Times New Roman" w:cs="Times New Roman"/>
        <w:noProof/>
        <w:sz w:val="24"/>
        <w:szCs w:val="24"/>
        <w:lang w:val="en-US" w:eastAsia="en-US"/>
      </w:rPr>
      <mc:AlternateContent>
        <mc:Choice Requires="wps">
          <w:drawing>
            <wp:anchor distT="0" distB="0" distL="114300" distR="114300" simplePos="0" relativeHeight="251665408" behindDoc="0" locked="0" layoutInCell="1" allowOverlap="1" wp14:anchorId="435B05FF" wp14:editId="1601CDFF">
              <wp:simplePos x="0" y="0"/>
              <wp:positionH relativeFrom="margin">
                <wp:posOffset>-133350</wp:posOffset>
              </wp:positionH>
              <wp:positionV relativeFrom="paragraph">
                <wp:posOffset>-335915</wp:posOffset>
              </wp:positionV>
              <wp:extent cx="5915025" cy="6858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85800"/>
                      </a:xfrm>
                      <a:prstGeom prst="rect">
                        <a:avLst/>
                      </a:prstGeom>
                      <a:noFill/>
                      <a:ln w="9525">
                        <a:noFill/>
                        <a:miter lim="800000"/>
                        <a:headEnd/>
                        <a:tailEnd/>
                      </a:ln>
                    </wps:spPr>
                    <wps:txbx>
                      <w:txbxContent>
                        <w:p w14:paraId="726A7E43" w14:textId="77777777" w:rsidR="00A70F1F" w:rsidRDefault="00A70F1F">
                          <w:pPr>
                            <w:pBdr>
                              <w:bottom w:val="single" w:sz="6" w:space="1" w:color="auto"/>
                            </w:pBdr>
                            <w:spacing w:after="0" w:line="240" w:lineRule="auto"/>
                            <w:rPr>
                              <w:rFonts w:ascii="FuturaBT-Book" w:eastAsia="Times New Roman" w:hAnsi="FuturaBT-Book" w:cs="Times New Roman"/>
                              <w:color w:val="242021"/>
                              <w:sz w:val="8"/>
                              <w:szCs w:val="20"/>
                              <w:lang w:val="en-US"/>
                            </w:rPr>
                          </w:pPr>
                        </w:p>
                        <w:p w14:paraId="7A7ABD5B" w14:textId="77777777" w:rsidR="00A70F1F" w:rsidRDefault="00A70F1F">
                          <w:pPr>
                            <w:spacing w:after="0" w:line="240" w:lineRule="auto"/>
                            <w:rPr>
                              <w:rFonts w:ascii="Corbel" w:eastAsia="Times New Roman" w:hAnsi="Corbel" w:cs="Times New Roman"/>
                              <w:sz w:val="24"/>
                              <w:szCs w:val="24"/>
                              <w:lang w:val="en-US"/>
                            </w:rPr>
                          </w:pPr>
                          <w:r>
                            <w:rPr>
                              <w:rFonts w:ascii="Corbel" w:eastAsia="Times New Roman" w:hAnsi="Corbel" w:cs="Times New Roman"/>
                              <w:color w:val="242021"/>
                              <w:sz w:val="20"/>
                              <w:szCs w:val="20"/>
                            </w:rPr>
                            <w:t xml:space="preserve">© </w:t>
                          </w:r>
                          <w:r>
                            <w:rPr>
                              <w:rFonts w:ascii="Corbel" w:eastAsia="Times New Roman" w:hAnsi="Corbel" w:cs="Times New Roman"/>
                              <w:color w:val="242021"/>
                              <w:sz w:val="20"/>
                              <w:szCs w:val="20"/>
                              <w:lang w:val="en-US"/>
                            </w:rPr>
                            <w:t>2020, Kreano, Jurnal Matematika Kreatif-Inovatif. UNNES</w:t>
                          </w:r>
                        </w:p>
                        <w:p w14:paraId="51BF5759" w14:textId="77777777" w:rsidR="00A70F1F" w:rsidRDefault="00A70F1F">
                          <w:pPr>
                            <w:rPr>
                              <w:rFonts w:ascii="Corbel" w:hAnsi="Corbel"/>
                            </w:rPr>
                          </w:pPr>
                          <w:r>
                            <w:rPr>
                              <w:rFonts w:ascii="Corbel" w:eastAsia="Times New Roman" w:hAnsi="Corbel" w:cs="Times New Roman"/>
                              <w:color w:val="242021"/>
                              <w:sz w:val="18"/>
                              <w:szCs w:val="18"/>
                            </w:rPr>
                            <w:t>p-ISSN: 2086-2334; e-ISSN: 2442-4218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0.5pt;margin-top:-26.45pt;width:465.75pt;height:5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" filled="f" stroked="f">
              <v:textbox>
                <w:txbxContent>
                  <w:p w:rsidR="00A70F1F" w:rsidRDefault="00A70F1F">
                    <w:pPr>
                      <w:pBdr>
                        <w:bottom w:val="single" w:sz="6" w:space="1" w:color="auto"/>
                      </w:pBdr>
                      <w:spacing w:after="0" w:line="240" w:lineRule="auto"/>
                      <w:rPr>
                        <w:rFonts w:ascii="FuturaBT-Book" w:eastAsia="Times New Roman" w:hAnsi="FuturaBT-Book" w:cs="Times New Roman"/>
                        <w:color w:val="242021"/>
                        <w:sz w:val="8"/>
                        <w:szCs w:val="20"/>
                        <w:lang w:val="en-US"/>
                      </w:rPr>
                    </w:pPr>
                  </w:p>
                  <w:p w:rsidR="00A70F1F" w:rsidRDefault="00A70F1F">
                    <w:pPr>
                      <w:spacing w:after="0" w:line="240" w:lineRule="auto"/>
                      <w:rPr>
                        <w:rFonts w:ascii="Corbel" w:eastAsia="Times New Roman" w:hAnsi="Corbel" w:cs="Times New Roman"/>
                        <w:sz w:val="24"/>
                        <w:szCs w:val="24"/>
                        <w:lang w:val="en-US"/>
                      </w:rPr>
                    </w:pPr>
                    <w:r>
                      <w:rPr>
                        <w:rFonts w:ascii="Corbel" w:eastAsia="Times New Roman" w:hAnsi="Corbel" w:cs="Times New Roman"/>
                        <w:color w:val="242021"/>
                        <w:sz w:val="20"/>
                        <w:szCs w:val="20"/>
                      </w:rPr>
                      <w:t xml:space="preserve">© </w:t>
                    </w:r>
                    <w:r>
                      <w:rPr>
                        <w:rFonts w:ascii="Corbel" w:eastAsia="Times New Roman" w:hAnsi="Corbel" w:cs="Times New Roman"/>
                        <w:color w:val="242021"/>
                        <w:sz w:val="20"/>
                        <w:szCs w:val="20"/>
                        <w:lang w:val="en-US"/>
                      </w:rPr>
                      <w:t>2020, Kreano, Jurnal Matematika Kreatif-Inovatif. UNNES</w:t>
                    </w:r>
                  </w:p>
                  <w:p w:rsidR="00A70F1F" w:rsidRDefault="00A70F1F">
                    <w:pPr>
                      <w:rPr>
                        <w:rFonts w:ascii="Corbel" w:hAnsi="Corbel"/>
                      </w:rPr>
                    </w:pPr>
                    <w:r>
                      <w:rPr>
                        <w:rFonts w:ascii="Corbel" w:eastAsia="Times New Roman" w:hAnsi="Corbel" w:cs="Times New Roman"/>
                        <w:color w:val="242021"/>
                        <w:sz w:val="18"/>
                        <w:szCs w:val="18"/>
                      </w:rPr>
                      <w:t>p-ISSN: 2086-2334; e-ISSN: 2442-4218</w:t>
                    </w:r>
                  </w:p>
                </w:txbxContent>
              </v:textbox>
              <w10:wrap type="square" anchorx="margin"/>
            </v:shape>
          </w:pict>
        </mc:Fallback>
      </mc:AlternateContent>
    </w:r>
    <w:r>
      <w:rPr>
        <w:noProof/>
        <w:lang w:val="en-US" w:eastAsia="en-US"/>
      </w:rPr>
      <w:drawing>
        <wp:anchor distT="0" distB="0" distL="114300" distR="114300" simplePos="0" relativeHeight="251661312" behindDoc="0" locked="0" layoutInCell="1" allowOverlap="1" wp14:anchorId="5E48789E" wp14:editId="1D481C18">
          <wp:simplePos x="0" y="0"/>
          <wp:positionH relativeFrom="column">
            <wp:posOffset>3915883</wp:posOffset>
          </wp:positionH>
          <wp:positionV relativeFrom="paragraph">
            <wp:posOffset>-150495</wp:posOffset>
          </wp:positionV>
          <wp:extent cx="1857375" cy="34290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57375" cy="3429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88271A" w14:textId="77777777" w:rsidR="0004787C" w:rsidRDefault="0004787C" w:rsidP="00682893">
      <w:pPr>
        <w:spacing w:after="0" w:line="240" w:lineRule="auto"/>
      </w:pPr>
      <w:r>
        <w:separator/>
      </w:r>
    </w:p>
  </w:footnote>
  <w:footnote w:type="continuationSeparator" w:id="0">
    <w:p w14:paraId="39703B49" w14:textId="77777777" w:rsidR="0004787C" w:rsidRDefault="0004787C" w:rsidP="00682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C726A" w14:textId="77777777" w:rsidR="00A70F1F" w:rsidRPr="00B76F43" w:rsidRDefault="00A70F1F" w:rsidP="00BB53DC">
    <w:pPr>
      <w:pStyle w:val="Header"/>
      <w:rPr>
        <w:lang w:val="en-US"/>
      </w:rPr>
    </w:pPr>
    <w:r>
      <w:fldChar w:fldCharType="begin"/>
    </w:r>
    <w:r>
      <w:instrText xml:space="preserve"> PAGE   \* MERGEFORMAT </w:instrText>
    </w:r>
    <w:r>
      <w:fldChar w:fldCharType="separate"/>
    </w:r>
    <w:r w:rsidR="00802166">
      <w:rPr>
        <w:noProof/>
      </w:rPr>
      <w:t>12</w:t>
    </w:r>
    <w:r>
      <w:rPr>
        <w:noProof/>
      </w:rPr>
      <w:fldChar w:fldCharType="end"/>
    </w:r>
    <w:r>
      <w:rPr>
        <w:noProof/>
        <w:lang w:val="en-US"/>
      </w:rPr>
      <w:t xml:space="preserve">  </w:t>
    </w:r>
    <w:r>
      <w:rPr>
        <w:lang w:val="en-US"/>
      </w:rPr>
      <w:sym w:font="Symbol" w:char="F0BD"/>
    </w:r>
    <w:r w:rsidR="005B4452">
      <w:rPr>
        <w:noProof/>
        <w:lang w:val="en-US"/>
      </w:rPr>
      <w:t xml:space="preserve">  Nursalam, Andi Dian Angriani, and Andi Kusumayanti</w:t>
    </w:r>
    <w:r>
      <w:rPr>
        <w:noProof/>
        <w:lang w:val="en-US"/>
      </w:rPr>
      <w:t xml:space="preserve">. </w:t>
    </w:r>
    <w:r w:rsidR="005B4452">
      <w:rPr>
        <w:rFonts w:eastAsia="Times New Roman" w:cstheme="majorBidi"/>
      </w:rPr>
      <w:t>Development of Measurement Tool for</w:t>
    </w:r>
    <w:r>
      <w:rPr>
        <w:noProof/>
        <w:lang w:val="en-US"/>
      </w:rPr>
      <w:t>…</w:t>
    </w:r>
  </w:p>
  <w:p w14:paraId="2FAE4405" w14:textId="77777777" w:rsidR="00A70F1F" w:rsidRDefault="00A70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32A75" w14:textId="77777777" w:rsidR="00A70F1F" w:rsidRPr="00B76F43" w:rsidRDefault="00A70F1F" w:rsidP="003741D7">
    <w:pPr>
      <w:pStyle w:val="Header"/>
      <w:jc w:val="right"/>
      <w:rPr>
        <w:lang w:val="en-US"/>
      </w:rPr>
    </w:pPr>
    <w:r>
      <w:rPr>
        <w:lang w:val="en-US"/>
      </w:rPr>
      <w:t xml:space="preserve">Kreano, Vol(No) (Year): Page X-Page Y   </w:t>
    </w:r>
    <w:r>
      <w:rPr>
        <w:lang w:val="en-US"/>
      </w:rPr>
      <w:sym w:font="Symbol" w:char="F0BD"/>
    </w:r>
    <w:r>
      <w:rPr>
        <w:lang w:val="en-US"/>
      </w:rPr>
      <w:t xml:space="preserve">    </w:t>
    </w:r>
    <w:r w:rsidRPr="00B76F43">
      <w:rPr>
        <w:lang w:val="en-US"/>
      </w:rPr>
      <w:fldChar w:fldCharType="begin"/>
    </w:r>
    <w:r w:rsidRPr="00B76F43">
      <w:rPr>
        <w:lang w:val="en-US"/>
      </w:rPr>
      <w:instrText xml:space="preserve"> PAGE   \* MERGEFORMAT </w:instrText>
    </w:r>
    <w:r w:rsidRPr="00B76F43">
      <w:rPr>
        <w:lang w:val="en-US"/>
      </w:rPr>
      <w:fldChar w:fldCharType="separate"/>
    </w:r>
    <w:r w:rsidR="00802166">
      <w:rPr>
        <w:noProof/>
        <w:lang w:val="en-US"/>
      </w:rPr>
      <w:t>11</w:t>
    </w:r>
    <w:r w:rsidRPr="00B76F43">
      <w:rPr>
        <w:noProof/>
        <w:lang w:val="en-US"/>
      </w:rPr>
      <w:fldChar w:fldCharType="end"/>
    </w:r>
  </w:p>
  <w:p w14:paraId="33F093A3" w14:textId="77777777" w:rsidR="00A70F1F" w:rsidRDefault="00A70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C1A61"/>
    <w:multiLevelType w:val="multilevel"/>
    <w:tmpl w:val="9530C602"/>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4000186"/>
    <w:multiLevelType w:val="hybridMultilevel"/>
    <w:tmpl w:val="6C962D4A"/>
    <w:lvl w:ilvl="0" w:tplc="D58AC7B6">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 w15:restartNumberingAfterBreak="0">
    <w:nsid w:val="15A51BBF"/>
    <w:multiLevelType w:val="hybridMultilevel"/>
    <w:tmpl w:val="61D0D5B0"/>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 w15:restartNumberingAfterBreak="0">
    <w:nsid w:val="193F3B70"/>
    <w:multiLevelType w:val="hybridMultilevel"/>
    <w:tmpl w:val="F848A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B200F"/>
    <w:multiLevelType w:val="hybridMultilevel"/>
    <w:tmpl w:val="A36864BA"/>
    <w:lvl w:ilvl="0" w:tplc="A736450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181A38"/>
    <w:multiLevelType w:val="multilevel"/>
    <w:tmpl w:val="67CC8B12"/>
    <w:lvl w:ilvl="0">
      <w:start w:val="1"/>
      <w:numFmt w:val="decimal"/>
      <w:lvlText w:val="5.%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3)"/>
      <w:lvlJc w:val="left"/>
      <w:pPr>
        <w:tabs>
          <w:tab w:val="num" w:pos="547"/>
        </w:tabs>
        <w:ind w:left="547" w:hanging="360"/>
      </w:pPr>
      <w:rPr>
        <w:rFonts w:cs="Times New Roman" w:hint="default"/>
        <w:b w:val="0"/>
        <w:bCs w:val="0"/>
        <w:i w:val="0"/>
        <w:iCs w:val="0"/>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22E7414B"/>
    <w:multiLevelType w:val="hybridMultilevel"/>
    <w:tmpl w:val="27C4E93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2D2F1A59"/>
    <w:multiLevelType w:val="multilevel"/>
    <w:tmpl w:val="19C27A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Times New Roman" w:eastAsia="Times New Roman" w:hAnsi="Times New Roman" w:cs="Times New Roman"/>
        <w:b w:val="0"/>
        <w:bCs w:val="0"/>
      </w:rPr>
    </w:lvl>
    <w:lvl w:ilvl="3">
      <w:start w:val="1"/>
      <w:numFmt w:val="decimal"/>
      <w:lvlText w:val="%4."/>
      <w:lvlJc w:val="left"/>
      <w:pPr>
        <w:ind w:left="720" w:hanging="720"/>
      </w:pPr>
      <w:rPr>
        <w:rFonts w:ascii="Times New Roman" w:eastAsia="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710FC9"/>
    <w:multiLevelType w:val="hybridMultilevel"/>
    <w:tmpl w:val="71E49A88"/>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33BE3EEC"/>
    <w:multiLevelType w:val="hybridMultilevel"/>
    <w:tmpl w:val="715C4990"/>
    <w:lvl w:ilvl="0" w:tplc="0409000F">
      <w:start w:val="1"/>
      <w:numFmt w:val="decimal"/>
      <w:lvlText w:val="%1."/>
      <w:lvlJc w:val="left"/>
      <w:pPr>
        <w:ind w:left="1890" w:hanging="360"/>
      </w:p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10" w15:restartNumberingAfterBreak="0">
    <w:nsid w:val="36895940"/>
    <w:multiLevelType w:val="hybridMultilevel"/>
    <w:tmpl w:val="89DE6B24"/>
    <w:lvl w:ilvl="0" w:tplc="9E5C9EBE">
      <w:start w:val="1"/>
      <w:numFmt w:val="decimal"/>
      <w:lvlText w:val="%1."/>
      <w:lvlJc w:val="left"/>
      <w:pPr>
        <w:ind w:left="1440" w:hanging="360"/>
      </w:pPr>
      <w:rPr>
        <w:rFonts w:ascii="Times New Roman" w:eastAsia="Times New Roman" w:hAnsi="Times New Roman" w:cs="Times New Roman" w:hint="default"/>
        <w:b w:val="0"/>
        <w:bCs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3AC13A17"/>
    <w:multiLevelType w:val="hybridMultilevel"/>
    <w:tmpl w:val="AB48596C"/>
    <w:lvl w:ilvl="0" w:tplc="53381AA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3B666642"/>
    <w:multiLevelType w:val="hybridMultilevel"/>
    <w:tmpl w:val="988CD922"/>
    <w:lvl w:ilvl="0" w:tplc="C9D80F32">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3" w15:restartNumberingAfterBreak="0">
    <w:nsid w:val="431005EA"/>
    <w:multiLevelType w:val="hybridMultilevel"/>
    <w:tmpl w:val="B39A94BA"/>
    <w:lvl w:ilvl="0" w:tplc="CCC08F02">
      <w:start w:val="1"/>
      <w:numFmt w:val="upperLetter"/>
      <w:pStyle w:val="SubJudul2"/>
      <w:lvlText w:val="%1."/>
      <w:lvlJc w:val="left"/>
      <w:pPr>
        <w:tabs>
          <w:tab w:val="num" w:pos="360"/>
        </w:tabs>
        <w:ind w:left="360" w:hanging="360"/>
      </w:pPr>
      <w:rPr>
        <w:rFonts w:hint="default"/>
      </w:rPr>
    </w:lvl>
    <w:lvl w:ilvl="1" w:tplc="A39ABB54">
      <w:start w:val="1"/>
      <w:numFmt w:val="decimal"/>
      <w:lvlText w:val="%2."/>
      <w:lvlJc w:val="left"/>
      <w:pPr>
        <w:tabs>
          <w:tab w:val="num" w:pos="1440"/>
        </w:tabs>
        <w:ind w:left="1440" w:hanging="360"/>
      </w:pPr>
      <w:rPr>
        <w:rFonts w:hint="default"/>
      </w:rPr>
    </w:lvl>
    <w:lvl w:ilvl="2" w:tplc="35A0A0EE">
      <w:start w:val="1"/>
      <w:numFmt w:val="lowerLetter"/>
      <w:lvlText w:val="%3."/>
      <w:lvlJc w:val="left"/>
      <w:pPr>
        <w:tabs>
          <w:tab w:val="num" w:pos="2340"/>
        </w:tabs>
        <w:ind w:left="2340" w:hanging="360"/>
      </w:pPr>
      <w:rPr>
        <w:rFonts w:hint="default"/>
      </w:rPr>
    </w:lvl>
    <w:lvl w:ilvl="3" w:tplc="537662E0">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5046A54"/>
    <w:multiLevelType w:val="hybridMultilevel"/>
    <w:tmpl w:val="A1E2E69A"/>
    <w:lvl w:ilvl="0" w:tplc="B2B6814C">
      <w:start w:val="70"/>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CCC60C8"/>
    <w:multiLevelType w:val="hybridMultilevel"/>
    <w:tmpl w:val="2B4C9076"/>
    <w:lvl w:ilvl="0" w:tplc="BC78E570">
      <w:start w:val="1"/>
      <w:numFmt w:val="decimal"/>
      <w:lvlText w:val="%1."/>
      <w:lvlJc w:val="left"/>
      <w:pPr>
        <w:ind w:left="720" w:hanging="360"/>
      </w:pPr>
      <w:rPr>
        <w:rFonts w:cs="Times New Roman" w:hint="default"/>
      </w:rPr>
    </w:lvl>
    <w:lvl w:ilvl="1" w:tplc="DFF453D6">
      <w:start w:val="1"/>
      <w:numFmt w:val="lowerLetter"/>
      <w:lvlText w:val="%2."/>
      <w:lvlJc w:val="left"/>
      <w:pPr>
        <w:ind w:left="1440" w:hanging="360"/>
      </w:pPr>
      <w:rPr>
        <w:rFonts w:cs="Times New Roman"/>
        <w:b w:val="0"/>
      </w:rPr>
    </w:lvl>
    <w:lvl w:ilvl="2" w:tplc="04210001">
      <w:start w:val="1"/>
      <w:numFmt w:val="bullet"/>
      <w:lvlText w:val=""/>
      <w:lvlJc w:val="left"/>
      <w:pPr>
        <w:ind w:left="2340" w:hanging="360"/>
      </w:pPr>
      <w:rPr>
        <w:rFonts w:ascii="Symbol" w:hAnsi="Symbol" w:hint="default"/>
        <w:i w:val="0"/>
      </w:rPr>
    </w:lvl>
    <w:lvl w:ilvl="3" w:tplc="B1AC8E6C">
      <w:start w:val="1"/>
      <w:numFmt w:val="lowerLetter"/>
      <w:lvlText w:val="%4."/>
      <w:lvlJc w:val="left"/>
      <w:pPr>
        <w:ind w:left="2880" w:hanging="36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DD34FC8"/>
    <w:multiLevelType w:val="multilevel"/>
    <w:tmpl w:val="D97AE0C6"/>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F147C5C"/>
    <w:multiLevelType w:val="hybridMultilevel"/>
    <w:tmpl w:val="1FE035E4"/>
    <w:lvl w:ilvl="0" w:tplc="0409000F">
      <w:start w:val="1"/>
      <w:numFmt w:val="decimal"/>
      <w:lvlText w:val="%1."/>
      <w:lvlJc w:val="left"/>
      <w:pPr>
        <w:tabs>
          <w:tab w:val="num" w:pos="6300"/>
        </w:tabs>
        <w:ind w:left="6300" w:hanging="360"/>
      </w:pPr>
      <w:rPr>
        <w:rFonts w:cs="Times New Roman"/>
      </w:rPr>
    </w:lvl>
    <w:lvl w:ilvl="1" w:tplc="04090019">
      <w:start w:val="1"/>
      <w:numFmt w:val="lowerLetter"/>
      <w:lvlText w:val="%2."/>
      <w:lvlJc w:val="left"/>
      <w:pPr>
        <w:tabs>
          <w:tab w:val="num" w:pos="7020"/>
        </w:tabs>
        <w:ind w:left="7020" w:hanging="360"/>
      </w:pPr>
      <w:rPr>
        <w:rFonts w:cs="Times New Roman"/>
      </w:rPr>
    </w:lvl>
    <w:lvl w:ilvl="2" w:tplc="0409001B">
      <w:start w:val="1"/>
      <w:numFmt w:val="lowerRoman"/>
      <w:lvlText w:val="%3."/>
      <w:lvlJc w:val="right"/>
      <w:pPr>
        <w:tabs>
          <w:tab w:val="num" w:pos="7740"/>
        </w:tabs>
        <w:ind w:left="7740" w:hanging="180"/>
      </w:pPr>
      <w:rPr>
        <w:rFonts w:cs="Times New Roman"/>
      </w:rPr>
    </w:lvl>
    <w:lvl w:ilvl="3" w:tplc="0409000F">
      <w:start w:val="1"/>
      <w:numFmt w:val="decimal"/>
      <w:lvlText w:val="%4."/>
      <w:lvlJc w:val="left"/>
      <w:pPr>
        <w:tabs>
          <w:tab w:val="num" w:pos="8460"/>
        </w:tabs>
        <w:ind w:left="8460" w:hanging="360"/>
      </w:pPr>
      <w:rPr>
        <w:rFonts w:cs="Times New Roman"/>
      </w:rPr>
    </w:lvl>
    <w:lvl w:ilvl="4" w:tplc="04090019">
      <w:start w:val="1"/>
      <w:numFmt w:val="lowerLetter"/>
      <w:lvlText w:val="%5."/>
      <w:lvlJc w:val="left"/>
      <w:pPr>
        <w:tabs>
          <w:tab w:val="num" w:pos="9180"/>
        </w:tabs>
        <w:ind w:left="9180" w:hanging="360"/>
      </w:pPr>
      <w:rPr>
        <w:rFonts w:cs="Times New Roman"/>
      </w:rPr>
    </w:lvl>
    <w:lvl w:ilvl="5" w:tplc="0409001B">
      <w:start w:val="1"/>
      <w:numFmt w:val="lowerRoman"/>
      <w:lvlText w:val="%6."/>
      <w:lvlJc w:val="right"/>
      <w:pPr>
        <w:tabs>
          <w:tab w:val="num" w:pos="9900"/>
        </w:tabs>
        <w:ind w:left="9900" w:hanging="180"/>
      </w:pPr>
      <w:rPr>
        <w:rFonts w:cs="Times New Roman"/>
      </w:rPr>
    </w:lvl>
    <w:lvl w:ilvl="6" w:tplc="0409000F">
      <w:start w:val="1"/>
      <w:numFmt w:val="decimal"/>
      <w:lvlText w:val="%7."/>
      <w:lvlJc w:val="left"/>
      <w:pPr>
        <w:tabs>
          <w:tab w:val="num" w:pos="10620"/>
        </w:tabs>
        <w:ind w:left="10620" w:hanging="360"/>
      </w:pPr>
      <w:rPr>
        <w:rFonts w:cs="Times New Roman"/>
      </w:rPr>
    </w:lvl>
    <w:lvl w:ilvl="7" w:tplc="04090019">
      <w:start w:val="1"/>
      <w:numFmt w:val="lowerLetter"/>
      <w:lvlText w:val="%8."/>
      <w:lvlJc w:val="left"/>
      <w:pPr>
        <w:tabs>
          <w:tab w:val="num" w:pos="11340"/>
        </w:tabs>
        <w:ind w:left="11340" w:hanging="360"/>
      </w:pPr>
      <w:rPr>
        <w:rFonts w:cs="Times New Roman"/>
      </w:rPr>
    </w:lvl>
    <w:lvl w:ilvl="8" w:tplc="0409001B">
      <w:start w:val="1"/>
      <w:numFmt w:val="lowerRoman"/>
      <w:lvlText w:val="%9."/>
      <w:lvlJc w:val="right"/>
      <w:pPr>
        <w:tabs>
          <w:tab w:val="num" w:pos="12060"/>
        </w:tabs>
        <w:ind w:left="12060" w:hanging="180"/>
      </w:pPr>
      <w:rPr>
        <w:rFonts w:cs="Times New Roman"/>
      </w:rPr>
    </w:lvl>
  </w:abstractNum>
  <w:abstractNum w:abstractNumId="18" w15:restartNumberingAfterBreak="0">
    <w:nsid w:val="4F5960D2"/>
    <w:multiLevelType w:val="hybridMultilevel"/>
    <w:tmpl w:val="23C243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51184D5F"/>
    <w:multiLevelType w:val="hybridMultilevel"/>
    <w:tmpl w:val="1AF6C0BC"/>
    <w:lvl w:ilvl="0" w:tplc="9650E9BE">
      <w:start w:val="1"/>
      <w:numFmt w:val="decimal"/>
      <w:lvlText w:val="%1."/>
      <w:lvlJc w:val="left"/>
      <w:pPr>
        <w:ind w:left="1440" w:hanging="360"/>
      </w:pPr>
      <w:rPr>
        <w:rFonts w:ascii="Times New Roman" w:eastAsia="Times New Roman" w:hAnsi="Times New Roman" w:cs="Times New Roman" w:hint="default"/>
        <w:b w:val="0"/>
        <w:bCs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15:restartNumberingAfterBreak="0">
    <w:nsid w:val="56636D9B"/>
    <w:multiLevelType w:val="hybridMultilevel"/>
    <w:tmpl w:val="2A3EF2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BEF30DC"/>
    <w:multiLevelType w:val="hybridMultilevel"/>
    <w:tmpl w:val="CC1E25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638D5C46"/>
    <w:multiLevelType w:val="multilevel"/>
    <w:tmpl w:val="9118BFC6"/>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9574D14"/>
    <w:multiLevelType w:val="multilevel"/>
    <w:tmpl w:val="710A1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ED1CAF"/>
    <w:multiLevelType w:val="hybridMultilevel"/>
    <w:tmpl w:val="2C8A0092"/>
    <w:lvl w:ilvl="0" w:tplc="F278A576">
      <w:start w:val="1"/>
      <w:numFmt w:val="decimal"/>
      <w:lvlText w:val="(%1)"/>
      <w:lvlJc w:val="left"/>
      <w:pPr>
        <w:tabs>
          <w:tab w:val="num" w:pos="0"/>
        </w:tabs>
        <w:ind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7"/>
  </w:num>
  <w:num w:numId="2">
    <w:abstractNumId w:val="17"/>
  </w:num>
  <w:num w:numId="3">
    <w:abstractNumId w:val="0"/>
  </w:num>
  <w:num w:numId="4">
    <w:abstractNumId w:val="14"/>
  </w:num>
  <w:num w:numId="5">
    <w:abstractNumId w:val="6"/>
  </w:num>
  <w:num w:numId="6">
    <w:abstractNumId w:val="2"/>
  </w:num>
  <w:num w:numId="7">
    <w:abstractNumId w:val="19"/>
  </w:num>
  <w:num w:numId="8">
    <w:abstractNumId w:val="16"/>
  </w:num>
  <w:num w:numId="9">
    <w:abstractNumId w:val="10"/>
  </w:num>
  <w:num w:numId="10">
    <w:abstractNumId w:val="12"/>
  </w:num>
  <w:num w:numId="11">
    <w:abstractNumId w:val="24"/>
  </w:num>
  <w:num w:numId="12">
    <w:abstractNumId w:val="21"/>
  </w:num>
  <w:num w:numId="13">
    <w:abstractNumId w:val="1"/>
  </w:num>
  <w:num w:numId="14">
    <w:abstractNumId w:val="5"/>
  </w:num>
  <w:num w:numId="15">
    <w:abstractNumId w:val="20"/>
  </w:num>
  <w:num w:numId="16">
    <w:abstractNumId w:val="15"/>
  </w:num>
  <w:num w:numId="17">
    <w:abstractNumId w:val="11"/>
  </w:num>
  <w:num w:numId="18">
    <w:abstractNumId w:val="18"/>
  </w:num>
  <w:num w:numId="19">
    <w:abstractNumId w:val="13"/>
  </w:num>
  <w:num w:numId="20">
    <w:abstractNumId w:val="8"/>
  </w:num>
  <w:num w:numId="21">
    <w:abstractNumId w:val="23"/>
  </w:num>
  <w:num w:numId="22">
    <w:abstractNumId w:val="3"/>
  </w:num>
  <w:num w:numId="23">
    <w:abstractNumId w:val="22"/>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8D6"/>
    <w:rsid w:val="000013F5"/>
    <w:rsid w:val="00001AEE"/>
    <w:rsid w:val="00003949"/>
    <w:rsid w:val="0000503B"/>
    <w:rsid w:val="00006963"/>
    <w:rsid w:val="00020DA9"/>
    <w:rsid w:val="00022EFB"/>
    <w:rsid w:val="00025672"/>
    <w:rsid w:val="00026D38"/>
    <w:rsid w:val="000273C9"/>
    <w:rsid w:val="000277A5"/>
    <w:rsid w:val="000311CC"/>
    <w:rsid w:val="00033B91"/>
    <w:rsid w:val="00036250"/>
    <w:rsid w:val="0004206D"/>
    <w:rsid w:val="000471AF"/>
    <w:rsid w:val="0004787C"/>
    <w:rsid w:val="00050B25"/>
    <w:rsid w:val="00057341"/>
    <w:rsid w:val="00064ED0"/>
    <w:rsid w:val="00065415"/>
    <w:rsid w:val="00071DBA"/>
    <w:rsid w:val="0007404D"/>
    <w:rsid w:val="00074868"/>
    <w:rsid w:val="000750D7"/>
    <w:rsid w:val="00075251"/>
    <w:rsid w:val="00076A30"/>
    <w:rsid w:val="00091029"/>
    <w:rsid w:val="000917C3"/>
    <w:rsid w:val="00092A8A"/>
    <w:rsid w:val="000941E3"/>
    <w:rsid w:val="000A09AA"/>
    <w:rsid w:val="000A11EF"/>
    <w:rsid w:val="000A4EC2"/>
    <w:rsid w:val="000A797F"/>
    <w:rsid w:val="000B25E5"/>
    <w:rsid w:val="000B2600"/>
    <w:rsid w:val="000B4DB9"/>
    <w:rsid w:val="000C32D0"/>
    <w:rsid w:val="000D119E"/>
    <w:rsid w:val="000D1695"/>
    <w:rsid w:val="000E00D7"/>
    <w:rsid w:val="000E0FE6"/>
    <w:rsid w:val="000F04A1"/>
    <w:rsid w:val="001131E0"/>
    <w:rsid w:val="00114EE6"/>
    <w:rsid w:val="00116BEA"/>
    <w:rsid w:val="0012535B"/>
    <w:rsid w:val="00127A16"/>
    <w:rsid w:val="00131210"/>
    <w:rsid w:val="00131F96"/>
    <w:rsid w:val="00143672"/>
    <w:rsid w:val="00143820"/>
    <w:rsid w:val="00146B0A"/>
    <w:rsid w:val="001473FC"/>
    <w:rsid w:val="00147C8F"/>
    <w:rsid w:val="00151EC8"/>
    <w:rsid w:val="00153CF3"/>
    <w:rsid w:val="0015645E"/>
    <w:rsid w:val="00161E63"/>
    <w:rsid w:val="00164F5E"/>
    <w:rsid w:val="00166F0F"/>
    <w:rsid w:val="0017041B"/>
    <w:rsid w:val="001770EF"/>
    <w:rsid w:val="00196906"/>
    <w:rsid w:val="001A2AF3"/>
    <w:rsid w:val="001A38C8"/>
    <w:rsid w:val="001A66B8"/>
    <w:rsid w:val="001B1FE4"/>
    <w:rsid w:val="001B6A0E"/>
    <w:rsid w:val="001B7424"/>
    <w:rsid w:val="001B7E33"/>
    <w:rsid w:val="001C0093"/>
    <w:rsid w:val="001C2F19"/>
    <w:rsid w:val="001C5922"/>
    <w:rsid w:val="001D17C2"/>
    <w:rsid w:val="001D3368"/>
    <w:rsid w:val="001D7C45"/>
    <w:rsid w:val="001E0CC5"/>
    <w:rsid w:val="001E745A"/>
    <w:rsid w:val="00205712"/>
    <w:rsid w:val="00205EA6"/>
    <w:rsid w:val="00211C5E"/>
    <w:rsid w:val="0021604A"/>
    <w:rsid w:val="00221497"/>
    <w:rsid w:val="00223B1E"/>
    <w:rsid w:val="00237FC0"/>
    <w:rsid w:val="00241E0E"/>
    <w:rsid w:val="0025026D"/>
    <w:rsid w:val="0025136B"/>
    <w:rsid w:val="0025415C"/>
    <w:rsid w:val="00260D81"/>
    <w:rsid w:val="0026371A"/>
    <w:rsid w:val="00272598"/>
    <w:rsid w:val="00272B35"/>
    <w:rsid w:val="002827DD"/>
    <w:rsid w:val="00283AC8"/>
    <w:rsid w:val="00284E6C"/>
    <w:rsid w:val="00285941"/>
    <w:rsid w:val="00291F2A"/>
    <w:rsid w:val="00293A5A"/>
    <w:rsid w:val="002A7E47"/>
    <w:rsid w:val="002B0943"/>
    <w:rsid w:val="002C02D5"/>
    <w:rsid w:val="002C4451"/>
    <w:rsid w:val="002D133B"/>
    <w:rsid w:val="002D48D6"/>
    <w:rsid w:val="002E0B06"/>
    <w:rsid w:val="002E39E5"/>
    <w:rsid w:val="002E4E44"/>
    <w:rsid w:val="002E5330"/>
    <w:rsid w:val="002E6CC8"/>
    <w:rsid w:val="002E6DA5"/>
    <w:rsid w:val="002F0466"/>
    <w:rsid w:val="002F1ABD"/>
    <w:rsid w:val="002F381F"/>
    <w:rsid w:val="002F5970"/>
    <w:rsid w:val="00301337"/>
    <w:rsid w:val="00304A4B"/>
    <w:rsid w:val="003069CF"/>
    <w:rsid w:val="003155A2"/>
    <w:rsid w:val="00315E38"/>
    <w:rsid w:val="00321224"/>
    <w:rsid w:val="0032617E"/>
    <w:rsid w:val="003474B9"/>
    <w:rsid w:val="0035330B"/>
    <w:rsid w:val="00353380"/>
    <w:rsid w:val="00353C72"/>
    <w:rsid w:val="003569E7"/>
    <w:rsid w:val="00360569"/>
    <w:rsid w:val="0036388A"/>
    <w:rsid w:val="003662A2"/>
    <w:rsid w:val="00370B2D"/>
    <w:rsid w:val="00373275"/>
    <w:rsid w:val="00373C97"/>
    <w:rsid w:val="003741D7"/>
    <w:rsid w:val="00385FA1"/>
    <w:rsid w:val="00390D43"/>
    <w:rsid w:val="00396F5C"/>
    <w:rsid w:val="00397824"/>
    <w:rsid w:val="003A32B0"/>
    <w:rsid w:val="003A34EE"/>
    <w:rsid w:val="003A37FF"/>
    <w:rsid w:val="003A3BB8"/>
    <w:rsid w:val="003B55C0"/>
    <w:rsid w:val="003B683A"/>
    <w:rsid w:val="003B747B"/>
    <w:rsid w:val="003B77B9"/>
    <w:rsid w:val="003C5306"/>
    <w:rsid w:val="003D31AF"/>
    <w:rsid w:val="003E4CA0"/>
    <w:rsid w:val="003E7724"/>
    <w:rsid w:val="003F4F08"/>
    <w:rsid w:val="004073C9"/>
    <w:rsid w:val="00407C60"/>
    <w:rsid w:val="004126DE"/>
    <w:rsid w:val="00421855"/>
    <w:rsid w:val="004344D0"/>
    <w:rsid w:val="00436560"/>
    <w:rsid w:val="004528DF"/>
    <w:rsid w:val="00453BB5"/>
    <w:rsid w:val="00460531"/>
    <w:rsid w:val="00466E4C"/>
    <w:rsid w:val="0047389E"/>
    <w:rsid w:val="004877F6"/>
    <w:rsid w:val="004913C4"/>
    <w:rsid w:val="00492747"/>
    <w:rsid w:val="0049416C"/>
    <w:rsid w:val="0049524F"/>
    <w:rsid w:val="004B046E"/>
    <w:rsid w:val="004B1CF0"/>
    <w:rsid w:val="004B2AEE"/>
    <w:rsid w:val="004B37E8"/>
    <w:rsid w:val="004B5248"/>
    <w:rsid w:val="004C10B3"/>
    <w:rsid w:val="004C24A0"/>
    <w:rsid w:val="004C5214"/>
    <w:rsid w:val="004D2087"/>
    <w:rsid w:val="004D33BB"/>
    <w:rsid w:val="004D50E2"/>
    <w:rsid w:val="004D7009"/>
    <w:rsid w:val="004D71EF"/>
    <w:rsid w:val="004E1539"/>
    <w:rsid w:val="004E351F"/>
    <w:rsid w:val="004E44FC"/>
    <w:rsid w:val="004E599A"/>
    <w:rsid w:val="004F07DA"/>
    <w:rsid w:val="004F2CC3"/>
    <w:rsid w:val="004F4396"/>
    <w:rsid w:val="00502999"/>
    <w:rsid w:val="00503F1E"/>
    <w:rsid w:val="00505A99"/>
    <w:rsid w:val="005119E5"/>
    <w:rsid w:val="00512388"/>
    <w:rsid w:val="00516DA7"/>
    <w:rsid w:val="00517B42"/>
    <w:rsid w:val="005208B8"/>
    <w:rsid w:val="00523DBC"/>
    <w:rsid w:val="0053223D"/>
    <w:rsid w:val="00540319"/>
    <w:rsid w:val="00542700"/>
    <w:rsid w:val="00542D42"/>
    <w:rsid w:val="0054462D"/>
    <w:rsid w:val="00552A36"/>
    <w:rsid w:val="00552C7D"/>
    <w:rsid w:val="005567FE"/>
    <w:rsid w:val="00560D54"/>
    <w:rsid w:val="00561BE9"/>
    <w:rsid w:val="005625A0"/>
    <w:rsid w:val="005631CB"/>
    <w:rsid w:val="00565F75"/>
    <w:rsid w:val="00574D78"/>
    <w:rsid w:val="00581593"/>
    <w:rsid w:val="00582128"/>
    <w:rsid w:val="0058572A"/>
    <w:rsid w:val="00587876"/>
    <w:rsid w:val="00587D6A"/>
    <w:rsid w:val="00596514"/>
    <w:rsid w:val="005A6118"/>
    <w:rsid w:val="005B3598"/>
    <w:rsid w:val="005B421B"/>
    <w:rsid w:val="005B4452"/>
    <w:rsid w:val="005C1CCE"/>
    <w:rsid w:val="005C2FB9"/>
    <w:rsid w:val="005C64CC"/>
    <w:rsid w:val="005C6601"/>
    <w:rsid w:val="005C75EB"/>
    <w:rsid w:val="005D055A"/>
    <w:rsid w:val="005D1AB1"/>
    <w:rsid w:val="005D5258"/>
    <w:rsid w:val="005F050B"/>
    <w:rsid w:val="005F272F"/>
    <w:rsid w:val="0060112C"/>
    <w:rsid w:val="00601DF0"/>
    <w:rsid w:val="00606F27"/>
    <w:rsid w:val="00611B98"/>
    <w:rsid w:val="00611BB4"/>
    <w:rsid w:val="00617769"/>
    <w:rsid w:val="00622041"/>
    <w:rsid w:val="00624252"/>
    <w:rsid w:val="0062606D"/>
    <w:rsid w:val="00627A82"/>
    <w:rsid w:val="00630C43"/>
    <w:rsid w:val="00631C0D"/>
    <w:rsid w:val="00632AB5"/>
    <w:rsid w:val="00635A41"/>
    <w:rsid w:val="00635FAB"/>
    <w:rsid w:val="00642B9E"/>
    <w:rsid w:val="0064411F"/>
    <w:rsid w:val="006627DB"/>
    <w:rsid w:val="00664949"/>
    <w:rsid w:val="00674623"/>
    <w:rsid w:val="006755EB"/>
    <w:rsid w:val="0068157F"/>
    <w:rsid w:val="00682893"/>
    <w:rsid w:val="00690FFC"/>
    <w:rsid w:val="006910CB"/>
    <w:rsid w:val="00691D4C"/>
    <w:rsid w:val="00694559"/>
    <w:rsid w:val="006A52C2"/>
    <w:rsid w:val="006C0E77"/>
    <w:rsid w:val="006C6D56"/>
    <w:rsid w:val="006D00EB"/>
    <w:rsid w:val="006D5B0F"/>
    <w:rsid w:val="006D6B77"/>
    <w:rsid w:val="006E04F9"/>
    <w:rsid w:val="006E223A"/>
    <w:rsid w:val="006E58F3"/>
    <w:rsid w:val="006F17BD"/>
    <w:rsid w:val="006F550D"/>
    <w:rsid w:val="00702328"/>
    <w:rsid w:val="0071038F"/>
    <w:rsid w:val="007107E8"/>
    <w:rsid w:val="00715E21"/>
    <w:rsid w:val="00716F44"/>
    <w:rsid w:val="0072102E"/>
    <w:rsid w:val="007275D5"/>
    <w:rsid w:val="007310A1"/>
    <w:rsid w:val="00733C6F"/>
    <w:rsid w:val="0074169D"/>
    <w:rsid w:val="0074420E"/>
    <w:rsid w:val="007518CB"/>
    <w:rsid w:val="00755306"/>
    <w:rsid w:val="00755C3C"/>
    <w:rsid w:val="00770E56"/>
    <w:rsid w:val="00784C1D"/>
    <w:rsid w:val="00787CF0"/>
    <w:rsid w:val="0079682B"/>
    <w:rsid w:val="007974C0"/>
    <w:rsid w:val="007B1EE3"/>
    <w:rsid w:val="007B3567"/>
    <w:rsid w:val="007B68F2"/>
    <w:rsid w:val="007B7F39"/>
    <w:rsid w:val="007C0DB1"/>
    <w:rsid w:val="007C4D93"/>
    <w:rsid w:val="007D4F8E"/>
    <w:rsid w:val="007E126B"/>
    <w:rsid w:val="007E2060"/>
    <w:rsid w:val="007E4AA3"/>
    <w:rsid w:val="007F05FC"/>
    <w:rsid w:val="007F414A"/>
    <w:rsid w:val="007F5972"/>
    <w:rsid w:val="008010C5"/>
    <w:rsid w:val="00802166"/>
    <w:rsid w:val="00802761"/>
    <w:rsid w:val="00804B37"/>
    <w:rsid w:val="00804DF0"/>
    <w:rsid w:val="00812BCA"/>
    <w:rsid w:val="00821954"/>
    <w:rsid w:val="00822B0F"/>
    <w:rsid w:val="0082444B"/>
    <w:rsid w:val="008257BC"/>
    <w:rsid w:val="00840D6E"/>
    <w:rsid w:val="0084633E"/>
    <w:rsid w:val="008467CD"/>
    <w:rsid w:val="00846B8D"/>
    <w:rsid w:val="008511E8"/>
    <w:rsid w:val="008573B1"/>
    <w:rsid w:val="00860B94"/>
    <w:rsid w:val="0086100D"/>
    <w:rsid w:val="00861703"/>
    <w:rsid w:val="008625CB"/>
    <w:rsid w:val="00862C04"/>
    <w:rsid w:val="00865233"/>
    <w:rsid w:val="00866330"/>
    <w:rsid w:val="0087180F"/>
    <w:rsid w:val="00873648"/>
    <w:rsid w:val="00873B9E"/>
    <w:rsid w:val="00877DBD"/>
    <w:rsid w:val="0088094A"/>
    <w:rsid w:val="00884962"/>
    <w:rsid w:val="00886BC2"/>
    <w:rsid w:val="008A0758"/>
    <w:rsid w:val="008A578F"/>
    <w:rsid w:val="008B1223"/>
    <w:rsid w:val="008B521A"/>
    <w:rsid w:val="008B6FB5"/>
    <w:rsid w:val="008C6246"/>
    <w:rsid w:val="008D0805"/>
    <w:rsid w:val="008D202A"/>
    <w:rsid w:val="008D258C"/>
    <w:rsid w:val="008D54D6"/>
    <w:rsid w:val="008D7219"/>
    <w:rsid w:val="008D74D3"/>
    <w:rsid w:val="008E1890"/>
    <w:rsid w:val="008E20E8"/>
    <w:rsid w:val="008F0388"/>
    <w:rsid w:val="008F0B65"/>
    <w:rsid w:val="008F34F6"/>
    <w:rsid w:val="00900774"/>
    <w:rsid w:val="00906B32"/>
    <w:rsid w:val="00912BC8"/>
    <w:rsid w:val="00914F78"/>
    <w:rsid w:val="00916872"/>
    <w:rsid w:val="00931FC8"/>
    <w:rsid w:val="00935296"/>
    <w:rsid w:val="00936479"/>
    <w:rsid w:val="00941746"/>
    <w:rsid w:val="0094574C"/>
    <w:rsid w:val="00964C99"/>
    <w:rsid w:val="009762A1"/>
    <w:rsid w:val="00982BF4"/>
    <w:rsid w:val="00984A29"/>
    <w:rsid w:val="009923E1"/>
    <w:rsid w:val="009960F6"/>
    <w:rsid w:val="009A25BA"/>
    <w:rsid w:val="009A3509"/>
    <w:rsid w:val="009A5E3C"/>
    <w:rsid w:val="009B52E9"/>
    <w:rsid w:val="009B6B50"/>
    <w:rsid w:val="009C0BA2"/>
    <w:rsid w:val="009C2F4B"/>
    <w:rsid w:val="009C4F8E"/>
    <w:rsid w:val="009D1271"/>
    <w:rsid w:val="009D1F6A"/>
    <w:rsid w:val="009F48AC"/>
    <w:rsid w:val="00A15FF6"/>
    <w:rsid w:val="00A16D91"/>
    <w:rsid w:val="00A1713C"/>
    <w:rsid w:val="00A21745"/>
    <w:rsid w:val="00A23A7F"/>
    <w:rsid w:val="00A269C9"/>
    <w:rsid w:val="00A27B4B"/>
    <w:rsid w:val="00A30988"/>
    <w:rsid w:val="00A34A62"/>
    <w:rsid w:val="00A46E01"/>
    <w:rsid w:val="00A52F1E"/>
    <w:rsid w:val="00A56803"/>
    <w:rsid w:val="00A62547"/>
    <w:rsid w:val="00A6379D"/>
    <w:rsid w:val="00A65464"/>
    <w:rsid w:val="00A70F1F"/>
    <w:rsid w:val="00A72273"/>
    <w:rsid w:val="00A73777"/>
    <w:rsid w:val="00A75EE0"/>
    <w:rsid w:val="00A8101B"/>
    <w:rsid w:val="00A83D51"/>
    <w:rsid w:val="00A84BD9"/>
    <w:rsid w:val="00A9026C"/>
    <w:rsid w:val="00A93432"/>
    <w:rsid w:val="00A95321"/>
    <w:rsid w:val="00AA1112"/>
    <w:rsid w:val="00AA2A86"/>
    <w:rsid w:val="00AA349F"/>
    <w:rsid w:val="00AB08A9"/>
    <w:rsid w:val="00AB64CA"/>
    <w:rsid w:val="00AC7495"/>
    <w:rsid w:val="00AD0CFF"/>
    <w:rsid w:val="00AD49DA"/>
    <w:rsid w:val="00AE0B6C"/>
    <w:rsid w:val="00AE2568"/>
    <w:rsid w:val="00AE2FDD"/>
    <w:rsid w:val="00AE365A"/>
    <w:rsid w:val="00AE6F2D"/>
    <w:rsid w:val="00AF0EBF"/>
    <w:rsid w:val="00AF2BFC"/>
    <w:rsid w:val="00AF476B"/>
    <w:rsid w:val="00AF4D67"/>
    <w:rsid w:val="00AF5BE9"/>
    <w:rsid w:val="00AF6977"/>
    <w:rsid w:val="00B20690"/>
    <w:rsid w:val="00B24DB4"/>
    <w:rsid w:val="00B27F4C"/>
    <w:rsid w:val="00B3029E"/>
    <w:rsid w:val="00B47ADC"/>
    <w:rsid w:val="00B51329"/>
    <w:rsid w:val="00B539DC"/>
    <w:rsid w:val="00B54F38"/>
    <w:rsid w:val="00B65C9B"/>
    <w:rsid w:val="00B67354"/>
    <w:rsid w:val="00B70CD6"/>
    <w:rsid w:val="00B72A3A"/>
    <w:rsid w:val="00B741CE"/>
    <w:rsid w:val="00B75BAC"/>
    <w:rsid w:val="00B838F5"/>
    <w:rsid w:val="00B841D5"/>
    <w:rsid w:val="00B849A0"/>
    <w:rsid w:val="00B8757D"/>
    <w:rsid w:val="00B90361"/>
    <w:rsid w:val="00B952B8"/>
    <w:rsid w:val="00BA2BC8"/>
    <w:rsid w:val="00BA42E3"/>
    <w:rsid w:val="00BB0AA6"/>
    <w:rsid w:val="00BB1447"/>
    <w:rsid w:val="00BB4F17"/>
    <w:rsid w:val="00BB53DC"/>
    <w:rsid w:val="00BC4797"/>
    <w:rsid w:val="00BC4C1F"/>
    <w:rsid w:val="00BC7F98"/>
    <w:rsid w:val="00BD5108"/>
    <w:rsid w:val="00BD6C79"/>
    <w:rsid w:val="00BE071C"/>
    <w:rsid w:val="00BE59FD"/>
    <w:rsid w:val="00BF474D"/>
    <w:rsid w:val="00BF626D"/>
    <w:rsid w:val="00C15BF3"/>
    <w:rsid w:val="00C1627C"/>
    <w:rsid w:val="00C20190"/>
    <w:rsid w:val="00C2065E"/>
    <w:rsid w:val="00C21E66"/>
    <w:rsid w:val="00C31D99"/>
    <w:rsid w:val="00C32724"/>
    <w:rsid w:val="00C40915"/>
    <w:rsid w:val="00C414A0"/>
    <w:rsid w:val="00C42056"/>
    <w:rsid w:val="00C50BD7"/>
    <w:rsid w:val="00C53517"/>
    <w:rsid w:val="00C54F5D"/>
    <w:rsid w:val="00C5537B"/>
    <w:rsid w:val="00C60644"/>
    <w:rsid w:val="00C60DC9"/>
    <w:rsid w:val="00C75E65"/>
    <w:rsid w:val="00C76220"/>
    <w:rsid w:val="00C80D2C"/>
    <w:rsid w:val="00C82C46"/>
    <w:rsid w:val="00C92EA2"/>
    <w:rsid w:val="00CA1BF9"/>
    <w:rsid w:val="00CA514D"/>
    <w:rsid w:val="00CA6EE2"/>
    <w:rsid w:val="00CB2254"/>
    <w:rsid w:val="00CB51FC"/>
    <w:rsid w:val="00CB5B6A"/>
    <w:rsid w:val="00CC0FDD"/>
    <w:rsid w:val="00CC14D4"/>
    <w:rsid w:val="00CC2EAB"/>
    <w:rsid w:val="00CC5823"/>
    <w:rsid w:val="00CD3E8E"/>
    <w:rsid w:val="00CD5C0D"/>
    <w:rsid w:val="00CF06C0"/>
    <w:rsid w:val="00CF3EAD"/>
    <w:rsid w:val="00CF55D7"/>
    <w:rsid w:val="00CF5D0D"/>
    <w:rsid w:val="00CF6919"/>
    <w:rsid w:val="00CF7C16"/>
    <w:rsid w:val="00D0021E"/>
    <w:rsid w:val="00D1328E"/>
    <w:rsid w:val="00D13306"/>
    <w:rsid w:val="00D13881"/>
    <w:rsid w:val="00D139D0"/>
    <w:rsid w:val="00D23E9E"/>
    <w:rsid w:val="00D24DFC"/>
    <w:rsid w:val="00D475CE"/>
    <w:rsid w:val="00D50682"/>
    <w:rsid w:val="00D579B3"/>
    <w:rsid w:val="00D650D2"/>
    <w:rsid w:val="00D72A0D"/>
    <w:rsid w:val="00D72DC1"/>
    <w:rsid w:val="00D748D3"/>
    <w:rsid w:val="00D81A27"/>
    <w:rsid w:val="00D850A3"/>
    <w:rsid w:val="00D87E96"/>
    <w:rsid w:val="00D91CAF"/>
    <w:rsid w:val="00D91FD3"/>
    <w:rsid w:val="00D92FAE"/>
    <w:rsid w:val="00D95D34"/>
    <w:rsid w:val="00D96E2E"/>
    <w:rsid w:val="00DA36B8"/>
    <w:rsid w:val="00DA4800"/>
    <w:rsid w:val="00DB7168"/>
    <w:rsid w:val="00DC4A36"/>
    <w:rsid w:val="00DC5508"/>
    <w:rsid w:val="00DD3DA5"/>
    <w:rsid w:val="00DD7DDA"/>
    <w:rsid w:val="00DE2FB8"/>
    <w:rsid w:val="00DE46A2"/>
    <w:rsid w:val="00DE69C4"/>
    <w:rsid w:val="00DE6D20"/>
    <w:rsid w:val="00DF138B"/>
    <w:rsid w:val="00DF168D"/>
    <w:rsid w:val="00DF39AE"/>
    <w:rsid w:val="00E00022"/>
    <w:rsid w:val="00E00F8C"/>
    <w:rsid w:val="00E078D8"/>
    <w:rsid w:val="00E2105D"/>
    <w:rsid w:val="00E21340"/>
    <w:rsid w:val="00E23F89"/>
    <w:rsid w:val="00E33EA0"/>
    <w:rsid w:val="00E41326"/>
    <w:rsid w:val="00E54805"/>
    <w:rsid w:val="00E569C3"/>
    <w:rsid w:val="00E723F4"/>
    <w:rsid w:val="00E77DC3"/>
    <w:rsid w:val="00E803E7"/>
    <w:rsid w:val="00E87DDD"/>
    <w:rsid w:val="00E97813"/>
    <w:rsid w:val="00EA0D70"/>
    <w:rsid w:val="00EA195A"/>
    <w:rsid w:val="00EA293F"/>
    <w:rsid w:val="00EA39D2"/>
    <w:rsid w:val="00EA4D7F"/>
    <w:rsid w:val="00EA7EC4"/>
    <w:rsid w:val="00EB0868"/>
    <w:rsid w:val="00EC2D7B"/>
    <w:rsid w:val="00EC2EA8"/>
    <w:rsid w:val="00EC42A3"/>
    <w:rsid w:val="00EC4B32"/>
    <w:rsid w:val="00EC4E2A"/>
    <w:rsid w:val="00EC5BDE"/>
    <w:rsid w:val="00EC756B"/>
    <w:rsid w:val="00EC7E8A"/>
    <w:rsid w:val="00ED3333"/>
    <w:rsid w:val="00ED33DC"/>
    <w:rsid w:val="00EE53CE"/>
    <w:rsid w:val="00EE64EA"/>
    <w:rsid w:val="00EF14F3"/>
    <w:rsid w:val="00F07BE8"/>
    <w:rsid w:val="00F1514A"/>
    <w:rsid w:val="00F21328"/>
    <w:rsid w:val="00F221AA"/>
    <w:rsid w:val="00F22798"/>
    <w:rsid w:val="00F241A0"/>
    <w:rsid w:val="00F25E76"/>
    <w:rsid w:val="00F26FC7"/>
    <w:rsid w:val="00F31295"/>
    <w:rsid w:val="00F329C6"/>
    <w:rsid w:val="00F35280"/>
    <w:rsid w:val="00F448EE"/>
    <w:rsid w:val="00F44ECD"/>
    <w:rsid w:val="00F5019E"/>
    <w:rsid w:val="00F517AB"/>
    <w:rsid w:val="00F53711"/>
    <w:rsid w:val="00F537BE"/>
    <w:rsid w:val="00F541D7"/>
    <w:rsid w:val="00F5454D"/>
    <w:rsid w:val="00F55673"/>
    <w:rsid w:val="00F60426"/>
    <w:rsid w:val="00F617BF"/>
    <w:rsid w:val="00F62A8C"/>
    <w:rsid w:val="00F647DF"/>
    <w:rsid w:val="00F70078"/>
    <w:rsid w:val="00F75361"/>
    <w:rsid w:val="00F77D9A"/>
    <w:rsid w:val="00F80C09"/>
    <w:rsid w:val="00F83F85"/>
    <w:rsid w:val="00F850E5"/>
    <w:rsid w:val="00F85B7F"/>
    <w:rsid w:val="00F93356"/>
    <w:rsid w:val="00F969FF"/>
    <w:rsid w:val="00FA147D"/>
    <w:rsid w:val="00FA5746"/>
    <w:rsid w:val="00FA7E7C"/>
    <w:rsid w:val="00FB3AA0"/>
    <w:rsid w:val="00FC2D59"/>
    <w:rsid w:val="00FE01E5"/>
    <w:rsid w:val="00FE3A27"/>
  </w:rsids>
  <m:mathPr>
    <m:mathFont m:val="Cambria Math"/>
    <m:brkBin m:val="before"/>
    <m:brkBinSub m:val="--"/>
    <m:smallFrac/>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34C34"/>
  <w15:docId w15:val="{E30767E2-2D29-4DEA-905D-B08D2176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1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4F8E"/>
    <w:rPr>
      <w:color w:val="0000FF" w:themeColor="hyperlink"/>
      <w:u w:val="single"/>
    </w:rPr>
  </w:style>
  <w:style w:type="character" w:customStyle="1" w:styleId="hps">
    <w:name w:val="hps"/>
    <w:basedOn w:val="DefaultParagraphFont"/>
    <w:rsid w:val="00C92EA2"/>
  </w:style>
  <w:style w:type="character" w:customStyle="1" w:styleId="atn">
    <w:name w:val="atn"/>
    <w:basedOn w:val="DefaultParagraphFont"/>
    <w:rsid w:val="00C92EA2"/>
  </w:style>
  <w:style w:type="paragraph" w:styleId="Header">
    <w:name w:val="header"/>
    <w:basedOn w:val="Normal"/>
    <w:link w:val="HeaderChar"/>
    <w:uiPriority w:val="99"/>
    <w:unhideWhenUsed/>
    <w:rsid w:val="006828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893"/>
  </w:style>
  <w:style w:type="paragraph" w:styleId="Footer">
    <w:name w:val="footer"/>
    <w:basedOn w:val="Normal"/>
    <w:link w:val="FooterChar"/>
    <w:uiPriority w:val="99"/>
    <w:unhideWhenUsed/>
    <w:rsid w:val="006828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893"/>
  </w:style>
  <w:style w:type="paragraph" w:styleId="NormalWeb">
    <w:name w:val="Normal (Web)"/>
    <w:basedOn w:val="Normal"/>
    <w:uiPriority w:val="99"/>
    <w:rsid w:val="0068289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aliases w:val="Body of text,List Paragraph1,Medium Grid 1 - Accent 21,Body of text+1,Body of text+2,Body of text+3,List Paragraph11,Colorful List - Accent 11,HEADING 1,soal jawab"/>
    <w:basedOn w:val="Normal"/>
    <w:link w:val="ListParagraphChar"/>
    <w:uiPriority w:val="34"/>
    <w:qFormat/>
    <w:rsid w:val="002E0B06"/>
    <w:pPr>
      <w:spacing w:after="0" w:line="240" w:lineRule="auto"/>
      <w:ind w:left="720"/>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CF5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5D7"/>
    <w:rPr>
      <w:rFonts w:ascii="Tahoma" w:hAnsi="Tahoma" w:cs="Tahoma"/>
      <w:sz w:val="16"/>
      <w:szCs w:val="16"/>
    </w:rPr>
  </w:style>
  <w:style w:type="table" w:styleId="TableGrid">
    <w:name w:val="Table Grid"/>
    <w:basedOn w:val="TableNormal"/>
    <w:uiPriority w:val="59"/>
    <w:rsid w:val="00147C8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TMLCite">
    <w:name w:val="HTML Cite"/>
    <w:basedOn w:val="DefaultParagraphFont"/>
    <w:uiPriority w:val="99"/>
    <w:semiHidden/>
    <w:unhideWhenUsed/>
    <w:rsid w:val="005208B8"/>
    <w:rPr>
      <w:i/>
      <w:iCs/>
    </w:rPr>
  </w:style>
  <w:style w:type="paragraph" w:styleId="BodyTextIndent">
    <w:name w:val="Body Text Indent"/>
    <w:basedOn w:val="Normal"/>
    <w:link w:val="BodyTextIndentChar"/>
    <w:uiPriority w:val="99"/>
    <w:rsid w:val="003B747B"/>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rsid w:val="003B747B"/>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4B2AEE"/>
    <w:pPr>
      <w:spacing w:after="120" w:line="480" w:lineRule="auto"/>
      <w:ind w:left="283"/>
    </w:pPr>
  </w:style>
  <w:style w:type="character" w:customStyle="1" w:styleId="BodyTextIndent2Char">
    <w:name w:val="Body Text Indent 2 Char"/>
    <w:basedOn w:val="DefaultParagraphFont"/>
    <w:link w:val="BodyTextIndent2"/>
    <w:uiPriority w:val="99"/>
    <w:semiHidden/>
    <w:rsid w:val="004B2AEE"/>
  </w:style>
  <w:style w:type="paragraph" w:customStyle="1" w:styleId="Default">
    <w:name w:val="Default"/>
    <w:rsid w:val="00F151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2">
    <w:name w:val="Body Text 2"/>
    <w:basedOn w:val="Normal"/>
    <w:link w:val="BodyText2Char"/>
    <w:uiPriority w:val="99"/>
    <w:unhideWhenUsed/>
    <w:rsid w:val="000471AF"/>
    <w:pPr>
      <w:spacing w:after="120" w:line="480" w:lineRule="auto"/>
    </w:pPr>
    <w:rPr>
      <w:rFonts w:eastAsiaTheme="minorHAnsi"/>
      <w:lang w:val="en-US" w:eastAsia="en-US"/>
    </w:rPr>
  </w:style>
  <w:style w:type="character" w:customStyle="1" w:styleId="BodyText2Char">
    <w:name w:val="Body Text 2 Char"/>
    <w:basedOn w:val="DefaultParagraphFont"/>
    <w:link w:val="BodyText2"/>
    <w:uiPriority w:val="99"/>
    <w:rsid w:val="000471AF"/>
    <w:rPr>
      <w:rFonts w:eastAsiaTheme="minorHAnsi"/>
      <w:lang w:val="en-US" w:eastAsia="en-US"/>
    </w:rPr>
  </w:style>
  <w:style w:type="paragraph" w:customStyle="1" w:styleId="SubJudul2">
    <w:name w:val="Sub Judul 2"/>
    <w:basedOn w:val="Normal"/>
    <w:rsid w:val="000471AF"/>
    <w:pPr>
      <w:numPr>
        <w:numId w:val="19"/>
      </w:numPr>
      <w:tabs>
        <w:tab w:val="left" w:pos="576"/>
      </w:tabs>
      <w:spacing w:after="0" w:line="480" w:lineRule="auto"/>
    </w:pPr>
    <w:rPr>
      <w:rFonts w:ascii="Times New Roman" w:eastAsia="Times New Roman" w:hAnsi="Times New Roman" w:cs="Times New Roman"/>
      <w:b/>
      <w:sz w:val="24"/>
      <w:szCs w:val="24"/>
      <w:lang w:val="en-US" w:eastAsia="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 Char,soal jawab Char"/>
    <w:basedOn w:val="DefaultParagraphFont"/>
    <w:link w:val="ListParagraph"/>
    <w:uiPriority w:val="34"/>
    <w:locked/>
    <w:rsid w:val="001770EF"/>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BC4C1F"/>
    <w:rPr>
      <w:color w:val="808080"/>
    </w:rPr>
  </w:style>
  <w:style w:type="character" w:styleId="Strong">
    <w:name w:val="Strong"/>
    <w:basedOn w:val="DefaultParagraphFont"/>
    <w:uiPriority w:val="22"/>
    <w:rsid w:val="00540319"/>
    <w:rPr>
      <w:b/>
      <w:bCs/>
    </w:rPr>
  </w:style>
  <w:style w:type="character" w:customStyle="1" w:styleId="apple-converted-space">
    <w:name w:val="apple-converted-space"/>
    <w:basedOn w:val="DefaultParagraphFont"/>
    <w:rsid w:val="00540319"/>
  </w:style>
  <w:style w:type="paragraph" w:customStyle="1" w:styleId="TitleKreano">
    <w:name w:val="Title Kreano"/>
    <w:basedOn w:val="Normal"/>
    <w:link w:val="TitleKreanoChar"/>
    <w:qFormat/>
    <w:rsid w:val="00601DF0"/>
    <w:pPr>
      <w:spacing w:after="0" w:line="240" w:lineRule="auto"/>
      <w:jc w:val="center"/>
    </w:pPr>
    <w:rPr>
      <w:rFonts w:ascii="Corbel" w:hAnsi="Corbel" w:cs="Times New Roman"/>
      <w:b/>
      <w:noProof/>
      <w:sz w:val="28"/>
      <w:szCs w:val="28"/>
    </w:rPr>
  </w:style>
  <w:style w:type="paragraph" w:customStyle="1" w:styleId="Author">
    <w:name w:val="Author"/>
    <w:basedOn w:val="Normal"/>
    <w:link w:val="AuthorChar"/>
    <w:qFormat/>
    <w:rsid w:val="00601DF0"/>
    <w:pPr>
      <w:spacing w:after="0" w:line="240" w:lineRule="auto"/>
      <w:jc w:val="center"/>
    </w:pPr>
    <w:rPr>
      <w:rFonts w:ascii="Corbel" w:hAnsi="Corbel" w:cs="Times New Roman"/>
      <w:b/>
      <w:noProof/>
      <w:sz w:val="24"/>
      <w:szCs w:val="24"/>
    </w:rPr>
  </w:style>
  <w:style w:type="character" w:customStyle="1" w:styleId="TitleKreanoChar">
    <w:name w:val="Title Kreano Char"/>
    <w:basedOn w:val="DefaultParagraphFont"/>
    <w:link w:val="TitleKreano"/>
    <w:rsid w:val="00601DF0"/>
    <w:rPr>
      <w:rFonts w:ascii="Corbel" w:hAnsi="Corbel" w:cs="Times New Roman"/>
      <w:b/>
      <w:noProof/>
      <w:sz w:val="28"/>
      <w:szCs w:val="28"/>
    </w:rPr>
  </w:style>
  <w:style w:type="paragraph" w:customStyle="1" w:styleId="AffiliationandCorrespondingEmail">
    <w:name w:val="Affiliation and Corresponding Email"/>
    <w:basedOn w:val="Normal"/>
    <w:link w:val="AffiliationandCorrespondingEmailChar"/>
    <w:qFormat/>
    <w:rsid w:val="00601DF0"/>
    <w:pPr>
      <w:spacing w:after="0" w:line="240" w:lineRule="auto"/>
      <w:jc w:val="center"/>
    </w:pPr>
    <w:rPr>
      <w:rFonts w:ascii="Corbel" w:hAnsi="Corbel" w:cs="Times New Roman"/>
      <w:noProof/>
      <w:sz w:val="24"/>
      <w:szCs w:val="24"/>
    </w:rPr>
  </w:style>
  <w:style w:type="character" w:customStyle="1" w:styleId="AuthorChar">
    <w:name w:val="Author Char"/>
    <w:basedOn w:val="DefaultParagraphFont"/>
    <w:link w:val="Author"/>
    <w:rsid w:val="00601DF0"/>
    <w:rPr>
      <w:rFonts w:ascii="Corbel" w:hAnsi="Corbel" w:cs="Times New Roman"/>
      <w:b/>
      <w:noProof/>
      <w:sz w:val="24"/>
      <w:szCs w:val="24"/>
    </w:rPr>
  </w:style>
  <w:style w:type="paragraph" w:customStyle="1" w:styleId="History">
    <w:name w:val="History"/>
    <w:basedOn w:val="Normal"/>
    <w:link w:val="HistoryChar"/>
    <w:qFormat/>
    <w:rsid w:val="00601DF0"/>
    <w:pPr>
      <w:spacing w:after="0" w:line="240" w:lineRule="auto"/>
      <w:ind w:left="-95" w:right="-117"/>
      <w:jc w:val="center"/>
    </w:pPr>
    <w:rPr>
      <w:rFonts w:ascii="Corbel" w:hAnsi="Corbel" w:cs="Times New Roman"/>
      <w:i/>
      <w:noProof/>
      <w:sz w:val="18"/>
      <w:szCs w:val="24"/>
      <w:lang w:val="en-US"/>
    </w:rPr>
  </w:style>
  <w:style w:type="character" w:customStyle="1" w:styleId="AffiliationandCorrespondingEmailChar">
    <w:name w:val="Affiliation and Corresponding Email Char"/>
    <w:basedOn w:val="DefaultParagraphFont"/>
    <w:link w:val="AffiliationandCorrespondingEmail"/>
    <w:rsid w:val="00601DF0"/>
    <w:rPr>
      <w:rFonts w:ascii="Corbel" w:hAnsi="Corbel" w:cs="Times New Roman"/>
      <w:noProof/>
      <w:sz w:val="24"/>
      <w:szCs w:val="24"/>
    </w:rPr>
  </w:style>
  <w:style w:type="paragraph" w:customStyle="1" w:styleId="AbstrakKreano">
    <w:name w:val="Abstrak Kreano"/>
    <w:basedOn w:val="Normal"/>
    <w:link w:val="AbstrakKreanoChar"/>
    <w:rsid w:val="00601DF0"/>
    <w:pPr>
      <w:spacing w:after="0" w:line="240" w:lineRule="auto"/>
      <w:ind w:left="851" w:right="804"/>
      <w:jc w:val="both"/>
    </w:pPr>
    <w:rPr>
      <w:rFonts w:ascii="Corbel" w:hAnsi="Corbel" w:cs="Times New Roman"/>
      <w:noProof/>
      <w:sz w:val="20"/>
      <w:szCs w:val="24"/>
    </w:rPr>
  </w:style>
  <w:style w:type="character" w:customStyle="1" w:styleId="HistoryChar">
    <w:name w:val="History Char"/>
    <w:basedOn w:val="DefaultParagraphFont"/>
    <w:link w:val="History"/>
    <w:rsid w:val="00601DF0"/>
    <w:rPr>
      <w:rFonts w:ascii="Corbel" w:hAnsi="Corbel" w:cs="Times New Roman"/>
      <w:i/>
      <w:noProof/>
      <w:sz w:val="18"/>
      <w:szCs w:val="24"/>
      <w:lang w:val="en-US"/>
    </w:rPr>
  </w:style>
  <w:style w:type="paragraph" w:customStyle="1" w:styleId="SubTitle1Kreano">
    <w:name w:val="Sub Title 1 Kreano"/>
    <w:basedOn w:val="Normal"/>
    <w:link w:val="SubTitle1KreanoChar"/>
    <w:qFormat/>
    <w:rsid w:val="007C0DB1"/>
    <w:pPr>
      <w:spacing w:after="240" w:line="240" w:lineRule="auto"/>
      <w:jc w:val="both"/>
    </w:pPr>
    <w:rPr>
      <w:rFonts w:ascii="Corbel" w:hAnsi="Corbel" w:cs="Times New Roman"/>
      <w:b/>
      <w:noProof/>
      <w:sz w:val="24"/>
      <w:szCs w:val="24"/>
      <w:lang w:val="en-US"/>
    </w:rPr>
  </w:style>
  <w:style w:type="character" w:customStyle="1" w:styleId="AbstrakKreanoChar">
    <w:name w:val="Abstrak Kreano Char"/>
    <w:basedOn w:val="DefaultParagraphFont"/>
    <w:link w:val="AbstrakKreano"/>
    <w:rsid w:val="00601DF0"/>
    <w:rPr>
      <w:rFonts w:ascii="Corbel" w:hAnsi="Corbel" w:cs="Times New Roman"/>
      <w:noProof/>
      <w:sz w:val="20"/>
      <w:szCs w:val="24"/>
    </w:rPr>
  </w:style>
  <w:style w:type="paragraph" w:customStyle="1" w:styleId="SubTitle2Kreano">
    <w:name w:val="Sub Title 2 Kreano"/>
    <w:basedOn w:val="SubTitle1Kreano"/>
    <w:link w:val="SubTitle2KreanoChar"/>
    <w:qFormat/>
    <w:rsid w:val="007C0DB1"/>
  </w:style>
  <w:style w:type="character" w:customStyle="1" w:styleId="SubTitle1KreanoChar">
    <w:name w:val="Sub Title 1 Kreano Char"/>
    <w:basedOn w:val="DefaultParagraphFont"/>
    <w:link w:val="SubTitle1Kreano"/>
    <w:rsid w:val="007C0DB1"/>
    <w:rPr>
      <w:rFonts w:ascii="Corbel" w:hAnsi="Corbel" w:cs="Times New Roman"/>
      <w:b/>
      <w:noProof/>
      <w:sz w:val="24"/>
      <w:szCs w:val="24"/>
      <w:lang w:val="en-US"/>
    </w:rPr>
  </w:style>
  <w:style w:type="paragraph" w:customStyle="1" w:styleId="SubTitle3Kreano">
    <w:name w:val="Sub Title 3 Kreano"/>
    <w:basedOn w:val="SubTitle1Kreano"/>
    <w:link w:val="SubTitle3KreanoChar"/>
    <w:qFormat/>
    <w:rsid w:val="007C0DB1"/>
    <w:rPr>
      <w:b w:val="0"/>
      <w:i/>
    </w:rPr>
  </w:style>
  <w:style w:type="character" w:customStyle="1" w:styleId="SubTitle2KreanoChar">
    <w:name w:val="Sub Title 2 Kreano Char"/>
    <w:basedOn w:val="SubTitle1KreanoChar"/>
    <w:link w:val="SubTitle2Kreano"/>
    <w:rsid w:val="007C0DB1"/>
    <w:rPr>
      <w:rFonts w:ascii="Corbel" w:hAnsi="Corbel" w:cs="Times New Roman"/>
      <w:b/>
      <w:noProof/>
      <w:sz w:val="24"/>
      <w:szCs w:val="24"/>
      <w:lang w:val="en-US"/>
    </w:rPr>
  </w:style>
  <w:style w:type="paragraph" w:customStyle="1" w:styleId="Paragraf1">
    <w:name w:val="Paragraf 1"/>
    <w:basedOn w:val="Normal"/>
    <w:link w:val="Paragraf1Char"/>
    <w:qFormat/>
    <w:rsid w:val="00BB53DC"/>
    <w:pPr>
      <w:widowControl w:val="0"/>
      <w:autoSpaceDE w:val="0"/>
      <w:autoSpaceDN w:val="0"/>
      <w:adjustRightInd w:val="0"/>
      <w:spacing w:after="0" w:line="240" w:lineRule="auto"/>
      <w:ind w:right="48"/>
      <w:jc w:val="both"/>
    </w:pPr>
    <w:rPr>
      <w:rFonts w:ascii="Corbel" w:hAnsi="Corbel" w:cs="Times New Roman"/>
      <w:noProof/>
      <w:sz w:val="24"/>
      <w:szCs w:val="24"/>
      <w:lang w:val="en-US"/>
    </w:rPr>
  </w:style>
  <w:style w:type="character" w:customStyle="1" w:styleId="SubTitle3KreanoChar">
    <w:name w:val="Sub Title 3 Kreano Char"/>
    <w:basedOn w:val="SubTitle1KreanoChar"/>
    <w:link w:val="SubTitle3Kreano"/>
    <w:rsid w:val="007C0DB1"/>
    <w:rPr>
      <w:rFonts w:ascii="Corbel" w:hAnsi="Corbel" w:cs="Times New Roman"/>
      <w:b w:val="0"/>
      <w:i/>
      <w:noProof/>
      <w:sz w:val="24"/>
      <w:szCs w:val="24"/>
      <w:lang w:val="en-US"/>
    </w:rPr>
  </w:style>
  <w:style w:type="character" w:customStyle="1" w:styleId="tlid-translation">
    <w:name w:val="tlid-translation"/>
    <w:basedOn w:val="DefaultParagraphFont"/>
    <w:rsid w:val="00582128"/>
  </w:style>
  <w:style w:type="character" w:customStyle="1" w:styleId="Paragraf1Char">
    <w:name w:val="Paragraf 1 Char"/>
    <w:basedOn w:val="DefaultParagraphFont"/>
    <w:link w:val="Paragraf1"/>
    <w:rsid w:val="00BB53DC"/>
    <w:rPr>
      <w:rFonts w:ascii="Corbel" w:hAnsi="Corbel" w:cs="Times New Roman"/>
      <w:noProof/>
      <w:sz w:val="24"/>
      <w:szCs w:val="24"/>
      <w:lang w:val="en-US"/>
    </w:rPr>
  </w:style>
  <w:style w:type="paragraph" w:customStyle="1" w:styleId="AbstractEnKreano">
    <w:name w:val="Abstract En Kreano"/>
    <w:basedOn w:val="Normal"/>
    <w:link w:val="AbstractEnKreanoChar"/>
    <w:qFormat/>
    <w:rsid w:val="00582128"/>
    <w:pPr>
      <w:spacing w:after="0" w:line="240" w:lineRule="auto"/>
      <w:ind w:left="851" w:right="804"/>
      <w:jc w:val="both"/>
    </w:pPr>
    <w:rPr>
      <w:rFonts w:ascii="Corbel" w:hAnsi="Corbel"/>
      <w:sz w:val="20"/>
      <w:szCs w:val="20"/>
    </w:rPr>
  </w:style>
  <w:style w:type="paragraph" w:customStyle="1" w:styleId="AbstrakIdKreano">
    <w:name w:val="Abstrak Id Kreano"/>
    <w:basedOn w:val="AbstrakKreano"/>
    <w:link w:val="AbstrakIdKreanoChar"/>
    <w:qFormat/>
    <w:rsid w:val="00582128"/>
    <w:rPr>
      <w:i/>
    </w:rPr>
  </w:style>
  <w:style w:type="character" w:customStyle="1" w:styleId="AbstractEnKreanoChar">
    <w:name w:val="Abstract En Kreano Char"/>
    <w:basedOn w:val="DefaultParagraphFont"/>
    <w:link w:val="AbstractEnKreano"/>
    <w:rsid w:val="00582128"/>
    <w:rPr>
      <w:rFonts w:ascii="Corbel" w:hAnsi="Corbel"/>
      <w:sz w:val="20"/>
      <w:szCs w:val="20"/>
    </w:rPr>
  </w:style>
  <w:style w:type="paragraph" w:customStyle="1" w:styleId="AbstractTitleEnKreano">
    <w:name w:val="Abstract Title En Kreano"/>
    <w:basedOn w:val="Normal"/>
    <w:link w:val="AbstractTitleEnKreanoChar"/>
    <w:qFormat/>
    <w:rsid w:val="00582128"/>
    <w:pPr>
      <w:spacing w:after="0" w:line="240" w:lineRule="auto"/>
      <w:ind w:left="851" w:right="804"/>
      <w:jc w:val="center"/>
    </w:pPr>
    <w:rPr>
      <w:rFonts w:ascii="Corbel" w:eastAsia="Calibri" w:hAnsi="Corbel" w:cs="Times New Roman"/>
      <w:b/>
      <w:noProof/>
      <w:sz w:val="20"/>
      <w:szCs w:val="20"/>
    </w:rPr>
  </w:style>
  <w:style w:type="character" w:customStyle="1" w:styleId="AbstrakIdKreanoChar">
    <w:name w:val="Abstrak Id Kreano Char"/>
    <w:basedOn w:val="AbstrakKreanoChar"/>
    <w:link w:val="AbstrakIdKreano"/>
    <w:rsid w:val="00582128"/>
    <w:rPr>
      <w:rFonts w:ascii="Corbel" w:hAnsi="Corbel" w:cs="Times New Roman"/>
      <w:i/>
      <w:noProof/>
      <w:sz w:val="20"/>
      <w:szCs w:val="24"/>
    </w:rPr>
  </w:style>
  <w:style w:type="paragraph" w:customStyle="1" w:styleId="AbstractTitleIdKreano">
    <w:name w:val="Abstract Title Id Kreano"/>
    <w:basedOn w:val="Normal"/>
    <w:link w:val="AbstractTitleIdKreanoChar"/>
    <w:qFormat/>
    <w:rsid w:val="00582128"/>
    <w:pPr>
      <w:spacing w:after="0" w:line="240" w:lineRule="auto"/>
      <w:ind w:left="851" w:right="804"/>
      <w:jc w:val="center"/>
    </w:pPr>
    <w:rPr>
      <w:rFonts w:ascii="Corbel" w:hAnsi="Corbel" w:cs="Times New Roman"/>
      <w:b/>
      <w:i/>
      <w:noProof/>
      <w:sz w:val="20"/>
      <w:szCs w:val="24"/>
    </w:rPr>
  </w:style>
  <w:style w:type="character" w:customStyle="1" w:styleId="AbstractTitleEnKreanoChar">
    <w:name w:val="Abstract Title En Kreano Char"/>
    <w:basedOn w:val="DefaultParagraphFont"/>
    <w:link w:val="AbstractTitleEnKreano"/>
    <w:rsid w:val="00582128"/>
    <w:rPr>
      <w:rFonts w:ascii="Corbel" w:eastAsia="Calibri" w:hAnsi="Corbel" w:cs="Times New Roman"/>
      <w:b/>
      <w:noProof/>
      <w:sz w:val="20"/>
      <w:szCs w:val="20"/>
    </w:rPr>
  </w:style>
  <w:style w:type="paragraph" w:customStyle="1" w:styleId="Paragraf2danseterusnya">
    <w:name w:val="Paragraf 2 dan seterusnya"/>
    <w:basedOn w:val="Normal"/>
    <w:link w:val="Paragraf2danseterusnyaChar"/>
    <w:qFormat/>
    <w:rsid w:val="00BB53DC"/>
    <w:pPr>
      <w:widowControl w:val="0"/>
      <w:autoSpaceDE w:val="0"/>
      <w:autoSpaceDN w:val="0"/>
      <w:adjustRightInd w:val="0"/>
      <w:spacing w:after="0" w:line="240" w:lineRule="auto"/>
      <w:ind w:right="48" w:firstLine="567"/>
      <w:jc w:val="both"/>
    </w:pPr>
    <w:rPr>
      <w:rFonts w:ascii="Corbel" w:hAnsi="Corbel"/>
      <w:noProof/>
      <w:sz w:val="24"/>
      <w:szCs w:val="24"/>
      <w:lang w:val="en-US"/>
    </w:rPr>
  </w:style>
  <w:style w:type="character" w:customStyle="1" w:styleId="AbstractTitleIdKreanoChar">
    <w:name w:val="Abstract Title Id Kreano Char"/>
    <w:basedOn w:val="DefaultParagraphFont"/>
    <w:link w:val="AbstractTitleIdKreano"/>
    <w:rsid w:val="00582128"/>
    <w:rPr>
      <w:rFonts w:ascii="Corbel" w:hAnsi="Corbel" w:cs="Times New Roman"/>
      <w:b/>
      <w:i/>
      <w:noProof/>
      <w:sz w:val="20"/>
      <w:szCs w:val="24"/>
    </w:rPr>
  </w:style>
  <w:style w:type="paragraph" w:customStyle="1" w:styleId="Keywords">
    <w:name w:val="Keywords"/>
    <w:basedOn w:val="Normal"/>
    <w:link w:val="KeywordsChar"/>
    <w:qFormat/>
    <w:rsid w:val="007C0DB1"/>
    <w:pPr>
      <w:spacing w:after="0" w:line="240" w:lineRule="auto"/>
      <w:ind w:left="851" w:right="804"/>
      <w:jc w:val="both"/>
    </w:pPr>
    <w:rPr>
      <w:rFonts w:ascii="Corbel" w:hAnsi="Corbel" w:cs="Times New Roman"/>
      <w:i/>
      <w:noProof/>
      <w:sz w:val="20"/>
      <w:szCs w:val="24"/>
    </w:rPr>
  </w:style>
  <w:style w:type="character" w:customStyle="1" w:styleId="Paragraf2danseterusnyaChar">
    <w:name w:val="Paragraf 2 dan seterusnya Char"/>
    <w:basedOn w:val="DefaultParagraphFont"/>
    <w:link w:val="Paragraf2danseterusnya"/>
    <w:rsid w:val="00BB53DC"/>
    <w:rPr>
      <w:rFonts w:ascii="Corbel" w:hAnsi="Corbel"/>
      <w:noProof/>
      <w:sz w:val="24"/>
      <w:szCs w:val="24"/>
      <w:lang w:val="en-US"/>
    </w:rPr>
  </w:style>
  <w:style w:type="paragraph" w:customStyle="1" w:styleId="KeywordTitle">
    <w:name w:val="Keyword Title"/>
    <w:basedOn w:val="Keywords"/>
    <w:link w:val="KeywordTitleChar"/>
    <w:qFormat/>
    <w:rsid w:val="007C0DB1"/>
  </w:style>
  <w:style w:type="character" w:customStyle="1" w:styleId="KeywordsChar">
    <w:name w:val="Keywords Char"/>
    <w:basedOn w:val="DefaultParagraphFont"/>
    <w:link w:val="Keywords"/>
    <w:rsid w:val="007C0DB1"/>
    <w:rPr>
      <w:rFonts w:ascii="Corbel" w:hAnsi="Corbel" w:cs="Times New Roman"/>
      <w:i/>
      <w:noProof/>
      <w:sz w:val="20"/>
      <w:szCs w:val="24"/>
    </w:rPr>
  </w:style>
  <w:style w:type="paragraph" w:customStyle="1" w:styleId="Tabletitle">
    <w:name w:val="Table title"/>
    <w:basedOn w:val="Normal"/>
    <w:link w:val="TabletitleChar"/>
    <w:qFormat/>
    <w:rsid w:val="00F31295"/>
    <w:pPr>
      <w:spacing w:after="0" w:line="240" w:lineRule="auto"/>
      <w:jc w:val="center"/>
    </w:pPr>
    <w:rPr>
      <w:rFonts w:ascii="Corbel" w:hAnsi="Corbel" w:cs="Times New Roman"/>
      <w:noProof/>
      <w:sz w:val="20"/>
      <w:szCs w:val="24"/>
    </w:rPr>
  </w:style>
  <w:style w:type="character" w:customStyle="1" w:styleId="KeywordTitleChar">
    <w:name w:val="Keyword Title Char"/>
    <w:basedOn w:val="KeywordsChar"/>
    <w:link w:val="KeywordTitle"/>
    <w:rsid w:val="007C0DB1"/>
    <w:rPr>
      <w:rFonts w:ascii="Corbel" w:hAnsi="Corbel" w:cs="Times New Roman"/>
      <w:i/>
      <w:noProof/>
      <w:sz w:val="20"/>
      <w:szCs w:val="24"/>
    </w:rPr>
  </w:style>
  <w:style w:type="paragraph" w:customStyle="1" w:styleId="TabelContent">
    <w:name w:val="Tabel Content"/>
    <w:basedOn w:val="Normal"/>
    <w:link w:val="TabelContentChar"/>
    <w:qFormat/>
    <w:rsid w:val="00F31295"/>
    <w:pPr>
      <w:autoSpaceDE w:val="0"/>
      <w:autoSpaceDN w:val="0"/>
      <w:adjustRightInd w:val="0"/>
      <w:spacing w:after="0" w:line="240" w:lineRule="auto"/>
      <w:ind w:left="60" w:right="60"/>
      <w:jc w:val="center"/>
    </w:pPr>
    <w:rPr>
      <w:rFonts w:ascii="Corbel" w:hAnsi="Corbel" w:cs="Times New Roman"/>
      <w:noProof/>
      <w:color w:val="000000"/>
      <w:sz w:val="20"/>
      <w:szCs w:val="18"/>
    </w:rPr>
  </w:style>
  <w:style w:type="character" w:customStyle="1" w:styleId="TabletitleChar">
    <w:name w:val="Table title Char"/>
    <w:basedOn w:val="DefaultParagraphFont"/>
    <w:link w:val="Tabletitle"/>
    <w:rsid w:val="00F31295"/>
    <w:rPr>
      <w:rFonts w:ascii="Corbel" w:hAnsi="Corbel" w:cs="Times New Roman"/>
      <w:noProof/>
      <w:sz w:val="20"/>
      <w:szCs w:val="24"/>
    </w:rPr>
  </w:style>
  <w:style w:type="paragraph" w:customStyle="1" w:styleId="Reference">
    <w:name w:val="Reference"/>
    <w:basedOn w:val="Normal"/>
    <w:link w:val="ReferenceChar"/>
    <w:qFormat/>
    <w:rsid w:val="00EA0D70"/>
    <w:pPr>
      <w:spacing w:after="0" w:line="240" w:lineRule="auto"/>
      <w:ind w:left="426" w:hanging="426"/>
      <w:jc w:val="both"/>
    </w:pPr>
    <w:rPr>
      <w:rFonts w:ascii="Corbel" w:hAnsi="Corbel" w:cs="Times New Roman"/>
      <w:noProof/>
      <w:color w:val="000000" w:themeColor="text1"/>
      <w:sz w:val="20"/>
      <w:szCs w:val="24"/>
      <w:lang w:val="en-US"/>
    </w:rPr>
  </w:style>
  <w:style w:type="character" w:customStyle="1" w:styleId="TabelContentChar">
    <w:name w:val="Tabel Content Char"/>
    <w:basedOn w:val="DefaultParagraphFont"/>
    <w:link w:val="TabelContent"/>
    <w:rsid w:val="00F31295"/>
    <w:rPr>
      <w:rFonts w:ascii="Corbel" w:hAnsi="Corbel" w:cs="Times New Roman"/>
      <w:noProof/>
      <w:color w:val="000000"/>
      <w:sz w:val="20"/>
      <w:szCs w:val="18"/>
    </w:rPr>
  </w:style>
  <w:style w:type="paragraph" w:styleId="Caption">
    <w:name w:val="caption"/>
    <w:basedOn w:val="Normal"/>
    <w:next w:val="Normal"/>
    <w:uiPriority w:val="35"/>
    <w:unhideWhenUsed/>
    <w:qFormat/>
    <w:rsid w:val="00E41326"/>
    <w:pPr>
      <w:spacing w:after="0" w:line="240" w:lineRule="auto"/>
      <w:jc w:val="center"/>
    </w:pPr>
    <w:rPr>
      <w:rFonts w:ascii="Corbel" w:eastAsiaTheme="minorHAnsi" w:hAnsi="Corbel" w:cs="Times New Roman"/>
      <w:bCs/>
      <w:i/>
      <w:color w:val="000000" w:themeColor="text1"/>
      <w:sz w:val="20"/>
      <w:szCs w:val="18"/>
      <w:lang w:val="en-GB" w:eastAsia="en-US"/>
    </w:rPr>
  </w:style>
  <w:style w:type="character" w:customStyle="1" w:styleId="ReferenceChar">
    <w:name w:val="Reference Char"/>
    <w:basedOn w:val="DefaultParagraphFont"/>
    <w:link w:val="Reference"/>
    <w:rsid w:val="00EA0D70"/>
    <w:rPr>
      <w:rFonts w:ascii="Corbel" w:hAnsi="Corbel" w:cs="Times New Roman"/>
      <w:noProof/>
      <w:color w:val="000000" w:themeColor="text1"/>
      <w:sz w:val="20"/>
      <w:szCs w:val="24"/>
      <w:lang w:val="en-US"/>
    </w:rPr>
  </w:style>
  <w:style w:type="table" w:customStyle="1" w:styleId="GridTable6Colorful1">
    <w:name w:val="Grid Table 6 Colorful1"/>
    <w:basedOn w:val="TableNormal"/>
    <w:uiPriority w:val="51"/>
    <w:rsid w:val="008D7219"/>
    <w:pPr>
      <w:spacing w:after="0" w:line="240" w:lineRule="auto"/>
    </w:pPr>
    <w:rPr>
      <w:rFonts w:eastAsiaTheme="minorHAnsi"/>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94174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446156">
      <w:bodyDiv w:val="1"/>
      <w:marLeft w:val="0"/>
      <w:marRight w:val="0"/>
      <w:marTop w:val="0"/>
      <w:marBottom w:val="0"/>
      <w:divBdr>
        <w:top w:val="none" w:sz="0" w:space="0" w:color="auto"/>
        <w:left w:val="none" w:sz="0" w:space="0" w:color="auto"/>
        <w:bottom w:val="none" w:sz="0" w:space="0" w:color="auto"/>
        <w:right w:val="none" w:sz="0" w:space="0" w:color="auto"/>
      </w:divBdr>
    </w:div>
    <w:div w:id="142966283">
      <w:bodyDiv w:val="1"/>
      <w:marLeft w:val="0"/>
      <w:marRight w:val="0"/>
      <w:marTop w:val="0"/>
      <w:marBottom w:val="0"/>
      <w:divBdr>
        <w:top w:val="none" w:sz="0" w:space="0" w:color="auto"/>
        <w:left w:val="none" w:sz="0" w:space="0" w:color="auto"/>
        <w:bottom w:val="none" w:sz="0" w:space="0" w:color="auto"/>
        <w:right w:val="none" w:sz="0" w:space="0" w:color="auto"/>
      </w:divBdr>
    </w:div>
    <w:div w:id="146483158">
      <w:bodyDiv w:val="1"/>
      <w:marLeft w:val="0"/>
      <w:marRight w:val="0"/>
      <w:marTop w:val="0"/>
      <w:marBottom w:val="0"/>
      <w:divBdr>
        <w:top w:val="none" w:sz="0" w:space="0" w:color="auto"/>
        <w:left w:val="none" w:sz="0" w:space="0" w:color="auto"/>
        <w:bottom w:val="none" w:sz="0" w:space="0" w:color="auto"/>
        <w:right w:val="none" w:sz="0" w:space="0" w:color="auto"/>
      </w:divBdr>
    </w:div>
    <w:div w:id="247465958">
      <w:bodyDiv w:val="1"/>
      <w:marLeft w:val="0"/>
      <w:marRight w:val="0"/>
      <w:marTop w:val="0"/>
      <w:marBottom w:val="0"/>
      <w:divBdr>
        <w:top w:val="none" w:sz="0" w:space="0" w:color="auto"/>
        <w:left w:val="none" w:sz="0" w:space="0" w:color="auto"/>
        <w:bottom w:val="none" w:sz="0" w:space="0" w:color="auto"/>
        <w:right w:val="none" w:sz="0" w:space="0" w:color="auto"/>
      </w:divBdr>
    </w:div>
    <w:div w:id="363755817">
      <w:bodyDiv w:val="1"/>
      <w:marLeft w:val="0"/>
      <w:marRight w:val="0"/>
      <w:marTop w:val="0"/>
      <w:marBottom w:val="0"/>
      <w:divBdr>
        <w:top w:val="none" w:sz="0" w:space="0" w:color="auto"/>
        <w:left w:val="none" w:sz="0" w:space="0" w:color="auto"/>
        <w:bottom w:val="none" w:sz="0" w:space="0" w:color="auto"/>
        <w:right w:val="none" w:sz="0" w:space="0" w:color="auto"/>
      </w:divBdr>
    </w:div>
    <w:div w:id="470444602">
      <w:bodyDiv w:val="1"/>
      <w:marLeft w:val="0"/>
      <w:marRight w:val="0"/>
      <w:marTop w:val="0"/>
      <w:marBottom w:val="0"/>
      <w:divBdr>
        <w:top w:val="none" w:sz="0" w:space="0" w:color="auto"/>
        <w:left w:val="none" w:sz="0" w:space="0" w:color="auto"/>
        <w:bottom w:val="none" w:sz="0" w:space="0" w:color="auto"/>
        <w:right w:val="none" w:sz="0" w:space="0" w:color="auto"/>
      </w:divBdr>
    </w:div>
    <w:div w:id="478310446">
      <w:bodyDiv w:val="1"/>
      <w:marLeft w:val="0"/>
      <w:marRight w:val="0"/>
      <w:marTop w:val="0"/>
      <w:marBottom w:val="0"/>
      <w:divBdr>
        <w:top w:val="none" w:sz="0" w:space="0" w:color="auto"/>
        <w:left w:val="none" w:sz="0" w:space="0" w:color="auto"/>
        <w:bottom w:val="none" w:sz="0" w:space="0" w:color="auto"/>
        <w:right w:val="none" w:sz="0" w:space="0" w:color="auto"/>
      </w:divBdr>
    </w:div>
    <w:div w:id="572161621">
      <w:bodyDiv w:val="1"/>
      <w:marLeft w:val="0"/>
      <w:marRight w:val="0"/>
      <w:marTop w:val="0"/>
      <w:marBottom w:val="0"/>
      <w:divBdr>
        <w:top w:val="none" w:sz="0" w:space="0" w:color="auto"/>
        <w:left w:val="none" w:sz="0" w:space="0" w:color="auto"/>
        <w:bottom w:val="none" w:sz="0" w:space="0" w:color="auto"/>
        <w:right w:val="none" w:sz="0" w:space="0" w:color="auto"/>
      </w:divBdr>
    </w:div>
    <w:div w:id="592788249">
      <w:bodyDiv w:val="1"/>
      <w:marLeft w:val="0"/>
      <w:marRight w:val="0"/>
      <w:marTop w:val="0"/>
      <w:marBottom w:val="0"/>
      <w:divBdr>
        <w:top w:val="none" w:sz="0" w:space="0" w:color="auto"/>
        <w:left w:val="none" w:sz="0" w:space="0" w:color="auto"/>
        <w:bottom w:val="none" w:sz="0" w:space="0" w:color="auto"/>
        <w:right w:val="none" w:sz="0" w:space="0" w:color="auto"/>
      </w:divBdr>
    </w:div>
    <w:div w:id="639385010">
      <w:bodyDiv w:val="1"/>
      <w:marLeft w:val="0"/>
      <w:marRight w:val="0"/>
      <w:marTop w:val="0"/>
      <w:marBottom w:val="0"/>
      <w:divBdr>
        <w:top w:val="none" w:sz="0" w:space="0" w:color="auto"/>
        <w:left w:val="none" w:sz="0" w:space="0" w:color="auto"/>
        <w:bottom w:val="none" w:sz="0" w:space="0" w:color="auto"/>
        <w:right w:val="none" w:sz="0" w:space="0" w:color="auto"/>
      </w:divBdr>
    </w:div>
    <w:div w:id="720399876">
      <w:bodyDiv w:val="1"/>
      <w:marLeft w:val="0"/>
      <w:marRight w:val="0"/>
      <w:marTop w:val="0"/>
      <w:marBottom w:val="0"/>
      <w:divBdr>
        <w:top w:val="none" w:sz="0" w:space="0" w:color="auto"/>
        <w:left w:val="none" w:sz="0" w:space="0" w:color="auto"/>
        <w:bottom w:val="none" w:sz="0" w:space="0" w:color="auto"/>
        <w:right w:val="none" w:sz="0" w:space="0" w:color="auto"/>
      </w:divBdr>
    </w:div>
    <w:div w:id="730925543">
      <w:bodyDiv w:val="1"/>
      <w:marLeft w:val="0"/>
      <w:marRight w:val="0"/>
      <w:marTop w:val="0"/>
      <w:marBottom w:val="0"/>
      <w:divBdr>
        <w:top w:val="none" w:sz="0" w:space="0" w:color="auto"/>
        <w:left w:val="none" w:sz="0" w:space="0" w:color="auto"/>
        <w:bottom w:val="none" w:sz="0" w:space="0" w:color="auto"/>
        <w:right w:val="none" w:sz="0" w:space="0" w:color="auto"/>
      </w:divBdr>
    </w:div>
    <w:div w:id="735932404">
      <w:bodyDiv w:val="1"/>
      <w:marLeft w:val="0"/>
      <w:marRight w:val="0"/>
      <w:marTop w:val="0"/>
      <w:marBottom w:val="0"/>
      <w:divBdr>
        <w:top w:val="none" w:sz="0" w:space="0" w:color="auto"/>
        <w:left w:val="none" w:sz="0" w:space="0" w:color="auto"/>
        <w:bottom w:val="none" w:sz="0" w:space="0" w:color="auto"/>
        <w:right w:val="none" w:sz="0" w:space="0" w:color="auto"/>
      </w:divBdr>
    </w:div>
    <w:div w:id="841238934">
      <w:bodyDiv w:val="1"/>
      <w:marLeft w:val="0"/>
      <w:marRight w:val="0"/>
      <w:marTop w:val="0"/>
      <w:marBottom w:val="0"/>
      <w:divBdr>
        <w:top w:val="none" w:sz="0" w:space="0" w:color="auto"/>
        <w:left w:val="none" w:sz="0" w:space="0" w:color="auto"/>
        <w:bottom w:val="none" w:sz="0" w:space="0" w:color="auto"/>
        <w:right w:val="none" w:sz="0" w:space="0" w:color="auto"/>
      </w:divBdr>
    </w:div>
    <w:div w:id="867184922">
      <w:bodyDiv w:val="1"/>
      <w:marLeft w:val="0"/>
      <w:marRight w:val="0"/>
      <w:marTop w:val="0"/>
      <w:marBottom w:val="0"/>
      <w:divBdr>
        <w:top w:val="none" w:sz="0" w:space="0" w:color="auto"/>
        <w:left w:val="none" w:sz="0" w:space="0" w:color="auto"/>
        <w:bottom w:val="none" w:sz="0" w:space="0" w:color="auto"/>
        <w:right w:val="none" w:sz="0" w:space="0" w:color="auto"/>
      </w:divBdr>
    </w:div>
    <w:div w:id="1037659003">
      <w:bodyDiv w:val="1"/>
      <w:marLeft w:val="0"/>
      <w:marRight w:val="0"/>
      <w:marTop w:val="0"/>
      <w:marBottom w:val="0"/>
      <w:divBdr>
        <w:top w:val="none" w:sz="0" w:space="0" w:color="auto"/>
        <w:left w:val="none" w:sz="0" w:space="0" w:color="auto"/>
        <w:bottom w:val="none" w:sz="0" w:space="0" w:color="auto"/>
        <w:right w:val="none" w:sz="0" w:space="0" w:color="auto"/>
      </w:divBdr>
    </w:div>
    <w:div w:id="1100686429">
      <w:bodyDiv w:val="1"/>
      <w:marLeft w:val="0"/>
      <w:marRight w:val="0"/>
      <w:marTop w:val="0"/>
      <w:marBottom w:val="0"/>
      <w:divBdr>
        <w:top w:val="none" w:sz="0" w:space="0" w:color="auto"/>
        <w:left w:val="none" w:sz="0" w:space="0" w:color="auto"/>
        <w:bottom w:val="none" w:sz="0" w:space="0" w:color="auto"/>
        <w:right w:val="none" w:sz="0" w:space="0" w:color="auto"/>
      </w:divBdr>
    </w:div>
    <w:div w:id="1396471683">
      <w:bodyDiv w:val="1"/>
      <w:marLeft w:val="0"/>
      <w:marRight w:val="0"/>
      <w:marTop w:val="0"/>
      <w:marBottom w:val="0"/>
      <w:divBdr>
        <w:top w:val="none" w:sz="0" w:space="0" w:color="auto"/>
        <w:left w:val="none" w:sz="0" w:space="0" w:color="auto"/>
        <w:bottom w:val="none" w:sz="0" w:space="0" w:color="auto"/>
        <w:right w:val="none" w:sz="0" w:space="0" w:color="auto"/>
      </w:divBdr>
    </w:div>
    <w:div w:id="1552768523">
      <w:bodyDiv w:val="1"/>
      <w:marLeft w:val="0"/>
      <w:marRight w:val="0"/>
      <w:marTop w:val="0"/>
      <w:marBottom w:val="0"/>
      <w:divBdr>
        <w:top w:val="none" w:sz="0" w:space="0" w:color="auto"/>
        <w:left w:val="none" w:sz="0" w:space="0" w:color="auto"/>
        <w:bottom w:val="none" w:sz="0" w:space="0" w:color="auto"/>
        <w:right w:val="none" w:sz="0" w:space="0" w:color="auto"/>
      </w:divBdr>
    </w:div>
    <w:div w:id="186528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pository.unej.ac.i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repository.unej.ac.id/" TargetMode="Externa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D:\16%20-%20PENELITIAN\2019%20Penelitian%20Litabdimas\Tim%201%20-%20Nursalam%20-%20Andi%20Dian\Seminar%20Hasil\Analisis%20Butir%20Tes%20--%20TK%20dan%20DB.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6%20-%20PENELITIAN\2019%20Penelitian%20Litabdimas\Tim%201%20-%20Nursalam%20-%20Andi%20Dian\Seminar%20Hasil\Analisis%20Butir%20Tes%20--%20TK%20dan%20DB.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Corbel" panose="020B0503020204020204" pitchFamily="34" charset="0"/>
                <a:ea typeface="+mn-ea"/>
                <a:cs typeface="+mn-cs"/>
              </a:defRPr>
            </a:pPr>
            <a:r>
              <a:rPr lang="id-ID" sz="1100">
                <a:latin typeface="Corbel" panose="020B0503020204020204" pitchFamily="34" charset="0"/>
              </a:rPr>
              <a:t>Characteristics of Item</a:t>
            </a:r>
            <a:r>
              <a:rPr lang="en-US" sz="1100">
                <a:latin typeface="Corbel" panose="020B0503020204020204" pitchFamily="34" charset="0"/>
              </a:rPr>
              <a:t>-b</a:t>
            </a:r>
            <a:r>
              <a:rPr lang="id-ID" sz="1100">
                <a:latin typeface="Corbel" panose="020B0503020204020204" pitchFamily="34" charset="0"/>
              </a:rPr>
              <a:t>ased questions</a:t>
            </a:r>
          </a:p>
          <a:p>
            <a:pPr>
              <a:defRPr sz="1600" b="1" i="0" u="none" strike="noStrike" kern="1200" baseline="0">
                <a:solidFill>
                  <a:schemeClr val="tx1">
                    <a:lumMod val="65000"/>
                    <a:lumOff val="35000"/>
                  </a:schemeClr>
                </a:solidFill>
                <a:latin typeface="Corbel" panose="020B0503020204020204" pitchFamily="34" charset="0"/>
                <a:ea typeface="+mn-ea"/>
                <a:cs typeface="+mn-cs"/>
              </a:defRPr>
            </a:pPr>
            <a:r>
              <a:rPr lang="id-ID" sz="1100">
                <a:latin typeface="Corbel" panose="020B0503020204020204" pitchFamily="34" charset="0"/>
              </a:rPr>
              <a:t>Degree of difficulty</a:t>
            </a:r>
          </a:p>
        </c:rich>
      </c:tx>
      <c:layout>
        <c:manualLayout>
          <c:xMode val="edge"/>
          <c:yMode val="edge"/>
          <c:x val="0.1161174516106835"/>
          <c:y val="1.8433179723502304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2933810375670838E-2"/>
          <c:y val="0.16537037037037036"/>
          <c:w val="0.92128801431127016"/>
          <c:h val="0.57691358024691353"/>
        </c:manualLayout>
      </c:layout>
      <c:bar3DChart>
        <c:barDir val="col"/>
        <c:grouping val="clustered"/>
        <c:varyColors val="0"/>
        <c:ser>
          <c:idx val="0"/>
          <c:order val="0"/>
          <c:tx>
            <c:strRef>
              <c:f>'Tingkat Kesulitan Soal'!$J$6</c:f>
              <c:strCache>
                <c:ptCount val="1"/>
                <c:pt idx="0">
                  <c:v>FREKUENSI</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'Tingkat Kesulitan Soal'!$I$7:$I$9</c:f>
              <c:strCache>
                <c:ptCount val="3"/>
                <c:pt idx="0">
                  <c:v>SULIT</c:v>
                </c:pt>
                <c:pt idx="1">
                  <c:v>SEDANG</c:v>
                </c:pt>
                <c:pt idx="2">
                  <c:v>MUDAH</c:v>
                </c:pt>
              </c:strCache>
            </c:strRef>
          </c:cat>
          <c:val>
            <c:numRef>
              <c:f>'Tingkat Kesulitan Soal'!$J$7:$J$9</c:f>
              <c:numCache>
                <c:formatCode>General</c:formatCode>
                <c:ptCount val="3"/>
                <c:pt idx="0">
                  <c:v>4</c:v>
                </c:pt>
                <c:pt idx="1">
                  <c:v>31</c:v>
                </c:pt>
                <c:pt idx="2">
                  <c:v>5</c:v>
                </c:pt>
              </c:numCache>
            </c:numRef>
          </c:val>
          <c:extLst>
            <c:ext xmlns:c16="http://schemas.microsoft.com/office/drawing/2014/chart" uri="{C3380CC4-5D6E-409C-BE32-E72D297353CC}">
              <c16:uniqueId val="{00000000-9EB9-4041-9303-CB9261B3C08F}"/>
            </c:ext>
          </c:extLst>
        </c:ser>
        <c:dLbls>
          <c:showLegendKey val="0"/>
          <c:showVal val="1"/>
          <c:showCatName val="0"/>
          <c:showSerName val="0"/>
          <c:showPercent val="0"/>
          <c:showBubbleSize val="0"/>
        </c:dLbls>
        <c:gapWidth val="150"/>
        <c:shape val="box"/>
        <c:axId val="-892314960"/>
        <c:axId val="-892294832"/>
        <c:axId val="0"/>
      </c:bar3DChart>
      <c:catAx>
        <c:axId val="-892314960"/>
        <c:scaling>
          <c:orientation val="minMax"/>
        </c:scaling>
        <c:delete val="0"/>
        <c:axPos val="b"/>
        <c:numFmt formatCode="General" sourceLinked="0"/>
        <c:majorTickMark val="none"/>
        <c:minorTickMark val="none"/>
        <c:tickLblPos val="nextTo"/>
        <c:txPr>
          <a:bodyPr rot="-60000000" vert="horz"/>
          <a:lstStyle/>
          <a:p>
            <a:pPr>
              <a:defRPr>
                <a:latin typeface="Corbel" panose="020B0503020204020204" pitchFamily="34" charset="0"/>
              </a:defRPr>
            </a:pPr>
            <a:endParaRPr lang="id-ID"/>
          </a:p>
        </c:txPr>
        <c:crossAx val="-892294832"/>
        <c:crosses val="autoZero"/>
        <c:auto val="1"/>
        <c:lblAlgn val="ctr"/>
        <c:lblOffset val="100"/>
        <c:noMultiLvlLbl val="0"/>
      </c:catAx>
      <c:valAx>
        <c:axId val="-892294832"/>
        <c:scaling>
          <c:orientation val="minMax"/>
        </c:scaling>
        <c:delete val="1"/>
        <c:axPos val="l"/>
        <c:numFmt formatCode="General" sourceLinked="1"/>
        <c:majorTickMark val="none"/>
        <c:minorTickMark val="none"/>
        <c:tickLblPos val="nextTo"/>
        <c:crossAx val="-892314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Corbel" panose="020B0503020204020204" pitchFamily="34" charset="0"/>
                <a:ea typeface="+mn-ea"/>
                <a:cs typeface="+mn-cs"/>
              </a:defRPr>
            </a:pPr>
            <a:r>
              <a:rPr lang="en-US" sz="1100" b="1" i="0" u="none" strike="noStrike" baseline="0">
                <a:effectLst/>
                <a:latin typeface="Corbel" panose="020B0503020204020204" pitchFamily="34" charset="0"/>
              </a:rPr>
              <a:t> TEST DISTINGUISHING POWER</a:t>
            </a:r>
            <a:endParaRPr lang="en-ID" sz="1100">
              <a:latin typeface="Corbel" panose="020B0503020204020204" pitchFamily="34"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9863945578231291E-2"/>
          <c:y val="0.2685140562248996"/>
          <c:w val="0.88027210884353746"/>
          <c:h val="0.5451544761724062"/>
        </c:manualLayout>
      </c:layout>
      <c:bar3DChart>
        <c:barDir val="col"/>
        <c:grouping val="clustered"/>
        <c:varyColors val="0"/>
        <c:ser>
          <c:idx val="0"/>
          <c:order val="0"/>
          <c:tx>
            <c:strRef>
              <c:f>'DAYA BEDA'!$K$6</c:f>
              <c:strCache>
                <c:ptCount val="1"/>
                <c:pt idx="0">
                  <c:v>FREKUENSI</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944444444444442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CA7-439E-B401-D47F83726807}"/>
                </c:ext>
              </c:extLst>
            </c:dLbl>
            <c:dLbl>
              <c:idx val="1"/>
              <c:layout>
                <c:manualLayout>
                  <c:x val="2.5000000000000001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A7-439E-B401-D47F83726807}"/>
                </c:ext>
              </c:extLst>
            </c:dLbl>
            <c:dLbl>
              <c:idx val="2"/>
              <c:layout>
                <c:manualLayout>
                  <c:x val="2.5000000000000001E-2"/>
                  <c:y val="-2.31481481481481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CA7-439E-B401-D47F837268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'DAYA BEDA'!$J$7:$J$9</c:f>
              <c:strCache>
                <c:ptCount val="3"/>
                <c:pt idx="0">
                  <c:v>TERIMA</c:v>
                </c:pt>
                <c:pt idx="1">
                  <c:v>REVISI</c:v>
                </c:pt>
                <c:pt idx="2">
                  <c:v>TOLAK</c:v>
                </c:pt>
              </c:strCache>
            </c:strRef>
          </c:cat>
          <c:val>
            <c:numRef>
              <c:f>'DAYA BEDA'!$K$7:$K$9</c:f>
              <c:numCache>
                <c:formatCode>General</c:formatCode>
                <c:ptCount val="3"/>
                <c:pt idx="0">
                  <c:v>39</c:v>
                </c:pt>
                <c:pt idx="1">
                  <c:v>0</c:v>
                </c:pt>
                <c:pt idx="2">
                  <c:v>1</c:v>
                </c:pt>
              </c:numCache>
            </c:numRef>
          </c:val>
          <c:extLst>
            <c:ext xmlns:c16="http://schemas.microsoft.com/office/drawing/2014/chart" uri="{C3380CC4-5D6E-409C-BE32-E72D297353CC}">
              <c16:uniqueId val="{00000003-5CA7-439E-B401-D47F83726807}"/>
            </c:ext>
          </c:extLst>
        </c:ser>
        <c:dLbls>
          <c:showLegendKey val="0"/>
          <c:showVal val="1"/>
          <c:showCatName val="0"/>
          <c:showSerName val="0"/>
          <c:showPercent val="0"/>
          <c:showBubbleSize val="0"/>
        </c:dLbls>
        <c:gapWidth val="150"/>
        <c:shape val="box"/>
        <c:axId val="-892313872"/>
        <c:axId val="-892305168"/>
        <c:axId val="0"/>
      </c:bar3DChart>
      <c:catAx>
        <c:axId val="-8923138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id-ID"/>
          </a:p>
        </c:txPr>
        <c:crossAx val="-892305168"/>
        <c:crosses val="autoZero"/>
        <c:auto val="1"/>
        <c:lblAlgn val="ctr"/>
        <c:lblOffset val="100"/>
        <c:noMultiLvlLbl val="0"/>
      </c:catAx>
      <c:valAx>
        <c:axId val="-892305168"/>
        <c:scaling>
          <c:orientation val="minMax"/>
        </c:scaling>
        <c:delete val="1"/>
        <c:axPos val="l"/>
        <c:numFmt formatCode="General" sourceLinked="1"/>
        <c:majorTickMark val="none"/>
        <c:minorTickMark val="none"/>
        <c:tickLblPos val="nextTo"/>
        <c:crossAx val="-892313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83901-3370-4C35-8AB4-B9EFF4DD9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12</Pages>
  <Words>7880</Words>
  <Characters>44921</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Hima</dc:creator>
  <cp:lastModifiedBy>Lentera Pendidikan</cp:lastModifiedBy>
  <cp:revision>19</cp:revision>
  <cp:lastPrinted>2013-03-08T08:20:00Z</cp:lastPrinted>
  <dcterms:created xsi:type="dcterms:W3CDTF">2020-11-06T12:21:00Z</dcterms:created>
  <dcterms:modified xsi:type="dcterms:W3CDTF">2020-11-08T17:55:00Z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24beab3d-2496-3cd3-a497-fa655b50f6e3</vt:lpwstr>
  </property>
  <property fmtid="{D5CDD505-2E9C-101B-9397-08002B2CF9AE}" pid="4" name="Mendeley Citation Style_1">
    <vt:lpwstr>http://www.zotero.org/styles/apa</vt:lpwstr>
  </property>
</Properties>
</file>