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B7F" w:rsidRPr="00653296" w:rsidRDefault="00D94B7F" w:rsidP="00A457F4">
      <w:pPr>
        <w:spacing w:after="0" w:line="240" w:lineRule="auto"/>
        <w:contextualSpacing/>
        <w:jc w:val="both"/>
        <w:rPr>
          <w:rFonts w:ascii="Times New Roman" w:hAnsi="Times New Roman" w:cs="Times New Roman"/>
          <w:b/>
          <w:bCs/>
          <w:color w:val="000000"/>
          <w:sz w:val="32"/>
          <w:szCs w:val="32"/>
        </w:rPr>
      </w:pPr>
      <w:r w:rsidRPr="00653296">
        <w:rPr>
          <w:rFonts w:ascii="Times New Roman" w:hAnsi="Times New Roman" w:cs="Times New Roman"/>
          <w:b/>
          <w:sz w:val="32"/>
          <w:szCs w:val="32"/>
        </w:rPr>
        <w:t xml:space="preserve">ANALISIS DESKRIPTIF EFIKASI DIRI AKADEMIK </w:t>
      </w:r>
      <w:r w:rsidRPr="00653296">
        <w:rPr>
          <w:rFonts w:ascii="Times New Roman" w:hAnsi="Times New Roman" w:cs="Times New Roman"/>
          <w:b/>
          <w:bCs/>
          <w:color w:val="000000"/>
          <w:sz w:val="32"/>
          <w:szCs w:val="32"/>
        </w:rPr>
        <w:t>SISWA DALAM PROSES PEMBELAJARAN</w:t>
      </w:r>
      <w:r w:rsidRPr="00653296">
        <w:rPr>
          <w:rFonts w:ascii="Times New Roman" w:hAnsi="Times New Roman" w:cs="Times New Roman"/>
          <w:b/>
          <w:color w:val="000000"/>
          <w:sz w:val="32"/>
          <w:szCs w:val="32"/>
        </w:rPr>
        <w:t xml:space="preserve"> </w:t>
      </w:r>
      <w:r w:rsidRPr="00653296">
        <w:rPr>
          <w:rFonts w:ascii="Times New Roman" w:hAnsi="Times New Roman" w:cs="Times New Roman"/>
          <w:b/>
          <w:bCs/>
          <w:i/>
          <w:color w:val="000000"/>
          <w:sz w:val="32"/>
          <w:szCs w:val="32"/>
        </w:rPr>
        <w:t>DISCOVERY LEARNING</w:t>
      </w:r>
    </w:p>
    <w:p w:rsidR="00D94B7F" w:rsidRDefault="00D94B7F" w:rsidP="00A457F4">
      <w:pPr>
        <w:spacing w:after="0" w:line="240" w:lineRule="auto"/>
        <w:contextualSpacing/>
        <w:jc w:val="both"/>
        <w:rPr>
          <w:rFonts w:ascii="Times New Roman" w:hAnsi="Times New Roman" w:cs="Times New Roman"/>
          <w:sz w:val="24"/>
          <w:szCs w:val="24"/>
        </w:rPr>
      </w:pPr>
    </w:p>
    <w:p w:rsidR="00653296" w:rsidRPr="00653296" w:rsidRDefault="00653296" w:rsidP="00A457F4">
      <w:pPr>
        <w:spacing w:after="0" w:line="240" w:lineRule="auto"/>
        <w:contextualSpacing/>
        <w:jc w:val="both"/>
        <w:rPr>
          <w:rFonts w:ascii="Times New Roman" w:hAnsi="Times New Roman" w:cs="Times New Roman"/>
          <w:b/>
          <w:sz w:val="24"/>
          <w:szCs w:val="24"/>
        </w:rPr>
      </w:pPr>
      <w:r w:rsidRPr="00653296">
        <w:rPr>
          <w:rFonts w:ascii="Times New Roman" w:hAnsi="Times New Roman" w:cs="Times New Roman"/>
          <w:b/>
          <w:sz w:val="24"/>
          <w:szCs w:val="24"/>
        </w:rPr>
        <w:t>Husna Noor Mufida, Suharto Linuwih, Sugianto</w:t>
      </w:r>
    </w:p>
    <w:p w:rsidR="00653296" w:rsidRDefault="00653296" w:rsidP="00A457F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Pascasarjana Universitas Negeri Semarang</w:t>
      </w:r>
    </w:p>
    <w:p w:rsidR="00653296" w:rsidRDefault="00653296" w:rsidP="00A457F4">
      <w:pPr>
        <w:spacing w:after="0" w:line="240" w:lineRule="auto"/>
        <w:contextualSpacing/>
        <w:jc w:val="both"/>
        <w:rPr>
          <w:rFonts w:ascii="Times New Roman" w:hAnsi="Times New Roman" w:cs="Times New Roman"/>
          <w:sz w:val="24"/>
          <w:szCs w:val="24"/>
        </w:rPr>
      </w:pPr>
    </w:p>
    <w:p w:rsidR="00D94B7F" w:rsidRDefault="00D94B7F" w:rsidP="00A457F4">
      <w:pPr>
        <w:spacing w:after="0" w:line="240" w:lineRule="auto"/>
        <w:contextualSpacing/>
        <w:jc w:val="both"/>
        <w:rPr>
          <w:rFonts w:ascii="Times New Roman" w:hAnsi="Times New Roman" w:cs="Times New Roman"/>
          <w:b/>
          <w:sz w:val="24"/>
          <w:szCs w:val="24"/>
        </w:rPr>
      </w:pPr>
      <w:r w:rsidRPr="00D94B7F">
        <w:rPr>
          <w:rFonts w:ascii="Times New Roman" w:hAnsi="Times New Roman" w:cs="Times New Roman"/>
          <w:b/>
          <w:sz w:val="24"/>
          <w:szCs w:val="24"/>
        </w:rPr>
        <w:t>Abstrak</w:t>
      </w:r>
    </w:p>
    <w:p w:rsidR="00A32098" w:rsidRPr="003750D1" w:rsidRDefault="00A32098" w:rsidP="00A457F4">
      <w:pPr>
        <w:spacing w:after="0" w:line="240" w:lineRule="auto"/>
        <w:ind w:firstLine="720"/>
        <w:contextualSpacing/>
        <w:jc w:val="both"/>
        <w:rPr>
          <w:rFonts w:ascii="Times New Roman" w:hAnsi="Times New Roman" w:cs="Times New Roman"/>
          <w:sz w:val="24"/>
          <w:szCs w:val="24"/>
        </w:rPr>
      </w:pPr>
      <w:r w:rsidRPr="003750D1">
        <w:rPr>
          <w:rFonts w:ascii="Times New Roman" w:hAnsi="Times New Roman" w:cs="Times New Roman"/>
          <w:sz w:val="24"/>
          <w:szCs w:val="24"/>
        </w:rPr>
        <w:t>Penelitian ini bertujuan untuk mendeskripsikan keadaan efikasi diri akademik siswa</w:t>
      </w:r>
      <w:r w:rsidR="00D2792C" w:rsidRPr="003750D1">
        <w:rPr>
          <w:rFonts w:ascii="Times New Roman" w:hAnsi="Times New Roman" w:cs="Times New Roman"/>
          <w:sz w:val="24"/>
          <w:szCs w:val="24"/>
        </w:rPr>
        <w:t xml:space="preserve"> </w:t>
      </w:r>
      <w:r w:rsidRPr="003750D1">
        <w:rPr>
          <w:rFonts w:ascii="Times New Roman" w:hAnsi="Times New Roman" w:cs="Times New Roman"/>
          <w:sz w:val="24"/>
          <w:szCs w:val="24"/>
        </w:rPr>
        <w:t xml:space="preserve">saat diterapkannya model pembelajaran </w:t>
      </w:r>
      <w:r w:rsidRPr="003750D1">
        <w:rPr>
          <w:rFonts w:ascii="Times New Roman" w:hAnsi="Times New Roman" w:cs="Times New Roman"/>
          <w:i/>
          <w:sz w:val="24"/>
          <w:szCs w:val="24"/>
        </w:rPr>
        <w:t>discovery learning</w:t>
      </w:r>
      <w:r w:rsidR="00D2792C" w:rsidRPr="003750D1">
        <w:rPr>
          <w:rFonts w:ascii="Times New Roman" w:hAnsi="Times New Roman" w:cs="Times New Roman"/>
          <w:i/>
          <w:sz w:val="24"/>
          <w:szCs w:val="24"/>
        </w:rPr>
        <w:t xml:space="preserve"> </w:t>
      </w:r>
      <w:r w:rsidR="00D2792C" w:rsidRPr="003750D1">
        <w:rPr>
          <w:rFonts w:ascii="Times New Roman" w:hAnsi="Times New Roman" w:cs="Times New Roman"/>
          <w:sz w:val="24"/>
          <w:szCs w:val="24"/>
        </w:rPr>
        <w:t xml:space="preserve">pada materi getaran harmonis. Selain itu untuk </w:t>
      </w:r>
      <w:r w:rsidRPr="003750D1">
        <w:rPr>
          <w:rFonts w:ascii="Times New Roman" w:hAnsi="Times New Roman" w:cs="Times New Roman"/>
          <w:sz w:val="24"/>
          <w:szCs w:val="24"/>
        </w:rPr>
        <w:t xml:space="preserve">mengungkapkan faktor-faktor yang mempengaruhi kenaikan dan atau penurunan efikasi diri akademik siswa dengan penerapan model pembelajaran </w:t>
      </w:r>
      <w:r w:rsidRPr="003750D1">
        <w:rPr>
          <w:rFonts w:ascii="Times New Roman" w:hAnsi="Times New Roman" w:cs="Times New Roman"/>
          <w:i/>
          <w:sz w:val="24"/>
          <w:szCs w:val="24"/>
        </w:rPr>
        <w:t>discovery learning</w:t>
      </w:r>
      <w:r w:rsidRPr="003750D1">
        <w:rPr>
          <w:rFonts w:ascii="Times New Roman" w:hAnsi="Times New Roman" w:cs="Times New Roman"/>
          <w:sz w:val="24"/>
          <w:szCs w:val="24"/>
        </w:rPr>
        <w:t>.</w:t>
      </w:r>
      <w:r w:rsidR="00D2792C" w:rsidRPr="003750D1">
        <w:rPr>
          <w:rFonts w:ascii="Times New Roman" w:hAnsi="Times New Roman" w:cs="Times New Roman"/>
          <w:sz w:val="24"/>
          <w:szCs w:val="24"/>
        </w:rPr>
        <w:t xml:space="preserve"> Penelitian ini merupakan penelitian analisis deskriptif kualitatif</w:t>
      </w:r>
      <w:r w:rsidR="003750D1" w:rsidRPr="003750D1">
        <w:rPr>
          <w:rFonts w:ascii="Times New Roman" w:hAnsi="Times New Roman" w:cs="Times New Roman"/>
          <w:sz w:val="24"/>
          <w:szCs w:val="24"/>
        </w:rPr>
        <w:t xml:space="preserve">. </w:t>
      </w:r>
      <w:r w:rsidR="006A6F12">
        <w:rPr>
          <w:rFonts w:ascii="Times New Roman" w:hAnsi="Times New Roman" w:cs="Times New Roman"/>
          <w:sz w:val="24"/>
          <w:szCs w:val="24"/>
        </w:rPr>
        <w:t xml:space="preserve">Model pembelajaran discovery learning diimplemstasikan </w:t>
      </w:r>
      <w:r w:rsidR="003750D1" w:rsidRPr="003750D1">
        <w:rPr>
          <w:rFonts w:ascii="Times New Roman" w:hAnsi="Times New Roman" w:cs="Times New Roman"/>
          <w:sz w:val="24"/>
          <w:szCs w:val="24"/>
        </w:rPr>
        <w:t xml:space="preserve">pada </w:t>
      </w:r>
      <w:r w:rsidR="0093222B">
        <w:rPr>
          <w:rFonts w:ascii="Times New Roman" w:hAnsi="Times New Roman" w:cs="Times New Roman"/>
          <w:sz w:val="24"/>
          <w:szCs w:val="24"/>
        </w:rPr>
        <w:t>38</w:t>
      </w:r>
      <w:r w:rsidR="003750D1" w:rsidRPr="003750D1">
        <w:rPr>
          <w:rFonts w:ascii="Times New Roman" w:hAnsi="Times New Roman" w:cs="Times New Roman"/>
          <w:sz w:val="24"/>
          <w:szCs w:val="24"/>
        </w:rPr>
        <w:t xml:space="preserve"> peserta didik kelas X SMA Negeri </w:t>
      </w:r>
      <w:r w:rsidR="006A6F12">
        <w:rPr>
          <w:rFonts w:ascii="Times New Roman" w:hAnsi="Times New Roman" w:cs="Times New Roman"/>
          <w:sz w:val="24"/>
          <w:szCs w:val="24"/>
        </w:rPr>
        <w:t>1 Bae Kudus</w:t>
      </w:r>
      <w:r w:rsidR="003750D1" w:rsidRPr="003750D1">
        <w:rPr>
          <w:rFonts w:ascii="Times New Roman" w:hAnsi="Times New Roman" w:cs="Times New Roman"/>
          <w:sz w:val="24"/>
          <w:szCs w:val="24"/>
        </w:rPr>
        <w:t xml:space="preserve">. Pengumpulan data dilakukan dengan pemberian </w:t>
      </w:r>
      <w:r w:rsidR="006A6F12">
        <w:rPr>
          <w:rFonts w:ascii="Times New Roman" w:hAnsi="Times New Roman" w:cs="Times New Roman"/>
          <w:sz w:val="24"/>
          <w:szCs w:val="24"/>
        </w:rPr>
        <w:t>angket kepada siswa, observasi pada saat praktikum, dan wawancara kepada siswa</w:t>
      </w:r>
      <w:r w:rsidR="003750D1" w:rsidRPr="003750D1">
        <w:rPr>
          <w:rFonts w:ascii="Times New Roman" w:hAnsi="Times New Roman" w:cs="Times New Roman"/>
          <w:sz w:val="24"/>
          <w:szCs w:val="24"/>
        </w:rPr>
        <w:t xml:space="preserve">. Angket </w:t>
      </w:r>
      <w:r w:rsidR="006A6F12">
        <w:rPr>
          <w:rFonts w:ascii="Times New Roman" w:hAnsi="Times New Roman" w:cs="Times New Roman"/>
          <w:sz w:val="24"/>
          <w:szCs w:val="24"/>
        </w:rPr>
        <w:t>efikasi</w:t>
      </w:r>
      <w:r w:rsidR="003750D1" w:rsidRPr="003750D1">
        <w:rPr>
          <w:rFonts w:ascii="Times New Roman" w:hAnsi="Times New Roman" w:cs="Times New Roman"/>
          <w:sz w:val="24"/>
          <w:szCs w:val="24"/>
        </w:rPr>
        <w:t xml:space="preserve"> peserta didik juga telah diberikan untuk </w:t>
      </w:r>
      <w:r w:rsidR="006A6F12">
        <w:rPr>
          <w:rFonts w:ascii="Times New Roman" w:hAnsi="Times New Roman" w:cs="Times New Roman"/>
          <w:sz w:val="24"/>
          <w:szCs w:val="24"/>
        </w:rPr>
        <w:t>mengetahui kondisi efikasi diri siswa sebelum dan sesudah proses pembelajaran dilaksanakan</w:t>
      </w:r>
      <w:r w:rsidR="003750D1" w:rsidRPr="003750D1">
        <w:rPr>
          <w:rFonts w:ascii="Times New Roman" w:hAnsi="Times New Roman" w:cs="Times New Roman"/>
          <w:sz w:val="24"/>
          <w:szCs w:val="24"/>
        </w:rPr>
        <w:t xml:space="preserve">. Hasil penelitian menunjukkan bahwa </w:t>
      </w:r>
      <w:r w:rsidR="006A6F12">
        <w:rPr>
          <w:rFonts w:ascii="Times New Roman" w:hAnsi="Times New Roman" w:cs="Times New Roman"/>
          <w:sz w:val="24"/>
          <w:szCs w:val="24"/>
        </w:rPr>
        <w:t>kondisi efikasi diri siswa yang awalnya rendah mengalami peningkatan meskipun belum signifikan. Kondisi efikasi awal siswa sebelum proses pembelajaran menetukan tingkat keberhasilan siswa dalam proses pembelajaran. Analisis efikasi</w:t>
      </w:r>
      <w:r w:rsidR="00480FA0">
        <w:rPr>
          <w:rFonts w:ascii="Times New Roman" w:hAnsi="Times New Roman" w:cs="Times New Roman"/>
          <w:sz w:val="24"/>
          <w:szCs w:val="24"/>
        </w:rPr>
        <w:t xml:space="preserve"> diri awal siswa dengan kategori</w:t>
      </w:r>
      <w:r w:rsidR="006A6F12">
        <w:rPr>
          <w:rFonts w:ascii="Times New Roman" w:hAnsi="Times New Roman" w:cs="Times New Roman"/>
          <w:sz w:val="24"/>
          <w:szCs w:val="24"/>
        </w:rPr>
        <w:t xml:space="preserve"> rendah</w:t>
      </w:r>
      <w:r w:rsidR="00480FA0">
        <w:rPr>
          <w:rFonts w:ascii="Times New Roman" w:hAnsi="Times New Roman" w:cs="Times New Roman"/>
          <w:sz w:val="24"/>
          <w:szCs w:val="24"/>
        </w:rPr>
        <w:t xml:space="preserve"> tersebut</w:t>
      </w:r>
      <w:r w:rsidR="006A6F12">
        <w:rPr>
          <w:rFonts w:ascii="Times New Roman" w:hAnsi="Times New Roman" w:cs="Times New Roman"/>
          <w:sz w:val="24"/>
          <w:szCs w:val="24"/>
        </w:rPr>
        <w:t xml:space="preserve"> dapat digunakan sebagai antisipasi atau mencegah agar hasil pe</w:t>
      </w:r>
      <w:r w:rsidR="00D21613">
        <w:rPr>
          <w:rFonts w:ascii="Times New Roman" w:hAnsi="Times New Roman" w:cs="Times New Roman"/>
          <w:sz w:val="24"/>
          <w:szCs w:val="24"/>
        </w:rPr>
        <w:t xml:space="preserve">mbelajaran akhir siswa </w:t>
      </w:r>
      <w:r w:rsidR="006A6F12">
        <w:rPr>
          <w:rFonts w:ascii="Times New Roman" w:hAnsi="Times New Roman" w:cs="Times New Roman"/>
          <w:sz w:val="24"/>
          <w:szCs w:val="24"/>
        </w:rPr>
        <w:t>tidak menjadi rendah.</w:t>
      </w:r>
    </w:p>
    <w:p w:rsidR="00D94B7F" w:rsidRPr="00D94B7F" w:rsidRDefault="00D94B7F" w:rsidP="00A457F4">
      <w:pPr>
        <w:spacing w:after="0" w:line="240" w:lineRule="auto"/>
        <w:contextualSpacing/>
        <w:jc w:val="both"/>
        <w:rPr>
          <w:rFonts w:ascii="Times New Roman" w:hAnsi="Times New Roman" w:cs="Times New Roman"/>
          <w:sz w:val="24"/>
          <w:szCs w:val="24"/>
        </w:rPr>
      </w:pPr>
    </w:p>
    <w:p w:rsidR="00D94B7F" w:rsidRPr="00D94B7F" w:rsidRDefault="00D94B7F" w:rsidP="00A457F4">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Pendahuluan</w:t>
      </w:r>
    </w:p>
    <w:p w:rsidR="003750D1" w:rsidRDefault="00103AE5"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Globalisasi menuntut perkembangan pengetahuan dan teknologi, sehingga tak hanya intelegensi yang diperlukan tetapi harus diimbangi dengan motivasi. Motivasi tak hanya timbul ketika intelegensi seseorang tinggi, tetapi juga ketika seseorang tersebut yakin pada kemampuannya dalam melaksanakan sesuatu. Keyakinan bahwa seseorang mampu melaksanakan sesuatu untuk mendapatkan tujuan tertentu sering disebut dengan efikasi diri.</w:t>
      </w:r>
    </w:p>
    <w:p w:rsidR="00A32098" w:rsidRDefault="00117FA2"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Dalam dunia pendidikan, keberadaan efikasi diri sangat penting. Efikasi diri yang kuat akan mendorong siswa untuk tetap maju dalam mencapai tujuannya. </w:t>
      </w:r>
      <w:r>
        <w:rPr>
          <w:rFonts w:ascii="Times New Roman" w:hAnsi="Times New Roman" w:cs="Times New Roman"/>
          <w:sz w:val="24"/>
          <w:szCs w:val="24"/>
        </w:rPr>
        <w:t xml:space="preserve">Efikasi diri bukanlah sesuatu yang ada dengan sendirinya, tetapi dapat diperoleh, diubah, ditingkatkan, melalui beberapa faktor. </w:t>
      </w:r>
      <w:r w:rsidR="00A32098">
        <w:rPr>
          <w:rFonts w:ascii="Times New Roman" w:hAnsi="Times New Roman" w:cs="Times New Roman"/>
          <w:sz w:val="24"/>
          <w:szCs w:val="24"/>
        </w:rPr>
        <w:t xml:space="preserve">Bandura secara umum menggolongkan faktor-faktor yang mempengaruhi efikasi diri sebagai berikut: a)Pengalaman Keberhasilan </w:t>
      </w:r>
      <w:r w:rsidR="00A32098">
        <w:rPr>
          <w:rFonts w:ascii="Times New Roman" w:hAnsi="Times New Roman" w:cs="Times New Roman"/>
          <w:i/>
          <w:sz w:val="24"/>
          <w:szCs w:val="24"/>
        </w:rPr>
        <w:t>(Mastery Experiences)</w:t>
      </w:r>
      <w:r w:rsidR="00A32098">
        <w:rPr>
          <w:rFonts w:ascii="Times New Roman" w:hAnsi="Times New Roman" w:cs="Times New Roman"/>
          <w:sz w:val="24"/>
          <w:szCs w:val="24"/>
        </w:rPr>
        <w:t xml:space="preserve">, b)Pengalaman Orang Lain </w:t>
      </w:r>
      <w:r w:rsidR="00A32098">
        <w:rPr>
          <w:rFonts w:ascii="Times New Roman" w:hAnsi="Times New Roman" w:cs="Times New Roman"/>
          <w:i/>
          <w:sz w:val="24"/>
          <w:szCs w:val="24"/>
        </w:rPr>
        <w:t>(Vicarious Experiences)</w:t>
      </w:r>
      <w:r w:rsidR="00A32098">
        <w:rPr>
          <w:rFonts w:ascii="Times New Roman" w:hAnsi="Times New Roman" w:cs="Times New Roman"/>
          <w:sz w:val="24"/>
          <w:szCs w:val="24"/>
        </w:rPr>
        <w:t xml:space="preserve">, c) Persuasi Sosial </w:t>
      </w:r>
      <w:r w:rsidR="00A32098">
        <w:rPr>
          <w:rFonts w:ascii="Times New Roman" w:hAnsi="Times New Roman" w:cs="Times New Roman"/>
          <w:i/>
          <w:sz w:val="24"/>
          <w:szCs w:val="24"/>
        </w:rPr>
        <w:t>(Social Persuation)</w:t>
      </w:r>
      <w:r w:rsidR="00A32098">
        <w:rPr>
          <w:rFonts w:ascii="Times New Roman" w:hAnsi="Times New Roman" w:cs="Times New Roman"/>
          <w:sz w:val="24"/>
          <w:szCs w:val="24"/>
        </w:rPr>
        <w:t xml:space="preserve">, dan d)Keadaan fisiologis dan emosional </w:t>
      </w:r>
      <w:r w:rsidR="00A32098">
        <w:rPr>
          <w:rFonts w:ascii="Times New Roman" w:hAnsi="Times New Roman" w:cs="Times New Roman"/>
          <w:i/>
          <w:sz w:val="24"/>
          <w:szCs w:val="24"/>
        </w:rPr>
        <w:t>(Physiological And Emotional States)</w:t>
      </w:r>
      <w:r w:rsidR="00A32098">
        <w:rPr>
          <w:rFonts w:ascii="Times New Roman" w:hAnsi="Times New Roman" w:cs="Times New Roman"/>
          <w:sz w:val="24"/>
          <w:szCs w:val="24"/>
        </w:rPr>
        <w:t>(Wulandari, 2001).</w:t>
      </w:r>
    </w:p>
    <w:p w:rsidR="00A32098" w:rsidRDefault="00A32098" w:rsidP="00A457F4">
      <w:pPr>
        <w:spacing w:after="0" w:line="240" w:lineRule="auto"/>
        <w:ind w:firstLine="720"/>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Siswa yang memiliki keyakinan bahwa dirinya mampu untuk mencapai keberhasilan yang lebih daripada kemampuan yang dimilikinya, maka siswa akan mencapai hasil yang lebih tinggi. Sebaliknya, terdapat siswa yang memiliki kemampuan tinggi namun karena mereka tidak memiliki keinginan dan cenderung malas dan menyepelekan tugas-tugas dari guru sehingga prestasi belajarnya berada di bawah rata-rata kelompoknya atau biasa disebut </w:t>
      </w:r>
      <w:r>
        <w:rPr>
          <w:rFonts w:ascii="Times New Roman" w:hAnsi="Times New Roman" w:cs="Times New Roman"/>
          <w:i/>
          <w:sz w:val="24"/>
          <w:szCs w:val="24"/>
        </w:rPr>
        <w:t xml:space="preserve">underachiever </w:t>
      </w:r>
      <w:r>
        <w:rPr>
          <w:rFonts w:ascii="Times New Roman" w:hAnsi="Times New Roman" w:cs="Times New Roman"/>
          <w:sz w:val="24"/>
          <w:szCs w:val="24"/>
        </w:rPr>
        <w:t xml:space="preserve">(Sulthon, 2014). </w:t>
      </w:r>
      <w:r>
        <w:rPr>
          <w:rFonts w:ascii="Times New Roman" w:hAnsi="Times New Roman" w:cs="Times New Roman"/>
          <w:color w:val="000000"/>
          <w:sz w:val="24"/>
          <w:szCs w:val="24"/>
        </w:rPr>
        <w:t>Selain itu, meski mengalami kegagalan, dengan efikasi diri yang tinggi akan dapat mendorong siswa untuk tidak mudah menyerah. Daniel Cervone dan Lawrence A. Pervin (2012) berpendapat bahwa efikasi diri mempengaruhi bagaimana orang mengatasi kekecewaan dan tekanan dalam mencapai tujuan hidupnya. Siswa dengan efikasi diri yang tinggi tentu lebih mampu menerima kekecewaan akan kegagalannya dan berusaha bangkit untuk meraihnya kembali. Bandura mempercayai bahwa efikasi diri merupakan faktor penting bagi seorang siswa berprestasi atau tidak (Santrock, 2007).</w:t>
      </w:r>
    </w:p>
    <w:p w:rsidR="00A32098" w:rsidRPr="00A32098" w:rsidRDefault="00117FA2" w:rsidP="00A457F4">
      <w:pPr>
        <w:spacing w:after="0" w:line="240" w:lineRule="auto"/>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Terdapat beberapa penelitian yang telah berupaya untuk meningkatkan efikasi diri siswa di sekolah. Salah satu upayanya adalah dengan menggunakan model pembelajaran yang efektif, inovatif dan menyenangkan. Wibowo (2016) menerapkan model pembelajaran inkuiri terbimbing untuk meningkatkan efikasi diri siswa. Penelitian ini berhasil meningkatkan efikasi diri siswa yang semula dalam kategori “tinggi” menjadi kategori “sangat tinggi”. Liufeto (2012) juga telah menerapkan model pembelajaran tutor sebaya atau </w:t>
      </w:r>
      <w:r>
        <w:rPr>
          <w:rFonts w:ascii="Times New Roman" w:hAnsi="Times New Roman" w:cs="Times New Roman"/>
          <w:i/>
          <w:color w:val="000000"/>
          <w:sz w:val="24"/>
          <w:szCs w:val="24"/>
        </w:rPr>
        <w:t xml:space="preserve">peer guidance </w:t>
      </w:r>
      <w:r>
        <w:rPr>
          <w:rFonts w:ascii="Times New Roman" w:hAnsi="Times New Roman" w:cs="Times New Roman"/>
          <w:color w:val="000000"/>
          <w:sz w:val="24"/>
          <w:szCs w:val="24"/>
        </w:rPr>
        <w:t xml:space="preserve">untuk meningkatkan efikasi diri siswa, model ini terbukti dapat meningkatkan efikasi diri lebih dari 60% siswa dalam sampel. Model pembelajaran Jigsaw II juga telah berhasil dilakukan untuk meningkatkan efikasi diri siswa dibandingkan dengan model pembelajaran ceramah (Wahyu, 2015). Model pembelajaran lain yang berpengaruh dan dapat meningkatkan efikasi diri siswa adalah </w:t>
      </w:r>
      <w:r>
        <w:rPr>
          <w:rFonts w:ascii="Times New Roman" w:hAnsi="Times New Roman" w:cs="Times New Roman"/>
          <w:i/>
          <w:color w:val="000000"/>
          <w:sz w:val="24"/>
          <w:szCs w:val="24"/>
        </w:rPr>
        <w:t>Problem Based Instruction</w:t>
      </w:r>
      <w:r>
        <w:rPr>
          <w:rFonts w:ascii="Times New Roman" w:hAnsi="Times New Roman" w:cs="Times New Roman"/>
          <w:color w:val="000000"/>
          <w:sz w:val="24"/>
          <w:szCs w:val="24"/>
        </w:rPr>
        <w:t xml:space="preserve"> (Huda dkk, 2015).</w:t>
      </w:r>
    </w:p>
    <w:p w:rsidR="00D94B7F" w:rsidRDefault="00D94B7F" w:rsidP="00A457F4">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 xml:space="preserve">Model Pembelajaran </w:t>
      </w:r>
      <w:r>
        <w:rPr>
          <w:rFonts w:ascii="Times New Roman" w:hAnsi="Times New Roman" w:cs="Times New Roman"/>
          <w:b/>
          <w:i/>
          <w:sz w:val="24"/>
          <w:szCs w:val="24"/>
        </w:rPr>
        <w:t>Discovery Learning</w:t>
      </w:r>
    </w:p>
    <w:p w:rsidR="00D94B7F" w:rsidRDefault="00D94B7F"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i/>
          <w:sz w:val="24"/>
          <w:szCs w:val="24"/>
        </w:rPr>
        <w:t>Discovery learning</w:t>
      </w:r>
      <w:r>
        <w:rPr>
          <w:rFonts w:ascii="Times New Roman" w:hAnsi="Times New Roman" w:cs="Times New Roman"/>
          <w:sz w:val="24"/>
          <w:szCs w:val="24"/>
        </w:rPr>
        <w:t xml:space="preserve"> merupakan suatu model pembelajaran yang dikembangkan berdasarkan pandangan konstruktivisme. Model ini menekankan pentingnya pemahaman struktur atau ide-ide penting terhadap suatu disiplin ilmu, melalui keterlibatan siswa secara aktif dalam proses pembelajaran. Bruner mengemukakan bahwa belajar menemukan/</w:t>
      </w:r>
      <w:r>
        <w:rPr>
          <w:rFonts w:ascii="Times New Roman" w:hAnsi="Times New Roman" w:cs="Times New Roman"/>
          <w:i/>
          <w:sz w:val="24"/>
          <w:szCs w:val="24"/>
        </w:rPr>
        <w:t xml:space="preserve">discovery </w:t>
      </w:r>
      <w:r>
        <w:rPr>
          <w:rFonts w:ascii="Times New Roman" w:hAnsi="Times New Roman" w:cs="Times New Roman"/>
          <w:sz w:val="24"/>
          <w:szCs w:val="24"/>
        </w:rPr>
        <w:t>mengacu pada penguasaan pengetahuan untuk diri sendiri (</w:t>
      </w:r>
      <w:r w:rsidR="00706CD9">
        <w:rPr>
          <w:rFonts w:ascii="Times New Roman" w:hAnsi="Times New Roman" w:cs="Times New Roman"/>
          <w:sz w:val="24"/>
          <w:szCs w:val="24"/>
        </w:rPr>
        <w:t>Mawaddah dkk, 2015</w:t>
      </w:r>
      <w:r>
        <w:rPr>
          <w:rFonts w:ascii="Times New Roman" w:hAnsi="Times New Roman" w:cs="Times New Roman"/>
          <w:sz w:val="24"/>
          <w:szCs w:val="24"/>
        </w:rPr>
        <w:t xml:space="preserve">). Model </w:t>
      </w:r>
      <w:r>
        <w:rPr>
          <w:rFonts w:ascii="Times New Roman" w:hAnsi="Times New Roman" w:cs="Times New Roman"/>
          <w:i/>
          <w:sz w:val="24"/>
          <w:szCs w:val="24"/>
        </w:rPr>
        <w:t>discovery learning</w:t>
      </w:r>
      <w:r>
        <w:rPr>
          <w:rFonts w:ascii="Times New Roman" w:hAnsi="Times New Roman" w:cs="Times New Roman"/>
          <w:sz w:val="24"/>
          <w:szCs w:val="24"/>
        </w:rPr>
        <w:t xml:space="preserve"> adalah teori belajar yang didefinisikan sebagai proses pembelajaran yang terjadi bila siswa tidak disajikan dengan pelajaran dalam bentuk finalnya, tetapi diharap-k</w:t>
      </w:r>
      <w:r w:rsidR="00706CD9">
        <w:rPr>
          <w:rFonts w:ascii="Times New Roman" w:hAnsi="Times New Roman" w:cs="Times New Roman"/>
          <w:sz w:val="24"/>
          <w:szCs w:val="24"/>
        </w:rPr>
        <w:t>an siswa mengorganisasi sendiri.</w:t>
      </w:r>
    </w:p>
    <w:p w:rsidR="00D94B7F" w:rsidRDefault="00D94B7F"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Bruner memakai model yang disebutnya </w:t>
      </w:r>
      <w:r>
        <w:rPr>
          <w:rFonts w:ascii="Times New Roman" w:hAnsi="Times New Roman" w:cs="Times New Roman"/>
          <w:i/>
          <w:sz w:val="24"/>
          <w:szCs w:val="24"/>
        </w:rPr>
        <w:t>discovery learning</w:t>
      </w:r>
      <w:r>
        <w:rPr>
          <w:rFonts w:ascii="Times New Roman" w:hAnsi="Times New Roman" w:cs="Times New Roman"/>
          <w:sz w:val="24"/>
          <w:szCs w:val="24"/>
        </w:rPr>
        <w:t xml:space="preserve">, dimana siswa mengorganisasi bahan yang dipelajari dengan suatu bentuk akhir (Dalyono, 1996). Model </w:t>
      </w:r>
      <w:r>
        <w:rPr>
          <w:rFonts w:ascii="Times New Roman" w:hAnsi="Times New Roman" w:cs="Times New Roman"/>
          <w:i/>
          <w:sz w:val="24"/>
          <w:szCs w:val="24"/>
        </w:rPr>
        <w:t>discovery learning</w:t>
      </w:r>
      <w:r>
        <w:rPr>
          <w:rFonts w:ascii="Times New Roman" w:hAnsi="Times New Roman" w:cs="Times New Roman"/>
          <w:sz w:val="24"/>
          <w:szCs w:val="24"/>
        </w:rPr>
        <w:t xml:space="preserve"> adalah memahami konsep, arti, dan hubungan melalui proses intuitif untuk akhirnya sampai kepada suatu kesimpulan (</w:t>
      </w:r>
      <w:r w:rsidR="008A0CE4">
        <w:rPr>
          <w:rFonts w:ascii="Times New Roman" w:hAnsi="Times New Roman" w:cs="Times New Roman"/>
          <w:sz w:val="24"/>
          <w:szCs w:val="24"/>
        </w:rPr>
        <w:t>Mawaddah</w:t>
      </w:r>
      <w:r w:rsidR="00706CD9">
        <w:rPr>
          <w:rFonts w:ascii="Times New Roman" w:hAnsi="Times New Roman" w:cs="Times New Roman"/>
          <w:sz w:val="24"/>
          <w:szCs w:val="24"/>
        </w:rPr>
        <w:t xml:space="preserve"> dkk</w:t>
      </w:r>
      <w:r w:rsidR="008A0CE4">
        <w:rPr>
          <w:rFonts w:ascii="Times New Roman" w:hAnsi="Times New Roman" w:cs="Times New Roman"/>
          <w:sz w:val="24"/>
          <w:szCs w:val="24"/>
        </w:rPr>
        <w:t>, 201</w:t>
      </w:r>
      <w:r>
        <w:rPr>
          <w:rFonts w:ascii="Times New Roman" w:hAnsi="Times New Roman" w:cs="Times New Roman"/>
          <w:sz w:val="24"/>
          <w:szCs w:val="24"/>
        </w:rPr>
        <w:t xml:space="preserve">5). </w:t>
      </w:r>
      <w:r>
        <w:rPr>
          <w:rFonts w:ascii="Times New Roman" w:hAnsi="Times New Roman" w:cs="Times New Roman"/>
          <w:i/>
          <w:sz w:val="24"/>
          <w:szCs w:val="24"/>
        </w:rPr>
        <w:t>Discovery</w:t>
      </w:r>
      <w:r>
        <w:rPr>
          <w:rFonts w:ascii="Times New Roman" w:hAnsi="Times New Roman" w:cs="Times New Roman"/>
          <w:sz w:val="24"/>
          <w:szCs w:val="24"/>
        </w:rPr>
        <w:t xml:space="preserve"> terjadi bila individu terlibat terutama dalam penggunaan proses mentalnya untuk menemukan beberapa konsep dan prinsip. </w:t>
      </w:r>
      <w:r>
        <w:rPr>
          <w:rFonts w:ascii="Times New Roman" w:hAnsi="Times New Roman" w:cs="Times New Roman"/>
          <w:i/>
          <w:sz w:val="24"/>
          <w:szCs w:val="24"/>
        </w:rPr>
        <w:t>Discovery</w:t>
      </w:r>
      <w:r>
        <w:rPr>
          <w:rFonts w:ascii="Times New Roman" w:hAnsi="Times New Roman" w:cs="Times New Roman"/>
          <w:sz w:val="24"/>
          <w:szCs w:val="24"/>
        </w:rPr>
        <w:t xml:space="preserve"> disebut sebagai proses kogniitif karena dilakukan melalui observasi, klasifikasi, pengukuran, p</w:t>
      </w:r>
      <w:r w:rsidR="00A60E12">
        <w:rPr>
          <w:rFonts w:ascii="Times New Roman" w:hAnsi="Times New Roman" w:cs="Times New Roman"/>
          <w:sz w:val="24"/>
          <w:szCs w:val="24"/>
        </w:rPr>
        <w:t>rediksi, penentuan, dan inferi.</w:t>
      </w:r>
      <w:r>
        <w:rPr>
          <w:rFonts w:ascii="Times New Roman" w:hAnsi="Times New Roman" w:cs="Times New Roman"/>
          <w:sz w:val="24"/>
          <w:szCs w:val="24"/>
        </w:rPr>
        <w:t xml:space="preserve"> </w:t>
      </w:r>
    </w:p>
    <w:p w:rsidR="00D94B7F" w:rsidRDefault="00D94B7F"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Tiga ciri utama </w:t>
      </w:r>
      <w:r>
        <w:rPr>
          <w:rFonts w:ascii="Times New Roman" w:hAnsi="Times New Roman" w:cs="Times New Roman"/>
          <w:i/>
          <w:sz w:val="24"/>
          <w:szCs w:val="24"/>
        </w:rPr>
        <w:t>discovery learning</w:t>
      </w:r>
      <w:r>
        <w:rPr>
          <w:rFonts w:ascii="Times New Roman" w:hAnsi="Times New Roman" w:cs="Times New Roman"/>
          <w:sz w:val="24"/>
          <w:szCs w:val="24"/>
        </w:rPr>
        <w:t xml:space="preserve"> yaitu: (1)mengeksplorasi dan memecahkan masalah untuk menciptakan, menggabungkan dan menggeneralisasi pengetahuan; (2)berpusat pada siswa; (3)kegiatan untuk menggabungkan pengetahuan baru dan pengetahuan yang sudah ada. Pengaplikasian metode </w:t>
      </w:r>
      <w:r>
        <w:rPr>
          <w:rFonts w:ascii="Times New Roman" w:hAnsi="Times New Roman" w:cs="Times New Roman"/>
          <w:i/>
          <w:sz w:val="24"/>
          <w:szCs w:val="24"/>
        </w:rPr>
        <w:t>discovery learning</w:t>
      </w:r>
      <w:r>
        <w:rPr>
          <w:rFonts w:ascii="Times New Roman" w:hAnsi="Times New Roman" w:cs="Times New Roman"/>
          <w:sz w:val="24"/>
          <w:szCs w:val="24"/>
        </w:rPr>
        <w:t xml:space="preserve"> secara berulang-ulang dapat meningkatkan kemampuan penemuan diri individu yang bersangkutan. Penggunaan model </w:t>
      </w:r>
      <w:r>
        <w:rPr>
          <w:rFonts w:ascii="Times New Roman" w:hAnsi="Times New Roman" w:cs="Times New Roman"/>
          <w:i/>
          <w:sz w:val="24"/>
          <w:szCs w:val="24"/>
        </w:rPr>
        <w:t>discovery learning</w:t>
      </w:r>
      <w:r>
        <w:rPr>
          <w:rFonts w:ascii="Times New Roman" w:hAnsi="Times New Roman" w:cs="Times New Roman"/>
          <w:sz w:val="24"/>
          <w:szCs w:val="24"/>
        </w:rPr>
        <w:t xml:space="preserve"> ingin merubah kondisi belajar yang pasif menjadi aktif dan kreatif, mengubah pembelajaran dari </w:t>
      </w:r>
      <w:r>
        <w:rPr>
          <w:rFonts w:ascii="Times New Roman" w:hAnsi="Times New Roman" w:cs="Times New Roman"/>
          <w:i/>
          <w:sz w:val="24"/>
          <w:szCs w:val="24"/>
        </w:rPr>
        <w:t>teacher oriented</w:t>
      </w:r>
      <w:r>
        <w:rPr>
          <w:rFonts w:ascii="Times New Roman" w:hAnsi="Times New Roman" w:cs="Times New Roman"/>
          <w:sz w:val="24"/>
          <w:szCs w:val="24"/>
        </w:rPr>
        <w:t xml:space="preserve"> ke </w:t>
      </w:r>
      <w:r>
        <w:rPr>
          <w:rFonts w:ascii="Times New Roman" w:hAnsi="Times New Roman" w:cs="Times New Roman"/>
          <w:i/>
          <w:sz w:val="24"/>
          <w:szCs w:val="24"/>
        </w:rPr>
        <w:t>student oriented</w:t>
      </w:r>
      <w:r>
        <w:rPr>
          <w:rFonts w:ascii="Times New Roman" w:hAnsi="Times New Roman" w:cs="Times New Roman"/>
          <w:sz w:val="24"/>
          <w:szCs w:val="24"/>
        </w:rPr>
        <w:t>, mengubah modus siswa yang hanya menerima informasi secara keseluruhan dari guru (ekspositori) ke modus siswa menemukan informasi sendiri</w:t>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discovery</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(Nurhayati dkk, 2015).</w:t>
      </w:r>
    </w:p>
    <w:p w:rsidR="00C16FB0" w:rsidRPr="00C16FB0" w:rsidRDefault="00C16FB0" w:rsidP="00A457F4">
      <w:pPr>
        <w:spacing w:after="0" w:line="240" w:lineRule="auto"/>
        <w:contextualSpacing/>
        <w:jc w:val="both"/>
        <w:rPr>
          <w:rFonts w:ascii="Times New Roman" w:hAnsi="Times New Roman" w:cs="Times New Roman"/>
          <w:b/>
          <w:sz w:val="24"/>
          <w:szCs w:val="24"/>
        </w:rPr>
      </w:pPr>
      <w:r w:rsidRPr="00C16FB0">
        <w:rPr>
          <w:rFonts w:ascii="Times New Roman" w:hAnsi="Times New Roman" w:cs="Times New Roman"/>
          <w:b/>
          <w:sz w:val="24"/>
          <w:szCs w:val="24"/>
        </w:rPr>
        <w:t>Efikasi Diri</w:t>
      </w:r>
    </w:p>
    <w:p w:rsidR="00C16FB0" w:rsidRDefault="00C16FB0"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Teori efikasi diri berasal dari Teori Belajar Sosial dari seorang peneliti bernama Bandura. Bandura menyatakan bahwa </w:t>
      </w:r>
      <w:r>
        <w:rPr>
          <w:rFonts w:ascii="Times New Roman" w:hAnsi="Times New Roman" w:cs="Times New Roman"/>
          <w:i/>
          <w:sz w:val="24"/>
          <w:szCs w:val="24"/>
        </w:rPr>
        <w:t>self efficacy</w:t>
      </w:r>
      <w:r>
        <w:rPr>
          <w:rFonts w:ascii="Times New Roman" w:hAnsi="Times New Roman" w:cs="Times New Roman"/>
          <w:sz w:val="24"/>
          <w:szCs w:val="24"/>
        </w:rPr>
        <w:t xml:space="preserve"> atau efikasi diri merupakan persepsi individu akan keyakinan kemampuannya melakukan tindakan yang diharapkan. Keyakinan efikasi diri mempengaruhi pilihan tindakan yang akan dilakukan, besarnya usaha dan ketahanan ketika berhadapan dengan hambatan atau kesulitan. Individu dengan efikasi diri tinggi memilih melakukan usaha lebih besar dan pantang m</w:t>
      </w:r>
      <w:r w:rsidR="00706CD9">
        <w:rPr>
          <w:rFonts w:ascii="Times New Roman" w:hAnsi="Times New Roman" w:cs="Times New Roman"/>
          <w:sz w:val="24"/>
          <w:szCs w:val="24"/>
        </w:rPr>
        <w:t>enyerah (Bednall dkk, 2011)</w:t>
      </w:r>
    </w:p>
    <w:p w:rsidR="00C16FB0" w:rsidRDefault="00C16FB0"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Efikasi diri akademik adalah keyakinan seseorang akan kemampuannya dalam mengorganisasi dan melaksanakan kegiatan belajar untuk mencapai hasil belajar yang dirancang (</w:t>
      </w:r>
      <w:r w:rsidR="008A0CE4">
        <w:rPr>
          <w:rFonts w:ascii="Times New Roman" w:hAnsi="Times New Roman" w:cs="Times New Roman"/>
          <w:sz w:val="24"/>
          <w:szCs w:val="24"/>
        </w:rPr>
        <w:t>Ni’mah, 2014</w:t>
      </w:r>
      <w:r>
        <w:rPr>
          <w:rFonts w:ascii="Times New Roman" w:hAnsi="Times New Roman" w:cs="Times New Roman"/>
          <w:sz w:val="24"/>
          <w:szCs w:val="24"/>
        </w:rPr>
        <w:t>). Efikasi diri dalam belajar berarti keyakinan seorang pelajar akan kemampuannya dalam melaksanakan tugas-tugas belajar dan keyakinan untuk mencapai tujuan belajar atau keberhasilan belajar. Efikasi diri akan menentukan tujuan dan hasil, dan akan menentukan bagaimana fasilitator dan penghalang di lingk</w:t>
      </w:r>
      <w:r w:rsidR="0093222B">
        <w:rPr>
          <w:rFonts w:ascii="Times New Roman" w:hAnsi="Times New Roman" w:cs="Times New Roman"/>
          <w:sz w:val="24"/>
          <w:szCs w:val="24"/>
        </w:rPr>
        <w:t>ungan itu dilihat (Bandura, 2006</w:t>
      </w:r>
      <w:r>
        <w:rPr>
          <w:rFonts w:ascii="Times New Roman" w:hAnsi="Times New Roman" w:cs="Times New Roman"/>
          <w:sz w:val="24"/>
          <w:szCs w:val="24"/>
        </w:rPr>
        <w:t xml:space="preserve">). Orang dengan efikasi diri tinggi melihat bahwa penghalang dapat diatasi dengan terus </w:t>
      </w:r>
      <w:r>
        <w:rPr>
          <w:rFonts w:ascii="Times New Roman" w:hAnsi="Times New Roman" w:cs="Times New Roman"/>
          <w:sz w:val="24"/>
          <w:szCs w:val="24"/>
        </w:rPr>
        <w:lastRenderedPageBreak/>
        <w:t xml:space="preserve">berusaha dan dengan meningkatkan keterampilan manajemen dirinya. Orang dengan efikasi diri rendah berhenti berusaha saat menghadapi rintangan. Siswa yang memiliki efikasi diri tinggi dalam belajar berarti memiliki keyakinan diri yang kuat bahwa dirinya memiliki kemampuan untuk menyelesaikan tugas-tugas belajar yang sulit dan beragam, dan yakin mampu mencapai hasil yang optimal. </w:t>
      </w:r>
    </w:p>
    <w:p w:rsidR="00C16FB0" w:rsidRDefault="00C16FB0"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Bandura  menyebutkan bahwa ada tiga dimensi efikasi diri (Mustaqim, 2008), yaitu : (1) </w:t>
      </w:r>
      <w:r w:rsidRPr="00C16FB0">
        <w:rPr>
          <w:rFonts w:ascii="Times New Roman" w:hAnsi="Times New Roman" w:cs="Times New Roman"/>
          <w:i/>
          <w:sz w:val="24"/>
          <w:szCs w:val="24"/>
        </w:rPr>
        <w:t>Generality</w:t>
      </w:r>
      <w:r>
        <w:rPr>
          <w:rFonts w:ascii="Times New Roman" w:hAnsi="Times New Roman" w:cs="Times New Roman"/>
          <w:i/>
          <w:sz w:val="24"/>
          <w:szCs w:val="24"/>
        </w:rPr>
        <w:t>;</w:t>
      </w:r>
      <w:r w:rsidRPr="00C16FB0">
        <w:rPr>
          <w:rFonts w:ascii="Times New Roman" w:hAnsi="Times New Roman" w:cs="Times New Roman"/>
          <w:i/>
          <w:sz w:val="24"/>
          <w:szCs w:val="24"/>
        </w:rPr>
        <w:t xml:space="preserve"> </w:t>
      </w:r>
      <w:r w:rsidRPr="00C16FB0">
        <w:rPr>
          <w:rFonts w:ascii="Times New Roman" w:hAnsi="Times New Roman" w:cs="Times New Roman"/>
          <w:sz w:val="24"/>
          <w:szCs w:val="24"/>
        </w:rPr>
        <w:t xml:space="preserve">Dimensi </w:t>
      </w:r>
      <w:r w:rsidRPr="00C16FB0">
        <w:rPr>
          <w:rFonts w:ascii="Times New Roman" w:hAnsi="Times New Roman" w:cs="Times New Roman"/>
          <w:i/>
          <w:sz w:val="24"/>
          <w:szCs w:val="24"/>
        </w:rPr>
        <w:t>generality</w:t>
      </w:r>
      <w:r w:rsidRPr="00C16FB0">
        <w:rPr>
          <w:rFonts w:ascii="Times New Roman" w:hAnsi="Times New Roman" w:cs="Times New Roman"/>
          <w:sz w:val="24"/>
          <w:szCs w:val="24"/>
        </w:rPr>
        <w:t xml:space="preserve"> ini berhubungan dengan keluasan dan beragamnya bidang tugas. Dimensi ini  berkaitan dengan luas dan beragamnya bidang tugas yang dihadapi individu. </w:t>
      </w:r>
      <w:r>
        <w:rPr>
          <w:rFonts w:ascii="Times New Roman" w:hAnsi="Times New Roman" w:cs="Times New Roman"/>
          <w:sz w:val="24"/>
          <w:szCs w:val="24"/>
        </w:rPr>
        <w:t xml:space="preserve">(2) </w:t>
      </w:r>
      <w:r>
        <w:rPr>
          <w:rFonts w:ascii="Times New Roman" w:hAnsi="Times New Roman" w:cs="Times New Roman"/>
          <w:i/>
          <w:sz w:val="24"/>
          <w:szCs w:val="24"/>
        </w:rPr>
        <w:t xml:space="preserve">Level/Magnitude; </w:t>
      </w:r>
      <w:r>
        <w:rPr>
          <w:rFonts w:ascii="Times New Roman" w:hAnsi="Times New Roman" w:cs="Times New Roman"/>
          <w:sz w:val="24"/>
          <w:szCs w:val="24"/>
        </w:rPr>
        <w:t xml:space="preserve">Dimensi </w:t>
      </w:r>
      <w:r>
        <w:rPr>
          <w:rFonts w:ascii="Times New Roman" w:hAnsi="Times New Roman" w:cs="Times New Roman"/>
          <w:i/>
          <w:sz w:val="24"/>
          <w:szCs w:val="24"/>
        </w:rPr>
        <w:t>level</w:t>
      </w:r>
      <w:r>
        <w:rPr>
          <w:rFonts w:ascii="Times New Roman" w:hAnsi="Times New Roman" w:cs="Times New Roman"/>
          <w:sz w:val="24"/>
          <w:szCs w:val="24"/>
        </w:rPr>
        <w:t xml:space="preserve"> ini berkaitan dengan tingkat kesulitan tugas yang dihadapi. Apabila tugas-tugas yang dibebankan pada individu disusun menurut tingkat kesulitannya, maka perbedaan efikasi diri secara individual mungkin terbatas pada tugas-tugas yang sederhana, menengah atau tinggi. Individu akan melakukan tindakan yang dirasakan mampu untuk dilaksanakannya dan akan tugas-tugas yang diperkirakan di luar batas kemampuan yang dimilikinya. Aspek</w:t>
      </w:r>
      <w:r>
        <w:rPr>
          <w:rFonts w:ascii="Times New Roman" w:hAnsi="Times New Roman" w:cs="Times New Roman"/>
          <w:i/>
          <w:sz w:val="24"/>
          <w:szCs w:val="24"/>
        </w:rPr>
        <w:t xml:space="preserve"> level</w:t>
      </w:r>
      <w:r>
        <w:rPr>
          <w:rFonts w:ascii="Times New Roman" w:hAnsi="Times New Roman" w:cs="Times New Roman"/>
          <w:sz w:val="24"/>
          <w:szCs w:val="24"/>
        </w:rPr>
        <w:t xml:space="preserve"> adalah aspek yang memiliki pengaruh terbesar dalam variabel efikasi diri dibandingkan kedua aspek lainnya, namun aspek </w:t>
      </w:r>
      <w:r>
        <w:rPr>
          <w:rFonts w:ascii="Times New Roman" w:hAnsi="Times New Roman" w:cs="Times New Roman"/>
          <w:i/>
          <w:sz w:val="24"/>
          <w:szCs w:val="24"/>
        </w:rPr>
        <w:t xml:space="preserve">strength </w:t>
      </w:r>
      <w:r>
        <w:rPr>
          <w:rFonts w:ascii="Times New Roman" w:hAnsi="Times New Roman" w:cs="Times New Roman"/>
          <w:sz w:val="24"/>
          <w:szCs w:val="24"/>
        </w:rPr>
        <w:t xml:space="preserve">dan </w:t>
      </w:r>
      <w:r>
        <w:rPr>
          <w:rFonts w:ascii="Times New Roman" w:hAnsi="Times New Roman" w:cs="Times New Roman"/>
          <w:i/>
          <w:sz w:val="24"/>
          <w:szCs w:val="24"/>
        </w:rPr>
        <w:t>generality</w:t>
      </w:r>
      <w:r>
        <w:rPr>
          <w:rFonts w:ascii="Times New Roman" w:hAnsi="Times New Roman" w:cs="Times New Roman"/>
          <w:sz w:val="24"/>
          <w:szCs w:val="24"/>
        </w:rPr>
        <w:t xml:space="preserve"> juga mempengaruhi efikasi diri secara keseluruhan walaupun tidak sebesar aspek magnitude (Pujiati, 2010). (3) </w:t>
      </w:r>
      <w:r>
        <w:rPr>
          <w:rFonts w:ascii="Times New Roman" w:hAnsi="Times New Roman" w:cs="Times New Roman"/>
          <w:i/>
          <w:sz w:val="24"/>
          <w:szCs w:val="24"/>
        </w:rPr>
        <w:t xml:space="preserve">Strength ; </w:t>
      </w:r>
      <w:r>
        <w:rPr>
          <w:rFonts w:ascii="Times New Roman" w:hAnsi="Times New Roman" w:cs="Times New Roman"/>
          <w:sz w:val="24"/>
          <w:szCs w:val="24"/>
        </w:rPr>
        <w:t xml:space="preserve">Dimensi </w:t>
      </w:r>
      <w:r>
        <w:rPr>
          <w:rFonts w:ascii="Times New Roman" w:hAnsi="Times New Roman" w:cs="Times New Roman"/>
          <w:i/>
          <w:sz w:val="24"/>
          <w:szCs w:val="24"/>
        </w:rPr>
        <w:t>strength</w:t>
      </w:r>
      <w:r>
        <w:rPr>
          <w:rFonts w:ascii="Times New Roman" w:hAnsi="Times New Roman" w:cs="Times New Roman"/>
          <w:sz w:val="24"/>
          <w:szCs w:val="24"/>
        </w:rPr>
        <w:t xml:space="preserve"> ini berkaitan dengan tingkat variasi kekuatan, yaitu dimensi yang terkait dengan keyakinan diri seseorang akan kemampuan untuk dapat mencapai kesuksesan atau hasil yang optimal, meskipun tugas belum dihadapkan padanya. Tingkat efikasi diri yang lebih rendah mudah digoyahkan oleh pengalaman-pengalaman yang melemahkannya, sedangkan individu yang memiliki efikasi diri kuat akan tekun dalam meningkatkan usahanya meskipun dijumpai pengalaman yang melemahkannya.</w:t>
      </w:r>
    </w:p>
    <w:p w:rsidR="00D94B7F" w:rsidRDefault="00C16FB0" w:rsidP="00A457F4">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Pendapat lain tentang efikasi diri yaitu menurut Bosscher &amp; Smit. Efikasi diri adalah keyakinan seseorang dalam memahami kemampuannya untuk mengatur dan melaksanakan perilaku tertentu yang diperlukan untuk menghasilkan pencapaian dari tugas yang dimiliki. Bosscher dan Smit mengungkapkan tiga dimensi dari efikasi diri (Singh dkk, 2009), yaitu: (1) </w:t>
      </w:r>
      <w:r>
        <w:rPr>
          <w:rFonts w:ascii="Times New Roman" w:hAnsi="Times New Roman" w:cs="Times New Roman"/>
          <w:i/>
          <w:sz w:val="24"/>
          <w:szCs w:val="24"/>
        </w:rPr>
        <w:t>Initiative</w:t>
      </w:r>
      <w:r>
        <w:rPr>
          <w:rFonts w:ascii="Times New Roman" w:hAnsi="Times New Roman" w:cs="Times New Roman"/>
          <w:sz w:val="24"/>
          <w:szCs w:val="24"/>
        </w:rPr>
        <w:t xml:space="preserve"> berarti kesediaan seseorang untuk berperilaku lebih dulu. (2) </w:t>
      </w:r>
      <w:r>
        <w:rPr>
          <w:rFonts w:ascii="Times New Roman" w:hAnsi="Times New Roman" w:cs="Times New Roman"/>
          <w:i/>
          <w:sz w:val="24"/>
          <w:szCs w:val="24"/>
        </w:rPr>
        <w:t>Effortt</w:t>
      </w:r>
      <w:r>
        <w:rPr>
          <w:rFonts w:ascii="Times New Roman" w:hAnsi="Times New Roman" w:cs="Times New Roman"/>
          <w:sz w:val="24"/>
          <w:szCs w:val="24"/>
        </w:rPr>
        <w:t xml:space="preserve"> merupakan kesediaan untuk berusaha dalam menyempurnakan perilaku, ini berkaitan dengan keyakinan dalam menghadapi tantangan. (3) </w:t>
      </w:r>
      <w:r>
        <w:rPr>
          <w:rFonts w:ascii="Times New Roman" w:hAnsi="Times New Roman" w:cs="Times New Roman"/>
          <w:i/>
          <w:sz w:val="24"/>
          <w:szCs w:val="24"/>
        </w:rPr>
        <w:t>Persistence</w:t>
      </w:r>
      <w:r>
        <w:rPr>
          <w:rFonts w:ascii="Times New Roman" w:hAnsi="Times New Roman" w:cs="Times New Roman"/>
          <w:sz w:val="24"/>
          <w:szCs w:val="24"/>
        </w:rPr>
        <w:t xml:space="preserve"> merupakan ketekunan dalam menghadapi kesulitan. </w:t>
      </w:r>
    </w:p>
    <w:p w:rsidR="00A457F4" w:rsidRDefault="00A457F4" w:rsidP="00A457F4">
      <w:pPr>
        <w:pStyle w:val="ListParagraph"/>
        <w:spacing w:after="0" w:line="240" w:lineRule="auto"/>
        <w:ind w:left="0" w:firstLine="720"/>
        <w:jc w:val="both"/>
        <w:rPr>
          <w:rFonts w:ascii="Times New Roman" w:hAnsi="Times New Roman" w:cs="Times New Roman"/>
          <w:sz w:val="24"/>
          <w:szCs w:val="24"/>
        </w:rPr>
      </w:pPr>
    </w:p>
    <w:p w:rsidR="00D94B7F" w:rsidRDefault="00D94B7F" w:rsidP="00A457F4">
      <w:pPr>
        <w:spacing w:after="0" w:line="240" w:lineRule="auto"/>
        <w:contextualSpacing/>
        <w:jc w:val="both"/>
        <w:rPr>
          <w:rFonts w:ascii="Times New Roman" w:hAnsi="Times New Roman" w:cs="Times New Roman"/>
          <w:b/>
          <w:sz w:val="24"/>
          <w:szCs w:val="24"/>
        </w:rPr>
      </w:pPr>
      <w:r w:rsidRPr="00D94B7F">
        <w:rPr>
          <w:rFonts w:ascii="Times New Roman" w:hAnsi="Times New Roman" w:cs="Times New Roman"/>
          <w:b/>
          <w:sz w:val="24"/>
          <w:szCs w:val="24"/>
        </w:rPr>
        <w:t>Metode</w:t>
      </w:r>
      <w:r w:rsidR="003750D1">
        <w:rPr>
          <w:rFonts w:ascii="Times New Roman" w:hAnsi="Times New Roman" w:cs="Times New Roman"/>
          <w:b/>
          <w:sz w:val="24"/>
          <w:szCs w:val="24"/>
        </w:rPr>
        <w:t xml:space="preserve"> Penelitian</w:t>
      </w:r>
    </w:p>
    <w:p w:rsidR="00C16FB0" w:rsidRDefault="00C16FB0" w:rsidP="00A457F4">
      <w:pPr>
        <w:pStyle w:val="ListParagraph"/>
        <w:spacing w:after="0" w:line="240" w:lineRule="auto"/>
        <w:ind w:left="0" w:firstLine="851"/>
        <w:jc w:val="both"/>
        <w:rPr>
          <w:rFonts w:asciiTheme="majorBidi" w:hAnsiTheme="majorBidi" w:cstheme="majorBidi"/>
          <w:sz w:val="24"/>
          <w:szCs w:val="24"/>
          <w:lang w:val="en-US"/>
        </w:rPr>
      </w:pPr>
      <w:r>
        <w:rPr>
          <w:rFonts w:ascii="Times New Roman" w:hAnsi="Times New Roman" w:cs="Times New Roman"/>
          <w:sz w:val="24"/>
          <w:szCs w:val="24"/>
        </w:rPr>
        <w:t xml:space="preserve">Penelitian dilaksanakan di </w:t>
      </w:r>
      <w:r w:rsidR="00EF4046">
        <w:rPr>
          <w:rFonts w:asciiTheme="majorBidi" w:hAnsiTheme="majorBidi" w:cstheme="majorBidi"/>
          <w:sz w:val="24"/>
          <w:szCs w:val="24"/>
          <w:lang w:val="en-US"/>
        </w:rPr>
        <w:t xml:space="preserve">SMA </w:t>
      </w:r>
      <w:r w:rsidR="00EF4046">
        <w:rPr>
          <w:rFonts w:asciiTheme="majorBidi" w:hAnsiTheme="majorBidi" w:cstheme="majorBidi"/>
          <w:sz w:val="24"/>
          <w:szCs w:val="24"/>
        </w:rPr>
        <w:t>1</w:t>
      </w:r>
      <w:r>
        <w:rPr>
          <w:rFonts w:asciiTheme="majorBidi" w:hAnsiTheme="majorBidi" w:cstheme="majorBidi"/>
          <w:sz w:val="24"/>
          <w:szCs w:val="24"/>
          <w:lang w:val="en-US"/>
        </w:rPr>
        <w:t xml:space="preserve"> </w:t>
      </w:r>
      <w:r w:rsidR="00EF4046">
        <w:rPr>
          <w:rFonts w:asciiTheme="majorBidi" w:hAnsiTheme="majorBidi" w:cstheme="majorBidi"/>
          <w:sz w:val="24"/>
          <w:szCs w:val="24"/>
        </w:rPr>
        <w:t xml:space="preserve">Bae </w:t>
      </w:r>
      <w:r>
        <w:rPr>
          <w:rFonts w:asciiTheme="majorBidi" w:hAnsiTheme="majorBidi" w:cstheme="majorBidi"/>
          <w:sz w:val="24"/>
          <w:szCs w:val="24"/>
          <w:lang w:val="en-US"/>
        </w:rPr>
        <w:t xml:space="preserve">Kudus </w:t>
      </w:r>
      <w:proofErr w:type="spellStart"/>
      <w:r w:rsidR="00EF4046">
        <w:rPr>
          <w:rFonts w:asciiTheme="majorBidi" w:hAnsiTheme="majorBidi" w:cstheme="majorBidi"/>
          <w:sz w:val="24"/>
          <w:szCs w:val="24"/>
          <w:lang w:val="en-US"/>
        </w:rPr>
        <w:t>tahun</w:t>
      </w:r>
      <w:proofErr w:type="spellEnd"/>
      <w:r w:rsidR="00EF4046">
        <w:rPr>
          <w:rFonts w:asciiTheme="majorBidi" w:hAnsiTheme="majorBidi" w:cstheme="majorBidi"/>
          <w:sz w:val="24"/>
          <w:szCs w:val="24"/>
          <w:lang w:val="en-US"/>
        </w:rPr>
        <w:t xml:space="preserve"> </w:t>
      </w:r>
      <w:proofErr w:type="spellStart"/>
      <w:r w:rsidR="00EF4046">
        <w:rPr>
          <w:rFonts w:asciiTheme="majorBidi" w:hAnsiTheme="majorBidi" w:cstheme="majorBidi"/>
          <w:sz w:val="24"/>
          <w:szCs w:val="24"/>
          <w:lang w:val="en-US"/>
        </w:rPr>
        <w:t>pelajaran</w:t>
      </w:r>
      <w:proofErr w:type="spellEnd"/>
      <w:r w:rsidR="00EF4046">
        <w:rPr>
          <w:rFonts w:asciiTheme="majorBidi" w:hAnsiTheme="majorBidi" w:cstheme="majorBidi"/>
          <w:sz w:val="24"/>
          <w:szCs w:val="24"/>
          <w:lang w:val="en-US"/>
        </w:rPr>
        <w:t xml:space="preserve"> 2016/2017. </w:t>
      </w:r>
      <w:proofErr w:type="gramStart"/>
      <w:r w:rsidR="00EF4046">
        <w:rPr>
          <w:rFonts w:asciiTheme="majorBidi" w:hAnsiTheme="majorBidi" w:cstheme="majorBidi"/>
          <w:sz w:val="24"/>
          <w:szCs w:val="24"/>
          <w:lang w:val="en-US"/>
        </w:rPr>
        <w:t xml:space="preserve">SMA </w:t>
      </w:r>
      <w:r w:rsidR="00EF4046">
        <w:rPr>
          <w:rFonts w:asciiTheme="majorBidi" w:hAnsiTheme="majorBidi" w:cstheme="majorBidi"/>
          <w:sz w:val="24"/>
          <w:szCs w:val="24"/>
        </w:rPr>
        <w:t>1</w:t>
      </w:r>
      <w:r>
        <w:rPr>
          <w:rFonts w:asciiTheme="majorBidi" w:hAnsiTheme="majorBidi" w:cstheme="majorBidi"/>
          <w:sz w:val="24"/>
          <w:szCs w:val="24"/>
          <w:lang w:val="en-US"/>
        </w:rPr>
        <w:t xml:space="preserve"> </w:t>
      </w:r>
      <w:r w:rsidR="00EF4046">
        <w:rPr>
          <w:rFonts w:asciiTheme="majorBidi" w:hAnsiTheme="majorBidi" w:cstheme="majorBidi"/>
          <w:sz w:val="24"/>
          <w:szCs w:val="24"/>
        </w:rPr>
        <w:t xml:space="preserve">Bae </w:t>
      </w:r>
      <w:r>
        <w:rPr>
          <w:rFonts w:asciiTheme="majorBidi" w:hAnsiTheme="majorBidi" w:cstheme="majorBidi"/>
          <w:sz w:val="24"/>
          <w:szCs w:val="24"/>
          <w:lang w:val="en-US"/>
        </w:rPr>
        <w:t xml:space="preserve">Kudus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sekolah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negeri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Kabupaten</w:t>
      </w:r>
      <w:proofErr w:type="spellEnd"/>
      <w:r>
        <w:rPr>
          <w:rFonts w:asciiTheme="majorBidi" w:hAnsiTheme="majorBidi" w:cstheme="majorBidi"/>
          <w:sz w:val="24"/>
          <w:szCs w:val="24"/>
          <w:lang w:val="en-US"/>
        </w:rPr>
        <w:t xml:space="preserve"> Kudus, </w:t>
      </w:r>
      <w:proofErr w:type="spellStart"/>
      <w:r>
        <w:rPr>
          <w:rFonts w:asciiTheme="majorBidi" w:hAnsiTheme="majorBidi" w:cstheme="majorBidi"/>
          <w:sz w:val="24"/>
          <w:szCs w:val="24"/>
          <w:lang w:val="en-US"/>
        </w:rPr>
        <w:t>Provinsi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Jawa</w:t>
      </w:r>
      <w:proofErr w:type="spellEnd"/>
      <w:r>
        <w:rPr>
          <w:rFonts w:asciiTheme="majorBidi" w:hAnsiTheme="majorBidi" w:cstheme="majorBidi"/>
          <w:sz w:val="24"/>
          <w:szCs w:val="24"/>
          <w:lang w:val="en-US"/>
        </w:rPr>
        <w:t xml:space="preserve"> Tengah.</w:t>
      </w:r>
      <w:proofErr w:type="gramEnd"/>
      <w:r>
        <w:rPr>
          <w:rFonts w:asciiTheme="majorBidi" w:hAnsiTheme="majorBidi" w:cstheme="majorBidi"/>
          <w:sz w:val="24"/>
          <w:szCs w:val="24"/>
          <w:lang w:val="en-US"/>
        </w:rPr>
        <w:t xml:space="preserve"> </w:t>
      </w:r>
      <w:r w:rsidR="00EF4046">
        <w:rPr>
          <w:rFonts w:ascii="Times New Roman" w:hAnsi="Times New Roman" w:cs="Times New Roman"/>
          <w:sz w:val="24"/>
          <w:szCs w:val="24"/>
        </w:rPr>
        <w:t>Peneliti memilih SMA 1 Bae</w:t>
      </w:r>
      <w:r>
        <w:rPr>
          <w:rFonts w:ascii="Times New Roman" w:hAnsi="Times New Roman" w:cs="Times New Roman"/>
          <w:sz w:val="24"/>
          <w:szCs w:val="24"/>
        </w:rPr>
        <w:t xml:space="preserve"> Kudus sebaga</w:t>
      </w:r>
      <w:r w:rsidR="00EF4046">
        <w:rPr>
          <w:rFonts w:ascii="Times New Roman" w:hAnsi="Times New Roman" w:cs="Times New Roman"/>
          <w:sz w:val="24"/>
          <w:szCs w:val="24"/>
        </w:rPr>
        <w:t>i tempat penelitian karena SMA 1 Bae</w:t>
      </w:r>
      <w:r>
        <w:rPr>
          <w:rFonts w:ascii="Times New Roman" w:hAnsi="Times New Roman" w:cs="Times New Roman"/>
          <w:sz w:val="24"/>
          <w:szCs w:val="24"/>
        </w:rPr>
        <w:t xml:space="preserve"> Kudus merupakan salah satu sekolah menengah atas di kudus yang bagus di bidang akademik setiap tahunnya. Penelitian ini dilakukan di kelas X IPA 2 pada semester 2 (genap) materi Getaran Harmonis dengan 4 kali pertemuan alokasi waktu 2x45menit.</w:t>
      </w:r>
    </w:p>
    <w:p w:rsidR="00C16FB0" w:rsidRDefault="00C16FB0"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Penelitian difokuskan pada analisis tentang efikasi diri siswa didalam proses pembelajaran fisika materi Getaran Harmonis dengan menggunakan metode pembelajaran mandiri. Analisis tentang efikasi diri yang dimaksud adalah melihat efikasi diri siswa sebelum pembelajaran, selama pembelajaran dan sesudah pembelajaran, selanjutnya menganalisis apa saja yang dapat meningkatkan dan menghambat efikasi diri siswa.</w:t>
      </w:r>
    </w:p>
    <w:p w:rsidR="00D94B7F" w:rsidRDefault="00C16FB0"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Sumber data penelitian ini ditentukan secara </w:t>
      </w:r>
      <w:r>
        <w:rPr>
          <w:rFonts w:ascii="Times New Roman" w:hAnsi="Times New Roman" w:cs="Times New Roman"/>
          <w:i/>
          <w:sz w:val="24"/>
          <w:szCs w:val="24"/>
        </w:rPr>
        <w:t>purposive sampling</w:t>
      </w:r>
      <w:r>
        <w:rPr>
          <w:rFonts w:ascii="Times New Roman" w:hAnsi="Times New Roman" w:cs="Times New Roman"/>
          <w:sz w:val="24"/>
          <w:szCs w:val="24"/>
        </w:rPr>
        <w:t>, yaitu dipilih berdasarkan pertimbangan dan tujuan tertentu, dalam rangka memperoleh ketepatan dan kecukupan informasi yang dibutuhkan (Sugiyono, 2014). Siswa yang dijadikan sebagai sumber data utama dalam penelitian adalah siswa SMA 2 Kudus kelas X IPA 2 semester genap Tahun Pelajaran 2016/2017 dan telah dilakukan pengelompokan masing-masing 3 orang, sehingga terbentuk 10 kelompok.</w:t>
      </w:r>
    </w:p>
    <w:p w:rsidR="00C16FB0" w:rsidRDefault="00C16FB0" w:rsidP="00A457F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Teknik pengumpulan data yang digunakan dalam penelitian ini adalah sebagai berikut:</w:t>
      </w:r>
    </w:p>
    <w:p w:rsidR="00C16FB0" w:rsidRDefault="00C16FB0" w:rsidP="00A457F4">
      <w:pPr>
        <w:pStyle w:val="ListParagraph"/>
        <w:numPr>
          <w:ilvl w:val="0"/>
          <w:numId w:val="4"/>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Observasi partisipatif</w:t>
      </w:r>
    </w:p>
    <w:p w:rsidR="00C16FB0" w:rsidRDefault="00C16FB0" w:rsidP="00A457F4">
      <w:pPr>
        <w:pStyle w:val="ListParagraph"/>
        <w:numPr>
          <w:ilvl w:val="0"/>
          <w:numId w:val="4"/>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Wawancara semiterstruktur</w:t>
      </w:r>
    </w:p>
    <w:p w:rsidR="00C16FB0" w:rsidRDefault="00C16FB0" w:rsidP="00A457F4">
      <w:pPr>
        <w:pStyle w:val="ListParagraph"/>
        <w:numPr>
          <w:ilvl w:val="0"/>
          <w:numId w:val="4"/>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Studi dokumentasi</w:t>
      </w:r>
    </w:p>
    <w:p w:rsidR="003750D1" w:rsidRDefault="003750D1" w:rsidP="00A457F4">
      <w:pPr>
        <w:spacing w:after="0" w:line="240" w:lineRule="auto"/>
        <w:contextualSpacing/>
        <w:jc w:val="both"/>
        <w:rPr>
          <w:rFonts w:ascii="Times New Roman" w:hAnsi="Times New Roman" w:cs="Times New Roman"/>
          <w:b/>
          <w:sz w:val="24"/>
          <w:szCs w:val="24"/>
        </w:rPr>
      </w:pPr>
    </w:p>
    <w:p w:rsidR="003750D1" w:rsidRPr="003750D1" w:rsidRDefault="00F173BF" w:rsidP="00A457F4">
      <w:pPr>
        <w:spacing w:after="0" w:line="240" w:lineRule="auto"/>
        <w:contextualSpacing/>
        <w:jc w:val="both"/>
        <w:rPr>
          <w:rFonts w:ascii="Times New Roman" w:hAnsi="Times New Roman" w:cs="Times New Roman"/>
          <w:b/>
          <w:sz w:val="24"/>
          <w:szCs w:val="24"/>
        </w:rPr>
      </w:pPr>
      <w:r w:rsidRPr="003750D1">
        <w:rPr>
          <w:rFonts w:ascii="Times New Roman" w:hAnsi="Times New Roman" w:cs="Times New Roman"/>
          <w:b/>
          <w:sz w:val="24"/>
          <w:szCs w:val="24"/>
        </w:rPr>
        <w:t xml:space="preserve">hasil dan pembahasan </w:t>
      </w:r>
    </w:p>
    <w:p w:rsidR="003750D1" w:rsidRPr="003750D1" w:rsidRDefault="003750D1" w:rsidP="00A457F4">
      <w:pPr>
        <w:spacing w:after="0" w:line="240" w:lineRule="auto"/>
        <w:ind w:firstLine="720"/>
        <w:contextualSpacing/>
        <w:jc w:val="both"/>
        <w:rPr>
          <w:rFonts w:ascii="Times New Roman" w:hAnsi="Times New Roman" w:cs="Times New Roman"/>
          <w:sz w:val="24"/>
          <w:szCs w:val="24"/>
        </w:rPr>
      </w:pPr>
      <w:r w:rsidRPr="003750D1">
        <w:rPr>
          <w:rFonts w:ascii="Times New Roman" w:hAnsi="Times New Roman" w:cs="Times New Roman"/>
          <w:sz w:val="24"/>
          <w:szCs w:val="24"/>
        </w:rPr>
        <w:t xml:space="preserve">Pada penelitian ini telah dilakukan </w:t>
      </w:r>
      <w:r w:rsidR="006A6F12">
        <w:rPr>
          <w:rFonts w:ascii="Times New Roman" w:hAnsi="Times New Roman" w:cs="Times New Roman"/>
          <w:sz w:val="24"/>
          <w:szCs w:val="24"/>
        </w:rPr>
        <w:t xml:space="preserve">proses pembelajaran </w:t>
      </w:r>
      <w:r w:rsidR="006A6F12" w:rsidRPr="00EB542A">
        <w:rPr>
          <w:rFonts w:ascii="Times New Roman" w:hAnsi="Times New Roman" w:cs="Times New Roman"/>
          <w:i/>
          <w:sz w:val="24"/>
          <w:szCs w:val="24"/>
        </w:rPr>
        <w:t>discovery learning</w:t>
      </w:r>
      <w:r w:rsidR="006A6F12">
        <w:rPr>
          <w:rFonts w:ascii="Times New Roman" w:hAnsi="Times New Roman" w:cs="Times New Roman"/>
          <w:sz w:val="24"/>
          <w:szCs w:val="24"/>
        </w:rPr>
        <w:t xml:space="preserve"> untuk mengetahui kondisi efikasi diri siswa sebelum dan sesudah proses pembelajaran</w:t>
      </w:r>
      <w:r w:rsidRPr="003750D1">
        <w:rPr>
          <w:rFonts w:ascii="Times New Roman" w:hAnsi="Times New Roman" w:cs="Times New Roman"/>
          <w:sz w:val="24"/>
          <w:szCs w:val="24"/>
        </w:rPr>
        <w:t xml:space="preserve">. </w:t>
      </w:r>
      <w:r w:rsidR="006A6F12">
        <w:rPr>
          <w:rFonts w:ascii="Times New Roman" w:hAnsi="Times New Roman" w:cs="Times New Roman"/>
          <w:sz w:val="24"/>
          <w:szCs w:val="24"/>
        </w:rPr>
        <w:t xml:space="preserve">Pembelajaran </w:t>
      </w:r>
      <w:r w:rsidR="006A6F12" w:rsidRPr="00EB542A">
        <w:rPr>
          <w:rFonts w:ascii="Times New Roman" w:hAnsi="Times New Roman" w:cs="Times New Roman"/>
          <w:i/>
          <w:sz w:val="24"/>
          <w:szCs w:val="24"/>
        </w:rPr>
        <w:t>discovery learning</w:t>
      </w:r>
      <w:r w:rsidRPr="003750D1">
        <w:rPr>
          <w:rFonts w:ascii="Times New Roman" w:hAnsi="Times New Roman" w:cs="Times New Roman"/>
          <w:sz w:val="24"/>
          <w:szCs w:val="24"/>
        </w:rPr>
        <w:t xml:space="preserve"> </w:t>
      </w:r>
      <w:r w:rsidR="00EB542A">
        <w:rPr>
          <w:rFonts w:ascii="Times New Roman" w:hAnsi="Times New Roman" w:cs="Times New Roman"/>
          <w:sz w:val="24"/>
          <w:szCs w:val="24"/>
        </w:rPr>
        <w:t>dalam peneltian efikasi diri menggunakan sampel</w:t>
      </w:r>
      <w:r w:rsidR="006A6F12">
        <w:rPr>
          <w:rFonts w:ascii="Times New Roman" w:hAnsi="Times New Roman" w:cs="Times New Roman"/>
          <w:sz w:val="24"/>
          <w:szCs w:val="24"/>
        </w:rPr>
        <w:t xml:space="preserve"> peserta didik kelas X</w:t>
      </w:r>
      <w:r w:rsidRPr="003750D1">
        <w:rPr>
          <w:rFonts w:ascii="Times New Roman" w:hAnsi="Times New Roman" w:cs="Times New Roman"/>
          <w:sz w:val="24"/>
          <w:szCs w:val="24"/>
        </w:rPr>
        <w:t xml:space="preserve"> </w:t>
      </w:r>
      <w:r w:rsidR="0093222B">
        <w:rPr>
          <w:rFonts w:ascii="Times New Roman" w:hAnsi="Times New Roman" w:cs="Times New Roman"/>
          <w:sz w:val="24"/>
          <w:szCs w:val="24"/>
        </w:rPr>
        <w:t>MIPA 2</w:t>
      </w:r>
      <w:r w:rsidR="00EB542A">
        <w:rPr>
          <w:rFonts w:ascii="Times New Roman" w:hAnsi="Times New Roman" w:cs="Times New Roman"/>
          <w:sz w:val="24"/>
          <w:szCs w:val="24"/>
        </w:rPr>
        <w:t xml:space="preserve"> </w:t>
      </w:r>
      <w:r w:rsidRPr="003750D1">
        <w:rPr>
          <w:rFonts w:ascii="Times New Roman" w:hAnsi="Times New Roman" w:cs="Times New Roman"/>
          <w:sz w:val="24"/>
          <w:szCs w:val="24"/>
        </w:rPr>
        <w:t xml:space="preserve">SMA Negeri </w:t>
      </w:r>
      <w:r w:rsidR="006A6F12">
        <w:rPr>
          <w:rFonts w:ascii="Times New Roman" w:hAnsi="Times New Roman" w:cs="Times New Roman"/>
          <w:sz w:val="24"/>
          <w:szCs w:val="24"/>
        </w:rPr>
        <w:t>1</w:t>
      </w:r>
      <w:r w:rsidRPr="003750D1">
        <w:rPr>
          <w:rFonts w:ascii="Times New Roman" w:hAnsi="Times New Roman" w:cs="Times New Roman"/>
          <w:sz w:val="24"/>
          <w:szCs w:val="24"/>
        </w:rPr>
        <w:t xml:space="preserve"> </w:t>
      </w:r>
      <w:r w:rsidR="006A6F12">
        <w:rPr>
          <w:rFonts w:ascii="Times New Roman" w:hAnsi="Times New Roman" w:cs="Times New Roman"/>
          <w:sz w:val="24"/>
          <w:szCs w:val="24"/>
        </w:rPr>
        <w:t>Bae Kudus</w:t>
      </w:r>
      <w:r w:rsidRPr="003750D1">
        <w:rPr>
          <w:rFonts w:ascii="Times New Roman" w:hAnsi="Times New Roman" w:cs="Times New Roman"/>
          <w:sz w:val="24"/>
          <w:szCs w:val="24"/>
        </w:rPr>
        <w:t xml:space="preserve">. </w:t>
      </w:r>
      <w:r w:rsidR="006A6F12">
        <w:rPr>
          <w:rFonts w:ascii="Times New Roman" w:hAnsi="Times New Roman" w:cs="Times New Roman"/>
          <w:sz w:val="24"/>
          <w:szCs w:val="24"/>
        </w:rPr>
        <w:t>Instrumen untuk analisis efikasi</w:t>
      </w:r>
      <w:r w:rsidRPr="003750D1">
        <w:rPr>
          <w:rFonts w:ascii="Times New Roman" w:hAnsi="Times New Roman" w:cs="Times New Roman"/>
          <w:sz w:val="24"/>
          <w:szCs w:val="24"/>
        </w:rPr>
        <w:t xml:space="preserve"> ini dilakukan melalui </w:t>
      </w:r>
      <w:r w:rsidR="006A6F12">
        <w:rPr>
          <w:rFonts w:ascii="Times New Roman" w:hAnsi="Times New Roman" w:cs="Times New Roman"/>
          <w:sz w:val="24"/>
          <w:szCs w:val="24"/>
        </w:rPr>
        <w:t>beberapa</w:t>
      </w:r>
      <w:r w:rsidRPr="003750D1">
        <w:rPr>
          <w:rFonts w:ascii="Times New Roman" w:hAnsi="Times New Roman" w:cs="Times New Roman"/>
          <w:sz w:val="24"/>
          <w:szCs w:val="24"/>
        </w:rPr>
        <w:t xml:space="preserve"> tahap yang meliputi analisis </w:t>
      </w:r>
      <w:r w:rsidR="00477DFB">
        <w:rPr>
          <w:rFonts w:ascii="Times New Roman" w:hAnsi="Times New Roman" w:cs="Times New Roman"/>
          <w:sz w:val="24"/>
          <w:szCs w:val="24"/>
        </w:rPr>
        <w:t>awal efikasi siswa</w:t>
      </w:r>
      <w:r w:rsidRPr="003750D1">
        <w:rPr>
          <w:rFonts w:ascii="Times New Roman" w:hAnsi="Times New Roman" w:cs="Times New Roman"/>
          <w:sz w:val="24"/>
          <w:szCs w:val="24"/>
        </w:rPr>
        <w:t xml:space="preserve">, </w:t>
      </w:r>
      <w:r w:rsidR="00477DFB">
        <w:rPr>
          <w:rFonts w:ascii="Times New Roman" w:hAnsi="Times New Roman" w:cs="Times New Roman"/>
          <w:sz w:val="24"/>
          <w:szCs w:val="24"/>
        </w:rPr>
        <w:t>analisis efikasi siwa dalam proses pembelajaran,</w:t>
      </w:r>
      <w:r w:rsidRPr="003750D1">
        <w:rPr>
          <w:rFonts w:ascii="Times New Roman" w:hAnsi="Times New Roman" w:cs="Times New Roman"/>
          <w:sz w:val="24"/>
          <w:szCs w:val="24"/>
        </w:rPr>
        <w:t xml:space="preserve"> </w:t>
      </w:r>
      <w:r w:rsidR="00477DFB">
        <w:rPr>
          <w:rFonts w:ascii="Times New Roman" w:hAnsi="Times New Roman" w:cs="Times New Roman"/>
          <w:sz w:val="24"/>
          <w:szCs w:val="24"/>
        </w:rPr>
        <w:t>analisis efikasi siswa s</w:t>
      </w:r>
      <w:bookmarkStart w:id="0" w:name="_GoBack"/>
      <w:bookmarkEnd w:id="0"/>
      <w:r w:rsidR="00477DFB">
        <w:rPr>
          <w:rFonts w:ascii="Times New Roman" w:hAnsi="Times New Roman" w:cs="Times New Roman"/>
          <w:sz w:val="24"/>
          <w:szCs w:val="24"/>
        </w:rPr>
        <w:t>etelah pembelajaran.</w:t>
      </w:r>
      <w:r w:rsidRPr="003750D1">
        <w:rPr>
          <w:rFonts w:ascii="Times New Roman" w:hAnsi="Times New Roman" w:cs="Times New Roman"/>
          <w:sz w:val="24"/>
          <w:szCs w:val="24"/>
        </w:rPr>
        <w:t xml:space="preserve"> Deskripsi kegiatan yang dilakukan pada setiap tahap </w:t>
      </w:r>
      <w:r w:rsidR="00477DFB">
        <w:rPr>
          <w:rFonts w:ascii="Times New Roman" w:hAnsi="Times New Roman" w:cs="Times New Roman"/>
          <w:sz w:val="24"/>
          <w:szCs w:val="24"/>
        </w:rPr>
        <w:t>analisis efikasi</w:t>
      </w:r>
      <w:r w:rsidRPr="003750D1">
        <w:rPr>
          <w:rFonts w:ascii="Times New Roman" w:hAnsi="Times New Roman" w:cs="Times New Roman"/>
          <w:sz w:val="24"/>
          <w:szCs w:val="24"/>
        </w:rPr>
        <w:t xml:space="preserve"> beserta hasil yang diperoleh telah diuraikan pada bagian metode penelitian yang telah dibahas sebelumnya. </w:t>
      </w:r>
      <w:r w:rsidR="00477DFB">
        <w:rPr>
          <w:rFonts w:ascii="Times New Roman" w:hAnsi="Times New Roman" w:cs="Times New Roman"/>
          <w:sz w:val="24"/>
          <w:szCs w:val="24"/>
        </w:rPr>
        <w:t>Instrumen penelitian</w:t>
      </w:r>
      <w:r w:rsidRPr="003750D1">
        <w:rPr>
          <w:rFonts w:ascii="Times New Roman" w:hAnsi="Times New Roman" w:cs="Times New Roman"/>
          <w:sz w:val="24"/>
          <w:szCs w:val="24"/>
        </w:rPr>
        <w:t xml:space="preserve"> berupa </w:t>
      </w:r>
      <w:r w:rsidR="00477DFB">
        <w:rPr>
          <w:rFonts w:ascii="Times New Roman" w:hAnsi="Times New Roman" w:cs="Times New Roman"/>
          <w:sz w:val="24"/>
          <w:szCs w:val="24"/>
        </w:rPr>
        <w:t>angket  telah</w:t>
      </w:r>
      <w:r w:rsidRPr="003750D1">
        <w:rPr>
          <w:rFonts w:ascii="Times New Roman" w:hAnsi="Times New Roman" w:cs="Times New Roman"/>
          <w:sz w:val="24"/>
          <w:szCs w:val="24"/>
        </w:rPr>
        <w:t xml:space="preserve"> </w:t>
      </w:r>
      <w:r w:rsidR="00477DFB">
        <w:rPr>
          <w:rFonts w:ascii="Times New Roman" w:hAnsi="Times New Roman" w:cs="Times New Roman"/>
          <w:sz w:val="24"/>
          <w:szCs w:val="24"/>
        </w:rPr>
        <w:t>di</w:t>
      </w:r>
      <w:r w:rsidRPr="003750D1">
        <w:rPr>
          <w:rFonts w:ascii="Times New Roman" w:hAnsi="Times New Roman" w:cs="Times New Roman"/>
          <w:sz w:val="24"/>
          <w:szCs w:val="24"/>
        </w:rPr>
        <w:t xml:space="preserve">validasi oleh ahli </w:t>
      </w:r>
      <w:r w:rsidR="00477DFB">
        <w:rPr>
          <w:rFonts w:ascii="Times New Roman" w:hAnsi="Times New Roman" w:cs="Times New Roman"/>
          <w:sz w:val="24"/>
          <w:szCs w:val="24"/>
        </w:rPr>
        <w:t>angket</w:t>
      </w:r>
      <w:r w:rsidRPr="003750D1">
        <w:rPr>
          <w:rFonts w:ascii="Times New Roman" w:hAnsi="Times New Roman" w:cs="Times New Roman"/>
          <w:sz w:val="24"/>
          <w:szCs w:val="24"/>
        </w:rPr>
        <w:t>, ahli materi</w:t>
      </w:r>
      <w:r w:rsidR="00477DFB">
        <w:rPr>
          <w:rFonts w:ascii="Times New Roman" w:hAnsi="Times New Roman" w:cs="Times New Roman"/>
          <w:sz w:val="24"/>
          <w:szCs w:val="24"/>
        </w:rPr>
        <w:t>,</w:t>
      </w:r>
      <w:r w:rsidRPr="003750D1">
        <w:rPr>
          <w:rFonts w:ascii="Times New Roman" w:hAnsi="Times New Roman" w:cs="Times New Roman"/>
          <w:sz w:val="24"/>
          <w:szCs w:val="24"/>
        </w:rPr>
        <w:t xml:space="preserve"> dan kelompok kecil peserta didik. Rata-rata keseluruhan penilaian terhadap </w:t>
      </w:r>
      <w:r w:rsidR="00477DFB">
        <w:rPr>
          <w:rFonts w:ascii="Times New Roman" w:hAnsi="Times New Roman" w:cs="Times New Roman"/>
          <w:sz w:val="24"/>
          <w:szCs w:val="24"/>
        </w:rPr>
        <w:t>angket</w:t>
      </w:r>
      <w:r w:rsidRPr="003750D1">
        <w:rPr>
          <w:rFonts w:ascii="Times New Roman" w:hAnsi="Times New Roman" w:cs="Times New Roman"/>
          <w:sz w:val="24"/>
          <w:szCs w:val="24"/>
        </w:rPr>
        <w:t xml:space="preserve"> yang </w:t>
      </w:r>
      <w:r w:rsidR="00AE0A8D">
        <w:rPr>
          <w:rFonts w:ascii="Times New Roman" w:hAnsi="Times New Roman" w:cs="Times New Roman"/>
          <w:sz w:val="24"/>
          <w:szCs w:val="24"/>
        </w:rPr>
        <w:t>dikembangkan</w:t>
      </w:r>
      <w:r w:rsidRPr="003750D1">
        <w:rPr>
          <w:rFonts w:ascii="Times New Roman" w:hAnsi="Times New Roman" w:cs="Times New Roman"/>
          <w:sz w:val="24"/>
          <w:szCs w:val="24"/>
        </w:rPr>
        <w:t xml:space="preserve"> kategori sangat baik. Dengan demikian, </w:t>
      </w:r>
      <w:r w:rsidR="00477DFB">
        <w:rPr>
          <w:rFonts w:ascii="Times New Roman" w:hAnsi="Times New Roman" w:cs="Times New Roman"/>
          <w:sz w:val="24"/>
          <w:szCs w:val="24"/>
        </w:rPr>
        <w:t>angket</w:t>
      </w:r>
      <w:r w:rsidRPr="003750D1">
        <w:rPr>
          <w:rFonts w:ascii="Times New Roman" w:hAnsi="Times New Roman" w:cs="Times New Roman"/>
          <w:sz w:val="24"/>
          <w:szCs w:val="24"/>
        </w:rPr>
        <w:t xml:space="preserve"> ini layak digunakan untuk </w:t>
      </w:r>
      <w:r w:rsidR="00477DFB">
        <w:rPr>
          <w:rFonts w:ascii="Times New Roman" w:hAnsi="Times New Roman" w:cs="Times New Roman"/>
          <w:sz w:val="24"/>
          <w:szCs w:val="24"/>
        </w:rPr>
        <w:t>proses pengambilan data</w:t>
      </w:r>
      <w:r w:rsidRPr="003750D1">
        <w:rPr>
          <w:rFonts w:ascii="Times New Roman" w:hAnsi="Times New Roman" w:cs="Times New Roman"/>
          <w:sz w:val="24"/>
          <w:szCs w:val="24"/>
        </w:rPr>
        <w:t xml:space="preserve">. </w:t>
      </w:r>
    </w:p>
    <w:p w:rsidR="00477DFB" w:rsidRDefault="000A74CF"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Data penelitian berupa data kuantitatif dan data kualitatif. Data kuantitatif diperoleh dari </w:t>
      </w:r>
      <w:r w:rsidRPr="009807C8">
        <w:rPr>
          <w:rFonts w:ascii="Times New Roman" w:hAnsi="Times New Roman" w:cs="Times New Roman"/>
          <w:i/>
          <w:sz w:val="24"/>
          <w:szCs w:val="24"/>
        </w:rPr>
        <w:t>pretest</w:t>
      </w:r>
      <w:r>
        <w:rPr>
          <w:rFonts w:ascii="Times New Roman" w:hAnsi="Times New Roman" w:cs="Times New Roman"/>
          <w:sz w:val="24"/>
          <w:szCs w:val="24"/>
        </w:rPr>
        <w:t xml:space="preserve"> dan </w:t>
      </w:r>
      <w:r w:rsidRPr="009807C8">
        <w:rPr>
          <w:rFonts w:ascii="Times New Roman" w:hAnsi="Times New Roman" w:cs="Times New Roman"/>
          <w:i/>
          <w:sz w:val="24"/>
          <w:szCs w:val="24"/>
        </w:rPr>
        <w:t>posttest</w:t>
      </w:r>
      <w:r>
        <w:rPr>
          <w:rFonts w:ascii="Times New Roman" w:hAnsi="Times New Roman" w:cs="Times New Roman"/>
          <w:i/>
          <w:sz w:val="24"/>
          <w:szCs w:val="24"/>
        </w:rPr>
        <w:t xml:space="preserve"> </w:t>
      </w:r>
      <w:r>
        <w:rPr>
          <w:rFonts w:ascii="Times New Roman" w:hAnsi="Times New Roman" w:cs="Times New Roman"/>
          <w:sz w:val="24"/>
          <w:szCs w:val="24"/>
        </w:rPr>
        <w:t xml:space="preserve">materi getaran harmonis. Data kualitatif pada penelitian ini diperoleh dari hasil angket dan lembar observasi siswa yang telah diamati oleh tiga orang </w:t>
      </w:r>
      <w:r w:rsidRPr="00EB542A">
        <w:rPr>
          <w:rFonts w:ascii="Times New Roman" w:hAnsi="Times New Roman" w:cs="Times New Roman"/>
          <w:i/>
          <w:sz w:val="24"/>
          <w:szCs w:val="24"/>
        </w:rPr>
        <w:t>observer</w:t>
      </w:r>
      <w:r>
        <w:rPr>
          <w:rFonts w:ascii="Times New Roman" w:hAnsi="Times New Roman" w:cs="Times New Roman"/>
          <w:sz w:val="24"/>
          <w:szCs w:val="24"/>
        </w:rPr>
        <w:t xml:space="preserve">. </w:t>
      </w:r>
      <w:r w:rsidR="003750D1" w:rsidRPr="003750D1">
        <w:rPr>
          <w:rFonts w:ascii="Times New Roman" w:hAnsi="Times New Roman" w:cs="Times New Roman"/>
          <w:sz w:val="24"/>
          <w:szCs w:val="24"/>
        </w:rPr>
        <w:t xml:space="preserve">Hasil </w:t>
      </w:r>
      <w:r w:rsidR="003E7824">
        <w:rPr>
          <w:rFonts w:ascii="Times New Roman" w:hAnsi="Times New Roman" w:cs="Times New Roman"/>
          <w:sz w:val="24"/>
          <w:szCs w:val="24"/>
        </w:rPr>
        <w:t>tes efikasi, kognitif, dan observasi</w:t>
      </w:r>
      <w:r w:rsidR="003750D1" w:rsidRPr="003750D1">
        <w:rPr>
          <w:rFonts w:ascii="Times New Roman" w:hAnsi="Times New Roman" w:cs="Times New Roman"/>
          <w:sz w:val="24"/>
          <w:szCs w:val="24"/>
        </w:rPr>
        <w:t xml:space="preserve"> peserta didik</w:t>
      </w:r>
      <w:r w:rsidR="00477DFB">
        <w:rPr>
          <w:rFonts w:ascii="Times New Roman" w:hAnsi="Times New Roman" w:cs="Times New Roman"/>
          <w:sz w:val="24"/>
          <w:szCs w:val="24"/>
        </w:rPr>
        <w:t xml:space="preserve"> sebelum dan</w:t>
      </w:r>
      <w:r w:rsidR="003750D1" w:rsidRPr="003750D1">
        <w:rPr>
          <w:rFonts w:ascii="Times New Roman" w:hAnsi="Times New Roman" w:cs="Times New Roman"/>
          <w:sz w:val="24"/>
          <w:szCs w:val="24"/>
        </w:rPr>
        <w:t xml:space="preserve"> setelah mereka </w:t>
      </w:r>
      <w:r w:rsidR="00477DFB">
        <w:rPr>
          <w:rFonts w:ascii="Times New Roman" w:hAnsi="Times New Roman" w:cs="Times New Roman"/>
          <w:sz w:val="24"/>
          <w:szCs w:val="24"/>
        </w:rPr>
        <w:t>mengalami proses pembelaj</w:t>
      </w:r>
      <w:r w:rsidR="00145903">
        <w:rPr>
          <w:rFonts w:ascii="Times New Roman" w:hAnsi="Times New Roman" w:cs="Times New Roman"/>
          <w:sz w:val="24"/>
          <w:szCs w:val="24"/>
        </w:rPr>
        <w:t>a</w:t>
      </w:r>
      <w:r w:rsidR="00477DFB">
        <w:rPr>
          <w:rFonts w:ascii="Times New Roman" w:hAnsi="Times New Roman" w:cs="Times New Roman"/>
          <w:sz w:val="24"/>
          <w:szCs w:val="24"/>
        </w:rPr>
        <w:t xml:space="preserve">ran </w:t>
      </w:r>
      <w:r w:rsidR="00477DFB" w:rsidRPr="00477DFB">
        <w:rPr>
          <w:rFonts w:ascii="Times New Roman" w:hAnsi="Times New Roman" w:cs="Times New Roman"/>
          <w:i/>
          <w:sz w:val="24"/>
          <w:szCs w:val="24"/>
        </w:rPr>
        <w:t>discovery learning</w:t>
      </w:r>
      <w:r w:rsidR="003750D1" w:rsidRPr="003750D1">
        <w:rPr>
          <w:rFonts w:ascii="Times New Roman" w:hAnsi="Times New Roman" w:cs="Times New Roman"/>
          <w:sz w:val="24"/>
          <w:szCs w:val="24"/>
        </w:rPr>
        <w:t xml:space="preserve"> disajikan</w:t>
      </w:r>
      <w:r w:rsidR="00477DFB">
        <w:rPr>
          <w:rFonts w:ascii="Times New Roman" w:hAnsi="Times New Roman" w:cs="Times New Roman"/>
          <w:sz w:val="24"/>
          <w:szCs w:val="24"/>
        </w:rPr>
        <w:t xml:space="preserve"> dalam </w:t>
      </w:r>
      <w:r w:rsidR="00CC30C9">
        <w:rPr>
          <w:rFonts w:ascii="Times New Roman" w:hAnsi="Times New Roman" w:cs="Times New Roman"/>
          <w:sz w:val="24"/>
          <w:szCs w:val="24"/>
        </w:rPr>
        <w:t>T</w:t>
      </w:r>
      <w:r w:rsidR="00477DFB">
        <w:rPr>
          <w:rFonts w:ascii="Times New Roman" w:hAnsi="Times New Roman" w:cs="Times New Roman"/>
          <w:sz w:val="24"/>
          <w:szCs w:val="24"/>
        </w:rPr>
        <w:t>abel 1.</w:t>
      </w:r>
    </w:p>
    <w:p w:rsidR="0035003A" w:rsidRDefault="00F14BD7" w:rsidP="00A457F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Tabel 1. Hasil Angket Efikasi, Tes Kognitif, dan Observasi </w:t>
      </w:r>
    </w:p>
    <w:tbl>
      <w:tblPr>
        <w:tblW w:w="7700" w:type="dxa"/>
        <w:jc w:val="center"/>
        <w:tblInd w:w="93" w:type="dxa"/>
        <w:tblLook w:val="04A0" w:firstRow="1" w:lastRow="0" w:firstColumn="1" w:lastColumn="0" w:noHBand="0" w:noVBand="1"/>
      </w:tblPr>
      <w:tblGrid>
        <w:gridCol w:w="910"/>
        <w:gridCol w:w="750"/>
        <w:gridCol w:w="830"/>
        <w:gridCol w:w="799"/>
        <w:gridCol w:w="750"/>
        <w:gridCol w:w="830"/>
        <w:gridCol w:w="779"/>
        <w:gridCol w:w="750"/>
        <w:gridCol w:w="830"/>
        <w:gridCol w:w="799"/>
      </w:tblGrid>
      <w:tr w:rsidR="003E7824" w:rsidRPr="003E7824" w:rsidTr="003E7824">
        <w:trPr>
          <w:trHeight w:val="300"/>
          <w:jc w:val="center"/>
        </w:trPr>
        <w:tc>
          <w:tcPr>
            <w:tcW w:w="860" w:type="dxa"/>
            <w:vMerge w:val="restart"/>
            <w:tcBorders>
              <w:top w:val="single" w:sz="4" w:space="0" w:color="auto"/>
              <w:left w:val="nil"/>
              <w:bottom w:val="nil"/>
              <w:right w:val="nil"/>
            </w:tcBorders>
            <w:shd w:val="clear" w:color="auto" w:fill="auto"/>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Kode Siswa</w:t>
            </w:r>
          </w:p>
        </w:tc>
        <w:tc>
          <w:tcPr>
            <w:tcW w:w="2280" w:type="dxa"/>
            <w:gridSpan w:val="3"/>
            <w:tcBorders>
              <w:top w:val="single" w:sz="4" w:space="0" w:color="auto"/>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Angket Efikasi</w:t>
            </w:r>
          </w:p>
        </w:tc>
        <w:tc>
          <w:tcPr>
            <w:tcW w:w="2280" w:type="dxa"/>
            <w:gridSpan w:val="3"/>
            <w:tcBorders>
              <w:top w:val="single" w:sz="4" w:space="0" w:color="auto"/>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Kognitif</w:t>
            </w:r>
          </w:p>
        </w:tc>
        <w:tc>
          <w:tcPr>
            <w:tcW w:w="2280" w:type="dxa"/>
            <w:gridSpan w:val="3"/>
            <w:tcBorders>
              <w:top w:val="single" w:sz="4" w:space="0" w:color="auto"/>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Observasi</w:t>
            </w:r>
          </w:p>
        </w:tc>
      </w:tr>
      <w:tr w:rsidR="003E7824" w:rsidRPr="003E7824" w:rsidTr="003E7824">
        <w:trPr>
          <w:trHeight w:val="300"/>
          <w:jc w:val="center"/>
        </w:trPr>
        <w:tc>
          <w:tcPr>
            <w:tcW w:w="860" w:type="dxa"/>
            <w:vMerge/>
            <w:tcBorders>
              <w:top w:val="nil"/>
              <w:left w:val="nil"/>
              <w:bottom w:val="single" w:sz="4" w:space="0" w:color="auto"/>
              <w:right w:val="nil"/>
            </w:tcBorders>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p>
        </w:tc>
        <w:tc>
          <w:tcPr>
            <w:tcW w:w="723" w:type="dxa"/>
            <w:tcBorders>
              <w:top w:val="single" w:sz="4" w:space="0" w:color="auto"/>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Awal</w:t>
            </w:r>
          </w:p>
        </w:tc>
        <w:tc>
          <w:tcPr>
            <w:tcW w:w="758" w:type="dxa"/>
            <w:tcBorders>
              <w:top w:val="single" w:sz="4" w:space="0" w:color="auto"/>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Akhir</w:t>
            </w:r>
          </w:p>
        </w:tc>
        <w:tc>
          <w:tcPr>
            <w:tcW w:w="799" w:type="dxa"/>
            <w:tcBorders>
              <w:top w:val="single" w:sz="4" w:space="0" w:color="auto"/>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Ket.</w:t>
            </w:r>
          </w:p>
        </w:tc>
        <w:tc>
          <w:tcPr>
            <w:tcW w:w="732" w:type="dxa"/>
            <w:tcBorders>
              <w:top w:val="single" w:sz="4" w:space="0" w:color="auto"/>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Awal</w:t>
            </w:r>
          </w:p>
        </w:tc>
        <w:tc>
          <w:tcPr>
            <w:tcW w:w="769" w:type="dxa"/>
            <w:tcBorders>
              <w:top w:val="single" w:sz="4" w:space="0" w:color="auto"/>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Akhir</w:t>
            </w:r>
          </w:p>
        </w:tc>
        <w:tc>
          <w:tcPr>
            <w:tcW w:w="779" w:type="dxa"/>
            <w:tcBorders>
              <w:top w:val="single" w:sz="4" w:space="0" w:color="auto"/>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Ket</w:t>
            </w:r>
          </w:p>
        </w:tc>
        <w:tc>
          <w:tcPr>
            <w:tcW w:w="723" w:type="dxa"/>
            <w:tcBorders>
              <w:top w:val="single" w:sz="4" w:space="0" w:color="auto"/>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Awal</w:t>
            </w:r>
          </w:p>
        </w:tc>
        <w:tc>
          <w:tcPr>
            <w:tcW w:w="758" w:type="dxa"/>
            <w:tcBorders>
              <w:top w:val="single" w:sz="4" w:space="0" w:color="auto"/>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Akhir</w:t>
            </w:r>
          </w:p>
        </w:tc>
        <w:tc>
          <w:tcPr>
            <w:tcW w:w="799" w:type="dxa"/>
            <w:tcBorders>
              <w:top w:val="single" w:sz="4" w:space="0" w:color="auto"/>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b/>
                <w:color w:val="000000"/>
                <w:sz w:val="24"/>
                <w:szCs w:val="24"/>
                <w:lang w:eastAsia="id-ID"/>
              </w:rPr>
            </w:pPr>
            <w:r w:rsidRPr="003E7824">
              <w:rPr>
                <w:rFonts w:ascii="Times New Roman" w:eastAsia="Times New Roman" w:hAnsi="Times New Roman" w:cs="Times New Roman"/>
                <w:b/>
                <w:color w:val="000000"/>
                <w:sz w:val="24"/>
                <w:szCs w:val="24"/>
                <w:lang w:eastAsia="id-ID"/>
              </w:rPr>
              <w:t>Ket</w:t>
            </w:r>
          </w:p>
        </w:tc>
      </w:tr>
      <w:tr w:rsidR="003E7824" w:rsidRPr="003E7824" w:rsidTr="003E7824">
        <w:trPr>
          <w:trHeight w:val="300"/>
          <w:jc w:val="center"/>
        </w:trPr>
        <w:tc>
          <w:tcPr>
            <w:tcW w:w="860" w:type="dxa"/>
            <w:tcBorders>
              <w:top w:val="single" w:sz="4" w:space="0" w:color="auto"/>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R1</w:t>
            </w:r>
          </w:p>
        </w:tc>
        <w:tc>
          <w:tcPr>
            <w:tcW w:w="723" w:type="dxa"/>
            <w:tcBorders>
              <w:top w:val="single" w:sz="4" w:space="0" w:color="auto"/>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102</w:t>
            </w:r>
          </w:p>
        </w:tc>
        <w:tc>
          <w:tcPr>
            <w:tcW w:w="758" w:type="dxa"/>
            <w:tcBorders>
              <w:top w:val="single" w:sz="4" w:space="0" w:color="auto"/>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102</w:t>
            </w:r>
          </w:p>
        </w:tc>
        <w:tc>
          <w:tcPr>
            <w:tcW w:w="799" w:type="dxa"/>
            <w:tcBorders>
              <w:top w:val="single" w:sz="4" w:space="0" w:color="auto"/>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tetap</w:t>
            </w:r>
          </w:p>
        </w:tc>
        <w:tc>
          <w:tcPr>
            <w:tcW w:w="732" w:type="dxa"/>
            <w:tcBorders>
              <w:top w:val="single" w:sz="4" w:space="0" w:color="auto"/>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38</w:t>
            </w:r>
          </w:p>
        </w:tc>
        <w:tc>
          <w:tcPr>
            <w:tcW w:w="769" w:type="dxa"/>
            <w:tcBorders>
              <w:top w:val="single" w:sz="4" w:space="0" w:color="auto"/>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86</w:t>
            </w:r>
          </w:p>
        </w:tc>
        <w:tc>
          <w:tcPr>
            <w:tcW w:w="779" w:type="dxa"/>
            <w:tcBorders>
              <w:top w:val="single" w:sz="4" w:space="0" w:color="auto"/>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single" w:sz="4" w:space="0" w:color="auto"/>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75</w:t>
            </w:r>
          </w:p>
        </w:tc>
        <w:tc>
          <w:tcPr>
            <w:tcW w:w="758" w:type="dxa"/>
            <w:tcBorders>
              <w:top w:val="single" w:sz="4" w:space="0" w:color="auto"/>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78</w:t>
            </w:r>
          </w:p>
        </w:tc>
        <w:tc>
          <w:tcPr>
            <w:tcW w:w="799" w:type="dxa"/>
            <w:tcBorders>
              <w:top w:val="single" w:sz="4" w:space="0" w:color="auto"/>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R2</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94</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102</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56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88</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76</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R3</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97</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103</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40</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86</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77</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R4</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83</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81</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turun</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58</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64</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78</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R5</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88</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93</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46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76</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74</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R6</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84</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102</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88</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74</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R7</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92</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100</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74</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81</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R8</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91</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96</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30</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83</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81</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turun</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R9</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101</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102</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48</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88</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73</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R10</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96</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105</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54</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88</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73</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R11</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97</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98</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66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86</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73</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77</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R12</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90</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95</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24</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77</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R13</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87</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102</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30</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68</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82</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R14</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85</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90</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76,5</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R15</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89</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96</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26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74</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69</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81</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R16</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81</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95</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18</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86</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73</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R17</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87</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40</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84</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74</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78</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R18</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94</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97</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24</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77</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78</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R19</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95</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32</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66,5</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77</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R20</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92</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92</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tetap</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56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82</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81</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77</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turun</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R21</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97</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94</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turun</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66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66</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tetap</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69</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77</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R22</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95</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95</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tetap</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56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76</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75</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R23</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89</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91</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66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88</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75</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R24</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98</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95</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turun</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38</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88</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72</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lastRenderedPageBreak/>
              <w:t>R25</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93</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102</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30</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88</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70</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78</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R26</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81</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97</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26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82</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81</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turun</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R27</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89</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30</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82</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73</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77</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R28</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87</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98</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28</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64</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74</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R29</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97</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105</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20</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71</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78</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R30</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98</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98</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tetap</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26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82</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71</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R31</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97</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18</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82</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72</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R32</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99</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101</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28</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66</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71</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78</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R33</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92</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96</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76</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70</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77</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R34</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101</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103</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54</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86</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72</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R35</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91</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98</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20</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82</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82</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turun</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R36</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90</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100</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16</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88</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72</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R37</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93</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103</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58</w:t>
            </w:r>
          </w:p>
        </w:tc>
        <w:tc>
          <w:tcPr>
            <w:tcW w:w="76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88</w:t>
            </w:r>
          </w:p>
        </w:tc>
        <w:tc>
          <w:tcPr>
            <w:tcW w:w="77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83</w:t>
            </w:r>
          </w:p>
        </w:tc>
        <w:tc>
          <w:tcPr>
            <w:tcW w:w="758"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bottom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turun</w:t>
            </w:r>
          </w:p>
        </w:tc>
      </w:tr>
      <w:tr w:rsidR="003E7824" w:rsidRPr="003E7824" w:rsidTr="003E7824">
        <w:trPr>
          <w:trHeight w:val="300"/>
          <w:jc w:val="center"/>
        </w:trPr>
        <w:tc>
          <w:tcPr>
            <w:tcW w:w="860" w:type="dxa"/>
            <w:tcBorders>
              <w:top w:val="nil"/>
              <w:left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R38</w:t>
            </w:r>
          </w:p>
        </w:tc>
        <w:tc>
          <w:tcPr>
            <w:tcW w:w="723" w:type="dxa"/>
            <w:tcBorders>
              <w:top w:val="nil"/>
              <w:left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98</w:t>
            </w:r>
          </w:p>
        </w:tc>
        <w:tc>
          <w:tcPr>
            <w:tcW w:w="758" w:type="dxa"/>
            <w:tcBorders>
              <w:top w:val="nil"/>
              <w:left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100</w:t>
            </w:r>
          </w:p>
        </w:tc>
        <w:tc>
          <w:tcPr>
            <w:tcW w:w="799" w:type="dxa"/>
            <w:tcBorders>
              <w:top w:val="nil"/>
              <w:left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28</w:t>
            </w:r>
          </w:p>
        </w:tc>
        <w:tc>
          <w:tcPr>
            <w:tcW w:w="769" w:type="dxa"/>
            <w:tcBorders>
              <w:top w:val="nil"/>
              <w:left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80</w:t>
            </w:r>
          </w:p>
        </w:tc>
        <w:tc>
          <w:tcPr>
            <w:tcW w:w="779" w:type="dxa"/>
            <w:tcBorders>
              <w:top w:val="nil"/>
              <w:left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71</w:t>
            </w:r>
          </w:p>
        </w:tc>
        <w:tc>
          <w:tcPr>
            <w:tcW w:w="758" w:type="dxa"/>
            <w:tcBorders>
              <w:top w:val="nil"/>
              <w:left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79</w:t>
            </w:r>
          </w:p>
        </w:tc>
        <w:tc>
          <w:tcPr>
            <w:tcW w:w="799" w:type="dxa"/>
            <w:tcBorders>
              <w:top w:val="nil"/>
              <w:left w:val="nil"/>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r w:rsidR="003E7824" w:rsidRPr="003E7824" w:rsidTr="003E7824">
        <w:trPr>
          <w:trHeight w:val="300"/>
          <w:jc w:val="center"/>
        </w:trPr>
        <w:tc>
          <w:tcPr>
            <w:tcW w:w="860" w:type="dxa"/>
            <w:tcBorders>
              <w:top w:val="nil"/>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Jumlah</w:t>
            </w:r>
          </w:p>
        </w:tc>
        <w:tc>
          <w:tcPr>
            <w:tcW w:w="723" w:type="dxa"/>
            <w:tcBorders>
              <w:top w:val="nil"/>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3510</w:t>
            </w:r>
          </w:p>
        </w:tc>
        <w:tc>
          <w:tcPr>
            <w:tcW w:w="758" w:type="dxa"/>
            <w:tcBorders>
              <w:top w:val="nil"/>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3723</w:t>
            </w:r>
          </w:p>
        </w:tc>
        <w:tc>
          <w:tcPr>
            <w:tcW w:w="799" w:type="dxa"/>
            <w:tcBorders>
              <w:top w:val="nil"/>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32" w:type="dxa"/>
            <w:tcBorders>
              <w:top w:val="nil"/>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1304</w:t>
            </w:r>
          </w:p>
        </w:tc>
        <w:tc>
          <w:tcPr>
            <w:tcW w:w="769" w:type="dxa"/>
            <w:tcBorders>
              <w:top w:val="nil"/>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3074</w:t>
            </w:r>
          </w:p>
        </w:tc>
        <w:tc>
          <w:tcPr>
            <w:tcW w:w="779" w:type="dxa"/>
            <w:tcBorders>
              <w:top w:val="nil"/>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c>
          <w:tcPr>
            <w:tcW w:w="723" w:type="dxa"/>
            <w:tcBorders>
              <w:top w:val="nil"/>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2802</w:t>
            </w:r>
          </w:p>
        </w:tc>
        <w:tc>
          <w:tcPr>
            <w:tcW w:w="758" w:type="dxa"/>
            <w:tcBorders>
              <w:top w:val="nil"/>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2996</w:t>
            </w:r>
          </w:p>
        </w:tc>
        <w:tc>
          <w:tcPr>
            <w:tcW w:w="799" w:type="dxa"/>
            <w:tcBorders>
              <w:top w:val="nil"/>
              <w:left w:val="nil"/>
              <w:bottom w:val="single" w:sz="4" w:space="0" w:color="auto"/>
              <w:right w:val="nil"/>
            </w:tcBorders>
            <w:shd w:val="clear" w:color="auto" w:fill="auto"/>
            <w:noWrap/>
            <w:vAlign w:val="center"/>
            <w:hideMark/>
          </w:tcPr>
          <w:p w:rsidR="003E7824" w:rsidRPr="003E7824" w:rsidRDefault="003E7824" w:rsidP="00A457F4">
            <w:pPr>
              <w:spacing w:after="0" w:line="240" w:lineRule="auto"/>
              <w:contextualSpacing/>
              <w:jc w:val="both"/>
              <w:rPr>
                <w:rFonts w:ascii="Times New Roman" w:eastAsia="Times New Roman" w:hAnsi="Times New Roman" w:cs="Times New Roman"/>
                <w:color w:val="000000"/>
                <w:sz w:val="24"/>
                <w:szCs w:val="24"/>
                <w:lang w:eastAsia="id-ID"/>
              </w:rPr>
            </w:pPr>
            <w:r w:rsidRPr="003E7824">
              <w:rPr>
                <w:rFonts w:ascii="Times New Roman" w:eastAsia="Times New Roman" w:hAnsi="Times New Roman" w:cs="Times New Roman"/>
                <w:color w:val="000000"/>
                <w:sz w:val="24"/>
                <w:szCs w:val="24"/>
                <w:lang w:eastAsia="id-ID"/>
              </w:rPr>
              <w:t>naik</w:t>
            </w:r>
          </w:p>
        </w:tc>
      </w:tr>
    </w:tbl>
    <w:p w:rsidR="0035003A" w:rsidRDefault="0035003A" w:rsidP="00A457F4">
      <w:pPr>
        <w:spacing w:after="0" w:line="240" w:lineRule="auto"/>
        <w:ind w:firstLine="720"/>
        <w:contextualSpacing/>
        <w:jc w:val="both"/>
        <w:rPr>
          <w:rFonts w:ascii="Times New Roman" w:hAnsi="Times New Roman" w:cs="Times New Roman"/>
          <w:sz w:val="24"/>
          <w:szCs w:val="24"/>
        </w:rPr>
      </w:pPr>
    </w:p>
    <w:p w:rsidR="003750D1" w:rsidRDefault="0035003A"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Hasil angket efikasi diri siswa selanjutnya dihubungkan dengan hasil bel</w:t>
      </w:r>
      <w:r w:rsidR="003E7824">
        <w:rPr>
          <w:rFonts w:ascii="Times New Roman" w:hAnsi="Times New Roman" w:cs="Times New Roman"/>
          <w:sz w:val="24"/>
          <w:szCs w:val="24"/>
        </w:rPr>
        <w:t xml:space="preserve">ajar kognitif siswa. </w:t>
      </w:r>
      <w:r w:rsidR="00EB542A">
        <w:rPr>
          <w:rFonts w:ascii="Times New Roman" w:hAnsi="Times New Roman" w:cs="Times New Roman"/>
          <w:sz w:val="24"/>
          <w:szCs w:val="24"/>
        </w:rPr>
        <w:t xml:space="preserve">Hasil belajar siswa mengalami peningkatan dari waktu ketika </w:t>
      </w:r>
      <w:r w:rsidR="00EB542A" w:rsidRPr="00EB542A">
        <w:rPr>
          <w:rFonts w:ascii="Times New Roman" w:hAnsi="Times New Roman" w:cs="Times New Roman"/>
          <w:i/>
          <w:sz w:val="24"/>
          <w:szCs w:val="24"/>
        </w:rPr>
        <w:t>pretest</w:t>
      </w:r>
      <w:r w:rsidR="00EB542A">
        <w:rPr>
          <w:rFonts w:ascii="Times New Roman" w:hAnsi="Times New Roman" w:cs="Times New Roman"/>
          <w:sz w:val="24"/>
          <w:szCs w:val="24"/>
        </w:rPr>
        <w:t xml:space="preserve"> pertemuan pertama hingga </w:t>
      </w:r>
      <w:r w:rsidR="00EB542A" w:rsidRPr="00EB542A">
        <w:rPr>
          <w:rFonts w:ascii="Times New Roman" w:hAnsi="Times New Roman" w:cs="Times New Roman"/>
          <w:i/>
          <w:sz w:val="24"/>
          <w:szCs w:val="24"/>
        </w:rPr>
        <w:t>posttest</w:t>
      </w:r>
      <w:r w:rsidR="00EB542A">
        <w:rPr>
          <w:rFonts w:ascii="Times New Roman" w:hAnsi="Times New Roman" w:cs="Times New Roman"/>
          <w:sz w:val="24"/>
          <w:szCs w:val="24"/>
        </w:rPr>
        <w:t xml:space="preserve"> pada pertemuan terakhir ketika evaluasi.</w:t>
      </w:r>
      <w:r w:rsidR="00C438A1">
        <w:rPr>
          <w:rFonts w:ascii="Times New Roman" w:hAnsi="Times New Roman" w:cs="Times New Roman"/>
          <w:sz w:val="24"/>
          <w:szCs w:val="24"/>
        </w:rPr>
        <w:t xml:space="preserve"> Peningkatan hasil belajar siswa diperoleh dari analisis efikasi awal siswa</w:t>
      </w:r>
      <w:r w:rsidR="003E7824">
        <w:rPr>
          <w:rFonts w:ascii="Times New Roman" w:hAnsi="Times New Roman" w:cs="Times New Roman"/>
          <w:sz w:val="24"/>
          <w:szCs w:val="24"/>
        </w:rPr>
        <w:t>, s</w:t>
      </w:r>
      <w:r w:rsidR="00C438A1">
        <w:rPr>
          <w:rFonts w:ascii="Times New Roman" w:hAnsi="Times New Roman" w:cs="Times New Roman"/>
          <w:sz w:val="24"/>
          <w:szCs w:val="24"/>
        </w:rPr>
        <w:t xml:space="preserve">iswa dengan efikasi rendah di </w:t>
      </w:r>
      <w:r w:rsidR="003E7824">
        <w:rPr>
          <w:rFonts w:ascii="Times New Roman" w:hAnsi="Times New Roman" w:cs="Times New Roman"/>
          <w:sz w:val="24"/>
          <w:szCs w:val="24"/>
        </w:rPr>
        <w:t>awal pembelajaran diberikan per</w:t>
      </w:r>
      <w:r w:rsidR="00C438A1">
        <w:rPr>
          <w:rFonts w:ascii="Times New Roman" w:hAnsi="Times New Roman" w:cs="Times New Roman"/>
          <w:sz w:val="24"/>
          <w:szCs w:val="24"/>
        </w:rPr>
        <w:t xml:space="preserve">hatian dan motivasi khusus untuk meningkatkan efikasi diri yang </w:t>
      </w:r>
      <w:r w:rsidR="004F40DD">
        <w:rPr>
          <w:rFonts w:ascii="Times New Roman" w:hAnsi="Times New Roman" w:cs="Times New Roman"/>
          <w:sz w:val="24"/>
          <w:szCs w:val="24"/>
        </w:rPr>
        <w:t>dapat</w:t>
      </w:r>
      <w:r w:rsidR="00C438A1">
        <w:rPr>
          <w:rFonts w:ascii="Times New Roman" w:hAnsi="Times New Roman" w:cs="Times New Roman"/>
          <w:sz w:val="24"/>
          <w:szCs w:val="24"/>
        </w:rPr>
        <w:t xml:space="preserve"> berdampak pada peningkatan hasil belajar siswa. </w:t>
      </w:r>
      <w:r w:rsidR="003750D1" w:rsidRPr="003750D1">
        <w:rPr>
          <w:rFonts w:ascii="Times New Roman" w:hAnsi="Times New Roman" w:cs="Times New Roman"/>
          <w:sz w:val="24"/>
          <w:szCs w:val="24"/>
        </w:rPr>
        <w:t xml:space="preserve"> </w:t>
      </w:r>
    </w:p>
    <w:p w:rsidR="003E7824" w:rsidRPr="003750D1" w:rsidRDefault="003E5A62" w:rsidP="00A457F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53296">
        <w:rPr>
          <w:rFonts w:ascii="Times New Roman" w:hAnsi="Times New Roman" w:cs="Times New Roman"/>
          <w:sz w:val="24"/>
          <w:szCs w:val="24"/>
        </w:rPr>
        <w:t xml:space="preserve">Kasus yang tidak normal sesuai hasil generalisasi data yaitu siswa yang memiliki efikasi rendah namun hasil belajarnya tinggi dilakukan penggalian data lebih dalam dengan teknik wawancara. Hasil wawancara menunjukkan bahwa faktor-faktor yang menyebabkan hal ini </w:t>
      </w:r>
      <w:r w:rsidR="004F40DD">
        <w:rPr>
          <w:rFonts w:ascii="Times New Roman" w:hAnsi="Times New Roman" w:cs="Times New Roman"/>
          <w:sz w:val="24"/>
          <w:szCs w:val="24"/>
        </w:rPr>
        <w:t>dapat</w:t>
      </w:r>
      <w:r w:rsidR="00653296">
        <w:rPr>
          <w:rFonts w:ascii="Times New Roman" w:hAnsi="Times New Roman" w:cs="Times New Roman"/>
          <w:sz w:val="24"/>
          <w:szCs w:val="24"/>
        </w:rPr>
        <w:t xml:space="preserve"> terjadi: (1) siswa mengisi angket tidak sungguh-sungguh; (2) siswa beruntung </w:t>
      </w:r>
      <w:r w:rsidR="004F40DD">
        <w:rPr>
          <w:rFonts w:ascii="Times New Roman" w:hAnsi="Times New Roman" w:cs="Times New Roman"/>
          <w:sz w:val="24"/>
          <w:szCs w:val="24"/>
        </w:rPr>
        <w:t>dapat</w:t>
      </w:r>
      <w:r w:rsidR="00653296">
        <w:rPr>
          <w:rFonts w:ascii="Times New Roman" w:hAnsi="Times New Roman" w:cs="Times New Roman"/>
          <w:sz w:val="24"/>
          <w:szCs w:val="24"/>
        </w:rPr>
        <w:t xml:space="preserve"> mengerjakan soal tes kognitif; (3) </w:t>
      </w:r>
      <w:r w:rsidR="00F14BD7">
        <w:rPr>
          <w:rFonts w:ascii="Times New Roman" w:hAnsi="Times New Roman" w:cs="Times New Roman"/>
          <w:sz w:val="24"/>
          <w:szCs w:val="24"/>
        </w:rPr>
        <w:t>siswa memiliki kecerdasan logika yang baik namun tidak berminat pada mata pelajaran fisika.</w:t>
      </w:r>
      <w:r w:rsidR="00653296">
        <w:rPr>
          <w:rFonts w:ascii="Times New Roman" w:hAnsi="Times New Roman" w:cs="Times New Roman"/>
          <w:sz w:val="24"/>
          <w:szCs w:val="24"/>
        </w:rPr>
        <w:t xml:space="preserve">  </w:t>
      </w:r>
    </w:p>
    <w:p w:rsidR="003750D1" w:rsidRPr="003750D1" w:rsidRDefault="003750D1" w:rsidP="00A457F4">
      <w:pPr>
        <w:spacing w:after="0" w:line="240" w:lineRule="auto"/>
        <w:contextualSpacing/>
        <w:jc w:val="both"/>
        <w:rPr>
          <w:rFonts w:ascii="Times New Roman" w:hAnsi="Times New Roman" w:cs="Times New Roman"/>
          <w:sz w:val="24"/>
          <w:szCs w:val="24"/>
        </w:rPr>
      </w:pPr>
    </w:p>
    <w:p w:rsidR="003750D1" w:rsidRPr="003750D1" w:rsidRDefault="003750D1" w:rsidP="00A457F4">
      <w:pPr>
        <w:spacing w:after="0" w:line="240" w:lineRule="auto"/>
        <w:contextualSpacing/>
        <w:jc w:val="both"/>
        <w:rPr>
          <w:rFonts w:ascii="Times New Roman" w:hAnsi="Times New Roman" w:cs="Times New Roman"/>
          <w:b/>
          <w:sz w:val="24"/>
          <w:szCs w:val="24"/>
        </w:rPr>
      </w:pPr>
      <w:r w:rsidRPr="003750D1">
        <w:rPr>
          <w:rFonts w:ascii="Times New Roman" w:hAnsi="Times New Roman" w:cs="Times New Roman"/>
          <w:b/>
          <w:sz w:val="24"/>
          <w:szCs w:val="24"/>
        </w:rPr>
        <w:t xml:space="preserve">SIMPULAN </w:t>
      </w:r>
    </w:p>
    <w:p w:rsidR="003750D1" w:rsidRDefault="003750D1" w:rsidP="00A457F4">
      <w:pPr>
        <w:spacing w:after="0" w:line="240" w:lineRule="auto"/>
        <w:ind w:firstLine="720"/>
        <w:contextualSpacing/>
        <w:jc w:val="both"/>
        <w:rPr>
          <w:rFonts w:ascii="Times New Roman" w:hAnsi="Times New Roman" w:cs="Times New Roman"/>
          <w:sz w:val="24"/>
          <w:szCs w:val="24"/>
        </w:rPr>
      </w:pPr>
      <w:r w:rsidRPr="003750D1">
        <w:rPr>
          <w:rFonts w:ascii="Times New Roman" w:hAnsi="Times New Roman" w:cs="Times New Roman"/>
          <w:sz w:val="24"/>
          <w:szCs w:val="24"/>
        </w:rPr>
        <w:t>Berdasarkan hasil penelitian dan pembahasan, dapat diambil kesimpulan bahwa penelitian ini telah menghasilkan</w:t>
      </w:r>
      <w:r w:rsidR="000F5C5A">
        <w:rPr>
          <w:rFonts w:ascii="Times New Roman" w:hAnsi="Times New Roman" w:cs="Times New Roman"/>
          <w:sz w:val="24"/>
          <w:szCs w:val="24"/>
        </w:rPr>
        <w:t xml:space="preserve"> deskripsi efikasi siswa sebelum dan sesudah proses pembelajaran fisika dilaksanakan. Efikasi diri siswa berpengaruh terhadap hasil belajar siswa, siswa dengan efikasi tinggi cenderung mendapatkan hasil belajar yang tinggi diakhir proses pembelajaran, sedangkan siswa dengan efikasi rendah cenderung mendapatkan belajar yang rendah pula. Dari hasil analisis deskripsi efi</w:t>
      </w:r>
      <w:r w:rsidR="00AE0A8D">
        <w:rPr>
          <w:rFonts w:ascii="Times New Roman" w:hAnsi="Times New Roman" w:cs="Times New Roman"/>
          <w:sz w:val="24"/>
          <w:szCs w:val="24"/>
        </w:rPr>
        <w:t>kasi diri siswa tersebut</w:t>
      </w:r>
      <w:r w:rsidR="000F5C5A">
        <w:rPr>
          <w:rFonts w:ascii="Times New Roman" w:hAnsi="Times New Roman" w:cs="Times New Roman"/>
          <w:sz w:val="24"/>
          <w:szCs w:val="24"/>
        </w:rPr>
        <w:t xml:space="preserve"> diharapkan </w:t>
      </w:r>
      <w:r w:rsidR="004F40DD">
        <w:rPr>
          <w:rFonts w:ascii="Times New Roman" w:hAnsi="Times New Roman" w:cs="Times New Roman"/>
          <w:sz w:val="24"/>
          <w:szCs w:val="24"/>
        </w:rPr>
        <w:t>dapat</w:t>
      </w:r>
      <w:r w:rsidR="000F5C5A">
        <w:rPr>
          <w:rFonts w:ascii="Times New Roman" w:hAnsi="Times New Roman" w:cs="Times New Roman"/>
          <w:sz w:val="24"/>
          <w:szCs w:val="24"/>
        </w:rPr>
        <w:t xml:space="preserve"> digunakan </w:t>
      </w:r>
      <w:r w:rsidRPr="003750D1">
        <w:rPr>
          <w:rFonts w:ascii="Times New Roman" w:hAnsi="Times New Roman" w:cs="Times New Roman"/>
          <w:sz w:val="24"/>
          <w:szCs w:val="24"/>
        </w:rPr>
        <w:t xml:space="preserve"> </w:t>
      </w:r>
      <w:r w:rsidR="000F5C5A">
        <w:rPr>
          <w:rFonts w:ascii="Times New Roman" w:hAnsi="Times New Roman" w:cs="Times New Roman"/>
          <w:sz w:val="24"/>
          <w:szCs w:val="24"/>
        </w:rPr>
        <w:t>sebagai antisipasi siswa yang memiliki efikasi rendah agar hasil</w:t>
      </w:r>
      <w:r w:rsidR="00AE0A8D">
        <w:rPr>
          <w:rFonts w:ascii="Times New Roman" w:hAnsi="Times New Roman" w:cs="Times New Roman"/>
          <w:sz w:val="24"/>
          <w:szCs w:val="24"/>
        </w:rPr>
        <w:t xml:space="preserve"> </w:t>
      </w:r>
      <w:r w:rsidR="000F5C5A">
        <w:rPr>
          <w:rFonts w:ascii="Times New Roman" w:hAnsi="Times New Roman" w:cs="Times New Roman"/>
          <w:sz w:val="24"/>
          <w:szCs w:val="24"/>
        </w:rPr>
        <w:t xml:space="preserve">belajar tidak ikut rendah. </w:t>
      </w:r>
    </w:p>
    <w:p w:rsidR="00AE0A8D" w:rsidRDefault="00AE0A8D" w:rsidP="00A457F4">
      <w:pPr>
        <w:spacing w:after="0" w:line="240" w:lineRule="auto"/>
        <w:ind w:firstLine="720"/>
        <w:contextualSpacing/>
        <w:jc w:val="both"/>
        <w:rPr>
          <w:rFonts w:ascii="Times New Roman" w:hAnsi="Times New Roman" w:cs="Times New Roman"/>
          <w:sz w:val="24"/>
          <w:szCs w:val="24"/>
        </w:rPr>
      </w:pPr>
    </w:p>
    <w:p w:rsidR="00D94B7F" w:rsidRPr="00D94B7F" w:rsidRDefault="00D94B7F" w:rsidP="00A457F4">
      <w:pPr>
        <w:spacing w:after="0" w:line="240" w:lineRule="auto"/>
        <w:contextualSpacing/>
        <w:jc w:val="both"/>
        <w:rPr>
          <w:rFonts w:ascii="Times New Roman" w:hAnsi="Times New Roman" w:cs="Times New Roman"/>
          <w:b/>
          <w:sz w:val="24"/>
          <w:szCs w:val="24"/>
        </w:rPr>
      </w:pPr>
      <w:r w:rsidRPr="00D94B7F">
        <w:rPr>
          <w:rFonts w:ascii="Times New Roman" w:hAnsi="Times New Roman" w:cs="Times New Roman"/>
          <w:b/>
          <w:sz w:val="24"/>
          <w:szCs w:val="24"/>
        </w:rPr>
        <w:t>Ucapan Terimakasih</w:t>
      </w:r>
    </w:p>
    <w:p w:rsidR="003750D1" w:rsidRDefault="00D94B7F" w:rsidP="00A457F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Terimaka</w:t>
      </w:r>
      <w:r w:rsidR="00EF4046">
        <w:rPr>
          <w:rFonts w:ascii="Times New Roman" w:hAnsi="Times New Roman" w:cs="Times New Roman"/>
          <w:sz w:val="24"/>
          <w:szCs w:val="24"/>
        </w:rPr>
        <w:t xml:space="preserve">sih kami ucapkan kepada Bapak Supriyono, M.Pd </w:t>
      </w:r>
      <w:r>
        <w:rPr>
          <w:rFonts w:ascii="Times New Roman" w:hAnsi="Times New Roman" w:cs="Times New Roman"/>
          <w:sz w:val="24"/>
          <w:szCs w:val="24"/>
        </w:rPr>
        <w:t xml:space="preserve">selaku kepala sekolah SMAN 1 Bae </w:t>
      </w:r>
      <w:r w:rsidR="00117FA2">
        <w:rPr>
          <w:rFonts w:ascii="Times New Roman" w:hAnsi="Times New Roman" w:cs="Times New Roman"/>
          <w:sz w:val="24"/>
          <w:szCs w:val="24"/>
        </w:rPr>
        <w:t xml:space="preserve">Kudus </w:t>
      </w:r>
      <w:r>
        <w:rPr>
          <w:rFonts w:ascii="Times New Roman" w:hAnsi="Times New Roman" w:cs="Times New Roman"/>
          <w:sz w:val="24"/>
          <w:szCs w:val="24"/>
        </w:rPr>
        <w:t>yang telah memberikan iz</w:t>
      </w:r>
      <w:r w:rsidR="00EF4046">
        <w:rPr>
          <w:rFonts w:ascii="Times New Roman" w:hAnsi="Times New Roman" w:cs="Times New Roman"/>
          <w:sz w:val="24"/>
          <w:szCs w:val="24"/>
        </w:rPr>
        <w:t xml:space="preserve">in penelitian, dan kepada Bapak Efendi Harsono, M.Pd selaku guru mata pelajaran fisika kelas XI MIPA 2 yang telah membimbing dan membantu dalam proses pembelajaran, serta Ibu Pipit Fauzia Rahman S.Pd </w:t>
      </w:r>
      <w:r>
        <w:rPr>
          <w:rFonts w:ascii="Times New Roman" w:hAnsi="Times New Roman" w:cs="Times New Roman"/>
          <w:sz w:val="24"/>
          <w:szCs w:val="24"/>
        </w:rPr>
        <w:t xml:space="preserve">selaku laboran laboratorium Fisika SMAN 1 Bae </w:t>
      </w:r>
      <w:r w:rsidR="00117FA2">
        <w:rPr>
          <w:rFonts w:ascii="Times New Roman" w:hAnsi="Times New Roman" w:cs="Times New Roman"/>
          <w:sz w:val="24"/>
          <w:szCs w:val="24"/>
        </w:rPr>
        <w:t xml:space="preserve">Kudus </w:t>
      </w:r>
      <w:r>
        <w:rPr>
          <w:rFonts w:ascii="Times New Roman" w:hAnsi="Times New Roman" w:cs="Times New Roman"/>
          <w:sz w:val="24"/>
          <w:szCs w:val="24"/>
        </w:rPr>
        <w:t>yang te</w:t>
      </w:r>
      <w:r w:rsidR="00A60E12">
        <w:rPr>
          <w:rFonts w:ascii="Times New Roman" w:hAnsi="Times New Roman" w:cs="Times New Roman"/>
          <w:sz w:val="24"/>
          <w:szCs w:val="24"/>
        </w:rPr>
        <w:t>lah membantu proses penelitian.</w:t>
      </w:r>
    </w:p>
    <w:p w:rsidR="00A60E12" w:rsidRPr="00A60E12" w:rsidRDefault="00A60E12" w:rsidP="00A457F4">
      <w:pPr>
        <w:spacing w:after="0" w:line="240" w:lineRule="auto"/>
        <w:contextualSpacing/>
        <w:jc w:val="both"/>
        <w:rPr>
          <w:rFonts w:ascii="Times New Roman" w:hAnsi="Times New Roman" w:cs="Times New Roman"/>
          <w:sz w:val="24"/>
          <w:szCs w:val="24"/>
        </w:rPr>
      </w:pPr>
    </w:p>
    <w:p w:rsidR="00D94B7F" w:rsidRPr="00D94B7F" w:rsidRDefault="00D94B7F" w:rsidP="00A457F4">
      <w:pPr>
        <w:spacing w:after="0" w:line="240" w:lineRule="auto"/>
        <w:contextualSpacing/>
        <w:jc w:val="both"/>
        <w:rPr>
          <w:rFonts w:ascii="Times New Roman" w:hAnsi="Times New Roman" w:cs="Times New Roman"/>
          <w:b/>
          <w:sz w:val="24"/>
          <w:szCs w:val="24"/>
        </w:rPr>
      </w:pPr>
      <w:r w:rsidRPr="00D94B7F">
        <w:rPr>
          <w:rFonts w:ascii="Times New Roman" w:hAnsi="Times New Roman" w:cs="Times New Roman"/>
          <w:b/>
          <w:sz w:val="24"/>
          <w:szCs w:val="24"/>
        </w:rPr>
        <w:t>Daftar Pustaka</w:t>
      </w:r>
    </w:p>
    <w:p w:rsidR="0093222B" w:rsidRDefault="0093222B" w:rsidP="00A457F4">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Bandura, A. 2006. Guide for Constructing Self-Effiacy Scales. USA: Age Publishing.</w:t>
      </w:r>
    </w:p>
    <w:p w:rsidR="008D3325" w:rsidRDefault="00481568" w:rsidP="00A457F4">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Bednall, T. C., &amp; Kehoe, E. J. 2011. Effects of Self-Regulatory Instructional Aids on Self-Directed Study, </w:t>
      </w:r>
      <w:r>
        <w:rPr>
          <w:rFonts w:ascii="Times New Roman" w:hAnsi="Times New Roman" w:cs="Times New Roman"/>
          <w:i/>
          <w:sz w:val="24"/>
          <w:szCs w:val="24"/>
        </w:rPr>
        <w:t>Instrumental Scince</w:t>
      </w:r>
      <w:r>
        <w:rPr>
          <w:rFonts w:ascii="Times New Roman" w:hAnsi="Times New Roman" w:cs="Times New Roman"/>
          <w:sz w:val="24"/>
          <w:szCs w:val="24"/>
        </w:rPr>
        <w:t>, 39(5): 205–226.</w:t>
      </w:r>
    </w:p>
    <w:p w:rsidR="00490041" w:rsidRDefault="008D3325" w:rsidP="00A457F4">
      <w:pPr>
        <w:spacing w:after="0" w:line="240" w:lineRule="auto"/>
        <w:ind w:left="567" w:hanging="567"/>
        <w:contextualSpacing/>
        <w:jc w:val="both"/>
        <w:rPr>
          <w:rFonts w:ascii="Times New Roman" w:hAnsi="Times New Roman" w:cs="Times New Roman"/>
          <w:sz w:val="24"/>
          <w:szCs w:val="24"/>
        </w:rPr>
      </w:pPr>
      <w:r w:rsidRPr="008D3325">
        <w:rPr>
          <w:rFonts w:ascii="Times New Roman" w:hAnsi="Times New Roman" w:cs="Times New Roman"/>
          <w:sz w:val="24"/>
          <w:szCs w:val="24"/>
        </w:rPr>
        <w:t>Dalyono. 2005. Psikologi Pendidikan. Jakarta: Rineka Cipta.</w:t>
      </w:r>
    </w:p>
    <w:p w:rsidR="008D3325" w:rsidRDefault="00490041" w:rsidP="00A457F4">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Huda, M.S., Surbakti, A., Marpaung, R.R. 2015. Pengaruh Model Pembelajaran Probleem Based Instruction terhadap Self Efficacy dan Hasil Belajar. Jurnal Bioterdidik: Wahana Ekspresi Ilmiah, 3(9): 105-110.</w:t>
      </w:r>
    </w:p>
    <w:p w:rsidR="008D3325" w:rsidRDefault="00D93D8A" w:rsidP="00A457F4">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Liufeto, S.E. 2012. Efikasi Diri</w:t>
      </w:r>
      <w:r w:rsidRPr="00D93D8A">
        <w:rPr>
          <w:rFonts w:ascii="Times New Roman" w:hAnsi="Times New Roman" w:cs="Times New Roman"/>
          <w:i/>
          <w:sz w:val="24"/>
          <w:szCs w:val="24"/>
        </w:rPr>
        <w:t xml:space="preserve"> (Self-Efficacy) </w:t>
      </w:r>
      <w:r>
        <w:rPr>
          <w:rFonts w:ascii="Times New Roman" w:hAnsi="Times New Roman" w:cs="Times New Roman"/>
          <w:sz w:val="24"/>
          <w:szCs w:val="24"/>
        </w:rPr>
        <w:t>dan Motivasi Belajar Sebagai Prediktor Prestasi Belajar Matematika pada Siswa Negeri 1 So’e Kelas VIII, Tesis, Program Pascasarjana Universitas Kristen Satya Wacana.</w:t>
      </w:r>
    </w:p>
    <w:p w:rsidR="008A0CE4" w:rsidRDefault="008D3325" w:rsidP="00A457F4">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Mustaqim. 2008. </w:t>
      </w:r>
      <w:r>
        <w:rPr>
          <w:rFonts w:ascii="Times New Roman" w:hAnsi="Times New Roman" w:cs="Times New Roman"/>
          <w:i/>
          <w:sz w:val="24"/>
          <w:szCs w:val="24"/>
        </w:rPr>
        <w:t>Psikologi Pendidikan</w:t>
      </w:r>
      <w:r>
        <w:rPr>
          <w:rFonts w:ascii="Times New Roman" w:hAnsi="Times New Roman" w:cs="Times New Roman"/>
          <w:sz w:val="24"/>
          <w:szCs w:val="24"/>
        </w:rPr>
        <w:t>. Semarang: Pustaka Belajar.</w:t>
      </w:r>
    </w:p>
    <w:p w:rsidR="0093222B" w:rsidRDefault="008A0CE4" w:rsidP="00A457F4">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Mawaddah, N.E. 2015. Model Pembelajaran Discovery Learning dengan Pendekatan Metakognitif untuk Meningkatkan Metakognisi dan Kemampuan Berpikir </w:t>
      </w:r>
      <w:r w:rsidR="000F22A0">
        <w:rPr>
          <w:rFonts w:ascii="Times New Roman" w:hAnsi="Times New Roman" w:cs="Times New Roman"/>
          <w:sz w:val="24"/>
          <w:szCs w:val="24"/>
        </w:rPr>
        <w:t xml:space="preserve">Kreatif Matematis. </w:t>
      </w:r>
      <w:r w:rsidR="000F22A0" w:rsidRPr="000F22A0">
        <w:rPr>
          <w:rFonts w:ascii="Times New Roman" w:hAnsi="Times New Roman" w:cs="Times New Roman"/>
          <w:i/>
          <w:sz w:val="24"/>
          <w:szCs w:val="24"/>
        </w:rPr>
        <w:t>Unnes Journal of Mathematics Education Research</w:t>
      </w:r>
      <w:r w:rsidR="000F22A0">
        <w:rPr>
          <w:rFonts w:ascii="Times New Roman" w:hAnsi="Times New Roman" w:cs="Times New Roman"/>
          <w:sz w:val="24"/>
          <w:szCs w:val="24"/>
        </w:rPr>
        <w:t>. 4(1).</w:t>
      </w:r>
    </w:p>
    <w:p w:rsidR="008A0CE4" w:rsidRDefault="008A0CE4" w:rsidP="00A457F4">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Ni’mah, K. 2014. Hubungan antara dukungan sosial dan self efficacy dalam menyelesaikan skripsi. </w:t>
      </w:r>
      <w:r w:rsidRPr="001F47B2">
        <w:rPr>
          <w:rFonts w:ascii="Times New Roman" w:hAnsi="Times New Roman" w:cs="Times New Roman"/>
          <w:i/>
          <w:sz w:val="24"/>
          <w:szCs w:val="24"/>
        </w:rPr>
        <w:t>Indonesian Journal of Guidance and Counseling: Theory and Application</w:t>
      </w:r>
      <w:r>
        <w:rPr>
          <w:rFonts w:ascii="Times New Roman" w:hAnsi="Times New Roman" w:cs="Times New Roman"/>
          <w:sz w:val="24"/>
          <w:szCs w:val="24"/>
        </w:rPr>
        <w:t>, 3(1).</w:t>
      </w:r>
    </w:p>
    <w:p w:rsidR="00DD3F32" w:rsidRDefault="00DD3F32" w:rsidP="00A457F4">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Nurhayati, I., Wardani, D. K., Totalia S.A. 2015. Upaya Meningkatkan Academic Self Efficay dan Hasil Belajar Siswa Melalui Model Pembelajaran Discovery Learning di SMK Negeri 3 Surakarta. </w:t>
      </w:r>
      <w:r w:rsidRPr="00DD3F32">
        <w:rPr>
          <w:rFonts w:ascii="Times New Roman" w:hAnsi="Times New Roman" w:cs="Times New Roman"/>
          <w:i/>
          <w:sz w:val="24"/>
          <w:szCs w:val="24"/>
        </w:rPr>
        <w:t>Jurnal Pendidikan Ekonomi dan Bisnis</w:t>
      </w:r>
      <w:r>
        <w:rPr>
          <w:rFonts w:ascii="Times New Roman" w:hAnsi="Times New Roman" w:cs="Times New Roman"/>
          <w:sz w:val="24"/>
          <w:szCs w:val="24"/>
        </w:rPr>
        <w:t>, 1(1): 1-7.</w:t>
      </w:r>
    </w:p>
    <w:p w:rsidR="00DD3F32" w:rsidRPr="00DD3F32" w:rsidRDefault="0093222B" w:rsidP="00A457F4">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Pujiati, N. I., 2010. Hubungann antara Efikasi Diri dengan Kemandirian Belajar Siswa: Studi terhadap Siswa Kelas VII SMP Negeri 2 Rajapolah Kabupaten Tasikmalaya Tahun Ajaran 2010/2011. Skripsi (online). Bandung: UPI.</w:t>
      </w:r>
    </w:p>
    <w:p w:rsidR="008D3325" w:rsidRDefault="008D3325" w:rsidP="00A457F4">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Santrock, J. W. 2007. </w:t>
      </w:r>
      <w:r>
        <w:rPr>
          <w:rFonts w:ascii="Times New Roman" w:hAnsi="Times New Roman" w:cs="Times New Roman"/>
          <w:i/>
          <w:sz w:val="24"/>
          <w:szCs w:val="24"/>
        </w:rPr>
        <w:t>Psikologi Pendidikan (edisi kedua) (Penerjemah Tri  Wibowo, S. E.)</w:t>
      </w:r>
      <w:r>
        <w:rPr>
          <w:rFonts w:ascii="Times New Roman" w:hAnsi="Times New Roman" w:cs="Times New Roman"/>
          <w:sz w:val="24"/>
          <w:szCs w:val="24"/>
        </w:rPr>
        <w:t>, Jakarta: Kencana</w:t>
      </w:r>
    </w:p>
    <w:p w:rsidR="007F0F65" w:rsidRDefault="008D3325" w:rsidP="00A457F4">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Singh, B., &amp; Udainiya, R. 2009. Self Efficacy and Well-Being of Adolescents. </w:t>
      </w:r>
      <w:r>
        <w:rPr>
          <w:rFonts w:ascii="Times New Roman" w:hAnsi="Times New Roman" w:cs="Times New Roman"/>
          <w:i/>
          <w:sz w:val="24"/>
          <w:szCs w:val="24"/>
        </w:rPr>
        <w:t>Journal of The Indian Academy of Applied Psychology</w:t>
      </w:r>
      <w:r>
        <w:rPr>
          <w:rFonts w:ascii="Times New Roman" w:hAnsi="Times New Roman" w:cs="Times New Roman"/>
          <w:sz w:val="24"/>
          <w:szCs w:val="24"/>
        </w:rPr>
        <w:t>, 35(2): 227-232.</w:t>
      </w:r>
    </w:p>
    <w:p w:rsidR="008D3325" w:rsidRDefault="007F0F65" w:rsidP="00A457F4">
      <w:p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Wahyu, W. 2015. Peningkatan Efikasi Peserta Didik dalam Pembelajaran Kimia melalui Teknik Jigsaw II</w:t>
      </w:r>
      <w:r w:rsidRPr="007F0F65">
        <w:rPr>
          <w:rFonts w:ascii="Times New Roman" w:hAnsi="Times New Roman" w:cs="Times New Roman"/>
          <w:i/>
          <w:sz w:val="24"/>
          <w:szCs w:val="24"/>
        </w:rPr>
        <w:t>. Prosiding Simposium Nasional Inovasi dan Pembelajaran Sains</w:t>
      </w:r>
      <w:r>
        <w:rPr>
          <w:rFonts w:ascii="Times New Roman" w:hAnsi="Times New Roman" w:cs="Times New Roman"/>
          <w:sz w:val="24"/>
          <w:szCs w:val="24"/>
        </w:rPr>
        <w:t>. 577-580.</w:t>
      </w:r>
    </w:p>
    <w:p w:rsidR="008D3325" w:rsidRDefault="008D3325" w:rsidP="00A457F4">
      <w:pPr>
        <w:spacing w:after="0" w:line="240" w:lineRule="auto"/>
        <w:ind w:left="567" w:hanging="567"/>
        <w:contextualSpacing/>
        <w:jc w:val="both"/>
        <w:rPr>
          <w:rFonts w:ascii="Times New Roman" w:hAnsi="Times New Roman" w:cs="Times New Roman"/>
          <w:sz w:val="24"/>
          <w:szCs w:val="24"/>
        </w:rPr>
      </w:pPr>
      <w:r w:rsidRPr="008D3325">
        <w:rPr>
          <w:rFonts w:ascii="Times New Roman" w:hAnsi="Times New Roman" w:cs="Times New Roman"/>
          <w:sz w:val="24"/>
          <w:szCs w:val="24"/>
        </w:rPr>
        <w:t>Wibowo, T.W., (2016), Penerapan Model Inkuiri Terbimbing Dalam Meningkatkan Efikasi Diri Dan Penguasaan Konsep Siswa Pada Materi Larutan Elektrolit Dan Non Elektrolit, Skripsi, FMIPA UNILA, Bandar Lampung.</w:t>
      </w:r>
    </w:p>
    <w:p w:rsidR="00D94B7F" w:rsidRPr="00706CD9" w:rsidRDefault="008D3325" w:rsidP="00A457F4">
      <w:pPr>
        <w:spacing w:after="0" w:line="240" w:lineRule="auto"/>
        <w:ind w:left="567" w:hanging="567"/>
        <w:contextualSpacing/>
        <w:jc w:val="both"/>
        <w:rPr>
          <w:rFonts w:ascii="Times New Roman" w:hAnsi="Times New Roman" w:cs="Times New Roman"/>
          <w:i/>
          <w:color w:val="000000" w:themeColor="text1"/>
          <w:sz w:val="24"/>
          <w:szCs w:val="24"/>
        </w:rPr>
      </w:pPr>
      <w:r>
        <w:rPr>
          <w:rFonts w:ascii="Times New Roman" w:hAnsi="Times New Roman" w:cs="Times New Roman"/>
          <w:sz w:val="24"/>
          <w:szCs w:val="24"/>
        </w:rPr>
        <w:t xml:space="preserve">Wulansari, R. 2001. Goal Orientation, Self Efficacy, dan Prestasi pada Siswa Peserta dan Non-Peserta Pogram Pengayaan Intensif di Sekolah. [Online]. Tersedia: </w:t>
      </w:r>
      <w:r w:rsidRPr="00D94B7F">
        <w:rPr>
          <w:rFonts w:ascii="Times New Roman" w:hAnsi="Times New Roman" w:cs="Times New Roman"/>
          <w:i/>
          <w:color w:val="000000" w:themeColor="text1"/>
          <w:sz w:val="24"/>
          <w:szCs w:val="24"/>
        </w:rPr>
        <w:t>(</w:t>
      </w:r>
      <w:hyperlink r:id="rId6" w:history="1">
        <w:r w:rsidRPr="00D94B7F">
          <w:rPr>
            <w:rStyle w:val="Hyperlink"/>
            <w:rFonts w:ascii="Times New Roman" w:hAnsi="Times New Roman" w:cs="Times New Roman"/>
            <w:i/>
            <w:color w:val="000000" w:themeColor="text1"/>
            <w:sz w:val="24"/>
            <w:szCs w:val="24"/>
            <w:u w:val="none"/>
          </w:rPr>
          <w:t>http://psychemate.blogspot.com/2007/12/self-efficacy.html</w:t>
        </w:r>
      </w:hyperlink>
      <w:r w:rsidRPr="00D94B7F">
        <w:rPr>
          <w:rFonts w:ascii="Times New Roman" w:hAnsi="Times New Roman" w:cs="Times New Roman"/>
          <w:i/>
          <w:color w:val="000000" w:themeColor="text1"/>
          <w:sz w:val="24"/>
          <w:szCs w:val="24"/>
        </w:rPr>
        <w:t>).</w:t>
      </w:r>
    </w:p>
    <w:sectPr w:rsidR="00D94B7F" w:rsidRPr="00706CD9" w:rsidSect="00653296">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71E03"/>
    <w:multiLevelType w:val="hybridMultilevel"/>
    <w:tmpl w:val="23A25C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56E4D44"/>
    <w:multiLevelType w:val="hybridMultilevel"/>
    <w:tmpl w:val="E1BEDAA8"/>
    <w:lvl w:ilvl="0" w:tplc="FE8017C8">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46283F0A"/>
    <w:multiLevelType w:val="hybridMultilevel"/>
    <w:tmpl w:val="8CE8099E"/>
    <w:lvl w:ilvl="0" w:tplc="3DF42D56">
      <w:start w:val="1"/>
      <w:numFmt w:val="decimal"/>
      <w:lvlText w:val="%1)"/>
      <w:lvlJc w:val="left"/>
      <w:pPr>
        <w:ind w:left="1287" w:hanging="360"/>
      </w:pPr>
      <w:rPr>
        <w:i w:val="0"/>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3">
    <w:nsid w:val="555C0449"/>
    <w:multiLevelType w:val="hybridMultilevel"/>
    <w:tmpl w:val="4B2E7F96"/>
    <w:lvl w:ilvl="0" w:tplc="674412B6">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5B976D1D"/>
    <w:multiLevelType w:val="hybridMultilevel"/>
    <w:tmpl w:val="A274BDB2"/>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AE5"/>
    <w:rsid w:val="00020FD9"/>
    <w:rsid w:val="000A74CF"/>
    <w:rsid w:val="000F22A0"/>
    <w:rsid w:val="000F5C5A"/>
    <w:rsid w:val="00103AE5"/>
    <w:rsid w:val="00117FA2"/>
    <w:rsid w:val="00145903"/>
    <w:rsid w:val="001F47B2"/>
    <w:rsid w:val="0035003A"/>
    <w:rsid w:val="003750D1"/>
    <w:rsid w:val="003C3E3E"/>
    <w:rsid w:val="003E5A62"/>
    <w:rsid w:val="003E7824"/>
    <w:rsid w:val="003F131F"/>
    <w:rsid w:val="00455FDF"/>
    <w:rsid w:val="00477DFB"/>
    <w:rsid w:val="00480FA0"/>
    <w:rsid w:val="00481568"/>
    <w:rsid w:val="00490041"/>
    <w:rsid w:val="004F40DD"/>
    <w:rsid w:val="005261E4"/>
    <w:rsid w:val="00653296"/>
    <w:rsid w:val="006A6F12"/>
    <w:rsid w:val="00706CD9"/>
    <w:rsid w:val="00786058"/>
    <w:rsid w:val="007F0F65"/>
    <w:rsid w:val="0083487A"/>
    <w:rsid w:val="008402DC"/>
    <w:rsid w:val="008A0CE4"/>
    <w:rsid w:val="008D3325"/>
    <w:rsid w:val="00907A86"/>
    <w:rsid w:val="0093222B"/>
    <w:rsid w:val="00A32098"/>
    <w:rsid w:val="00A457F4"/>
    <w:rsid w:val="00A60E12"/>
    <w:rsid w:val="00AC07CA"/>
    <w:rsid w:val="00AE0A8D"/>
    <w:rsid w:val="00C16FB0"/>
    <w:rsid w:val="00C438A1"/>
    <w:rsid w:val="00C66C84"/>
    <w:rsid w:val="00C7488B"/>
    <w:rsid w:val="00CC30C9"/>
    <w:rsid w:val="00D21613"/>
    <w:rsid w:val="00D2792C"/>
    <w:rsid w:val="00D93D8A"/>
    <w:rsid w:val="00D94B7F"/>
    <w:rsid w:val="00DD3F32"/>
    <w:rsid w:val="00E35D3C"/>
    <w:rsid w:val="00EA02C1"/>
    <w:rsid w:val="00EB542A"/>
    <w:rsid w:val="00EF4046"/>
    <w:rsid w:val="00EF6260"/>
    <w:rsid w:val="00F14BD7"/>
    <w:rsid w:val="00F173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4B7F"/>
    <w:rPr>
      <w:color w:val="0000FF" w:themeColor="hyperlink"/>
      <w:u w:val="single"/>
    </w:rPr>
  </w:style>
  <w:style w:type="character" w:customStyle="1" w:styleId="ListParagraphChar">
    <w:name w:val="List Paragraph Char"/>
    <w:aliases w:val="Body of text Char"/>
    <w:link w:val="ListParagraph"/>
    <w:uiPriority w:val="34"/>
    <w:locked/>
    <w:rsid w:val="00C16FB0"/>
  </w:style>
  <w:style w:type="paragraph" w:styleId="ListParagraph">
    <w:name w:val="List Paragraph"/>
    <w:aliases w:val="Body of text"/>
    <w:basedOn w:val="Normal"/>
    <w:link w:val="ListParagraphChar"/>
    <w:uiPriority w:val="34"/>
    <w:qFormat/>
    <w:rsid w:val="00C16F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4B7F"/>
    <w:rPr>
      <w:color w:val="0000FF" w:themeColor="hyperlink"/>
      <w:u w:val="single"/>
    </w:rPr>
  </w:style>
  <w:style w:type="character" w:customStyle="1" w:styleId="ListParagraphChar">
    <w:name w:val="List Paragraph Char"/>
    <w:aliases w:val="Body of text Char"/>
    <w:link w:val="ListParagraph"/>
    <w:uiPriority w:val="34"/>
    <w:locked/>
    <w:rsid w:val="00C16FB0"/>
  </w:style>
  <w:style w:type="paragraph" w:styleId="ListParagraph">
    <w:name w:val="List Paragraph"/>
    <w:aliases w:val="Body of text"/>
    <w:basedOn w:val="Normal"/>
    <w:link w:val="ListParagraphChar"/>
    <w:uiPriority w:val="34"/>
    <w:qFormat/>
    <w:rsid w:val="00C16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1516">
      <w:bodyDiv w:val="1"/>
      <w:marLeft w:val="0"/>
      <w:marRight w:val="0"/>
      <w:marTop w:val="0"/>
      <w:marBottom w:val="0"/>
      <w:divBdr>
        <w:top w:val="none" w:sz="0" w:space="0" w:color="auto"/>
        <w:left w:val="none" w:sz="0" w:space="0" w:color="auto"/>
        <w:bottom w:val="none" w:sz="0" w:space="0" w:color="auto"/>
        <w:right w:val="none" w:sz="0" w:space="0" w:color="auto"/>
      </w:divBdr>
    </w:div>
    <w:div w:id="213584308">
      <w:bodyDiv w:val="1"/>
      <w:marLeft w:val="0"/>
      <w:marRight w:val="0"/>
      <w:marTop w:val="0"/>
      <w:marBottom w:val="0"/>
      <w:divBdr>
        <w:top w:val="none" w:sz="0" w:space="0" w:color="auto"/>
        <w:left w:val="none" w:sz="0" w:space="0" w:color="auto"/>
        <w:bottom w:val="none" w:sz="0" w:space="0" w:color="auto"/>
        <w:right w:val="none" w:sz="0" w:space="0" w:color="auto"/>
      </w:divBdr>
    </w:div>
    <w:div w:id="548155819">
      <w:bodyDiv w:val="1"/>
      <w:marLeft w:val="0"/>
      <w:marRight w:val="0"/>
      <w:marTop w:val="0"/>
      <w:marBottom w:val="0"/>
      <w:divBdr>
        <w:top w:val="none" w:sz="0" w:space="0" w:color="auto"/>
        <w:left w:val="none" w:sz="0" w:space="0" w:color="auto"/>
        <w:bottom w:val="none" w:sz="0" w:space="0" w:color="auto"/>
        <w:right w:val="none" w:sz="0" w:space="0" w:color="auto"/>
      </w:divBdr>
    </w:div>
    <w:div w:id="666203627">
      <w:bodyDiv w:val="1"/>
      <w:marLeft w:val="0"/>
      <w:marRight w:val="0"/>
      <w:marTop w:val="0"/>
      <w:marBottom w:val="0"/>
      <w:divBdr>
        <w:top w:val="none" w:sz="0" w:space="0" w:color="auto"/>
        <w:left w:val="none" w:sz="0" w:space="0" w:color="auto"/>
        <w:bottom w:val="none" w:sz="0" w:space="0" w:color="auto"/>
        <w:right w:val="none" w:sz="0" w:space="0" w:color="auto"/>
      </w:divBdr>
    </w:div>
    <w:div w:id="891380502">
      <w:bodyDiv w:val="1"/>
      <w:marLeft w:val="0"/>
      <w:marRight w:val="0"/>
      <w:marTop w:val="0"/>
      <w:marBottom w:val="0"/>
      <w:divBdr>
        <w:top w:val="none" w:sz="0" w:space="0" w:color="auto"/>
        <w:left w:val="none" w:sz="0" w:space="0" w:color="auto"/>
        <w:bottom w:val="none" w:sz="0" w:space="0" w:color="auto"/>
        <w:right w:val="none" w:sz="0" w:space="0" w:color="auto"/>
      </w:divBdr>
    </w:div>
    <w:div w:id="1070889495">
      <w:bodyDiv w:val="1"/>
      <w:marLeft w:val="0"/>
      <w:marRight w:val="0"/>
      <w:marTop w:val="0"/>
      <w:marBottom w:val="0"/>
      <w:divBdr>
        <w:top w:val="none" w:sz="0" w:space="0" w:color="auto"/>
        <w:left w:val="none" w:sz="0" w:space="0" w:color="auto"/>
        <w:bottom w:val="none" w:sz="0" w:space="0" w:color="auto"/>
        <w:right w:val="none" w:sz="0" w:space="0" w:color="auto"/>
      </w:divBdr>
    </w:div>
    <w:div w:id="1342465005">
      <w:bodyDiv w:val="1"/>
      <w:marLeft w:val="0"/>
      <w:marRight w:val="0"/>
      <w:marTop w:val="0"/>
      <w:marBottom w:val="0"/>
      <w:divBdr>
        <w:top w:val="none" w:sz="0" w:space="0" w:color="auto"/>
        <w:left w:val="none" w:sz="0" w:space="0" w:color="auto"/>
        <w:bottom w:val="none" w:sz="0" w:space="0" w:color="auto"/>
        <w:right w:val="none" w:sz="0" w:space="0" w:color="auto"/>
      </w:divBdr>
    </w:div>
    <w:div w:id="1422263618">
      <w:bodyDiv w:val="1"/>
      <w:marLeft w:val="0"/>
      <w:marRight w:val="0"/>
      <w:marTop w:val="0"/>
      <w:marBottom w:val="0"/>
      <w:divBdr>
        <w:top w:val="none" w:sz="0" w:space="0" w:color="auto"/>
        <w:left w:val="none" w:sz="0" w:space="0" w:color="auto"/>
        <w:bottom w:val="none" w:sz="0" w:space="0" w:color="auto"/>
        <w:right w:val="none" w:sz="0" w:space="0" w:color="auto"/>
      </w:divBdr>
    </w:div>
    <w:div w:id="1547139944">
      <w:bodyDiv w:val="1"/>
      <w:marLeft w:val="0"/>
      <w:marRight w:val="0"/>
      <w:marTop w:val="0"/>
      <w:marBottom w:val="0"/>
      <w:divBdr>
        <w:top w:val="none" w:sz="0" w:space="0" w:color="auto"/>
        <w:left w:val="none" w:sz="0" w:space="0" w:color="auto"/>
        <w:bottom w:val="none" w:sz="0" w:space="0" w:color="auto"/>
        <w:right w:val="none" w:sz="0" w:space="0" w:color="auto"/>
      </w:divBdr>
    </w:div>
    <w:div w:id="1555897114">
      <w:bodyDiv w:val="1"/>
      <w:marLeft w:val="0"/>
      <w:marRight w:val="0"/>
      <w:marTop w:val="0"/>
      <w:marBottom w:val="0"/>
      <w:divBdr>
        <w:top w:val="none" w:sz="0" w:space="0" w:color="auto"/>
        <w:left w:val="none" w:sz="0" w:space="0" w:color="auto"/>
        <w:bottom w:val="none" w:sz="0" w:space="0" w:color="auto"/>
        <w:right w:val="none" w:sz="0" w:space="0" w:color="auto"/>
      </w:divBdr>
    </w:div>
    <w:div w:id="1609966822">
      <w:bodyDiv w:val="1"/>
      <w:marLeft w:val="0"/>
      <w:marRight w:val="0"/>
      <w:marTop w:val="0"/>
      <w:marBottom w:val="0"/>
      <w:divBdr>
        <w:top w:val="none" w:sz="0" w:space="0" w:color="auto"/>
        <w:left w:val="none" w:sz="0" w:space="0" w:color="auto"/>
        <w:bottom w:val="none" w:sz="0" w:space="0" w:color="auto"/>
        <w:right w:val="none" w:sz="0" w:space="0" w:color="auto"/>
      </w:divBdr>
    </w:div>
    <w:div w:id="1711762808">
      <w:bodyDiv w:val="1"/>
      <w:marLeft w:val="0"/>
      <w:marRight w:val="0"/>
      <w:marTop w:val="0"/>
      <w:marBottom w:val="0"/>
      <w:divBdr>
        <w:top w:val="none" w:sz="0" w:space="0" w:color="auto"/>
        <w:left w:val="none" w:sz="0" w:space="0" w:color="auto"/>
        <w:bottom w:val="none" w:sz="0" w:space="0" w:color="auto"/>
        <w:right w:val="none" w:sz="0" w:space="0" w:color="auto"/>
      </w:divBdr>
    </w:div>
    <w:div w:id="18472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chemate.blogspot.com/2007/12/self-efficacy.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6</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dc:creator>
  <cp:lastModifiedBy>Fida</cp:lastModifiedBy>
  <cp:revision>8</cp:revision>
  <dcterms:created xsi:type="dcterms:W3CDTF">2018-07-03T22:18:00Z</dcterms:created>
  <dcterms:modified xsi:type="dcterms:W3CDTF">2018-07-16T03:28:00Z</dcterms:modified>
</cp:coreProperties>
</file>