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8C29A" w14:textId="1AC0FC09" w:rsidR="008D1433" w:rsidRDefault="008D1433">
      <w:pPr>
        <w:pBdr>
          <w:top w:val="nil"/>
          <w:left w:val="nil"/>
          <w:bottom w:val="nil"/>
          <w:right w:val="nil"/>
          <w:between w:val="nil"/>
        </w:pBdr>
        <w:jc w:val="center"/>
        <w:rPr>
          <w:b/>
          <w:color w:val="000000"/>
          <w:sz w:val="36"/>
          <w:szCs w:val="36"/>
          <w:lang w:val="id-ID"/>
        </w:rPr>
      </w:pPr>
      <w:r>
        <w:rPr>
          <w:b/>
          <w:color w:val="000000"/>
          <w:sz w:val="36"/>
          <w:szCs w:val="36"/>
          <w:lang w:val="id-ID"/>
        </w:rPr>
        <w:t>Pengaruh Kegiatan Praktikum terhadap Peningkatan Literasi Data Siswa SMA</w:t>
      </w:r>
    </w:p>
    <w:p w14:paraId="09040979" w14:textId="77777777" w:rsidR="008D1433" w:rsidRDefault="008D1433">
      <w:pPr>
        <w:pBdr>
          <w:top w:val="nil"/>
          <w:left w:val="nil"/>
          <w:bottom w:val="nil"/>
          <w:right w:val="nil"/>
          <w:between w:val="nil"/>
        </w:pBdr>
        <w:jc w:val="center"/>
        <w:rPr>
          <w:b/>
          <w:color w:val="000000"/>
          <w:sz w:val="36"/>
          <w:szCs w:val="36"/>
          <w:lang w:val="id-ID"/>
        </w:rPr>
      </w:pPr>
    </w:p>
    <w:p w14:paraId="00000004" w14:textId="2FD29C12" w:rsidR="00434DC1" w:rsidRDefault="008D1433">
      <w:pPr>
        <w:pBdr>
          <w:top w:val="nil"/>
          <w:left w:val="nil"/>
          <w:bottom w:val="nil"/>
          <w:right w:val="nil"/>
          <w:between w:val="nil"/>
        </w:pBdr>
        <w:spacing w:before="360" w:after="360"/>
        <w:jc w:val="center"/>
        <w:rPr>
          <w:color w:val="000000"/>
          <w:highlight w:val="white"/>
        </w:rPr>
      </w:pPr>
      <w:r>
        <w:rPr>
          <w:color w:val="000000"/>
          <w:sz w:val="28"/>
          <w:szCs w:val="28"/>
          <w:lang w:val="id-ID"/>
        </w:rPr>
        <w:t>Dewi Rahmawati</w:t>
      </w:r>
      <w:r w:rsidR="001F4EE2">
        <w:rPr>
          <w:color w:val="000000"/>
          <w:sz w:val="28"/>
          <w:szCs w:val="28"/>
          <w:vertAlign w:val="superscript"/>
        </w:rPr>
        <w:t>1)</w:t>
      </w:r>
      <w:r>
        <w:rPr>
          <w:color w:val="000000"/>
          <w:sz w:val="28"/>
          <w:szCs w:val="28"/>
          <w:lang w:val="id-ID"/>
        </w:rPr>
        <w:t>, Ani Rusilowati</w:t>
      </w:r>
      <w:r w:rsidR="00445098">
        <w:rPr>
          <w:color w:val="000000"/>
          <w:sz w:val="28"/>
          <w:szCs w:val="28"/>
          <w:vertAlign w:val="superscript"/>
        </w:rPr>
        <w:t>2</w:t>
      </w:r>
      <w:r w:rsidR="00445098">
        <w:rPr>
          <w:color w:val="000000"/>
          <w:sz w:val="28"/>
          <w:szCs w:val="28"/>
          <w:vertAlign w:val="superscript"/>
          <w:lang w:val="id-ID"/>
        </w:rPr>
        <w:t xml:space="preserve">) </w:t>
      </w:r>
      <w:r w:rsidR="001F4EE2">
        <w:rPr>
          <w:color w:val="000000"/>
          <w:sz w:val="28"/>
          <w:szCs w:val="28"/>
        </w:rPr>
        <w:t xml:space="preserve">and </w:t>
      </w:r>
      <w:r w:rsidR="00445098">
        <w:rPr>
          <w:color w:val="000000"/>
          <w:sz w:val="28"/>
          <w:szCs w:val="28"/>
          <w:lang w:val="id-ID"/>
        </w:rPr>
        <w:t>Wahyu Hardyanto</w:t>
      </w:r>
      <w:r w:rsidR="001F4EE2">
        <w:rPr>
          <w:color w:val="000000"/>
          <w:sz w:val="28"/>
          <w:szCs w:val="28"/>
          <w:vertAlign w:val="superscript"/>
        </w:rPr>
        <w:t>3)</w:t>
      </w:r>
      <w:r w:rsidR="001F4EE2">
        <w:rPr>
          <w:color w:val="000000"/>
          <w:sz w:val="28"/>
          <w:szCs w:val="28"/>
          <w:vertAlign w:val="superscript"/>
        </w:rPr>
        <w:br/>
      </w:r>
    </w:p>
    <w:p w14:paraId="7AB31FFD" w14:textId="4BD07C35" w:rsidR="00884BCD" w:rsidRDefault="00884BCD" w:rsidP="00884BCD">
      <w:pPr>
        <w:pStyle w:val="ListParagraph"/>
        <w:numPr>
          <w:ilvl w:val="0"/>
          <w:numId w:val="4"/>
        </w:numPr>
        <w:pBdr>
          <w:top w:val="nil"/>
          <w:left w:val="nil"/>
          <w:bottom w:val="nil"/>
          <w:right w:val="nil"/>
          <w:between w:val="nil"/>
        </w:pBdr>
        <w:spacing w:before="360" w:after="360"/>
        <w:jc w:val="both"/>
        <w:rPr>
          <w:color w:val="000000"/>
          <w:highlight w:val="white"/>
        </w:rPr>
      </w:pPr>
      <w:r>
        <w:rPr>
          <w:color w:val="000000"/>
          <w:highlight w:val="white"/>
        </w:rPr>
        <w:t>Pascasarjana Universitas Negeri Semarang</w:t>
      </w:r>
    </w:p>
    <w:p w14:paraId="4F535265" w14:textId="21D29AD7" w:rsidR="00884BCD" w:rsidRPr="00884BCD" w:rsidRDefault="00884BCD" w:rsidP="00884BCD">
      <w:pPr>
        <w:pStyle w:val="ListParagraph"/>
        <w:numPr>
          <w:ilvl w:val="0"/>
          <w:numId w:val="4"/>
        </w:numPr>
        <w:pBdr>
          <w:top w:val="nil"/>
          <w:left w:val="nil"/>
          <w:bottom w:val="nil"/>
          <w:right w:val="nil"/>
          <w:between w:val="nil"/>
        </w:pBdr>
        <w:spacing w:before="360" w:after="360"/>
        <w:jc w:val="both"/>
        <w:rPr>
          <w:color w:val="000000"/>
          <w:highlight w:val="white"/>
        </w:rPr>
      </w:pPr>
      <w:r>
        <w:rPr>
          <w:color w:val="000000"/>
          <w:highlight w:val="white"/>
        </w:rPr>
        <w:t>Universitas Negeri Semarang</w:t>
      </w:r>
    </w:p>
    <w:p w14:paraId="00000006" w14:textId="05A7F6B8" w:rsidR="00434DC1" w:rsidRPr="002A0418" w:rsidRDefault="002A0418">
      <w:pPr>
        <w:pBdr>
          <w:top w:val="nil"/>
          <w:left w:val="nil"/>
          <w:bottom w:val="nil"/>
          <w:right w:val="nil"/>
          <w:between w:val="nil"/>
        </w:pBdr>
        <w:shd w:val="clear" w:color="auto" w:fill="FFFFFF"/>
        <w:spacing w:before="240" w:after="240"/>
        <w:jc w:val="center"/>
        <w:rPr>
          <w:color w:val="000000"/>
          <w:lang w:val="id-ID"/>
        </w:rPr>
      </w:pPr>
      <w:proofErr w:type="spellStart"/>
      <w:r>
        <w:rPr>
          <w:b/>
          <w:color w:val="000000"/>
        </w:rPr>
        <w:t>Abstra</w:t>
      </w:r>
      <w:proofErr w:type="spellEnd"/>
      <w:r>
        <w:rPr>
          <w:b/>
          <w:color w:val="000000"/>
          <w:lang w:val="id-ID"/>
        </w:rPr>
        <w:t>k</w:t>
      </w:r>
    </w:p>
    <w:p w14:paraId="137725FE" w14:textId="77777777" w:rsidR="00445098" w:rsidRDefault="00445098">
      <w:pPr>
        <w:pBdr>
          <w:top w:val="nil"/>
          <w:left w:val="nil"/>
          <w:bottom w:val="nil"/>
          <w:right w:val="nil"/>
          <w:between w:val="nil"/>
        </w:pBdr>
        <w:shd w:val="clear" w:color="auto" w:fill="FFFFFF"/>
        <w:spacing w:before="240" w:after="240"/>
        <w:jc w:val="both"/>
        <w:rPr>
          <w:color w:val="000000"/>
          <w:lang w:val="id-ID"/>
        </w:rPr>
      </w:pPr>
    </w:p>
    <w:p w14:paraId="769236B3" w14:textId="22105897" w:rsidR="009F3C7E" w:rsidRPr="009F3C7E" w:rsidRDefault="00EE3586">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Perubahan dunia pada revolusi industri 4.0 merupakan keadaan industri pada abad ke-21 yang menggabungkan pada teknologi otomatisasi dan teknologi </w:t>
      </w:r>
      <w:r w:rsidRPr="00EE3586">
        <w:rPr>
          <w:i/>
          <w:color w:val="000000"/>
          <w:lang w:val="id-ID"/>
        </w:rPr>
        <w:t>cyber</w:t>
      </w:r>
      <w:r>
        <w:rPr>
          <w:color w:val="000000"/>
          <w:lang w:val="id-ID"/>
        </w:rPr>
        <w:t>. P</w:t>
      </w:r>
      <w:r w:rsidR="00A11928">
        <w:rPr>
          <w:color w:val="000000"/>
          <w:lang w:val="id-ID"/>
        </w:rPr>
        <w:t xml:space="preserve">endidikan menjadi salah satu dampak dari adanya perubahan </w:t>
      </w:r>
      <w:r w:rsidR="006E6D49">
        <w:rPr>
          <w:color w:val="000000"/>
          <w:lang w:val="id-ID"/>
        </w:rPr>
        <w:t>revolusi</w:t>
      </w:r>
      <w:r w:rsidR="001A7C64">
        <w:rPr>
          <w:color w:val="000000"/>
          <w:lang w:val="id-ID"/>
        </w:rPr>
        <w:t xml:space="preserve"> industri 4.0. K</w:t>
      </w:r>
      <w:r>
        <w:rPr>
          <w:color w:val="000000"/>
          <w:lang w:val="id-ID"/>
        </w:rPr>
        <w:t>emampuan yang dibutuhkan da</w:t>
      </w:r>
      <w:r w:rsidR="001A7C64">
        <w:rPr>
          <w:color w:val="000000"/>
          <w:lang w:val="id-ID"/>
        </w:rPr>
        <w:t>l</w:t>
      </w:r>
      <w:r>
        <w:rPr>
          <w:color w:val="000000"/>
          <w:lang w:val="id-ID"/>
        </w:rPr>
        <w:t xml:space="preserve">am era ini adalah kemampuan melek tiga literasi baru, yaitu literasi data, </w:t>
      </w:r>
      <w:r w:rsidR="001A7C64">
        <w:rPr>
          <w:color w:val="000000"/>
          <w:lang w:val="id-ID"/>
        </w:rPr>
        <w:t>l</w:t>
      </w:r>
      <w:r>
        <w:rPr>
          <w:color w:val="000000"/>
          <w:lang w:val="id-ID"/>
        </w:rPr>
        <w:t xml:space="preserve">iterasi teknologi, dan literasi manusia. </w:t>
      </w:r>
      <w:r w:rsidR="009F3C7E">
        <w:rPr>
          <w:color w:val="000000"/>
          <w:lang w:val="id-ID"/>
        </w:rPr>
        <w:t xml:space="preserve">Tujuan dari penelitian ini adalah untuk mengetahui </w:t>
      </w:r>
      <w:r w:rsidR="00A11928">
        <w:rPr>
          <w:color w:val="000000"/>
          <w:lang w:val="id-ID"/>
        </w:rPr>
        <w:t>pengaruh</w:t>
      </w:r>
      <w:r w:rsidR="001A7C64">
        <w:rPr>
          <w:color w:val="000000"/>
          <w:lang w:val="id-ID"/>
        </w:rPr>
        <w:t xml:space="preserve"> kegiatan praktikum </w:t>
      </w:r>
      <w:r w:rsidR="000602C1">
        <w:rPr>
          <w:color w:val="000000"/>
          <w:lang w:val="id-ID"/>
        </w:rPr>
        <w:t>terhadap peningkatan literasi data siswa SMA</w:t>
      </w:r>
      <w:r w:rsidR="009F3C7E">
        <w:rPr>
          <w:color w:val="000000"/>
          <w:lang w:val="id-ID"/>
        </w:rPr>
        <w:t xml:space="preserve">. Metode yang digunakan dalam penelitian ini adalah </w:t>
      </w:r>
      <w:r w:rsidR="009F3C7E" w:rsidRPr="00E63949">
        <w:rPr>
          <w:i/>
          <w:color w:val="000000"/>
          <w:lang w:val="id-ID"/>
        </w:rPr>
        <w:t>mix method</w:t>
      </w:r>
      <w:r w:rsidR="009F3C7E">
        <w:rPr>
          <w:color w:val="000000"/>
          <w:lang w:val="id-ID"/>
        </w:rPr>
        <w:t xml:space="preserve"> dengan desain </w:t>
      </w:r>
      <w:r w:rsidR="009F3C7E" w:rsidRPr="001E3B31">
        <w:rPr>
          <w:i/>
        </w:rPr>
        <w:t>concur</w:t>
      </w:r>
      <w:r w:rsidR="009F3C7E">
        <w:rPr>
          <w:i/>
        </w:rPr>
        <w:t>r</w:t>
      </w:r>
      <w:r w:rsidR="009F3C7E" w:rsidRPr="001E3B31">
        <w:rPr>
          <w:i/>
        </w:rPr>
        <w:t xml:space="preserve">ent </w:t>
      </w:r>
      <w:r w:rsidR="009F3C7E" w:rsidRPr="000602C1">
        <w:rPr>
          <w:i/>
        </w:rPr>
        <w:t>embedded</w:t>
      </w:r>
      <w:r w:rsidR="000602C1">
        <w:rPr>
          <w:lang w:val="id-ID"/>
        </w:rPr>
        <w:t xml:space="preserve">, sedangkan desain eksperimen yang digunakan adalah </w:t>
      </w:r>
      <w:r w:rsidR="000602C1" w:rsidRPr="000602C1">
        <w:rPr>
          <w:i/>
          <w:lang w:val="id-ID"/>
        </w:rPr>
        <w:t>one group pretest-posttest</w:t>
      </w:r>
      <w:r w:rsidR="001A7C64">
        <w:rPr>
          <w:i/>
          <w:lang w:val="id-ID"/>
        </w:rPr>
        <w:t xml:space="preserve"> design</w:t>
      </w:r>
      <w:r w:rsidR="000602C1">
        <w:rPr>
          <w:lang w:val="id-ID"/>
        </w:rPr>
        <w:t xml:space="preserve">. Instrumen yang digunakan adalah tes tertulis yang berjumlah 10 nomor untuk mendapatkan </w:t>
      </w:r>
      <w:r w:rsidR="009F3C7E">
        <w:rPr>
          <w:lang w:val="id-ID"/>
        </w:rPr>
        <w:t xml:space="preserve">skor </w:t>
      </w:r>
      <w:r w:rsidR="009F3C7E" w:rsidRPr="00E63949">
        <w:rPr>
          <w:i/>
          <w:lang w:val="id-ID"/>
        </w:rPr>
        <w:t>pretest-posttest</w:t>
      </w:r>
      <w:r w:rsidR="009F3C7E">
        <w:rPr>
          <w:lang w:val="id-ID"/>
        </w:rPr>
        <w:t xml:space="preserve">. </w:t>
      </w:r>
      <w:r w:rsidR="000602C1">
        <w:rPr>
          <w:lang w:val="id-ID"/>
        </w:rPr>
        <w:t xml:space="preserve">Skor </w:t>
      </w:r>
      <w:r w:rsidR="000602C1" w:rsidRPr="000602C1">
        <w:rPr>
          <w:i/>
          <w:lang w:val="id-ID"/>
        </w:rPr>
        <w:t>pretest-posttest</w:t>
      </w:r>
      <w:r w:rsidR="000602C1">
        <w:rPr>
          <w:lang w:val="id-ID"/>
        </w:rPr>
        <w:t xml:space="preserve"> digunakan untuk mengukur peningkatan literasi data siswa. Hasil analisis </w:t>
      </w:r>
      <w:r w:rsidR="00A62FAC">
        <w:rPr>
          <w:lang w:val="id-ID"/>
        </w:rPr>
        <w:t>data</w:t>
      </w:r>
      <w:r w:rsidR="000602C1">
        <w:rPr>
          <w:lang w:val="id-ID"/>
        </w:rPr>
        <w:t xml:space="preserve"> menggunakan </w:t>
      </w:r>
      <w:r w:rsidR="009F3C7E">
        <w:rPr>
          <w:lang w:val="id-ID"/>
        </w:rPr>
        <w:t xml:space="preserve"> </w:t>
      </w:r>
      <w:r w:rsidR="00BA3AAB">
        <w:rPr>
          <w:lang w:val="id-ID"/>
        </w:rPr>
        <w:t xml:space="preserve">uji-t paired samples t-test </w:t>
      </w:r>
      <w:r w:rsidR="00A62FAC">
        <w:rPr>
          <w:lang w:val="id-ID"/>
        </w:rPr>
        <w:t>diperoleh nilai rata-rata skor pretest dan posttest berbeda secara signifikan dengan nilai t</w:t>
      </w:r>
      <w:r w:rsidR="00A62FAC" w:rsidRPr="001A7C64">
        <w:rPr>
          <w:vertAlign w:val="subscript"/>
          <w:lang w:val="id-ID"/>
        </w:rPr>
        <w:t>hitun</w:t>
      </w:r>
      <w:r w:rsidR="00A11928" w:rsidRPr="001A7C64">
        <w:rPr>
          <w:vertAlign w:val="subscript"/>
          <w:lang w:val="id-ID"/>
        </w:rPr>
        <w:t>g</w:t>
      </w:r>
      <w:r w:rsidR="00A11928">
        <w:rPr>
          <w:lang w:val="id-ID"/>
        </w:rPr>
        <w:t xml:space="preserve"> &gt; t</w:t>
      </w:r>
      <w:r w:rsidR="00A11928" w:rsidRPr="001A7C64">
        <w:rPr>
          <w:vertAlign w:val="subscript"/>
          <w:lang w:val="id-ID"/>
        </w:rPr>
        <w:t>tabel</w:t>
      </w:r>
      <w:r w:rsidR="00A11928">
        <w:rPr>
          <w:lang w:val="id-ID"/>
        </w:rPr>
        <w:t xml:space="preserve"> yaitu 4,770 &gt; 2,042 dengan effect size sebesar 0,83 sehingga dapat disimpulkan bahwa terdapat pengaruh kegiatan praktikum dan pengukuran dengan kategori besar.</w:t>
      </w:r>
    </w:p>
    <w:p w14:paraId="3F61F49D" w14:textId="11B96D63" w:rsidR="00A11928" w:rsidRDefault="002A0418">
      <w:pPr>
        <w:pBdr>
          <w:top w:val="nil"/>
          <w:left w:val="nil"/>
          <w:bottom w:val="nil"/>
          <w:right w:val="nil"/>
          <w:between w:val="nil"/>
        </w:pBdr>
        <w:shd w:val="clear" w:color="auto" w:fill="FFFFFF"/>
        <w:spacing w:before="240" w:after="240"/>
        <w:jc w:val="both"/>
        <w:rPr>
          <w:b/>
          <w:color w:val="000000"/>
          <w:highlight w:val="white"/>
          <w:lang w:val="id-ID"/>
        </w:rPr>
      </w:pPr>
      <w:r>
        <w:rPr>
          <w:b/>
          <w:color w:val="000000"/>
          <w:highlight w:val="white"/>
          <w:lang w:val="id-ID"/>
        </w:rPr>
        <w:t xml:space="preserve">Kata Kunci </w:t>
      </w:r>
      <w:r w:rsidR="001F4EE2">
        <w:rPr>
          <w:b/>
          <w:color w:val="000000"/>
          <w:highlight w:val="white"/>
        </w:rPr>
        <w:t>: </w:t>
      </w:r>
      <w:r w:rsidR="00A11928">
        <w:rPr>
          <w:color w:val="000000"/>
          <w:highlight w:val="white"/>
          <w:lang w:val="id-ID"/>
        </w:rPr>
        <w:t>Kegiatan Praktikum d</w:t>
      </w:r>
      <w:r w:rsidR="00A11928" w:rsidRPr="00A11928">
        <w:rPr>
          <w:color w:val="000000"/>
          <w:highlight w:val="white"/>
          <w:lang w:val="id-ID"/>
        </w:rPr>
        <w:t>an Pengukuran, Literasi Data</w:t>
      </w:r>
    </w:p>
    <w:p w14:paraId="00000009" w14:textId="77777777" w:rsidR="00434DC1" w:rsidRDefault="00434DC1">
      <w:pPr>
        <w:pBdr>
          <w:top w:val="nil"/>
          <w:left w:val="nil"/>
          <w:bottom w:val="nil"/>
          <w:right w:val="nil"/>
          <w:between w:val="nil"/>
        </w:pBdr>
        <w:shd w:val="clear" w:color="auto" w:fill="FFFFFF"/>
        <w:spacing w:before="240" w:after="240"/>
        <w:rPr>
          <w:b/>
          <w:color w:val="000000"/>
        </w:rPr>
      </w:pPr>
    </w:p>
    <w:p w14:paraId="0000000A" w14:textId="27B9F68D" w:rsidR="00434DC1" w:rsidRPr="002A0418" w:rsidRDefault="002A0418">
      <w:pPr>
        <w:pBdr>
          <w:top w:val="nil"/>
          <w:left w:val="nil"/>
          <w:bottom w:val="nil"/>
          <w:right w:val="nil"/>
          <w:between w:val="nil"/>
        </w:pBdr>
        <w:shd w:val="clear" w:color="auto" w:fill="FFFFFF"/>
        <w:spacing w:before="240" w:after="240"/>
        <w:jc w:val="both"/>
        <w:rPr>
          <w:color w:val="000000"/>
          <w:lang w:val="id-ID"/>
        </w:rPr>
      </w:pPr>
      <w:r>
        <w:rPr>
          <w:b/>
          <w:color w:val="000000"/>
          <w:lang w:val="id-ID"/>
        </w:rPr>
        <w:t>Pendahuluan</w:t>
      </w:r>
      <w:bookmarkStart w:id="0" w:name="_GoBack"/>
      <w:bookmarkEnd w:id="0"/>
    </w:p>
    <w:p w14:paraId="3853CE61" w14:textId="51877EBF" w:rsidR="00EE3586" w:rsidRDefault="00EE3586">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Indonesia merupakan negara berkembang yang berada di era abad ke-21 dengan berbagai macam tuntutan. </w:t>
      </w:r>
      <w:r w:rsidR="00615BD4">
        <w:rPr>
          <w:color w:val="000000"/>
          <w:lang w:val="id-ID"/>
        </w:rPr>
        <w:t>Abad ke-21 telah merubah dunia pada revolusi industri 4.0. Bidang pendidikan menjadi salah satu dampak dari adanya perubah</w:t>
      </w:r>
      <w:r w:rsidR="00632DB4">
        <w:rPr>
          <w:color w:val="000000"/>
          <w:lang w:val="id-ID"/>
        </w:rPr>
        <w:t xml:space="preserve">an dunia pada era </w:t>
      </w:r>
      <w:r w:rsidR="00514C95">
        <w:rPr>
          <w:color w:val="000000"/>
          <w:lang w:val="id-ID"/>
        </w:rPr>
        <w:t xml:space="preserve">revolusi industri 4.0 atau era </w:t>
      </w:r>
      <w:r w:rsidR="00632DB4">
        <w:rPr>
          <w:color w:val="000000"/>
          <w:lang w:val="id-ID"/>
        </w:rPr>
        <w:t>distrupsi. Pada era ini memiliki keterampilan literasi lama saja tidak cukup, melainkan harus memiliki keterampilan literasi baru, yaitu literasi data, literasi teknologi, dan literasi manusia.</w:t>
      </w:r>
    </w:p>
    <w:p w14:paraId="21110FFC" w14:textId="37FBB9F9" w:rsidR="00632DB4" w:rsidRDefault="000D6A81">
      <w:pPr>
        <w:pBdr>
          <w:top w:val="nil"/>
          <w:left w:val="nil"/>
          <w:bottom w:val="nil"/>
          <w:right w:val="nil"/>
          <w:between w:val="nil"/>
        </w:pBdr>
        <w:shd w:val="clear" w:color="auto" w:fill="FFFFFF"/>
        <w:spacing w:before="240" w:after="240"/>
        <w:jc w:val="both"/>
        <w:rPr>
          <w:color w:val="000000"/>
          <w:lang w:val="id-ID"/>
        </w:rPr>
      </w:pPr>
      <w:r>
        <w:rPr>
          <w:color w:val="000000"/>
          <w:lang w:val="id-ID"/>
        </w:rPr>
        <w:t>Dampak terja</w:t>
      </w:r>
      <w:r w:rsidR="00632DB4">
        <w:rPr>
          <w:color w:val="000000"/>
          <w:lang w:val="id-ID"/>
        </w:rPr>
        <w:t>din</w:t>
      </w:r>
      <w:r>
        <w:rPr>
          <w:color w:val="000000"/>
          <w:lang w:val="id-ID"/>
        </w:rPr>
        <w:t xml:space="preserve">ya perubahan dunia pada era distrupsi terhadap pendidikan adalah pendidik </w:t>
      </w:r>
      <w:r w:rsidR="00632DB4">
        <w:rPr>
          <w:color w:val="000000"/>
          <w:lang w:val="id-ID"/>
        </w:rPr>
        <w:t xml:space="preserve">dituntut untuk ikut mengembangkan kemampuannya dalam berliterasi baru. </w:t>
      </w:r>
      <w:r w:rsidR="00024C0A">
        <w:rPr>
          <w:color w:val="000000"/>
          <w:lang w:val="id-ID"/>
        </w:rPr>
        <w:t xml:space="preserve">Dalam proses pembelajaran para pendidik perlu mengintegrasikan capaian pembelajaran, sehingga dunia </w:t>
      </w:r>
      <w:r w:rsidR="00024C0A">
        <w:rPr>
          <w:color w:val="000000"/>
          <w:lang w:val="id-ID"/>
        </w:rPr>
        <w:lastRenderedPageBreak/>
        <w:t>pendidikan tetap memi</w:t>
      </w:r>
      <w:r w:rsidR="00E43A28">
        <w:rPr>
          <w:color w:val="000000"/>
          <w:lang w:val="id-ID"/>
        </w:rPr>
        <w:t xml:space="preserve">liki daya relevansi yang tinggi </w:t>
      </w:r>
      <w:r w:rsidR="00E43A28">
        <w:rPr>
          <w:color w:val="000000"/>
          <w:lang w:val="id-ID"/>
        </w:rPr>
        <w:fldChar w:fldCharType="begin" w:fldLock="1"/>
      </w:r>
      <w:r w:rsidR="00E43A28">
        <w:rPr>
          <w:color w:val="000000"/>
          <w:lang w:val="id-ID"/>
        </w:rPr>
        <w:instrText>ADDIN CSL_CITATION {"citationItems":[{"id":"ITEM-1","itemData":{"abstract":"Perkembangan ilmu pengetahuan dan teknologi (IPTEK) dengan cepat merambah pada hampir semua aspek kehidupan, termasuk pendidikan. Era Revolusi Industri 4.0 menjadi gerbang utama percepatan teknologi. Sekarang ini semua serba cepat dan mudah. Hingga timbullah suatu dampak yang membuat psikologi pemelajar masa kini cenderung lebih nyaman dengan kehidupan tanpa budaya baca. Kaitannya literasi dengan perubahan teknologi 4.0 adalah maraknya bahan dan sumber bacaan yang dijadikan pajangan. Hal ini terjadi karena semuanya sudah tersedia dalam gawai pintarnya masing masing.","author":[{"dropping-particle":"","family":"Fitriani, Y., &amp; Aziz, I","given":"A.","non-dropping-particle":"","parse-names":false,"suffix":""}],"container-title":"Senasbasa","id":"ITEM-1","issued":{"date-parts":[["2019"]]},"page":"100-104","title":"Literasi Era Revolusi Industri 4 . 0","type":"article-journal"},"uris":["http://www.mendeley.com/documents/?uuid=1d84c4cc-e480-4d66-aceb-5ae24695d38c"]}],"mendeley":{"formattedCitation":"(Fitriani, Y., &amp; Aziz, I, 2019)","manualFormatting":"(Fitriani &amp; Aziz, 2019)","plainTextFormattedCitation":"(Fitriani, Y., &amp; Aziz, I, 2019)","previouslyFormattedCitation":"(Fitriani, Y., &amp; Aziz, I, 2019)"},"properties":{"noteIndex":0},"schema":"https://github.com/citation-style-language/schema/raw/master/csl-citation.json"}</w:instrText>
      </w:r>
      <w:r w:rsidR="00E43A28">
        <w:rPr>
          <w:color w:val="000000"/>
          <w:lang w:val="id-ID"/>
        </w:rPr>
        <w:fldChar w:fldCharType="separate"/>
      </w:r>
      <w:r w:rsidR="00E43A28">
        <w:rPr>
          <w:noProof/>
          <w:color w:val="000000"/>
          <w:lang w:val="id-ID"/>
        </w:rPr>
        <w:t>(Fitriani</w:t>
      </w:r>
      <w:r w:rsidR="00E43A28" w:rsidRPr="00E43A28">
        <w:rPr>
          <w:noProof/>
          <w:color w:val="000000"/>
          <w:lang w:val="id-ID"/>
        </w:rPr>
        <w:t xml:space="preserve"> &amp; Aziz, 2019)</w:t>
      </w:r>
      <w:r w:rsidR="00E43A28">
        <w:rPr>
          <w:color w:val="000000"/>
          <w:lang w:val="id-ID"/>
        </w:rPr>
        <w:fldChar w:fldCharType="end"/>
      </w:r>
      <w:r w:rsidR="00E43A28">
        <w:rPr>
          <w:color w:val="000000"/>
          <w:lang w:val="id-ID"/>
        </w:rPr>
        <w:t>.</w:t>
      </w:r>
      <w:r w:rsidR="00024C0A">
        <w:rPr>
          <w:color w:val="000000"/>
          <w:lang w:val="id-ID"/>
        </w:rPr>
        <w:t xml:space="preserve">Kompetensi yang lain akan mudah dikuasai jika memiliki kemampuan literasi yang baik. </w:t>
      </w:r>
    </w:p>
    <w:p w14:paraId="2D216978" w14:textId="1E5741D8" w:rsidR="00024C0A" w:rsidRPr="00E43A28" w:rsidRDefault="00024C0A">
      <w:pPr>
        <w:pBdr>
          <w:top w:val="nil"/>
          <w:left w:val="nil"/>
          <w:bottom w:val="nil"/>
          <w:right w:val="nil"/>
          <w:between w:val="nil"/>
        </w:pBdr>
        <w:shd w:val="clear" w:color="auto" w:fill="FFFFFF"/>
        <w:spacing w:before="240" w:after="240"/>
        <w:jc w:val="both"/>
        <w:rPr>
          <w:rFonts w:cstheme="minorHAnsi"/>
          <w:lang w:val="id-ID"/>
        </w:rPr>
      </w:pPr>
      <w:r>
        <w:rPr>
          <w:color w:val="000000"/>
          <w:lang w:val="id-ID"/>
        </w:rPr>
        <w:t xml:space="preserve">Literasi data merupakan salah satu keterampilan yang harus dimiliki individu untuk hidup di abad 21. Menurut </w:t>
      </w:r>
      <w:r w:rsidR="00E43A28">
        <w:rPr>
          <w:color w:val="000000"/>
          <w:lang w:val="id-ID"/>
        </w:rPr>
        <w:fldChar w:fldCharType="begin" w:fldLock="1"/>
      </w:r>
      <w:r w:rsidR="00E43A28">
        <w:rPr>
          <w:color w:val="000000"/>
          <w:lang w:val="id-ID"/>
        </w:rPr>
        <w:instrText>ADDIN CSL_CITATION {"citationItems":[{"id":"ITEM-1","itemData":{"DOI":"10.1016/j.ijhcs.2019.03.006","ISSN":"10959300","abstract":"Data literacy is gaining importance as a general skill that all citizens should possess in an increasingly data-driven society. As such there is interest in how it can be taught in schools. However, the majority of teaching focuses on small, personally collected data which is easier for students to relate to. This does not give the students the breadth of experience they need for dealing with the larger, complex data that is collected at scale and used to drive the intelligent systems that people engage with during work and leisure time. Neither does it prepare them for future jobs, which increasingly require skills for critically querying and deriving insights from data. This paper addresses this gap by trialling a method for teaching from complex data, collected through a smart city project. The main contribution is to show that existing data principles from the literature can be adapted to design data literacy activities that help pupils understand complex data collected by others and form interesting questions and hypotheses about it. It also demonstrates how smart city ideas and concepts can be brought to life in the classroom. The Urban Data School study was carried out over two years in three primary and secondary schools in England, using smart city datasets. Three teachers took part, providing access to different age groups, subject areas, and class types. This resulted in four distinctive field studies, with 67 students aged between 10–14 years, each lasting a few weeks within the two year period. The studies provide evidence that when engaging with data that has not been personally collected, activities designed to give the experience of collecting the data can help in critiquing it.","author":[{"dropping-particle":"","family":"Wolff","given":"Annika","non-dropping-particle":"","parse-names":false,"suffix":""},{"dropping-particle":"","family":"Wermelinger","given":"Michel","non-dropping-particle":"","parse-names":false,"suffix":""},{"dropping-particle":"","family":"Petre","given":"Marian","non-dropping-particle":"","parse-names":false,"suffix":""}],"container-title":"International Journal of Human Computer Studies","id":"ITEM-1","issue":"February 2018","issued":{"date-parts":[["2019"]]},"page":"41-54","title":"Exploring design principles for data literacy activities to support children's inquiries from complex data","type":"article-journal","volume":"129"},"uris":["http://www.mendeley.com/documents/?uuid=4cdbe038-b21a-415b-aff7-3776ad96fcd8"]}],"mendeley":{"formattedCitation":"(Wolff et al., 2019)","plainTextFormattedCitation":"(Wolff et al., 2019)","previouslyFormattedCitation":"(Wolff et al., 2019)"},"properties":{"noteIndex":0},"schema":"https://github.com/citation-style-language/schema/raw/master/csl-citation.json"}</w:instrText>
      </w:r>
      <w:r w:rsidR="00E43A28">
        <w:rPr>
          <w:color w:val="000000"/>
          <w:lang w:val="id-ID"/>
        </w:rPr>
        <w:fldChar w:fldCharType="separate"/>
      </w:r>
      <w:r w:rsidR="00E43A28" w:rsidRPr="00E43A28">
        <w:rPr>
          <w:noProof/>
          <w:color w:val="000000"/>
          <w:lang w:val="id-ID"/>
        </w:rPr>
        <w:t>(Wolff et al., 2019)</w:t>
      </w:r>
      <w:r w:rsidR="00E43A28">
        <w:rPr>
          <w:color w:val="000000"/>
          <w:lang w:val="id-ID"/>
        </w:rPr>
        <w:fldChar w:fldCharType="end"/>
      </w:r>
      <w:r w:rsidR="00E43A28">
        <w:rPr>
          <w:color w:val="000000"/>
          <w:lang w:val="id-ID"/>
        </w:rPr>
        <w:t xml:space="preserve"> </w:t>
      </w:r>
      <w:r>
        <w:rPr>
          <w:color w:val="000000"/>
          <w:lang w:val="id-ID"/>
        </w:rPr>
        <w:t xml:space="preserve">literasi data merupakan kemampuan untuk memahami, menemukan, mengumpulkan, menafsirkan, memvisualisasi, dan mengkomunikasikan data. Perusahaan riset dan penasihat di Amerika Serikat, Gartner, menjelaskan literasi data adalah kemampuan untuk membaca, menulis, dan mengkomunikasikan data sesuai konteks. </w:t>
      </w:r>
      <w:r w:rsidR="003C0218">
        <w:rPr>
          <w:color w:val="000000"/>
          <w:lang w:val="id-ID"/>
        </w:rPr>
        <w:t xml:space="preserve">Literasi data </w:t>
      </w:r>
      <w:proofErr w:type="spellStart"/>
      <w:r w:rsidR="003C0218" w:rsidRPr="00A15924">
        <w:rPr>
          <w:rFonts w:cstheme="minorHAnsi"/>
        </w:rPr>
        <w:t>semakin</w:t>
      </w:r>
      <w:proofErr w:type="spellEnd"/>
      <w:r w:rsidR="003C0218" w:rsidRPr="00A15924">
        <w:rPr>
          <w:rFonts w:cstheme="minorHAnsi"/>
        </w:rPr>
        <w:t xml:space="preserve"> </w:t>
      </w:r>
      <w:proofErr w:type="spellStart"/>
      <w:r w:rsidR="003C0218" w:rsidRPr="00A15924">
        <w:rPr>
          <w:rFonts w:cstheme="minorHAnsi"/>
        </w:rPr>
        <w:t>penting</w:t>
      </w:r>
      <w:proofErr w:type="spellEnd"/>
      <w:r w:rsidR="003C0218" w:rsidRPr="00A15924">
        <w:rPr>
          <w:rFonts w:cstheme="minorHAnsi"/>
        </w:rPr>
        <w:t xml:space="preserve"> </w:t>
      </w:r>
      <w:proofErr w:type="spellStart"/>
      <w:r w:rsidR="003C0218" w:rsidRPr="00A15924">
        <w:rPr>
          <w:rFonts w:cstheme="minorHAnsi"/>
        </w:rPr>
        <w:t>sebagai</w:t>
      </w:r>
      <w:proofErr w:type="spellEnd"/>
      <w:r w:rsidR="003C0218" w:rsidRPr="00A15924">
        <w:rPr>
          <w:rFonts w:cstheme="minorHAnsi"/>
        </w:rPr>
        <w:t xml:space="preserve"> </w:t>
      </w:r>
      <w:proofErr w:type="spellStart"/>
      <w:r w:rsidR="003C0218" w:rsidRPr="00A15924">
        <w:rPr>
          <w:rFonts w:cstheme="minorHAnsi"/>
        </w:rPr>
        <w:t>keterampilan</w:t>
      </w:r>
      <w:proofErr w:type="spellEnd"/>
      <w:r w:rsidR="003C0218" w:rsidRPr="00A15924">
        <w:rPr>
          <w:rFonts w:cstheme="minorHAnsi"/>
        </w:rPr>
        <w:t xml:space="preserve"> </w:t>
      </w:r>
      <w:proofErr w:type="spellStart"/>
      <w:r w:rsidR="003C0218" w:rsidRPr="00A15924">
        <w:rPr>
          <w:rFonts w:cstheme="minorHAnsi"/>
        </w:rPr>
        <w:t>umum</w:t>
      </w:r>
      <w:proofErr w:type="spellEnd"/>
      <w:r w:rsidR="003C0218" w:rsidRPr="00A15924">
        <w:rPr>
          <w:rFonts w:cstheme="minorHAnsi"/>
        </w:rPr>
        <w:t xml:space="preserve"> yang </w:t>
      </w:r>
      <w:proofErr w:type="spellStart"/>
      <w:r w:rsidR="003C0218" w:rsidRPr="00A15924">
        <w:rPr>
          <w:rFonts w:cstheme="minorHAnsi"/>
        </w:rPr>
        <w:t>harus</w:t>
      </w:r>
      <w:proofErr w:type="spellEnd"/>
      <w:r w:rsidR="003C0218" w:rsidRPr="00A15924">
        <w:rPr>
          <w:rFonts w:cstheme="minorHAnsi"/>
        </w:rPr>
        <w:t xml:space="preserve"> </w:t>
      </w:r>
      <w:proofErr w:type="spellStart"/>
      <w:r w:rsidR="003C0218" w:rsidRPr="00A15924">
        <w:rPr>
          <w:rFonts w:cstheme="minorHAnsi"/>
        </w:rPr>
        <w:t>dimiliki</w:t>
      </w:r>
      <w:proofErr w:type="spellEnd"/>
      <w:r w:rsidR="003C0218" w:rsidRPr="00A15924">
        <w:rPr>
          <w:rFonts w:cstheme="minorHAnsi"/>
        </w:rPr>
        <w:t xml:space="preserve"> </w:t>
      </w:r>
      <w:proofErr w:type="spellStart"/>
      <w:r w:rsidR="003C0218" w:rsidRPr="00A15924">
        <w:rPr>
          <w:rFonts w:cstheme="minorHAnsi"/>
        </w:rPr>
        <w:t>oleh</w:t>
      </w:r>
      <w:proofErr w:type="spellEnd"/>
      <w:r w:rsidR="003C0218" w:rsidRPr="00A15924">
        <w:rPr>
          <w:rFonts w:cstheme="minorHAnsi"/>
        </w:rPr>
        <w:t xml:space="preserve"> </w:t>
      </w:r>
      <w:proofErr w:type="spellStart"/>
      <w:r w:rsidR="003C0218" w:rsidRPr="00A15924">
        <w:rPr>
          <w:rFonts w:cstheme="minorHAnsi"/>
        </w:rPr>
        <w:t>semua</w:t>
      </w:r>
      <w:proofErr w:type="spellEnd"/>
      <w:r w:rsidR="003C0218" w:rsidRPr="00A15924">
        <w:rPr>
          <w:rFonts w:cstheme="minorHAnsi"/>
        </w:rPr>
        <w:t xml:space="preserve"> </w:t>
      </w:r>
      <w:proofErr w:type="spellStart"/>
      <w:r w:rsidR="003C0218" w:rsidRPr="00A15924">
        <w:rPr>
          <w:rFonts w:cstheme="minorHAnsi"/>
        </w:rPr>
        <w:t>warga</w:t>
      </w:r>
      <w:proofErr w:type="spellEnd"/>
      <w:r w:rsidR="003C0218" w:rsidRPr="00A15924">
        <w:rPr>
          <w:rFonts w:cstheme="minorHAnsi"/>
        </w:rPr>
        <w:t xml:space="preserve"> </w:t>
      </w:r>
      <w:proofErr w:type="spellStart"/>
      <w:r w:rsidR="003C0218" w:rsidRPr="00A15924">
        <w:rPr>
          <w:rFonts w:cstheme="minorHAnsi"/>
        </w:rPr>
        <w:t>negara</w:t>
      </w:r>
      <w:proofErr w:type="spellEnd"/>
      <w:r w:rsidR="003C0218" w:rsidRPr="00A15924">
        <w:rPr>
          <w:rFonts w:cstheme="minorHAnsi"/>
        </w:rPr>
        <w:t xml:space="preserve"> </w:t>
      </w:r>
      <w:proofErr w:type="spellStart"/>
      <w:r w:rsidR="003C0218" w:rsidRPr="00A15924">
        <w:rPr>
          <w:rFonts w:cstheme="minorHAnsi"/>
        </w:rPr>
        <w:t>sebagai</w:t>
      </w:r>
      <w:proofErr w:type="spellEnd"/>
      <w:r w:rsidR="003C0218" w:rsidRPr="00A15924">
        <w:rPr>
          <w:rFonts w:cstheme="minorHAnsi"/>
        </w:rPr>
        <w:t xml:space="preserve"> </w:t>
      </w:r>
      <w:proofErr w:type="spellStart"/>
      <w:r w:rsidR="003C0218" w:rsidRPr="00A15924">
        <w:rPr>
          <w:rFonts w:cstheme="minorHAnsi"/>
        </w:rPr>
        <w:t>pemberdayaan</w:t>
      </w:r>
      <w:proofErr w:type="spellEnd"/>
      <w:r w:rsidR="003C0218" w:rsidRPr="00A15924">
        <w:rPr>
          <w:rFonts w:cstheme="minorHAnsi"/>
        </w:rPr>
        <w:t xml:space="preserve"> </w:t>
      </w:r>
      <w:proofErr w:type="spellStart"/>
      <w:r w:rsidR="003C0218" w:rsidRPr="00A15924">
        <w:rPr>
          <w:rFonts w:cstheme="minorHAnsi"/>
        </w:rPr>
        <w:t>masyarakat</w:t>
      </w:r>
      <w:proofErr w:type="spellEnd"/>
      <w:r w:rsidR="003C0218" w:rsidRPr="00A15924">
        <w:rPr>
          <w:rFonts w:cstheme="minorHAnsi"/>
        </w:rPr>
        <w:t xml:space="preserve">. Akan </w:t>
      </w:r>
      <w:proofErr w:type="spellStart"/>
      <w:r w:rsidR="003C0218" w:rsidRPr="00A15924">
        <w:rPr>
          <w:rFonts w:cstheme="minorHAnsi"/>
        </w:rPr>
        <w:t>tetapi</w:t>
      </w:r>
      <w:proofErr w:type="spellEnd"/>
      <w:r w:rsidR="003C0218" w:rsidRPr="00A15924">
        <w:rPr>
          <w:rFonts w:cstheme="minorHAnsi"/>
        </w:rPr>
        <w:t xml:space="preserve">, </w:t>
      </w:r>
      <w:proofErr w:type="spellStart"/>
      <w:r w:rsidR="003C0218" w:rsidRPr="00A15924">
        <w:rPr>
          <w:rFonts w:cstheme="minorHAnsi"/>
        </w:rPr>
        <w:t>pemahaman</w:t>
      </w:r>
      <w:proofErr w:type="spellEnd"/>
      <w:r w:rsidR="003C0218" w:rsidRPr="00A15924">
        <w:rPr>
          <w:rFonts w:cstheme="minorHAnsi"/>
        </w:rPr>
        <w:t xml:space="preserve"> </w:t>
      </w:r>
      <w:proofErr w:type="spellStart"/>
      <w:r w:rsidR="003C0218" w:rsidRPr="00A15924">
        <w:rPr>
          <w:rFonts w:cstheme="minorHAnsi"/>
        </w:rPr>
        <w:t>siswa</w:t>
      </w:r>
      <w:proofErr w:type="spellEnd"/>
      <w:r w:rsidR="003C0218" w:rsidRPr="00A15924">
        <w:rPr>
          <w:rFonts w:cstheme="minorHAnsi"/>
        </w:rPr>
        <w:t xml:space="preserve"> </w:t>
      </w:r>
      <w:proofErr w:type="spellStart"/>
      <w:r w:rsidR="003C0218" w:rsidRPr="00A15924">
        <w:rPr>
          <w:rFonts w:cstheme="minorHAnsi"/>
        </w:rPr>
        <w:t>saat</w:t>
      </w:r>
      <w:proofErr w:type="spellEnd"/>
      <w:r w:rsidR="003C0218" w:rsidRPr="00A15924">
        <w:rPr>
          <w:rFonts w:cstheme="minorHAnsi"/>
        </w:rPr>
        <w:t xml:space="preserve"> </w:t>
      </w:r>
      <w:proofErr w:type="spellStart"/>
      <w:r w:rsidR="003C0218" w:rsidRPr="00A15924">
        <w:rPr>
          <w:rFonts w:cstheme="minorHAnsi"/>
        </w:rPr>
        <w:t>ini</w:t>
      </w:r>
      <w:proofErr w:type="spellEnd"/>
      <w:r w:rsidR="003C0218" w:rsidRPr="00A15924">
        <w:rPr>
          <w:rFonts w:cstheme="minorHAnsi"/>
        </w:rPr>
        <w:t xml:space="preserve"> </w:t>
      </w:r>
      <w:proofErr w:type="spellStart"/>
      <w:r w:rsidR="003C0218" w:rsidRPr="00A15924">
        <w:rPr>
          <w:rFonts w:cstheme="minorHAnsi"/>
        </w:rPr>
        <w:t>tentang</w:t>
      </w:r>
      <w:proofErr w:type="spellEnd"/>
      <w:r w:rsidR="003C0218" w:rsidRPr="00A15924">
        <w:rPr>
          <w:rFonts w:cstheme="minorHAnsi"/>
        </w:rPr>
        <w:t xml:space="preserve"> data </w:t>
      </w:r>
      <w:proofErr w:type="spellStart"/>
      <w:r w:rsidR="003C0218" w:rsidRPr="00A15924">
        <w:rPr>
          <w:rFonts w:cstheme="minorHAnsi"/>
        </w:rPr>
        <w:t>sangat</w:t>
      </w:r>
      <w:proofErr w:type="spellEnd"/>
      <w:r w:rsidR="003C0218" w:rsidRPr="00A15924">
        <w:rPr>
          <w:rFonts w:cstheme="minorHAnsi"/>
        </w:rPr>
        <w:t xml:space="preserve"> </w:t>
      </w:r>
      <w:proofErr w:type="spellStart"/>
      <w:r w:rsidR="003C0218" w:rsidRPr="00A15924">
        <w:rPr>
          <w:rFonts w:cstheme="minorHAnsi"/>
        </w:rPr>
        <w:t>terbatas</w:t>
      </w:r>
      <w:proofErr w:type="spellEnd"/>
      <w:r w:rsidR="003C0218" w:rsidRPr="00A15924">
        <w:rPr>
          <w:rFonts w:cstheme="minorHAnsi"/>
        </w:rPr>
        <w:t xml:space="preserve">, </w:t>
      </w:r>
      <w:proofErr w:type="spellStart"/>
      <w:r w:rsidR="003C0218" w:rsidRPr="00A15924">
        <w:rPr>
          <w:rFonts w:cstheme="minorHAnsi"/>
        </w:rPr>
        <w:t>sehingga</w:t>
      </w:r>
      <w:proofErr w:type="spellEnd"/>
      <w:r w:rsidR="003C0218" w:rsidRPr="00A15924">
        <w:rPr>
          <w:rFonts w:cstheme="minorHAnsi"/>
        </w:rPr>
        <w:t xml:space="preserve"> </w:t>
      </w:r>
      <w:proofErr w:type="spellStart"/>
      <w:r w:rsidR="003C0218" w:rsidRPr="00A15924">
        <w:rPr>
          <w:rFonts w:cstheme="minorHAnsi"/>
        </w:rPr>
        <w:t>dimungkinkan</w:t>
      </w:r>
      <w:proofErr w:type="spellEnd"/>
      <w:r w:rsidR="003C0218" w:rsidRPr="00A15924">
        <w:rPr>
          <w:rFonts w:cstheme="minorHAnsi"/>
        </w:rPr>
        <w:t xml:space="preserve"> </w:t>
      </w:r>
      <w:proofErr w:type="spellStart"/>
      <w:r w:rsidR="003C0218" w:rsidRPr="00A15924">
        <w:rPr>
          <w:rFonts w:cstheme="minorHAnsi"/>
        </w:rPr>
        <w:t>siswa</w:t>
      </w:r>
      <w:proofErr w:type="spellEnd"/>
      <w:r w:rsidR="003C0218" w:rsidRPr="00A15924">
        <w:rPr>
          <w:rFonts w:cstheme="minorHAnsi"/>
        </w:rPr>
        <w:t xml:space="preserve"> </w:t>
      </w:r>
      <w:proofErr w:type="spellStart"/>
      <w:r w:rsidR="003C0218" w:rsidRPr="00A15924">
        <w:rPr>
          <w:rFonts w:cstheme="minorHAnsi"/>
        </w:rPr>
        <w:t>tidak</w:t>
      </w:r>
      <w:proofErr w:type="spellEnd"/>
      <w:r w:rsidR="003C0218" w:rsidRPr="00A15924">
        <w:rPr>
          <w:rFonts w:cstheme="minorHAnsi"/>
        </w:rPr>
        <w:t xml:space="preserve"> </w:t>
      </w:r>
      <w:proofErr w:type="spellStart"/>
      <w:r w:rsidR="003C0218" w:rsidRPr="00A15924">
        <w:rPr>
          <w:rFonts w:cstheme="minorHAnsi"/>
        </w:rPr>
        <w:t>mendapatkan</w:t>
      </w:r>
      <w:proofErr w:type="spellEnd"/>
      <w:r w:rsidR="003C0218" w:rsidRPr="00A15924">
        <w:rPr>
          <w:rFonts w:cstheme="minorHAnsi"/>
        </w:rPr>
        <w:t xml:space="preserve"> </w:t>
      </w:r>
      <w:proofErr w:type="spellStart"/>
      <w:r w:rsidR="003C0218" w:rsidRPr="00A15924">
        <w:rPr>
          <w:rFonts w:cstheme="minorHAnsi"/>
        </w:rPr>
        <w:t>pembelajaran</w:t>
      </w:r>
      <w:proofErr w:type="spellEnd"/>
      <w:r w:rsidR="003C0218" w:rsidRPr="00A15924">
        <w:rPr>
          <w:rFonts w:cstheme="minorHAnsi"/>
        </w:rPr>
        <w:t xml:space="preserve"> </w:t>
      </w:r>
      <w:proofErr w:type="spellStart"/>
      <w:r w:rsidR="003C0218" w:rsidRPr="00A15924">
        <w:rPr>
          <w:rFonts w:cstheme="minorHAnsi"/>
        </w:rPr>
        <w:t>literasi</w:t>
      </w:r>
      <w:proofErr w:type="spellEnd"/>
      <w:r w:rsidR="003C0218" w:rsidRPr="00A15924">
        <w:rPr>
          <w:rFonts w:cstheme="minorHAnsi"/>
        </w:rPr>
        <w:t xml:space="preserve"> data </w:t>
      </w:r>
      <w:proofErr w:type="spellStart"/>
      <w:r w:rsidR="003C0218" w:rsidRPr="00A15924">
        <w:rPr>
          <w:rFonts w:cstheme="minorHAnsi"/>
        </w:rPr>
        <w:t>secara</w:t>
      </w:r>
      <w:proofErr w:type="spellEnd"/>
      <w:r w:rsidR="003C0218" w:rsidRPr="00A15924">
        <w:rPr>
          <w:rFonts w:cstheme="minorHAnsi"/>
        </w:rPr>
        <w:t xml:space="preserve"> </w:t>
      </w:r>
      <w:proofErr w:type="spellStart"/>
      <w:r w:rsidR="003C0218" w:rsidRPr="00A15924">
        <w:rPr>
          <w:rFonts w:cstheme="minorHAnsi"/>
        </w:rPr>
        <w:t>mendalam</w:t>
      </w:r>
      <w:proofErr w:type="spellEnd"/>
      <w:r w:rsidR="00E43A28">
        <w:rPr>
          <w:rFonts w:cstheme="minorHAnsi"/>
          <w:lang w:val="id-ID"/>
        </w:rPr>
        <w:t xml:space="preserve"> </w:t>
      </w:r>
      <w:r w:rsidR="00E43A28">
        <w:rPr>
          <w:rFonts w:cstheme="minorHAnsi"/>
          <w:lang w:val="id-ID"/>
        </w:rPr>
        <w:fldChar w:fldCharType="begin" w:fldLock="1"/>
      </w:r>
      <w:r w:rsidR="007E21A1">
        <w:rPr>
          <w:rFonts w:cstheme="minorHAnsi"/>
          <w:lang w:val="id-ID"/>
        </w:rPr>
        <w:instrText>ADDIN CSL_CITATION {"citationItems":[{"id":"ITEM-1","itemData":{"DOI":"10.1016/j.ijhcs.2019.03.006","ISSN":"10959300","abstract":"Data literacy is gaining importance as a general skill that all citizens should possess in an increasingly data-driven society. As such there is interest in how it can be taught in schools. However, the majority of teaching focuses on small, personally collected data which is easier for students to relate to. This does not give the students the breadth of experience they need for dealing with the larger, complex data that is collected at scale and used to drive the intelligent systems that people engage with during work and leisure time. Neither does it prepare them for future jobs, which increasingly require skills for critically querying and deriving insights from data. This paper addresses this gap by trialling a method for teaching from complex data, collected through a smart city project. The main contribution is to show that existing data principles from the literature can be adapted to design data literacy activities that help pupils understand complex data collected by others and form interesting questions and hypotheses about it. It also demonstrates how smart city ideas and concepts can be brought to life in the classroom. The Urban Data School study was carried out over two years in three primary and secondary schools in England, using smart city datasets. Three teachers took part, providing access to different age groups, subject areas, and class types. This resulted in four distinctive field studies, with 67 students aged between 10–14 years, each lasting a few weeks within the two year period. The studies provide evidence that when engaging with data that has not been personally collected, activities designed to give the experience of collecting the data can help in critiquing it.","author":[{"dropping-particle":"","family":"Wolff","given":"Annika","non-dropping-particle":"","parse-names":false,"suffix":""},{"dropping-particle":"","family":"Wermelinger","given":"Michel","non-dropping-particle":"","parse-names":false,"suffix":""},{"dropping-particle":"","family":"Petre","given":"Marian","non-dropping-particle":"","parse-names":false,"suffix":""}],"container-title":"International Journal of Human Computer Studies","id":"ITEM-1","issue":"February 2018","issued":{"date-parts":[["2019"]]},"page":"41-54","title":"Exploring design principles for data literacy activities to support children's inquiries from complex data","type":"article-journal","volume":"129"},"uris":["http://www.mendeley.com/documents/?uuid=4cdbe038-b21a-415b-aff7-3776ad96fcd8"]}],"mendeley":{"formattedCitation":"(Wolff et al., 2019)","plainTextFormattedCitation":"(Wolff et al., 2019)","previouslyFormattedCitation":"(Wolff et al., 2019)"},"properties":{"noteIndex":0},"schema":"https://github.com/citation-style-language/schema/raw/master/csl-citation.json"}</w:instrText>
      </w:r>
      <w:r w:rsidR="00E43A28">
        <w:rPr>
          <w:rFonts w:cstheme="minorHAnsi"/>
          <w:lang w:val="id-ID"/>
        </w:rPr>
        <w:fldChar w:fldCharType="separate"/>
      </w:r>
      <w:r w:rsidR="00E43A28" w:rsidRPr="00E43A28">
        <w:rPr>
          <w:rFonts w:cstheme="minorHAnsi"/>
          <w:noProof/>
          <w:lang w:val="id-ID"/>
        </w:rPr>
        <w:t>(Wolff et al., 2019)</w:t>
      </w:r>
      <w:r w:rsidR="00E43A28">
        <w:rPr>
          <w:rFonts w:cstheme="minorHAnsi"/>
          <w:lang w:val="id-ID"/>
        </w:rPr>
        <w:fldChar w:fldCharType="end"/>
      </w:r>
      <w:r w:rsidR="00E43A28">
        <w:rPr>
          <w:rFonts w:cstheme="minorHAnsi"/>
          <w:lang w:val="id-ID"/>
        </w:rPr>
        <w:t>.</w:t>
      </w:r>
    </w:p>
    <w:p w14:paraId="5D258613" w14:textId="1887BA40" w:rsidR="003C0218" w:rsidRDefault="007E21A1">
      <w:pPr>
        <w:pBdr>
          <w:top w:val="nil"/>
          <w:left w:val="nil"/>
          <w:bottom w:val="nil"/>
          <w:right w:val="nil"/>
          <w:between w:val="nil"/>
        </w:pBdr>
        <w:shd w:val="clear" w:color="auto" w:fill="FFFFFF"/>
        <w:spacing w:before="240" w:after="240"/>
        <w:jc w:val="both"/>
        <w:rPr>
          <w:rFonts w:cstheme="minorHAnsi"/>
          <w:lang w:val="id-ID"/>
        </w:rPr>
      </w:pPr>
      <w:r>
        <w:rPr>
          <w:rFonts w:cstheme="minorHAnsi"/>
          <w:lang w:val="id-ID"/>
        </w:rPr>
        <w:t xml:space="preserve">Penelitian sebelumnya yang berkaitan dengan literasi data salah satunya dilakukan oleh </w:t>
      </w:r>
      <w:r>
        <w:rPr>
          <w:rFonts w:cstheme="minorHAnsi"/>
          <w:lang w:val="id-ID"/>
        </w:rPr>
        <w:fldChar w:fldCharType="begin" w:fldLock="1"/>
      </w:r>
      <w:r>
        <w:rPr>
          <w:rFonts w:cstheme="minorHAnsi"/>
          <w:lang w:val="id-ID"/>
        </w:rPr>
        <w:instrText>ADDIN CSL_CITATION {"citationItems":[{"id":"ITEM-1","itemData":{"ISSN":"22778616","abstract":"The purpose of this study is to measure physics students’ data literacy skill by using the MIRECAL learning model. Indonesian students' lack of data literacy in which data literacy is one of the skills needed in facing the era of industry 4.0 and competing in the working environment, the MIRECAL learning model has been developed to improve that. The study was conducted through observation of students’ activity and essay assessment towards students’ worksheets. The improvement level measurement of data literacy skill was conducted against 76 students of the third semester of physics major who took a mechanics course. The finding of this study shows that there are 24% of students who improve literacy skill at the expert level, 62% at the proficient level, 14% at the competence level, and no students or 0% at the beginner level. Thus, it is obvious that the MIRECAL learning model was effective for them to use. This study demonstrated the success of a learning model in improving data literacy skill needed to confront the era of industry 4.0 and compete in the work world. The results of this research contribute to the re-orientation of curriculum policy that is being designed by the Indonesian government.","author":[{"dropping-particle":"","family":"Lusiyana","given":"Ayu","non-dropping-particle":"","parse-names":false,"suffix":""},{"dropping-particle":"","family":"Festiyed","given":"","non-dropping-particle":"","parse-names":false,"suffix":""},{"dropping-particle":"","family":"Yulkifli","given":"","non-dropping-particle":"","parse-names":false,"suffix":""}],"container-title":"International Journal of Scientific and Technology Research","id":"ITEM-1","issue":"1","issued":{"date-parts":[["2020"]]},"page":"1203-1205","title":"Measuring the physics students’ data literacy skill in the era of industry 4.0 by using mirecal learning model","type":"article-journal","volume":"9"},"uris":["http://www.mendeley.com/documents/?uuid=97958cfe-dcf4-4d44-a2fa-2f76026cde31"]}],"mendeley":{"formattedCitation":"(Lusiyana et al., 2020)","plainTextFormattedCitation":"(Lusiyana et al., 2020)","previouslyFormattedCitation":"(Lusiyana et al., 2020)"},"properties":{"noteIndex":0},"schema":"https://github.com/citation-style-language/schema/raw/master/csl-citation.json"}</w:instrText>
      </w:r>
      <w:r>
        <w:rPr>
          <w:rFonts w:cstheme="minorHAnsi"/>
          <w:lang w:val="id-ID"/>
        </w:rPr>
        <w:fldChar w:fldCharType="separate"/>
      </w:r>
      <w:r w:rsidRPr="007E21A1">
        <w:rPr>
          <w:rFonts w:cstheme="minorHAnsi"/>
          <w:noProof/>
          <w:lang w:val="id-ID"/>
        </w:rPr>
        <w:t>(Lusiyana et al., 2020)</w:t>
      </w:r>
      <w:r>
        <w:rPr>
          <w:rFonts w:cstheme="minorHAnsi"/>
          <w:lang w:val="id-ID"/>
        </w:rPr>
        <w:fldChar w:fldCharType="end"/>
      </w:r>
      <w:r>
        <w:rPr>
          <w:rFonts w:cstheme="minorHAnsi"/>
          <w:lang w:val="id-ID"/>
        </w:rPr>
        <w:t xml:space="preserve"> bahwa model pembelajaran Mrecal dapat meningkatkan literasi data siswa fisika. Pelajar Indonesia dinilai masih rendah dalam memiliki kemampuan literasi data, sehingga dibutuhkan pembiasaan siswa dalam mengenal dan memahami data agar mampu memiliki daya saing dalam berprestasi pada abad ke-21. Kegiatan literasi data dalam pembelajaran fisika dapat melatih siswa lebih konsisten secara pedagogis dan mudah memahami proses pembelajaran </w:t>
      </w:r>
      <w:r>
        <w:rPr>
          <w:rFonts w:cstheme="minorHAnsi"/>
          <w:lang w:val="id-ID"/>
        </w:rPr>
        <w:fldChar w:fldCharType="begin" w:fldLock="1"/>
      </w:r>
      <w:r w:rsidR="002F3ECF">
        <w:rPr>
          <w:rFonts w:cstheme="minorHAnsi"/>
          <w:lang w:val="id-ID"/>
        </w:rPr>
        <w:instrText>ADDIN CSL_CITATION {"citationItems":[{"id":"ITEM-1","itemData":{"DOI":"10.1088/1742-6596/1440/1/012020","ISSN":"17426596","abstract":"Assessment ability instrument for data literacy of physics material that's not accordance with characteristics of the assessment, it can make students less understanding of thermodynamics as a material of physics. Therefore, we need an assessment instrument developed according to Sumadi, which consists of multiple choice tests to determine the ability of data literacy in order to find out the quality of the content and empirical validity, the reliability of the assessment instrument. Analysis of the content validity that uses the Aiken V, the trial is analyzed through the MNSQ INFIT value, the estimated relability is expressed by the Cronbach alpha coefficient, Item Response Theory (IRT) seen through the total information function and Standard Error Measrument (SEM). The results of this study indicate that the instrument for assessing data literacy ability is valid with a V Aiken value&gt; 0.8 and MNSQ INFIT parameter 1.00 ± 0.06. Estimation of the Cronbach alpha coefficient value is 0,93. The results obtained are based on the total information function curve and the instrument is reliable to measure the ability of students in the range of -3 to +3. Based on the value of the information function, the ability of students is still low.","author":[{"dropping-particle":"","family":"Larasati","given":"P. E.","non-dropping-particle":"","parse-names":false,"suffix":""},{"dropping-particle":"","family":"Supahar","given":"","non-dropping-particle":"","parse-names":false,"suffix":""},{"dropping-particle":"","family":"Yunanta","given":"D. R.A.","non-dropping-particle":"","parse-names":false,"suffix":""}],"container-title":"Journal of Physics: Conference Series","id":"ITEM-1","issue":"1","issued":{"date-parts":[["2020"]]},"title":"Validity and reliability estimation of assessment ability instrument for data literacy on high school physics material","type":"article-journal","volume":"1440"},"uris":["http://www.mendeley.com/documents/?uuid=8e8f6beb-ee52-4c95-a418-007f573f53c2"]}],"mendeley":{"formattedCitation":"(Larasati et al., 2020)","plainTextFormattedCitation":"(Larasati et al., 2020)","previouslyFormattedCitation":"(Larasati et al., 2020)"},"properties":{"noteIndex":0},"schema":"https://github.com/citation-style-language/schema/raw/master/csl-citation.json"}</w:instrText>
      </w:r>
      <w:r>
        <w:rPr>
          <w:rFonts w:cstheme="minorHAnsi"/>
          <w:lang w:val="id-ID"/>
        </w:rPr>
        <w:fldChar w:fldCharType="separate"/>
      </w:r>
      <w:r w:rsidRPr="007E21A1">
        <w:rPr>
          <w:rFonts w:cstheme="minorHAnsi"/>
          <w:noProof/>
          <w:lang w:val="id-ID"/>
        </w:rPr>
        <w:t>(Larasati et al., 2020)</w:t>
      </w:r>
      <w:r>
        <w:rPr>
          <w:rFonts w:cstheme="minorHAnsi"/>
          <w:lang w:val="id-ID"/>
        </w:rPr>
        <w:fldChar w:fldCharType="end"/>
      </w:r>
      <w:r>
        <w:rPr>
          <w:rFonts w:cstheme="minorHAnsi"/>
          <w:lang w:val="id-ID"/>
        </w:rPr>
        <w:t>.</w:t>
      </w:r>
    </w:p>
    <w:p w14:paraId="086A620A" w14:textId="0D82D919" w:rsidR="007E21A1" w:rsidRPr="003C0218" w:rsidRDefault="00344AC3">
      <w:pPr>
        <w:pBdr>
          <w:top w:val="nil"/>
          <w:left w:val="nil"/>
          <w:bottom w:val="nil"/>
          <w:right w:val="nil"/>
          <w:between w:val="nil"/>
        </w:pBdr>
        <w:shd w:val="clear" w:color="auto" w:fill="FFFFFF"/>
        <w:spacing w:before="240" w:after="240"/>
        <w:jc w:val="both"/>
        <w:rPr>
          <w:rFonts w:cstheme="minorHAnsi"/>
          <w:lang w:val="id-ID"/>
        </w:rPr>
      </w:pPr>
      <w:r>
        <w:rPr>
          <w:rFonts w:cstheme="minorHAnsi"/>
          <w:lang w:val="id-ID"/>
        </w:rPr>
        <w:t xml:space="preserve">Pelajaran fisika berkaitan dengan proses penemuan sehingga fisika bukan hanya penguasaan tentang fakta, konsep atau prinsip saja. Praktikum merupakan salah satu bagian utama dari fisika. </w:t>
      </w:r>
      <w:r w:rsidR="00766615">
        <w:rPr>
          <w:rFonts w:cstheme="minorHAnsi"/>
          <w:lang w:val="id-ID"/>
        </w:rPr>
        <w:t xml:space="preserve">Pembelajaran fisika dengan menggunakan metode praktikum sangat dianjurkan </w:t>
      </w:r>
      <w:r w:rsidR="007852C5">
        <w:rPr>
          <w:rFonts w:cstheme="minorHAnsi"/>
          <w:lang w:val="id-ID"/>
        </w:rPr>
        <w:t xml:space="preserve">karena dapat membantu siswa dalam memahami ilmu fisika, selain itu juga dapat menanamkan sikap ilmiah dan melatih keterampilan proses sains. </w:t>
      </w:r>
    </w:p>
    <w:p w14:paraId="0CC95AD3" w14:textId="5E0E89A0" w:rsidR="003C0218" w:rsidRPr="00CB4338" w:rsidRDefault="003C0218" w:rsidP="003C0218">
      <w:pPr>
        <w:jc w:val="both"/>
        <w:rPr>
          <w:rFonts w:cstheme="minorHAnsi"/>
        </w:rPr>
      </w:pPr>
      <w:r>
        <w:rPr>
          <w:rFonts w:cstheme="minorHAnsi"/>
          <w:lang w:val="id-ID"/>
        </w:rPr>
        <w:t>B</w:t>
      </w:r>
      <w:proofErr w:type="spellStart"/>
      <w:r w:rsidRPr="00CB4338">
        <w:rPr>
          <w:rFonts w:cstheme="minorHAnsi"/>
        </w:rPr>
        <w:t>erdasarkan</w:t>
      </w:r>
      <w:proofErr w:type="spellEnd"/>
      <w:r w:rsidRPr="00CB4338">
        <w:rPr>
          <w:rFonts w:cstheme="minorHAnsi"/>
        </w:rPr>
        <w:t xml:space="preserve"> </w:t>
      </w:r>
      <w:proofErr w:type="spellStart"/>
      <w:r w:rsidRPr="00CB4338">
        <w:rPr>
          <w:rFonts w:cstheme="minorHAnsi"/>
        </w:rPr>
        <w:t>uraian</w:t>
      </w:r>
      <w:proofErr w:type="spellEnd"/>
      <w:r w:rsidRPr="00CB4338">
        <w:rPr>
          <w:rFonts w:cstheme="minorHAnsi"/>
        </w:rPr>
        <w:t xml:space="preserve"> di </w:t>
      </w:r>
      <w:proofErr w:type="spellStart"/>
      <w:r w:rsidRPr="00CB4338">
        <w:rPr>
          <w:rFonts w:cstheme="minorHAnsi"/>
        </w:rPr>
        <w:t>atas</w:t>
      </w:r>
      <w:proofErr w:type="spellEnd"/>
      <w:r w:rsidRPr="00CB4338">
        <w:rPr>
          <w:rFonts w:cstheme="minorHAnsi"/>
        </w:rPr>
        <w:t xml:space="preserve">, </w:t>
      </w:r>
      <w:proofErr w:type="spellStart"/>
      <w:r w:rsidRPr="00CB4338">
        <w:rPr>
          <w:rFonts w:cstheme="minorHAnsi"/>
        </w:rPr>
        <w:t>pentingnya</w:t>
      </w:r>
      <w:proofErr w:type="spellEnd"/>
      <w:r w:rsidRPr="00CB4338">
        <w:rPr>
          <w:rFonts w:cstheme="minorHAnsi"/>
        </w:rPr>
        <w:t xml:space="preserve"> </w:t>
      </w:r>
      <w:proofErr w:type="spellStart"/>
      <w:r w:rsidRPr="00CB4338">
        <w:rPr>
          <w:rFonts w:cstheme="minorHAnsi"/>
        </w:rPr>
        <w:t>literasi</w:t>
      </w:r>
      <w:proofErr w:type="spellEnd"/>
      <w:r w:rsidRPr="00CB4338">
        <w:rPr>
          <w:rFonts w:cstheme="minorHAnsi"/>
        </w:rPr>
        <w:t xml:space="preserve"> data </w:t>
      </w:r>
      <w:proofErr w:type="spellStart"/>
      <w:r w:rsidRPr="00CB4338">
        <w:rPr>
          <w:rFonts w:cstheme="minorHAnsi"/>
        </w:rPr>
        <w:t>dalam</w:t>
      </w:r>
      <w:proofErr w:type="spellEnd"/>
      <w:r w:rsidRPr="00CB4338">
        <w:rPr>
          <w:rFonts w:cstheme="minorHAnsi"/>
        </w:rPr>
        <w:t xml:space="preserve"> era </w:t>
      </w:r>
      <w:proofErr w:type="spellStart"/>
      <w:r w:rsidRPr="00CB4338">
        <w:rPr>
          <w:rFonts w:cstheme="minorHAnsi"/>
        </w:rPr>
        <w:t>industri</w:t>
      </w:r>
      <w:proofErr w:type="spellEnd"/>
      <w:r w:rsidRPr="00CB4338">
        <w:rPr>
          <w:rFonts w:cstheme="minorHAnsi"/>
        </w:rPr>
        <w:t xml:space="preserve"> 4.0 </w:t>
      </w:r>
      <w:proofErr w:type="spellStart"/>
      <w:r w:rsidRPr="00CB4338">
        <w:rPr>
          <w:rFonts w:cstheme="minorHAnsi"/>
        </w:rPr>
        <w:t>maka</w:t>
      </w:r>
      <w:proofErr w:type="spellEnd"/>
      <w:r w:rsidRPr="00CB4338">
        <w:rPr>
          <w:rFonts w:cstheme="minorHAnsi"/>
        </w:rPr>
        <w:t xml:space="preserve"> </w:t>
      </w:r>
      <w:proofErr w:type="spellStart"/>
      <w:r w:rsidRPr="00CB4338">
        <w:rPr>
          <w:rFonts w:cstheme="minorHAnsi"/>
        </w:rPr>
        <w:t>perlu</w:t>
      </w:r>
      <w:proofErr w:type="spellEnd"/>
      <w:r w:rsidRPr="00CB4338">
        <w:rPr>
          <w:rFonts w:cstheme="minorHAnsi"/>
        </w:rPr>
        <w:t xml:space="preserve"> </w:t>
      </w:r>
      <w:proofErr w:type="spellStart"/>
      <w:r w:rsidRPr="00CB4338">
        <w:rPr>
          <w:rFonts w:cstheme="minorHAnsi"/>
        </w:rPr>
        <w:t>dilakukan</w:t>
      </w:r>
      <w:proofErr w:type="spellEnd"/>
      <w:r w:rsidRPr="00CB4338">
        <w:rPr>
          <w:rFonts w:cstheme="minorHAnsi"/>
        </w:rPr>
        <w:t xml:space="preserve"> </w:t>
      </w:r>
      <w:proofErr w:type="spellStart"/>
      <w:r w:rsidRPr="00CB4338">
        <w:rPr>
          <w:rFonts w:cstheme="minorHAnsi"/>
        </w:rPr>
        <w:t>analisis</w:t>
      </w:r>
      <w:proofErr w:type="spellEnd"/>
      <w:r w:rsidRPr="00CB4338">
        <w:rPr>
          <w:rFonts w:cstheme="minorHAnsi"/>
        </w:rPr>
        <w:t xml:space="preserve"> </w:t>
      </w:r>
      <w:proofErr w:type="spellStart"/>
      <w:r w:rsidRPr="00CB4338">
        <w:rPr>
          <w:rFonts w:cstheme="minorHAnsi"/>
        </w:rPr>
        <w:t>literasi</w:t>
      </w:r>
      <w:proofErr w:type="spellEnd"/>
      <w:r w:rsidRPr="00CB4338">
        <w:rPr>
          <w:rFonts w:cstheme="minorHAnsi"/>
        </w:rPr>
        <w:t xml:space="preserve">. </w:t>
      </w:r>
      <w:proofErr w:type="spellStart"/>
      <w:r w:rsidRPr="00CB4338">
        <w:rPr>
          <w:rFonts w:cstheme="minorHAnsi"/>
        </w:rPr>
        <w:t>Penelitian</w:t>
      </w:r>
      <w:proofErr w:type="spellEnd"/>
      <w:r w:rsidRPr="00CB4338">
        <w:rPr>
          <w:rFonts w:cstheme="minorHAnsi"/>
        </w:rPr>
        <w:t xml:space="preserve"> yang </w:t>
      </w:r>
      <w:proofErr w:type="spellStart"/>
      <w:proofErr w:type="gramStart"/>
      <w:r w:rsidRPr="00CB4338">
        <w:rPr>
          <w:rFonts w:cstheme="minorHAnsi"/>
        </w:rPr>
        <w:t>akan</w:t>
      </w:r>
      <w:proofErr w:type="spellEnd"/>
      <w:proofErr w:type="gramEnd"/>
      <w:r w:rsidRPr="00CB4338">
        <w:rPr>
          <w:rFonts w:cstheme="minorHAnsi"/>
        </w:rPr>
        <w:t xml:space="preserve"> </w:t>
      </w:r>
      <w:proofErr w:type="spellStart"/>
      <w:r w:rsidRPr="00CB4338">
        <w:rPr>
          <w:rFonts w:cstheme="minorHAnsi"/>
        </w:rPr>
        <w:t>dilakukan</w:t>
      </w:r>
      <w:proofErr w:type="spellEnd"/>
      <w:r w:rsidRPr="00CB4338">
        <w:rPr>
          <w:rFonts w:cstheme="minorHAnsi"/>
        </w:rPr>
        <w:t xml:space="preserve"> </w:t>
      </w:r>
      <w:proofErr w:type="spellStart"/>
      <w:r w:rsidRPr="00CB4338">
        <w:rPr>
          <w:rFonts w:cstheme="minorHAnsi"/>
        </w:rPr>
        <w:t>berfokus</w:t>
      </w:r>
      <w:proofErr w:type="spellEnd"/>
      <w:r w:rsidRPr="00CB4338">
        <w:rPr>
          <w:rFonts w:cstheme="minorHAnsi"/>
        </w:rPr>
        <w:t xml:space="preserve"> </w:t>
      </w:r>
      <w:proofErr w:type="spellStart"/>
      <w:r w:rsidRPr="00CB4338">
        <w:rPr>
          <w:rFonts w:cstheme="minorHAnsi"/>
        </w:rPr>
        <w:t>pada</w:t>
      </w:r>
      <w:proofErr w:type="spellEnd"/>
      <w:r w:rsidRPr="00CB4338">
        <w:rPr>
          <w:rFonts w:cstheme="minorHAnsi"/>
        </w:rPr>
        <w:t xml:space="preserve"> </w:t>
      </w:r>
      <w:proofErr w:type="spellStart"/>
      <w:r w:rsidRPr="00CB4338">
        <w:rPr>
          <w:rFonts w:cstheme="minorHAnsi"/>
        </w:rPr>
        <w:t>analisis</w:t>
      </w:r>
      <w:proofErr w:type="spellEnd"/>
      <w:r w:rsidRPr="00CB4338">
        <w:rPr>
          <w:rFonts w:cstheme="minorHAnsi"/>
        </w:rPr>
        <w:t xml:space="preserve"> </w:t>
      </w:r>
      <w:proofErr w:type="spellStart"/>
      <w:r w:rsidRPr="00CB4338">
        <w:rPr>
          <w:rFonts w:cstheme="minorHAnsi"/>
        </w:rPr>
        <w:t>literasi</w:t>
      </w:r>
      <w:proofErr w:type="spellEnd"/>
      <w:r w:rsidRPr="00CB4338">
        <w:rPr>
          <w:rFonts w:cstheme="minorHAnsi"/>
        </w:rPr>
        <w:t xml:space="preserve"> data </w:t>
      </w:r>
      <w:proofErr w:type="spellStart"/>
      <w:r w:rsidRPr="00CB4338">
        <w:rPr>
          <w:rFonts w:cstheme="minorHAnsi"/>
        </w:rPr>
        <w:t>siswa</w:t>
      </w:r>
      <w:proofErr w:type="spellEnd"/>
      <w:r w:rsidRPr="00CB4338">
        <w:rPr>
          <w:rFonts w:cstheme="minorHAnsi"/>
        </w:rPr>
        <w:t xml:space="preserve"> </w:t>
      </w:r>
      <w:proofErr w:type="spellStart"/>
      <w:r w:rsidRPr="00CB4338">
        <w:rPr>
          <w:rFonts w:cstheme="minorHAnsi"/>
        </w:rPr>
        <w:t>melalui</w:t>
      </w:r>
      <w:proofErr w:type="spellEnd"/>
      <w:r w:rsidRPr="00CB4338">
        <w:rPr>
          <w:rFonts w:cstheme="minorHAnsi"/>
        </w:rPr>
        <w:t xml:space="preserve"> </w:t>
      </w:r>
      <w:proofErr w:type="spellStart"/>
      <w:r w:rsidRPr="00CB4338">
        <w:rPr>
          <w:rFonts w:cstheme="minorHAnsi"/>
        </w:rPr>
        <w:t>kegiatan</w:t>
      </w:r>
      <w:proofErr w:type="spellEnd"/>
      <w:r w:rsidRPr="00CB4338">
        <w:rPr>
          <w:rFonts w:cstheme="minorHAnsi"/>
        </w:rPr>
        <w:t xml:space="preserve"> </w:t>
      </w:r>
      <w:proofErr w:type="spellStart"/>
      <w:r w:rsidRPr="00CB4338">
        <w:rPr>
          <w:rFonts w:cstheme="minorHAnsi"/>
        </w:rPr>
        <w:t>praktikum</w:t>
      </w:r>
      <w:proofErr w:type="spellEnd"/>
      <w:r w:rsidRPr="00CB4338">
        <w:rPr>
          <w:rFonts w:cstheme="minorHAnsi"/>
        </w:rPr>
        <w:t xml:space="preserve"> </w:t>
      </w:r>
      <w:r w:rsidR="00D85E89">
        <w:rPr>
          <w:rFonts w:cstheme="minorHAnsi"/>
          <w:lang w:val="id-ID"/>
        </w:rPr>
        <w:t>pengukuran suhu</w:t>
      </w:r>
      <w:r w:rsidRPr="00CB4338">
        <w:rPr>
          <w:rFonts w:cstheme="minorHAnsi"/>
        </w:rPr>
        <w:t xml:space="preserve">. </w:t>
      </w:r>
      <w:proofErr w:type="spellStart"/>
      <w:r w:rsidRPr="00CB4338">
        <w:rPr>
          <w:rFonts w:cstheme="minorHAnsi"/>
        </w:rPr>
        <w:t>Melalui</w:t>
      </w:r>
      <w:proofErr w:type="spellEnd"/>
      <w:r w:rsidRPr="00CB4338">
        <w:rPr>
          <w:rFonts w:cstheme="minorHAnsi"/>
        </w:rPr>
        <w:t xml:space="preserve"> </w:t>
      </w:r>
      <w:proofErr w:type="spellStart"/>
      <w:r w:rsidRPr="00CB4338">
        <w:rPr>
          <w:rFonts w:cstheme="minorHAnsi"/>
        </w:rPr>
        <w:t>kegiatan</w:t>
      </w:r>
      <w:proofErr w:type="spellEnd"/>
      <w:r w:rsidRPr="00CB4338">
        <w:rPr>
          <w:rFonts w:cstheme="minorHAnsi"/>
        </w:rPr>
        <w:t xml:space="preserve"> </w:t>
      </w:r>
      <w:proofErr w:type="spellStart"/>
      <w:r w:rsidRPr="00CB4338">
        <w:rPr>
          <w:rFonts w:cstheme="minorHAnsi"/>
        </w:rPr>
        <w:t>praktikum</w:t>
      </w:r>
      <w:proofErr w:type="spellEnd"/>
      <w:r w:rsidRPr="00CB4338">
        <w:rPr>
          <w:rFonts w:cstheme="minorHAnsi"/>
        </w:rPr>
        <w:t xml:space="preserve"> </w:t>
      </w:r>
      <w:r w:rsidR="00D85E89">
        <w:rPr>
          <w:rFonts w:cstheme="minorHAnsi"/>
          <w:lang w:val="id-ID"/>
        </w:rPr>
        <w:t>pengukuran suhu</w:t>
      </w:r>
      <w:r w:rsidRPr="00CB4338">
        <w:rPr>
          <w:rFonts w:cstheme="minorHAnsi"/>
        </w:rPr>
        <w:t xml:space="preserve"> </w:t>
      </w:r>
      <w:proofErr w:type="spellStart"/>
      <w:r w:rsidRPr="00CB4338">
        <w:rPr>
          <w:rFonts w:cstheme="minorHAnsi"/>
        </w:rPr>
        <w:t>diharapkan</w:t>
      </w:r>
      <w:proofErr w:type="spellEnd"/>
      <w:r w:rsidRPr="00CB4338">
        <w:rPr>
          <w:rFonts w:cstheme="minorHAnsi"/>
        </w:rPr>
        <w:t xml:space="preserve"> </w:t>
      </w:r>
      <w:proofErr w:type="spellStart"/>
      <w:r w:rsidRPr="00CB4338">
        <w:rPr>
          <w:rFonts w:cstheme="minorHAnsi"/>
        </w:rPr>
        <w:t>mampu</w:t>
      </w:r>
      <w:proofErr w:type="spellEnd"/>
      <w:r w:rsidRPr="00CB4338">
        <w:rPr>
          <w:rFonts w:cstheme="minorHAnsi"/>
        </w:rPr>
        <w:t xml:space="preserve"> </w:t>
      </w:r>
      <w:proofErr w:type="spellStart"/>
      <w:proofErr w:type="gramStart"/>
      <w:r w:rsidRPr="00CB4338">
        <w:rPr>
          <w:rFonts w:cstheme="minorHAnsi"/>
        </w:rPr>
        <w:t>meningkatkan</w:t>
      </w:r>
      <w:proofErr w:type="spellEnd"/>
      <w:r w:rsidRPr="00CB4338">
        <w:rPr>
          <w:rFonts w:cstheme="minorHAnsi"/>
        </w:rPr>
        <w:t xml:space="preserve">  </w:t>
      </w:r>
      <w:proofErr w:type="spellStart"/>
      <w:r w:rsidRPr="00CB4338">
        <w:rPr>
          <w:rFonts w:cstheme="minorHAnsi"/>
        </w:rPr>
        <w:t>literasi</w:t>
      </w:r>
      <w:proofErr w:type="spellEnd"/>
      <w:proofErr w:type="gramEnd"/>
      <w:r w:rsidRPr="00CB4338">
        <w:rPr>
          <w:rFonts w:cstheme="minorHAnsi"/>
        </w:rPr>
        <w:t xml:space="preserve"> data </w:t>
      </w:r>
      <w:proofErr w:type="spellStart"/>
      <w:r w:rsidRPr="00CB4338">
        <w:rPr>
          <w:rFonts w:cstheme="minorHAnsi"/>
        </w:rPr>
        <w:t>fisika</w:t>
      </w:r>
      <w:proofErr w:type="spellEnd"/>
      <w:r w:rsidRPr="00CB4338">
        <w:rPr>
          <w:rFonts w:cstheme="minorHAnsi"/>
        </w:rPr>
        <w:t xml:space="preserve"> SMA yang </w:t>
      </w:r>
      <w:proofErr w:type="spellStart"/>
      <w:r w:rsidRPr="00CB4338">
        <w:rPr>
          <w:rFonts w:cstheme="minorHAnsi"/>
        </w:rPr>
        <w:t>sesuai</w:t>
      </w:r>
      <w:proofErr w:type="spellEnd"/>
      <w:r w:rsidRPr="00CB4338">
        <w:rPr>
          <w:rFonts w:cstheme="minorHAnsi"/>
        </w:rPr>
        <w:t xml:space="preserve"> </w:t>
      </w:r>
      <w:proofErr w:type="spellStart"/>
      <w:r w:rsidRPr="00CB4338">
        <w:rPr>
          <w:rFonts w:cstheme="minorHAnsi"/>
        </w:rPr>
        <w:t>dengan</w:t>
      </w:r>
      <w:proofErr w:type="spellEnd"/>
      <w:r w:rsidRPr="00CB4338">
        <w:rPr>
          <w:rFonts w:cstheme="minorHAnsi"/>
        </w:rPr>
        <w:t xml:space="preserve"> </w:t>
      </w:r>
      <w:proofErr w:type="spellStart"/>
      <w:r w:rsidRPr="00CB4338">
        <w:rPr>
          <w:rFonts w:cstheme="minorHAnsi"/>
        </w:rPr>
        <w:t>tuntutan</w:t>
      </w:r>
      <w:proofErr w:type="spellEnd"/>
      <w:r w:rsidRPr="00CB4338">
        <w:rPr>
          <w:rFonts w:cstheme="minorHAnsi"/>
        </w:rPr>
        <w:t xml:space="preserve"> era </w:t>
      </w:r>
      <w:proofErr w:type="spellStart"/>
      <w:r w:rsidRPr="00CB4338">
        <w:rPr>
          <w:rFonts w:cstheme="minorHAnsi"/>
        </w:rPr>
        <w:t>revolusi</w:t>
      </w:r>
      <w:proofErr w:type="spellEnd"/>
      <w:r w:rsidRPr="00CB4338">
        <w:rPr>
          <w:rFonts w:cstheme="minorHAnsi"/>
        </w:rPr>
        <w:t xml:space="preserve"> </w:t>
      </w:r>
      <w:proofErr w:type="spellStart"/>
      <w:r w:rsidRPr="00CB4338">
        <w:rPr>
          <w:rFonts w:cstheme="minorHAnsi"/>
        </w:rPr>
        <w:t>industri</w:t>
      </w:r>
      <w:proofErr w:type="spellEnd"/>
      <w:r w:rsidRPr="00CB4338">
        <w:rPr>
          <w:rFonts w:cstheme="minorHAnsi"/>
        </w:rPr>
        <w:t xml:space="preserve"> 4.0. </w:t>
      </w:r>
      <w:proofErr w:type="spellStart"/>
      <w:proofErr w:type="gramStart"/>
      <w:r w:rsidRPr="00CB4338">
        <w:rPr>
          <w:rFonts w:cstheme="minorHAnsi"/>
        </w:rPr>
        <w:t>Selain</w:t>
      </w:r>
      <w:proofErr w:type="spellEnd"/>
      <w:r w:rsidRPr="00CB4338">
        <w:rPr>
          <w:rFonts w:cstheme="minorHAnsi"/>
        </w:rPr>
        <w:t xml:space="preserve"> </w:t>
      </w:r>
      <w:proofErr w:type="spellStart"/>
      <w:r w:rsidRPr="00CB4338">
        <w:rPr>
          <w:rFonts w:cstheme="minorHAnsi"/>
        </w:rPr>
        <w:t>itu</w:t>
      </w:r>
      <w:proofErr w:type="spellEnd"/>
      <w:r w:rsidRPr="00CB4338">
        <w:rPr>
          <w:rFonts w:cstheme="minorHAnsi"/>
        </w:rPr>
        <w:t xml:space="preserve">, </w:t>
      </w:r>
      <w:proofErr w:type="spellStart"/>
      <w:r w:rsidRPr="00CB4338">
        <w:rPr>
          <w:rFonts w:cstheme="minorHAnsi"/>
        </w:rPr>
        <w:t>kegiatan</w:t>
      </w:r>
      <w:proofErr w:type="spellEnd"/>
      <w:r w:rsidRPr="00CB4338">
        <w:rPr>
          <w:rFonts w:cstheme="minorHAnsi"/>
        </w:rPr>
        <w:t xml:space="preserve"> </w:t>
      </w:r>
      <w:proofErr w:type="spellStart"/>
      <w:r w:rsidRPr="00CB4338">
        <w:rPr>
          <w:rFonts w:cstheme="minorHAnsi"/>
        </w:rPr>
        <w:t>praktikum</w:t>
      </w:r>
      <w:proofErr w:type="spellEnd"/>
      <w:r w:rsidRPr="00CB4338">
        <w:rPr>
          <w:rFonts w:cstheme="minorHAnsi"/>
        </w:rPr>
        <w:t xml:space="preserve"> </w:t>
      </w:r>
      <w:proofErr w:type="spellStart"/>
      <w:r w:rsidRPr="00CB4338">
        <w:rPr>
          <w:rFonts w:cstheme="minorHAnsi"/>
        </w:rPr>
        <w:t>fisika</w:t>
      </w:r>
      <w:proofErr w:type="spellEnd"/>
      <w:r w:rsidRPr="00CB4338">
        <w:rPr>
          <w:rFonts w:cstheme="minorHAnsi"/>
        </w:rPr>
        <w:t xml:space="preserve"> </w:t>
      </w:r>
      <w:proofErr w:type="spellStart"/>
      <w:r w:rsidRPr="00CB4338">
        <w:rPr>
          <w:rFonts w:cstheme="minorHAnsi"/>
        </w:rPr>
        <w:t>juga</w:t>
      </w:r>
      <w:proofErr w:type="spellEnd"/>
      <w:r w:rsidRPr="00CB4338">
        <w:rPr>
          <w:rFonts w:cstheme="minorHAnsi"/>
        </w:rPr>
        <w:t xml:space="preserve"> </w:t>
      </w:r>
      <w:proofErr w:type="spellStart"/>
      <w:r w:rsidRPr="00CB4338">
        <w:rPr>
          <w:rFonts w:cstheme="minorHAnsi"/>
        </w:rPr>
        <w:t>diharapkan</w:t>
      </w:r>
      <w:proofErr w:type="spellEnd"/>
      <w:r w:rsidRPr="00CB4338">
        <w:rPr>
          <w:rFonts w:cstheme="minorHAnsi"/>
        </w:rPr>
        <w:t xml:space="preserve"> </w:t>
      </w:r>
      <w:proofErr w:type="spellStart"/>
      <w:r w:rsidRPr="00CB4338">
        <w:rPr>
          <w:rFonts w:cstheme="minorHAnsi"/>
        </w:rPr>
        <w:t>mampu</w:t>
      </w:r>
      <w:proofErr w:type="spellEnd"/>
      <w:r w:rsidRPr="00CB4338">
        <w:rPr>
          <w:rFonts w:cstheme="minorHAnsi"/>
        </w:rPr>
        <w:t xml:space="preserve"> </w:t>
      </w:r>
      <w:proofErr w:type="spellStart"/>
      <w:r w:rsidRPr="00CB4338">
        <w:rPr>
          <w:rFonts w:cstheme="minorHAnsi"/>
        </w:rPr>
        <w:t>dijadikan</w:t>
      </w:r>
      <w:proofErr w:type="spellEnd"/>
      <w:r w:rsidRPr="00CB4338">
        <w:rPr>
          <w:rFonts w:cstheme="minorHAnsi"/>
        </w:rPr>
        <w:t xml:space="preserve"> </w:t>
      </w:r>
      <w:proofErr w:type="spellStart"/>
      <w:r w:rsidRPr="00CB4338">
        <w:rPr>
          <w:rFonts w:cstheme="minorHAnsi"/>
        </w:rPr>
        <w:t>sebagai</w:t>
      </w:r>
      <w:proofErr w:type="spellEnd"/>
      <w:r w:rsidRPr="00CB4338">
        <w:rPr>
          <w:rFonts w:cstheme="minorHAnsi"/>
        </w:rPr>
        <w:t xml:space="preserve"> </w:t>
      </w:r>
      <w:proofErr w:type="spellStart"/>
      <w:r w:rsidRPr="00CB4338">
        <w:rPr>
          <w:rFonts w:cstheme="minorHAnsi"/>
        </w:rPr>
        <w:t>sarana</w:t>
      </w:r>
      <w:proofErr w:type="spellEnd"/>
      <w:r w:rsidRPr="00CB4338">
        <w:rPr>
          <w:rFonts w:cstheme="minorHAnsi"/>
        </w:rPr>
        <w:t xml:space="preserve"> </w:t>
      </w:r>
      <w:proofErr w:type="spellStart"/>
      <w:r w:rsidRPr="00CB4338">
        <w:rPr>
          <w:rFonts w:cstheme="minorHAnsi"/>
        </w:rPr>
        <w:t>untuk</w:t>
      </w:r>
      <w:proofErr w:type="spellEnd"/>
      <w:r w:rsidRPr="00CB4338">
        <w:rPr>
          <w:rFonts w:cstheme="minorHAnsi"/>
        </w:rPr>
        <w:t xml:space="preserve"> </w:t>
      </w:r>
      <w:proofErr w:type="spellStart"/>
      <w:r w:rsidRPr="00CB4338">
        <w:rPr>
          <w:rFonts w:cstheme="minorHAnsi"/>
        </w:rPr>
        <w:t>membiasakan</w:t>
      </w:r>
      <w:proofErr w:type="spellEnd"/>
      <w:r w:rsidRPr="00CB4338">
        <w:rPr>
          <w:rFonts w:cstheme="minorHAnsi"/>
        </w:rPr>
        <w:t xml:space="preserve"> </w:t>
      </w:r>
      <w:proofErr w:type="spellStart"/>
      <w:r w:rsidRPr="00CB4338">
        <w:rPr>
          <w:rFonts w:cstheme="minorHAnsi"/>
        </w:rPr>
        <w:t>siswa</w:t>
      </w:r>
      <w:proofErr w:type="spellEnd"/>
      <w:r w:rsidRPr="00CB4338">
        <w:rPr>
          <w:rFonts w:cstheme="minorHAnsi"/>
        </w:rPr>
        <w:t xml:space="preserve"> </w:t>
      </w:r>
      <w:proofErr w:type="spellStart"/>
      <w:r w:rsidRPr="00CB4338">
        <w:rPr>
          <w:rFonts w:cstheme="minorHAnsi"/>
        </w:rPr>
        <w:t>dalam</w:t>
      </w:r>
      <w:proofErr w:type="spellEnd"/>
      <w:r w:rsidRPr="00CB4338">
        <w:rPr>
          <w:rFonts w:cstheme="minorHAnsi"/>
        </w:rPr>
        <w:t xml:space="preserve"> </w:t>
      </w:r>
      <w:proofErr w:type="spellStart"/>
      <w:r w:rsidRPr="00CB4338">
        <w:rPr>
          <w:rFonts w:cstheme="minorHAnsi"/>
        </w:rPr>
        <w:t>memahami</w:t>
      </w:r>
      <w:proofErr w:type="spellEnd"/>
      <w:r w:rsidRPr="00CB4338">
        <w:rPr>
          <w:rFonts w:cstheme="minorHAnsi"/>
        </w:rPr>
        <w:t xml:space="preserve">, </w:t>
      </w:r>
      <w:proofErr w:type="spellStart"/>
      <w:r w:rsidRPr="00CB4338">
        <w:rPr>
          <w:rFonts w:cstheme="minorHAnsi"/>
        </w:rPr>
        <w:t>menemukan</w:t>
      </w:r>
      <w:proofErr w:type="spellEnd"/>
      <w:r w:rsidRPr="00CB4338">
        <w:rPr>
          <w:rFonts w:cstheme="minorHAnsi"/>
        </w:rPr>
        <w:t xml:space="preserve">, </w:t>
      </w:r>
      <w:proofErr w:type="spellStart"/>
      <w:r w:rsidRPr="00CB4338">
        <w:rPr>
          <w:rFonts w:cstheme="minorHAnsi"/>
        </w:rPr>
        <w:t>mengumpulkan</w:t>
      </w:r>
      <w:proofErr w:type="spellEnd"/>
      <w:r w:rsidRPr="00CB4338">
        <w:rPr>
          <w:rFonts w:cstheme="minorHAnsi"/>
        </w:rPr>
        <w:t xml:space="preserve">, </w:t>
      </w:r>
      <w:proofErr w:type="spellStart"/>
      <w:r w:rsidRPr="00CB4338">
        <w:rPr>
          <w:rFonts w:cstheme="minorHAnsi"/>
        </w:rPr>
        <w:t>menafsirkan</w:t>
      </w:r>
      <w:proofErr w:type="spellEnd"/>
      <w:r w:rsidRPr="00CB4338">
        <w:rPr>
          <w:rFonts w:cstheme="minorHAnsi"/>
        </w:rPr>
        <w:t xml:space="preserve">, </w:t>
      </w:r>
      <w:proofErr w:type="spellStart"/>
      <w:r w:rsidRPr="00CB4338">
        <w:rPr>
          <w:rFonts w:cstheme="minorHAnsi"/>
        </w:rPr>
        <w:t>menvisualisasikan</w:t>
      </w:r>
      <w:proofErr w:type="spellEnd"/>
      <w:r w:rsidRPr="00CB4338">
        <w:rPr>
          <w:rFonts w:cstheme="minorHAnsi"/>
        </w:rPr>
        <w:t xml:space="preserve">, </w:t>
      </w:r>
      <w:proofErr w:type="spellStart"/>
      <w:r w:rsidRPr="00CB4338">
        <w:rPr>
          <w:rFonts w:cstheme="minorHAnsi"/>
        </w:rPr>
        <w:t>dan</w:t>
      </w:r>
      <w:proofErr w:type="spellEnd"/>
      <w:r w:rsidRPr="00CB4338">
        <w:rPr>
          <w:rFonts w:cstheme="minorHAnsi"/>
        </w:rPr>
        <w:t xml:space="preserve"> </w:t>
      </w:r>
      <w:proofErr w:type="spellStart"/>
      <w:r w:rsidRPr="00CB4338">
        <w:rPr>
          <w:rFonts w:cstheme="minorHAnsi"/>
        </w:rPr>
        <w:t>mengkomunikasikan</w:t>
      </w:r>
      <w:proofErr w:type="spellEnd"/>
      <w:r w:rsidRPr="00CB4338">
        <w:rPr>
          <w:rFonts w:cstheme="minorHAnsi"/>
        </w:rPr>
        <w:t xml:space="preserve"> data yang </w:t>
      </w:r>
      <w:proofErr w:type="spellStart"/>
      <w:r w:rsidRPr="00CB4338">
        <w:rPr>
          <w:rFonts w:cstheme="minorHAnsi"/>
        </w:rPr>
        <w:t>disajikan</w:t>
      </w:r>
      <w:proofErr w:type="spellEnd"/>
      <w:r w:rsidRPr="00CB4338">
        <w:rPr>
          <w:rFonts w:cstheme="minorHAnsi"/>
        </w:rPr>
        <w:t xml:space="preserve"> </w:t>
      </w:r>
      <w:proofErr w:type="spellStart"/>
      <w:r w:rsidRPr="00CB4338">
        <w:rPr>
          <w:rFonts w:cstheme="minorHAnsi"/>
        </w:rPr>
        <w:t>dalam</w:t>
      </w:r>
      <w:proofErr w:type="spellEnd"/>
      <w:r w:rsidRPr="00CB4338">
        <w:rPr>
          <w:rFonts w:cstheme="minorHAnsi"/>
        </w:rPr>
        <w:t xml:space="preserve"> </w:t>
      </w:r>
      <w:proofErr w:type="spellStart"/>
      <w:r w:rsidRPr="00CB4338">
        <w:rPr>
          <w:rFonts w:cstheme="minorHAnsi"/>
        </w:rPr>
        <w:t>permasalahan</w:t>
      </w:r>
      <w:proofErr w:type="spellEnd"/>
      <w:r w:rsidRPr="00CB4338">
        <w:rPr>
          <w:rFonts w:cstheme="minorHAnsi"/>
        </w:rPr>
        <w:t>/</w:t>
      </w:r>
      <w:proofErr w:type="spellStart"/>
      <w:r w:rsidRPr="00CB4338">
        <w:rPr>
          <w:rFonts w:cstheme="minorHAnsi"/>
        </w:rPr>
        <w:t>soal</w:t>
      </w:r>
      <w:proofErr w:type="spellEnd"/>
      <w:r w:rsidRPr="00CB4338">
        <w:rPr>
          <w:rFonts w:cstheme="minorHAnsi"/>
        </w:rPr>
        <w:t>.</w:t>
      </w:r>
      <w:proofErr w:type="gramEnd"/>
    </w:p>
    <w:p w14:paraId="0000000C" w14:textId="5873DD7D" w:rsidR="00434DC1" w:rsidRPr="002A0418" w:rsidRDefault="001F4EE2">
      <w:pPr>
        <w:pBdr>
          <w:top w:val="nil"/>
          <w:left w:val="nil"/>
          <w:bottom w:val="nil"/>
          <w:right w:val="nil"/>
          <w:between w:val="nil"/>
        </w:pBdr>
        <w:shd w:val="clear" w:color="auto" w:fill="FFFFFF"/>
        <w:spacing w:before="240" w:after="240"/>
        <w:jc w:val="both"/>
        <w:rPr>
          <w:color w:val="000000"/>
          <w:lang w:val="id-ID"/>
        </w:rPr>
      </w:pPr>
      <w:r>
        <w:rPr>
          <w:color w:val="000000"/>
          <w:sz w:val="17"/>
          <w:szCs w:val="17"/>
        </w:rPr>
        <w:t> </w:t>
      </w:r>
      <w:r w:rsidR="002A0418">
        <w:rPr>
          <w:b/>
          <w:color w:val="000000"/>
        </w:rPr>
        <w:t>Met</w:t>
      </w:r>
      <w:r w:rsidR="002A0418">
        <w:rPr>
          <w:b/>
          <w:color w:val="000000"/>
          <w:lang w:val="id-ID"/>
        </w:rPr>
        <w:t>ode</w:t>
      </w:r>
    </w:p>
    <w:p w14:paraId="075B502C" w14:textId="51A65B97" w:rsidR="00E628D4" w:rsidRDefault="00347FDC" w:rsidP="00690BD5">
      <w:pPr>
        <w:jc w:val="both"/>
        <w:rPr>
          <w:lang w:val="id-ID"/>
        </w:rPr>
      </w:pPr>
      <w:r>
        <w:rPr>
          <w:rFonts w:cstheme="minorHAnsi"/>
          <w:lang w:val="id-ID"/>
        </w:rPr>
        <w:t>M</w:t>
      </w:r>
      <w:proofErr w:type="spellStart"/>
      <w:r w:rsidR="00690BD5" w:rsidRPr="005E4733">
        <w:rPr>
          <w:rFonts w:cstheme="minorHAnsi"/>
        </w:rPr>
        <w:t>etode</w:t>
      </w:r>
      <w:proofErr w:type="spellEnd"/>
      <w:r>
        <w:rPr>
          <w:rFonts w:cstheme="minorHAnsi"/>
          <w:lang w:val="id-ID"/>
        </w:rPr>
        <w:t xml:space="preserve"> </w:t>
      </w:r>
      <w:proofErr w:type="spellStart"/>
      <w:r w:rsidR="00690BD5" w:rsidRPr="005E4733">
        <w:rPr>
          <w:rFonts w:cstheme="minorHAnsi"/>
        </w:rPr>
        <w:t>penelitian</w:t>
      </w:r>
      <w:proofErr w:type="spellEnd"/>
      <w:r w:rsidR="00690BD5" w:rsidRPr="005E4733">
        <w:rPr>
          <w:rFonts w:cstheme="minorHAnsi"/>
        </w:rPr>
        <w:t xml:space="preserve"> </w:t>
      </w:r>
      <w:proofErr w:type="spellStart"/>
      <w:r w:rsidR="00690BD5" w:rsidRPr="005E4733">
        <w:rPr>
          <w:rFonts w:cstheme="minorHAnsi"/>
        </w:rPr>
        <w:t>menggunakan</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campuran</w:t>
      </w:r>
      <w:proofErr w:type="spellEnd"/>
      <w:r w:rsidR="00690BD5" w:rsidRPr="005E4733">
        <w:rPr>
          <w:rFonts w:cstheme="minorHAnsi"/>
        </w:rPr>
        <w:t xml:space="preserve"> (Mixed Methods) </w:t>
      </w:r>
      <w:proofErr w:type="spellStart"/>
      <w:r w:rsidR="00690BD5" w:rsidRPr="005E4733">
        <w:rPr>
          <w:rFonts w:cstheme="minorHAnsi"/>
        </w:rPr>
        <w:t>dengan</w:t>
      </w:r>
      <w:proofErr w:type="spellEnd"/>
      <w:r w:rsidR="00690BD5" w:rsidRPr="005E4733">
        <w:rPr>
          <w:rFonts w:cstheme="minorHAnsi"/>
        </w:rPr>
        <w:t xml:space="preserve"> </w:t>
      </w:r>
      <w:proofErr w:type="spellStart"/>
      <w:r w:rsidR="00690BD5" w:rsidRPr="005E4733">
        <w:rPr>
          <w:rFonts w:cstheme="minorHAnsi"/>
        </w:rPr>
        <w:t>desain</w:t>
      </w:r>
      <w:proofErr w:type="spellEnd"/>
      <w:r w:rsidR="00690BD5" w:rsidRPr="005E4733">
        <w:rPr>
          <w:rFonts w:cstheme="minorHAnsi"/>
        </w:rPr>
        <w:t xml:space="preserve"> </w:t>
      </w:r>
      <w:r w:rsidR="00690BD5" w:rsidRPr="005E4733">
        <w:rPr>
          <w:rFonts w:cstheme="minorHAnsi"/>
          <w:i/>
        </w:rPr>
        <w:t xml:space="preserve">concurrent embedded </w:t>
      </w:r>
      <w:r w:rsidR="00690BD5" w:rsidRPr="005E4733">
        <w:rPr>
          <w:rFonts w:cstheme="minorHAnsi"/>
        </w:rPr>
        <w:t>(</w:t>
      </w:r>
      <w:proofErr w:type="spellStart"/>
      <w:r w:rsidR="00690BD5" w:rsidRPr="005E4733">
        <w:rPr>
          <w:rFonts w:cstheme="minorHAnsi"/>
        </w:rPr>
        <w:t>campuran</w:t>
      </w:r>
      <w:proofErr w:type="spellEnd"/>
      <w:r w:rsidR="00690BD5" w:rsidRPr="005E4733">
        <w:rPr>
          <w:rFonts w:cstheme="minorHAnsi"/>
        </w:rPr>
        <w:t xml:space="preserve"> </w:t>
      </w:r>
      <w:proofErr w:type="spellStart"/>
      <w:r w:rsidR="00690BD5" w:rsidRPr="005E4733">
        <w:rPr>
          <w:rFonts w:cstheme="minorHAnsi"/>
        </w:rPr>
        <w:t>tidak</w:t>
      </w:r>
      <w:proofErr w:type="spellEnd"/>
      <w:r w:rsidR="00690BD5" w:rsidRPr="005E4733">
        <w:rPr>
          <w:rFonts w:cstheme="minorHAnsi"/>
        </w:rPr>
        <w:t xml:space="preserve"> </w:t>
      </w:r>
      <w:proofErr w:type="spellStart"/>
      <w:r w:rsidR="00690BD5" w:rsidRPr="005E4733">
        <w:rPr>
          <w:rFonts w:cstheme="minorHAnsi"/>
        </w:rPr>
        <w:t>berimbang</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kombinasi</w:t>
      </w:r>
      <w:proofErr w:type="spellEnd"/>
      <w:r w:rsidR="00690BD5" w:rsidRPr="005E4733">
        <w:rPr>
          <w:rFonts w:cstheme="minorHAnsi"/>
        </w:rPr>
        <w:t xml:space="preserve"> </w:t>
      </w:r>
      <w:proofErr w:type="spellStart"/>
      <w:r w:rsidR="00690BD5" w:rsidRPr="005E4733">
        <w:rPr>
          <w:rFonts w:cstheme="minorHAnsi"/>
        </w:rPr>
        <w:t>desain</w:t>
      </w:r>
      <w:proofErr w:type="spellEnd"/>
      <w:r w:rsidR="00690BD5" w:rsidRPr="005E4733">
        <w:rPr>
          <w:rFonts w:cstheme="minorHAnsi"/>
        </w:rPr>
        <w:t xml:space="preserve"> </w:t>
      </w:r>
      <w:r w:rsidR="00690BD5" w:rsidRPr="005E4733">
        <w:rPr>
          <w:rFonts w:cstheme="minorHAnsi"/>
          <w:i/>
        </w:rPr>
        <w:t xml:space="preserve">concurrent embedded </w:t>
      </w:r>
      <w:proofErr w:type="spellStart"/>
      <w:r w:rsidR="00690BD5" w:rsidRPr="005E4733">
        <w:rPr>
          <w:rFonts w:cstheme="minorHAnsi"/>
        </w:rPr>
        <w:t>adalah</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penelitian</w:t>
      </w:r>
      <w:proofErr w:type="spellEnd"/>
      <w:r w:rsidR="00690BD5" w:rsidRPr="005E4733">
        <w:rPr>
          <w:rFonts w:cstheme="minorHAnsi"/>
        </w:rPr>
        <w:t xml:space="preserve"> yang </w:t>
      </w:r>
      <w:proofErr w:type="spellStart"/>
      <w:r w:rsidR="00690BD5" w:rsidRPr="005E4733">
        <w:rPr>
          <w:rFonts w:cstheme="minorHAnsi"/>
        </w:rPr>
        <w:t>menggabungkan</w:t>
      </w:r>
      <w:proofErr w:type="spellEnd"/>
      <w:r w:rsidR="00690BD5" w:rsidRPr="005E4733">
        <w:rPr>
          <w:rFonts w:cstheme="minorHAnsi"/>
        </w:rPr>
        <w:t xml:space="preserve"> </w:t>
      </w:r>
      <w:proofErr w:type="spellStart"/>
      <w:r w:rsidR="00690BD5" w:rsidRPr="005E4733">
        <w:rPr>
          <w:rFonts w:cstheme="minorHAnsi"/>
        </w:rPr>
        <w:t>antara</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penelitian</w:t>
      </w:r>
      <w:proofErr w:type="spellEnd"/>
      <w:r w:rsidR="00690BD5" w:rsidRPr="005E4733">
        <w:rPr>
          <w:rFonts w:cstheme="minorHAnsi"/>
        </w:rPr>
        <w:t xml:space="preserve"> </w:t>
      </w:r>
      <w:proofErr w:type="spellStart"/>
      <w:r w:rsidR="00690BD5" w:rsidRPr="005E4733">
        <w:rPr>
          <w:rFonts w:cstheme="minorHAnsi"/>
        </w:rPr>
        <w:t>kualitatif</w:t>
      </w:r>
      <w:proofErr w:type="spellEnd"/>
      <w:r w:rsidR="00690BD5" w:rsidRPr="005E4733">
        <w:rPr>
          <w:rFonts w:cstheme="minorHAnsi"/>
        </w:rPr>
        <w:t xml:space="preserve"> </w:t>
      </w:r>
      <w:proofErr w:type="spellStart"/>
      <w:r w:rsidR="00690BD5" w:rsidRPr="005E4733">
        <w:rPr>
          <w:rFonts w:cstheme="minorHAnsi"/>
        </w:rPr>
        <w:t>dan</w:t>
      </w:r>
      <w:proofErr w:type="spellEnd"/>
      <w:r w:rsidR="00690BD5" w:rsidRPr="005E4733">
        <w:rPr>
          <w:rFonts w:cstheme="minorHAnsi"/>
        </w:rPr>
        <w:t xml:space="preserve"> </w:t>
      </w:r>
      <w:proofErr w:type="spellStart"/>
      <w:r w:rsidR="00690BD5" w:rsidRPr="005E4733">
        <w:rPr>
          <w:rFonts w:cstheme="minorHAnsi"/>
        </w:rPr>
        <w:t>kuantitatif</w:t>
      </w:r>
      <w:proofErr w:type="spellEnd"/>
      <w:r w:rsidR="00690BD5" w:rsidRPr="005E4733">
        <w:rPr>
          <w:rFonts w:cstheme="minorHAnsi"/>
        </w:rPr>
        <w:t xml:space="preserve"> </w:t>
      </w:r>
      <w:proofErr w:type="spellStart"/>
      <w:r w:rsidR="00690BD5" w:rsidRPr="005E4733">
        <w:rPr>
          <w:rFonts w:cstheme="minorHAnsi"/>
        </w:rPr>
        <w:t>dengan</w:t>
      </w:r>
      <w:proofErr w:type="spellEnd"/>
      <w:r w:rsidR="00690BD5" w:rsidRPr="005E4733">
        <w:rPr>
          <w:rFonts w:cstheme="minorHAnsi"/>
        </w:rPr>
        <w:t xml:space="preserve"> </w:t>
      </w:r>
      <w:proofErr w:type="spellStart"/>
      <w:proofErr w:type="gramStart"/>
      <w:r w:rsidR="00690BD5" w:rsidRPr="005E4733">
        <w:rPr>
          <w:rFonts w:cstheme="minorHAnsi"/>
        </w:rPr>
        <w:t>cara</w:t>
      </w:r>
      <w:proofErr w:type="spellEnd"/>
      <w:proofErr w:type="gramEnd"/>
      <w:r w:rsidR="00690BD5" w:rsidRPr="005E4733">
        <w:rPr>
          <w:rFonts w:cstheme="minorHAnsi"/>
        </w:rPr>
        <w:t xml:space="preserve"> </w:t>
      </w:r>
      <w:proofErr w:type="spellStart"/>
      <w:r w:rsidR="00690BD5" w:rsidRPr="005E4733">
        <w:rPr>
          <w:rFonts w:cstheme="minorHAnsi"/>
        </w:rPr>
        <w:t>mencampur</w:t>
      </w:r>
      <w:proofErr w:type="spellEnd"/>
      <w:r w:rsidR="00690BD5" w:rsidRPr="005E4733">
        <w:rPr>
          <w:rFonts w:cstheme="minorHAnsi"/>
        </w:rPr>
        <w:t xml:space="preserve"> </w:t>
      </w:r>
      <w:proofErr w:type="spellStart"/>
      <w:r w:rsidR="00690BD5" w:rsidRPr="005E4733">
        <w:rPr>
          <w:rFonts w:cstheme="minorHAnsi"/>
        </w:rPr>
        <w:t>kedua</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secara</w:t>
      </w:r>
      <w:proofErr w:type="spellEnd"/>
      <w:r w:rsidR="00690BD5" w:rsidRPr="005E4733">
        <w:rPr>
          <w:rFonts w:cstheme="minorHAnsi"/>
        </w:rPr>
        <w:t xml:space="preserve"> </w:t>
      </w:r>
      <w:proofErr w:type="spellStart"/>
      <w:r w:rsidR="00690BD5" w:rsidRPr="005E4733">
        <w:rPr>
          <w:rFonts w:cstheme="minorHAnsi"/>
        </w:rPr>
        <w:t>tidak</w:t>
      </w:r>
      <w:proofErr w:type="spellEnd"/>
      <w:r w:rsidR="00690BD5" w:rsidRPr="005E4733">
        <w:rPr>
          <w:rFonts w:cstheme="minorHAnsi"/>
        </w:rPr>
        <w:t xml:space="preserve"> </w:t>
      </w:r>
      <w:proofErr w:type="spellStart"/>
      <w:r w:rsidR="00690BD5" w:rsidRPr="005E4733">
        <w:rPr>
          <w:rFonts w:cstheme="minorHAnsi"/>
        </w:rPr>
        <w:t>seimbang</w:t>
      </w:r>
      <w:proofErr w:type="spellEnd"/>
      <w:r w:rsidR="00690BD5" w:rsidRPr="005E4733">
        <w:rPr>
          <w:rFonts w:cstheme="minorHAnsi"/>
        </w:rPr>
        <w:t xml:space="preserve"> </w:t>
      </w:r>
      <w:proofErr w:type="spellStart"/>
      <w:r w:rsidR="00690BD5" w:rsidRPr="005E4733">
        <w:rPr>
          <w:rFonts w:cstheme="minorHAnsi"/>
        </w:rPr>
        <w:t>atau</w:t>
      </w:r>
      <w:proofErr w:type="spellEnd"/>
      <w:r w:rsidR="00690BD5" w:rsidRPr="005E4733">
        <w:rPr>
          <w:rFonts w:cstheme="minorHAnsi"/>
        </w:rPr>
        <w:t xml:space="preserve"> </w:t>
      </w:r>
      <w:proofErr w:type="spellStart"/>
      <w:r w:rsidR="00690BD5" w:rsidRPr="005E4733">
        <w:rPr>
          <w:rFonts w:cstheme="minorHAnsi"/>
        </w:rPr>
        <w:t>dengan</w:t>
      </w:r>
      <w:proofErr w:type="spellEnd"/>
      <w:r w:rsidR="00690BD5" w:rsidRPr="005E4733">
        <w:rPr>
          <w:rFonts w:cstheme="minorHAnsi"/>
        </w:rPr>
        <w:t xml:space="preserve"> kata lain </w:t>
      </w:r>
      <w:proofErr w:type="spellStart"/>
      <w:r w:rsidR="00690BD5" w:rsidRPr="005E4733">
        <w:rPr>
          <w:rFonts w:cstheme="minorHAnsi"/>
        </w:rPr>
        <w:t>bobot</w:t>
      </w:r>
      <w:proofErr w:type="spellEnd"/>
      <w:r w:rsidR="00690BD5" w:rsidRPr="005E4733">
        <w:rPr>
          <w:rFonts w:cstheme="minorHAnsi"/>
        </w:rPr>
        <w:t xml:space="preserve"> </w:t>
      </w:r>
      <w:proofErr w:type="spellStart"/>
      <w:r w:rsidR="00690BD5" w:rsidRPr="005E4733">
        <w:rPr>
          <w:rFonts w:cstheme="minorHAnsi"/>
        </w:rPr>
        <w:t>dari</w:t>
      </w:r>
      <w:proofErr w:type="spellEnd"/>
      <w:r w:rsidR="00690BD5" w:rsidRPr="005E4733">
        <w:rPr>
          <w:rFonts w:cstheme="minorHAnsi"/>
        </w:rPr>
        <w:t xml:space="preserve"> </w:t>
      </w:r>
      <w:proofErr w:type="spellStart"/>
      <w:r w:rsidR="00690BD5" w:rsidRPr="005E4733">
        <w:rPr>
          <w:rFonts w:cstheme="minorHAnsi"/>
        </w:rPr>
        <w:t>kedua</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tersebut</w:t>
      </w:r>
      <w:proofErr w:type="spellEnd"/>
      <w:r w:rsidR="00690BD5" w:rsidRPr="005E4733">
        <w:rPr>
          <w:rFonts w:cstheme="minorHAnsi"/>
        </w:rPr>
        <w:t xml:space="preserve"> </w:t>
      </w:r>
      <w:proofErr w:type="spellStart"/>
      <w:r w:rsidR="00690BD5" w:rsidRPr="005E4733">
        <w:rPr>
          <w:rFonts w:cstheme="minorHAnsi"/>
        </w:rPr>
        <w:t>berbeda</w:t>
      </w:r>
      <w:proofErr w:type="spellEnd"/>
      <w:r w:rsidR="00690BD5" w:rsidRPr="005E4733">
        <w:rPr>
          <w:rFonts w:cstheme="minorHAnsi"/>
        </w:rPr>
        <w:t xml:space="preserve">. </w:t>
      </w:r>
      <w:proofErr w:type="spellStart"/>
      <w:proofErr w:type="gramStart"/>
      <w:r w:rsidR="00690BD5" w:rsidRPr="005E4733">
        <w:rPr>
          <w:rFonts w:cstheme="minorHAnsi"/>
        </w:rPr>
        <w:t>Pendekatan</w:t>
      </w:r>
      <w:proofErr w:type="spellEnd"/>
      <w:r w:rsidR="00690BD5" w:rsidRPr="005E4733">
        <w:rPr>
          <w:rFonts w:cstheme="minorHAnsi"/>
        </w:rPr>
        <w:t xml:space="preserve"> </w:t>
      </w:r>
      <w:proofErr w:type="spellStart"/>
      <w:r w:rsidR="00690BD5" w:rsidRPr="005E4733">
        <w:rPr>
          <w:rFonts w:cstheme="minorHAnsi"/>
        </w:rPr>
        <w:t>kuantitatif</w:t>
      </w:r>
      <w:proofErr w:type="spellEnd"/>
      <w:r w:rsidR="00690BD5" w:rsidRPr="005E4733">
        <w:rPr>
          <w:rFonts w:cstheme="minorHAnsi"/>
        </w:rPr>
        <w:t xml:space="preserve"> </w:t>
      </w:r>
      <w:proofErr w:type="spellStart"/>
      <w:r w:rsidR="00690BD5" w:rsidRPr="005E4733">
        <w:rPr>
          <w:rFonts w:cstheme="minorHAnsi"/>
        </w:rPr>
        <w:t>sebagai</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primer </w:t>
      </w:r>
      <w:proofErr w:type="spellStart"/>
      <w:r w:rsidR="00690BD5" w:rsidRPr="005E4733">
        <w:rPr>
          <w:rFonts w:cstheme="minorHAnsi"/>
        </w:rPr>
        <w:t>sedangkan</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kualitatif</w:t>
      </w:r>
      <w:proofErr w:type="spellEnd"/>
      <w:r w:rsidR="00690BD5" w:rsidRPr="005E4733">
        <w:rPr>
          <w:rFonts w:cstheme="minorHAnsi"/>
        </w:rPr>
        <w:t xml:space="preserve"> </w:t>
      </w:r>
      <w:proofErr w:type="spellStart"/>
      <w:r w:rsidR="00690BD5" w:rsidRPr="005E4733">
        <w:rPr>
          <w:rFonts w:cstheme="minorHAnsi"/>
        </w:rPr>
        <w:t>sebagai</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sekunder</w:t>
      </w:r>
      <w:proofErr w:type="spellEnd"/>
      <w:r w:rsidR="00690BD5" w:rsidRPr="005E4733">
        <w:rPr>
          <w:rFonts w:cstheme="minorHAnsi"/>
        </w:rPr>
        <w:t>.</w:t>
      </w:r>
      <w:proofErr w:type="gramEnd"/>
      <w:r w:rsidR="00690BD5" w:rsidRPr="005E4733">
        <w:rPr>
          <w:rFonts w:cstheme="minorHAnsi"/>
        </w:rPr>
        <w:t xml:space="preserve"> </w:t>
      </w:r>
      <w:proofErr w:type="spellStart"/>
      <w:proofErr w:type="gramStart"/>
      <w:r w:rsidR="00690BD5" w:rsidRPr="005E4733">
        <w:rPr>
          <w:rFonts w:cstheme="minorHAnsi"/>
        </w:rPr>
        <w:t>Karena</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primer yang </w:t>
      </w:r>
      <w:proofErr w:type="spellStart"/>
      <w:r w:rsidR="00690BD5" w:rsidRPr="005E4733">
        <w:rPr>
          <w:rFonts w:cstheme="minorHAnsi"/>
        </w:rPr>
        <w:t>digunakan</w:t>
      </w:r>
      <w:proofErr w:type="spellEnd"/>
      <w:r w:rsidR="00690BD5" w:rsidRPr="005E4733">
        <w:rPr>
          <w:rFonts w:cstheme="minorHAnsi"/>
        </w:rPr>
        <w:t xml:space="preserve"> </w:t>
      </w:r>
      <w:proofErr w:type="spellStart"/>
      <w:r w:rsidR="00690BD5" w:rsidRPr="005E4733">
        <w:rPr>
          <w:rFonts w:cstheme="minorHAnsi"/>
        </w:rPr>
        <w:t>adalah</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kuantitatif</w:t>
      </w:r>
      <w:proofErr w:type="spellEnd"/>
      <w:r w:rsidR="00690BD5" w:rsidRPr="005E4733">
        <w:rPr>
          <w:rFonts w:cstheme="minorHAnsi"/>
        </w:rPr>
        <w:t xml:space="preserve">, </w:t>
      </w:r>
      <w:proofErr w:type="spellStart"/>
      <w:r w:rsidR="00690BD5" w:rsidRPr="005E4733">
        <w:rPr>
          <w:rFonts w:cstheme="minorHAnsi"/>
        </w:rPr>
        <w:t>maka</w:t>
      </w:r>
      <w:proofErr w:type="spellEnd"/>
      <w:r w:rsidR="00690BD5" w:rsidRPr="005E4733">
        <w:rPr>
          <w:rFonts w:cstheme="minorHAnsi"/>
        </w:rPr>
        <w:t xml:space="preserve"> </w:t>
      </w:r>
      <w:proofErr w:type="spellStart"/>
      <w:r w:rsidR="00690BD5" w:rsidRPr="005E4733">
        <w:rPr>
          <w:rFonts w:cstheme="minorHAnsi"/>
        </w:rPr>
        <w:t>bobot</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lebih</w:t>
      </w:r>
      <w:proofErr w:type="spellEnd"/>
      <w:r w:rsidR="00690BD5" w:rsidRPr="005E4733">
        <w:rPr>
          <w:rFonts w:cstheme="minorHAnsi"/>
        </w:rPr>
        <w:t xml:space="preserve"> </w:t>
      </w:r>
      <w:proofErr w:type="spellStart"/>
      <w:r w:rsidR="00690BD5" w:rsidRPr="005E4733">
        <w:rPr>
          <w:rFonts w:cstheme="minorHAnsi"/>
        </w:rPr>
        <w:t>bertumpu</w:t>
      </w:r>
      <w:proofErr w:type="spellEnd"/>
      <w:r w:rsidR="00690BD5" w:rsidRPr="005E4733">
        <w:rPr>
          <w:rFonts w:cstheme="minorHAnsi"/>
        </w:rPr>
        <w:t xml:space="preserve"> </w:t>
      </w:r>
      <w:proofErr w:type="spellStart"/>
      <w:r w:rsidR="00690BD5" w:rsidRPr="005E4733">
        <w:rPr>
          <w:rFonts w:cstheme="minorHAnsi"/>
        </w:rPr>
        <w:t>pada</w:t>
      </w:r>
      <w:proofErr w:type="spellEnd"/>
      <w:r w:rsidR="00690BD5" w:rsidRPr="005E4733">
        <w:rPr>
          <w:rFonts w:cstheme="minorHAnsi"/>
        </w:rPr>
        <w:t xml:space="preserve"> </w:t>
      </w:r>
      <w:proofErr w:type="spellStart"/>
      <w:r w:rsidR="00690BD5" w:rsidRPr="005E4733">
        <w:rPr>
          <w:rFonts w:cstheme="minorHAnsi"/>
        </w:rPr>
        <w:t>metode</w:t>
      </w:r>
      <w:proofErr w:type="spellEnd"/>
      <w:r w:rsidR="00690BD5" w:rsidRPr="005E4733">
        <w:rPr>
          <w:rFonts w:cstheme="minorHAnsi"/>
        </w:rPr>
        <w:t xml:space="preserve"> </w:t>
      </w:r>
      <w:proofErr w:type="spellStart"/>
      <w:r w:rsidR="00690BD5" w:rsidRPr="005E4733">
        <w:rPr>
          <w:rFonts w:cstheme="minorHAnsi"/>
        </w:rPr>
        <w:t>eksperimen</w:t>
      </w:r>
      <w:proofErr w:type="spellEnd"/>
      <w:r w:rsidR="00690BD5" w:rsidRPr="005E4733">
        <w:rPr>
          <w:rFonts w:cstheme="minorHAnsi"/>
        </w:rPr>
        <w:t xml:space="preserve"> yang </w:t>
      </w:r>
      <w:proofErr w:type="spellStart"/>
      <w:r w:rsidR="00690BD5" w:rsidRPr="005E4733">
        <w:rPr>
          <w:rFonts w:cstheme="minorHAnsi"/>
        </w:rPr>
        <w:t>bertujuan</w:t>
      </w:r>
      <w:proofErr w:type="spellEnd"/>
      <w:r w:rsidR="00690BD5" w:rsidRPr="005E4733">
        <w:rPr>
          <w:rFonts w:cstheme="minorHAnsi"/>
        </w:rPr>
        <w:t xml:space="preserve"> </w:t>
      </w:r>
      <w:proofErr w:type="spellStart"/>
      <w:r w:rsidR="00690BD5" w:rsidRPr="005E4733">
        <w:rPr>
          <w:rFonts w:cstheme="minorHAnsi"/>
        </w:rPr>
        <w:t>mengukur</w:t>
      </w:r>
      <w:proofErr w:type="spellEnd"/>
      <w:r w:rsidR="00690BD5" w:rsidRPr="005E4733">
        <w:rPr>
          <w:rFonts w:cstheme="minorHAnsi"/>
        </w:rPr>
        <w:t xml:space="preserve"> </w:t>
      </w:r>
      <w:proofErr w:type="spellStart"/>
      <w:r w:rsidR="00690BD5" w:rsidRPr="005E4733">
        <w:rPr>
          <w:rFonts w:cstheme="minorHAnsi"/>
        </w:rPr>
        <w:t>ada</w:t>
      </w:r>
      <w:proofErr w:type="spellEnd"/>
      <w:r w:rsidR="00690BD5" w:rsidRPr="005E4733">
        <w:rPr>
          <w:rFonts w:cstheme="minorHAnsi"/>
        </w:rPr>
        <w:t xml:space="preserve"> </w:t>
      </w:r>
      <w:proofErr w:type="spellStart"/>
      <w:r w:rsidR="00690BD5" w:rsidRPr="005E4733">
        <w:rPr>
          <w:rFonts w:cstheme="minorHAnsi"/>
        </w:rPr>
        <w:t>tidaknya</w:t>
      </w:r>
      <w:proofErr w:type="spellEnd"/>
      <w:r w:rsidR="00690BD5" w:rsidRPr="005E4733">
        <w:rPr>
          <w:rFonts w:cstheme="minorHAnsi"/>
        </w:rPr>
        <w:t xml:space="preserve"> </w:t>
      </w:r>
      <w:proofErr w:type="spellStart"/>
      <w:r w:rsidR="00690BD5" w:rsidRPr="005E4733">
        <w:rPr>
          <w:rFonts w:cstheme="minorHAnsi"/>
        </w:rPr>
        <w:t>peningkatan</w:t>
      </w:r>
      <w:proofErr w:type="spellEnd"/>
      <w:r w:rsidR="00690BD5" w:rsidRPr="005E4733">
        <w:rPr>
          <w:rFonts w:cstheme="minorHAnsi"/>
        </w:rPr>
        <w:t xml:space="preserve"> </w:t>
      </w:r>
      <w:proofErr w:type="spellStart"/>
      <w:r w:rsidR="00690BD5" w:rsidRPr="005E4733">
        <w:rPr>
          <w:rFonts w:cstheme="minorHAnsi"/>
        </w:rPr>
        <w:t>literasi</w:t>
      </w:r>
      <w:proofErr w:type="spellEnd"/>
      <w:r w:rsidR="00690BD5" w:rsidRPr="005E4733">
        <w:rPr>
          <w:rFonts w:cstheme="minorHAnsi"/>
        </w:rPr>
        <w:t xml:space="preserve"> data </w:t>
      </w:r>
      <w:proofErr w:type="spellStart"/>
      <w:r w:rsidR="00690BD5" w:rsidRPr="005E4733">
        <w:rPr>
          <w:rFonts w:cstheme="minorHAnsi"/>
        </w:rPr>
        <w:t>fisika</w:t>
      </w:r>
      <w:proofErr w:type="spellEnd"/>
      <w:r w:rsidR="00690BD5" w:rsidRPr="005E4733">
        <w:rPr>
          <w:rFonts w:cstheme="minorHAnsi"/>
        </w:rPr>
        <w:t xml:space="preserve"> </w:t>
      </w:r>
      <w:proofErr w:type="spellStart"/>
      <w:r w:rsidR="00690BD5" w:rsidRPr="005E4733">
        <w:rPr>
          <w:rFonts w:cstheme="minorHAnsi"/>
        </w:rPr>
        <w:t>siswa</w:t>
      </w:r>
      <w:proofErr w:type="spellEnd"/>
      <w:r w:rsidR="00690BD5" w:rsidRPr="005E4733">
        <w:rPr>
          <w:rFonts w:cstheme="minorHAnsi"/>
        </w:rPr>
        <w:t xml:space="preserve"> SMA</w:t>
      </w:r>
      <w:r w:rsidR="00690BD5">
        <w:rPr>
          <w:rFonts w:cstheme="minorHAnsi"/>
        </w:rPr>
        <w:t>.</w:t>
      </w:r>
      <w:proofErr w:type="gramEnd"/>
      <w:r w:rsidR="00690BD5">
        <w:rPr>
          <w:rFonts w:cstheme="minorHAnsi"/>
        </w:rPr>
        <w:t xml:space="preserve"> </w:t>
      </w:r>
      <w:proofErr w:type="spellStart"/>
      <w:proofErr w:type="gramStart"/>
      <w:r w:rsidR="00690BD5">
        <w:rPr>
          <w:rFonts w:cstheme="minorHAnsi"/>
        </w:rPr>
        <w:t>Desain</w:t>
      </w:r>
      <w:proofErr w:type="spellEnd"/>
      <w:r w:rsidR="00690BD5">
        <w:rPr>
          <w:rFonts w:cstheme="minorHAnsi"/>
        </w:rPr>
        <w:t xml:space="preserve"> </w:t>
      </w:r>
      <w:proofErr w:type="spellStart"/>
      <w:r w:rsidR="00690BD5">
        <w:rPr>
          <w:rFonts w:cstheme="minorHAnsi"/>
        </w:rPr>
        <w:t>eksperimen</w:t>
      </w:r>
      <w:proofErr w:type="spellEnd"/>
      <w:r w:rsidR="00690BD5">
        <w:rPr>
          <w:rFonts w:cstheme="minorHAnsi"/>
        </w:rPr>
        <w:t xml:space="preserve"> yang </w:t>
      </w:r>
      <w:proofErr w:type="spellStart"/>
      <w:r w:rsidR="00690BD5">
        <w:rPr>
          <w:rFonts w:cstheme="minorHAnsi"/>
        </w:rPr>
        <w:t>digunakan</w:t>
      </w:r>
      <w:proofErr w:type="spellEnd"/>
      <w:r w:rsidR="00690BD5">
        <w:rPr>
          <w:rFonts w:cstheme="minorHAnsi"/>
        </w:rPr>
        <w:t xml:space="preserve"> </w:t>
      </w:r>
      <w:proofErr w:type="spellStart"/>
      <w:r w:rsidR="00690BD5">
        <w:rPr>
          <w:rFonts w:cstheme="minorHAnsi"/>
        </w:rPr>
        <w:t>dalam</w:t>
      </w:r>
      <w:proofErr w:type="spellEnd"/>
      <w:r w:rsidR="00690BD5">
        <w:rPr>
          <w:rFonts w:cstheme="minorHAnsi"/>
        </w:rPr>
        <w:t xml:space="preserve"> </w:t>
      </w:r>
      <w:proofErr w:type="spellStart"/>
      <w:r w:rsidR="00690BD5">
        <w:rPr>
          <w:rFonts w:cstheme="minorHAnsi"/>
        </w:rPr>
        <w:t>penelitian</w:t>
      </w:r>
      <w:proofErr w:type="spellEnd"/>
      <w:r w:rsidR="00690BD5">
        <w:rPr>
          <w:rFonts w:cstheme="minorHAnsi"/>
        </w:rPr>
        <w:t xml:space="preserve"> </w:t>
      </w:r>
      <w:proofErr w:type="spellStart"/>
      <w:r w:rsidR="00690BD5">
        <w:rPr>
          <w:rFonts w:cstheme="minorHAnsi"/>
        </w:rPr>
        <w:t>ini</w:t>
      </w:r>
      <w:proofErr w:type="spellEnd"/>
      <w:r w:rsidR="00690BD5">
        <w:rPr>
          <w:rFonts w:cstheme="minorHAnsi"/>
        </w:rPr>
        <w:t xml:space="preserve"> </w:t>
      </w:r>
      <w:proofErr w:type="spellStart"/>
      <w:r w:rsidR="00690BD5">
        <w:rPr>
          <w:rFonts w:cstheme="minorHAnsi"/>
        </w:rPr>
        <w:t>adalah</w:t>
      </w:r>
      <w:proofErr w:type="spellEnd"/>
      <w:r w:rsidR="00690BD5">
        <w:rPr>
          <w:rFonts w:cstheme="minorHAnsi"/>
        </w:rPr>
        <w:t xml:space="preserve"> </w:t>
      </w:r>
      <w:r w:rsidR="00690BD5">
        <w:rPr>
          <w:i/>
        </w:rPr>
        <w:t>One-group Pretest-posttest</w:t>
      </w:r>
      <w:r w:rsidR="00142234">
        <w:rPr>
          <w:lang w:val="id-ID"/>
        </w:rPr>
        <w:t>.</w:t>
      </w:r>
      <w:proofErr w:type="gramEnd"/>
      <w:r w:rsidR="00142234">
        <w:rPr>
          <w:lang w:val="id-ID"/>
        </w:rPr>
        <w:t xml:space="preserve"> </w:t>
      </w:r>
    </w:p>
    <w:p w14:paraId="2EBCB2C6" w14:textId="65BA635C" w:rsidR="00E628D4" w:rsidRDefault="00E628D4" w:rsidP="00E628D4">
      <w:pPr>
        <w:spacing w:before="240" w:after="240"/>
        <w:jc w:val="both"/>
        <w:rPr>
          <w:lang w:val="id-ID"/>
        </w:rPr>
      </w:pPr>
      <w:r>
        <w:rPr>
          <w:lang w:val="id-ID"/>
        </w:rPr>
        <w:lastRenderedPageBreak/>
        <w:t>Pada penelitian instrumen yang digunakan adalah dalam pengumpulan data berupa instrumen tes untuk mengukur literasi data siswa</w:t>
      </w:r>
      <w:r w:rsidR="00C52117">
        <w:rPr>
          <w:lang w:val="id-ID"/>
        </w:rPr>
        <w:t xml:space="preserve"> dan instrumen non-tes untuk mengetahui kendala siswa </w:t>
      </w:r>
      <w:r w:rsidR="004779A8">
        <w:rPr>
          <w:lang w:val="id-ID"/>
        </w:rPr>
        <w:t>dalam mengerjakan soal tes literasi data</w:t>
      </w:r>
      <w:r>
        <w:rPr>
          <w:lang w:val="id-ID"/>
        </w:rPr>
        <w:t>. Tes literasi data dibuat dalam bentuk soal uraian berbasis online melalui computer based test (CBT). Analisis literasi data diperoleh melalui skor jawaban. Skor jawaban dihitung dalam bentuk persentase melalui persamaan berikut:</w:t>
      </w:r>
    </w:p>
    <w:p w14:paraId="5B4686C6" w14:textId="77777777" w:rsidR="00E628D4" w:rsidRPr="000D2A94" w:rsidRDefault="00E628D4" w:rsidP="00E628D4">
      <w:pPr>
        <w:pStyle w:val="ListParagraph"/>
        <w:spacing w:line="480" w:lineRule="auto"/>
        <w:ind w:left="709"/>
        <w:jc w:val="both"/>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den>
          </m:f>
          <m:r>
            <w:rPr>
              <w:rFonts w:ascii="Cambria Math" w:hAnsi="Cambria Math" w:cs="Times New Roman"/>
              <w:sz w:val="24"/>
              <w:szCs w:val="24"/>
            </w:rPr>
            <m:t>x 100%</m:t>
          </m:r>
        </m:oMath>
      </m:oMathPara>
    </w:p>
    <w:p w14:paraId="29365D76" w14:textId="01AD94D1" w:rsidR="00E628D4" w:rsidRDefault="00E628D4" w:rsidP="00E628D4">
      <w:pPr>
        <w:spacing w:before="240" w:after="240"/>
        <w:jc w:val="both"/>
        <w:rPr>
          <w:lang w:val="id-ID"/>
        </w:rPr>
      </w:pPr>
      <w:r>
        <w:rPr>
          <w:lang w:val="id-ID"/>
        </w:rPr>
        <w:t>Adapun kategori persentase literasi data diinerpretasikan pada Tabel 1.</w:t>
      </w:r>
    </w:p>
    <w:p w14:paraId="5611BD13" w14:textId="31654476" w:rsidR="00E628D4" w:rsidRPr="000D2A94" w:rsidRDefault="00142234" w:rsidP="00E628D4">
      <w:pPr>
        <w:jc w:val="center"/>
      </w:pPr>
      <w:proofErr w:type="spellStart"/>
      <w:proofErr w:type="gramStart"/>
      <w:r>
        <w:t>Tabel</w:t>
      </w:r>
      <w:proofErr w:type="spellEnd"/>
      <w:r>
        <w:t xml:space="preserve"> </w:t>
      </w:r>
      <w:r>
        <w:rPr>
          <w:lang w:val="id-ID"/>
        </w:rPr>
        <w:t>1.</w:t>
      </w:r>
      <w:proofErr w:type="gramEnd"/>
      <w:r w:rsidR="00E628D4" w:rsidRPr="000D2A94">
        <w:t xml:space="preserve"> </w:t>
      </w:r>
      <w:proofErr w:type="spellStart"/>
      <w:r w:rsidR="00E628D4" w:rsidRPr="000D2A94">
        <w:t>Interpretasi</w:t>
      </w:r>
      <w:proofErr w:type="spellEnd"/>
      <w:r w:rsidR="00E628D4" w:rsidRPr="000D2A94">
        <w:t xml:space="preserve"> </w:t>
      </w:r>
      <w:proofErr w:type="spellStart"/>
      <w:r w:rsidR="00E628D4" w:rsidRPr="000D2A94">
        <w:t>Persentase</w:t>
      </w:r>
      <w:proofErr w:type="spellEnd"/>
      <w:r w:rsidR="00E628D4" w:rsidRPr="000D2A94">
        <w:t xml:space="preserve"> </w:t>
      </w:r>
      <w:proofErr w:type="spellStart"/>
      <w:r w:rsidR="00E628D4" w:rsidRPr="000D2A94">
        <w:t>Literasi</w:t>
      </w:r>
      <w:proofErr w:type="spellEnd"/>
      <w:r w:rsidR="00E628D4" w:rsidRPr="000D2A94">
        <w:t xml:space="preserve"> Data </w:t>
      </w:r>
      <w:proofErr w:type="spellStart"/>
      <w:r w:rsidR="00E628D4" w:rsidRPr="000D2A94">
        <w:t>Fisika</w:t>
      </w:r>
      <w:proofErr w:type="spellEnd"/>
      <w:r w:rsidR="00E628D4" w:rsidRPr="000D2A94">
        <w:t xml:space="preserve"> </w:t>
      </w:r>
      <w:proofErr w:type="spellStart"/>
      <w:r w:rsidR="00E628D4" w:rsidRPr="000D2A94">
        <w:t>Siswa</w:t>
      </w:r>
      <w:proofErr w:type="spellEnd"/>
      <w:r w:rsidR="00E628D4" w:rsidRPr="000D2A94">
        <w:t xml:space="preserve"> SMA</w:t>
      </w:r>
    </w:p>
    <w:tbl>
      <w:tblPr>
        <w:tblW w:w="8201" w:type="dxa"/>
        <w:tblInd w:w="108" w:type="dxa"/>
        <w:tblBorders>
          <w:top w:val="single" w:sz="4" w:space="0" w:color="auto"/>
          <w:bottom w:val="single" w:sz="4" w:space="0" w:color="auto"/>
        </w:tblBorders>
        <w:tblLook w:val="04A0" w:firstRow="1" w:lastRow="0" w:firstColumn="1" w:lastColumn="0" w:noHBand="0" w:noVBand="1"/>
      </w:tblPr>
      <w:tblGrid>
        <w:gridCol w:w="4093"/>
        <w:gridCol w:w="4108"/>
      </w:tblGrid>
      <w:tr w:rsidR="00E628D4" w:rsidRPr="000D2A94" w14:paraId="49840F5C" w14:textId="77777777" w:rsidTr="00E628D4">
        <w:tc>
          <w:tcPr>
            <w:tcW w:w="4093" w:type="dxa"/>
            <w:tcBorders>
              <w:top w:val="single" w:sz="4" w:space="0" w:color="auto"/>
              <w:bottom w:val="single" w:sz="4" w:space="0" w:color="auto"/>
            </w:tcBorders>
            <w:shd w:val="clear" w:color="auto" w:fill="auto"/>
          </w:tcPr>
          <w:p w14:paraId="018F6D5B" w14:textId="77777777" w:rsidR="00E628D4" w:rsidRPr="000D2A94" w:rsidRDefault="00E628D4" w:rsidP="00EB50D4">
            <w:pPr>
              <w:autoSpaceDE w:val="0"/>
              <w:autoSpaceDN w:val="0"/>
              <w:adjustRightInd w:val="0"/>
              <w:jc w:val="center"/>
              <w:rPr>
                <w:bCs/>
              </w:rPr>
            </w:pPr>
            <w:r w:rsidRPr="000D2A94">
              <w:rPr>
                <w:bCs/>
              </w:rPr>
              <w:t>Interval (%)</w:t>
            </w:r>
          </w:p>
        </w:tc>
        <w:tc>
          <w:tcPr>
            <w:tcW w:w="4108" w:type="dxa"/>
            <w:tcBorders>
              <w:top w:val="single" w:sz="4" w:space="0" w:color="auto"/>
              <w:bottom w:val="single" w:sz="4" w:space="0" w:color="auto"/>
            </w:tcBorders>
            <w:shd w:val="clear" w:color="auto" w:fill="auto"/>
          </w:tcPr>
          <w:p w14:paraId="7662DB4D" w14:textId="77777777" w:rsidR="00E628D4" w:rsidRPr="000D2A94" w:rsidRDefault="00E628D4" w:rsidP="00EB50D4">
            <w:pPr>
              <w:autoSpaceDE w:val="0"/>
              <w:autoSpaceDN w:val="0"/>
              <w:adjustRightInd w:val="0"/>
              <w:jc w:val="center"/>
              <w:rPr>
                <w:bCs/>
              </w:rPr>
            </w:pPr>
            <w:proofErr w:type="spellStart"/>
            <w:r w:rsidRPr="000D2A94">
              <w:rPr>
                <w:bCs/>
              </w:rPr>
              <w:t>Kategori</w:t>
            </w:r>
            <w:proofErr w:type="spellEnd"/>
          </w:p>
        </w:tc>
      </w:tr>
      <w:tr w:rsidR="00E628D4" w:rsidRPr="000D2A94" w14:paraId="7BD28A13" w14:textId="77777777" w:rsidTr="00E628D4">
        <w:tc>
          <w:tcPr>
            <w:tcW w:w="4093" w:type="dxa"/>
            <w:tcBorders>
              <w:top w:val="single" w:sz="4" w:space="0" w:color="auto"/>
            </w:tcBorders>
            <w:shd w:val="clear" w:color="auto" w:fill="auto"/>
          </w:tcPr>
          <w:p w14:paraId="6A4E217F" w14:textId="77777777" w:rsidR="00E628D4" w:rsidRPr="000D2A94" w:rsidRDefault="00E628D4" w:rsidP="00EB50D4">
            <w:pPr>
              <w:autoSpaceDE w:val="0"/>
              <w:autoSpaceDN w:val="0"/>
              <w:adjustRightInd w:val="0"/>
              <w:jc w:val="center"/>
              <w:rPr>
                <w:bCs/>
              </w:rPr>
            </w:pPr>
            <w:r w:rsidRPr="000D2A94">
              <w:rPr>
                <w:bCs/>
              </w:rPr>
              <w:t>66,6 &lt; P ≤ 100</w:t>
            </w:r>
          </w:p>
        </w:tc>
        <w:tc>
          <w:tcPr>
            <w:tcW w:w="4108" w:type="dxa"/>
            <w:tcBorders>
              <w:top w:val="single" w:sz="4" w:space="0" w:color="auto"/>
            </w:tcBorders>
            <w:shd w:val="clear" w:color="auto" w:fill="auto"/>
          </w:tcPr>
          <w:p w14:paraId="5268069D" w14:textId="77777777" w:rsidR="00E628D4" w:rsidRPr="000D2A94" w:rsidRDefault="00E628D4" w:rsidP="00EB50D4">
            <w:pPr>
              <w:autoSpaceDE w:val="0"/>
              <w:autoSpaceDN w:val="0"/>
              <w:adjustRightInd w:val="0"/>
              <w:jc w:val="center"/>
            </w:pPr>
            <w:proofErr w:type="spellStart"/>
            <w:r w:rsidRPr="000D2A94">
              <w:t>Tinggi</w:t>
            </w:r>
            <w:proofErr w:type="spellEnd"/>
          </w:p>
        </w:tc>
      </w:tr>
      <w:tr w:rsidR="00E628D4" w:rsidRPr="000D2A94" w14:paraId="3074F900" w14:textId="77777777" w:rsidTr="00E628D4">
        <w:tc>
          <w:tcPr>
            <w:tcW w:w="4093" w:type="dxa"/>
            <w:shd w:val="clear" w:color="auto" w:fill="auto"/>
          </w:tcPr>
          <w:p w14:paraId="57080153" w14:textId="77777777" w:rsidR="00E628D4" w:rsidRPr="000D2A94" w:rsidRDefault="00E628D4" w:rsidP="00EB50D4">
            <w:pPr>
              <w:autoSpaceDE w:val="0"/>
              <w:autoSpaceDN w:val="0"/>
              <w:adjustRightInd w:val="0"/>
              <w:jc w:val="center"/>
              <w:rPr>
                <w:bCs/>
              </w:rPr>
            </w:pPr>
            <w:r w:rsidRPr="000D2A94">
              <w:rPr>
                <w:bCs/>
              </w:rPr>
              <w:t>33,3 &lt; P ≤ 66,6</w:t>
            </w:r>
          </w:p>
        </w:tc>
        <w:tc>
          <w:tcPr>
            <w:tcW w:w="4108" w:type="dxa"/>
            <w:shd w:val="clear" w:color="auto" w:fill="auto"/>
          </w:tcPr>
          <w:p w14:paraId="6927A1BF" w14:textId="77777777" w:rsidR="00E628D4" w:rsidRPr="000D2A94" w:rsidRDefault="00E628D4" w:rsidP="00EB50D4">
            <w:pPr>
              <w:autoSpaceDE w:val="0"/>
              <w:autoSpaceDN w:val="0"/>
              <w:adjustRightInd w:val="0"/>
              <w:jc w:val="center"/>
            </w:pPr>
            <w:proofErr w:type="spellStart"/>
            <w:r w:rsidRPr="000D2A94">
              <w:t>Sedang</w:t>
            </w:r>
            <w:proofErr w:type="spellEnd"/>
          </w:p>
        </w:tc>
      </w:tr>
      <w:tr w:rsidR="00E628D4" w:rsidRPr="000D2A94" w14:paraId="4CA8F23C" w14:textId="77777777" w:rsidTr="00E628D4">
        <w:tc>
          <w:tcPr>
            <w:tcW w:w="4093" w:type="dxa"/>
            <w:shd w:val="clear" w:color="auto" w:fill="auto"/>
          </w:tcPr>
          <w:p w14:paraId="12813BF6" w14:textId="77777777" w:rsidR="00E628D4" w:rsidRPr="000D2A94" w:rsidRDefault="00E628D4" w:rsidP="00EB50D4">
            <w:pPr>
              <w:autoSpaceDE w:val="0"/>
              <w:autoSpaceDN w:val="0"/>
              <w:adjustRightInd w:val="0"/>
              <w:jc w:val="center"/>
              <w:rPr>
                <w:bCs/>
              </w:rPr>
            </w:pPr>
            <w:r w:rsidRPr="000D2A94">
              <w:rPr>
                <w:bCs/>
              </w:rPr>
              <w:t>0 &lt; P ≤ 33,3</w:t>
            </w:r>
          </w:p>
        </w:tc>
        <w:tc>
          <w:tcPr>
            <w:tcW w:w="4108" w:type="dxa"/>
            <w:shd w:val="clear" w:color="auto" w:fill="auto"/>
          </w:tcPr>
          <w:p w14:paraId="02E6005F" w14:textId="77777777" w:rsidR="00E628D4" w:rsidRPr="000D2A94" w:rsidRDefault="00E628D4" w:rsidP="00EB50D4">
            <w:pPr>
              <w:autoSpaceDE w:val="0"/>
              <w:autoSpaceDN w:val="0"/>
              <w:adjustRightInd w:val="0"/>
              <w:jc w:val="center"/>
            </w:pPr>
            <w:proofErr w:type="spellStart"/>
            <w:r w:rsidRPr="000D2A94">
              <w:t>Rendah</w:t>
            </w:r>
            <w:proofErr w:type="spellEnd"/>
          </w:p>
        </w:tc>
      </w:tr>
    </w:tbl>
    <w:p w14:paraId="45484C8D" w14:textId="332CB753" w:rsidR="00E628D4" w:rsidRDefault="00E628D4" w:rsidP="00E628D4">
      <w:pPr>
        <w:spacing w:before="240" w:after="240"/>
        <w:jc w:val="both"/>
        <w:rPr>
          <w:lang w:val="id-ID"/>
        </w:rPr>
      </w:pPr>
      <w:r>
        <w:rPr>
          <w:lang w:val="id-ID"/>
        </w:rPr>
        <w:t>Analisis data dilakukan terhadap skor pretest dan posttest yang diperoleh siswa. Data tersebut dianalisis secara deskriptif untuk mendeskripsikan nilai rata-rata (mean) dan standar devia</w:t>
      </w:r>
      <w:r w:rsidR="00142234">
        <w:rPr>
          <w:lang w:val="id-ID"/>
        </w:rPr>
        <w:t>si untuk pretest dan posttest, dan</w:t>
      </w:r>
      <w:r>
        <w:rPr>
          <w:lang w:val="id-ID"/>
        </w:rPr>
        <w:t xml:space="preserve"> dianalisis pengaruh kegiatan praktiku</w:t>
      </w:r>
      <w:r w:rsidR="00142234">
        <w:rPr>
          <w:lang w:val="id-ID"/>
        </w:rPr>
        <w:t xml:space="preserve">m </w:t>
      </w:r>
      <w:r w:rsidR="00801505">
        <w:rPr>
          <w:lang w:val="id-ID"/>
        </w:rPr>
        <w:t>pengukuran suhu</w:t>
      </w:r>
      <w:r w:rsidR="00142234">
        <w:rPr>
          <w:lang w:val="id-ID"/>
        </w:rPr>
        <w:t>, serta analisis besarnya pengaruh (effect size) menggunakan rumus Cohen’s. Effect size dapat ditentukan menggunakan persamaan berikut:</w:t>
      </w:r>
    </w:p>
    <w:p w14:paraId="3333ED31" w14:textId="77777777" w:rsidR="00142234" w:rsidRPr="005C1795" w:rsidRDefault="00142234" w:rsidP="00142234">
      <w:pPr>
        <w:pStyle w:val="ListParagraph"/>
        <w:spacing w:line="240" w:lineRule="auto"/>
        <w:ind w:left="709"/>
        <w:jc w:val="both"/>
        <w:rPr>
          <w:rFonts w:ascii="Times New Roman"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gab</m:t>
                  </m:r>
                </m:sub>
              </m:sSub>
            </m:den>
          </m:f>
        </m:oMath>
      </m:oMathPara>
    </w:p>
    <w:p w14:paraId="30B01D4B" w14:textId="6A1F4C36" w:rsidR="00142234" w:rsidRPr="00E628D4" w:rsidRDefault="002A0418" w:rsidP="00142234">
      <w:pPr>
        <w:spacing w:before="240" w:after="240"/>
        <w:jc w:val="both"/>
        <w:rPr>
          <w:lang w:val="id-ID"/>
        </w:rPr>
      </w:pPr>
      <m:oMathPara>
        <m:oMath>
          <m:sSub>
            <m:sSubPr>
              <m:ctrlPr>
                <w:rPr>
                  <w:rFonts w:ascii="Cambria Math" w:hAnsi="Cambria Math"/>
                  <w:i/>
                </w:rPr>
              </m:ctrlPr>
            </m:sSubPr>
            <m:e>
              <m:r>
                <w:rPr>
                  <w:rFonts w:ascii="Cambria Math" w:hAnsi="Cambria Math"/>
                </w:rPr>
                <m:t>S</m:t>
              </m:r>
            </m:e>
            <m:sub>
              <m:r>
                <w:rPr>
                  <w:rFonts w:ascii="Cambria Math" w:hAnsi="Cambria Math"/>
                </w:rPr>
                <m:t>gab</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1</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2</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-2</m:t>
                  </m:r>
                </m:den>
              </m:f>
            </m:e>
          </m:rad>
        </m:oMath>
      </m:oMathPara>
    </w:p>
    <w:p w14:paraId="493E452D" w14:textId="77777777" w:rsidR="00142234" w:rsidRPr="005C1795" w:rsidRDefault="00142234" w:rsidP="00142234">
      <w:pPr>
        <w:spacing w:before="240" w:after="240"/>
        <w:jc w:val="both"/>
      </w:pPr>
      <w:proofErr w:type="spellStart"/>
      <w:proofErr w:type="gramStart"/>
      <w:r>
        <w:t>Klasifikasi</w:t>
      </w:r>
      <w:proofErr w:type="spellEnd"/>
      <w:r>
        <w:t xml:space="preserve"> </w:t>
      </w:r>
      <w:proofErr w:type="spellStart"/>
      <w:r>
        <w:t>hasil</w:t>
      </w:r>
      <w:proofErr w:type="spellEnd"/>
      <w:r>
        <w:t xml:space="preserve"> </w:t>
      </w:r>
      <w:proofErr w:type="spellStart"/>
      <w:r>
        <w:t>perhitungan</w:t>
      </w:r>
      <w:proofErr w:type="spellEnd"/>
      <w:r>
        <w:t xml:space="preserve"> effect size </w:t>
      </w:r>
      <w:proofErr w:type="spellStart"/>
      <w:r>
        <w:t>menggunakan</w:t>
      </w:r>
      <w:proofErr w:type="spellEnd"/>
      <w:r>
        <w:t xml:space="preserve"> </w:t>
      </w:r>
      <w:proofErr w:type="spellStart"/>
      <w:r>
        <w:t>rumus</w:t>
      </w:r>
      <w:proofErr w:type="spellEnd"/>
      <w:r>
        <w:t xml:space="preserve"> Cohen’s </w:t>
      </w:r>
      <w:proofErr w:type="spellStart"/>
      <w:r>
        <w:t>menurut</w:t>
      </w:r>
      <w:proofErr w:type="spellEnd"/>
      <w:r>
        <w:t xml:space="preserve"> </w:t>
      </w:r>
      <w:proofErr w:type="spellStart"/>
      <w:r>
        <w:t>Handayani</w:t>
      </w:r>
      <w:proofErr w:type="spellEnd"/>
      <w:r>
        <w:t xml:space="preserve">, </w:t>
      </w:r>
      <w:r>
        <w:rPr>
          <w:i/>
        </w:rPr>
        <w:t>et al</w:t>
      </w:r>
      <w:r>
        <w:t xml:space="preserve"> (2018) </w:t>
      </w:r>
      <w:proofErr w:type="spellStart"/>
      <w:r>
        <w:t>sebagai</w:t>
      </w:r>
      <w:proofErr w:type="spellEnd"/>
      <w:r>
        <w:t xml:space="preserve"> </w:t>
      </w:r>
      <w:proofErr w:type="spellStart"/>
      <w:r>
        <w:t>berikut</w:t>
      </w:r>
      <w:proofErr w:type="spellEnd"/>
      <w:r>
        <w:t>.</w:t>
      </w:r>
      <w:proofErr w:type="gramEnd"/>
    </w:p>
    <w:p w14:paraId="74F0A836" w14:textId="3A062078" w:rsidR="00142234" w:rsidRDefault="00142234" w:rsidP="00142234">
      <w:pPr>
        <w:jc w:val="center"/>
      </w:pPr>
      <w:proofErr w:type="spellStart"/>
      <w:r>
        <w:t>Tabel</w:t>
      </w:r>
      <w:proofErr w:type="spellEnd"/>
      <w:r>
        <w:t xml:space="preserve"> </w:t>
      </w:r>
      <w:r>
        <w:rPr>
          <w:lang w:val="id-ID"/>
        </w:rPr>
        <w:t>2</w:t>
      </w:r>
      <w:r>
        <w:t xml:space="preserve"> </w:t>
      </w:r>
      <w:proofErr w:type="spellStart"/>
      <w:r>
        <w:t>Klasifikasi</w:t>
      </w:r>
      <w:proofErr w:type="spellEnd"/>
      <w:r>
        <w:t xml:space="preserve"> </w:t>
      </w:r>
      <w:r w:rsidRPr="005C1795">
        <w:rPr>
          <w:i/>
        </w:rPr>
        <w:t>Effect Size</w:t>
      </w:r>
    </w:p>
    <w:tbl>
      <w:tblPr>
        <w:tblW w:w="8201" w:type="dxa"/>
        <w:tblInd w:w="108" w:type="dxa"/>
        <w:tblBorders>
          <w:top w:val="single" w:sz="4" w:space="0" w:color="auto"/>
          <w:bottom w:val="single" w:sz="4" w:space="0" w:color="auto"/>
        </w:tblBorders>
        <w:tblLook w:val="04A0" w:firstRow="1" w:lastRow="0" w:firstColumn="1" w:lastColumn="0" w:noHBand="0" w:noVBand="1"/>
      </w:tblPr>
      <w:tblGrid>
        <w:gridCol w:w="4093"/>
        <w:gridCol w:w="4108"/>
      </w:tblGrid>
      <w:tr w:rsidR="00142234" w14:paraId="2AC0D6C6" w14:textId="77777777" w:rsidTr="00142234">
        <w:tc>
          <w:tcPr>
            <w:tcW w:w="4093" w:type="dxa"/>
            <w:tcBorders>
              <w:top w:val="single" w:sz="4" w:space="0" w:color="auto"/>
              <w:left w:val="nil"/>
              <w:bottom w:val="single" w:sz="4" w:space="0" w:color="auto"/>
              <w:right w:val="nil"/>
            </w:tcBorders>
            <w:hideMark/>
          </w:tcPr>
          <w:p w14:paraId="4F7209CA" w14:textId="77777777" w:rsidR="00142234" w:rsidRDefault="00142234" w:rsidP="00EB50D4">
            <w:pPr>
              <w:autoSpaceDE w:val="0"/>
              <w:autoSpaceDN w:val="0"/>
              <w:adjustRightInd w:val="0"/>
              <w:jc w:val="center"/>
              <w:rPr>
                <w:bCs/>
              </w:rPr>
            </w:pPr>
            <w:proofErr w:type="spellStart"/>
            <w:r>
              <w:rPr>
                <w:bCs/>
              </w:rPr>
              <w:t>Besar</w:t>
            </w:r>
            <w:proofErr w:type="spellEnd"/>
            <w:r>
              <w:rPr>
                <w:bCs/>
              </w:rPr>
              <w:t xml:space="preserve"> d</w:t>
            </w:r>
          </w:p>
        </w:tc>
        <w:tc>
          <w:tcPr>
            <w:tcW w:w="4108" w:type="dxa"/>
            <w:tcBorders>
              <w:top w:val="single" w:sz="4" w:space="0" w:color="auto"/>
              <w:left w:val="nil"/>
              <w:bottom w:val="single" w:sz="4" w:space="0" w:color="auto"/>
              <w:right w:val="nil"/>
            </w:tcBorders>
            <w:hideMark/>
          </w:tcPr>
          <w:p w14:paraId="64EE730E" w14:textId="77777777" w:rsidR="00142234" w:rsidRDefault="00142234" w:rsidP="00EB50D4">
            <w:pPr>
              <w:autoSpaceDE w:val="0"/>
              <w:autoSpaceDN w:val="0"/>
              <w:adjustRightInd w:val="0"/>
              <w:jc w:val="center"/>
              <w:rPr>
                <w:bCs/>
              </w:rPr>
            </w:pPr>
            <w:proofErr w:type="spellStart"/>
            <w:r>
              <w:rPr>
                <w:bCs/>
              </w:rPr>
              <w:t>Interpretasi</w:t>
            </w:r>
            <w:proofErr w:type="spellEnd"/>
            <w:r>
              <w:rPr>
                <w:bCs/>
              </w:rPr>
              <w:t xml:space="preserve"> </w:t>
            </w:r>
          </w:p>
        </w:tc>
      </w:tr>
      <w:tr w:rsidR="00142234" w14:paraId="0D4DA34C" w14:textId="77777777" w:rsidTr="00142234">
        <w:tc>
          <w:tcPr>
            <w:tcW w:w="4093" w:type="dxa"/>
            <w:tcBorders>
              <w:top w:val="single" w:sz="4" w:space="0" w:color="auto"/>
              <w:left w:val="nil"/>
              <w:bottom w:val="nil"/>
              <w:right w:val="nil"/>
            </w:tcBorders>
            <w:hideMark/>
          </w:tcPr>
          <w:p w14:paraId="42FC38FB" w14:textId="77777777" w:rsidR="00142234" w:rsidRDefault="00142234" w:rsidP="00EB50D4">
            <w:pPr>
              <w:autoSpaceDE w:val="0"/>
              <w:autoSpaceDN w:val="0"/>
              <w:adjustRightInd w:val="0"/>
              <w:jc w:val="center"/>
              <w:rPr>
                <w:bCs/>
              </w:rPr>
            </w:pPr>
            <w:r>
              <w:rPr>
                <w:bCs/>
              </w:rPr>
              <w:t>d &gt; 0,8</w:t>
            </w:r>
          </w:p>
        </w:tc>
        <w:tc>
          <w:tcPr>
            <w:tcW w:w="4108" w:type="dxa"/>
            <w:tcBorders>
              <w:top w:val="single" w:sz="4" w:space="0" w:color="auto"/>
              <w:left w:val="nil"/>
              <w:bottom w:val="nil"/>
              <w:right w:val="nil"/>
            </w:tcBorders>
            <w:hideMark/>
          </w:tcPr>
          <w:p w14:paraId="6122C0DC" w14:textId="77777777" w:rsidR="00142234" w:rsidRDefault="00142234" w:rsidP="00EB50D4">
            <w:pPr>
              <w:autoSpaceDE w:val="0"/>
              <w:autoSpaceDN w:val="0"/>
              <w:adjustRightInd w:val="0"/>
              <w:jc w:val="center"/>
            </w:pPr>
            <w:proofErr w:type="spellStart"/>
            <w:r>
              <w:t>Besar</w:t>
            </w:r>
            <w:proofErr w:type="spellEnd"/>
            <w:r>
              <w:t xml:space="preserve"> </w:t>
            </w:r>
          </w:p>
        </w:tc>
      </w:tr>
      <w:tr w:rsidR="00142234" w14:paraId="7E0BBBED" w14:textId="77777777" w:rsidTr="00142234">
        <w:tc>
          <w:tcPr>
            <w:tcW w:w="4093" w:type="dxa"/>
            <w:tcBorders>
              <w:top w:val="nil"/>
              <w:left w:val="nil"/>
              <w:bottom w:val="nil"/>
              <w:right w:val="nil"/>
            </w:tcBorders>
            <w:hideMark/>
          </w:tcPr>
          <w:p w14:paraId="767E593F" w14:textId="77777777" w:rsidR="00142234" w:rsidRDefault="00142234" w:rsidP="00EB50D4">
            <w:pPr>
              <w:autoSpaceDE w:val="0"/>
              <w:autoSpaceDN w:val="0"/>
              <w:adjustRightInd w:val="0"/>
              <w:jc w:val="center"/>
              <w:rPr>
                <w:bCs/>
              </w:rPr>
            </w:pPr>
            <w:r>
              <w:rPr>
                <w:bCs/>
              </w:rPr>
              <w:t>0,5 ≤ d ≤ 0,8</w:t>
            </w:r>
          </w:p>
        </w:tc>
        <w:tc>
          <w:tcPr>
            <w:tcW w:w="4108" w:type="dxa"/>
            <w:tcBorders>
              <w:top w:val="nil"/>
              <w:left w:val="nil"/>
              <w:bottom w:val="nil"/>
              <w:right w:val="nil"/>
            </w:tcBorders>
            <w:hideMark/>
          </w:tcPr>
          <w:p w14:paraId="6832C064" w14:textId="77777777" w:rsidR="00142234" w:rsidRDefault="00142234" w:rsidP="00EB50D4">
            <w:pPr>
              <w:autoSpaceDE w:val="0"/>
              <w:autoSpaceDN w:val="0"/>
              <w:adjustRightInd w:val="0"/>
              <w:jc w:val="center"/>
            </w:pPr>
            <w:proofErr w:type="spellStart"/>
            <w:r>
              <w:t>Sedang</w:t>
            </w:r>
            <w:proofErr w:type="spellEnd"/>
          </w:p>
        </w:tc>
      </w:tr>
      <w:tr w:rsidR="00142234" w14:paraId="2167A8A3" w14:textId="77777777" w:rsidTr="00142234">
        <w:tc>
          <w:tcPr>
            <w:tcW w:w="4093" w:type="dxa"/>
            <w:tcBorders>
              <w:top w:val="nil"/>
              <w:left w:val="nil"/>
              <w:bottom w:val="single" w:sz="4" w:space="0" w:color="auto"/>
              <w:right w:val="nil"/>
            </w:tcBorders>
            <w:hideMark/>
          </w:tcPr>
          <w:p w14:paraId="2335801D" w14:textId="77777777" w:rsidR="00142234" w:rsidRDefault="00142234" w:rsidP="00EB50D4">
            <w:pPr>
              <w:autoSpaceDE w:val="0"/>
              <w:autoSpaceDN w:val="0"/>
              <w:adjustRightInd w:val="0"/>
              <w:jc w:val="center"/>
              <w:rPr>
                <w:bCs/>
              </w:rPr>
            </w:pPr>
            <w:r>
              <w:rPr>
                <w:bCs/>
              </w:rPr>
              <w:t>d &lt; 0,5</w:t>
            </w:r>
          </w:p>
        </w:tc>
        <w:tc>
          <w:tcPr>
            <w:tcW w:w="4108" w:type="dxa"/>
            <w:tcBorders>
              <w:top w:val="nil"/>
              <w:left w:val="nil"/>
              <w:bottom w:val="single" w:sz="4" w:space="0" w:color="auto"/>
              <w:right w:val="nil"/>
            </w:tcBorders>
            <w:hideMark/>
          </w:tcPr>
          <w:p w14:paraId="5680AC87" w14:textId="77777777" w:rsidR="00142234" w:rsidRDefault="00142234" w:rsidP="00EB50D4">
            <w:pPr>
              <w:autoSpaceDE w:val="0"/>
              <w:autoSpaceDN w:val="0"/>
              <w:adjustRightInd w:val="0"/>
              <w:jc w:val="center"/>
            </w:pPr>
            <w:r>
              <w:t xml:space="preserve">Kecil </w:t>
            </w:r>
          </w:p>
        </w:tc>
      </w:tr>
    </w:tbl>
    <w:p w14:paraId="20BD36C8" w14:textId="77777777" w:rsidR="00142234" w:rsidRDefault="00142234" w:rsidP="00142234">
      <w:pPr>
        <w:spacing w:line="480" w:lineRule="auto"/>
        <w:jc w:val="both"/>
      </w:pPr>
      <w:r>
        <w:t>(</w:t>
      </w:r>
      <w:proofErr w:type="spellStart"/>
      <w:r>
        <w:t>Sumber</w:t>
      </w:r>
      <w:proofErr w:type="spellEnd"/>
      <w:r>
        <w:t xml:space="preserve">: </w:t>
      </w:r>
      <w:proofErr w:type="spellStart"/>
      <w:r>
        <w:t>Handayani</w:t>
      </w:r>
      <w:proofErr w:type="spellEnd"/>
      <w:r>
        <w:t xml:space="preserve"> </w:t>
      </w:r>
      <w:r>
        <w:rPr>
          <w:i/>
        </w:rPr>
        <w:t>et al,</w:t>
      </w:r>
      <w:r>
        <w:t xml:space="preserve"> 2018).</w:t>
      </w:r>
    </w:p>
    <w:p w14:paraId="0000000E" w14:textId="072D2CC5" w:rsidR="00434DC1" w:rsidRPr="002A0418" w:rsidRDefault="002A0418">
      <w:pPr>
        <w:pBdr>
          <w:top w:val="nil"/>
          <w:left w:val="nil"/>
          <w:bottom w:val="nil"/>
          <w:right w:val="nil"/>
          <w:between w:val="nil"/>
        </w:pBdr>
        <w:shd w:val="clear" w:color="auto" w:fill="FFFFFF"/>
        <w:spacing w:before="240" w:after="240"/>
        <w:jc w:val="both"/>
        <w:rPr>
          <w:b/>
          <w:color w:val="000000"/>
          <w:lang w:val="id-ID"/>
        </w:rPr>
      </w:pPr>
      <w:r>
        <w:rPr>
          <w:b/>
          <w:color w:val="000000"/>
          <w:lang w:val="id-ID"/>
        </w:rPr>
        <w:t>Hasil dan Pembahasan</w:t>
      </w:r>
    </w:p>
    <w:p w14:paraId="6068DA38" w14:textId="77777777" w:rsidR="00862936" w:rsidRDefault="00862936" w:rsidP="00862936">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Kegiatan praktikum pengukuran suhu yang digunakan sebagai treatment dilaksanakan di laboratorium fisika MA Negeri Pemalang secara bergilir dan berkelompok karena keterbatasan </w:t>
      </w:r>
      <w:r>
        <w:rPr>
          <w:color w:val="000000"/>
          <w:lang w:val="id-ID"/>
        </w:rPr>
        <w:lastRenderedPageBreak/>
        <w:t xml:space="preserve">alat dan tempat yang sedang direnovasi. Berdasarkan hasil analisis data yang diperoleh kegiatan praktikum pengukuran suhu dapat meningkatkan literasi data dikarenakan dalam proses pembelajaran siswa terlibat langsung. Pembelajaran dengan metode praktikum juga mampu meningkatkan keterampilan proses sains. Menurut </w:t>
      </w:r>
      <w:r>
        <w:rPr>
          <w:color w:val="000000"/>
          <w:lang w:val="id-ID"/>
        </w:rPr>
        <w:fldChar w:fldCharType="begin" w:fldLock="1"/>
      </w:r>
      <w:r>
        <w:rPr>
          <w:color w:val="000000"/>
          <w:lang w:val="id-ID"/>
        </w:rPr>
        <w:instrText>ADDIN CSL_CITATION {"citationItems":[{"id":"ITEM-1","itemData":{"abstract":"The purpose of this study was to determine Turkish elementary school students' level of success on science process skills and science attitudes and if there were statistically significant differences in their success degree and science attitudes depending to their grade level and teaching method. The total 241 students comprised of 122 males, 119 females. For this purpose, a pretest-post test control group and experimental group design was used. The data were collected through using Basic Science Process Skill Test and Integrated Science Process Skill Test and Science Attitude Scale. Study was conducted during the two semesters. Results of the study showed that use of inquiry based teaching methods significantly enhances students' science process skills and attitudes.","author":[{"dropping-particle":"","family":"Ergül","given":"Remziye","non-dropping-particle":"","parse-names":false,"suffix":""},{"dropping-particle":"","family":"Şımşeklı","given":"Yeter","non-dropping-particle":"","parse-names":false,"suffix":""},{"dropping-particle":"","family":"Çaliş","given":"Sevgul","non-dropping-particle":"","parse-names":false,"suffix":""},{"dropping-particle":"","family":"Özdılek","given":"Zehra","non-dropping-particle":"","parse-names":false,"suffix":""},{"dropping-particle":"","family":"Göçmençelebı","given":"Sirin","non-dropping-particle":"","parse-names":false,"suffix":""},{"dropping-particle":"","family":"Şanli","given":"Meral","non-dropping-particle":"","parse-names":false,"suffix":""}],"container-title":"Bulgarian Journal of Science and Education Policy (BJSEP)","id":"ITEM-1","issue":"1","issued":{"date-parts":[["2011"]]},"page":"48-69","title":"The Effects Of Inquiry-Based Science Teaching On Elementary School Students’ Science Process Skills And Science Attitudes","type":"article-journal","volume":"5"},"uris":["http://www.mendeley.com/documents/?uuid=9707307d-4291-4f87-bf0d-0b74b28a6db9"]}],"mendeley":{"formattedCitation":"(Ergül et al., 2011)","plainTextFormattedCitation":"(Ergül et al., 2011)","previouslyFormattedCitation":"(Ergül et al., 2011)"},"properties":{"noteIndex":0},"schema":"https://github.com/citation-style-language/schema/raw/master/csl-citation.json"}</w:instrText>
      </w:r>
      <w:r>
        <w:rPr>
          <w:color w:val="000000"/>
          <w:lang w:val="id-ID"/>
        </w:rPr>
        <w:fldChar w:fldCharType="separate"/>
      </w:r>
      <w:r w:rsidRPr="00E07F2D">
        <w:rPr>
          <w:noProof/>
          <w:color w:val="000000"/>
          <w:lang w:val="id-ID"/>
        </w:rPr>
        <w:t>(Ergül et al., 2011)</w:t>
      </w:r>
      <w:r>
        <w:rPr>
          <w:color w:val="000000"/>
          <w:lang w:val="id-ID"/>
        </w:rPr>
        <w:fldChar w:fldCharType="end"/>
      </w:r>
      <w:r>
        <w:rPr>
          <w:color w:val="000000"/>
          <w:lang w:val="id-ID"/>
        </w:rPr>
        <w:t xml:space="preserve"> penggunaan keterampilan proses sains akan memberikan hasil belajar yang permanen, karena siswa dibebaskan dengan memecahkan masalah, berpikir kritis, membuat keputusan, memperoleh jawaban, dan memuaskan keingintahuan mereka. Sepadan dengan yang dikatakan </w:t>
      </w:r>
      <w:r>
        <w:rPr>
          <w:color w:val="000000"/>
          <w:lang w:val="id-ID"/>
        </w:rPr>
        <w:fldChar w:fldCharType="begin" w:fldLock="1"/>
      </w:r>
      <w:r>
        <w:rPr>
          <w:color w:val="000000"/>
          <w:lang w:val="id-ID"/>
        </w:rPr>
        <w:instrText>ADDIN CSL_CITATION {"citationItems":[{"id":"ITEM-1","itemData":{"DOI":"10.15294/jpii.v5i1.5802","ISSN":"20894392","abstract":"Physics learning in SMA N 2 Padang was implemented through theory and practicum for verifying the theories. The results of the initial survey showed that the physics teachers had not yet applied the research-based learning. Supporting facilities such as physics lab and its equipment has been already available, but it has not been utilized optimally. Research-based learning is a model that can improve scientific processing skills and learning outcomes of students. The research aimed to produce a valid, practical, and effective research-based physics learning model and devices. This research was a research and development using the 4D model of Thiagarajan. The instrument of this research are interview guides, observation sheets, sheet of validation of model and learning tools, questionnaire for both teachers’ and learners’ responses, assessment sheets for scientific processing skills, and achievement test. The results showed that the developed model and the learning devices according to the assessment of experts were declared valid. Model and learning devices were practical based on the observation and the questionnaires. The application of research-based physics learning could effectively improve scientific skills and learning outcomes of students. This model is suggested to physics teachers in high school in regard with implementing research-based learning.","author":[{"dropping-particle":"","family":"Usmeldi","given":"","non-dropping-particle":"","parse-names":false,"suffix":""}],"container-title":"Jurnal Pendidikan IPA Indonesia","id":"ITEM-1","issue":"1","issued":{"date-parts":[["2016"]]},"page":"134-139","title":"The development of research-based physics learning model with scientific approach to develop students’ scientific processing skill","type":"article-journal","volume":"5"},"uris":["http://www.mendeley.com/documents/?uuid=067e2cd8-ae73-4bf4-a2c5-f9594e59fee4"]}],"mendeley":{"formattedCitation":"(Usmeldi, 2016)","plainTextFormattedCitation":"(Usmeldi, 2016)","previouslyFormattedCitation":"(Usmeldi, 2016)"},"properties":{"noteIndex":0},"schema":"https://github.com/citation-style-language/schema/raw/master/csl-citation.json"}</w:instrText>
      </w:r>
      <w:r>
        <w:rPr>
          <w:color w:val="000000"/>
          <w:lang w:val="id-ID"/>
        </w:rPr>
        <w:fldChar w:fldCharType="separate"/>
      </w:r>
      <w:r w:rsidRPr="00E07F2D">
        <w:rPr>
          <w:noProof/>
          <w:color w:val="000000"/>
          <w:lang w:val="id-ID"/>
        </w:rPr>
        <w:t>(Usmeldi, 2016)</w:t>
      </w:r>
      <w:r>
        <w:rPr>
          <w:color w:val="000000"/>
          <w:lang w:val="id-ID"/>
        </w:rPr>
        <w:fldChar w:fldCharType="end"/>
      </w:r>
      <w:r>
        <w:rPr>
          <w:color w:val="000000"/>
          <w:lang w:val="id-ID"/>
        </w:rPr>
        <w:t xml:space="preserve"> bahwa kegiatan praktikum mampu meningkatkan keterampilan siswa dalam menggunakan peralatan, pemecahan masalah, dan berpikir logis.</w:t>
      </w:r>
    </w:p>
    <w:p w14:paraId="318884F0" w14:textId="596330D3" w:rsidR="00862936" w:rsidRDefault="00862936" w:rsidP="00862936">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Tujuan dari pembelajaran dengan metode praktikum yaitu memberikan kesempatan kepada siswa untuk mendapatkan pengalaman yang nyata dalam meningkatkan pemahaman teori-toeri fisika, dan membiasakan siswa untuk dekat dengan data sehingga siswa mempunyai keterampilan literasi data yang baik. Namun masih banyak ditemukan pembelajaran fisika di Sekolah Menengah Atas  dilaksanakan secara teoretis saja melalui metode ceramah (teacher center) tanpa disertai dengan praktikum. </w:t>
      </w:r>
      <w:r w:rsidR="002A5B35">
        <w:rPr>
          <w:color w:val="000000"/>
          <w:lang w:val="id-ID"/>
        </w:rPr>
        <w:t xml:space="preserve">Sejalan dengan </w:t>
      </w:r>
      <w:r w:rsidR="002A5B35">
        <w:rPr>
          <w:color w:val="000000"/>
          <w:lang w:val="id-ID"/>
        </w:rPr>
        <w:fldChar w:fldCharType="begin" w:fldLock="1"/>
      </w:r>
      <w:r w:rsidR="00567CEF">
        <w:rPr>
          <w:color w:val="000000"/>
          <w:lang w:val="id-ID"/>
        </w:rPr>
        <w:instrText>ADDIN CSL_CITATION {"citationItems":[{"id":"ITEM-1","itemData":{"author":[{"dropping-particle":"","family":"Atnur","given":"WN","non-dropping-particle":"","parse-names":false,"suffix":""},{"dropping-particle":"","family":"Lufri","given":"","non-dropping-particle":"","parse-names":false,"suffix":""},{"dropping-particle":"","family":"Sumanrmin","given":"R","non-dropping-particle":"","parse-names":false,"suffix":""}],"id":"ITEM-1","issue":"6","issued":{"date-parts":[["2015"]]},"page":"2-4","title":"ANALISIS PELAKSANAAN PRAKTIKUM IPA BIOLOGI KELAS VIII SEMESTER 1 DI SMP NEGERI SE-KECAMATAN LUBUK BEGALUNG TAHUN PELAJARAN 2014/2015","type":"article-journal","volume":"1"},"uris":["http://www.mendeley.com/documents/?uuid=215a7200-0c66-4a43-bf32-91428abb33ab"]}],"mendeley":{"formattedCitation":"(Atnur et al., 2015)","plainTextFormattedCitation":"(Atnur et al., 2015)","previouslyFormattedCitation":"(Atnur et al., 2015)"},"properties":{"noteIndex":0},"schema":"https://github.com/citation-style-language/schema/raw/master/csl-citation.json"}</w:instrText>
      </w:r>
      <w:r w:rsidR="002A5B35">
        <w:rPr>
          <w:color w:val="000000"/>
          <w:lang w:val="id-ID"/>
        </w:rPr>
        <w:fldChar w:fldCharType="separate"/>
      </w:r>
      <w:r w:rsidR="002A5B35" w:rsidRPr="002A5B35">
        <w:rPr>
          <w:noProof/>
          <w:color w:val="000000"/>
          <w:lang w:val="id-ID"/>
        </w:rPr>
        <w:t>(Atnur et al., 2015)</w:t>
      </w:r>
      <w:r w:rsidR="002A5B35">
        <w:rPr>
          <w:color w:val="000000"/>
          <w:lang w:val="id-ID"/>
        </w:rPr>
        <w:fldChar w:fldCharType="end"/>
      </w:r>
      <w:r w:rsidR="002A5B35">
        <w:rPr>
          <w:color w:val="000000"/>
          <w:lang w:val="id-ID"/>
        </w:rPr>
        <w:t xml:space="preserve"> pelaksanaan praktikum di sekolah masih belum berjalan dengan baik. </w:t>
      </w:r>
      <w:r>
        <w:rPr>
          <w:color w:val="000000"/>
          <w:lang w:val="id-ID"/>
        </w:rPr>
        <w:t>Hal tersebut disebabkan oleh berbagai masalah, antara lain ruang laboratorium yang dialihgunakan sebagai kelas, tidak adanya tenaga laboran, dan terbatasnya alat-alat praktikum.</w:t>
      </w:r>
    </w:p>
    <w:p w14:paraId="5D60C8EC" w14:textId="047ABD6F" w:rsidR="00862936" w:rsidRDefault="00862936" w:rsidP="00862936">
      <w:pPr>
        <w:pBdr>
          <w:top w:val="nil"/>
          <w:left w:val="nil"/>
          <w:bottom w:val="nil"/>
          <w:right w:val="nil"/>
          <w:between w:val="nil"/>
        </w:pBdr>
        <w:shd w:val="clear" w:color="auto" w:fill="FFFFFF"/>
        <w:spacing w:before="240" w:after="240"/>
        <w:jc w:val="both"/>
        <w:rPr>
          <w:color w:val="000000"/>
          <w:lang w:val="id-ID"/>
        </w:rPr>
      </w:pPr>
      <w:r>
        <w:rPr>
          <w:color w:val="000000"/>
          <w:lang w:val="id-ID"/>
        </w:rPr>
        <w:t>Pada penelitian ini, secara praktik setiap kelompok mampu bekerja sama dengan baik.</w:t>
      </w:r>
      <w:r w:rsidR="00567CEF">
        <w:rPr>
          <w:color w:val="000000"/>
          <w:lang w:val="id-ID"/>
        </w:rPr>
        <w:t xml:space="preserve"> S</w:t>
      </w:r>
      <w:r>
        <w:rPr>
          <w:color w:val="000000"/>
          <w:lang w:val="id-ID"/>
        </w:rPr>
        <w:t xml:space="preserve">etiap kelompok juga mampu melakukan langkah-langkah praktikum sesuai dengan panduan yang ada. Selama kegiatan praktikum berlangsung, siswa mengumpulkan dan memahami data untuk dianalisis hasil pengukurannya terkait dengan nilai ketidakpastiannya. Aspek indikator pada kegiatan praktikum semua tercapai yaitu memahami dan menemukan data. Hal ini sesuai dengan aspek indikator yang telah ditetapkan </w:t>
      </w:r>
      <w:r>
        <w:rPr>
          <w:color w:val="000000"/>
          <w:lang w:val="id-ID"/>
        </w:rPr>
        <w:fldChar w:fldCharType="begin" w:fldLock="1"/>
      </w:r>
      <w:r>
        <w:rPr>
          <w:color w:val="000000"/>
          <w:lang w:val="id-ID"/>
        </w:rPr>
        <w:instrText>ADDIN CSL_CITATION {"citationItems":[{"id":"ITEM-1","itemData":{"DOI":"10.1016/j.ijhcs.2019.03.006","ISSN":"10959300","abstract":"Data literacy is gaining importance as a general skill that all citizens should possess in an increasingly data-driven society. As such there is interest in how it can be taught in schools. However, the majority of teaching focuses on small, personally collected data which is easier for students to relate to. This does not give the students the breadth of experience they need for dealing with the larger, complex data that is collected at scale and used to drive the intelligent systems that people engage with during work and leisure time. Neither does it prepare them for future jobs, which increasingly require skills for critically querying and deriving insights from data. This paper addresses this gap by trialling a method for teaching from complex data, collected through a smart city project. The main contribution is to show that existing data principles from the literature can be adapted to design data literacy activities that help pupils understand complex data collected by others and form interesting questions and hypotheses about it. It also demonstrates how smart city ideas and concepts can be brought to life in the classroom. The Urban Data School study was carried out over two years in three primary and secondary schools in England, using smart city datasets. Three teachers took part, providing access to different age groups, subject areas, and class types. This resulted in four distinctive field studies, with 67 students aged between 10–14 years, each lasting a few weeks within the two year period. The studies provide evidence that when engaging with data that has not been personally collected, activities designed to give the experience of collecting the data can help in critiquing it.","author":[{"dropping-particle":"","family":"Wolff","given":"Annika","non-dropping-particle":"","parse-names":false,"suffix":""},{"dropping-particle":"","family":"Wermelinger","given":"Michel","non-dropping-particle":"","parse-names":false,"suffix":""},{"dropping-particle":"","family":"Petre","given":"Marian","non-dropping-particle":"","parse-names":false,"suffix":""}],"container-title":"International Journal of Human Computer Studies","id":"ITEM-1","issue":"February 2018","issued":{"date-parts":[["2019"]]},"page":"41-54","title":"Exploring design principles for data literacy activities to support children's inquiries from complex data","type":"article-journal","volume":"129"},"uris":["http://www.mendeley.com/documents/?uuid=4cdbe038-b21a-415b-aff7-3776ad96fcd8"]}],"mendeley":{"formattedCitation":"(Wolff et al., 2019)","plainTextFormattedCitation":"(Wolff et al., 2019)","previouslyFormattedCitation":"(Wolff et al., 2019)"},"properties":{"noteIndex":0},"schema":"https://github.com/citation-style-language/schema/raw/master/csl-citation.json"}</w:instrText>
      </w:r>
      <w:r>
        <w:rPr>
          <w:color w:val="000000"/>
          <w:lang w:val="id-ID"/>
        </w:rPr>
        <w:fldChar w:fldCharType="separate"/>
      </w:r>
      <w:r w:rsidRPr="00801505">
        <w:rPr>
          <w:noProof/>
          <w:color w:val="000000"/>
          <w:lang w:val="id-ID"/>
        </w:rPr>
        <w:t>(Wolff et al., 2019)</w:t>
      </w:r>
      <w:r>
        <w:rPr>
          <w:color w:val="000000"/>
          <w:lang w:val="id-ID"/>
        </w:rPr>
        <w:fldChar w:fldCharType="end"/>
      </w:r>
      <w:r>
        <w:rPr>
          <w:color w:val="000000"/>
          <w:lang w:val="id-ID"/>
        </w:rPr>
        <w:t>.</w:t>
      </w:r>
    </w:p>
    <w:p w14:paraId="6508E87D" w14:textId="208C736F" w:rsidR="00862936" w:rsidRDefault="00862936" w:rsidP="00862936">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Pada saat kegiatan berlangsung, kendala yang terjadi adalah minimnya ketersediaan alat-alat praktikum dan kondisi alat yang sudah tidak berfungsi dengan baik, seperti stopwatch. Selain itu, adanya renovasi gedung menyebabkan beberapa alat sulit ditemukan. Pelaksanaan praktikum tidak berjalan efisien dikarenakan keadaan siswa yang tidak serius dalam melakukan praktikum. Sejalan dengan </w:t>
      </w:r>
      <w:r>
        <w:rPr>
          <w:color w:val="000000"/>
          <w:lang w:val="id-ID"/>
        </w:rPr>
        <w:fldChar w:fldCharType="begin" w:fldLock="1"/>
      </w:r>
      <w:r w:rsidR="002A5B35">
        <w:rPr>
          <w:color w:val="000000"/>
          <w:lang w:val="id-ID"/>
        </w:rPr>
        <w:instrText>ADDIN CSL_CITATION {"citationItems":[{"id":"ITEM-1","itemData":{"DOI":"10.22437/bio.v7i2.12777","ISSN":"2580-0922","author":[{"dropping-particle":"","family":"Rahmah","given":"Nur","non-dropping-particle":"","parse-names":false,"suffix":""},{"dropping-particle":"","family":"Iswadi","given":"Iswadi","non-dropping-particle":"","parse-names":false,"suffix":""},{"dropping-particle":"","family":"Asiah","given":"Asiah","non-dropping-particle":"","parse-names":false,"suffix":""},{"dropping-particle":"","family":"Hasanuddin","given":"Hasanuddin","non-dropping-particle":"","parse-names":false,"suffix":""},{"dropping-particle":"","family":"Syafrianti","given":"Devi","non-dropping-particle":"","parse-names":false,"suffix":""}],"container-title":"Biodik","id":"ITEM-1","issue":"2","issued":{"date-parts":[["2021"]]},"page":"169-178","title":"Analisis Kendala Praktikum Biologi di Sekolah Menengah Atas: (Obstacles Analysis of Biology Laboratory Practice of High School)","type":"article-journal","volume":"7"},"uris":["http://www.mendeley.com/documents/?uuid=09f8a79f-76ce-47ec-a45b-6a3d5fc7d3c3"]}],"mendeley":{"formattedCitation":"(Rahmah et al., 2021)","plainTextFormattedCitation":"(Rahmah et al., 2021)","previouslyFormattedCitation":"(Rahmah et al., 2021)"},"properties":{"noteIndex":0},"schema":"https://github.com/citation-style-language/schema/raw/master/csl-citation.json"}</w:instrText>
      </w:r>
      <w:r>
        <w:rPr>
          <w:color w:val="000000"/>
          <w:lang w:val="id-ID"/>
        </w:rPr>
        <w:fldChar w:fldCharType="separate"/>
      </w:r>
      <w:r w:rsidRPr="002F3ECF">
        <w:rPr>
          <w:noProof/>
          <w:color w:val="000000"/>
          <w:lang w:val="id-ID"/>
        </w:rPr>
        <w:t>(Rahmah et al., 2021)</w:t>
      </w:r>
      <w:r>
        <w:rPr>
          <w:color w:val="000000"/>
          <w:lang w:val="id-ID"/>
        </w:rPr>
        <w:fldChar w:fldCharType="end"/>
      </w:r>
      <w:r>
        <w:rPr>
          <w:color w:val="000000"/>
          <w:lang w:val="id-ID"/>
        </w:rPr>
        <w:t xml:space="preserve"> faktor kendala pelaksanaan praktikum meliputi fasilitas pendukung yang tidak memadai, minimnya kelengkapan bahan praktikum, alokasi waktu yang tidak mencukupi untuk praktikum, dan kurangnya kesiapan laboran dalam membantu menyiapkan alat dan bahan.</w:t>
      </w:r>
    </w:p>
    <w:p w14:paraId="6CA3B637" w14:textId="233F6E97" w:rsidR="00642B8E" w:rsidRPr="00642B8E" w:rsidRDefault="00613A17">
      <w:pPr>
        <w:pBdr>
          <w:top w:val="nil"/>
          <w:left w:val="nil"/>
          <w:bottom w:val="nil"/>
          <w:right w:val="nil"/>
          <w:between w:val="nil"/>
        </w:pBdr>
        <w:shd w:val="clear" w:color="auto" w:fill="FFFFFF"/>
        <w:spacing w:before="240" w:after="240"/>
        <w:jc w:val="both"/>
        <w:rPr>
          <w:color w:val="000000"/>
          <w:lang w:val="id-ID"/>
        </w:rPr>
      </w:pPr>
      <w:r>
        <w:rPr>
          <w:color w:val="000000"/>
          <w:lang w:val="id-ID"/>
        </w:rPr>
        <w:t>Data dalam penelitian ini adalah hasil tes penguasaan</w:t>
      </w:r>
      <w:r w:rsidR="00642B8E">
        <w:rPr>
          <w:color w:val="000000"/>
          <w:lang w:val="id-ID"/>
        </w:rPr>
        <w:t xml:space="preserve"> literasi data</w:t>
      </w:r>
      <w:r>
        <w:rPr>
          <w:color w:val="000000"/>
          <w:lang w:val="id-ID"/>
        </w:rPr>
        <w:t xml:space="preserve"> berupa</w:t>
      </w:r>
      <w:r w:rsidR="00642B8E">
        <w:rPr>
          <w:color w:val="000000"/>
          <w:lang w:val="id-ID"/>
        </w:rPr>
        <w:t xml:space="preserve"> hasil rata-rata pretest dan posttest siswa</w:t>
      </w:r>
      <w:r>
        <w:rPr>
          <w:color w:val="000000"/>
          <w:lang w:val="id-ID"/>
        </w:rPr>
        <w:t xml:space="preserve"> (mean)</w:t>
      </w:r>
      <w:r w:rsidR="00642B8E">
        <w:rPr>
          <w:color w:val="000000"/>
          <w:lang w:val="id-ID"/>
        </w:rPr>
        <w:t>. Data pretest digunakan untuk mengetahui pengetahuan awal siswa</w:t>
      </w:r>
      <w:r>
        <w:rPr>
          <w:color w:val="000000"/>
          <w:lang w:val="id-ID"/>
        </w:rPr>
        <w:t xml:space="preserve"> tentang literasi data, sedangkan hasil posttest</w:t>
      </w:r>
      <w:r w:rsidR="00642B8E">
        <w:rPr>
          <w:color w:val="000000"/>
          <w:lang w:val="id-ID"/>
        </w:rPr>
        <w:t xml:space="preserve"> diberikan untuk mengetahui adanya keberhasilan treatment yang diberikan. </w:t>
      </w:r>
      <w:r>
        <w:rPr>
          <w:color w:val="000000"/>
          <w:lang w:val="id-ID"/>
        </w:rPr>
        <w:t xml:space="preserve">Treatment yang diberikan berupa kegiatan praktikum dan soal literasi data. </w:t>
      </w:r>
      <w:r w:rsidR="00642B8E">
        <w:rPr>
          <w:color w:val="000000"/>
          <w:lang w:val="id-ID"/>
        </w:rPr>
        <w:t>Adapun hasil data dari rata-rata pretest dan posttest dapat dilihat pada Gambar 1.</w:t>
      </w:r>
    </w:p>
    <w:p w14:paraId="6154A010" w14:textId="34790FD5" w:rsidR="00347FDC" w:rsidRDefault="00347FDC" w:rsidP="00642B8E">
      <w:pPr>
        <w:pBdr>
          <w:top w:val="nil"/>
          <w:left w:val="nil"/>
          <w:bottom w:val="nil"/>
          <w:right w:val="nil"/>
          <w:between w:val="nil"/>
        </w:pBdr>
        <w:shd w:val="clear" w:color="auto" w:fill="FFFFFF"/>
        <w:spacing w:before="240" w:after="240"/>
        <w:jc w:val="center"/>
        <w:rPr>
          <w:color w:val="000000"/>
          <w:lang w:val="id-ID"/>
        </w:rPr>
      </w:pPr>
      <w:r>
        <w:rPr>
          <w:noProof/>
          <w:color w:val="000000"/>
          <w:lang w:val="id-ID" w:eastAsia="id-ID"/>
        </w:rPr>
        <w:lastRenderedPageBreak/>
        <w:drawing>
          <wp:inline distT="0" distB="0" distL="0" distR="0" wp14:anchorId="236123C4" wp14:editId="4A77BF1F">
            <wp:extent cx="3795823" cy="19138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EBF1AF" w14:textId="2098E8E2" w:rsidR="00642B8E" w:rsidRDefault="00642B8E" w:rsidP="00642B8E">
      <w:pPr>
        <w:pBdr>
          <w:top w:val="nil"/>
          <w:left w:val="nil"/>
          <w:bottom w:val="nil"/>
          <w:right w:val="nil"/>
          <w:between w:val="nil"/>
        </w:pBdr>
        <w:shd w:val="clear" w:color="auto" w:fill="FFFFFF"/>
        <w:spacing w:before="240" w:after="240"/>
        <w:jc w:val="center"/>
        <w:rPr>
          <w:color w:val="000000"/>
          <w:lang w:val="id-ID"/>
        </w:rPr>
      </w:pPr>
      <w:r>
        <w:rPr>
          <w:color w:val="000000"/>
          <w:lang w:val="id-ID"/>
        </w:rPr>
        <w:t>Gambar 1. Skor Pretest dan Posttest</w:t>
      </w:r>
    </w:p>
    <w:p w14:paraId="1C95D950" w14:textId="77777777" w:rsidR="001A6CD6" w:rsidRDefault="000664E0" w:rsidP="00642B8E">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Pada gambar di atas terlihat bahwa skor rata-rata posttest sebesar 27,73 sehingga dapat </w:t>
      </w:r>
      <w:r w:rsidR="00E07F2D">
        <w:rPr>
          <w:color w:val="000000"/>
          <w:lang w:val="id-ID"/>
        </w:rPr>
        <w:t>disimpulkan</w:t>
      </w:r>
      <w:r>
        <w:rPr>
          <w:color w:val="000000"/>
          <w:lang w:val="id-ID"/>
        </w:rPr>
        <w:t xml:space="preserve"> penguasaan literasi data siswa </w:t>
      </w:r>
      <w:r w:rsidR="00E07F2D">
        <w:rPr>
          <w:color w:val="000000"/>
          <w:lang w:val="id-ID"/>
        </w:rPr>
        <w:t>mempunyai kategori</w:t>
      </w:r>
      <w:r>
        <w:rPr>
          <w:color w:val="000000"/>
          <w:lang w:val="id-ID"/>
        </w:rPr>
        <w:t xml:space="preserve"> rendah. Berdasarkan uji </w:t>
      </w:r>
      <w:r w:rsidR="00E07F2D">
        <w:rPr>
          <w:color w:val="000000"/>
          <w:lang w:val="id-ID"/>
        </w:rPr>
        <w:t>t-test dengan menggunakan paired sample t-test</w:t>
      </w:r>
      <w:r>
        <w:rPr>
          <w:color w:val="000000"/>
          <w:lang w:val="id-ID"/>
        </w:rPr>
        <w:t xml:space="preserve"> terlihat bahwa t</w:t>
      </w:r>
      <w:r w:rsidRPr="00E6082E">
        <w:rPr>
          <w:color w:val="000000"/>
          <w:vertAlign w:val="subscript"/>
          <w:lang w:val="id-ID"/>
        </w:rPr>
        <w:t>hitung</w:t>
      </w:r>
      <w:r>
        <w:rPr>
          <w:color w:val="000000"/>
          <w:lang w:val="id-ID"/>
        </w:rPr>
        <w:t>&gt;t</w:t>
      </w:r>
      <w:r w:rsidRPr="00E6082E">
        <w:rPr>
          <w:color w:val="000000"/>
          <w:vertAlign w:val="subscript"/>
          <w:lang w:val="id-ID"/>
        </w:rPr>
        <w:t>tabel</w:t>
      </w:r>
      <w:r>
        <w:rPr>
          <w:color w:val="000000"/>
          <w:lang w:val="id-ID"/>
        </w:rPr>
        <w:t xml:space="preserve"> pada taraf signifikansi 5% dengan dk = 33, sehingga dapat disimpulkan bahwa rata-rata skor pretest dan posttest berbeda secara signifikan. Hal ini membuktikan bahwa terdapat pengaruh kegiatan praktikum </w:t>
      </w:r>
      <w:r w:rsidR="00801505">
        <w:rPr>
          <w:color w:val="000000"/>
          <w:lang w:val="id-ID"/>
        </w:rPr>
        <w:t xml:space="preserve">pengukuran </w:t>
      </w:r>
      <w:r>
        <w:rPr>
          <w:color w:val="000000"/>
          <w:lang w:val="id-ID"/>
        </w:rPr>
        <w:t>suhu  terhadap peningkatan literasi data siswa. Berdasarkan hasil perhitungan effect size menggunakan rumus Cohen’s</w:t>
      </w:r>
      <w:r w:rsidR="00AF052A">
        <w:rPr>
          <w:color w:val="000000"/>
          <w:lang w:val="id-ID"/>
        </w:rPr>
        <w:t xml:space="preserve"> diperoleh besarnya pengaruh kegiatan praktikum pengu</w:t>
      </w:r>
      <w:r w:rsidR="00E07F2D">
        <w:rPr>
          <w:color w:val="000000"/>
          <w:lang w:val="id-ID"/>
        </w:rPr>
        <w:t>kuran suhu terhadap pening</w:t>
      </w:r>
      <w:r w:rsidR="00AF052A">
        <w:rPr>
          <w:color w:val="000000"/>
          <w:lang w:val="id-ID"/>
        </w:rPr>
        <w:t>katan literasi data siswa sebesar 0,83 dengan kategori besar.</w:t>
      </w:r>
      <w:r w:rsidR="00E6082E">
        <w:rPr>
          <w:color w:val="000000"/>
          <w:lang w:val="id-ID"/>
        </w:rPr>
        <w:t xml:space="preserve"> Walaupun secara umum, terdapat peningkatan skor pretest-posttest, namun hasil rata-rata skor tersebut </w:t>
      </w:r>
      <w:r w:rsidR="00E07F2D">
        <w:rPr>
          <w:color w:val="000000"/>
          <w:lang w:val="id-ID"/>
        </w:rPr>
        <w:t>masih pada kategori rendah.</w:t>
      </w:r>
      <w:r w:rsidR="00E6082E">
        <w:rPr>
          <w:color w:val="000000"/>
          <w:lang w:val="id-ID"/>
        </w:rPr>
        <w:t xml:space="preserve"> </w:t>
      </w:r>
    </w:p>
    <w:p w14:paraId="7B199C95" w14:textId="22E228FE" w:rsidR="00642B8E" w:rsidRDefault="001A6CD6" w:rsidP="00642B8E">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Penyebab rendahnya penguasaan literasi data antara lain siswa mempunyai pengalaman dalam menganalisis data-data dari kegiatan praktikum yang minim. Setiap kegiatan praktikum dilakukan pengukuran dan akan menghasilkan suatu data yang harus dianalisis ketidakpastian pengukurannya untuk mendapatkan kesimpulan </w:t>
      </w:r>
      <w:r>
        <w:rPr>
          <w:color w:val="000000"/>
          <w:lang w:val="id-ID"/>
        </w:rPr>
        <w:fldChar w:fldCharType="begin" w:fldLock="1"/>
      </w:r>
      <w:r>
        <w:rPr>
          <w:color w:val="000000"/>
          <w:lang w:val="id-ID"/>
        </w:rPr>
        <w:instrText>ADDIN CSL_CITATION {"citationItems":[{"id":"ITEM-1","itemData":{"abstract":"Pengukuran dalam pendidikan meliputi pengukuran kemampuan testee dan pengukuran karakteristik alat ukur yang digunakan Ada dua teori pengukuran yang saat ini masih digunakan dan dikembangkan, yaitu teori tes klasik disebut juga classical test theory (CTT) dan teori tes modern disebut juga disebut teori respons item atau item response theory (IRT). Pengukuran menurut teori tes klasik adalahpemberian angka kepada objek atau kejadian dengan aturan tertentu, angka diartikan sebagai sifat yang melekat pada objek. Teori tes klasik menyatakan bahwakarakteristik tesdipengaruhi oleh testee yang menempuh tes tersebut. Jika kelompok peserta yang sama menempuh tes berbeda maka karakteristik kelompok peserta umumnya berubah. Jika diberikan tes yang mudah, kemampuan testee berada pada level tinggi sebaliknya jika diberi kan tes yang sulit, kemampuan testee berada pada level rendah. Menurut teori, kemampuan seseorang tidak berubah karena karakteristik tes. Kelemahan teori tes klasik diatasi oleh teori tes modern atau teori respons item (IRT). Sebagai model alternatif, IRT memiliki sifat antara lain karakteristik item tidak tergantung pada kelompok testee yang dikenai item tersebut atau kemampuan seseorang tidak berubah karena karakteristik item.Model dinyatakan dalam tingkatan item. Model tidak memerlukan tes paralel untuk menghitung koefisien reliabilitas dan model menyediakan ukuran yang tepat untuk setiap kemampuan testee.Parameter statistik pada teori tes klasik yaitu, indeks kesulitan item(bi) , indeks daya beda item (ai). Pada teori tes modern, selain indeks kesulitan item dan indeks daya beda item juga ditambah dengan kemampuan peserta tes (θj) dan tebakan (ci). Kata","author":[{"dropping-particle":"","family":"Fauzi","given":"Ahmad","non-dropping-particle":"","parse-names":false,"suffix":""},{"dropping-particle":"","family":"Wiyono","given":"Edy","non-dropping-particle":"","parse-names":false,"suffix":""},{"dropping-particle":"","family":"Budiawanti","given":"Sri","non-dropping-particle":"","parse-names":false,"suffix":""}],"container-title":"Jurnal Materi dan Pembelajaran Fisika (JMPF)","id":"ITEM-1","issue":"2","issued":{"date-parts":[["2013"]]},"page":"33-39","title":"Jurnal Materi dan Pembelajaran Fisika ( JMPF )","type":"article-journal","volume":"3"},"uris":["http://www.mendeley.com/documents/?uuid=99e19643-89e9-4e0f-8a5f-6d1d3f9a18c8"]}],"mendeley":{"formattedCitation":"(Fauzi et al., 2013)","plainTextFormattedCitation":"(Fauzi et al., 2013)"},"properties":{"noteIndex":0},"schema":"https://github.com/citation-style-language/schema/raw/master/csl-citation.json"}</w:instrText>
      </w:r>
      <w:r>
        <w:rPr>
          <w:color w:val="000000"/>
          <w:lang w:val="id-ID"/>
        </w:rPr>
        <w:fldChar w:fldCharType="separate"/>
      </w:r>
      <w:r w:rsidRPr="001A6CD6">
        <w:rPr>
          <w:noProof/>
          <w:color w:val="000000"/>
          <w:lang w:val="id-ID"/>
        </w:rPr>
        <w:t>(Fauzi et al., 2013)</w:t>
      </w:r>
      <w:r>
        <w:rPr>
          <w:color w:val="000000"/>
          <w:lang w:val="id-ID"/>
        </w:rPr>
        <w:fldChar w:fldCharType="end"/>
      </w:r>
      <w:r>
        <w:rPr>
          <w:color w:val="000000"/>
          <w:lang w:val="id-ID"/>
        </w:rPr>
        <w:t>. Selain itu b</w:t>
      </w:r>
      <w:r w:rsidR="00E6082E">
        <w:rPr>
          <w:color w:val="000000"/>
          <w:lang w:val="id-ID"/>
        </w:rPr>
        <w:t>erd</w:t>
      </w:r>
      <w:r>
        <w:rPr>
          <w:color w:val="000000"/>
          <w:lang w:val="id-ID"/>
        </w:rPr>
        <w:t xml:space="preserve">asarkan hasil FGD siswa penyebab rendahnya literasi data, </w:t>
      </w:r>
      <w:r w:rsidR="00E6082E">
        <w:rPr>
          <w:color w:val="000000"/>
          <w:lang w:val="id-ID"/>
        </w:rPr>
        <w:t xml:space="preserve">mereka mengakui bahwa baru pertama kali mendapatkan soal literasi data hasil pengukuran atau dapat disimpulkan mereka belum terbiasa dengan soal literasi data. </w:t>
      </w:r>
      <w:r w:rsidR="004779A8">
        <w:rPr>
          <w:color w:val="000000"/>
          <w:lang w:val="id-ID"/>
        </w:rPr>
        <w:t>Hasil FGD ditunjukkan pada Tabel 3.</w:t>
      </w:r>
    </w:p>
    <w:p w14:paraId="29226106" w14:textId="77777777" w:rsidR="004779A8" w:rsidRDefault="004779A8" w:rsidP="004779A8">
      <w:pPr>
        <w:jc w:val="center"/>
        <w:rPr>
          <w:color w:val="000000" w:themeColor="text1"/>
        </w:rPr>
      </w:pPr>
      <w:proofErr w:type="spellStart"/>
      <w:r w:rsidRPr="002C4390">
        <w:rPr>
          <w:color w:val="000000" w:themeColor="text1"/>
        </w:rPr>
        <w:t>Tabel</w:t>
      </w:r>
      <w:proofErr w:type="spellEnd"/>
      <w:r w:rsidRPr="002C4390">
        <w:rPr>
          <w:color w:val="000000" w:themeColor="text1"/>
        </w:rPr>
        <w:t xml:space="preserve"> </w:t>
      </w:r>
      <w:r>
        <w:rPr>
          <w:color w:val="000000" w:themeColor="text1"/>
        </w:rPr>
        <w:t>4.</w:t>
      </w:r>
      <w:r>
        <w:rPr>
          <w:color w:val="000000" w:themeColor="text1"/>
          <w:lang w:val="id-ID"/>
        </w:rPr>
        <w:t>3</w:t>
      </w:r>
      <w:r w:rsidRPr="002C4390">
        <w:rPr>
          <w:color w:val="000000" w:themeColor="text1"/>
        </w:rPr>
        <w:t xml:space="preserve"> </w:t>
      </w:r>
      <w:proofErr w:type="spellStart"/>
      <w:r>
        <w:rPr>
          <w:color w:val="000000" w:themeColor="text1"/>
        </w:rPr>
        <w:t>Hasil</w:t>
      </w:r>
      <w:proofErr w:type="spellEnd"/>
      <w:r>
        <w:rPr>
          <w:color w:val="000000" w:themeColor="text1"/>
        </w:rPr>
        <w:t xml:space="preserve"> FGD </w:t>
      </w:r>
      <w:proofErr w:type="spellStart"/>
      <w:r>
        <w:rPr>
          <w:color w:val="000000" w:themeColor="text1"/>
        </w:rPr>
        <w:t>Kesulitan</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123"/>
        <w:gridCol w:w="4535"/>
      </w:tblGrid>
      <w:tr w:rsidR="004779A8" w14:paraId="1C81FBD2" w14:textId="77777777" w:rsidTr="004779A8">
        <w:tc>
          <w:tcPr>
            <w:tcW w:w="2829" w:type="dxa"/>
            <w:tcBorders>
              <w:top w:val="single" w:sz="4" w:space="0" w:color="auto"/>
              <w:bottom w:val="single" w:sz="4" w:space="0" w:color="auto"/>
            </w:tcBorders>
          </w:tcPr>
          <w:p w14:paraId="26F0E664" w14:textId="77777777" w:rsidR="004779A8" w:rsidRPr="00B23A24" w:rsidRDefault="004779A8" w:rsidP="00F63B8A">
            <w:pPr>
              <w:jc w:val="center"/>
              <w:rPr>
                <w:b/>
                <w:iCs/>
              </w:rPr>
            </w:pPr>
            <w:proofErr w:type="spellStart"/>
            <w:r w:rsidRPr="00B23A24">
              <w:rPr>
                <w:b/>
                <w:lang w:eastAsia="id-ID"/>
              </w:rPr>
              <w:t>Pertanyaan</w:t>
            </w:r>
            <w:proofErr w:type="spellEnd"/>
            <w:r w:rsidRPr="00B23A24">
              <w:rPr>
                <w:b/>
                <w:lang w:eastAsia="id-ID"/>
              </w:rPr>
              <w:t xml:space="preserve"> FGD</w:t>
            </w:r>
          </w:p>
        </w:tc>
        <w:tc>
          <w:tcPr>
            <w:tcW w:w="5658" w:type="dxa"/>
            <w:gridSpan w:val="2"/>
            <w:tcBorders>
              <w:top w:val="single" w:sz="4" w:space="0" w:color="auto"/>
              <w:bottom w:val="single" w:sz="4" w:space="0" w:color="auto"/>
            </w:tcBorders>
          </w:tcPr>
          <w:p w14:paraId="02C3618C" w14:textId="77777777" w:rsidR="004779A8" w:rsidRPr="00B23A24" w:rsidRDefault="004779A8" w:rsidP="00F63B8A">
            <w:pPr>
              <w:jc w:val="center"/>
              <w:rPr>
                <w:b/>
                <w:iCs/>
              </w:rPr>
            </w:pPr>
            <w:proofErr w:type="spellStart"/>
            <w:r w:rsidRPr="00B23A24">
              <w:rPr>
                <w:b/>
                <w:lang w:eastAsia="id-ID"/>
              </w:rPr>
              <w:t>Jawaban</w:t>
            </w:r>
            <w:proofErr w:type="spellEnd"/>
            <w:r w:rsidRPr="00B23A24">
              <w:rPr>
                <w:b/>
                <w:lang w:eastAsia="id-ID"/>
              </w:rPr>
              <w:t xml:space="preserve"> </w:t>
            </w:r>
            <w:proofErr w:type="spellStart"/>
            <w:r w:rsidRPr="00B23A24">
              <w:rPr>
                <w:b/>
                <w:lang w:eastAsia="id-ID"/>
              </w:rPr>
              <w:t>Siswa</w:t>
            </w:r>
            <w:proofErr w:type="spellEnd"/>
          </w:p>
        </w:tc>
      </w:tr>
      <w:tr w:rsidR="004779A8" w14:paraId="427F1B86" w14:textId="77777777" w:rsidTr="004779A8">
        <w:trPr>
          <w:trHeight w:val="257"/>
        </w:trPr>
        <w:tc>
          <w:tcPr>
            <w:tcW w:w="2829" w:type="dxa"/>
            <w:vMerge w:val="restart"/>
            <w:tcBorders>
              <w:top w:val="single" w:sz="4" w:space="0" w:color="auto"/>
            </w:tcBorders>
          </w:tcPr>
          <w:p w14:paraId="41A67777" w14:textId="77777777" w:rsidR="004779A8" w:rsidRDefault="004779A8" w:rsidP="00F63B8A">
            <w:pPr>
              <w:rPr>
                <w:b/>
                <w:iCs/>
              </w:rPr>
            </w:pPr>
            <w:proofErr w:type="spellStart"/>
            <w:r>
              <w:rPr>
                <w:lang w:eastAsia="id-ID"/>
              </w:rPr>
              <w:t>Kesulitan</w:t>
            </w:r>
            <w:proofErr w:type="spellEnd"/>
            <w:r>
              <w:rPr>
                <w:lang w:eastAsia="id-ID"/>
              </w:rPr>
              <w:t xml:space="preserve"> </w:t>
            </w:r>
            <w:proofErr w:type="spellStart"/>
            <w:r>
              <w:rPr>
                <w:lang w:eastAsia="id-ID"/>
              </w:rPr>
              <w:t>apa</w:t>
            </w:r>
            <w:proofErr w:type="spellEnd"/>
            <w:r>
              <w:rPr>
                <w:lang w:eastAsia="id-ID"/>
              </w:rPr>
              <w:t xml:space="preserve"> yang </w:t>
            </w:r>
            <w:proofErr w:type="spellStart"/>
            <w:r>
              <w:rPr>
                <w:lang w:eastAsia="id-ID"/>
              </w:rPr>
              <w:t>anda</w:t>
            </w:r>
            <w:proofErr w:type="spellEnd"/>
            <w:r>
              <w:rPr>
                <w:lang w:eastAsia="id-ID"/>
              </w:rPr>
              <w:t xml:space="preserve"> </w:t>
            </w:r>
            <w:proofErr w:type="spellStart"/>
            <w:r>
              <w:rPr>
                <w:lang w:eastAsia="id-ID"/>
              </w:rPr>
              <w:t>alami</w:t>
            </w:r>
            <w:proofErr w:type="spellEnd"/>
            <w:r w:rsidRPr="004C2DEF">
              <w:rPr>
                <w:lang w:eastAsia="id-ID"/>
              </w:rPr>
              <w:t xml:space="preserve"> </w:t>
            </w:r>
            <w:proofErr w:type="spellStart"/>
            <w:r w:rsidRPr="004C2DEF">
              <w:rPr>
                <w:lang w:eastAsia="id-ID"/>
              </w:rPr>
              <w:t>dalam</w:t>
            </w:r>
            <w:proofErr w:type="spellEnd"/>
            <w:r w:rsidRPr="004C2DEF">
              <w:rPr>
                <w:lang w:eastAsia="id-ID"/>
              </w:rPr>
              <w:t xml:space="preserve"> </w:t>
            </w:r>
            <w:proofErr w:type="spellStart"/>
            <w:r w:rsidRPr="004C2DEF">
              <w:rPr>
                <w:lang w:eastAsia="id-ID"/>
              </w:rPr>
              <w:t>mengerjakan</w:t>
            </w:r>
            <w:proofErr w:type="spellEnd"/>
            <w:r w:rsidRPr="004C2DEF">
              <w:rPr>
                <w:lang w:eastAsia="id-ID"/>
              </w:rPr>
              <w:t xml:space="preserve"> </w:t>
            </w:r>
            <w:proofErr w:type="spellStart"/>
            <w:r w:rsidRPr="004C2DEF">
              <w:rPr>
                <w:lang w:eastAsia="id-ID"/>
              </w:rPr>
              <w:t>soal</w:t>
            </w:r>
            <w:proofErr w:type="spellEnd"/>
            <w:r w:rsidRPr="004C2DEF">
              <w:rPr>
                <w:lang w:eastAsia="id-ID"/>
              </w:rPr>
              <w:t xml:space="preserve"> </w:t>
            </w:r>
            <w:proofErr w:type="spellStart"/>
            <w:r w:rsidRPr="004C2DEF">
              <w:rPr>
                <w:lang w:eastAsia="id-ID"/>
              </w:rPr>
              <w:t>tersebut</w:t>
            </w:r>
            <w:proofErr w:type="spellEnd"/>
            <w:r w:rsidRPr="004C2DEF">
              <w:rPr>
                <w:lang w:eastAsia="id-ID"/>
              </w:rPr>
              <w:t>?</w:t>
            </w:r>
          </w:p>
        </w:tc>
        <w:tc>
          <w:tcPr>
            <w:tcW w:w="1123" w:type="dxa"/>
            <w:tcBorders>
              <w:top w:val="single" w:sz="4" w:space="0" w:color="auto"/>
            </w:tcBorders>
          </w:tcPr>
          <w:p w14:paraId="2A41E859" w14:textId="77777777" w:rsidR="004779A8" w:rsidRPr="00A40631" w:rsidRDefault="004779A8" w:rsidP="00F63B8A">
            <w:pPr>
              <w:ind w:left="992" w:hanging="992"/>
              <w:rPr>
                <w:lang w:val="id-ID" w:eastAsia="id-ID"/>
              </w:rPr>
            </w:pPr>
            <w:proofErr w:type="spellStart"/>
            <w:r>
              <w:rPr>
                <w:lang w:eastAsia="id-ID"/>
              </w:rPr>
              <w:t>Siswa</w:t>
            </w:r>
            <w:proofErr w:type="spellEnd"/>
            <w:r>
              <w:rPr>
                <w:lang w:eastAsia="id-ID"/>
              </w:rPr>
              <w:t xml:space="preserve"> A: </w:t>
            </w:r>
          </w:p>
        </w:tc>
        <w:tc>
          <w:tcPr>
            <w:tcW w:w="4535" w:type="dxa"/>
            <w:tcBorders>
              <w:top w:val="single" w:sz="4" w:space="0" w:color="auto"/>
            </w:tcBorders>
          </w:tcPr>
          <w:p w14:paraId="3D7B6930" w14:textId="77777777" w:rsidR="004779A8" w:rsidRDefault="004779A8" w:rsidP="00F63B8A">
            <w:pPr>
              <w:rPr>
                <w:b/>
                <w:iCs/>
              </w:rPr>
            </w:pPr>
            <w:r>
              <w:rPr>
                <w:lang w:val="id-ID" w:eastAsia="id-ID"/>
              </w:rPr>
              <w:t>Bingung jawabnya mau mulai darimana.</w:t>
            </w:r>
          </w:p>
        </w:tc>
      </w:tr>
      <w:tr w:rsidR="004779A8" w14:paraId="3EEE4074" w14:textId="77777777" w:rsidTr="004779A8">
        <w:trPr>
          <w:trHeight w:val="282"/>
        </w:trPr>
        <w:tc>
          <w:tcPr>
            <w:tcW w:w="2829" w:type="dxa"/>
            <w:vMerge/>
          </w:tcPr>
          <w:p w14:paraId="214FA94A" w14:textId="77777777" w:rsidR="004779A8" w:rsidRDefault="004779A8" w:rsidP="00F63B8A">
            <w:pPr>
              <w:rPr>
                <w:b/>
                <w:iCs/>
              </w:rPr>
            </w:pPr>
          </w:p>
        </w:tc>
        <w:tc>
          <w:tcPr>
            <w:tcW w:w="1123" w:type="dxa"/>
          </w:tcPr>
          <w:p w14:paraId="081E4BE9" w14:textId="77777777" w:rsidR="004779A8" w:rsidRPr="001E11B7" w:rsidRDefault="004779A8" w:rsidP="00F63B8A">
            <w:pPr>
              <w:rPr>
                <w:lang w:eastAsia="id-ID"/>
              </w:rPr>
            </w:pPr>
            <w:proofErr w:type="spellStart"/>
            <w:r>
              <w:rPr>
                <w:lang w:eastAsia="id-ID"/>
              </w:rPr>
              <w:t>Siswa</w:t>
            </w:r>
            <w:proofErr w:type="spellEnd"/>
            <w:r>
              <w:rPr>
                <w:lang w:eastAsia="id-ID"/>
              </w:rPr>
              <w:t xml:space="preserve"> B: </w:t>
            </w:r>
          </w:p>
        </w:tc>
        <w:tc>
          <w:tcPr>
            <w:tcW w:w="4535" w:type="dxa"/>
          </w:tcPr>
          <w:p w14:paraId="0D52DCD3" w14:textId="77777777" w:rsidR="004779A8" w:rsidRPr="00A40631" w:rsidRDefault="004779A8" w:rsidP="00F63B8A">
            <w:pPr>
              <w:rPr>
                <w:b/>
                <w:iCs/>
                <w:lang w:val="id-ID"/>
              </w:rPr>
            </w:pPr>
            <w:r>
              <w:rPr>
                <w:lang w:val="id-ID" w:eastAsia="id-ID"/>
              </w:rPr>
              <w:t>Susah jawabnya karena esai.</w:t>
            </w:r>
          </w:p>
        </w:tc>
      </w:tr>
      <w:tr w:rsidR="004779A8" w14:paraId="15EE6328" w14:textId="77777777" w:rsidTr="004779A8">
        <w:tc>
          <w:tcPr>
            <w:tcW w:w="2829" w:type="dxa"/>
            <w:vMerge/>
          </w:tcPr>
          <w:p w14:paraId="552B65A6" w14:textId="77777777" w:rsidR="004779A8" w:rsidRDefault="004779A8" w:rsidP="00F63B8A">
            <w:pPr>
              <w:rPr>
                <w:b/>
                <w:iCs/>
              </w:rPr>
            </w:pPr>
          </w:p>
        </w:tc>
        <w:tc>
          <w:tcPr>
            <w:tcW w:w="1123" w:type="dxa"/>
          </w:tcPr>
          <w:p w14:paraId="7CE78464" w14:textId="77777777" w:rsidR="004779A8" w:rsidRDefault="004779A8" w:rsidP="00F63B8A">
            <w:pPr>
              <w:rPr>
                <w:b/>
                <w:iCs/>
              </w:rPr>
            </w:pPr>
            <w:proofErr w:type="spellStart"/>
            <w:r>
              <w:rPr>
                <w:lang w:eastAsia="id-ID"/>
              </w:rPr>
              <w:t>Siswa</w:t>
            </w:r>
            <w:proofErr w:type="spellEnd"/>
            <w:r>
              <w:rPr>
                <w:lang w:eastAsia="id-ID"/>
              </w:rPr>
              <w:t xml:space="preserve"> C:</w:t>
            </w:r>
          </w:p>
        </w:tc>
        <w:tc>
          <w:tcPr>
            <w:tcW w:w="4535" w:type="dxa"/>
          </w:tcPr>
          <w:p w14:paraId="58CEF087" w14:textId="77777777" w:rsidR="004779A8" w:rsidRPr="00A40631" w:rsidRDefault="004779A8" w:rsidP="00F63B8A">
            <w:pPr>
              <w:rPr>
                <w:b/>
                <w:iCs/>
                <w:lang w:val="id-ID"/>
              </w:rPr>
            </w:pPr>
            <w:r>
              <w:rPr>
                <w:lang w:val="id-ID" w:eastAsia="id-ID"/>
              </w:rPr>
              <w:t>Bingung jawabnya mau mulai darimana.</w:t>
            </w:r>
          </w:p>
        </w:tc>
      </w:tr>
      <w:tr w:rsidR="004779A8" w14:paraId="08CBB254" w14:textId="77777777" w:rsidTr="004779A8">
        <w:tc>
          <w:tcPr>
            <w:tcW w:w="2829" w:type="dxa"/>
            <w:vMerge/>
          </w:tcPr>
          <w:p w14:paraId="755EAF86" w14:textId="77777777" w:rsidR="004779A8" w:rsidRDefault="004779A8" w:rsidP="00F63B8A">
            <w:pPr>
              <w:rPr>
                <w:b/>
                <w:iCs/>
              </w:rPr>
            </w:pPr>
          </w:p>
        </w:tc>
        <w:tc>
          <w:tcPr>
            <w:tcW w:w="1123" w:type="dxa"/>
          </w:tcPr>
          <w:p w14:paraId="4C809826" w14:textId="77777777" w:rsidR="004779A8" w:rsidRDefault="004779A8" w:rsidP="00F63B8A">
            <w:pPr>
              <w:ind w:left="992" w:hanging="992"/>
              <w:rPr>
                <w:lang w:eastAsia="id-ID"/>
              </w:rPr>
            </w:pPr>
            <w:proofErr w:type="spellStart"/>
            <w:r>
              <w:rPr>
                <w:lang w:eastAsia="id-ID"/>
              </w:rPr>
              <w:t>Siswa</w:t>
            </w:r>
            <w:proofErr w:type="spellEnd"/>
            <w:r>
              <w:rPr>
                <w:lang w:eastAsia="id-ID"/>
              </w:rPr>
              <w:t xml:space="preserve"> D: </w:t>
            </w:r>
          </w:p>
          <w:p w14:paraId="7C59B601" w14:textId="77777777" w:rsidR="004779A8" w:rsidRDefault="004779A8" w:rsidP="00F63B8A">
            <w:pPr>
              <w:rPr>
                <w:b/>
                <w:iCs/>
              </w:rPr>
            </w:pPr>
          </w:p>
        </w:tc>
        <w:tc>
          <w:tcPr>
            <w:tcW w:w="4535" w:type="dxa"/>
          </w:tcPr>
          <w:p w14:paraId="18A83A27" w14:textId="77777777" w:rsidR="004779A8" w:rsidRDefault="004779A8" w:rsidP="00F63B8A">
            <w:pPr>
              <w:rPr>
                <w:b/>
                <w:iCs/>
              </w:rPr>
            </w:pPr>
            <w:r>
              <w:rPr>
                <w:lang w:val="id-ID" w:eastAsia="id-ID"/>
              </w:rPr>
              <w:t xml:space="preserve">Biasanya selalu dapat soal bentuk pilihan ganda, tapi  ini esai. Soalnya sulit-sulit. </w:t>
            </w:r>
          </w:p>
        </w:tc>
      </w:tr>
      <w:tr w:rsidR="004779A8" w14:paraId="5F85973F" w14:textId="77777777" w:rsidTr="004779A8">
        <w:tc>
          <w:tcPr>
            <w:tcW w:w="2829" w:type="dxa"/>
            <w:vMerge/>
          </w:tcPr>
          <w:p w14:paraId="0984F0EC" w14:textId="77777777" w:rsidR="004779A8" w:rsidRDefault="004779A8" w:rsidP="00F63B8A">
            <w:pPr>
              <w:rPr>
                <w:b/>
                <w:iCs/>
              </w:rPr>
            </w:pPr>
          </w:p>
        </w:tc>
        <w:tc>
          <w:tcPr>
            <w:tcW w:w="1123" w:type="dxa"/>
          </w:tcPr>
          <w:p w14:paraId="4C1B4E3F" w14:textId="77777777" w:rsidR="004779A8" w:rsidRPr="00C1378E" w:rsidRDefault="004779A8" w:rsidP="00F63B8A">
            <w:pPr>
              <w:ind w:left="992" w:hanging="992"/>
              <w:rPr>
                <w:lang w:val="id-ID" w:eastAsia="id-ID"/>
              </w:rPr>
            </w:pPr>
            <w:r>
              <w:rPr>
                <w:lang w:val="id-ID" w:eastAsia="id-ID"/>
              </w:rPr>
              <w:t>Siswa E:</w:t>
            </w:r>
          </w:p>
        </w:tc>
        <w:tc>
          <w:tcPr>
            <w:tcW w:w="4535" w:type="dxa"/>
          </w:tcPr>
          <w:p w14:paraId="4E95AFC9" w14:textId="77777777" w:rsidR="004779A8" w:rsidRDefault="004779A8" w:rsidP="00F63B8A">
            <w:pPr>
              <w:rPr>
                <w:lang w:val="id-ID" w:eastAsia="id-ID"/>
              </w:rPr>
            </w:pPr>
            <w:r>
              <w:rPr>
                <w:lang w:val="id-ID" w:eastAsia="id-ID"/>
              </w:rPr>
              <w:t>Materinya susah, tentang pengukuran. Dapat saat kelas X itupun kurang jelas karena daring.</w:t>
            </w:r>
          </w:p>
        </w:tc>
      </w:tr>
      <w:tr w:rsidR="004779A8" w14:paraId="50A0E165" w14:textId="77777777" w:rsidTr="004779A8">
        <w:tc>
          <w:tcPr>
            <w:tcW w:w="2829" w:type="dxa"/>
          </w:tcPr>
          <w:p w14:paraId="230834F0" w14:textId="77777777" w:rsidR="004779A8" w:rsidRDefault="004779A8" w:rsidP="00F63B8A">
            <w:pPr>
              <w:rPr>
                <w:b/>
                <w:iCs/>
              </w:rPr>
            </w:pPr>
          </w:p>
        </w:tc>
        <w:tc>
          <w:tcPr>
            <w:tcW w:w="1123" w:type="dxa"/>
          </w:tcPr>
          <w:p w14:paraId="0CE3A7FE" w14:textId="77777777" w:rsidR="004779A8" w:rsidRDefault="004779A8" w:rsidP="00F63B8A">
            <w:pPr>
              <w:ind w:left="992" w:hanging="992"/>
              <w:rPr>
                <w:lang w:val="id-ID" w:eastAsia="id-ID"/>
              </w:rPr>
            </w:pPr>
            <w:r>
              <w:rPr>
                <w:lang w:val="id-ID" w:eastAsia="id-ID"/>
              </w:rPr>
              <w:t>Siswa F:</w:t>
            </w:r>
          </w:p>
        </w:tc>
        <w:tc>
          <w:tcPr>
            <w:tcW w:w="4535" w:type="dxa"/>
          </w:tcPr>
          <w:p w14:paraId="14B075B8" w14:textId="77777777" w:rsidR="004779A8" w:rsidRPr="00B928A1" w:rsidRDefault="004779A8" w:rsidP="00F63B8A">
            <w:pPr>
              <w:rPr>
                <w:lang w:val="id-ID" w:eastAsia="id-ID"/>
              </w:rPr>
            </w:pPr>
            <w:proofErr w:type="spellStart"/>
            <w:r>
              <w:rPr>
                <w:lang w:eastAsia="id-ID"/>
              </w:rPr>
              <w:t>Soalnya</w:t>
            </w:r>
            <w:proofErr w:type="spellEnd"/>
            <w:r>
              <w:rPr>
                <w:lang w:eastAsia="id-ID"/>
              </w:rPr>
              <w:t xml:space="preserve"> </w:t>
            </w:r>
            <w:proofErr w:type="spellStart"/>
            <w:r>
              <w:rPr>
                <w:lang w:eastAsia="id-ID"/>
              </w:rPr>
              <w:t>sebagian</w:t>
            </w:r>
            <w:proofErr w:type="spellEnd"/>
            <w:r>
              <w:rPr>
                <w:lang w:eastAsia="id-ID"/>
              </w:rPr>
              <w:t xml:space="preserve"> </w:t>
            </w:r>
            <w:proofErr w:type="spellStart"/>
            <w:r>
              <w:rPr>
                <w:lang w:eastAsia="id-ID"/>
              </w:rPr>
              <w:t>mudah</w:t>
            </w:r>
            <w:proofErr w:type="spellEnd"/>
            <w:r>
              <w:rPr>
                <w:lang w:val="id-ID" w:eastAsia="id-ID"/>
              </w:rPr>
              <w:t xml:space="preserve"> dan </w:t>
            </w:r>
            <w:proofErr w:type="spellStart"/>
            <w:r>
              <w:rPr>
                <w:lang w:eastAsia="id-ID"/>
              </w:rPr>
              <w:t>sebagian</w:t>
            </w:r>
            <w:proofErr w:type="spellEnd"/>
            <w:r>
              <w:rPr>
                <w:lang w:eastAsia="id-ID"/>
              </w:rPr>
              <w:t xml:space="preserve"> </w:t>
            </w:r>
            <w:proofErr w:type="spellStart"/>
            <w:r>
              <w:rPr>
                <w:lang w:eastAsia="id-ID"/>
              </w:rPr>
              <w:t>susah</w:t>
            </w:r>
            <w:proofErr w:type="spellEnd"/>
            <w:r>
              <w:rPr>
                <w:lang w:eastAsia="id-ID"/>
              </w:rPr>
              <w:t xml:space="preserve">, </w:t>
            </w:r>
            <w:r>
              <w:rPr>
                <w:lang w:val="id-ID" w:eastAsia="id-ID"/>
              </w:rPr>
              <w:t xml:space="preserve">tapi </w:t>
            </w:r>
            <w:r>
              <w:rPr>
                <w:lang w:eastAsia="id-ID"/>
              </w:rPr>
              <w:t xml:space="preserve">yang </w:t>
            </w:r>
            <w:proofErr w:type="spellStart"/>
            <w:r>
              <w:rPr>
                <w:lang w:eastAsia="id-ID"/>
              </w:rPr>
              <w:t>sulit</w:t>
            </w:r>
            <w:proofErr w:type="spellEnd"/>
            <w:r>
              <w:rPr>
                <w:lang w:eastAsia="id-ID"/>
              </w:rPr>
              <w:t xml:space="preserve"> </w:t>
            </w:r>
            <w:r>
              <w:rPr>
                <w:lang w:val="id-ID" w:eastAsia="id-ID"/>
              </w:rPr>
              <w:t xml:space="preserve">itu </w:t>
            </w:r>
            <w:proofErr w:type="spellStart"/>
            <w:r>
              <w:rPr>
                <w:lang w:eastAsia="id-ID"/>
              </w:rPr>
              <w:t>karena</w:t>
            </w:r>
            <w:proofErr w:type="spellEnd"/>
            <w:r>
              <w:rPr>
                <w:lang w:val="id-ID" w:eastAsia="id-ID"/>
              </w:rPr>
              <w:t xml:space="preserve"> </w:t>
            </w:r>
            <w:proofErr w:type="spellStart"/>
            <w:r>
              <w:rPr>
                <w:lang w:eastAsia="id-ID"/>
              </w:rPr>
              <w:t>belum</w:t>
            </w:r>
            <w:proofErr w:type="spellEnd"/>
            <w:r>
              <w:rPr>
                <w:lang w:eastAsia="id-ID"/>
              </w:rPr>
              <w:t xml:space="preserve"> </w:t>
            </w:r>
            <w:proofErr w:type="spellStart"/>
            <w:r>
              <w:rPr>
                <w:lang w:eastAsia="id-ID"/>
              </w:rPr>
              <w:t>paham</w:t>
            </w:r>
            <w:proofErr w:type="spellEnd"/>
            <w:r>
              <w:rPr>
                <w:lang w:eastAsia="id-ID"/>
              </w:rPr>
              <w:t xml:space="preserve"> </w:t>
            </w:r>
            <w:r>
              <w:rPr>
                <w:lang w:val="id-ID" w:eastAsia="id-ID"/>
              </w:rPr>
              <w:t>materi dan rumusnya</w:t>
            </w:r>
          </w:p>
        </w:tc>
      </w:tr>
      <w:tr w:rsidR="004779A8" w14:paraId="69ADCB0D" w14:textId="77777777" w:rsidTr="004779A8">
        <w:tc>
          <w:tcPr>
            <w:tcW w:w="2829" w:type="dxa"/>
          </w:tcPr>
          <w:p w14:paraId="46F3B975" w14:textId="77777777" w:rsidR="004779A8" w:rsidRDefault="004779A8" w:rsidP="00F63B8A">
            <w:pPr>
              <w:rPr>
                <w:b/>
                <w:iCs/>
              </w:rPr>
            </w:pPr>
          </w:p>
        </w:tc>
        <w:tc>
          <w:tcPr>
            <w:tcW w:w="1123" w:type="dxa"/>
          </w:tcPr>
          <w:p w14:paraId="0F1E8836" w14:textId="77777777" w:rsidR="004779A8" w:rsidRDefault="004779A8" w:rsidP="00F63B8A">
            <w:pPr>
              <w:ind w:left="992" w:hanging="992"/>
              <w:rPr>
                <w:lang w:val="id-ID" w:eastAsia="id-ID"/>
              </w:rPr>
            </w:pPr>
            <w:r>
              <w:rPr>
                <w:lang w:val="id-ID" w:eastAsia="id-ID"/>
              </w:rPr>
              <w:t>Siswa G:</w:t>
            </w:r>
          </w:p>
        </w:tc>
        <w:tc>
          <w:tcPr>
            <w:tcW w:w="4535" w:type="dxa"/>
          </w:tcPr>
          <w:p w14:paraId="215C36C4" w14:textId="77777777" w:rsidR="004779A8" w:rsidRPr="00C26386" w:rsidRDefault="004779A8" w:rsidP="00F63B8A">
            <w:pPr>
              <w:rPr>
                <w:lang w:val="id-ID" w:eastAsia="id-ID"/>
              </w:rPr>
            </w:pPr>
            <w:r>
              <w:rPr>
                <w:lang w:val="id-ID" w:eastAsia="id-ID"/>
              </w:rPr>
              <w:t>S</w:t>
            </w:r>
            <w:proofErr w:type="spellStart"/>
            <w:r>
              <w:rPr>
                <w:lang w:eastAsia="id-ID"/>
              </w:rPr>
              <w:t>ulit</w:t>
            </w:r>
            <w:proofErr w:type="spellEnd"/>
            <w:r>
              <w:rPr>
                <w:lang w:eastAsia="id-ID"/>
              </w:rPr>
              <w:t xml:space="preserve"> </w:t>
            </w:r>
            <w:r>
              <w:rPr>
                <w:lang w:val="id-ID" w:eastAsia="id-ID"/>
              </w:rPr>
              <w:t>memahami</w:t>
            </w:r>
            <w:r>
              <w:rPr>
                <w:lang w:eastAsia="id-ID"/>
              </w:rPr>
              <w:t xml:space="preserve"> </w:t>
            </w:r>
            <w:r>
              <w:rPr>
                <w:lang w:val="id-ID" w:eastAsia="id-ID"/>
              </w:rPr>
              <w:t>s</w:t>
            </w:r>
            <w:proofErr w:type="spellStart"/>
            <w:r>
              <w:rPr>
                <w:lang w:eastAsia="id-ID"/>
              </w:rPr>
              <w:t>oal</w:t>
            </w:r>
            <w:proofErr w:type="spellEnd"/>
            <w:r>
              <w:rPr>
                <w:lang w:eastAsia="id-ID"/>
              </w:rPr>
              <w:t xml:space="preserve"> </w:t>
            </w:r>
            <w:proofErr w:type="spellStart"/>
            <w:r>
              <w:rPr>
                <w:lang w:eastAsia="id-ID"/>
              </w:rPr>
              <w:t>cerita</w:t>
            </w:r>
            <w:proofErr w:type="spellEnd"/>
            <w:r>
              <w:rPr>
                <w:lang w:val="id-ID" w:eastAsia="id-ID"/>
              </w:rPr>
              <w:t>nya,</w:t>
            </w:r>
            <w:r>
              <w:rPr>
                <w:lang w:eastAsia="id-ID"/>
              </w:rPr>
              <w:t xml:space="preserve"> </w:t>
            </w:r>
            <w:r>
              <w:rPr>
                <w:lang w:val="id-ID" w:eastAsia="id-ID"/>
              </w:rPr>
              <w:t>tau maksudnya tapi susah dan binggung nulisnya</w:t>
            </w:r>
          </w:p>
        </w:tc>
      </w:tr>
      <w:tr w:rsidR="004779A8" w14:paraId="231FB0A4" w14:textId="77777777" w:rsidTr="004779A8">
        <w:tc>
          <w:tcPr>
            <w:tcW w:w="2829" w:type="dxa"/>
            <w:tcBorders>
              <w:bottom w:val="single" w:sz="4" w:space="0" w:color="auto"/>
            </w:tcBorders>
          </w:tcPr>
          <w:p w14:paraId="4B53A75C" w14:textId="77777777" w:rsidR="004779A8" w:rsidRDefault="004779A8" w:rsidP="00F63B8A">
            <w:pPr>
              <w:rPr>
                <w:b/>
                <w:iCs/>
              </w:rPr>
            </w:pPr>
          </w:p>
        </w:tc>
        <w:tc>
          <w:tcPr>
            <w:tcW w:w="1123" w:type="dxa"/>
            <w:tcBorders>
              <w:bottom w:val="single" w:sz="4" w:space="0" w:color="auto"/>
            </w:tcBorders>
          </w:tcPr>
          <w:p w14:paraId="63485501" w14:textId="77777777" w:rsidR="004779A8" w:rsidRDefault="004779A8" w:rsidP="00F63B8A">
            <w:pPr>
              <w:ind w:left="992" w:hanging="992"/>
              <w:rPr>
                <w:lang w:val="id-ID" w:eastAsia="id-ID"/>
              </w:rPr>
            </w:pPr>
            <w:r>
              <w:rPr>
                <w:lang w:val="id-ID" w:eastAsia="id-ID"/>
              </w:rPr>
              <w:t>Siswa H:</w:t>
            </w:r>
          </w:p>
        </w:tc>
        <w:tc>
          <w:tcPr>
            <w:tcW w:w="4535" w:type="dxa"/>
            <w:tcBorders>
              <w:bottom w:val="single" w:sz="4" w:space="0" w:color="auto"/>
            </w:tcBorders>
          </w:tcPr>
          <w:p w14:paraId="68F1E65F" w14:textId="77777777" w:rsidR="004779A8" w:rsidRPr="00B928A1" w:rsidRDefault="004779A8" w:rsidP="00F63B8A">
            <w:pPr>
              <w:rPr>
                <w:lang w:val="id-ID" w:eastAsia="id-ID"/>
              </w:rPr>
            </w:pPr>
            <w:proofErr w:type="spellStart"/>
            <w:r>
              <w:rPr>
                <w:lang w:eastAsia="id-ID"/>
              </w:rPr>
              <w:t>Diteori</w:t>
            </w:r>
            <w:proofErr w:type="spellEnd"/>
            <w:r>
              <w:rPr>
                <w:lang w:val="id-ID" w:eastAsia="id-ID"/>
              </w:rPr>
              <w:t xml:space="preserve"> kayaknya mudah</w:t>
            </w:r>
            <w:r>
              <w:rPr>
                <w:lang w:eastAsia="id-ID"/>
              </w:rPr>
              <w:t xml:space="preserve">, </w:t>
            </w:r>
            <w:r>
              <w:rPr>
                <w:lang w:val="id-ID" w:eastAsia="id-ID"/>
              </w:rPr>
              <w:t xml:space="preserve">tapi pas ketemu soal </w:t>
            </w:r>
            <w:proofErr w:type="spellStart"/>
            <w:r>
              <w:rPr>
                <w:lang w:eastAsia="id-ID"/>
              </w:rPr>
              <w:t>sulit</w:t>
            </w:r>
            <w:proofErr w:type="spellEnd"/>
            <w:r>
              <w:rPr>
                <w:lang w:eastAsia="id-ID"/>
              </w:rPr>
              <w:t xml:space="preserve"> </w:t>
            </w:r>
            <w:proofErr w:type="spellStart"/>
            <w:r>
              <w:rPr>
                <w:lang w:eastAsia="id-ID"/>
              </w:rPr>
              <w:t>menalar</w:t>
            </w:r>
            <w:proofErr w:type="spellEnd"/>
            <w:r>
              <w:rPr>
                <w:lang w:val="id-ID" w:eastAsia="id-ID"/>
              </w:rPr>
              <w:t xml:space="preserve">, </w:t>
            </w:r>
            <w:proofErr w:type="spellStart"/>
            <w:r>
              <w:rPr>
                <w:lang w:eastAsia="id-ID"/>
              </w:rPr>
              <w:t>misalnya</w:t>
            </w:r>
            <w:proofErr w:type="spellEnd"/>
            <w:r>
              <w:rPr>
                <w:lang w:eastAsia="id-ID"/>
              </w:rPr>
              <w:t xml:space="preserve"> </w:t>
            </w:r>
            <w:r>
              <w:rPr>
                <w:lang w:val="id-ID" w:eastAsia="id-ID"/>
              </w:rPr>
              <w:t xml:space="preserve">di soal hanya </w:t>
            </w:r>
            <w:proofErr w:type="spellStart"/>
            <w:r>
              <w:rPr>
                <w:lang w:eastAsia="id-ID"/>
              </w:rPr>
              <w:t>diketahui</w:t>
            </w:r>
            <w:proofErr w:type="spellEnd"/>
            <w:r>
              <w:rPr>
                <w:lang w:eastAsia="id-ID"/>
              </w:rPr>
              <w:t xml:space="preserve"> </w:t>
            </w:r>
            <w:r>
              <w:rPr>
                <w:lang w:val="id-ID" w:eastAsia="id-ID"/>
              </w:rPr>
              <w:t>tabel aja</w:t>
            </w:r>
            <w:r>
              <w:rPr>
                <w:lang w:eastAsia="id-ID"/>
              </w:rPr>
              <w:t xml:space="preserve">, </w:t>
            </w:r>
            <w:r>
              <w:rPr>
                <w:lang w:val="id-ID" w:eastAsia="id-ID"/>
              </w:rPr>
              <w:t>terus tidak tau gambar grafiknya bagaimana</w:t>
            </w:r>
          </w:p>
        </w:tc>
      </w:tr>
    </w:tbl>
    <w:p w14:paraId="67A8A07B" w14:textId="523AAABD" w:rsidR="004779A8" w:rsidRDefault="004779A8" w:rsidP="00642B8E">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Tabel 3 merupakan hasil FGD siswa tentang kendala siswa dalam menyelesaikan soal literasi data. Sebagian besar siswa menjawab bingung, karena soal berbentuk esai yang dikerjakan melalui CBT. Hal tersebut menunjukkan bahwa mindset siswa masih pada tes konvensiona untuk tipe soal esai. Artinya guru perlu memberikan lebih banyak lagi latihan soal esai berbentuk online. Salah satu kelebihan penerapan soal berbentuk online adalah efektif waktu. </w:t>
      </w:r>
      <w:r w:rsidR="00316D7C">
        <w:rPr>
          <w:color w:val="000000"/>
          <w:lang w:val="id-ID"/>
        </w:rPr>
        <w:fldChar w:fldCharType="begin" w:fldLock="1"/>
      </w:r>
      <w:r w:rsidR="001A6CD6">
        <w:rPr>
          <w:color w:val="000000"/>
          <w:lang w:val="id-ID"/>
        </w:rPr>
        <w:instrText>ADDIN CSL_CITATION {"citationItems":[{"id":"ITEM-1","itemData":{"DOI":"10.35585/inspir.v8i2.2463","ISSN":"20886705","abstract":"Penelitian ini bertujuan untuk mengimplementasikan aplikasi sistem ujian berbasis online pada ujian esai bahasa Indonesia.Deangan mengimplementasikan sistem ini dapat meminimalkan unsur subjektifitas dosen dalam memberi penilaian, dapat mengurangi penggunaan kertas dan pelaksanaan ujian dapat dilakukan kapan dan dimana saja sesuai dengan kesepakatan antara dosen dan mahasiswa.Sistem ujian berbasis online pada ujian esai bahasa Indonesia dibagun dengan menggunakan metode waterfall dengan tahapan; analisis, desain, implementasi, pengujian sistem sampai pada tahap pemeliharaan. Sistem akan diimplementasikan atau dikodekan dengan menggunakan bahasa pemrograman PHP. Pada pengkodean sistem digunakan aplikasi text editor Sublime.Untuk melihat hasil pengkodean sedikit demi sedikit akan ditampilkan dengan browser Chrome.Tahapan implementasi dimulai dari halaman login, pembuatan soal ujian dan penambahan soal ujian, pelaksanaan ujian, pemeriksaan hasil ujian, penentuan hasil ujian, kustomisasi profil.Aplikasi sistem ujian berbasis online pada ujian esai bahasa Indonesia ini dapat mengurangi waktu terbuang dalam penilaian jawaban mahasiswa dan memberikan penilaian yang lebih objektif dengan rata-rata akurasi 90,3% dari 170 jawaban yang diproses.","author":[{"dropping-particle":"","family":"Rohayati","given":"","non-dropping-particle":"","parse-names":false,"suffix":""},{"dropping-particle":"","family":"Ratnawati","given":"","non-dropping-particle":"","parse-names":false,"suffix":""},{"dropping-particle":"","family":"Kunda","given":"Asri","non-dropping-particle":"","parse-names":false,"suffix":""}],"container-title":"Inspiration : Jurnal Teknologi Informasi dan Komunikasi","id":"ITEM-1","issue":"2","issued":{"date-parts":[["2018"]]},"page":"81-88","title":"Implementasi Sistem Ujian Berbasis Online Pada Ujian Esai Bahasa Indonesia","type":"article-journal","volume":"8"},"uris":["http://www.mendeley.com/documents/?uuid=7eb8b0d9-5c50-4e52-9797-3ddb082ad6e0"]}],"mendeley":{"formattedCitation":"(Rohayati et al., 2018)","plainTextFormattedCitation":"(Rohayati et al., 2018)","previouslyFormattedCitation":"(Rohayati et al., 2018)"},"properties":{"noteIndex":0},"schema":"https://github.com/citation-style-language/schema/raw/master/csl-citation.json"}</w:instrText>
      </w:r>
      <w:r w:rsidR="00316D7C">
        <w:rPr>
          <w:color w:val="000000"/>
          <w:lang w:val="id-ID"/>
        </w:rPr>
        <w:fldChar w:fldCharType="separate"/>
      </w:r>
      <w:r w:rsidR="00316D7C" w:rsidRPr="00316D7C">
        <w:rPr>
          <w:noProof/>
          <w:color w:val="000000"/>
          <w:lang w:val="id-ID"/>
        </w:rPr>
        <w:t>(Rohayati et al., 2018)</w:t>
      </w:r>
      <w:r w:rsidR="00316D7C">
        <w:rPr>
          <w:color w:val="000000"/>
          <w:lang w:val="id-ID"/>
        </w:rPr>
        <w:fldChar w:fldCharType="end"/>
      </w:r>
      <w:r w:rsidR="00316D7C">
        <w:rPr>
          <w:color w:val="000000"/>
          <w:lang w:val="id-ID"/>
        </w:rPr>
        <w:t xml:space="preserve"> mengungkapkan tes esai berbantuan komputer mempunyai dua fungsi, yaitu untuk membuat soal esai dan</w:t>
      </w:r>
      <w:r w:rsidR="001A6CD6">
        <w:rPr>
          <w:color w:val="000000"/>
          <w:lang w:val="id-ID"/>
        </w:rPr>
        <w:t xml:space="preserve"> menilai jawaban soal esai. Banyak ahli mengatakan tingkat keseringan menjawab soal bentuk esai akan memiliki keuntungan, diantaranya potensi untuk memunculkan keterampilan kognitif tingkat yang lebih tinggi akan lebih mudah </w:t>
      </w:r>
      <w:r w:rsidR="001A6CD6">
        <w:rPr>
          <w:color w:val="000000"/>
          <w:lang w:val="id-ID"/>
        </w:rPr>
        <w:fldChar w:fldCharType="begin" w:fldLock="1"/>
      </w:r>
      <w:r w:rsidR="001A6CD6">
        <w:rPr>
          <w:color w:val="000000"/>
          <w:lang w:val="id-ID"/>
        </w:rPr>
        <w:instrText>ADDIN CSL_CITATION {"citationItems":[{"id":"ITEM-1","itemData":{"author":[{"dropping-particle":"","family":"Safari","given":"","non-dropping-particle":"","parse-names":false,"suffix":""}],"id":"ITEM-1","issued":{"date-parts":[["2019"]]},"title":"PENGARUH KEBIASAAN SISWA MENJAWAB SOAL URAIAN TERHADAP HASIL UN 2018 The Influence of Student Habits in Answering The Essay Questions toward to the 2018 UN Results","type":"article-journal"},"uris":["http://www.mendeley.com/documents/?uuid=c1ffca2b-12dc-4d34-a8b8-4c62ee470355"]}],"mendeley":{"formattedCitation":"(Safari, 2019)","plainTextFormattedCitation":"(Safari, 2019)","previouslyFormattedCitation":"(Safari, 2019)"},"properties":{"noteIndex":0},"schema":"https://github.com/citation-style-language/schema/raw/master/csl-citation.json"}</w:instrText>
      </w:r>
      <w:r w:rsidR="001A6CD6">
        <w:rPr>
          <w:color w:val="000000"/>
          <w:lang w:val="id-ID"/>
        </w:rPr>
        <w:fldChar w:fldCharType="separate"/>
      </w:r>
      <w:r w:rsidR="001A6CD6" w:rsidRPr="001A6CD6">
        <w:rPr>
          <w:noProof/>
          <w:color w:val="000000"/>
          <w:lang w:val="id-ID"/>
        </w:rPr>
        <w:t>(Safari, 2019)</w:t>
      </w:r>
      <w:r w:rsidR="001A6CD6">
        <w:rPr>
          <w:color w:val="000000"/>
          <w:lang w:val="id-ID"/>
        </w:rPr>
        <w:fldChar w:fldCharType="end"/>
      </w:r>
      <w:r w:rsidR="001A6CD6">
        <w:rPr>
          <w:color w:val="000000"/>
          <w:lang w:val="id-ID"/>
        </w:rPr>
        <w:t>.</w:t>
      </w:r>
      <w:r w:rsidR="00F55EFB">
        <w:rPr>
          <w:color w:val="000000"/>
          <w:lang w:val="id-ID"/>
        </w:rPr>
        <w:t xml:space="preserve"> </w:t>
      </w:r>
      <w:r w:rsidR="00F55EFB">
        <w:rPr>
          <w:lang w:val="id-ID" w:eastAsia="id-ID"/>
        </w:rPr>
        <w:t xml:space="preserve">Adanya pembiasaan dalam mengerjakan soal literasi data akan menjadi mahir dan terampil dalam menganalisis data-data. </w:t>
      </w:r>
      <w:r w:rsidR="00F55EFB">
        <w:t xml:space="preserve">Proses </w:t>
      </w:r>
      <w:r w:rsidR="00F55EFB">
        <w:rPr>
          <w:lang w:val="id-ID"/>
        </w:rPr>
        <w:t>pembiasaan siswa dengan data</w:t>
      </w:r>
      <w:r w:rsidR="00F55EFB">
        <w:t xml:space="preserve"> yang optimal </w:t>
      </w:r>
      <w:proofErr w:type="spellStart"/>
      <w:proofErr w:type="gramStart"/>
      <w:r w:rsidR="00F55EFB">
        <w:t>akan</w:t>
      </w:r>
      <w:proofErr w:type="spellEnd"/>
      <w:proofErr w:type="gramEnd"/>
      <w:r w:rsidR="00F55EFB">
        <w:t xml:space="preserve"> </w:t>
      </w:r>
      <w:proofErr w:type="spellStart"/>
      <w:r w:rsidR="00F55EFB">
        <w:t>semakin</w:t>
      </w:r>
      <w:proofErr w:type="spellEnd"/>
      <w:r w:rsidR="00F55EFB">
        <w:t xml:space="preserve"> </w:t>
      </w:r>
      <w:proofErr w:type="spellStart"/>
      <w:r w:rsidR="00F55EFB">
        <w:t>meningkatkan</w:t>
      </w:r>
      <w:proofErr w:type="spellEnd"/>
      <w:r w:rsidR="00F55EFB">
        <w:t xml:space="preserve"> </w:t>
      </w:r>
      <w:proofErr w:type="spellStart"/>
      <w:r w:rsidR="00F55EFB">
        <w:t>penguasaan</w:t>
      </w:r>
      <w:proofErr w:type="spellEnd"/>
      <w:r w:rsidR="00F55EFB">
        <w:t xml:space="preserve"> </w:t>
      </w:r>
      <w:r w:rsidR="00F55EFB">
        <w:rPr>
          <w:lang w:val="id-ID"/>
        </w:rPr>
        <w:t>literasi data siswa</w:t>
      </w:r>
      <w:r w:rsidR="00F55EFB">
        <w:t xml:space="preserve">, </w:t>
      </w:r>
      <w:proofErr w:type="spellStart"/>
      <w:r w:rsidR="00F55EFB">
        <w:t>sehingga</w:t>
      </w:r>
      <w:proofErr w:type="spellEnd"/>
      <w:r w:rsidR="00F55EFB">
        <w:t xml:space="preserve"> </w:t>
      </w:r>
      <w:proofErr w:type="spellStart"/>
      <w:r w:rsidR="00F55EFB">
        <w:t>siswa</w:t>
      </w:r>
      <w:proofErr w:type="spellEnd"/>
      <w:r w:rsidR="00F55EFB">
        <w:t xml:space="preserve"> </w:t>
      </w:r>
      <w:proofErr w:type="spellStart"/>
      <w:r w:rsidR="00F55EFB">
        <w:t>dapat</w:t>
      </w:r>
      <w:proofErr w:type="spellEnd"/>
      <w:r w:rsidR="00F55EFB">
        <w:t xml:space="preserve"> </w:t>
      </w:r>
      <w:proofErr w:type="spellStart"/>
      <w:r w:rsidR="00F55EFB">
        <w:t>menyelesaikan</w:t>
      </w:r>
      <w:proofErr w:type="spellEnd"/>
      <w:r w:rsidR="00F55EFB">
        <w:t xml:space="preserve"> </w:t>
      </w:r>
      <w:proofErr w:type="spellStart"/>
      <w:r w:rsidR="00F55EFB">
        <w:t>soal</w:t>
      </w:r>
      <w:proofErr w:type="spellEnd"/>
      <w:r w:rsidR="00F55EFB">
        <w:t xml:space="preserve"> </w:t>
      </w:r>
      <w:proofErr w:type="spellStart"/>
      <w:r w:rsidR="00F55EFB">
        <w:t>literasi</w:t>
      </w:r>
      <w:proofErr w:type="spellEnd"/>
      <w:r w:rsidR="00F55EFB">
        <w:t xml:space="preserve"> </w:t>
      </w:r>
      <w:r w:rsidR="00F55EFB">
        <w:rPr>
          <w:lang w:val="id-ID"/>
        </w:rPr>
        <w:t>data</w:t>
      </w:r>
      <w:r w:rsidR="00F55EFB">
        <w:t xml:space="preserve"> </w:t>
      </w:r>
      <w:proofErr w:type="spellStart"/>
      <w:r w:rsidR="00F55EFB">
        <w:t>dengan</w:t>
      </w:r>
      <w:proofErr w:type="spellEnd"/>
      <w:r w:rsidR="00F55EFB">
        <w:t xml:space="preserve"> </w:t>
      </w:r>
      <w:proofErr w:type="spellStart"/>
      <w:r w:rsidR="00F55EFB">
        <w:t>baik</w:t>
      </w:r>
      <w:proofErr w:type="spellEnd"/>
      <w:r w:rsidR="00F55EFB">
        <w:t xml:space="preserve">. </w:t>
      </w:r>
      <w:r w:rsidR="00F55EFB">
        <w:rPr>
          <w:lang w:val="id-ID" w:eastAsia="id-ID"/>
        </w:rPr>
        <w:t xml:space="preserve"> </w:t>
      </w:r>
    </w:p>
    <w:p w14:paraId="00000011" w14:textId="55EB3175" w:rsidR="00434DC1" w:rsidRPr="002A0418" w:rsidRDefault="002A0418">
      <w:pPr>
        <w:pBdr>
          <w:top w:val="nil"/>
          <w:left w:val="nil"/>
          <w:bottom w:val="nil"/>
          <w:right w:val="nil"/>
          <w:between w:val="nil"/>
        </w:pBdr>
        <w:shd w:val="clear" w:color="auto" w:fill="FFFFFF"/>
        <w:spacing w:before="240" w:after="240"/>
        <w:jc w:val="both"/>
        <w:rPr>
          <w:b/>
          <w:color w:val="000000"/>
          <w:lang w:val="id-ID"/>
        </w:rPr>
      </w:pPr>
      <w:r w:rsidRPr="002A0418">
        <w:rPr>
          <w:b/>
          <w:color w:val="000000"/>
          <w:lang w:val="id-ID"/>
        </w:rPr>
        <w:t>Kesimpulan</w:t>
      </w:r>
    </w:p>
    <w:p w14:paraId="378615C3" w14:textId="43C58090" w:rsidR="0028369F" w:rsidRDefault="00690BD5">
      <w:pPr>
        <w:pBdr>
          <w:top w:val="nil"/>
          <w:left w:val="nil"/>
          <w:bottom w:val="nil"/>
          <w:right w:val="nil"/>
          <w:between w:val="nil"/>
        </w:pBdr>
        <w:shd w:val="clear" w:color="auto" w:fill="FFFFFF"/>
        <w:spacing w:before="240" w:after="240"/>
        <w:jc w:val="both"/>
        <w:rPr>
          <w:color w:val="000000"/>
          <w:lang w:val="id-ID"/>
        </w:rPr>
      </w:pPr>
      <w:r>
        <w:rPr>
          <w:color w:val="000000"/>
          <w:lang w:val="id-ID"/>
        </w:rPr>
        <w:t xml:space="preserve">Berdasarkan hasil penelitian dapat disimpulkan bahwa literasi data siswa MA Negeri Pemalang kelas XI meningkat melalui kegiatan praktikum </w:t>
      </w:r>
      <w:r w:rsidR="00801505">
        <w:rPr>
          <w:color w:val="000000"/>
          <w:lang w:val="id-ID"/>
        </w:rPr>
        <w:t>pengukuran suhu</w:t>
      </w:r>
      <w:r>
        <w:rPr>
          <w:color w:val="000000"/>
          <w:lang w:val="id-ID"/>
        </w:rPr>
        <w:t xml:space="preserve">. Skor persentase literasi data diperoleh </w:t>
      </w:r>
      <w:r w:rsidR="00801505">
        <w:rPr>
          <w:color w:val="000000"/>
          <w:lang w:val="id-ID"/>
        </w:rPr>
        <w:t>27,72</w:t>
      </w:r>
      <w:r>
        <w:rPr>
          <w:color w:val="000000"/>
          <w:lang w:val="id-ID"/>
        </w:rPr>
        <w:t xml:space="preserve">% dengan kategori </w:t>
      </w:r>
      <w:r w:rsidR="00801505">
        <w:rPr>
          <w:color w:val="000000"/>
          <w:lang w:val="id-ID"/>
        </w:rPr>
        <w:t>rendah</w:t>
      </w:r>
      <w:r>
        <w:rPr>
          <w:color w:val="000000"/>
          <w:lang w:val="id-ID"/>
        </w:rPr>
        <w:t>. Besarnya efek (effect size) dari treatmen</w:t>
      </w:r>
      <w:r w:rsidR="00685F41">
        <w:rPr>
          <w:color w:val="000000"/>
          <w:lang w:val="id-ID"/>
        </w:rPr>
        <w:t>t berupa</w:t>
      </w:r>
      <w:r>
        <w:rPr>
          <w:color w:val="000000"/>
          <w:lang w:val="id-ID"/>
        </w:rPr>
        <w:t xml:space="preserve"> kegiatan praktikum </w:t>
      </w:r>
      <w:r w:rsidR="00801505">
        <w:rPr>
          <w:color w:val="000000"/>
          <w:lang w:val="id-ID"/>
        </w:rPr>
        <w:t>pengukuran suhu</w:t>
      </w:r>
      <w:r>
        <w:rPr>
          <w:color w:val="000000"/>
          <w:lang w:val="id-ID"/>
        </w:rPr>
        <w:t xml:space="preserve"> dalam peningkatan literasi data </w:t>
      </w:r>
      <w:r w:rsidR="00801505">
        <w:rPr>
          <w:color w:val="000000"/>
          <w:lang w:val="id-ID"/>
        </w:rPr>
        <w:t>yaitu</w:t>
      </w:r>
      <w:r>
        <w:rPr>
          <w:color w:val="000000"/>
          <w:lang w:val="id-ID"/>
        </w:rPr>
        <w:t xml:space="preserve"> 0,8</w:t>
      </w:r>
      <w:r w:rsidR="00801505">
        <w:rPr>
          <w:color w:val="000000"/>
          <w:lang w:val="id-ID"/>
        </w:rPr>
        <w:t>3</w:t>
      </w:r>
      <w:r>
        <w:rPr>
          <w:color w:val="000000"/>
          <w:lang w:val="id-ID"/>
        </w:rPr>
        <w:t xml:space="preserve"> </w:t>
      </w:r>
      <w:r w:rsidR="0028369F">
        <w:rPr>
          <w:lang w:val="id-ID"/>
        </w:rPr>
        <w:t xml:space="preserve">sehingga dikategorikan memberi efek besar. Artinya, penggunaan treatment tersebut memberikan efek yang besar terhadap peningkatan literasi data siswa MA Negeri </w:t>
      </w:r>
      <w:r w:rsidR="00685F41">
        <w:rPr>
          <w:lang w:val="id-ID"/>
        </w:rPr>
        <w:t xml:space="preserve">Pemelang. </w:t>
      </w:r>
    </w:p>
    <w:p w14:paraId="00000013" w14:textId="3CF0DD7B" w:rsidR="00434DC1" w:rsidRPr="002A0418" w:rsidRDefault="002A0418">
      <w:pPr>
        <w:pBdr>
          <w:top w:val="nil"/>
          <w:left w:val="nil"/>
          <w:bottom w:val="nil"/>
          <w:right w:val="nil"/>
          <w:between w:val="nil"/>
        </w:pBdr>
        <w:shd w:val="clear" w:color="auto" w:fill="FFFFFF"/>
        <w:spacing w:before="240" w:after="240"/>
        <w:jc w:val="both"/>
        <w:rPr>
          <w:color w:val="000000"/>
          <w:lang w:val="id-ID"/>
        </w:rPr>
      </w:pPr>
      <w:r>
        <w:rPr>
          <w:b/>
          <w:color w:val="000000"/>
          <w:lang w:val="id-ID"/>
        </w:rPr>
        <w:t>Ucapan Terima Kasih</w:t>
      </w:r>
    </w:p>
    <w:p w14:paraId="43669412" w14:textId="47B7165A" w:rsidR="00685F41" w:rsidRDefault="00685F41">
      <w:pPr>
        <w:pBdr>
          <w:top w:val="nil"/>
          <w:left w:val="nil"/>
          <w:bottom w:val="nil"/>
          <w:right w:val="nil"/>
          <w:between w:val="nil"/>
        </w:pBdr>
        <w:shd w:val="clear" w:color="auto" w:fill="FFFFFF"/>
        <w:spacing w:before="240" w:after="240"/>
        <w:jc w:val="both"/>
        <w:rPr>
          <w:color w:val="000000"/>
          <w:lang w:val="id-ID"/>
        </w:rPr>
      </w:pPr>
      <w:r>
        <w:rPr>
          <w:color w:val="000000"/>
          <w:lang w:val="id-ID"/>
        </w:rPr>
        <w:t>Penulis mengucapkan terimakasih kepada pihak MA Negeri Pemalang terutama kepada Bapak Ahmad Ridhowi, S.Pd selaku guru fisika di MA Negeri Pe</w:t>
      </w:r>
      <w:r w:rsidR="000D6A81">
        <w:rPr>
          <w:color w:val="000000"/>
          <w:lang w:val="id-ID"/>
        </w:rPr>
        <w:t>malang</w:t>
      </w:r>
      <w:r>
        <w:rPr>
          <w:color w:val="000000"/>
          <w:lang w:val="id-ID"/>
        </w:rPr>
        <w:t xml:space="preserve"> yang telah memberikan kontribusinya selama melakukan penelitian. </w:t>
      </w:r>
    </w:p>
    <w:p w14:paraId="00000015" w14:textId="3CE7DA37" w:rsidR="00434DC1" w:rsidRPr="002A0418" w:rsidRDefault="001F4EE2">
      <w:pPr>
        <w:shd w:val="clear" w:color="auto" w:fill="FFFFFF"/>
        <w:spacing w:before="240" w:after="240"/>
        <w:jc w:val="both"/>
        <w:rPr>
          <w:color w:val="000000"/>
          <w:lang w:val="id-ID"/>
        </w:rPr>
      </w:pPr>
      <w:r>
        <w:rPr>
          <w:b/>
          <w:color w:val="000000"/>
        </w:rPr>
        <w:t>R</w:t>
      </w:r>
      <w:r w:rsidR="002A0418">
        <w:rPr>
          <w:b/>
          <w:color w:val="000000"/>
          <w:lang w:val="id-ID"/>
        </w:rPr>
        <w:t>eferensi</w:t>
      </w:r>
    </w:p>
    <w:p w14:paraId="2D9983EF" w14:textId="3890F195" w:rsidR="001A6CD6" w:rsidRPr="001A6CD6" w:rsidRDefault="00567CEF" w:rsidP="00AD2A1F">
      <w:pPr>
        <w:widowControl w:val="0"/>
        <w:autoSpaceDE w:val="0"/>
        <w:autoSpaceDN w:val="0"/>
        <w:adjustRightInd w:val="0"/>
        <w:spacing w:before="240" w:after="240"/>
        <w:ind w:left="480" w:hanging="480"/>
        <w:jc w:val="both"/>
        <w:rPr>
          <w:noProof/>
        </w:rPr>
      </w:pPr>
      <w:r>
        <w:rPr>
          <w:color w:val="000000"/>
          <w:lang w:val="id-ID"/>
        </w:rPr>
        <w:fldChar w:fldCharType="begin" w:fldLock="1"/>
      </w:r>
      <w:r>
        <w:rPr>
          <w:color w:val="000000"/>
          <w:lang w:val="id-ID"/>
        </w:rPr>
        <w:instrText xml:space="preserve">ADDIN Mendeley Bibliography CSL_BIBLIOGRAPHY </w:instrText>
      </w:r>
      <w:r>
        <w:rPr>
          <w:color w:val="000000"/>
          <w:lang w:val="id-ID"/>
        </w:rPr>
        <w:fldChar w:fldCharType="separate"/>
      </w:r>
      <w:r w:rsidR="001A6CD6" w:rsidRPr="001A6CD6">
        <w:rPr>
          <w:noProof/>
        </w:rPr>
        <w:t xml:space="preserve">Atnur, W., Lufri, &amp; Sumanrmin, R. (2015). </w:t>
      </w:r>
      <w:r w:rsidR="001A6CD6" w:rsidRPr="001A6CD6">
        <w:rPr>
          <w:i/>
          <w:iCs/>
          <w:noProof/>
        </w:rPr>
        <w:t>ANALISIS PELAKSANAAN PRAKTIKUM IPA BIOLOGI KELAS VIII SEMESTER 1 DI SMP NEGERI SE-KECAMATAN LUBUK BEGALUNG TAHUN PELAJARAN 2014/2015</w:t>
      </w:r>
      <w:r w:rsidR="001A6CD6" w:rsidRPr="001A6CD6">
        <w:rPr>
          <w:noProof/>
        </w:rPr>
        <w:t xml:space="preserve">. </w:t>
      </w:r>
      <w:r w:rsidR="001A6CD6" w:rsidRPr="001A6CD6">
        <w:rPr>
          <w:i/>
          <w:iCs/>
          <w:noProof/>
        </w:rPr>
        <w:t>1</w:t>
      </w:r>
      <w:r w:rsidR="001A6CD6" w:rsidRPr="001A6CD6">
        <w:rPr>
          <w:noProof/>
        </w:rPr>
        <w:t>(6), 2–4.</w:t>
      </w:r>
    </w:p>
    <w:p w14:paraId="75672ACF"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Ergül, R., Şımşeklı, Y., Çaliş, S., Özdılek, Z., Göçmençelebı, S., &amp; Şanli, M. (2011). The Effects Of Inquiry-Based Science Teaching On Elementary School Students’ Science Process Skills And Science Attitudes. </w:t>
      </w:r>
      <w:r w:rsidRPr="001A6CD6">
        <w:rPr>
          <w:i/>
          <w:iCs/>
          <w:noProof/>
        </w:rPr>
        <w:t>Bulgarian Journal of Science and Education Policy (BJSEP)</w:t>
      </w:r>
      <w:r w:rsidRPr="001A6CD6">
        <w:rPr>
          <w:noProof/>
        </w:rPr>
        <w:t xml:space="preserve">, </w:t>
      </w:r>
      <w:r w:rsidRPr="001A6CD6">
        <w:rPr>
          <w:i/>
          <w:iCs/>
          <w:noProof/>
        </w:rPr>
        <w:t>5</w:t>
      </w:r>
      <w:r w:rsidRPr="001A6CD6">
        <w:rPr>
          <w:noProof/>
        </w:rPr>
        <w:t>(1), 48–69.</w:t>
      </w:r>
    </w:p>
    <w:p w14:paraId="11E22FE1"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lastRenderedPageBreak/>
        <w:t xml:space="preserve">Fauzi, A., Wiyono, E., &amp; Budiawanti, S. (2013). Jurnal Materi dan Pembelajaran Fisika ( JMPF ). </w:t>
      </w:r>
      <w:r w:rsidRPr="001A6CD6">
        <w:rPr>
          <w:i/>
          <w:iCs/>
          <w:noProof/>
        </w:rPr>
        <w:t>Jurnal Materi Dan Pembelajaran Fisika (JMPF)</w:t>
      </w:r>
      <w:r w:rsidRPr="001A6CD6">
        <w:rPr>
          <w:noProof/>
        </w:rPr>
        <w:t xml:space="preserve">, </w:t>
      </w:r>
      <w:r w:rsidRPr="001A6CD6">
        <w:rPr>
          <w:i/>
          <w:iCs/>
          <w:noProof/>
        </w:rPr>
        <w:t>3</w:t>
      </w:r>
      <w:r w:rsidRPr="001A6CD6">
        <w:rPr>
          <w:noProof/>
        </w:rPr>
        <w:t>(2), 33–39.</w:t>
      </w:r>
    </w:p>
    <w:p w14:paraId="2D5374C6"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Fitriani, Y., &amp; Aziz, I, A. (2019). Literasi Era Revolusi Industri 4 . 0. </w:t>
      </w:r>
      <w:r w:rsidRPr="001A6CD6">
        <w:rPr>
          <w:i/>
          <w:iCs/>
          <w:noProof/>
        </w:rPr>
        <w:t>Senasbasa</w:t>
      </w:r>
      <w:r w:rsidRPr="001A6CD6">
        <w:rPr>
          <w:noProof/>
        </w:rPr>
        <w:t>, 100–104.</w:t>
      </w:r>
    </w:p>
    <w:p w14:paraId="75B3A5F2"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Larasati, P. E., Supahar, &amp; Yunanta, D. R. A. (2020). Validity and reliability estimation of assessment ability instrument for data literacy on high school physics material. </w:t>
      </w:r>
      <w:r w:rsidRPr="001A6CD6">
        <w:rPr>
          <w:i/>
          <w:iCs/>
          <w:noProof/>
        </w:rPr>
        <w:t>Journal of Physics: Conference Series</w:t>
      </w:r>
      <w:r w:rsidRPr="001A6CD6">
        <w:rPr>
          <w:noProof/>
        </w:rPr>
        <w:t xml:space="preserve">, </w:t>
      </w:r>
      <w:r w:rsidRPr="001A6CD6">
        <w:rPr>
          <w:i/>
          <w:iCs/>
          <w:noProof/>
        </w:rPr>
        <w:t>1440</w:t>
      </w:r>
      <w:r w:rsidRPr="001A6CD6">
        <w:rPr>
          <w:noProof/>
        </w:rPr>
        <w:t>(1). https://doi.org/10.1088/1742-6596/1440/1/012020</w:t>
      </w:r>
    </w:p>
    <w:p w14:paraId="07F222D6"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Lusiyana, A., Festiyed, &amp; Yulkifli. (2020). Measuring the physics students’ data literacy skill in the era of industry 4.0 by using mirecal learning model. </w:t>
      </w:r>
      <w:r w:rsidRPr="001A6CD6">
        <w:rPr>
          <w:i/>
          <w:iCs/>
          <w:noProof/>
        </w:rPr>
        <w:t>International Journal of Scientific and Technology Research</w:t>
      </w:r>
      <w:r w:rsidRPr="001A6CD6">
        <w:rPr>
          <w:noProof/>
        </w:rPr>
        <w:t xml:space="preserve">, </w:t>
      </w:r>
      <w:r w:rsidRPr="001A6CD6">
        <w:rPr>
          <w:i/>
          <w:iCs/>
          <w:noProof/>
        </w:rPr>
        <w:t>9</w:t>
      </w:r>
      <w:r w:rsidRPr="001A6CD6">
        <w:rPr>
          <w:noProof/>
        </w:rPr>
        <w:t>(1), 1203–1205.</w:t>
      </w:r>
    </w:p>
    <w:p w14:paraId="6F2F3133"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Rahmah, N., Iswadi, I., Asiah, A., Hasanuddin, H., &amp; Syafrianti, D. (2021). Analisis Kendala Praktikum Biologi di Sekolah Menengah Atas: (Obstacles Analysis of Biology Laboratory Practice of High School). </w:t>
      </w:r>
      <w:r w:rsidRPr="001A6CD6">
        <w:rPr>
          <w:i/>
          <w:iCs/>
          <w:noProof/>
        </w:rPr>
        <w:t>Biodik</w:t>
      </w:r>
      <w:r w:rsidRPr="001A6CD6">
        <w:rPr>
          <w:noProof/>
        </w:rPr>
        <w:t xml:space="preserve">, </w:t>
      </w:r>
      <w:r w:rsidRPr="001A6CD6">
        <w:rPr>
          <w:i/>
          <w:iCs/>
          <w:noProof/>
        </w:rPr>
        <w:t>7</w:t>
      </w:r>
      <w:r w:rsidRPr="001A6CD6">
        <w:rPr>
          <w:noProof/>
        </w:rPr>
        <w:t>(2), 169–178. https://doi.org/10.22437/bio.v7i2.12777</w:t>
      </w:r>
    </w:p>
    <w:p w14:paraId="007F59FB"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Rohayati, Ratnawati, &amp; Kunda, A. (2018). Implementasi Sistem Ujian Berbasis Online Pada Ujian Esai Bahasa Indonesia. </w:t>
      </w:r>
      <w:r w:rsidRPr="001A6CD6">
        <w:rPr>
          <w:i/>
          <w:iCs/>
          <w:noProof/>
        </w:rPr>
        <w:t>Inspiration : Jurnal Teknologi Informasi Dan Komunikasi</w:t>
      </w:r>
      <w:r w:rsidRPr="001A6CD6">
        <w:rPr>
          <w:noProof/>
        </w:rPr>
        <w:t xml:space="preserve">, </w:t>
      </w:r>
      <w:r w:rsidRPr="001A6CD6">
        <w:rPr>
          <w:i/>
          <w:iCs/>
          <w:noProof/>
        </w:rPr>
        <w:t>8</w:t>
      </w:r>
      <w:r w:rsidRPr="001A6CD6">
        <w:rPr>
          <w:noProof/>
        </w:rPr>
        <w:t>(2), 81–88. https://doi.org/10.35585/inspir.v8i2.2463</w:t>
      </w:r>
    </w:p>
    <w:p w14:paraId="30ABAD9A"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Safari. (2019). </w:t>
      </w:r>
      <w:r w:rsidRPr="001A6CD6">
        <w:rPr>
          <w:i/>
          <w:iCs/>
          <w:noProof/>
        </w:rPr>
        <w:t>PENGARUH KEBIASAAN SISWA MENJAWAB SOAL URAIAN TERHADAP HASIL UN 2018 The Influence of Student Habits in Answering The Essay Questions toward to the 2018 UN Results</w:t>
      </w:r>
      <w:r w:rsidRPr="001A6CD6">
        <w:rPr>
          <w:noProof/>
        </w:rPr>
        <w:t>.</w:t>
      </w:r>
    </w:p>
    <w:p w14:paraId="452FC85C"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Usmeldi. (2016). The development of research-based physics learning model with scientific approach to develop students’ scientific processing skill. </w:t>
      </w:r>
      <w:r w:rsidRPr="001A6CD6">
        <w:rPr>
          <w:i/>
          <w:iCs/>
          <w:noProof/>
        </w:rPr>
        <w:t>Jurnal Pendidikan IPA Indonesia</w:t>
      </w:r>
      <w:r w:rsidRPr="001A6CD6">
        <w:rPr>
          <w:noProof/>
        </w:rPr>
        <w:t xml:space="preserve">, </w:t>
      </w:r>
      <w:r w:rsidRPr="001A6CD6">
        <w:rPr>
          <w:i/>
          <w:iCs/>
          <w:noProof/>
        </w:rPr>
        <w:t>5</w:t>
      </w:r>
      <w:r w:rsidRPr="001A6CD6">
        <w:rPr>
          <w:noProof/>
        </w:rPr>
        <w:t>(1), 134–139. https://doi.org/10.15294/jpii.v5i1.5802</w:t>
      </w:r>
    </w:p>
    <w:p w14:paraId="5526477A" w14:textId="77777777" w:rsidR="001A6CD6" w:rsidRPr="001A6CD6" w:rsidRDefault="001A6CD6" w:rsidP="00AD2A1F">
      <w:pPr>
        <w:widowControl w:val="0"/>
        <w:autoSpaceDE w:val="0"/>
        <w:autoSpaceDN w:val="0"/>
        <w:adjustRightInd w:val="0"/>
        <w:spacing w:before="240" w:after="240"/>
        <w:ind w:left="480" w:hanging="480"/>
        <w:jc w:val="both"/>
        <w:rPr>
          <w:noProof/>
        </w:rPr>
      </w:pPr>
      <w:r w:rsidRPr="001A6CD6">
        <w:rPr>
          <w:noProof/>
        </w:rPr>
        <w:t xml:space="preserve">Wolff, A., Wermelinger, M., &amp; Petre, M. (2019). Exploring design principles for data literacy activities to support children’s inquiries from complex data. </w:t>
      </w:r>
      <w:r w:rsidRPr="001A6CD6">
        <w:rPr>
          <w:i/>
          <w:iCs/>
          <w:noProof/>
        </w:rPr>
        <w:t>International Journal of Human Computer Studies</w:t>
      </w:r>
      <w:r w:rsidRPr="001A6CD6">
        <w:rPr>
          <w:noProof/>
        </w:rPr>
        <w:t xml:space="preserve">, </w:t>
      </w:r>
      <w:r w:rsidRPr="001A6CD6">
        <w:rPr>
          <w:i/>
          <w:iCs/>
          <w:noProof/>
        </w:rPr>
        <w:t>129</w:t>
      </w:r>
      <w:r w:rsidRPr="001A6CD6">
        <w:rPr>
          <w:noProof/>
        </w:rPr>
        <w:t>(February 2018), 41–54. https://doi.org/10.1016/j.ijhcs.2019.03.006</w:t>
      </w:r>
    </w:p>
    <w:p w14:paraId="73C1FAC0" w14:textId="6849ABA0" w:rsidR="00567CEF" w:rsidRDefault="00567CEF" w:rsidP="00AD2A1F">
      <w:pPr>
        <w:widowControl w:val="0"/>
        <w:autoSpaceDE w:val="0"/>
        <w:autoSpaceDN w:val="0"/>
        <w:adjustRightInd w:val="0"/>
        <w:spacing w:before="240" w:after="240"/>
        <w:ind w:left="480" w:hanging="480"/>
        <w:jc w:val="both"/>
        <w:rPr>
          <w:color w:val="000000"/>
          <w:lang w:val="id-ID"/>
        </w:rPr>
      </w:pPr>
      <w:r>
        <w:rPr>
          <w:color w:val="000000"/>
          <w:lang w:val="id-ID"/>
        </w:rPr>
        <w:fldChar w:fldCharType="end"/>
      </w:r>
    </w:p>
    <w:p w14:paraId="00000018" w14:textId="77777777" w:rsidR="00434DC1" w:rsidRDefault="00434DC1">
      <w:pPr>
        <w:shd w:val="clear" w:color="auto" w:fill="FFFFFF"/>
        <w:spacing w:before="240" w:after="240"/>
        <w:jc w:val="both"/>
        <w:rPr>
          <w:color w:val="000000"/>
        </w:rPr>
      </w:pPr>
      <w:bookmarkStart w:id="1" w:name="_heading=h.gjdgxs" w:colFirst="0" w:colLast="0"/>
      <w:bookmarkEnd w:id="1"/>
    </w:p>
    <w:sectPr w:rsidR="00434DC1">
      <w:pgSz w:w="12240" w:h="15840"/>
      <w:pgMar w:top="1440" w:right="1440" w:bottom="170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241BA"/>
    <w:multiLevelType w:val="hybridMultilevel"/>
    <w:tmpl w:val="3DA2E8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F0B59E3"/>
    <w:multiLevelType w:val="multilevel"/>
    <w:tmpl w:val="48844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
  <w:rsids>
    <w:rsidRoot w:val="00434DC1"/>
    <w:rsid w:val="0000251D"/>
    <w:rsid w:val="00024C0A"/>
    <w:rsid w:val="000602C1"/>
    <w:rsid w:val="000664E0"/>
    <w:rsid w:val="000D6A81"/>
    <w:rsid w:val="00142234"/>
    <w:rsid w:val="001A6CD6"/>
    <w:rsid w:val="001A7C64"/>
    <w:rsid w:val="001B07C1"/>
    <w:rsid w:val="001F4EE2"/>
    <w:rsid w:val="0028369F"/>
    <w:rsid w:val="002A0418"/>
    <w:rsid w:val="002A5B35"/>
    <w:rsid w:val="002F3ECF"/>
    <w:rsid w:val="00316D7C"/>
    <w:rsid w:val="00344AC3"/>
    <w:rsid w:val="00347FDC"/>
    <w:rsid w:val="00390114"/>
    <w:rsid w:val="003C0218"/>
    <w:rsid w:val="003D1FAD"/>
    <w:rsid w:val="00434DC1"/>
    <w:rsid w:val="00445098"/>
    <w:rsid w:val="004779A8"/>
    <w:rsid w:val="00492562"/>
    <w:rsid w:val="00514C95"/>
    <w:rsid w:val="00567CEF"/>
    <w:rsid w:val="00583761"/>
    <w:rsid w:val="00613A17"/>
    <w:rsid w:val="00615BD4"/>
    <w:rsid w:val="00632DB4"/>
    <w:rsid w:val="00642B8E"/>
    <w:rsid w:val="00685F41"/>
    <w:rsid w:val="00690BD5"/>
    <w:rsid w:val="006E6D49"/>
    <w:rsid w:val="00766615"/>
    <w:rsid w:val="007852C5"/>
    <w:rsid w:val="007E21A1"/>
    <w:rsid w:val="00801505"/>
    <w:rsid w:val="00862936"/>
    <w:rsid w:val="00884BCD"/>
    <w:rsid w:val="008D1433"/>
    <w:rsid w:val="009F3C7E"/>
    <w:rsid w:val="00A11928"/>
    <w:rsid w:val="00A30FC5"/>
    <w:rsid w:val="00A43736"/>
    <w:rsid w:val="00A62FAC"/>
    <w:rsid w:val="00AD2A1F"/>
    <w:rsid w:val="00AF052A"/>
    <w:rsid w:val="00BA3AAB"/>
    <w:rsid w:val="00C52117"/>
    <w:rsid w:val="00CB2134"/>
    <w:rsid w:val="00D85E89"/>
    <w:rsid w:val="00E07F2D"/>
    <w:rsid w:val="00E43A28"/>
    <w:rsid w:val="00E6082E"/>
    <w:rsid w:val="00E628D4"/>
    <w:rsid w:val="00E63949"/>
    <w:rsid w:val="00EE0F75"/>
    <w:rsid w:val="00EE3586"/>
    <w:rsid w:val="00F55EFB"/>
    <w:rsid w:val="00F73F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tabs>
        <w:tab w:val="num" w:pos="720"/>
      </w:tabs>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eastAsia="en-US"/>
    </w:rPr>
  </w:style>
  <w:style w:type="character" w:customStyle="1" w:styleId="apple-converted-space">
    <w:name w:val="apple-converted-space"/>
    <w:basedOn w:val="DefaultParagraphFont"/>
    <w:rsid w:val="002762B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List Paragraph1,Colorful List - Accent 11,uraian sumber daya,Body of text+1,Body of text+2,Body of text+3,List Paragraph11"/>
    <w:basedOn w:val="Normal"/>
    <w:link w:val="ListParagraphChar"/>
    <w:uiPriority w:val="34"/>
    <w:qFormat/>
    <w:rsid w:val="00E628D4"/>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Colorful List - Accent 11 Char,uraian sumber daya Char,Body of text+1 Char,Body of text+2 Char,Body of text+3 Char,List Paragraph11 Char"/>
    <w:link w:val="ListParagraph"/>
    <w:uiPriority w:val="34"/>
    <w:rsid w:val="00E628D4"/>
    <w:rPr>
      <w:rFonts w:asciiTheme="minorHAnsi" w:eastAsiaTheme="minorEastAsia"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tabs>
        <w:tab w:val="num" w:pos="720"/>
      </w:tabs>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eastAsia="en-US"/>
    </w:rPr>
  </w:style>
  <w:style w:type="character" w:customStyle="1" w:styleId="apple-converted-space">
    <w:name w:val="apple-converted-space"/>
    <w:basedOn w:val="DefaultParagraphFont"/>
    <w:rsid w:val="002762B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List Paragraph1,Colorful List - Accent 11,uraian sumber daya,Body of text+1,Body of text+2,Body of text+3,List Paragraph11"/>
    <w:basedOn w:val="Normal"/>
    <w:link w:val="ListParagraphChar"/>
    <w:uiPriority w:val="34"/>
    <w:qFormat/>
    <w:rsid w:val="00E628D4"/>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Colorful List - Accent 11 Char,uraian sumber daya Char,Body of text+1 Char,Body of text+2 Char,Body of text+3 Char,List Paragraph11 Char"/>
    <w:link w:val="ListParagraph"/>
    <w:uiPriority w:val="34"/>
    <w:rsid w:val="00E628D4"/>
    <w:rPr>
      <w:rFonts w:asciiTheme="minorHAnsi" w:eastAsiaTheme="minorEastAsia"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8.6718510194591078E-2"/>
          <c:y val="7.3697442316889281E-2"/>
          <c:w val="0.83628952140286839"/>
          <c:h val="0.76001212593198497"/>
        </c:manualLayout>
      </c:layout>
      <c:barChart>
        <c:barDir val="col"/>
        <c:grouping val="clustered"/>
        <c:varyColors val="0"/>
        <c:ser>
          <c:idx val="0"/>
          <c:order val="0"/>
          <c:tx>
            <c:strRef>
              <c:f>Sheet1!$B$1</c:f>
              <c:strCache>
                <c:ptCount val="1"/>
                <c:pt idx="0">
                  <c:v>Series 1</c:v>
                </c:pt>
              </c:strCache>
            </c:strRef>
          </c:tx>
          <c:invertIfNegative val="0"/>
          <c:dLbls>
            <c:dLblPos val="outEnd"/>
            <c:showLegendKey val="0"/>
            <c:showVal val="1"/>
            <c:showCatName val="0"/>
            <c:showSerName val="0"/>
            <c:showPercent val="0"/>
            <c:showBubbleSize val="0"/>
            <c:showLeaderLines val="0"/>
          </c:dLbls>
          <c:cat>
            <c:strRef>
              <c:f>Sheet1!$A$2:$A$5</c:f>
              <c:strCache>
                <c:ptCount val="2"/>
                <c:pt idx="0">
                  <c:v>pretest</c:v>
                </c:pt>
                <c:pt idx="1">
                  <c:v>posttest</c:v>
                </c:pt>
              </c:strCache>
            </c:strRef>
          </c:cat>
          <c:val>
            <c:numRef>
              <c:f>Sheet1!$B$2:$B$5</c:f>
              <c:numCache>
                <c:formatCode>General</c:formatCode>
                <c:ptCount val="4"/>
                <c:pt idx="0">
                  <c:v>20.45</c:v>
                </c:pt>
                <c:pt idx="1">
                  <c:v>27.73</c:v>
                </c:pt>
              </c:numCache>
            </c:numRef>
          </c:val>
        </c:ser>
        <c:ser>
          <c:idx val="1"/>
          <c:order val="1"/>
          <c:tx>
            <c:strRef>
              <c:f>Sheet1!$C$1</c:f>
              <c:strCache>
                <c:ptCount val="1"/>
                <c:pt idx="0">
                  <c:v>Column1</c:v>
                </c:pt>
              </c:strCache>
            </c:strRef>
          </c:tx>
          <c:invertIfNegative val="0"/>
          <c:cat>
            <c:strRef>
              <c:f>Sheet1!$A$2:$A$5</c:f>
              <c:strCache>
                <c:ptCount val="2"/>
                <c:pt idx="0">
                  <c:v>pretest</c:v>
                </c:pt>
                <c:pt idx="1">
                  <c:v>posttest</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pretest</c:v>
                </c:pt>
                <c:pt idx="1">
                  <c:v>posttest</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46492160"/>
        <c:axId val="132137728"/>
      </c:barChart>
      <c:catAx>
        <c:axId val="246492160"/>
        <c:scaling>
          <c:orientation val="minMax"/>
        </c:scaling>
        <c:delete val="0"/>
        <c:axPos val="b"/>
        <c:majorTickMark val="out"/>
        <c:minorTickMark val="none"/>
        <c:tickLblPos val="nextTo"/>
        <c:crossAx val="132137728"/>
        <c:crosses val="autoZero"/>
        <c:auto val="1"/>
        <c:lblAlgn val="ctr"/>
        <c:lblOffset val="100"/>
        <c:noMultiLvlLbl val="0"/>
      </c:catAx>
      <c:valAx>
        <c:axId val="132137728"/>
        <c:scaling>
          <c:orientation val="minMax"/>
        </c:scaling>
        <c:delete val="0"/>
        <c:axPos val="l"/>
        <c:numFmt formatCode="General" sourceLinked="1"/>
        <c:majorTickMark val="out"/>
        <c:minorTickMark val="none"/>
        <c:tickLblPos val="nextTo"/>
        <c:crossAx val="246492160"/>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PPlsnHGR5XRie+V1zKQuT2DRA==">AMUW2mUfqQJoJC5flw+zne++0hlhDl4KCJ3+lI1OsCzvOAVG6drtDJ3rcjxXK0d17XXnRx3gYQbxR652nIsKzx7ia90Lu2sBvr7J7iiq9Mk/os79FPxlzV/vGcYLj7dJyLGAbcqTbc8A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493B4E-0911-4918-B4BB-1CBDE943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6687</Words>
  <Characters>38120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MASTURI</dc:creator>
  <cp:lastModifiedBy>Windows User</cp:lastModifiedBy>
  <cp:revision>2</cp:revision>
  <dcterms:created xsi:type="dcterms:W3CDTF">2022-02-02T09:49:00Z</dcterms:created>
  <dcterms:modified xsi:type="dcterms:W3CDTF">2022-02-02T09:49:00Z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dfbd3740-025d-3d53-9212-951dad0ae140</vt:lpwstr>
  </property>
</Properties>
</file>