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1D0B8AC" w:rsidR="00532827" w:rsidRDefault="002F02D8">
      <w:pPr>
        <w:pBdr>
          <w:top w:val="nil"/>
          <w:left w:val="nil"/>
          <w:bottom w:val="nil"/>
          <w:right w:val="nil"/>
          <w:between w:val="nil"/>
        </w:pBdr>
        <w:jc w:val="center"/>
        <w:rPr>
          <w:b/>
          <w:color w:val="000000"/>
          <w:sz w:val="36"/>
          <w:szCs w:val="36"/>
        </w:rPr>
      </w:pPr>
      <w:commentRangeStart w:id="0"/>
      <w:r>
        <w:rPr>
          <w:b/>
          <w:color w:val="000000"/>
          <w:sz w:val="36"/>
          <w:szCs w:val="36"/>
        </w:rPr>
        <w:t>Pengembangan</w:t>
      </w:r>
      <w:commentRangeEnd w:id="0"/>
      <w:r w:rsidR="00BA2131">
        <w:rPr>
          <w:rStyle w:val="CommentReference"/>
        </w:rPr>
        <w:commentReference w:id="0"/>
      </w:r>
      <w:commentRangeStart w:id="1"/>
      <w:r w:rsidR="002B17FF">
        <w:rPr>
          <w:b/>
          <w:color w:val="000000"/>
          <w:sz w:val="36"/>
          <w:szCs w:val="36"/>
        </w:rPr>
        <w:t xml:space="preserve"> Instrumen </w:t>
      </w:r>
      <w:r w:rsidR="008D52B0">
        <w:rPr>
          <w:b/>
          <w:color w:val="000000"/>
          <w:sz w:val="36"/>
          <w:szCs w:val="36"/>
        </w:rPr>
        <w:t xml:space="preserve">Asesmen Pembelajaran Fisika </w:t>
      </w:r>
      <w:r w:rsidR="002B17FF">
        <w:rPr>
          <w:b/>
          <w:color w:val="000000"/>
          <w:sz w:val="36"/>
          <w:szCs w:val="36"/>
        </w:rPr>
        <w:t xml:space="preserve">Model </w:t>
      </w:r>
      <w:r w:rsidR="002B17FF" w:rsidRPr="002B17FF">
        <w:rPr>
          <w:b/>
          <w:i/>
          <w:color w:val="000000"/>
          <w:sz w:val="36"/>
          <w:szCs w:val="36"/>
        </w:rPr>
        <w:t>Testlet</w:t>
      </w:r>
      <w:r w:rsidR="002B17FF">
        <w:rPr>
          <w:b/>
          <w:i/>
          <w:color w:val="000000"/>
          <w:sz w:val="36"/>
          <w:szCs w:val="36"/>
        </w:rPr>
        <w:t xml:space="preserve"> </w:t>
      </w:r>
      <w:r w:rsidR="008D52B0" w:rsidRPr="002B17FF">
        <w:rPr>
          <w:b/>
          <w:color w:val="000000"/>
          <w:sz w:val="36"/>
          <w:szCs w:val="36"/>
        </w:rPr>
        <w:t>Berbasis</w:t>
      </w:r>
      <w:r w:rsidR="008D52B0">
        <w:rPr>
          <w:b/>
          <w:color w:val="000000"/>
          <w:sz w:val="36"/>
          <w:szCs w:val="36"/>
        </w:rPr>
        <w:t xml:space="preserve"> STEM pada Materi Fluida Statis</w:t>
      </w:r>
      <w:commentRangeEnd w:id="1"/>
      <w:r w:rsidR="007636A2">
        <w:rPr>
          <w:rStyle w:val="CommentReference"/>
        </w:rPr>
        <w:commentReference w:id="1"/>
      </w:r>
    </w:p>
    <w:p w14:paraId="00000003" w14:textId="1BC71DFA" w:rsidR="00532827" w:rsidRDefault="00532827" w:rsidP="008D52B0">
      <w:pPr>
        <w:pBdr>
          <w:top w:val="nil"/>
          <w:left w:val="nil"/>
          <w:bottom w:val="nil"/>
          <w:right w:val="nil"/>
          <w:between w:val="nil"/>
        </w:pBdr>
        <w:rPr>
          <w:color w:val="000000"/>
        </w:rPr>
      </w:pPr>
    </w:p>
    <w:p w14:paraId="00000004" w14:textId="33B637A6" w:rsidR="00532827" w:rsidRDefault="008D52B0">
      <w:pPr>
        <w:pBdr>
          <w:top w:val="nil"/>
          <w:left w:val="nil"/>
          <w:bottom w:val="nil"/>
          <w:right w:val="nil"/>
          <w:between w:val="nil"/>
        </w:pBdr>
        <w:spacing w:before="360" w:after="360"/>
        <w:jc w:val="center"/>
        <w:rPr>
          <w:color w:val="000000"/>
          <w:highlight w:val="white"/>
        </w:rPr>
      </w:pPr>
      <w:r>
        <w:rPr>
          <w:color w:val="000000"/>
          <w:sz w:val="28"/>
          <w:szCs w:val="28"/>
        </w:rPr>
        <w:t>Rachma Afifah</w:t>
      </w:r>
      <w:r w:rsidR="00AE1BE1">
        <w:rPr>
          <w:color w:val="000000"/>
          <w:sz w:val="28"/>
          <w:szCs w:val="28"/>
          <w:vertAlign w:val="superscript"/>
        </w:rPr>
        <w:t>1)</w:t>
      </w:r>
      <w:r>
        <w:rPr>
          <w:color w:val="000000"/>
          <w:sz w:val="28"/>
          <w:szCs w:val="28"/>
        </w:rPr>
        <w:t>, Putut Marwoto</w:t>
      </w:r>
      <w:r w:rsidR="00AE1BE1">
        <w:rPr>
          <w:color w:val="000000"/>
          <w:sz w:val="28"/>
          <w:szCs w:val="28"/>
          <w:vertAlign w:val="superscript"/>
        </w:rPr>
        <w:t>2</w:t>
      </w:r>
      <w:r>
        <w:rPr>
          <w:color w:val="000000"/>
          <w:sz w:val="28"/>
          <w:szCs w:val="28"/>
          <w:vertAlign w:val="superscript"/>
        </w:rPr>
        <w:t>)</w:t>
      </w:r>
      <w:r>
        <w:rPr>
          <w:color w:val="000000"/>
          <w:sz w:val="28"/>
          <w:szCs w:val="28"/>
        </w:rPr>
        <w:t>, Ellianawati</w:t>
      </w:r>
      <w:r w:rsidR="00AE1BE1">
        <w:rPr>
          <w:color w:val="000000"/>
          <w:sz w:val="28"/>
          <w:szCs w:val="28"/>
          <w:vertAlign w:val="superscript"/>
        </w:rPr>
        <w:t>3)</w:t>
      </w:r>
      <w:r w:rsidR="00AE1BE1">
        <w:rPr>
          <w:color w:val="000000"/>
          <w:sz w:val="28"/>
          <w:szCs w:val="28"/>
          <w:vertAlign w:val="superscript"/>
        </w:rPr>
        <w:br/>
      </w:r>
    </w:p>
    <w:p w14:paraId="082E1A1C" w14:textId="6553E417" w:rsidR="00CA0FC5" w:rsidRDefault="00CA0FC5" w:rsidP="00CA0FC5">
      <w:pPr>
        <w:pBdr>
          <w:top w:val="nil"/>
          <w:left w:val="nil"/>
          <w:bottom w:val="nil"/>
          <w:right w:val="nil"/>
          <w:between w:val="nil"/>
        </w:pBdr>
        <w:jc w:val="center"/>
        <w:rPr>
          <w:color w:val="000000"/>
        </w:rPr>
      </w:pPr>
      <w:r w:rsidRPr="00CA0FC5">
        <w:rPr>
          <w:color w:val="000000"/>
          <w:vertAlign w:val="superscript"/>
        </w:rPr>
        <w:t>1,2,3</w:t>
      </w:r>
      <w:r>
        <w:rPr>
          <w:color w:val="000000"/>
          <w:vertAlign w:val="superscript"/>
        </w:rPr>
        <w:t xml:space="preserve"> </w:t>
      </w:r>
      <w:r>
        <w:rPr>
          <w:color w:val="000000"/>
        </w:rPr>
        <w:t>Program Studi Pendidikan Fisika, Pascasarjana Universitas Negeri Semarang</w:t>
      </w:r>
    </w:p>
    <w:p w14:paraId="7658D193" w14:textId="77777777" w:rsidR="00CA0FC5" w:rsidRDefault="00CA0FC5" w:rsidP="00CA0FC5">
      <w:pPr>
        <w:pBdr>
          <w:top w:val="nil"/>
          <w:left w:val="nil"/>
          <w:bottom w:val="nil"/>
          <w:right w:val="nil"/>
          <w:between w:val="nil"/>
        </w:pBdr>
        <w:jc w:val="center"/>
        <w:rPr>
          <w:color w:val="000000"/>
        </w:rPr>
      </w:pPr>
      <w:r>
        <w:rPr>
          <w:color w:val="000000"/>
        </w:rPr>
        <w:t>Jalan Kelud Utara III, Kota Semarang, Indonesia</w:t>
      </w:r>
    </w:p>
    <w:p w14:paraId="00000005" w14:textId="613C674D" w:rsidR="00532827" w:rsidRPr="00CA0FC5" w:rsidRDefault="00CA0FC5" w:rsidP="00CA0FC5">
      <w:pPr>
        <w:pBdr>
          <w:top w:val="nil"/>
          <w:left w:val="nil"/>
          <w:bottom w:val="nil"/>
          <w:right w:val="nil"/>
          <w:between w:val="nil"/>
        </w:pBdr>
        <w:jc w:val="center"/>
        <w:rPr>
          <w:color w:val="000000"/>
        </w:rPr>
      </w:pPr>
      <w:r>
        <w:rPr>
          <w:color w:val="000000"/>
        </w:rPr>
        <w:t>Email: rachmaafifah@students.unnes.ac.id</w:t>
      </w:r>
    </w:p>
    <w:p w14:paraId="00000006" w14:textId="77777777" w:rsidR="00532827" w:rsidRDefault="00AE1BE1">
      <w:pPr>
        <w:pBdr>
          <w:top w:val="nil"/>
          <w:left w:val="nil"/>
          <w:bottom w:val="nil"/>
          <w:right w:val="nil"/>
          <w:between w:val="nil"/>
        </w:pBdr>
        <w:shd w:val="clear" w:color="auto" w:fill="FFFFFF"/>
        <w:spacing w:before="240" w:after="240"/>
        <w:jc w:val="center"/>
        <w:rPr>
          <w:color w:val="000000"/>
        </w:rPr>
      </w:pPr>
      <w:r>
        <w:rPr>
          <w:b/>
          <w:color w:val="000000"/>
        </w:rPr>
        <w:t>Abstract</w:t>
      </w:r>
    </w:p>
    <w:p w14:paraId="00000007" w14:textId="5D74F868" w:rsidR="00532827" w:rsidRPr="002F02D8" w:rsidRDefault="00F5529F" w:rsidP="00872EDA">
      <w:pPr>
        <w:jc w:val="both"/>
        <w:rPr>
          <w:rFonts w:eastAsia="Calibri"/>
        </w:rPr>
      </w:pPr>
      <w:r>
        <w:rPr>
          <w:rFonts w:eastAsia="Calibri"/>
        </w:rPr>
        <w:t xml:space="preserve">Kemampuan yang dimiliki seseorang dapat diketahui dengan melakukan penilaian yang sesuai dengan tujuan pembelajaran yang ingin dicapai. Alat yang digunakan untuk melakukan penilaian pada peserta didik disebut instrumen penilaian. Penelitian ini bertujuan untuk mengembangkan instrumen fisika model </w:t>
      </w:r>
      <w:r>
        <w:rPr>
          <w:rFonts w:eastAsia="Calibri"/>
          <w:i/>
          <w:iCs/>
        </w:rPr>
        <w:t>testlet</w:t>
      </w:r>
      <w:r>
        <w:rPr>
          <w:rFonts w:eastAsia="Calibri"/>
        </w:rPr>
        <w:t xml:space="preserve"> berbasis STEM yang valid</w:t>
      </w:r>
      <w:r w:rsidR="0021134D">
        <w:rPr>
          <w:rFonts w:eastAsia="Calibri"/>
        </w:rPr>
        <w:t>, reliabel, dan layak digunakan.</w:t>
      </w:r>
      <w:r w:rsidR="00872EDA">
        <w:rPr>
          <w:rFonts w:eastAsia="Calibri"/>
        </w:rPr>
        <w:t xml:space="preserve"> </w:t>
      </w:r>
      <w:r>
        <w:rPr>
          <w:rFonts w:eastAsia="Calibri"/>
        </w:rPr>
        <w:t xml:space="preserve">Prosedur pengembangan yang digunakan </w:t>
      </w:r>
      <w:r w:rsidR="002F02D8">
        <w:rPr>
          <w:rFonts w:eastAsia="Calibri"/>
        </w:rPr>
        <w:t xml:space="preserve">adalah 4D yang terdiri dari 4 tahapan yaitu: </w:t>
      </w:r>
      <w:commentRangeStart w:id="2"/>
      <w:r w:rsidR="002F02D8">
        <w:rPr>
          <w:rFonts w:eastAsia="Calibri"/>
          <w:i/>
        </w:rPr>
        <w:t>Define</w:t>
      </w:r>
      <w:r w:rsidR="002F02D8">
        <w:rPr>
          <w:rFonts w:eastAsia="Calibri"/>
        </w:rPr>
        <w:t xml:space="preserve"> (Pendefisian),</w:t>
      </w:r>
      <w:r w:rsidR="002F02D8">
        <w:rPr>
          <w:rFonts w:eastAsia="Calibri"/>
          <w:i/>
        </w:rPr>
        <w:t xml:space="preserve"> Design</w:t>
      </w:r>
      <w:r w:rsidR="002F02D8">
        <w:rPr>
          <w:rFonts w:eastAsia="Calibri"/>
        </w:rPr>
        <w:t xml:space="preserve"> (Perancangan),</w:t>
      </w:r>
      <w:r w:rsidR="002F02D8">
        <w:rPr>
          <w:rFonts w:eastAsia="Calibri"/>
          <w:i/>
        </w:rPr>
        <w:t xml:space="preserve"> Develop</w:t>
      </w:r>
      <w:r w:rsidR="002F02D8">
        <w:rPr>
          <w:rFonts w:eastAsia="Calibri"/>
        </w:rPr>
        <w:t xml:space="preserve"> (Pengembangan), dan</w:t>
      </w:r>
      <w:r w:rsidR="002F02D8">
        <w:rPr>
          <w:rFonts w:eastAsia="Calibri"/>
          <w:i/>
        </w:rPr>
        <w:t xml:space="preserve"> Di</w:t>
      </w:r>
      <w:r w:rsidR="002B1898">
        <w:rPr>
          <w:rFonts w:eastAsia="Calibri"/>
          <w:i/>
        </w:rPr>
        <w:t>s</w:t>
      </w:r>
      <w:r w:rsidR="002F02D8">
        <w:rPr>
          <w:rFonts w:eastAsia="Calibri"/>
          <w:i/>
        </w:rPr>
        <w:t xml:space="preserve">seminate </w:t>
      </w:r>
      <w:r w:rsidR="002F02D8">
        <w:rPr>
          <w:rFonts w:eastAsia="Calibri"/>
        </w:rPr>
        <w:t xml:space="preserve">(Penyebaran). Namun, penelitian ini direduksi menjadi 3D hanya dibatasi sampai tahap </w:t>
      </w:r>
      <w:r w:rsidR="002F02D8">
        <w:rPr>
          <w:rFonts w:eastAsia="Calibri"/>
          <w:i/>
        </w:rPr>
        <w:t xml:space="preserve">Develop </w:t>
      </w:r>
      <w:r w:rsidR="00BA2131">
        <w:rPr>
          <w:rFonts w:eastAsia="Calibri"/>
        </w:rPr>
        <w:t xml:space="preserve">(Pengembangan). </w:t>
      </w:r>
      <w:commentRangeEnd w:id="2"/>
      <w:r w:rsidR="00DE4697">
        <w:rPr>
          <w:rStyle w:val="CommentReference"/>
        </w:rPr>
        <w:commentReference w:id="2"/>
      </w:r>
      <w:r w:rsidRPr="00D04A63">
        <w:rPr>
          <w:rFonts w:eastAsia="Calibri"/>
          <w:color w:val="000000" w:themeColor="text1"/>
        </w:rPr>
        <w:t xml:space="preserve">Penelitian dilakukan di SMA yang berada di Kota Semarang. Sample ujicoba skala kecil melibatkan </w:t>
      </w:r>
      <w:r w:rsidR="003164FA" w:rsidRPr="00D04A63">
        <w:rPr>
          <w:rFonts w:eastAsia="Calibri"/>
          <w:color w:val="000000" w:themeColor="text1"/>
        </w:rPr>
        <w:t>2</w:t>
      </w:r>
      <w:r w:rsidRPr="00D04A63">
        <w:rPr>
          <w:rFonts w:eastAsia="Calibri"/>
          <w:color w:val="000000" w:themeColor="text1"/>
        </w:rPr>
        <w:t xml:space="preserve">0 peserta didik yang dipilih menggunakan teknik </w:t>
      </w:r>
      <w:r w:rsidRPr="00D04A63">
        <w:rPr>
          <w:rFonts w:eastAsia="Calibri"/>
          <w:i/>
          <w:iCs/>
          <w:color w:val="000000" w:themeColor="text1"/>
        </w:rPr>
        <w:t>random sampling</w:t>
      </w:r>
      <w:r w:rsidR="0021134D" w:rsidRPr="00D04A63">
        <w:rPr>
          <w:rFonts w:eastAsia="Calibri"/>
          <w:color w:val="000000" w:themeColor="text1"/>
        </w:rPr>
        <w:t>.</w:t>
      </w:r>
      <w:r w:rsidR="00872EDA">
        <w:rPr>
          <w:rFonts w:eastAsia="Calibri"/>
          <w:color w:val="000000" w:themeColor="text1"/>
        </w:rPr>
        <w:t xml:space="preserve"> </w:t>
      </w:r>
      <w:r w:rsidRPr="00D04A63">
        <w:rPr>
          <w:color w:val="000000" w:themeColor="text1"/>
        </w:rPr>
        <w:t>Hasil penelitian menunjukkan bahwa</w:t>
      </w:r>
      <w:r w:rsidR="00AE1BE1" w:rsidRPr="00D04A63">
        <w:rPr>
          <w:color w:val="000000" w:themeColor="text1"/>
        </w:rPr>
        <w:t xml:space="preserve"> </w:t>
      </w:r>
      <w:r w:rsidR="0021134D" w:rsidRPr="00D04A63">
        <w:rPr>
          <w:color w:val="000000" w:themeColor="text1"/>
        </w:rPr>
        <w:t>analisis validitas isi oleh ahli diperoleh hasil rata-rata 0,9 dalam kategori valid. Hasil analisis uji skala kecil produk menunjukkan 92% butir soal dinyatakan valid dan 8% butir soal dinyatakan tidak valid. Soal dinyatakan mempunyai reliabilitas yang sangat tinggi dengan nilai 0,974.</w:t>
      </w:r>
      <w:r w:rsidR="00D04A63" w:rsidRPr="00D04A63">
        <w:rPr>
          <w:color w:val="000000" w:themeColor="text1"/>
        </w:rPr>
        <w:t xml:space="preserve"> Analisis taraf kesukaran diperoleh kriteria soal sukar 8% dan soal sedang 92%. Daya pembeda soal menunjukan persentase 2% soal ditolak, 2% soal diperbaiki, 2% soal diterima baik dengan perbaikan, dan 94% soal diterima baik.</w:t>
      </w:r>
    </w:p>
    <w:p w14:paraId="00000008" w14:textId="210C5A23" w:rsidR="00532827" w:rsidRDefault="00AE1BE1">
      <w:pPr>
        <w:pBdr>
          <w:top w:val="nil"/>
          <w:left w:val="nil"/>
          <w:bottom w:val="nil"/>
          <w:right w:val="nil"/>
          <w:between w:val="nil"/>
        </w:pBdr>
        <w:shd w:val="clear" w:color="auto" w:fill="FFFFFF"/>
        <w:spacing w:before="240" w:after="240"/>
        <w:jc w:val="both"/>
        <w:rPr>
          <w:color w:val="000000"/>
        </w:rPr>
      </w:pPr>
      <w:r>
        <w:rPr>
          <w:b/>
          <w:color w:val="000000"/>
          <w:highlight w:val="white"/>
        </w:rPr>
        <w:t>Key words: </w:t>
      </w:r>
      <w:r w:rsidR="00F5529F">
        <w:rPr>
          <w:rFonts w:eastAsia="Calibri"/>
          <w:bCs/>
        </w:rPr>
        <w:t xml:space="preserve">asesmen, </w:t>
      </w:r>
      <w:r w:rsidR="00F5529F">
        <w:rPr>
          <w:rFonts w:eastAsia="Calibri"/>
          <w:i/>
          <w:iCs/>
        </w:rPr>
        <w:t>testlet</w:t>
      </w:r>
      <w:r w:rsidR="00F5529F" w:rsidRPr="00B664E8">
        <w:rPr>
          <w:rFonts w:eastAsia="Calibri"/>
          <w:lang w:val="id-ID"/>
        </w:rPr>
        <w:t xml:space="preserve">, </w:t>
      </w:r>
      <w:r w:rsidR="00F5529F">
        <w:rPr>
          <w:rFonts w:eastAsia="Calibri"/>
        </w:rPr>
        <w:t>STEM</w:t>
      </w:r>
      <w:r w:rsidR="00F5529F" w:rsidRPr="00B664E8">
        <w:rPr>
          <w:rFonts w:eastAsia="Calibri"/>
          <w:lang w:val="id-ID"/>
        </w:rPr>
        <w:t>,</w:t>
      </w:r>
      <w:r w:rsidR="00F5529F">
        <w:rPr>
          <w:rFonts w:eastAsia="Calibri"/>
        </w:rPr>
        <w:t xml:space="preserve"> profil kognitif, pemahaman konsep</w:t>
      </w:r>
      <w:r>
        <w:rPr>
          <w:color w:val="000000"/>
          <w:highlight w:val="white"/>
        </w:rPr>
        <w:t>.</w:t>
      </w:r>
    </w:p>
    <w:p w14:paraId="00000009" w14:textId="77777777" w:rsidR="00532827" w:rsidRDefault="00532827">
      <w:pPr>
        <w:pBdr>
          <w:top w:val="nil"/>
          <w:left w:val="nil"/>
          <w:bottom w:val="nil"/>
          <w:right w:val="nil"/>
          <w:between w:val="nil"/>
        </w:pBdr>
        <w:shd w:val="clear" w:color="auto" w:fill="FFFFFF"/>
        <w:spacing w:before="240" w:after="240"/>
        <w:rPr>
          <w:b/>
          <w:color w:val="000000"/>
        </w:rPr>
      </w:pPr>
    </w:p>
    <w:p w14:paraId="0000000A" w14:textId="77777777" w:rsidR="00532827" w:rsidRDefault="00AE1BE1">
      <w:pPr>
        <w:pBdr>
          <w:top w:val="nil"/>
          <w:left w:val="nil"/>
          <w:bottom w:val="nil"/>
          <w:right w:val="nil"/>
          <w:between w:val="nil"/>
        </w:pBdr>
        <w:shd w:val="clear" w:color="auto" w:fill="FFFFFF"/>
        <w:spacing w:before="240" w:after="240"/>
        <w:jc w:val="both"/>
        <w:rPr>
          <w:color w:val="000000"/>
        </w:rPr>
      </w:pPr>
      <w:r>
        <w:rPr>
          <w:b/>
          <w:color w:val="000000"/>
        </w:rPr>
        <w:t>Introduction</w:t>
      </w:r>
    </w:p>
    <w:p w14:paraId="5C09F194" w14:textId="48611963" w:rsidR="00CA0FC5" w:rsidRDefault="000A77C6" w:rsidP="00CA0FC5">
      <w:pPr>
        <w:pStyle w:val="ListParagraph"/>
        <w:spacing w:after="0" w:line="240" w:lineRule="auto"/>
        <w:ind w:left="0" w:firstLine="426"/>
        <w:jc w:val="both"/>
        <w:rPr>
          <w:rFonts w:ascii="Times New Roman" w:hAnsi="Times New Roman"/>
          <w:bCs/>
          <w:sz w:val="24"/>
          <w:szCs w:val="24"/>
          <w:lang w:val="en-US"/>
        </w:rPr>
      </w:pPr>
      <w:r w:rsidRPr="004A1365">
        <w:rPr>
          <w:rFonts w:ascii="Times New Roman" w:hAnsi="Times New Roman" w:cs="Times New Roman"/>
          <w:sz w:val="24"/>
          <w:szCs w:val="24"/>
          <w:lang w:val="en-US"/>
        </w:rPr>
        <w:t>Pendidikan pada abad 21 harus menghadapi tantangan zaman yang semakin maju dan kebutuhan industri dengan tugas abstraksi tinggi sehingga dibutuhkan kemampuan pemahaman dan pemecahan masalah dalam diri seseorang. Kemampuan yang dimiliki seseorang dapat diketahui dengan melakukan penilaian yang sesuai tujuan p</w:t>
      </w:r>
      <w:r w:rsidR="00CA0FC5">
        <w:rPr>
          <w:rFonts w:ascii="Times New Roman" w:hAnsi="Times New Roman" w:cs="Times New Roman"/>
          <w:sz w:val="24"/>
          <w:szCs w:val="24"/>
          <w:lang w:val="en-US"/>
        </w:rPr>
        <w:t xml:space="preserve">embelajaran yang ingin dicapai. </w:t>
      </w:r>
      <w:r w:rsidR="00BD5B5E" w:rsidRPr="004A1365">
        <w:rPr>
          <w:rFonts w:ascii="Times New Roman" w:hAnsi="Times New Roman"/>
          <w:bCs/>
          <w:sz w:val="24"/>
          <w:szCs w:val="24"/>
          <w:lang w:val="en-US"/>
        </w:rPr>
        <w:t>Penilaian atau asesmen memiliki fungsi berupa (1) mengetahui sejauh mana siswa telah berhasil mengikuti pelajaran yang diberikan guru dan (2) membantu guru untuk mengetahui kesulitan dan keberhasilan siswa dalam menguasai materi</w:t>
      </w:r>
      <w:r w:rsidR="002B17FF">
        <w:rPr>
          <w:rFonts w:ascii="Times New Roman" w:hAnsi="Times New Roman"/>
          <w:bCs/>
          <w:sz w:val="24"/>
          <w:szCs w:val="24"/>
          <w:lang w:val="en-US"/>
        </w:rPr>
        <w:t xml:space="preserve"> </w:t>
      </w:r>
      <w:r w:rsidR="00EB26A3">
        <w:rPr>
          <w:rFonts w:ascii="Times New Roman" w:hAnsi="Times New Roman"/>
          <w:bCs/>
          <w:sz w:val="24"/>
          <w:szCs w:val="24"/>
          <w:lang w:val="en-US"/>
        </w:rPr>
        <w:fldChar w:fldCharType="begin" w:fldLock="1"/>
      </w:r>
      <w:r w:rsidR="00EB26A3">
        <w:rPr>
          <w:rFonts w:ascii="Times New Roman" w:hAnsi="Times New Roman"/>
          <w:bCs/>
          <w:sz w:val="24"/>
          <w:szCs w:val="24"/>
          <w:lang w:val="en-US"/>
        </w:rPr>
        <w:instrText>ADDIN CSL_CITATION {"citationItems":[{"id":"ITEM-1","itemData":{"author":[{"dropping-particle":"","family":"Arikunto","given":"S","non-dropping-particle":"","parse-names":false,"suffix":""}],"id":"ITEM-1","issued":{"date-parts":[["2013"]]},"publisher":"Bumi Aksara","publisher-place":"Jakarta","title":"Dasar-Dasar Evaluasi Pendidikan Edisi 2","type":"book"},"uris":["http://www.mendeley.com/documents/?uuid=121cc8ca-5e97-474c-aae6-a51897092a93"]}],"mendeley":{"formattedCitation":"(Arikunto, 2013)","plainTextFormattedCitation":"(Arikunto, 2013)","previouslyFormattedCitation":"(Arikunto, 2013)"},"properties":{"noteIndex":0},"schema":"https://github.com/citation-style-language/schema/raw/master/csl-citation.json"}</w:instrText>
      </w:r>
      <w:r w:rsidR="00EB26A3">
        <w:rPr>
          <w:rFonts w:ascii="Times New Roman" w:hAnsi="Times New Roman"/>
          <w:bCs/>
          <w:sz w:val="24"/>
          <w:szCs w:val="24"/>
          <w:lang w:val="en-US"/>
        </w:rPr>
        <w:fldChar w:fldCharType="separate"/>
      </w:r>
      <w:r w:rsidR="00EB26A3" w:rsidRPr="00EB26A3">
        <w:rPr>
          <w:rFonts w:ascii="Times New Roman" w:hAnsi="Times New Roman"/>
          <w:bCs/>
          <w:noProof/>
          <w:sz w:val="24"/>
          <w:szCs w:val="24"/>
          <w:lang w:val="en-US"/>
        </w:rPr>
        <w:t>(Arikunto, 2013)</w:t>
      </w:r>
      <w:r w:rsidR="00EB26A3">
        <w:rPr>
          <w:rFonts w:ascii="Times New Roman" w:hAnsi="Times New Roman"/>
          <w:bCs/>
          <w:sz w:val="24"/>
          <w:szCs w:val="24"/>
          <w:lang w:val="en-US"/>
        </w:rPr>
        <w:fldChar w:fldCharType="end"/>
      </w:r>
      <w:r w:rsidR="00EB26A3">
        <w:rPr>
          <w:rFonts w:ascii="Times New Roman" w:hAnsi="Times New Roman"/>
          <w:bCs/>
          <w:sz w:val="24"/>
          <w:szCs w:val="24"/>
          <w:lang w:val="en-US"/>
        </w:rPr>
        <w:t xml:space="preserve">. </w:t>
      </w:r>
      <w:r w:rsidR="00BD5B5E" w:rsidRPr="004A1365">
        <w:rPr>
          <w:rFonts w:ascii="Times New Roman" w:hAnsi="Times New Roman"/>
          <w:bCs/>
          <w:sz w:val="24"/>
          <w:szCs w:val="24"/>
          <w:lang w:val="en-US"/>
        </w:rPr>
        <w:t>Penilaian terprogram dalam pembelajaran adalah pendekatan penilaian yang difokuskan pada pengukuran kompetensi dengan tujuan untuk menilai siswa menyeluruh dan bermakna</w:t>
      </w:r>
      <w:r w:rsidR="00EB26A3">
        <w:rPr>
          <w:rFonts w:ascii="Times New Roman" w:hAnsi="Times New Roman"/>
          <w:bCs/>
          <w:sz w:val="24"/>
          <w:szCs w:val="24"/>
          <w:lang w:val="en-US"/>
        </w:rPr>
        <w:t xml:space="preserve"> </w:t>
      </w:r>
      <w:r w:rsidR="00EB26A3">
        <w:rPr>
          <w:rFonts w:ascii="Times New Roman" w:hAnsi="Times New Roman"/>
          <w:bCs/>
          <w:sz w:val="24"/>
          <w:szCs w:val="24"/>
          <w:lang w:val="en-US"/>
        </w:rPr>
        <w:fldChar w:fldCharType="begin" w:fldLock="1"/>
      </w:r>
      <w:r w:rsidR="00EB26A3">
        <w:rPr>
          <w:rFonts w:ascii="Times New Roman" w:hAnsi="Times New Roman"/>
          <w:bCs/>
          <w:sz w:val="24"/>
          <w:szCs w:val="24"/>
          <w:lang w:val="en-US"/>
        </w:rPr>
        <w:instrText>ADDIN CSL_CITATION {"citationItems":[{"id":"ITEM-1","itemData":{"DOI":"10.1016/j.hpe.2018.06.005","ISSN":"24523011","abstract":"Programmatic assessment for learning is a fundamentally different approach to assessment than the more traditional methods. Yet, it is a logical next step given the history of assessment. In this narrative and subjective review we describe our view on the historical developments in assessment and how they have logically led to the development of programmatic assessment for learning. The early stages of assessment focussed on measurement of competence with an aim to develop the single best method for each aspect of competence. With the development of competencies the notion of integration and more meaningful assessment emerged but still reductionist issues remained. Programmatic assessment for learning currently seeks to assess students more holistically and meaningfully with rigorous attention to trustworthiness and credibility of the whole assessment process. As such, it may be a revolutionary development but it strongly builds on previous research and insights in the field.","author":[{"dropping-particle":"","family":"Schuwirth","given":"Lambert W.T.","non-dropping-particle":"","parse-names":false,"suffix":""},{"dropping-particle":"","family":"Vleuten","given":"Cees P.M.","non-dropping-particle":"van der","parse-names":false,"suffix":""}],"container-title":"Health Professions Education","id":"ITEM-1","issue":"3","issued":{"date-parts":[["2019"]]},"page":"177-184","publisher":"Elsevier","title":"How ‘Testing’ Has Become ‘Programmatic Assessment for Learning’","type":"article-journal","volume":"5"},"uris":["http://www.mendeley.com/documents/?uuid=737d229d-3a0d-4026-8b10-55103bdab566"]}],"mendeley":{"formattedCitation":"(Schuwirth &amp; van der Vleuten, 2019)","manualFormatting":"(Schuwirth &amp; Vleuten, 2019)","plainTextFormattedCitation":"(Schuwirth &amp; van der Vleuten, 2019)","previouslyFormattedCitation":"(Schuwirth &amp; van der Vleuten, 2019)"},"properties":{"noteIndex":0},"schema":"https://github.com/citation-style-language/schema/raw/master/csl-citation.json"}</w:instrText>
      </w:r>
      <w:r w:rsidR="00EB26A3">
        <w:rPr>
          <w:rFonts w:ascii="Times New Roman" w:hAnsi="Times New Roman"/>
          <w:bCs/>
          <w:sz w:val="24"/>
          <w:szCs w:val="24"/>
          <w:lang w:val="en-US"/>
        </w:rPr>
        <w:fldChar w:fldCharType="separate"/>
      </w:r>
      <w:r w:rsidR="00EB26A3">
        <w:rPr>
          <w:rFonts w:ascii="Times New Roman" w:hAnsi="Times New Roman"/>
          <w:bCs/>
          <w:noProof/>
          <w:sz w:val="24"/>
          <w:szCs w:val="24"/>
          <w:lang w:val="en-US"/>
        </w:rPr>
        <w:t xml:space="preserve">(Schuwirth &amp; </w:t>
      </w:r>
      <w:r w:rsidR="00EB26A3" w:rsidRPr="00EB26A3">
        <w:rPr>
          <w:rFonts w:ascii="Times New Roman" w:hAnsi="Times New Roman"/>
          <w:bCs/>
          <w:noProof/>
          <w:sz w:val="24"/>
          <w:szCs w:val="24"/>
          <w:lang w:val="en-US"/>
        </w:rPr>
        <w:t>Vleuten, 2019)</w:t>
      </w:r>
      <w:r w:rsidR="00EB26A3">
        <w:rPr>
          <w:rFonts w:ascii="Times New Roman" w:hAnsi="Times New Roman"/>
          <w:bCs/>
          <w:sz w:val="24"/>
          <w:szCs w:val="24"/>
          <w:lang w:val="en-US"/>
        </w:rPr>
        <w:fldChar w:fldCharType="end"/>
      </w:r>
      <w:r w:rsidR="00EB26A3">
        <w:rPr>
          <w:rFonts w:ascii="Times New Roman" w:hAnsi="Times New Roman"/>
          <w:bCs/>
          <w:sz w:val="24"/>
          <w:szCs w:val="24"/>
          <w:lang w:val="en-US"/>
        </w:rPr>
        <w:t>.</w:t>
      </w:r>
    </w:p>
    <w:p w14:paraId="1B045D93" w14:textId="2CD5F959" w:rsidR="00BD5B5E" w:rsidRPr="004A1365" w:rsidRDefault="00BD5B5E" w:rsidP="00CA0FC5">
      <w:pPr>
        <w:pStyle w:val="ListParagraph"/>
        <w:spacing w:after="0" w:line="240" w:lineRule="auto"/>
        <w:ind w:left="0" w:firstLine="426"/>
        <w:jc w:val="both"/>
        <w:rPr>
          <w:rFonts w:ascii="Times New Roman" w:hAnsi="Times New Roman" w:cs="Times New Roman"/>
          <w:sz w:val="24"/>
          <w:szCs w:val="24"/>
          <w:lang w:val="en-US"/>
        </w:rPr>
      </w:pPr>
      <w:r w:rsidRPr="004A1365">
        <w:rPr>
          <w:rFonts w:ascii="Times New Roman" w:hAnsi="Times New Roman"/>
          <w:bCs/>
          <w:sz w:val="24"/>
          <w:szCs w:val="24"/>
          <w:lang w:val="en-US"/>
        </w:rPr>
        <w:lastRenderedPageBreak/>
        <w:t>Menurut</w:t>
      </w:r>
      <w:r w:rsidR="00EB26A3">
        <w:rPr>
          <w:rFonts w:ascii="Times New Roman" w:hAnsi="Times New Roman"/>
          <w:bCs/>
          <w:sz w:val="24"/>
          <w:szCs w:val="24"/>
          <w:lang w:val="en-US"/>
        </w:rPr>
        <w:t xml:space="preserve"> </w:t>
      </w:r>
      <w:r w:rsidR="00EB26A3">
        <w:rPr>
          <w:rFonts w:ascii="Times New Roman" w:hAnsi="Times New Roman"/>
          <w:bCs/>
          <w:sz w:val="24"/>
          <w:szCs w:val="24"/>
          <w:lang w:val="en-US"/>
        </w:rPr>
        <w:fldChar w:fldCharType="begin" w:fldLock="1"/>
      </w:r>
      <w:r w:rsidR="001D504A">
        <w:rPr>
          <w:rFonts w:ascii="Times New Roman" w:hAnsi="Times New Roman"/>
          <w:bCs/>
          <w:sz w:val="24"/>
          <w:szCs w:val="24"/>
          <w:lang w:val="en-US"/>
        </w:rPr>
        <w:instrText>ADDIN CSL_CITATION {"citationItems":[{"id":"ITEM-1","itemData":{"DOI":"10.1016/j.stueduc.2019.04.012","ISSN":"0191491X","abstract":"Assessment as learning (AaL) puts students at the centre of learning and is considered a powerful alternative assessment approach that can maximize student learning. How it can be applied as a pedagogical and assessment tool in writing classrooms, however, is not clearly understood. Research on the implementation of AaL as a unitary concept in L2 writing classrooms is scant, particularly at the primary level. To fill these gaps, the study investigates the implementation of AaL in two Hong Kong primary writing classrooms from teachers’ and students’ perspectives, focusing specifically on the perceived benefits and problems. Using data gathered from interviews with two participating teachers and six selected students, as well as classroom observations, the findings show that the teachers’ very first attempt to put AaL into practice reaped benefits for themselves and the students, but a few problems were noted too, which provide useful implications for practice and further research.","author":[{"dropping-particle":"","family":"Lee","given":"Icy","non-dropping-particle":"","parse-names":false,"suffix":""},{"dropping-particle":"","family":"Mak","given":"Pauline","non-dropping-particle":"","parse-names":false,"suffix":""},{"dropping-particle":"","family":"Yuan","given":"Rui Eric","non-dropping-particle":"","parse-names":false,"suffix":""}],"container-title":"Studies in Educational Evaluation","id":"ITEM-1","issued":{"date-parts":[["2019"]]},"page":"72-81","publisher":"Elsevier","title":"Assessment as Learning in Primary Writing Classrooms: An Exploratory Study","type":"article-journal","volume":"62"},"uris":["http://www.mendeley.com/documents/?uuid=3ae23e1f-4174-46a1-ad26-8cb78cee5ec8"]}],"mendeley":{"formattedCitation":"(Lee et al., 2019)","manualFormatting":"Lee et al. (2019)","plainTextFormattedCitation":"(Lee et al., 2019)","previouslyFormattedCitation":"(Lee et al., 2019)"},"properties":{"noteIndex":0},"schema":"https://github.com/citation-style-language/schema/raw/master/csl-citation.json"}</w:instrText>
      </w:r>
      <w:r w:rsidR="00EB26A3">
        <w:rPr>
          <w:rFonts w:ascii="Times New Roman" w:hAnsi="Times New Roman"/>
          <w:bCs/>
          <w:sz w:val="24"/>
          <w:szCs w:val="24"/>
          <w:lang w:val="en-US"/>
        </w:rPr>
        <w:fldChar w:fldCharType="separate"/>
      </w:r>
      <w:r w:rsidR="00EB26A3">
        <w:rPr>
          <w:rFonts w:ascii="Times New Roman" w:hAnsi="Times New Roman"/>
          <w:bCs/>
          <w:noProof/>
          <w:sz w:val="24"/>
          <w:szCs w:val="24"/>
          <w:lang w:val="en-US"/>
        </w:rPr>
        <w:t>Lee et al.</w:t>
      </w:r>
      <w:r w:rsidR="00EB26A3" w:rsidRPr="00EB26A3">
        <w:rPr>
          <w:rFonts w:ascii="Times New Roman" w:hAnsi="Times New Roman"/>
          <w:bCs/>
          <w:noProof/>
          <w:sz w:val="24"/>
          <w:szCs w:val="24"/>
          <w:lang w:val="en-US"/>
        </w:rPr>
        <w:t xml:space="preserve"> </w:t>
      </w:r>
      <w:r w:rsidR="00EB26A3">
        <w:rPr>
          <w:rFonts w:ascii="Times New Roman" w:hAnsi="Times New Roman"/>
          <w:bCs/>
          <w:noProof/>
          <w:sz w:val="24"/>
          <w:szCs w:val="24"/>
          <w:lang w:val="en-US"/>
        </w:rPr>
        <w:t>(</w:t>
      </w:r>
      <w:r w:rsidR="00EB26A3" w:rsidRPr="00EB26A3">
        <w:rPr>
          <w:rFonts w:ascii="Times New Roman" w:hAnsi="Times New Roman"/>
          <w:bCs/>
          <w:noProof/>
          <w:sz w:val="24"/>
          <w:szCs w:val="24"/>
          <w:lang w:val="en-US"/>
        </w:rPr>
        <w:t>2019)</w:t>
      </w:r>
      <w:r w:rsidR="00EB26A3">
        <w:rPr>
          <w:rFonts w:ascii="Times New Roman" w:hAnsi="Times New Roman"/>
          <w:bCs/>
          <w:sz w:val="24"/>
          <w:szCs w:val="24"/>
          <w:lang w:val="en-US"/>
        </w:rPr>
        <w:fldChar w:fldCharType="end"/>
      </w:r>
      <w:r w:rsidRPr="004A1365">
        <w:rPr>
          <w:rFonts w:ascii="Times New Roman" w:hAnsi="Times New Roman"/>
          <w:bCs/>
          <w:sz w:val="24"/>
          <w:szCs w:val="24"/>
          <w:lang w:val="en-US"/>
        </w:rPr>
        <w:t>, penilaian dalam pembelajaran menempatkan siswa di pusat pembelajaran dan dianggap sebagai pendekatan penilaian alternatif yang kuat yang dapat memaksimalkan pembelajaran siswa. Penilaian juga memiliki potensi yang cukup besar dalam meningkatkan kualitas pembelajaran</w:t>
      </w:r>
      <w:r w:rsidR="001D504A">
        <w:rPr>
          <w:rFonts w:ascii="Times New Roman" w:hAnsi="Times New Roman"/>
          <w:bCs/>
          <w:sz w:val="24"/>
          <w:szCs w:val="24"/>
          <w:lang w:val="en-US"/>
        </w:rPr>
        <w:t xml:space="preserve"> </w:t>
      </w:r>
      <w:r w:rsidR="001D504A">
        <w:rPr>
          <w:rFonts w:ascii="Times New Roman" w:hAnsi="Times New Roman"/>
          <w:bCs/>
          <w:sz w:val="24"/>
          <w:szCs w:val="24"/>
          <w:lang w:val="en-US"/>
        </w:rPr>
        <w:fldChar w:fldCharType="begin" w:fldLock="1"/>
      </w:r>
      <w:r w:rsidR="001D504A">
        <w:rPr>
          <w:rFonts w:ascii="Times New Roman" w:hAnsi="Times New Roman"/>
          <w:bCs/>
          <w:sz w:val="24"/>
          <w:szCs w:val="24"/>
          <w:lang w:val="en-US"/>
        </w:rPr>
        <w:instrText>ADDIN CSL_CITATION {"citationItems":[{"id":"ITEM-1","itemData":{"DOI":"10.1016/j.stueduc.2011.03.001","ISSN":"0191491X","abstract":"The idea that assessment is intrinsic to effective instruction is traced from early experiments in the individualization of learning through the work of Benjamin Bloom to reviews of the impact of feedback on learners in classrooms. While many of these reviews detailed the adverse impact of assessment on learning, they also indicated that under certain conditions assessment had considerable potential to enhance learning. It is shown that understanding the impact that assessment has on learning requires a broader focus than the feedback intervention itself, particularly the learner's responses to the feedback, and the learning milieu in which the feedback operates. Different definitions of the terms \" formative assessment\" and \" assessment for learning\" are discussed, and subsumed within a broad definition that focuses on the extent to which instructional decisions are supported by evidence. The paper concludes by exploring some of the consequences of this definition for classroom practice. © 2011 Elsevier Ltd.","author":[{"dropping-particle":"","family":"Wiliam","given":"Dylan","non-dropping-particle":"","parse-names":false,"suffix":""}],"container-title":"Studies in Educational Evaluation","id":"ITEM-1","issue":"1","issued":{"date-parts":[["2011"]]},"page":"3-14","title":"What is Assessment for Learning?","type":"article-journal","volume":"37"},"uris":["http://www.mendeley.com/documents/?uuid=fc1558c6-3343-40f4-a2a5-6c1bbb05d7be"]}],"mendeley":{"formattedCitation":"(Wiliam, 2011)","plainTextFormattedCitation":"(Wiliam, 2011)","previouslyFormattedCitation":"(Wiliam, 2011)"},"properties":{"noteIndex":0},"schema":"https://github.com/citation-style-language/schema/raw/master/csl-citation.json"}</w:instrText>
      </w:r>
      <w:r w:rsidR="001D504A">
        <w:rPr>
          <w:rFonts w:ascii="Times New Roman" w:hAnsi="Times New Roman"/>
          <w:bCs/>
          <w:sz w:val="24"/>
          <w:szCs w:val="24"/>
          <w:lang w:val="en-US"/>
        </w:rPr>
        <w:fldChar w:fldCharType="separate"/>
      </w:r>
      <w:r w:rsidR="001D504A" w:rsidRPr="001D504A">
        <w:rPr>
          <w:rFonts w:ascii="Times New Roman" w:hAnsi="Times New Roman"/>
          <w:bCs/>
          <w:noProof/>
          <w:sz w:val="24"/>
          <w:szCs w:val="24"/>
          <w:lang w:val="en-US"/>
        </w:rPr>
        <w:t>(Wiliam, 2011)</w:t>
      </w:r>
      <w:r w:rsidR="001D504A">
        <w:rPr>
          <w:rFonts w:ascii="Times New Roman" w:hAnsi="Times New Roman"/>
          <w:bCs/>
          <w:sz w:val="24"/>
          <w:szCs w:val="24"/>
          <w:lang w:val="en-US"/>
        </w:rPr>
        <w:fldChar w:fldCharType="end"/>
      </w:r>
      <w:r w:rsidRPr="004A1365">
        <w:rPr>
          <w:rFonts w:ascii="Times New Roman" w:hAnsi="Times New Roman"/>
          <w:bCs/>
          <w:sz w:val="24"/>
          <w:szCs w:val="24"/>
          <w:lang w:val="en-US"/>
        </w:rPr>
        <w:t>.</w:t>
      </w:r>
      <w:r>
        <w:rPr>
          <w:rFonts w:ascii="Times New Roman" w:hAnsi="Times New Roman"/>
          <w:bCs/>
          <w:sz w:val="24"/>
          <w:szCs w:val="24"/>
          <w:lang w:val="en-US"/>
        </w:rPr>
        <w:t xml:space="preserve"> </w:t>
      </w:r>
      <w:r w:rsidRPr="004A1365">
        <w:rPr>
          <w:rFonts w:ascii="Times New Roman" w:hAnsi="Times New Roman" w:cs="Times New Roman"/>
          <w:sz w:val="24"/>
          <w:szCs w:val="24"/>
          <w:lang w:val="en-US"/>
        </w:rPr>
        <w:t>Menurut</w:t>
      </w:r>
      <w:r w:rsidR="001D504A">
        <w:rPr>
          <w:rFonts w:ascii="Times New Roman" w:hAnsi="Times New Roman" w:cs="Times New Roman"/>
          <w:sz w:val="24"/>
          <w:szCs w:val="24"/>
          <w:lang w:val="en-US"/>
        </w:rPr>
        <w:t xml:space="preserve"> </w:t>
      </w:r>
      <w:r w:rsidR="001D504A">
        <w:rPr>
          <w:rFonts w:ascii="Times New Roman" w:hAnsi="Times New Roman" w:cs="Times New Roman"/>
          <w:sz w:val="24"/>
          <w:szCs w:val="24"/>
          <w:lang w:val="en-US"/>
        </w:rPr>
        <w:fldChar w:fldCharType="begin" w:fldLock="1"/>
      </w:r>
      <w:r w:rsidR="005F6A73">
        <w:rPr>
          <w:rFonts w:ascii="Times New Roman" w:hAnsi="Times New Roman" w:cs="Times New Roman"/>
          <w:sz w:val="24"/>
          <w:szCs w:val="24"/>
          <w:lang w:val="en-US"/>
        </w:rPr>
        <w:instrText>ADDIN CSL_CITATION {"citationItems":[{"id":"ITEM-1","itemData":{"abstract":"There has been a major shift in educational learning goals—as seen most recently by Goal 4.7 of the Sustainable Development Goals—focused on global citizenship education and education for sustainable development. The shift concerns recognition of the need for education systems to equip learners with competencies such as problem-solving, collaboration, critical thinking, and communication. The focus on these “21st century goals” is visible in education and curricular reform, and has been promoted by global discussion of changing work and societal needs. This paper describes global, regional, and national examples of this shift, and then focuses on implementation challenges. The paper focuses most explicitly on the issue of assessment but asserts that any major reform in an educational philosophy shift must ensure alignment across the areas of curriculum, pedagogy, and assessment. The paper identifies several challenges to implementation of this educational shift. These include the need for clear understanding of the necessary skills—beyond mere identification of definition and description. This is essential if education systems are to reform curricula to integrate the new learning goals that the skills imply. A second challenge is the need for clear descriptions of what different levels of competencies in skills might look like. Although a few education systems have developed early frameworks which include increasing levels of competency, there are no generic examples that describe how some of these skills “progress.” Such descriptions would enable teachers to know what to reasonably expect of a child in the early years of elementary school versus of a child in later years in terms of collaborative behavior or critical thinking. A third challenge lies in the obstacles that these first two hurdles pose to the development of assessments of 21st century skills (21CS). Without an absolutely clear understanding of a learning domain, or “construct,” designing assessment frameworks and tasks are impossible. Without an understanding of what increasing levels of competency in a skill look like, it is not possible to draft the assessment tasks that will target different levels.","author":[{"dropping-particle":"","family":"Care","given":"Esther","non-dropping-particle":"","parse-names":false,"suffix":""},{"dropping-particle":"","family":"Kim","given":"Helyn","non-dropping-particle":"","parse-names":false,"suffix":""},{"dropping-particle":"","family":"Vista","given":"Alvin","non-dropping-particle":"","parse-names":false,"suffix":""},{"dropping-particle":"","family":"Anderson","given":"Kate","non-dropping-particle":"","parse-names":false,"suffix":""}],"container-title":"Center for Universal Education at the Brookings Institution.","id":"ITEM-1","issue":"January","issued":{"date-parts":[["2019"]]},"number-of-pages":"1-40","title":"Education System Alignment for 21st Century Skills: Focus on Assessment","type":"report"},"uris":["http://www.mendeley.com/documents/?uuid=6e57f3be-bdd0-476d-bf44-05bc54519586"]}],"mendeley":{"formattedCitation":"(Care et al., 2019)","manualFormatting":"Care et al. (2019)","plainTextFormattedCitation":"(Care et al., 2019)","previouslyFormattedCitation":"(Care et al., 2019)"},"properties":{"noteIndex":0},"schema":"https://github.com/citation-style-language/schema/raw/master/csl-citation.json"}</w:instrText>
      </w:r>
      <w:r w:rsidR="001D504A">
        <w:rPr>
          <w:rFonts w:ascii="Times New Roman" w:hAnsi="Times New Roman" w:cs="Times New Roman"/>
          <w:sz w:val="24"/>
          <w:szCs w:val="24"/>
          <w:lang w:val="en-US"/>
        </w:rPr>
        <w:fldChar w:fldCharType="separate"/>
      </w:r>
      <w:r w:rsidR="005F6A73">
        <w:rPr>
          <w:rFonts w:ascii="Times New Roman" w:hAnsi="Times New Roman" w:cs="Times New Roman"/>
          <w:noProof/>
          <w:sz w:val="24"/>
          <w:szCs w:val="24"/>
          <w:lang w:val="en-US"/>
        </w:rPr>
        <w:t>Care et al.</w:t>
      </w:r>
      <w:r w:rsidR="001D504A" w:rsidRPr="001D504A">
        <w:rPr>
          <w:rFonts w:ascii="Times New Roman" w:hAnsi="Times New Roman" w:cs="Times New Roman"/>
          <w:noProof/>
          <w:sz w:val="24"/>
          <w:szCs w:val="24"/>
          <w:lang w:val="en-US"/>
        </w:rPr>
        <w:t xml:space="preserve"> </w:t>
      </w:r>
      <w:r w:rsidR="001D504A">
        <w:rPr>
          <w:rFonts w:ascii="Times New Roman" w:hAnsi="Times New Roman" w:cs="Times New Roman"/>
          <w:noProof/>
          <w:sz w:val="24"/>
          <w:szCs w:val="24"/>
          <w:lang w:val="en-US"/>
        </w:rPr>
        <w:t>(</w:t>
      </w:r>
      <w:r w:rsidR="001D504A" w:rsidRPr="001D504A">
        <w:rPr>
          <w:rFonts w:ascii="Times New Roman" w:hAnsi="Times New Roman" w:cs="Times New Roman"/>
          <w:noProof/>
          <w:sz w:val="24"/>
          <w:szCs w:val="24"/>
          <w:lang w:val="en-US"/>
        </w:rPr>
        <w:t>2019)</w:t>
      </w:r>
      <w:r w:rsidR="001D504A">
        <w:rPr>
          <w:rFonts w:ascii="Times New Roman" w:hAnsi="Times New Roman" w:cs="Times New Roman"/>
          <w:sz w:val="24"/>
          <w:szCs w:val="24"/>
          <w:lang w:val="en-US"/>
        </w:rPr>
        <w:fldChar w:fldCharType="end"/>
      </w:r>
      <w:r w:rsidRPr="004A1365">
        <w:rPr>
          <w:rFonts w:ascii="Times New Roman" w:hAnsi="Times New Roman" w:cs="Times New Roman"/>
          <w:sz w:val="24"/>
          <w:szCs w:val="24"/>
          <w:lang w:val="en-US"/>
        </w:rPr>
        <w:t>, keragaman alat evaluasi tidak hanya dilihat dari dimensi keaslian dan desain penilaian, tetapi bagaimana guru dapat merancang pembelajaran yang dapat memfasilitasi pengembangan keterampilan abad 21.</w:t>
      </w:r>
    </w:p>
    <w:p w14:paraId="7B26DD93" w14:textId="46144492" w:rsidR="000A77C6" w:rsidRPr="004A1365" w:rsidRDefault="000A77C6" w:rsidP="001178D3">
      <w:pPr>
        <w:pStyle w:val="ListParagraph"/>
        <w:spacing w:after="0" w:line="240" w:lineRule="auto"/>
        <w:ind w:left="0" w:firstLine="426"/>
        <w:jc w:val="both"/>
        <w:rPr>
          <w:rFonts w:ascii="Times New Roman" w:hAnsi="Times New Roman" w:cs="Times New Roman"/>
          <w:sz w:val="24"/>
          <w:szCs w:val="24"/>
          <w:lang w:val="en-US"/>
        </w:rPr>
      </w:pPr>
      <w:r w:rsidRPr="004A1365">
        <w:rPr>
          <w:rFonts w:ascii="Times New Roman" w:hAnsi="Times New Roman" w:cs="Times New Roman"/>
          <w:sz w:val="24"/>
          <w:szCs w:val="24"/>
          <w:lang w:val="en-US"/>
        </w:rPr>
        <w:t>Instrumen merupakan alat yang dapat digunakan untuk mengukur tingkat pencapaian kompetensi peserta didik</w:t>
      </w:r>
      <w:r w:rsidR="005F6A73">
        <w:rPr>
          <w:rFonts w:ascii="Times New Roman" w:hAnsi="Times New Roman" w:cs="Times New Roman"/>
          <w:sz w:val="24"/>
          <w:szCs w:val="24"/>
          <w:lang w:val="en-US"/>
        </w:rPr>
        <w:t xml:space="preserve"> </w:t>
      </w:r>
      <w:r w:rsidR="005F6A73">
        <w:rPr>
          <w:rFonts w:ascii="Times New Roman" w:hAnsi="Times New Roman" w:cs="Times New Roman"/>
          <w:sz w:val="24"/>
          <w:szCs w:val="24"/>
          <w:lang w:val="en-US"/>
        </w:rPr>
        <w:fldChar w:fldCharType="begin" w:fldLock="1"/>
      </w:r>
      <w:r w:rsidR="005F6A73">
        <w:rPr>
          <w:rFonts w:ascii="Times New Roman" w:hAnsi="Times New Roman" w:cs="Times New Roman"/>
          <w:sz w:val="24"/>
          <w:szCs w:val="24"/>
          <w:lang w:val="en-US"/>
        </w:rPr>
        <w:instrText>ADDIN CSL_CITATION {"citationItems":[{"id":"ITEM-1","itemData":{"author":[{"dropping-particle":"","family":"Trianto","given":"","non-dropping-particle":"","parse-names":false,"suffix":""}],"id":"ITEM-1","issued":{"date-parts":[["2013"]]},"publisher":"Bumi Aksara","publisher-place":"Jakarta","title":"Model Pembelajaran Terpadu","type":"book"},"uris":["http://www.mendeley.com/documents/?uuid=c002b465-f0c0-4f3d-83a8-fd58ab484749"]}],"mendeley":{"formattedCitation":"(Trianto, 2013)","plainTextFormattedCitation":"(Trianto, 2013)","previouslyFormattedCitation":"(Trianto, 2013)"},"properties":{"noteIndex":0},"schema":"https://github.com/citation-style-language/schema/raw/master/csl-citation.json"}</w:instrText>
      </w:r>
      <w:r w:rsidR="005F6A73">
        <w:rPr>
          <w:rFonts w:ascii="Times New Roman" w:hAnsi="Times New Roman" w:cs="Times New Roman"/>
          <w:sz w:val="24"/>
          <w:szCs w:val="24"/>
          <w:lang w:val="en-US"/>
        </w:rPr>
        <w:fldChar w:fldCharType="separate"/>
      </w:r>
      <w:r w:rsidR="005F6A73" w:rsidRPr="005F6A73">
        <w:rPr>
          <w:rFonts w:ascii="Times New Roman" w:hAnsi="Times New Roman" w:cs="Times New Roman"/>
          <w:noProof/>
          <w:sz w:val="24"/>
          <w:szCs w:val="24"/>
          <w:lang w:val="en-US"/>
        </w:rPr>
        <w:t>(Trianto, 2013)</w:t>
      </w:r>
      <w:r w:rsidR="005F6A73">
        <w:rPr>
          <w:rFonts w:ascii="Times New Roman" w:hAnsi="Times New Roman" w:cs="Times New Roman"/>
          <w:sz w:val="24"/>
          <w:szCs w:val="24"/>
          <w:lang w:val="en-US"/>
        </w:rPr>
        <w:fldChar w:fldCharType="end"/>
      </w:r>
      <w:r w:rsidRPr="004A1365">
        <w:rPr>
          <w:rFonts w:ascii="Times New Roman" w:hAnsi="Times New Roman" w:cs="Times New Roman"/>
          <w:sz w:val="24"/>
          <w:szCs w:val="24"/>
          <w:lang w:val="en-US"/>
        </w:rPr>
        <w:t xml:space="preserve">, proses pengumpulan data gambaran perkembangan belajar siswa </w:t>
      </w:r>
      <w:r w:rsidR="005F6A73">
        <w:rPr>
          <w:rFonts w:ascii="Times New Roman" w:hAnsi="Times New Roman" w:cs="Times New Roman"/>
          <w:sz w:val="24"/>
          <w:szCs w:val="24"/>
          <w:lang w:val="en-US"/>
        </w:rPr>
        <w:fldChar w:fldCharType="begin" w:fldLock="1"/>
      </w:r>
      <w:r w:rsidR="005F6A73">
        <w:rPr>
          <w:rFonts w:ascii="Times New Roman" w:hAnsi="Times New Roman" w:cs="Times New Roman"/>
          <w:sz w:val="24"/>
          <w:szCs w:val="24"/>
          <w:lang w:val="en-US"/>
        </w:rPr>
        <w:instrText>ADDIN CSL_CITATION {"citationItems":[{"id":"ITEM-1","itemData":{"author":[{"dropping-particle":"","family":"Nurhadi","given":"","non-dropping-particle":"","parse-names":false,"suffix":""}],"id":"ITEM-1","issued":{"date-parts":[["2009"]]},"publisher":"Pustaka Sinar Harapan","publisher-place":"Jakarta","title":"Pendekatan dalam Penilaian","type":"book"},"uris":["http://www.mendeley.com/documents/?uuid=d9cb796c-128d-46b1-b614-1630f7932214"]}],"mendeley":{"formattedCitation":"(Nurhadi, 2009)","plainTextFormattedCitation":"(Nurhadi, 2009)","previouslyFormattedCitation":"(Nurhadi, 2009)"},"properties":{"noteIndex":0},"schema":"https://github.com/citation-style-language/schema/raw/master/csl-citation.json"}</w:instrText>
      </w:r>
      <w:r w:rsidR="005F6A73">
        <w:rPr>
          <w:rFonts w:ascii="Times New Roman" w:hAnsi="Times New Roman" w:cs="Times New Roman"/>
          <w:sz w:val="24"/>
          <w:szCs w:val="24"/>
          <w:lang w:val="en-US"/>
        </w:rPr>
        <w:fldChar w:fldCharType="separate"/>
      </w:r>
      <w:r w:rsidR="005F6A73" w:rsidRPr="005F6A73">
        <w:rPr>
          <w:rFonts w:ascii="Times New Roman" w:hAnsi="Times New Roman" w:cs="Times New Roman"/>
          <w:noProof/>
          <w:sz w:val="24"/>
          <w:szCs w:val="24"/>
          <w:lang w:val="en-US"/>
        </w:rPr>
        <w:t>(Nurhadi, 2009)</w:t>
      </w:r>
      <w:r w:rsidR="005F6A73">
        <w:rPr>
          <w:rFonts w:ascii="Times New Roman" w:hAnsi="Times New Roman" w:cs="Times New Roman"/>
          <w:sz w:val="24"/>
          <w:szCs w:val="24"/>
          <w:lang w:val="en-US"/>
        </w:rPr>
        <w:fldChar w:fldCharType="end"/>
      </w:r>
      <w:r w:rsidR="005F6A73">
        <w:rPr>
          <w:rFonts w:ascii="Times New Roman" w:hAnsi="Times New Roman" w:cs="Times New Roman"/>
          <w:sz w:val="24"/>
          <w:szCs w:val="24"/>
          <w:lang w:val="en-US"/>
        </w:rPr>
        <w:t xml:space="preserve">, </w:t>
      </w:r>
      <w:r w:rsidRPr="004A1365">
        <w:rPr>
          <w:rFonts w:ascii="Times New Roman" w:hAnsi="Times New Roman" w:cs="Times New Roman"/>
          <w:sz w:val="24"/>
          <w:szCs w:val="24"/>
          <w:lang w:val="en-US"/>
        </w:rPr>
        <w:t>dan untuk menyelidiki pemahaman tentang konsep pengetahuan dan membuat hubungan antar konsep pengetahuan</w:t>
      </w:r>
      <w:r w:rsidR="005F6A73">
        <w:rPr>
          <w:rFonts w:ascii="Times New Roman" w:hAnsi="Times New Roman" w:cs="Times New Roman"/>
          <w:sz w:val="24"/>
          <w:szCs w:val="24"/>
          <w:lang w:val="en-US"/>
        </w:rPr>
        <w:t xml:space="preserve"> </w:t>
      </w:r>
      <w:r w:rsidR="005F6A73">
        <w:rPr>
          <w:rFonts w:ascii="Times New Roman" w:hAnsi="Times New Roman" w:cs="Times New Roman"/>
          <w:sz w:val="24"/>
          <w:szCs w:val="24"/>
          <w:lang w:val="en-US"/>
        </w:rPr>
        <w:fldChar w:fldCharType="begin" w:fldLock="1"/>
      </w:r>
      <w:r w:rsidR="005F6A73">
        <w:rPr>
          <w:rFonts w:ascii="Times New Roman" w:hAnsi="Times New Roman" w:cs="Times New Roman"/>
          <w:sz w:val="24"/>
          <w:szCs w:val="24"/>
          <w:lang w:val="en-US"/>
        </w:rPr>
        <w:instrText>ADDIN CSL_CITATION {"citationItems":[{"id":"ITEM-1","itemData":{"abstract":"Development of Instrument Assesment Based on Science Process Skill on Stoikiometry. The purposes of this research were to develop the assess- ment instrument based on science process skill and to describe teacher’s response about developed assesment instrument that developed. This research used Research and Development (R&amp;D) method. This research was guided by need assesment questionnaire instrument; validation’s authority; teacher responses instrument. This assessment instrument characteristics was the assessment instrument that measures students' cognitive skills associated with science process. The validation result was obtained percentage on aspects in suitability of content; readability; and construction were 93.75 %; 84;61 %; and 94 %; respectively. The percentages of teacher responses to assessment instrument was obtained on aspects in suitability of content; readability; and construction were 89;37%; 86;15%; and 87;75%. Thus; assessment instruments developed have very high criteria with the average percentage of 90;78 %.","author":[{"dropping-particle":"","family":"Asmalia","given":"Iga","non-dropping-particle":"","parse-names":false,"suffix":""},{"dropping-particle":"","family":"Fadiawati","given":"Noor","non-dropping-particle":"","parse-names":false,"suffix":""},{"dropping-particle":"","family":"Kadaritna","given":"Nina","non-dropping-particle":"","parse-names":false,"suffix":""}],"container-title":"Jurnal Pendidikan dan Pembelajaran Kimia","id":"ITEM-1","issue":"1","issued":{"date-parts":[["2015"]]},"page":"299-311","title":"Pengembangan Instrumen Asesmen Berbasis Keterampilan Proses Sains pada Materi Stoikiometri","type":"article-journal","volume":"4"},"uris":["http://www.mendeley.com/documents/?uuid=6c240e75-eb05-43b6-acfb-a723f7cfc9cb"]}],"mendeley":{"formattedCitation":"(Asmalia et al., 2015)","plainTextFormattedCitation":"(Asmalia et al., 2015)","previouslyFormattedCitation":"(Asmalia et al., 2015)"},"properties":{"noteIndex":0},"schema":"https://github.com/citation-style-language/schema/raw/master/csl-citation.json"}</w:instrText>
      </w:r>
      <w:r w:rsidR="005F6A73">
        <w:rPr>
          <w:rFonts w:ascii="Times New Roman" w:hAnsi="Times New Roman" w:cs="Times New Roman"/>
          <w:sz w:val="24"/>
          <w:szCs w:val="24"/>
          <w:lang w:val="en-US"/>
        </w:rPr>
        <w:fldChar w:fldCharType="separate"/>
      </w:r>
      <w:r w:rsidR="005F6A73" w:rsidRPr="005F6A73">
        <w:rPr>
          <w:rFonts w:ascii="Times New Roman" w:hAnsi="Times New Roman" w:cs="Times New Roman"/>
          <w:noProof/>
          <w:sz w:val="24"/>
          <w:szCs w:val="24"/>
          <w:lang w:val="en-US"/>
        </w:rPr>
        <w:t>(Asmalia et al., 2015)</w:t>
      </w:r>
      <w:r w:rsidR="005F6A73">
        <w:rPr>
          <w:rFonts w:ascii="Times New Roman" w:hAnsi="Times New Roman" w:cs="Times New Roman"/>
          <w:sz w:val="24"/>
          <w:szCs w:val="24"/>
          <w:lang w:val="en-US"/>
        </w:rPr>
        <w:fldChar w:fldCharType="end"/>
      </w:r>
      <w:r w:rsidR="005F6A73">
        <w:rPr>
          <w:rFonts w:ascii="Times New Roman" w:hAnsi="Times New Roman" w:cs="Times New Roman"/>
          <w:sz w:val="24"/>
          <w:szCs w:val="24"/>
          <w:lang w:val="en-US"/>
        </w:rPr>
        <w:t xml:space="preserve">. </w:t>
      </w:r>
      <w:r w:rsidR="005F6A73">
        <w:rPr>
          <w:rFonts w:ascii="Times New Roman" w:hAnsi="Times New Roman" w:cs="Times New Roman"/>
          <w:sz w:val="24"/>
          <w:szCs w:val="24"/>
          <w:lang w:val="en-US"/>
        </w:rPr>
        <w:fldChar w:fldCharType="begin" w:fldLock="1"/>
      </w:r>
      <w:r w:rsidR="005F6A73">
        <w:rPr>
          <w:rFonts w:ascii="Times New Roman" w:hAnsi="Times New Roman" w:cs="Times New Roman"/>
          <w:sz w:val="24"/>
          <w:szCs w:val="24"/>
          <w:lang w:val="en-US"/>
        </w:rPr>
        <w:instrText>ADDIN CSL_CITATION {"citationItems":[{"id":"ITEM-1","itemData":{"author":[{"dropping-particle":"","family":"Mardapi","given":"Djemari","non-dropping-particle":"","parse-names":false,"suffix":""}],"id":"ITEM-1","issued":{"date-parts":[["2017"]]},"publisher":"Parama Publishing","publisher-place":"Yogyakarta","title":"Pengukuran, Penilaian, dan Evaluasi Pendidikan","type":"book"},"uris":["http://www.mendeley.com/documents/?uuid=6a451029-220b-46bd-9ab6-29c8fcc927f5"]}],"mendeley":{"formattedCitation":"(Mardapi, 2017)","manualFormatting":"Mardapi (2017)","plainTextFormattedCitation":"(Mardapi, 2017)","previouslyFormattedCitation":"(Mardapi, 2017)"},"properties":{"noteIndex":0},"schema":"https://github.com/citation-style-language/schema/raw/master/csl-citation.json"}</w:instrText>
      </w:r>
      <w:r w:rsidR="005F6A73">
        <w:rPr>
          <w:rFonts w:ascii="Times New Roman" w:hAnsi="Times New Roman" w:cs="Times New Roman"/>
          <w:sz w:val="24"/>
          <w:szCs w:val="24"/>
          <w:lang w:val="en-US"/>
        </w:rPr>
        <w:fldChar w:fldCharType="separate"/>
      </w:r>
      <w:r w:rsidR="005F6A73">
        <w:rPr>
          <w:rFonts w:ascii="Times New Roman" w:hAnsi="Times New Roman" w:cs="Times New Roman"/>
          <w:noProof/>
          <w:sz w:val="24"/>
          <w:szCs w:val="24"/>
          <w:lang w:val="en-US"/>
        </w:rPr>
        <w:t>Mardapi</w:t>
      </w:r>
      <w:r w:rsidR="005F6A73" w:rsidRPr="005F6A73">
        <w:rPr>
          <w:rFonts w:ascii="Times New Roman" w:hAnsi="Times New Roman" w:cs="Times New Roman"/>
          <w:noProof/>
          <w:sz w:val="24"/>
          <w:szCs w:val="24"/>
          <w:lang w:val="en-US"/>
        </w:rPr>
        <w:t xml:space="preserve"> </w:t>
      </w:r>
      <w:r w:rsidR="005F6A73">
        <w:rPr>
          <w:rFonts w:ascii="Times New Roman" w:hAnsi="Times New Roman" w:cs="Times New Roman"/>
          <w:noProof/>
          <w:sz w:val="24"/>
          <w:szCs w:val="24"/>
          <w:lang w:val="en-US"/>
        </w:rPr>
        <w:t>(</w:t>
      </w:r>
      <w:r w:rsidR="005F6A73" w:rsidRPr="005F6A73">
        <w:rPr>
          <w:rFonts w:ascii="Times New Roman" w:hAnsi="Times New Roman" w:cs="Times New Roman"/>
          <w:noProof/>
          <w:sz w:val="24"/>
          <w:szCs w:val="24"/>
          <w:lang w:val="en-US"/>
        </w:rPr>
        <w:t>2017)</w:t>
      </w:r>
      <w:r w:rsidR="005F6A73">
        <w:rPr>
          <w:rFonts w:ascii="Times New Roman" w:hAnsi="Times New Roman" w:cs="Times New Roman"/>
          <w:sz w:val="24"/>
          <w:szCs w:val="24"/>
          <w:lang w:val="en-US"/>
        </w:rPr>
        <w:fldChar w:fldCharType="end"/>
      </w:r>
      <w:r w:rsidR="005F6A73">
        <w:rPr>
          <w:rFonts w:ascii="Times New Roman" w:hAnsi="Times New Roman" w:cs="Times New Roman"/>
          <w:sz w:val="24"/>
          <w:szCs w:val="24"/>
          <w:lang w:val="en-US"/>
        </w:rPr>
        <w:t xml:space="preserve"> </w:t>
      </w:r>
      <w:r w:rsidR="005F730C">
        <w:rPr>
          <w:rFonts w:ascii="Times New Roman" w:hAnsi="Times New Roman" w:cs="Times New Roman"/>
          <w:sz w:val="24"/>
          <w:szCs w:val="24"/>
          <w:lang w:val="en-US"/>
        </w:rPr>
        <w:t>menjelaskan bahwa ada s</w:t>
      </w:r>
      <w:r w:rsidRPr="004A1365">
        <w:rPr>
          <w:rFonts w:ascii="Times New Roman" w:hAnsi="Times New Roman" w:cs="Times New Roman"/>
          <w:sz w:val="24"/>
          <w:szCs w:val="24"/>
          <w:lang w:val="en-US"/>
        </w:rPr>
        <w:t xml:space="preserve">embilan langkah dalam mengembangkan dan menyusun instrumen tes. Sembilan langkah tersebut antara lain: (1) menyusun spesifikasi tes; (2) menulis tes; (3) menelaah tes; (4) melakukan ujicoba tes; (5) menganalisis butir tes; (6) memperbaiki tes; (7) merakit tes; (8) melaksanakan tes; dan (9) menafsirkan tes. Pengembangan bentuk instrumen tes semakin beragam dimana disesuaikan dengan kebutuhan dan perkembangan zaman. </w:t>
      </w:r>
    </w:p>
    <w:p w14:paraId="1D0F53E8" w14:textId="3D073D47" w:rsidR="000A77C6" w:rsidRPr="004A1365" w:rsidRDefault="000A77C6" w:rsidP="001178D3">
      <w:pPr>
        <w:pStyle w:val="ListParagraph"/>
        <w:spacing w:after="0" w:line="240" w:lineRule="auto"/>
        <w:ind w:left="0" w:firstLine="426"/>
        <w:jc w:val="both"/>
        <w:rPr>
          <w:rFonts w:ascii="Times New Roman" w:hAnsi="Times New Roman" w:cs="Times New Roman"/>
          <w:sz w:val="24"/>
          <w:szCs w:val="24"/>
          <w:lang w:val="en-US"/>
        </w:rPr>
      </w:pPr>
      <w:r w:rsidRPr="004A1365">
        <w:rPr>
          <w:rFonts w:ascii="Times New Roman" w:hAnsi="Times New Roman" w:cs="Times New Roman"/>
          <w:sz w:val="24"/>
          <w:szCs w:val="24"/>
          <w:lang w:val="en-US"/>
        </w:rPr>
        <w:t>Pendidikan STEM menekankan pada penerapan pengetahuan terhadap masalah kehidupan nyata yang berdampak pada pemikiran kritis, pemecahan masalah, dan kreativitas</w:t>
      </w:r>
      <w:r w:rsidR="005F6A73">
        <w:rPr>
          <w:rFonts w:ascii="Times New Roman" w:hAnsi="Times New Roman" w:cs="Times New Roman"/>
          <w:sz w:val="24"/>
          <w:szCs w:val="24"/>
          <w:lang w:val="en-US"/>
        </w:rPr>
        <w:t xml:space="preserve"> </w:t>
      </w:r>
      <w:r w:rsidR="005F6A73">
        <w:rPr>
          <w:rFonts w:ascii="Times New Roman" w:hAnsi="Times New Roman" w:cs="Times New Roman"/>
          <w:sz w:val="24"/>
          <w:szCs w:val="24"/>
          <w:lang w:val="en-US"/>
        </w:rPr>
        <w:fldChar w:fldCharType="begin" w:fldLock="1"/>
      </w:r>
      <w:r w:rsidR="00474C6A">
        <w:rPr>
          <w:rFonts w:ascii="Times New Roman" w:hAnsi="Times New Roman" w:cs="Times New Roman"/>
          <w:sz w:val="24"/>
          <w:szCs w:val="24"/>
          <w:lang w:val="en-US"/>
        </w:rPr>
        <w:instrText>ADDIN CSL_CITATION {"citationItems":[{"id":"ITEM-1","itemData":{"DOI":"10.1016/j.promfg.2019.04.093","ISSN":"23519789","abstract":"There is an increasing trend of renewable energy applications as a means of energy source in Tanzania. Many initiatives on renewable energy applications are focused on increasing their accessibility and usability preferably for electrification of Off-grid rural areas. In addition to providing eco-friendly energy supply, renewable energy applications have a great potential in addressing other socio-economic challenges including motivation of students to pursue Science, Technology, Engineering and Mathematics (STEM) subjects and careers. A pilot project was conducted to examine the use of the renewable energy application as a tool for promoting STEM subjects to secondary school students in Tanzania. Through sustainable manufacturing approach, a sample of three different photovoltaic toys was produced by re-designing second-hand toys together with re-using waste-broken solar panels. This serves as an edutainment to enhance STEM teaching and learning that can easily and sustainably be adopted with the local context.","author":[{"dropping-particle":"","family":"Machuve","given":"Juliana","non-dropping-particle":"","parse-names":false,"suffix":""},{"dropping-particle":"","family":"Mkenda","given":"Edward","non-dropping-particle":"","parse-names":false,"suffix":""}],"container-title":"Procedia Manufacturing","id":"ITEM-1","issued":{"date-parts":[["2019"]]},"page":"740-745","publisher":"Elsevier B.V.","title":"Promoting STEM Education Through Sustainable Manufacturing: Manufacturing Engineering Society International Conference 2017, M","type":"article-journal","volume":"33"},"uris":["http://www.mendeley.com/documents/?uuid=905b3007-7c77-44a1-be37-b57133feb9d8"]}],"mendeley":{"formattedCitation":"(Machuve &amp; Mkenda, 2019)","plainTextFormattedCitation":"(Machuve &amp; Mkenda, 2019)","previouslyFormattedCitation":"(Machuve &amp; Mkenda, 2019)"},"properties":{"noteIndex":0},"schema":"https://github.com/citation-style-language/schema/raw/master/csl-citation.json"}</w:instrText>
      </w:r>
      <w:r w:rsidR="005F6A73">
        <w:rPr>
          <w:rFonts w:ascii="Times New Roman" w:hAnsi="Times New Roman" w:cs="Times New Roman"/>
          <w:sz w:val="24"/>
          <w:szCs w:val="24"/>
          <w:lang w:val="en-US"/>
        </w:rPr>
        <w:fldChar w:fldCharType="separate"/>
      </w:r>
      <w:r w:rsidR="005F6A73" w:rsidRPr="005F6A73">
        <w:rPr>
          <w:rFonts w:ascii="Times New Roman" w:hAnsi="Times New Roman" w:cs="Times New Roman"/>
          <w:noProof/>
          <w:sz w:val="24"/>
          <w:szCs w:val="24"/>
          <w:lang w:val="en-US"/>
        </w:rPr>
        <w:t>(Machuve &amp; Mkenda, 2019)</w:t>
      </w:r>
      <w:r w:rsidR="005F6A73">
        <w:rPr>
          <w:rFonts w:ascii="Times New Roman" w:hAnsi="Times New Roman" w:cs="Times New Roman"/>
          <w:sz w:val="24"/>
          <w:szCs w:val="24"/>
          <w:lang w:val="en-US"/>
        </w:rPr>
        <w:fldChar w:fldCharType="end"/>
      </w:r>
      <w:r w:rsidR="005F6A73">
        <w:rPr>
          <w:rFonts w:ascii="Times New Roman" w:hAnsi="Times New Roman" w:cs="Times New Roman"/>
          <w:sz w:val="24"/>
          <w:szCs w:val="24"/>
          <w:lang w:val="en-US"/>
        </w:rPr>
        <w:t xml:space="preserve">. </w:t>
      </w:r>
      <w:r w:rsidRPr="004A1365">
        <w:rPr>
          <w:rFonts w:ascii="Times New Roman" w:hAnsi="Times New Roman" w:cs="Times New Roman"/>
          <w:sz w:val="24"/>
          <w:szCs w:val="24"/>
          <w:lang w:val="en-US"/>
        </w:rPr>
        <w:t>Implementasi pendidikan STEM dalam kegiatan pembelajaran telah mendukung tujuan capaian kemampuan yang diharapkan pada abad ke-21. Instrumen penilaian yang terintegrasi STEM belum banyak ditemukan, maka perlu dikembangkan instrumen tes yang terintegrasi STEM.</w:t>
      </w:r>
      <w:r w:rsidR="00474C6A">
        <w:rPr>
          <w:rFonts w:ascii="Times New Roman" w:hAnsi="Times New Roman" w:cs="Times New Roman"/>
          <w:sz w:val="24"/>
          <w:szCs w:val="24"/>
          <w:lang w:val="en-US"/>
        </w:rPr>
        <w:t xml:space="preserve"> </w:t>
      </w:r>
      <w:r w:rsidR="00474C6A">
        <w:rPr>
          <w:rFonts w:ascii="Times New Roman" w:hAnsi="Times New Roman" w:cs="Times New Roman"/>
          <w:sz w:val="24"/>
          <w:szCs w:val="24"/>
          <w:lang w:val="en-US"/>
        </w:rPr>
        <w:fldChar w:fldCharType="begin" w:fldLock="1"/>
      </w:r>
      <w:r w:rsidR="00474C6A">
        <w:rPr>
          <w:rFonts w:ascii="Times New Roman" w:hAnsi="Times New Roman" w:cs="Times New Roman"/>
          <w:sz w:val="24"/>
          <w:szCs w:val="24"/>
          <w:lang w:val="en-US"/>
        </w:rPr>
        <w:instrText>ADDIN CSL_CITATION {"citationItems":[{"id":"ITEM-1","itemData":{"DOI":"10.1111/ssm.12105","abstract":"The purpose of this study was to develop, scale, and validate assessments in engineering, science, and mathematics with grade appropriate items that were sensitive to the curriculum developed by teachers. The use of item response theory to assess item functioning was a focus of the study. The work is part of a larger project focused on increasing student learning in science, technology, engineering, and mathematics (STEM)-related areas in grades 4–8 through an engineering design-based, integrated approach to STEM instruction and assessment. The fact that the assessments are available to school districts at no cost, and represent psychometrically sound instruments that are sensitive to STEM-oriented curriculum, offers schools an important tool for gauging students’ understanding of engineering, science, and mathematics concepts.","author":[{"dropping-particle":"","family":"Harwell","given":"Michael","non-dropping-particle":"","parse-names":false,"suffix":""},{"dropping-particle":"","family":"Moreno","given":"Mario","non-dropping-particle":"","parse-names":false,"suffix":""},{"dropping-particle":"","family":"Phillips","given":"Alison","non-dropping-particle":"","parse-names":false,"suffix":""},{"dropping-particle":"","family":"Guzey","given":"S. Selcen","non-dropping-particle":"","parse-names":false,"suffix":""},{"dropping-particle":"","family":"Moore","given":"Tamara J.","non-dropping-particle":"","parse-names":false,"suffix":""},{"dropping-particle":"","family":"Roehrig","given":"Gillian H.","non-dropping-particle":"","parse-names":false,"suffix":""}],"container-title":"A Measurement Study of STEM Assessments","id":"ITEM-1","issue":"2","issued":{"date-parts":[["2015"]]},"page":"66-74","title":"A Study of STEM Assessments in Engineering, Science, and Mathematics for Elementary and Middle School Students","type":"article-journal","volume":"115"},"uris":["http://www.mendeley.com/documents/?uuid=393b2409-7dde-42b3-9ee0-9e17a6046949"]}],"mendeley":{"formattedCitation":"(Harwell et al., 2015)","manualFormatting":"Harwell et al. (2015)","plainTextFormattedCitation":"(Harwell et al., 2015)","previouslyFormattedCitation":"(Harwell et al., 2015)"},"properties":{"noteIndex":0},"schema":"https://github.com/citation-style-language/schema/raw/master/csl-citation.json"}</w:instrText>
      </w:r>
      <w:r w:rsidR="00474C6A">
        <w:rPr>
          <w:rFonts w:ascii="Times New Roman" w:hAnsi="Times New Roman" w:cs="Times New Roman"/>
          <w:sz w:val="24"/>
          <w:szCs w:val="24"/>
          <w:lang w:val="en-US"/>
        </w:rPr>
        <w:fldChar w:fldCharType="separate"/>
      </w:r>
      <w:r w:rsidR="00474C6A">
        <w:rPr>
          <w:rFonts w:ascii="Times New Roman" w:hAnsi="Times New Roman" w:cs="Times New Roman"/>
          <w:noProof/>
          <w:sz w:val="24"/>
          <w:szCs w:val="24"/>
          <w:lang w:val="en-US"/>
        </w:rPr>
        <w:t>Harwell et al.</w:t>
      </w:r>
      <w:r w:rsidR="00474C6A" w:rsidRPr="00474C6A">
        <w:rPr>
          <w:rFonts w:ascii="Times New Roman" w:hAnsi="Times New Roman" w:cs="Times New Roman"/>
          <w:noProof/>
          <w:sz w:val="24"/>
          <w:szCs w:val="24"/>
          <w:lang w:val="en-US"/>
        </w:rPr>
        <w:t xml:space="preserve"> </w:t>
      </w:r>
      <w:r w:rsidR="00474C6A">
        <w:rPr>
          <w:rFonts w:ascii="Times New Roman" w:hAnsi="Times New Roman" w:cs="Times New Roman"/>
          <w:noProof/>
          <w:sz w:val="24"/>
          <w:szCs w:val="24"/>
          <w:lang w:val="en-US"/>
        </w:rPr>
        <w:t>(</w:t>
      </w:r>
      <w:r w:rsidR="00474C6A" w:rsidRPr="00474C6A">
        <w:rPr>
          <w:rFonts w:ascii="Times New Roman" w:hAnsi="Times New Roman" w:cs="Times New Roman"/>
          <w:noProof/>
          <w:sz w:val="24"/>
          <w:szCs w:val="24"/>
          <w:lang w:val="en-US"/>
        </w:rPr>
        <w:t>2015)</w:t>
      </w:r>
      <w:r w:rsidR="00474C6A">
        <w:rPr>
          <w:rFonts w:ascii="Times New Roman" w:hAnsi="Times New Roman" w:cs="Times New Roman"/>
          <w:sz w:val="24"/>
          <w:szCs w:val="24"/>
          <w:lang w:val="en-US"/>
        </w:rPr>
        <w:fldChar w:fldCharType="end"/>
      </w:r>
      <w:r w:rsidRPr="004A1365">
        <w:rPr>
          <w:rFonts w:ascii="Times New Roman" w:hAnsi="Times New Roman" w:cs="Times New Roman"/>
          <w:sz w:val="24"/>
          <w:szCs w:val="24"/>
          <w:lang w:val="en-US"/>
        </w:rPr>
        <w:t xml:space="preserve"> menyatakan bahwa model pembelajaran STEM membutuhkan pengembangan instrumen asesmen yang terintegrasi STEM secara menyeluruh. </w:t>
      </w:r>
    </w:p>
    <w:p w14:paraId="7012AD4A" w14:textId="263EC8B6" w:rsidR="000A77C6" w:rsidRPr="004A1365" w:rsidRDefault="000A77C6" w:rsidP="001178D3">
      <w:pPr>
        <w:pStyle w:val="ListParagraph"/>
        <w:spacing w:after="0" w:line="240" w:lineRule="auto"/>
        <w:ind w:left="0" w:firstLine="426"/>
        <w:jc w:val="both"/>
        <w:rPr>
          <w:rFonts w:ascii="Times New Roman" w:hAnsi="Times New Roman" w:cs="Times New Roman"/>
          <w:sz w:val="24"/>
          <w:szCs w:val="24"/>
          <w:lang w:val="en-US"/>
        </w:rPr>
      </w:pPr>
      <w:r w:rsidRPr="004A1365">
        <w:rPr>
          <w:rFonts w:ascii="Times New Roman" w:hAnsi="Times New Roman" w:cs="Times New Roman"/>
          <w:sz w:val="24"/>
          <w:szCs w:val="24"/>
          <w:lang w:val="en-US"/>
        </w:rPr>
        <w:t xml:space="preserve">Instrumen berbentuk tes objektif telah banyak dikembangkan. </w:t>
      </w:r>
      <w:r w:rsidRPr="004A1365">
        <w:rPr>
          <w:rFonts w:ascii="Times New Roman" w:hAnsi="Times New Roman" w:cs="Times New Roman"/>
          <w:i/>
          <w:sz w:val="24"/>
          <w:szCs w:val="24"/>
          <w:lang w:val="en-US"/>
        </w:rPr>
        <w:t>Testlet</w:t>
      </w:r>
      <w:r w:rsidRPr="004A1365">
        <w:rPr>
          <w:rFonts w:ascii="Times New Roman" w:hAnsi="Times New Roman" w:cs="Times New Roman"/>
          <w:sz w:val="24"/>
          <w:szCs w:val="24"/>
          <w:lang w:val="en-US"/>
        </w:rPr>
        <w:t xml:space="preserve"> merupakan salah satu bentuk tes objektif yang dikembangkan. </w:t>
      </w:r>
      <w:r w:rsidRPr="004A1365">
        <w:rPr>
          <w:rFonts w:ascii="Times New Roman" w:hAnsi="Times New Roman" w:cs="Times New Roman"/>
          <w:i/>
          <w:sz w:val="24"/>
          <w:szCs w:val="24"/>
          <w:lang w:val="en-US"/>
        </w:rPr>
        <w:t>Testlet</w:t>
      </w:r>
      <w:r w:rsidRPr="004A1365">
        <w:rPr>
          <w:rFonts w:ascii="Times New Roman" w:hAnsi="Times New Roman" w:cs="Times New Roman"/>
          <w:sz w:val="24"/>
          <w:szCs w:val="24"/>
          <w:lang w:val="en-US"/>
        </w:rPr>
        <w:t xml:space="preserve"> merupakan serangkaian item soal yang memiliki keterikatan konsep dan bersifat hierarkis dengan model pilihan ganda berjenjang</w:t>
      </w:r>
      <w:r w:rsidR="00474C6A">
        <w:rPr>
          <w:rFonts w:ascii="Times New Roman" w:hAnsi="Times New Roman" w:cs="Times New Roman"/>
          <w:sz w:val="24"/>
          <w:szCs w:val="24"/>
          <w:lang w:val="en-US"/>
        </w:rPr>
        <w:t xml:space="preserve"> </w:t>
      </w:r>
      <w:r w:rsidR="00474C6A" w:rsidRPr="003164FA">
        <w:rPr>
          <w:rFonts w:ascii="Times New Roman" w:hAnsi="Times New Roman" w:cs="Times New Roman"/>
          <w:color w:val="000000" w:themeColor="text1"/>
          <w:sz w:val="24"/>
          <w:szCs w:val="24"/>
          <w:lang w:val="en-US"/>
        </w:rPr>
        <w:fldChar w:fldCharType="begin" w:fldLock="1"/>
      </w:r>
      <w:r w:rsidR="00474C6A" w:rsidRPr="003164FA">
        <w:rPr>
          <w:rFonts w:ascii="Times New Roman" w:hAnsi="Times New Roman" w:cs="Times New Roman"/>
          <w:color w:val="000000" w:themeColor="text1"/>
          <w:sz w:val="24"/>
          <w:szCs w:val="24"/>
          <w:lang w:val="en-US"/>
        </w:rPr>
        <w:instrText>ADDIN CSL_CITATION {"citationItems":[{"id":"ITEM-1","itemData":{"ISSN":"2337-9995","abstract":"… Secara bahasa atau budaya soal sudah menggunakan kaidah bahasa yang sesuai dengan kaidah bahasa Indonesia, menggunakan bahasa yang komunikatif, dan pilihan … Skor item tersebut selanjutnya digunakan sebagai dasar untuk mendiagnosis kesulitan belajar siswa …","author":[{"dropping-particle":"","family":"Kusumaningrum","given":"Lian","non-dropping-particle":"","parse-names":false,"suffix":""},{"dropping-particle":"","family":"Yamtinah","given":"Sri","non-dropping-particle":"","parse-names":false,"suffix":""},{"dropping-particle":"","family":"Saputro","given":"Agung Nugroho Catur","non-dropping-particle":"","parse-names":false,"suffix":""}],"container-title":"Jurnal Pendidikan Kimia","id":"ITEM-1","issue":"4","issued":{"date-parts":[["2015"]]},"page":"36-45","title":"Pengembangan Instrumen Tes Diagnostik Kesulitan Belajar Kimia SMA Kelas XI Semester I Menggunakan Model Teslet","type":"article-journal","volume":"4"},"uris":["http://www.mendeley.com/documents/?uuid=978fdc9b-859e-4bb1-bb20-80aa0880c126"]}],"mendeley":{"formattedCitation":"(Kusumaningrum et al., 2015)","plainTextFormattedCitation":"(Kusumaningrum et al., 2015)","previouslyFormattedCitation":"(Kusumaningrum et al., 2015)"},"properties":{"noteIndex":0},"schema":"https://github.com/citation-style-language/schema/raw/master/csl-citation.json"}</w:instrText>
      </w:r>
      <w:r w:rsidR="00474C6A" w:rsidRPr="003164FA">
        <w:rPr>
          <w:rFonts w:ascii="Times New Roman" w:hAnsi="Times New Roman" w:cs="Times New Roman"/>
          <w:color w:val="000000" w:themeColor="text1"/>
          <w:sz w:val="24"/>
          <w:szCs w:val="24"/>
          <w:lang w:val="en-US"/>
        </w:rPr>
        <w:fldChar w:fldCharType="separate"/>
      </w:r>
      <w:r w:rsidR="00474C6A" w:rsidRPr="003164FA">
        <w:rPr>
          <w:rFonts w:ascii="Times New Roman" w:hAnsi="Times New Roman" w:cs="Times New Roman"/>
          <w:noProof/>
          <w:color w:val="000000" w:themeColor="text1"/>
          <w:sz w:val="24"/>
          <w:szCs w:val="24"/>
          <w:lang w:val="en-US"/>
        </w:rPr>
        <w:t>(Kusumaningrum et al., 2015)</w:t>
      </w:r>
      <w:r w:rsidR="00474C6A" w:rsidRPr="003164FA">
        <w:rPr>
          <w:rFonts w:ascii="Times New Roman" w:hAnsi="Times New Roman" w:cs="Times New Roman"/>
          <w:color w:val="000000" w:themeColor="text1"/>
          <w:sz w:val="24"/>
          <w:szCs w:val="24"/>
          <w:lang w:val="en-US"/>
        </w:rPr>
        <w:fldChar w:fldCharType="end"/>
      </w:r>
      <w:r w:rsidRPr="003164FA">
        <w:rPr>
          <w:rFonts w:ascii="Times New Roman" w:hAnsi="Times New Roman" w:cs="Times New Roman"/>
          <w:color w:val="000000" w:themeColor="text1"/>
          <w:sz w:val="24"/>
          <w:szCs w:val="24"/>
          <w:lang w:val="en-US"/>
        </w:rPr>
        <w:t xml:space="preserve">. Penelitian </w:t>
      </w:r>
      <w:r w:rsidRPr="004A1365">
        <w:rPr>
          <w:rFonts w:ascii="Times New Roman" w:hAnsi="Times New Roman" w:cs="Times New Roman"/>
          <w:sz w:val="24"/>
          <w:szCs w:val="24"/>
          <w:lang w:val="en-US"/>
        </w:rPr>
        <w:t>yang telah dilakukan</w:t>
      </w:r>
      <w:r w:rsidR="00934CAE">
        <w:rPr>
          <w:rFonts w:ascii="Times New Roman" w:hAnsi="Times New Roman" w:cs="Times New Roman"/>
          <w:sz w:val="24"/>
          <w:szCs w:val="24"/>
          <w:lang w:val="en-US"/>
        </w:rPr>
        <w:t xml:space="preserve"> </w:t>
      </w:r>
      <w:r w:rsidR="00934CAE">
        <w:rPr>
          <w:rFonts w:ascii="Times New Roman" w:hAnsi="Times New Roman" w:cs="Times New Roman"/>
          <w:sz w:val="24"/>
          <w:szCs w:val="24"/>
          <w:lang w:val="en-US"/>
        </w:rPr>
        <w:fldChar w:fldCharType="begin" w:fldLock="1"/>
      </w:r>
      <w:r w:rsidR="00934CAE">
        <w:rPr>
          <w:rFonts w:ascii="Times New Roman" w:hAnsi="Times New Roman" w:cs="Times New Roman"/>
          <w:sz w:val="24"/>
          <w:szCs w:val="24"/>
          <w:lang w:val="en-US"/>
        </w:rPr>
        <w:instrText>ADDIN CSL_CITATION {"citationItems":[{"id":"ITEM-1","itemData":{"ISSN":"2337-9995","abstract":"Penelitian ini bertujuan untuk: (1) menghasilkan instrumen model testlet sebagai instrumen pendeteksi kesulitan belajar kimia peserta didik kelas X SMA sesuai tahapan penelitian pengembangan; (2) menentukan karakteristik butir soal instrumen pendeteksi kesulitan belajar kimia kelas X menggunakan model testlet; (3) mendapatkan profil belajar individu peserta didik. Penelitian ini merupakan penelitian pengembangan model Akker dengan tahapan: preliminary investigation; theoretical embedding; empirical testing; dan documentation, analysis, and reflection on process and outcome. Subjek uji coba yaitu guru kimia SMA di Surakarta; dosen Pendidikan Kimia FKIP UNS Surakarta; peserta didik SMA Negeri 2, SMA Negeri 5, dan SMA Batik 2 Surakarta. Berdasarkan hasil penelitian dapat disimpulkan bahwa: (1) penelitian ini menghasilkan instrumen pendeteksi kesulitan belajar kimia kelas X menggunakan model testlet pada bab Struktur Atom dan Sistem Periodik Unsur yang terdiri dari butir soal dan program analisis datanya; (2) karakteristik butir soal memiliki validitas isi Aiken dengan rentang 0,76-1 yang berarti validitas isi baik; reliabilitas sebesar 0,83 yang berarti reliabilitas tinggi; persentase daya beda soal baik sekali 47,91%, baik 12,5%, cukup 18,75%, jelek 20,83%; persentase tingkat kesukaran soal sukar 4,17%, sedang 50%, mudah 45,83%; dan kunci jawaban 70,83% efektif; (3) profil belajar individu peserta didik dapat memberi laporan yang informatif mengenai kemampuan dan kesulitan belajar kimia peserta didik.","author":[{"dropping-particle":"","family":"Wahyuni","given":"I.","non-dropping-particle":"","parse-names":false,"suffix":""},{"dropping-particle":"","family":"Yamtinah","given":"S.","non-dropping-particle":"","parse-names":false,"suffix":""},{"dropping-particle":"","family":"Utami","given":"B.","non-dropping-particle":"","parse-names":false,"suffix":""}],"container-title":"Jurnal Pendidikan Kimia","id":"ITEM-1","issue":"4","issued":{"date-parts":[["2015"]]},"page":"222-231","title":"Pengembangan Instrumen Pendeteksi Kesulitan Belajar Kimia Kelas X Menggunakan Model Testlet","type":"article-journal","volume":"4"},"uris":["http://www.mendeley.com/documents/?uuid=975ea48a-2b05-4e14-b3e3-603583b3fc10"]}],"mendeley":{"formattedCitation":"(Wahyuni et al., 2015)","manualFormatting":"Wahyuni et al. (2015)","plainTextFormattedCitation":"(Wahyuni et al., 2015)","previouslyFormattedCitation":"(Wahyuni et al., 2015)"},"properties":{"noteIndex":0},"schema":"https://github.com/citation-style-language/schema/raw/master/csl-citation.json"}</w:instrText>
      </w:r>
      <w:r w:rsidR="00934CAE">
        <w:rPr>
          <w:rFonts w:ascii="Times New Roman" w:hAnsi="Times New Roman" w:cs="Times New Roman"/>
          <w:sz w:val="24"/>
          <w:szCs w:val="24"/>
          <w:lang w:val="en-US"/>
        </w:rPr>
        <w:fldChar w:fldCharType="separate"/>
      </w:r>
      <w:r w:rsidR="00934CAE">
        <w:rPr>
          <w:rFonts w:ascii="Times New Roman" w:hAnsi="Times New Roman" w:cs="Times New Roman"/>
          <w:noProof/>
          <w:sz w:val="24"/>
          <w:szCs w:val="24"/>
          <w:lang w:val="en-US"/>
        </w:rPr>
        <w:t>Wahyuni et al. (</w:t>
      </w:r>
      <w:r w:rsidR="00934CAE" w:rsidRPr="00934CAE">
        <w:rPr>
          <w:rFonts w:ascii="Times New Roman" w:hAnsi="Times New Roman" w:cs="Times New Roman"/>
          <w:noProof/>
          <w:sz w:val="24"/>
          <w:szCs w:val="24"/>
          <w:lang w:val="en-US"/>
        </w:rPr>
        <w:t>2015)</w:t>
      </w:r>
      <w:r w:rsidR="00934CAE">
        <w:rPr>
          <w:rFonts w:ascii="Times New Roman" w:hAnsi="Times New Roman" w:cs="Times New Roman"/>
          <w:sz w:val="24"/>
          <w:szCs w:val="24"/>
          <w:lang w:val="en-US"/>
        </w:rPr>
        <w:fldChar w:fldCharType="end"/>
      </w:r>
      <w:r w:rsidR="00474C6A">
        <w:rPr>
          <w:rFonts w:ascii="Times New Roman" w:hAnsi="Times New Roman" w:cs="Times New Roman"/>
          <w:sz w:val="24"/>
          <w:szCs w:val="24"/>
          <w:lang w:val="en-US"/>
        </w:rPr>
        <w:t xml:space="preserve"> </w:t>
      </w:r>
      <w:r w:rsidRPr="004A1365">
        <w:rPr>
          <w:rFonts w:ascii="Times New Roman" w:hAnsi="Times New Roman" w:cs="Times New Roman"/>
          <w:sz w:val="24"/>
          <w:szCs w:val="24"/>
          <w:lang w:val="en-US"/>
        </w:rPr>
        <w:t xml:space="preserve">mengungkapkan bahwa instrumen tes model </w:t>
      </w:r>
      <w:r w:rsidRPr="004A1365">
        <w:rPr>
          <w:rFonts w:ascii="Times New Roman" w:hAnsi="Times New Roman" w:cs="Times New Roman"/>
          <w:i/>
          <w:sz w:val="24"/>
          <w:szCs w:val="24"/>
          <w:lang w:val="en-US"/>
        </w:rPr>
        <w:t>testlet</w:t>
      </w:r>
      <w:r w:rsidRPr="004A1365">
        <w:rPr>
          <w:rFonts w:ascii="Times New Roman" w:hAnsi="Times New Roman" w:cs="Times New Roman"/>
          <w:sz w:val="24"/>
          <w:szCs w:val="24"/>
          <w:lang w:val="en-US"/>
        </w:rPr>
        <w:t xml:space="preserve"> yang dikembangkan memiliki validitas isi yang baik, reliabilitas tinggi, dan dapat digunakan untuk mengetahui kemampuan dan kesulitan belajar yang dialami peserta didik.</w:t>
      </w:r>
      <w:r w:rsidR="00CA0FC5">
        <w:rPr>
          <w:rFonts w:ascii="Times New Roman" w:hAnsi="Times New Roman" w:cs="Times New Roman"/>
          <w:sz w:val="24"/>
          <w:szCs w:val="24"/>
          <w:lang w:val="en-US"/>
        </w:rPr>
        <w:t xml:space="preserve"> </w:t>
      </w:r>
      <w:r w:rsidR="00CA0FC5" w:rsidRPr="004A1365">
        <w:rPr>
          <w:rFonts w:ascii="Times New Roman" w:hAnsi="Times New Roman"/>
          <w:bCs/>
          <w:sz w:val="24"/>
          <w:szCs w:val="24"/>
          <w:lang w:val="en-US"/>
        </w:rPr>
        <w:t>Menurut</w:t>
      </w:r>
      <w:r w:rsidR="00934CAE">
        <w:rPr>
          <w:rFonts w:ascii="Times New Roman" w:hAnsi="Times New Roman"/>
          <w:bCs/>
          <w:sz w:val="24"/>
          <w:szCs w:val="24"/>
          <w:lang w:val="en-US"/>
        </w:rPr>
        <w:t xml:space="preserve"> </w:t>
      </w:r>
      <w:r w:rsidR="00934CAE">
        <w:rPr>
          <w:rFonts w:ascii="Times New Roman" w:hAnsi="Times New Roman"/>
          <w:bCs/>
          <w:sz w:val="24"/>
          <w:szCs w:val="24"/>
          <w:lang w:val="en-US"/>
        </w:rPr>
        <w:fldChar w:fldCharType="begin" w:fldLock="1"/>
      </w:r>
      <w:r w:rsidR="00934CAE">
        <w:rPr>
          <w:rFonts w:ascii="Times New Roman" w:hAnsi="Times New Roman"/>
          <w:bCs/>
          <w:sz w:val="24"/>
          <w:szCs w:val="24"/>
          <w:lang w:val="en-US"/>
        </w:rPr>
        <w:instrText>ADDIN CSL_CITATION {"citationItems":[{"id":"ITEM-1","itemData":{"DOI":"10.1063/1.4995178","ISBN":"9780735415485","ISSN":"15517616","abstract":"The Indonesian Physics national-exams are end-of-course summative assessments that could be utilized to support the assessment for learning in physics educations. This paper discusses the development and evaluation of a testlet generator based on a re-engineering of Indonesian physics national exams. The exam problems were dissected and decomposed into testlets revealing the deeper understanding of the underlying physical concepts by inserting a qualitative question and its scientific reasoning question. A template-based generator was built to facilitate teachers in generating testlet variants that would be more conform to students' scientific attitude development than their original simple multiple-choice formats. The testlet generator was built using open source software technologies and was evaluated focusing on the black-box testing by exploring the generator's execution, inputs and outputs. The results showed the correctly-performed functionalities of the developed testlet generator in validating inputs, generating testlet variants, and accommodating polytomous item characteristics.","author":[{"dropping-particle":"","family":"Mindyarto","given":"Budi Naini","non-dropping-particle":"","parse-names":false,"suffix":""},{"dropping-particle":"","family":"Mardapi","given":"Djemari","non-dropping-particle":"","parse-names":false,"suffix":""},{"dropping-particle":"","family":"Bastari","given":"","non-dropping-particle":"","parse-names":false,"suffix":""}],"container-title":"AIP Conference Proceedings","id":"ITEM-1","issue":"August 2017","issued":{"date-parts":[["2017"]]},"page":"1-9","title":"Development of a Testlet Generator in Re-Engineering the Indonesian Physics National-Exams","type":"paper-conference","volume":"1868"},"uris":["http://www.mendeley.com/documents/?uuid=1914e69c-4add-4b63-9ce1-95efc93c7e80"]}],"mendeley":{"formattedCitation":"(Mindyarto et al., 2017)","manualFormatting":"Mindyarto et al. (2017)","plainTextFormattedCitation":"(Mindyarto et al., 2017)","previouslyFormattedCitation":"(Mindyarto et al., 2017)"},"properties":{"noteIndex":0},"schema":"https://github.com/citation-style-language/schema/raw/master/csl-citation.json"}</w:instrText>
      </w:r>
      <w:r w:rsidR="00934CAE">
        <w:rPr>
          <w:rFonts w:ascii="Times New Roman" w:hAnsi="Times New Roman"/>
          <w:bCs/>
          <w:sz w:val="24"/>
          <w:szCs w:val="24"/>
          <w:lang w:val="en-US"/>
        </w:rPr>
        <w:fldChar w:fldCharType="separate"/>
      </w:r>
      <w:r w:rsidR="00934CAE">
        <w:rPr>
          <w:rFonts w:ascii="Times New Roman" w:hAnsi="Times New Roman"/>
          <w:bCs/>
          <w:noProof/>
          <w:sz w:val="24"/>
          <w:szCs w:val="24"/>
          <w:lang w:val="en-US"/>
        </w:rPr>
        <w:t>Mindyarto et al.</w:t>
      </w:r>
      <w:r w:rsidR="00934CAE" w:rsidRPr="00934CAE">
        <w:rPr>
          <w:rFonts w:ascii="Times New Roman" w:hAnsi="Times New Roman"/>
          <w:bCs/>
          <w:noProof/>
          <w:sz w:val="24"/>
          <w:szCs w:val="24"/>
          <w:lang w:val="en-US"/>
        </w:rPr>
        <w:t xml:space="preserve"> </w:t>
      </w:r>
      <w:r w:rsidR="00934CAE">
        <w:rPr>
          <w:rFonts w:ascii="Times New Roman" w:hAnsi="Times New Roman"/>
          <w:bCs/>
          <w:noProof/>
          <w:sz w:val="24"/>
          <w:szCs w:val="24"/>
          <w:lang w:val="en-US"/>
        </w:rPr>
        <w:t>(</w:t>
      </w:r>
      <w:r w:rsidR="00934CAE" w:rsidRPr="00934CAE">
        <w:rPr>
          <w:rFonts w:ascii="Times New Roman" w:hAnsi="Times New Roman"/>
          <w:bCs/>
          <w:noProof/>
          <w:sz w:val="24"/>
          <w:szCs w:val="24"/>
          <w:lang w:val="en-US"/>
        </w:rPr>
        <w:t>2017)</w:t>
      </w:r>
      <w:r w:rsidR="00934CAE">
        <w:rPr>
          <w:rFonts w:ascii="Times New Roman" w:hAnsi="Times New Roman"/>
          <w:bCs/>
          <w:sz w:val="24"/>
          <w:szCs w:val="24"/>
          <w:lang w:val="en-US"/>
        </w:rPr>
        <w:fldChar w:fldCharType="end"/>
      </w:r>
      <w:r w:rsidR="00934CAE">
        <w:rPr>
          <w:rFonts w:ascii="Times New Roman" w:hAnsi="Times New Roman"/>
          <w:bCs/>
          <w:sz w:val="24"/>
          <w:szCs w:val="24"/>
          <w:lang w:val="en-US"/>
        </w:rPr>
        <w:t xml:space="preserve">, </w:t>
      </w:r>
      <w:r w:rsidR="00CA0FC5" w:rsidRPr="004A1365">
        <w:rPr>
          <w:rFonts w:ascii="Times New Roman" w:hAnsi="Times New Roman"/>
          <w:bCs/>
          <w:sz w:val="24"/>
          <w:szCs w:val="24"/>
          <w:lang w:val="en-US"/>
        </w:rPr>
        <w:t xml:space="preserve">varian </w:t>
      </w:r>
      <w:r w:rsidR="00CA0FC5" w:rsidRPr="004A1365">
        <w:rPr>
          <w:rFonts w:ascii="Times New Roman" w:hAnsi="Times New Roman"/>
          <w:bCs/>
          <w:i/>
          <w:sz w:val="24"/>
          <w:szCs w:val="24"/>
          <w:lang w:val="en-US"/>
        </w:rPr>
        <w:t>testlet</w:t>
      </w:r>
      <w:r w:rsidR="00CA0FC5" w:rsidRPr="004A1365">
        <w:rPr>
          <w:rFonts w:ascii="Times New Roman" w:hAnsi="Times New Roman"/>
          <w:bCs/>
          <w:sz w:val="24"/>
          <w:szCs w:val="24"/>
          <w:lang w:val="en-US"/>
        </w:rPr>
        <w:t xml:space="preserve"> memiliki fitur pedagogi untuk merangsang analisis kualitatif dalam pemecahan masalah fisika. Ini berarti, tes </w:t>
      </w:r>
      <w:r w:rsidR="00CA0FC5" w:rsidRPr="004A1365">
        <w:rPr>
          <w:rFonts w:ascii="Times New Roman" w:hAnsi="Times New Roman"/>
          <w:bCs/>
          <w:i/>
          <w:sz w:val="24"/>
          <w:szCs w:val="24"/>
          <w:lang w:val="en-US"/>
        </w:rPr>
        <w:t>testlet</w:t>
      </w:r>
      <w:r w:rsidR="00CA0FC5" w:rsidRPr="004A1365">
        <w:rPr>
          <w:rFonts w:ascii="Times New Roman" w:hAnsi="Times New Roman"/>
          <w:bCs/>
          <w:sz w:val="24"/>
          <w:szCs w:val="24"/>
          <w:lang w:val="en-US"/>
        </w:rPr>
        <w:t xml:space="preserve"> berpeluang digunakan untuk mengevaluasi proses berpikir siswa dalam memecahkan masalah fisika.</w:t>
      </w:r>
    </w:p>
    <w:p w14:paraId="178EF110" w14:textId="021E331B" w:rsidR="000A77C6" w:rsidRPr="004A1365" w:rsidRDefault="000A77C6" w:rsidP="001178D3">
      <w:pPr>
        <w:pStyle w:val="ListParagraph"/>
        <w:spacing w:after="0" w:line="240" w:lineRule="auto"/>
        <w:ind w:left="0" w:firstLine="426"/>
        <w:jc w:val="both"/>
        <w:rPr>
          <w:rFonts w:ascii="Times New Roman" w:hAnsi="Times New Roman" w:cs="Times New Roman"/>
          <w:sz w:val="24"/>
          <w:szCs w:val="24"/>
          <w:lang w:val="en-US"/>
        </w:rPr>
      </w:pPr>
      <w:r w:rsidRPr="004A1365">
        <w:rPr>
          <w:rFonts w:ascii="Times New Roman" w:hAnsi="Times New Roman" w:cs="Times New Roman"/>
          <w:sz w:val="24"/>
          <w:szCs w:val="24"/>
          <w:lang w:val="en-US"/>
        </w:rPr>
        <w:t>Pemahaman konsep siswa pada materi fluida statis juga masih rendah. Subtopik yang pemahaman konsepnya masih rendah yaitu tekanan hidrostatis, Hukum Pascal, dan gaya Archimedes</w:t>
      </w:r>
      <w:r w:rsidR="00934CAE">
        <w:rPr>
          <w:rFonts w:ascii="Times New Roman" w:hAnsi="Times New Roman" w:cs="Times New Roman"/>
          <w:sz w:val="24"/>
          <w:szCs w:val="24"/>
          <w:lang w:val="en-US"/>
        </w:rPr>
        <w:t xml:space="preserve"> </w:t>
      </w:r>
      <w:r w:rsidR="00934CAE">
        <w:rPr>
          <w:rFonts w:ascii="Times New Roman" w:hAnsi="Times New Roman" w:cs="Times New Roman"/>
          <w:sz w:val="24"/>
          <w:szCs w:val="24"/>
          <w:lang w:val="en-US"/>
        </w:rPr>
        <w:fldChar w:fldCharType="begin" w:fldLock="1"/>
      </w:r>
      <w:r w:rsidR="00934CAE">
        <w:rPr>
          <w:rFonts w:ascii="Times New Roman" w:hAnsi="Times New Roman" w:cs="Times New Roman"/>
          <w:sz w:val="24"/>
          <w:szCs w:val="24"/>
          <w:lang w:val="en-US"/>
        </w:rPr>
        <w:instrText>ADDIN CSL_CITATION {"citationItems":[{"id":"ITEM-1","itemData":{"DOI":"10.21067/mpej.v1i1.2216","ISBN":"9786029286229","ISSN":"2548-9127","abstract":"Abstract: Understanding of concepts and scientific reasoning are an important components of the Physics learning process. One of the importance of understanding the concept and scientific reasoning is facilitating students in understanding and applying concepts obtained for everyday life. This article aims to describe students' understanding of concept and scientific reasoning on Static Fluid topic. This research used mixed methods explanatory design with 31 students of class XII IPA who have obtained Fluid Static topic. The instruments used are 10 items of essay for conceptual comprehension and 20 multiple choice items justified for scientific reasoning with substantial reliability in order, ie 0.702 and 0.745. The results show that students still have difficulty in understanding the concept of Fluid Static and still have a low scientific reasoning. Students' understanding of hydrostatic pressure sub topic is 18%, Pascal's Law of 21%, and Law Archimedes of 2.2%. Scientific reasoning aspects used in this research are mass conservation reasoning, proportional reasoning, variable control, reasoning probability, correlation reasoning, and hypotetical deductive reasoning. Sequentially, the low level of students' scientific reasoning on Static Fluid material in each criterion is indicated by the following percentages: 24%, 40%, 34%, 25%, 48%, and 20%. Based on the results obtained, that the difficulties of students in general exist on the determination of factors that affect the phenomenon of each sub-material. Abstrak: Pemahaman konsep dan penalaran ilmiah merupakan komponen penting dalam proses pembelajaran Fisika. Salah satu pentingnya dari pemahaman konsep dan penalaran ilmiah adalah dapat memberikan kemudahan siswa dalam memahami dan mengaplikasikan konsep yang diperoleh untuk kehidupan sehari-hari. Artikel ini bertujuan untuk mendeskripsikan pemahaman konsep dan penalaran ilmiah siswa pada materi Fluida Statis. Jenis penelitian ini menggunakan mixed methods explanatory design dengan subyek penelitian 31 siswa di kelas XII IPA yang telah memperoleh materi Fluida Statis. Instrumen yang digunakan dengan 10 butir soal esai untuk pemahaman konsep dan 20 butir soal pilihan ganda beralasan untuk penalaran ilmiah dengan besar reliabilitas secara berurutan, yaitu 0,702 dan 0,745. Hasil penelitian menunjukkan bahwa siswa masih mengalami kesulitan dalam memahami konsep Fluida Statis dan masih memiliki penalaran ilmiah yang rendah. Pemahaman konsep siswa pada sub …","author":[{"dropping-particle":"","family":"Putri","given":"Utari Dwi","non-dropping-particle":"","parse-names":false,"suffix":""},{"dropping-particle":"","family":"Parno","given":"","non-dropping-particle":"","parse-names":false,"suffix":""},{"dropping-particle":"","family":"Supriana","given":"Edi","non-dropping-particle":"","parse-names":false,"suffix":""}],"container-title":"Prosiding Seminar Pendidikan IPA Pascasarjana UM","id":"ITEM-1","issued":{"date-parts":[["2017"]]},"page":"316-324","title":"Identifikasi Pemahaman Konsep Siswa SMA pada Materi Fluida Statis","type":"paper-conference","volume":"2"},"uris":["http://www.mendeley.com/documents/?uuid=cf4f6a69-14f7-4cef-bc92-e62fd370af3e"]},{"id":"ITEM-2","itemData":{"author":[{"dropping-particle":"","family":"Yadaeni","given":"Ahmad","non-dropping-particle":"","parse-names":false,"suffix":""},{"dropping-particle":"","family":"Kusairi","given":"Sentot","non-dropping-particle":"","parse-names":false,"suffix":""},{"dropping-particle":"","family":"Parno","given":"","non-dropping-particle":"","parse-names":false,"suffix":""}],"container-title":"Prosiding Semnas Pendidikan IPA Pascasarjana UM","id":"ITEM-2","issued":{"date-parts":[["2016"]]},"page":"59-65","publisher-place":"Malang","title":"Studi Kesulitan Siswa dalam Menguasai Konsep Fluida Statis","type":"paper-conference"},"uris":["http://www.mendeley.com/documents/?uuid=70b63b07-cc72-4ba5-a13e-9c7b342892be"]},{"id":"ITEM-3","itemData":{"abstract":"Penelitian ini dilakukan untuk menganalisis tingkat pemahaman konsep siswa pada pokok bahasan fluida statis. Metode penelitian yang digunakan yaitu penelitian deskriptif-kuantitatif dengan menggunakan instrumen tes berbasis pilihan ganda yang berjumlah 10 butir soal kepada 52 siswa MAN Lumajang. Data kuantitatif yang diperoleh digunakan untuk mengukur tingkat pemahaman konsep siswa. Hasil yang didapatkan dari penelitian ini menunjukkan bahwa tingkat pemahaan siswa pada pokok bahasan fluida statis masih tergolong rendah dengan nilai rerata pemahaman konsep siswa hanya sebesar 25%. Siswa belum memahami dengan benar konsep fluida statis yaitu pada konsep tekanan hidrostatis mengenai pengaruh kedalaman fluida terhadap tekanan hidrostatis, pada konsep hukum pascal yaitu mengenai tekanan pada fluida tertutup yang tak termampatkan maka akan disebarkan ke seluruh ruang dan tidak akan berkurang, serta pada prinsip Archimedes mengenai pengaruh volume fluida yang dipindahkan terhadap gaya apung.","author":[{"dropping-particle":"","family":"Adisna","given":"Qowiyyun Dyahesita P P","non-dropping-particle":"","parse-names":false,"suffix":""},{"dropping-particle":"","family":"Wahyuni","given":"Amik","non-dropping-particle":"","parse-names":false,"suffix":""},{"dropping-particle":"","family":"Suyudi","given":"Agus","non-dropping-particle":"","parse-names":false,"suffix":""}],"container-title":"Jurnal Ilmu Fisika dan Pembelajarannya","id":"ITEM-3","issue":"2","issued":{"date-parts":[["2019"]]},"page":"68-75","title":"Analisis Pemahaman Konsep Fisika Siswa pada Pokok Bahasan Fluida statis","type":"article-journal","volume":"3"},"uris":["http://www.mendeley.com/documents/?uuid=fa28db8d-2cb0-4876-8355-39a32e2acb7e"]}],"mendeley":{"formattedCitation":"(Adisna et al., 2019; Putri et al., 2017; Yadaeni et al., 2016)","plainTextFormattedCitation":"(Adisna et al., 2019; Putri et al., 2017; Yadaeni et al., 2016)","previouslyFormattedCitation":"(Adisna et al., 2019; Putri et al., 2017; Yadaeni et al., 2016)"},"properties":{"noteIndex":0},"schema":"https://github.com/citation-style-language/schema/raw/master/csl-citation.json"}</w:instrText>
      </w:r>
      <w:r w:rsidR="00934CAE">
        <w:rPr>
          <w:rFonts w:ascii="Times New Roman" w:hAnsi="Times New Roman" w:cs="Times New Roman"/>
          <w:sz w:val="24"/>
          <w:szCs w:val="24"/>
          <w:lang w:val="en-US"/>
        </w:rPr>
        <w:fldChar w:fldCharType="separate"/>
      </w:r>
      <w:r w:rsidR="00934CAE" w:rsidRPr="00934CAE">
        <w:rPr>
          <w:rFonts w:ascii="Times New Roman" w:hAnsi="Times New Roman" w:cs="Times New Roman"/>
          <w:noProof/>
          <w:sz w:val="24"/>
          <w:szCs w:val="24"/>
          <w:lang w:val="en-US"/>
        </w:rPr>
        <w:t>(Adisna et al., 2019; Putri et al., 2017; Yadaeni et al., 2016)</w:t>
      </w:r>
      <w:r w:rsidR="00934CAE">
        <w:rPr>
          <w:rFonts w:ascii="Times New Roman" w:hAnsi="Times New Roman" w:cs="Times New Roman"/>
          <w:sz w:val="24"/>
          <w:szCs w:val="24"/>
          <w:lang w:val="en-US"/>
        </w:rPr>
        <w:fldChar w:fldCharType="end"/>
      </w:r>
      <w:r w:rsidRPr="004A1365">
        <w:rPr>
          <w:rFonts w:ascii="Times New Roman" w:hAnsi="Times New Roman" w:cs="Times New Roman"/>
          <w:sz w:val="24"/>
          <w:szCs w:val="24"/>
          <w:lang w:val="en-US"/>
        </w:rPr>
        <w:t>. Siswa menganggap tekanan hidrostatis dipengaruhi oleh bentuk bejana</w:t>
      </w:r>
      <w:r w:rsidR="00934CAE">
        <w:rPr>
          <w:rFonts w:ascii="Times New Roman" w:hAnsi="Times New Roman" w:cs="Times New Roman"/>
          <w:sz w:val="24"/>
          <w:szCs w:val="24"/>
          <w:lang w:val="en-US"/>
        </w:rPr>
        <w:t xml:space="preserve"> </w:t>
      </w:r>
      <w:r w:rsidR="00934CAE">
        <w:rPr>
          <w:rFonts w:ascii="Times New Roman" w:hAnsi="Times New Roman" w:cs="Times New Roman"/>
          <w:sz w:val="24"/>
          <w:szCs w:val="24"/>
          <w:lang w:val="en-US"/>
        </w:rPr>
        <w:fldChar w:fldCharType="begin" w:fldLock="1"/>
      </w:r>
      <w:r w:rsidR="00934CAE">
        <w:rPr>
          <w:rFonts w:ascii="Times New Roman" w:hAnsi="Times New Roman" w:cs="Times New Roman"/>
          <w:sz w:val="24"/>
          <w:szCs w:val="24"/>
          <w:lang w:val="en-US"/>
        </w:rPr>
        <w:instrText>ADDIN CSL_CITATION {"citationItems":[{"id":"ITEM-1","itemData":{"DOI":"10.21067/mpej.v1i1.2216","ISBN":"9786029286229","ISSN":"2548-9127","abstract":"Abstract: Understanding of concepts and scientific reasoning are an important components of the Physics learning process. One of the importance of understanding the concept and scientific reasoning is facilitating students in understanding and applying concepts obtained for everyday life. This article aims to describe students' understanding of concept and scientific reasoning on Static Fluid topic. This research used mixed methods explanatory design with 31 students of class XII IPA who have obtained Fluid Static topic. The instruments used are 10 items of essay for conceptual comprehension and 20 multiple choice items justified for scientific reasoning with substantial reliability in order, ie 0.702 and 0.745. The results show that students still have difficulty in understanding the concept of Fluid Static and still have a low scientific reasoning. Students' understanding of hydrostatic pressure sub topic is 18%, Pascal's Law of 21%, and Law Archimedes of 2.2%. Scientific reasoning aspects used in this research are mass conservation reasoning, proportional reasoning, variable control, reasoning probability, correlation reasoning, and hypotetical deductive reasoning. Sequentially, the low level of students' scientific reasoning on Static Fluid material in each criterion is indicated by the following percentages: 24%, 40%, 34%, 25%, 48%, and 20%. Based on the results obtained, that the difficulties of students in general exist on the determination of factors that affect the phenomenon of each sub-material. Abstrak: Pemahaman konsep dan penalaran ilmiah merupakan komponen penting dalam proses pembelajaran Fisika. Salah satu pentingnya dari pemahaman konsep dan penalaran ilmiah adalah dapat memberikan kemudahan siswa dalam memahami dan mengaplikasikan konsep yang diperoleh untuk kehidupan sehari-hari. Artikel ini bertujuan untuk mendeskripsikan pemahaman konsep dan penalaran ilmiah siswa pada materi Fluida Statis. Jenis penelitian ini menggunakan mixed methods explanatory design dengan subyek penelitian 31 siswa di kelas XII IPA yang telah memperoleh materi Fluida Statis. Instrumen yang digunakan dengan 10 butir soal esai untuk pemahaman konsep dan 20 butir soal pilihan ganda beralasan untuk penalaran ilmiah dengan besar reliabilitas secara berurutan, yaitu 0,702 dan 0,745. Hasil penelitian menunjukkan bahwa siswa masih mengalami kesulitan dalam memahami konsep Fluida Statis dan masih memiliki penalaran ilmiah yang rendah. Pemahaman konsep siswa pada sub …","author":[{"dropping-particle":"","family":"Putri","given":"Utari Dwi","non-dropping-particle":"","parse-names":false,"suffix":""},{"dropping-particle":"","family":"Parno","given":"","non-dropping-particle":"","parse-names":false,"suffix":""},{"dropping-particle":"","family":"Supriana","given":"Edi","non-dropping-particle":"","parse-names":false,"suffix":""}],"container-title":"Prosiding Seminar Pendidikan IPA Pascasarjana UM","id":"ITEM-1","issued":{"date-parts":[["2017"]]},"page":"316-324","title":"Identifikasi Pemahaman Konsep Siswa SMA pada Materi Fluida Statis","type":"paper-conference","volume":"2"},"uris":["http://www.mendeley.com/documents/?uuid=cf4f6a69-14f7-4cef-bc92-e62fd370af3e"]}],"mendeley":{"formattedCitation":"(Putri et al., 2017)","plainTextFormattedCitation":"(Putri et al., 2017)","previouslyFormattedCitation":"(Putri et al., 2017)"},"properties":{"noteIndex":0},"schema":"https://github.com/citation-style-language/schema/raw/master/csl-citation.json"}</w:instrText>
      </w:r>
      <w:r w:rsidR="00934CAE">
        <w:rPr>
          <w:rFonts w:ascii="Times New Roman" w:hAnsi="Times New Roman" w:cs="Times New Roman"/>
          <w:sz w:val="24"/>
          <w:szCs w:val="24"/>
          <w:lang w:val="en-US"/>
        </w:rPr>
        <w:fldChar w:fldCharType="separate"/>
      </w:r>
      <w:r w:rsidR="00934CAE" w:rsidRPr="00934CAE">
        <w:rPr>
          <w:rFonts w:ascii="Times New Roman" w:hAnsi="Times New Roman" w:cs="Times New Roman"/>
          <w:noProof/>
          <w:sz w:val="24"/>
          <w:szCs w:val="24"/>
          <w:lang w:val="en-US"/>
        </w:rPr>
        <w:t>(Putri et al., 2017)</w:t>
      </w:r>
      <w:r w:rsidR="00934CAE">
        <w:rPr>
          <w:rFonts w:ascii="Times New Roman" w:hAnsi="Times New Roman" w:cs="Times New Roman"/>
          <w:sz w:val="24"/>
          <w:szCs w:val="24"/>
          <w:lang w:val="en-US"/>
        </w:rPr>
        <w:fldChar w:fldCharType="end"/>
      </w:r>
      <w:r w:rsidRPr="004A1365">
        <w:rPr>
          <w:rFonts w:ascii="Times New Roman" w:hAnsi="Times New Roman" w:cs="Times New Roman"/>
          <w:sz w:val="24"/>
          <w:szCs w:val="24"/>
          <w:lang w:val="en-US"/>
        </w:rPr>
        <w:t>, volume</w:t>
      </w:r>
      <w:r w:rsidR="00934CAE">
        <w:rPr>
          <w:rFonts w:ascii="Times New Roman" w:hAnsi="Times New Roman" w:cs="Times New Roman"/>
          <w:sz w:val="24"/>
          <w:szCs w:val="24"/>
          <w:lang w:val="en-US"/>
        </w:rPr>
        <w:t xml:space="preserve"> </w:t>
      </w:r>
      <w:r w:rsidR="00934CAE">
        <w:rPr>
          <w:rFonts w:ascii="Times New Roman" w:hAnsi="Times New Roman" w:cs="Times New Roman"/>
          <w:sz w:val="24"/>
          <w:szCs w:val="24"/>
          <w:lang w:val="en-US"/>
        </w:rPr>
        <w:fldChar w:fldCharType="begin" w:fldLock="1"/>
      </w:r>
      <w:r w:rsidR="00934CAE">
        <w:rPr>
          <w:rFonts w:ascii="Times New Roman" w:hAnsi="Times New Roman" w:cs="Times New Roman"/>
          <w:sz w:val="24"/>
          <w:szCs w:val="24"/>
          <w:lang w:val="en-US"/>
        </w:rPr>
        <w:instrText>ADDIN CSL_CITATION {"citationItems":[{"id":"ITEM-1","itemData":{"author":[{"dropping-particle":"","family":"Yadaeni","given":"Ahmad","non-dropping-particle":"","parse-names":false,"suffix":""},{"dropping-particle":"","family":"Kusairi","given":"Sentot","non-dropping-particle":"","parse-names":false,"suffix":""},{"dropping-particle":"","family":"Parno","given":"","non-dropping-particle":"","parse-names":false,"suffix":""}],"container-title":"Prosiding Semnas Pendidikan IPA Pascasarjana UM","id":"ITEM-1","issued":{"date-parts":[["2016"]]},"page":"59-65","publisher-place":"Malang","title":"Studi Kesulitan Siswa dalam Menguasai Konsep Fluida Statis","type":"paper-conference"},"uris":["http://www.mendeley.com/documents/?uuid=70b63b07-cc72-4ba5-a13e-9c7b342892be"]}],"mendeley":{"formattedCitation":"(Yadaeni et al., 2016)","plainTextFormattedCitation":"(Yadaeni et al., 2016)","previouslyFormattedCitation":"(Yadaeni et al., 2016)"},"properties":{"noteIndex":0},"schema":"https://github.com/citation-style-language/schema/raw/master/csl-citation.json"}</w:instrText>
      </w:r>
      <w:r w:rsidR="00934CAE">
        <w:rPr>
          <w:rFonts w:ascii="Times New Roman" w:hAnsi="Times New Roman" w:cs="Times New Roman"/>
          <w:sz w:val="24"/>
          <w:szCs w:val="24"/>
          <w:lang w:val="en-US"/>
        </w:rPr>
        <w:fldChar w:fldCharType="separate"/>
      </w:r>
      <w:r w:rsidR="00934CAE" w:rsidRPr="00934CAE">
        <w:rPr>
          <w:rFonts w:ascii="Times New Roman" w:hAnsi="Times New Roman" w:cs="Times New Roman"/>
          <w:noProof/>
          <w:sz w:val="24"/>
          <w:szCs w:val="24"/>
          <w:lang w:val="en-US"/>
        </w:rPr>
        <w:t>(Yadaeni et al., 2016)</w:t>
      </w:r>
      <w:r w:rsidR="00934CAE">
        <w:rPr>
          <w:rFonts w:ascii="Times New Roman" w:hAnsi="Times New Roman" w:cs="Times New Roman"/>
          <w:sz w:val="24"/>
          <w:szCs w:val="24"/>
          <w:lang w:val="en-US"/>
        </w:rPr>
        <w:fldChar w:fldCharType="end"/>
      </w:r>
      <w:r w:rsidR="00934CAE">
        <w:rPr>
          <w:rFonts w:ascii="Times New Roman" w:hAnsi="Times New Roman" w:cs="Times New Roman"/>
          <w:sz w:val="24"/>
          <w:szCs w:val="24"/>
          <w:lang w:val="en-US"/>
        </w:rPr>
        <w:t xml:space="preserve">, </w:t>
      </w:r>
      <w:r w:rsidRPr="004A1365">
        <w:rPr>
          <w:rFonts w:ascii="Times New Roman" w:hAnsi="Times New Roman" w:cs="Times New Roman"/>
          <w:sz w:val="24"/>
          <w:szCs w:val="24"/>
          <w:lang w:val="en-US"/>
        </w:rPr>
        <w:t>dan luas penampang</w:t>
      </w:r>
      <w:r w:rsidR="00934CAE">
        <w:rPr>
          <w:rFonts w:ascii="Times New Roman" w:hAnsi="Times New Roman" w:cs="Times New Roman"/>
          <w:sz w:val="24"/>
          <w:szCs w:val="24"/>
          <w:lang w:val="en-US"/>
        </w:rPr>
        <w:t xml:space="preserve"> </w:t>
      </w:r>
      <w:r w:rsidR="00934CAE">
        <w:rPr>
          <w:rFonts w:ascii="Times New Roman" w:hAnsi="Times New Roman" w:cs="Times New Roman"/>
          <w:sz w:val="24"/>
          <w:szCs w:val="24"/>
          <w:lang w:val="en-US"/>
        </w:rPr>
        <w:fldChar w:fldCharType="begin" w:fldLock="1"/>
      </w:r>
      <w:r w:rsidR="003164FA">
        <w:rPr>
          <w:rFonts w:ascii="Times New Roman" w:hAnsi="Times New Roman" w:cs="Times New Roman"/>
          <w:sz w:val="24"/>
          <w:szCs w:val="24"/>
          <w:lang w:val="en-US"/>
        </w:rPr>
        <w:instrText>ADDIN CSL_CITATION {"citationItems":[{"id":"ITEM-1","itemData":{"abstract":"Penelitian ini dilakukan untuk menganalisis tingkat pemahaman konsep siswa pada pokok bahasan fluida statis. Metode penelitian yang digunakan yaitu penelitian deskriptif-kuantitatif dengan menggunakan instrumen tes berbasis pilihan ganda yang berjumlah 10 butir soal kepada 52 siswa MAN Lumajang. Data kuantitatif yang diperoleh digunakan untuk mengukur tingkat pemahaman konsep siswa. Hasil yang didapatkan dari penelitian ini menunjukkan bahwa tingkat pemahaan siswa pada pokok bahasan fluida statis masih tergolong rendah dengan nilai rerata pemahaman konsep siswa hanya sebesar 25%. Siswa belum memahami dengan benar konsep fluida statis yaitu pada konsep tekanan hidrostatis mengenai pengaruh kedalaman fluida terhadap tekanan hidrostatis, pada konsep hukum pascal yaitu mengenai tekanan pada fluida tertutup yang tak termampatkan maka akan disebarkan ke seluruh ruang dan tidak akan berkurang, serta pada prinsip Archimedes mengenai pengaruh volume fluida yang dipindahkan terhadap gaya apung.","author":[{"dropping-particle":"","family":"Adisna","given":"Qowiyyun Dyahesita P P","non-dropping-particle":"","parse-names":false,"suffix":""},{"dropping-particle":"","family":"Wahyuni","given":"Amik","non-dropping-particle":"","parse-names":false,"suffix":""},{"dropping-particle":"","family":"Suyudi","given":"Agus","non-dropping-particle":"","parse-names":false,"suffix":""}],"container-title":"Jurnal Ilmu Fisika dan Pembelajarannya","id":"ITEM-1","issue":"2","issued":{"date-parts":[["2019"]]},"page":"68-75","title":"Analisis Pemahaman Konsep Fisika Siswa pada Pokok Bahasan Fluida statis","type":"article-journal","volume":"3"},"uris":["http://www.mendeley.com/documents/?uuid=fa28db8d-2cb0-4876-8355-39a32e2acb7e"]}],"mendeley":{"formattedCitation":"(Adisna et al., 2019)","plainTextFormattedCitation":"(Adisna et al., 2019)","previouslyFormattedCitation":"(Adisna et al., 2019)"},"properties":{"noteIndex":0},"schema":"https://github.com/citation-style-language/schema/raw/master/csl-citation.json"}</w:instrText>
      </w:r>
      <w:r w:rsidR="00934CAE">
        <w:rPr>
          <w:rFonts w:ascii="Times New Roman" w:hAnsi="Times New Roman" w:cs="Times New Roman"/>
          <w:sz w:val="24"/>
          <w:szCs w:val="24"/>
          <w:lang w:val="en-US"/>
        </w:rPr>
        <w:fldChar w:fldCharType="separate"/>
      </w:r>
      <w:r w:rsidR="00934CAE" w:rsidRPr="00934CAE">
        <w:rPr>
          <w:rFonts w:ascii="Times New Roman" w:hAnsi="Times New Roman" w:cs="Times New Roman"/>
          <w:noProof/>
          <w:sz w:val="24"/>
          <w:szCs w:val="24"/>
          <w:lang w:val="en-US"/>
        </w:rPr>
        <w:t>(Adisna et al., 2019)</w:t>
      </w:r>
      <w:r w:rsidR="00934CAE">
        <w:rPr>
          <w:rFonts w:ascii="Times New Roman" w:hAnsi="Times New Roman" w:cs="Times New Roman"/>
          <w:sz w:val="24"/>
          <w:szCs w:val="24"/>
          <w:lang w:val="en-US"/>
        </w:rPr>
        <w:fldChar w:fldCharType="end"/>
      </w:r>
      <w:r w:rsidR="00934CAE">
        <w:rPr>
          <w:rFonts w:ascii="Times New Roman" w:hAnsi="Times New Roman" w:cs="Times New Roman"/>
          <w:sz w:val="24"/>
          <w:szCs w:val="24"/>
          <w:lang w:val="en-US"/>
        </w:rPr>
        <w:t xml:space="preserve">. </w:t>
      </w:r>
      <w:r w:rsidRPr="004A1365">
        <w:rPr>
          <w:rFonts w:ascii="Times New Roman" w:hAnsi="Times New Roman" w:cs="Times New Roman"/>
          <w:sz w:val="24"/>
          <w:szCs w:val="24"/>
          <w:lang w:val="en-US"/>
        </w:rPr>
        <w:t>Upaya yang dilakukan untuk mengurangi miskonsepsi antara lain menggunakan media pembelajaran interaktif saat menyampaikan materi fluida statis</w:t>
      </w:r>
      <w:r w:rsidR="003164FA">
        <w:rPr>
          <w:rFonts w:ascii="Times New Roman" w:hAnsi="Times New Roman" w:cs="Times New Roman"/>
          <w:sz w:val="24"/>
          <w:szCs w:val="24"/>
          <w:lang w:val="en-US"/>
        </w:rPr>
        <w:t xml:space="preserve"> </w:t>
      </w:r>
      <w:r w:rsidR="003164FA">
        <w:rPr>
          <w:rFonts w:ascii="Times New Roman" w:hAnsi="Times New Roman" w:cs="Times New Roman"/>
          <w:sz w:val="24"/>
          <w:szCs w:val="24"/>
          <w:lang w:val="en-US"/>
        </w:rPr>
        <w:fldChar w:fldCharType="begin" w:fldLock="1"/>
      </w:r>
      <w:r w:rsidR="003164FA">
        <w:rPr>
          <w:rFonts w:ascii="Times New Roman" w:hAnsi="Times New Roman" w:cs="Times New Roman"/>
          <w:sz w:val="24"/>
          <w:szCs w:val="24"/>
          <w:lang w:val="en-US"/>
        </w:rPr>
        <w:instrText>ADDIN CSL_CITATION {"citationItems":[{"id":"ITEM-1","itemData":{"abstract":"Over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Stephen","author":[{"dropping-particle":"","family":"Zukhruf","given":"Kana Dhiean","non-dropping-particle":"","parse-names":false,"suffix":""},{"dropping-particle":"","family":"Khaldun","given":"Ibnu","non-dropping-particle":"","parse-names":false,"suffix":""},{"dropping-particle":"","family":"Ilyas","given":"Suhrawardi","non-dropping-particle":"","parse-names":false,"suffix":""}],"container-title":"Jurnal Pendidikan Sains Indonesia","id":"ITEM-1","issue":"02","issued":{"date-parts":[["2016"]]},"page":"56-68","title":"Remediasi Miskonsepsi Dengan Menggunakan Media Pembelajaran Interaktif Pada Materi Fluida Statis","type":"article-journal","volume":"04"},"uris":["http://www.mendeley.com/documents/?uuid=0caf460e-8608-4c0f-806f-8ec6da614abe"]}],"mendeley":{"formattedCitation":"(Zukhruf et al., 2016)","plainTextFormattedCitation":"(Zukhruf et al., 2016)","previouslyFormattedCitation":"(Zukhruf et al., 2016)"},"properties":{"noteIndex":0},"schema":"https://github.com/citation-style-language/schema/raw/master/csl-citation.json"}</w:instrText>
      </w:r>
      <w:r w:rsidR="003164FA">
        <w:rPr>
          <w:rFonts w:ascii="Times New Roman" w:hAnsi="Times New Roman" w:cs="Times New Roman"/>
          <w:sz w:val="24"/>
          <w:szCs w:val="24"/>
          <w:lang w:val="en-US"/>
        </w:rPr>
        <w:fldChar w:fldCharType="separate"/>
      </w:r>
      <w:r w:rsidR="003164FA" w:rsidRPr="003164FA">
        <w:rPr>
          <w:rFonts w:ascii="Times New Roman" w:hAnsi="Times New Roman" w:cs="Times New Roman"/>
          <w:noProof/>
          <w:sz w:val="24"/>
          <w:szCs w:val="24"/>
          <w:lang w:val="en-US"/>
        </w:rPr>
        <w:t>(Zukhruf et al., 2016)</w:t>
      </w:r>
      <w:r w:rsidR="003164FA">
        <w:rPr>
          <w:rFonts w:ascii="Times New Roman" w:hAnsi="Times New Roman" w:cs="Times New Roman"/>
          <w:sz w:val="24"/>
          <w:szCs w:val="24"/>
          <w:lang w:val="en-US"/>
        </w:rPr>
        <w:fldChar w:fldCharType="end"/>
      </w:r>
      <w:r w:rsidRPr="004A1365">
        <w:rPr>
          <w:rFonts w:ascii="Times New Roman" w:hAnsi="Times New Roman" w:cs="Times New Roman"/>
          <w:sz w:val="24"/>
          <w:szCs w:val="24"/>
          <w:lang w:val="en-US"/>
        </w:rPr>
        <w:t xml:space="preserve">, model pembelajaran </w:t>
      </w:r>
      <w:r w:rsidRPr="004A1365">
        <w:rPr>
          <w:rFonts w:ascii="Times New Roman" w:hAnsi="Times New Roman" w:cs="Times New Roman"/>
          <w:i/>
          <w:iCs/>
          <w:sz w:val="24"/>
          <w:szCs w:val="24"/>
          <w:lang w:val="en-US"/>
        </w:rPr>
        <w:t>Predict Discuss Explain Observe Discuss Explain</w:t>
      </w:r>
      <w:r w:rsidRPr="004A1365">
        <w:rPr>
          <w:rFonts w:ascii="Times New Roman" w:hAnsi="Times New Roman" w:cs="Times New Roman"/>
          <w:sz w:val="24"/>
          <w:szCs w:val="24"/>
          <w:lang w:val="en-US"/>
        </w:rPr>
        <w:t xml:space="preserve"> (PDEODE) berbantuan animasi PhET meremediasi miskonsepsi pada materi fluida statis</w:t>
      </w:r>
      <w:r w:rsidR="003164FA">
        <w:rPr>
          <w:rFonts w:ascii="Times New Roman" w:hAnsi="Times New Roman" w:cs="Times New Roman"/>
          <w:sz w:val="24"/>
          <w:szCs w:val="24"/>
          <w:lang w:val="en-US"/>
        </w:rPr>
        <w:t xml:space="preserve"> </w:t>
      </w:r>
      <w:r w:rsidR="003164FA">
        <w:rPr>
          <w:rFonts w:ascii="Times New Roman" w:hAnsi="Times New Roman" w:cs="Times New Roman"/>
          <w:sz w:val="24"/>
          <w:szCs w:val="24"/>
          <w:lang w:val="en-US"/>
        </w:rPr>
        <w:fldChar w:fldCharType="begin" w:fldLock="1"/>
      </w:r>
      <w:r w:rsidR="003164FA">
        <w:rPr>
          <w:rFonts w:ascii="Times New Roman" w:hAnsi="Times New Roman" w:cs="Times New Roman"/>
          <w:sz w:val="24"/>
          <w:szCs w:val="24"/>
          <w:lang w:val="en-US"/>
        </w:rPr>
        <w:instrText>ADDIN CSL_CITATION {"citationItems":[{"id":"ITEM-1","itemData":{"author":[{"dropping-particle":"","family":"Anggraeni","given":"Yanda Meilya","non-dropping-particle":"","parse-names":false,"suffix":""}],"id":"ITEM-1","issued":{"date-parts":[["2018"]]},"title":"Remediasi Miskonsepsi dengan Model Pembelajaran Predict-Discuss-Explain-Observe-Discuss-Explain (PDEODE) Berbantuan PhET Simulation pada Materi Fluida","type":"thesis"},"uris":["http://www.mendeley.com/documents/?uuid=985777ae-a1cf-44f1-9065-964c39ece95b"]}],"mendeley":{"formattedCitation":"(Anggraeni, 2018)","plainTextFormattedCitation":"(Anggraeni, 2018)","previouslyFormattedCitation":"(Anggraeni, 2018)"},"properties":{"noteIndex":0},"schema":"https://github.com/citation-style-language/schema/raw/master/csl-citation.json"}</w:instrText>
      </w:r>
      <w:r w:rsidR="003164FA">
        <w:rPr>
          <w:rFonts w:ascii="Times New Roman" w:hAnsi="Times New Roman" w:cs="Times New Roman"/>
          <w:sz w:val="24"/>
          <w:szCs w:val="24"/>
          <w:lang w:val="en-US"/>
        </w:rPr>
        <w:fldChar w:fldCharType="separate"/>
      </w:r>
      <w:r w:rsidR="003164FA" w:rsidRPr="003164FA">
        <w:rPr>
          <w:rFonts w:ascii="Times New Roman" w:hAnsi="Times New Roman" w:cs="Times New Roman"/>
          <w:noProof/>
          <w:sz w:val="24"/>
          <w:szCs w:val="24"/>
          <w:lang w:val="en-US"/>
        </w:rPr>
        <w:t>(Anggraeni, 2018)</w:t>
      </w:r>
      <w:r w:rsidR="003164FA">
        <w:rPr>
          <w:rFonts w:ascii="Times New Roman" w:hAnsi="Times New Roman" w:cs="Times New Roman"/>
          <w:sz w:val="24"/>
          <w:szCs w:val="24"/>
          <w:lang w:val="en-US"/>
        </w:rPr>
        <w:fldChar w:fldCharType="end"/>
      </w:r>
      <w:r w:rsidR="003164FA">
        <w:rPr>
          <w:rFonts w:ascii="Times New Roman" w:hAnsi="Times New Roman" w:cs="Times New Roman"/>
          <w:sz w:val="24"/>
          <w:szCs w:val="24"/>
          <w:lang w:val="en-US"/>
        </w:rPr>
        <w:t xml:space="preserve">, </w:t>
      </w:r>
      <w:r w:rsidRPr="004A1365">
        <w:rPr>
          <w:rFonts w:ascii="Times New Roman" w:hAnsi="Times New Roman" w:cs="Times New Roman"/>
          <w:sz w:val="24"/>
          <w:szCs w:val="24"/>
          <w:lang w:val="en-US"/>
        </w:rPr>
        <w:t xml:space="preserve">dan model pembelajaran </w:t>
      </w:r>
      <w:r w:rsidRPr="004A1365">
        <w:rPr>
          <w:rFonts w:ascii="Times New Roman" w:hAnsi="Times New Roman" w:cs="Times New Roman"/>
          <w:i/>
          <w:iCs/>
          <w:sz w:val="24"/>
          <w:szCs w:val="24"/>
          <w:lang w:val="en-US"/>
        </w:rPr>
        <w:t>Treffinger</w:t>
      </w:r>
      <w:r w:rsidRPr="004A1365">
        <w:rPr>
          <w:rFonts w:ascii="Times New Roman" w:hAnsi="Times New Roman" w:cs="Times New Roman"/>
          <w:sz w:val="24"/>
          <w:szCs w:val="24"/>
          <w:lang w:val="en-US"/>
        </w:rPr>
        <w:t xml:space="preserve"> dengan pendekatan STEM (</w:t>
      </w:r>
      <w:r w:rsidRPr="004A1365">
        <w:rPr>
          <w:rFonts w:ascii="Times New Roman" w:hAnsi="Times New Roman" w:cs="Times New Roman"/>
          <w:i/>
          <w:iCs/>
          <w:sz w:val="24"/>
          <w:szCs w:val="24"/>
          <w:lang w:val="en-US"/>
        </w:rPr>
        <w:t>Science, Technology, Engineering, and Mathematics</w:t>
      </w:r>
      <w:r w:rsidRPr="004A1365">
        <w:rPr>
          <w:rFonts w:ascii="Times New Roman" w:hAnsi="Times New Roman" w:cs="Times New Roman"/>
          <w:sz w:val="24"/>
          <w:szCs w:val="24"/>
          <w:lang w:val="en-US"/>
        </w:rPr>
        <w:t>) untuk meremediasi miskonsepsi fluida statis</w:t>
      </w:r>
      <w:r w:rsidR="003164FA">
        <w:rPr>
          <w:rFonts w:ascii="Times New Roman" w:hAnsi="Times New Roman" w:cs="Times New Roman"/>
          <w:sz w:val="24"/>
          <w:szCs w:val="24"/>
          <w:lang w:val="en-US"/>
        </w:rPr>
        <w:t xml:space="preserve"> </w:t>
      </w:r>
      <w:r w:rsidR="003164FA">
        <w:rPr>
          <w:rFonts w:ascii="Times New Roman" w:hAnsi="Times New Roman" w:cs="Times New Roman"/>
          <w:sz w:val="24"/>
          <w:szCs w:val="24"/>
          <w:lang w:val="en-US"/>
        </w:rPr>
        <w:fldChar w:fldCharType="begin" w:fldLock="1"/>
      </w:r>
      <w:r w:rsidR="003164FA">
        <w:rPr>
          <w:rFonts w:ascii="Times New Roman" w:hAnsi="Times New Roman" w:cs="Times New Roman"/>
          <w:sz w:val="24"/>
          <w:szCs w:val="24"/>
          <w:lang w:val="en-US"/>
        </w:rPr>
        <w:instrText>ADDIN CSL_CITATION {"citationItems":[{"id":"ITEM-1","itemData":{"abstract":"When genetic similarity is controlled, siblings often appear no more alike than individuals selected atrandom from the population. Since R. Plomin and D. Daniels' seminal 1987 review, it has become widelyaccepted that the source of this dissimilarity is a variance component called nonshared environment. Theauthors review the conceptual foundations of nonshared environment, with emphasis on distinctionsbetween components of environmental variance and causal properties of environmental events andbetween the effective and objective aspects of the environment. A statistical model of shared andnonshared environmental variables is developed. A quantitative review shows that measured nonsharedenvironmental variables do not account for a substantial portion of the nonshared variability posited bybiometric studies of behavior. Other explanations of the preponderance of nonshared environmentalvariability are suggested.","author":[{"dropping-particle":"","family":"Zaqiyatunnisak","given":"","non-dropping-particle":"","parse-names":false,"suffix":""}],"container-title":"Universitas Islam Negeri Raden Intan Lampung","id":"ITEM-1","issued":{"date-parts":[["2019"]]},"title":"Remediasi Miskonsepsi Melalui Model Treffinger dengan Pendekatan STEM (Science, Technology, Engineering, and Mathematics) pada Materi Fisika SMA","type":"thesis"},"uris":["http://www.mendeley.com/documents/?uuid=94da54f5-7799-42a9-9093-5978e443eeea"]}],"mendeley":{"formattedCitation":"(Zaqiyatunnisak, 2019)","plainTextFormattedCitation":"(Zaqiyatunnisak, 2019)","previouslyFormattedCitation":"(Zaqiyatunnisak, 2019)"},"properties":{"noteIndex":0},"schema":"https://github.com/citation-style-language/schema/raw/master/csl-citation.json"}</w:instrText>
      </w:r>
      <w:r w:rsidR="003164FA">
        <w:rPr>
          <w:rFonts w:ascii="Times New Roman" w:hAnsi="Times New Roman" w:cs="Times New Roman"/>
          <w:sz w:val="24"/>
          <w:szCs w:val="24"/>
          <w:lang w:val="en-US"/>
        </w:rPr>
        <w:fldChar w:fldCharType="separate"/>
      </w:r>
      <w:r w:rsidR="003164FA" w:rsidRPr="003164FA">
        <w:rPr>
          <w:rFonts w:ascii="Times New Roman" w:hAnsi="Times New Roman" w:cs="Times New Roman"/>
          <w:noProof/>
          <w:sz w:val="24"/>
          <w:szCs w:val="24"/>
          <w:lang w:val="en-US"/>
        </w:rPr>
        <w:t>(Zaqiyatunnisak, 2019)</w:t>
      </w:r>
      <w:r w:rsidR="003164FA">
        <w:rPr>
          <w:rFonts w:ascii="Times New Roman" w:hAnsi="Times New Roman" w:cs="Times New Roman"/>
          <w:sz w:val="24"/>
          <w:szCs w:val="24"/>
          <w:lang w:val="en-US"/>
        </w:rPr>
        <w:fldChar w:fldCharType="end"/>
      </w:r>
      <w:r w:rsidRPr="004A1365">
        <w:rPr>
          <w:rFonts w:ascii="Times New Roman" w:hAnsi="Times New Roman" w:cs="Times New Roman"/>
          <w:sz w:val="24"/>
          <w:szCs w:val="24"/>
          <w:lang w:val="en-US"/>
        </w:rPr>
        <w:t>.</w:t>
      </w:r>
    </w:p>
    <w:p w14:paraId="0000000B" w14:textId="61C2ABFB" w:rsidR="00532827" w:rsidRDefault="000A77C6" w:rsidP="001178D3">
      <w:pPr>
        <w:pBdr>
          <w:top w:val="nil"/>
          <w:left w:val="nil"/>
          <w:bottom w:val="nil"/>
          <w:right w:val="nil"/>
          <w:between w:val="nil"/>
        </w:pBdr>
        <w:shd w:val="clear" w:color="auto" w:fill="FFFFFF"/>
        <w:ind w:firstLine="426"/>
        <w:jc w:val="both"/>
      </w:pPr>
      <w:r w:rsidRPr="004A1365">
        <w:t xml:space="preserve">Kemampuan pemahaman konsep siswa sangat penting untuk menunjang kehidupan pada masa mendatang, maka diperlukan kajian mendalam untuk mengetahui profil kognitif pemahaman konsep siswa dengan instrumen tes dengan model </w:t>
      </w:r>
      <w:r w:rsidRPr="004A1365">
        <w:rPr>
          <w:i/>
        </w:rPr>
        <w:t>testlet</w:t>
      </w:r>
      <w:r w:rsidRPr="004A1365">
        <w:rPr>
          <w:iCs/>
        </w:rPr>
        <w:t xml:space="preserve"> </w:t>
      </w:r>
      <w:r w:rsidRPr="004A1365">
        <w:t>berbasis STEM.</w:t>
      </w:r>
    </w:p>
    <w:p w14:paraId="5828EA53" w14:textId="2F1E2E20" w:rsidR="004E2CF1" w:rsidRDefault="004E2CF1" w:rsidP="001178D3">
      <w:pPr>
        <w:pBdr>
          <w:top w:val="nil"/>
          <w:left w:val="nil"/>
          <w:bottom w:val="nil"/>
          <w:right w:val="nil"/>
          <w:between w:val="nil"/>
        </w:pBdr>
        <w:shd w:val="clear" w:color="auto" w:fill="FFFFFF"/>
        <w:ind w:firstLine="426"/>
        <w:jc w:val="both"/>
      </w:pPr>
      <w:r>
        <w:lastRenderedPageBreak/>
        <w:t>Berdasarkan latar belakang masalah dan identifikasi masalah, maka dapat dirumuskan masalahnya sebagai berikut:</w:t>
      </w:r>
    </w:p>
    <w:p w14:paraId="33DC4F7A" w14:textId="2C6A029C" w:rsidR="004E2CF1" w:rsidRPr="004E2CF1" w:rsidRDefault="004E2CF1" w:rsidP="001178D3">
      <w:pPr>
        <w:pBdr>
          <w:top w:val="nil"/>
          <w:left w:val="nil"/>
          <w:bottom w:val="nil"/>
          <w:right w:val="nil"/>
          <w:between w:val="nil"/>
        </w:pBdr>
        <w:shd w:val="clear" w:color="auto" w:fill="FFFFFF"/>
        <w:ind w:firstLine="426"/>
        <w:jc w:val="both"/>
        <w:rPr>
          <w:color w:val="000000"/>
        </w:rPr>
      </w:pPr>
      <w:r>
        <w:rPr>
          <w:color w:val="000000"/>
        </w:rPr>
        <w:t xml:space="preserve">Bagaimana karakteristik instrumen fisika model </w:t>
      </w:r>
      <w:r>
        <w:rPr>
          <w:i/>
          <w:color w:val="000000"/>
        </w:rPr>
        <w:t>testlet</w:t>
      </w:r>
      <w:r>
        <w:rPr>
          <w:color w:val="000000"/>
        </w:rPr>
        <w:t xml:space="preserve"> berbasis STEM yang dikembangkan?</w:t>
      </w:r>
    </w:p>
    <w:p w14:paraId="0000000C" w14:textId="77777777" w:rsidR="00532827" w:rsidRDefault="00AE1BE1">
      <w:pPr>
        <w:pBdr>
          <w:top w:val="nil"/>
          <w:left w:val="nil"/>
          <w:bottom w:val="nil"/>
          <w:right w:val="nil"/>
          <w:between w:val="nil"/>
        </w:pBdr>
        <w:shd w:val="clear" w:color="auto" w:fill="FFFFFF"/>
        <w:spacing w:before="240" w:after="240"/>
        <w:jc w:val="both"/>
        <w:rPr>
          <w:color w:val="000000"/>
        </w:rPr>
      </w:pPr>
      <w:r>
        <w:rPr>
          <w:color w:val="000000"/>
          <w:sz w:val="17"/>
          <w:szCs w:val="17"/>
        </w:rPr>
        <w:t> </w:t>
      </w:r>
      <w:r>
        <w:rPr>
          <w:b/>
          <w:color w:val="000000"/>
        </w:rPr>
        <w:t>Methods</w:t>
      </w:r>
    </w:p>
    <w:p w14:paraId="3F2B0D5D" w14:textId="0FD659B9" w:rsidR="00BA2131" w:rsidRDefault="00544056" w:rsidP="00916D37">
      <w:pPr>
        <w:pBdr>
          <w:top w:val="nil"/>
          <w:left w:val="nil"/>
          <w:bottom w:val="nil"/>
          <w:right w:val="nil"/>
          <w:between w:val="nil"/>
        </w:pBdr>
        <w:shd w:val="clear" w:color="auto" w:fill="FFFFFF"/>
        <w:ind w:firstLine="426"/>
        <w:jc w:val="both"/>
        <w:rPr>
          <w:rFonts w:eastAsia="Calibri"/>
        </w:rPr>
      </w:pPr>
      <w:r>
        <w:rPr>
          <w:color w:val="000000"/>
        </w:rPr>
        <w:t xml:space="preserve">Penelitian ini dilaksanakan di SMA </w:t>
      </w:r>
      <w:r w:rsidR="00A973F6">
        <w:rPr>
          <w:color w:val="000000"/>
        </w:rPr>
        <w:t>yang berada di</w:t>
      </w:r>
      <w:r>
        <w:rPr>
          <w:color w:val="000000"/>
        </w:rPr>
        <w:t xml:space="preserve"> Semarang dan dilaksanakan pada semster genap tahun ajaran 2021/2022. </w:t>
      </w:r>
      <w:r w:rsidR="00997DBC" w:rsidRPr="00D04A63">
        <w:rPr>
          <w:rFonts w:eastAsia="Calibri"/>
          <w:color w:val="000000" w:themeColor="text1"/>
        </w:rPr>
        <w:t xml:space="preserve">Sample ujicoba skala kecil melibatkan 20 peserta didik yang dipilih menggunakan teknik </w:t>
      </w:r>
      <w:r w:rsidR="00997DBC" w:rsidRPr="00D04A63">
        <w:rPr>
          <w:rFonts w:eastAsia="Calibri"/>
          <w:i/>
          <w:iCs/>
          <w:color w:val="000000" w:themeColor="text1"/>
        </w:rPr>
        <w:t>random sampling</w:t>
      </w:r>
      <w:r w:rsidR="00997DBC" w:rsidRPr="00D04A63">
        <w:rPr>
          <w:rFonts w:eastAsia="Calibri"/>
          <w:color w:val="000000" w:themeColor="text1"/>
        </w:rPr>
        <w:t>.</w:t>
      </w:r>
      <w:r w:rsidR="00997DBC">
        <w:rPr>
          <w:rFonts w:eastAsia="Calibri"/>
          <w:color w:val="000000" w:themeColor="text1"/>
        </w:rPr>
        <w:t xml:space="preserve"> </w:t>
      </w:r>
      <w:r w:rsidR="006C730B">
        <w:rPr>
          <w:color w:val="000000"/>
        </w:rPr>
        <w:t xml:space="preserve">Desain penelitian ini adalah </w:t>
      </w:r>
      <w:r w:rsidR="006C730B">
        <w:rPr>
          <w:i/>
          <w:color w:val="000000"/>
        </w:rPr>
        <w:t>Research and Development</w:t>
      </w:r>
      <w:r w:rsidR="006C730B">
        <w:rPr>
          <w:color w:val="000000"/>
        </w:rPr>
        <w:t xml:space="preserve"> yang mengacu desain penelitian</w:t>
      </w:r>
      <w:r w:rsidR="003164FA">
        <w:rPr>
          <w:color w:val="000000"/>
        </w:rPr>
        <w:t xml:space="preserve"> </w:t>
      </w:r>
      <w:r w:rsidR="003164FA">
        <w:rPr>
          <w:color w:val="000000"/>
        </w:rPr>
        <w:fldChar w:fldCharType="begin" w:fldLock="1"/>
      </w:r>
      <w:r w:rsidR="007C551D">
        <w:rPr>
          <w:color w:val="000000"/>
        </w:rPr>
        <w:instrText>ADDIN CSL_CITATION {"citationItems":[{"id":"ITEM-1","itemData":{"author":[{"dropping-particle":"","family":"Sugiyono","given":"","non-dropping-particle":"","parse-names":false,"suffix":""}],"id":"ITEM-1","issued":{"date-parts":[["2017"]]},"publisher":"Alfabeta","publisher-place":"Bandung","title":"Metode Penelitian Pendidikan Kuantitatif, Kualitatif, dan R&amp;D","type":"book"},"uris":["http://www.mendeley.com/documents/?uuid=b896d69a-0772-4dd0-b86d-57dcd907625e"]}],"mendeley":{"formattedCitation":"(Sugiyono, 2017)","plainTextFormattedCitation":"(Sugiyono, 2017)","previouslyFormattedCitation":"(Sugiyono, 2017)"},"properties":{"noteIndex":0},"schema":"https://github.com/citation-style-language/schema/raw/master/csl-citation.json"}</w:instrText>
      </w:r>
      <w:r w:rsidR="003164FA">
        <w:rPr>
          <w:color w:val="000000"/>
        </w:rPr>
        <w:fldChar w:fldCharType="separate"/>
      </w:r>
      <w:r w:rsidR="003164FA" w:rsidRPr="003164FA">
        <w:rPr>
          <w:noProof/>
          <w:color w:val="000000"/>
        </w:rPr>
        <w:t>(Sugiyono, 2017)</w:t>
      </w:r>
      <w:r w:rsidR="003164FA">
        <w:rPr>
          <w:color w:val="000000"/>
        </w:rPr>
        <w:fldChar w:fldCharType="end"/>
      </w:r>
      <w:r w:rsidR="00A26595">
        <w:rPr>
          <w:color w:val="000000"/>
        </w:rPr>
        <w:t>. Menurut</w:t>
      </w:r>
      <w:r w:rsidR="004C05CF">
        <w:rPr>
          <w:color w:val="000000"/>
        </w:rPr>
        <w:t xml:space="preserve"> </w:t>
      </w:r>
      <w:r w:rsidR="004C05CF">
        <w:rPr>
          <w:color w:val="000000"/>
        </w:rPr>
        <w:fldChar w:fldCharType="begin" w:fldLock="1"/>
      </w:r>
      <w:r w:rsidR="004C05CF">
        <w:rPr>
          <w:color w:val="000000"/>
        </w:rPr>
        <w:instrText>ADDIN CSL_CITATION {"citationItems":[{"id":"ITEM-1","itemData":{"DOI":"10.1016/0022-4405(76)90066-2","ISSN":"00224405","abstract":"Presented in the sourcebook for the teacher rduCgtor is the Four -D model (define, design, develop, and disseminate) to be used for developing instructional materials for training teachers of exceptional children. Listed at the begOning of chapters are instructional objectives; included when-appropriate are guidelines, checklists, and flow charts. Given for use of the book are instructions such as reading chapter 1 for an overview, choosing a topic, and checking chapter objectives for essenttalnese to task accomplishment. Noted in the introdUction are the transition in special education that requires teachers to demonstrate competency, the efficacy and validity of special training programs, and the role of the Four-D model. The stage categorized as \"define\" is described to be analytical and to involve five steps: front-end analysis (problems facing the teacher trainer), learner analysis, task analysis, concept analysis, and the specifying of instructional objectives. The next stage is seen to involve the design of prototype instructional material and to comprise four steps: construction of criterion referenced tests, media selection, format selection, and initial design for presentation of instruction through media such as tests, textbooks, audiotutorial models, and computer assisted instruction. The developmental stage is said to comprise modification of the prototype material through expert appraisal and developmental testing. Described for the final stage (disseminate) are summative evaluation, final packaging activities such as securing copyright releases, and diffusion. (MC)","author":[{"dropping-particle":"","family":"Thiagarajan","given":"Sivasailam","non-dropping-particle":"","parse-names":false,"suffix":""},{"dropping-particle":"","family":"Etc","given":"","non-dropping-particle":"","parse-names":false,"suffix":""}],"id":"ITEM-1","issued":{"date-parts":[["1974"]]},"publisher":"National Center for Improvement of Educational","publisher-place":"Washington DC","title":"Instructional Development for Training Teachers of Exceptional Children: A Sourcebook","type":"book"},"uris":["http://www.mendeley.com/documents/?uuid=1e49765a-a4ad-40e8-a587-567d0c44946c"]}],"mendeley":{"formattedCitation":"(Thiagarajan &amp; Etc, 1974)","manualFormatting":"Thiagarajan (1974)","plainTextFormattedCitation":"(Thiagarajan &amp; Etc, 1974)"},"properties":{"noteIndex":0},"schema":"https://github.com/citation-style-language/schema/raw/master/csl-citation.json"}</w:instrText>
      </w:r>
      <w:r w:rsidR="004C05CF">
        <w:rPr>
          <w:color w:val="000000"/>
        </w:rPr>
        <w:fldChar w:fldCharType="separate"/>
      </w:r>
      <w:r w:rsidR="004C05CF" w:rsidRPr="004C05CF">
        <w:rPr>
          <w:noProof/>
          <w:color w:val="000000"/>
        </w:rPr>
        <w:t>Thiagara</w:t>
      </w:r>
      <w:r w:rsidR="004C05CF">
        <w:rPr>
          <w:noProof/>
          <w:color w:val="000000"/>
        </w:rPr>
        <w:t>jan (</w:t>
      </w:r>
      <w:r w:rsidR="004C05CF" w:rsidRPr="004C05CF">
        <w:rPr>
          <w:noProof/>
          <w:color w:val="000000"/>
        </w:rPr>
        <w:t>1974)</w:t>
      </w:r>
      <w:r w:rsidR="004C05CF">
        <w:rPr>
          <w:color w:val="000000"/>
        </w:rPr>
        <w:fldChar w:fldCharType="end"/>
      </w:r>
      <w:r w:rsidR="00A26595">
        <w:rPr>
          <w:color w:val="000000"/>
        </w:rPr>
        <w:t xml:space="preserve"> </w:t>
      </w:r>
      <w:r w:rsidR="00A26595">
        <w:rPr>
          <w:rFonts w:eastAsia="Calibri"/>
          <w:i/>
        </w:rPr>
        <w:t>Define</w:t>
      </w:r>
      <w:r w:rsidR="00A26595">
        <w:rPr>
          <w:rFonts w:eastAsia="Calibri"/>
        </w:rPr>
        <w:t xml:space="preserve"> (Pendefisian),</w:t>
      </w:r>
      <w:r w:rsidR="00A26595">
        <w:rPr>
          <w:rFonts w:eastAsia="Calibri"/>
          <w:i/>
        </w:rPr>
        <w:t xml:space="preserve"> Design</w:t>
      </w:r>
      <w:r w:rsidR="00A26595">
        <w:rPr>
          <w:rFonts w:eastAsia="Calibri"/>
        </w:rPr>
        <w:t xml:space="preserve"> (Perancangan),</w:t>
      </w:r>
      <w:r w:rsidR="00A26595">
        <w:rPr>
          <w:rFonts w:eastAsia="Calibri"/>
          <w:i/>
        </w:rPr>
        <w:t xml:space="preserve"> Develop</w:t>
      </w:r>
      <w:r w:rsidR="00A26595">
        <w:rPr>
          <w:rFonts w:eastAsia="Calibri"/>
        </w:rPr>
        <w:t xml:space="preserve"> (Pengembangan), dan</w:t>
      </w:r>
      <w:r w:rsidR="00A26595">
        <w:rPr>
          <w:rFonts w:eastAsia="Calibri"/>
          <w:i/>
        </w:rPr>
        <w:t xml:space="preserve"> Disseminate </w:t>
      </w:r>
      <w:r w:rsidR="00A26595">
        <w:rPr>
          <w:rFonts w:eastAsia="Calibri"/>
        </w:rPr>
        <w:t xml:space="preserve">(Penyebaran). Namun, penelitian ini direduksi menjadi 3D hanya dibatasi sampai tahap </w:t>
      </w:r>
      <w:r w:rsidR="00A26595">
        <w:rPr>
          <w:rFonts w:eastAsia="Calibri"/>
          <w:i/>
        </w:rPr>
        <w:t xml:space="preserve">Develop </w:t>
      </w:r>
      <w:r w:rsidR="004C05CF">
        <w:rPr>
          <w:rFonts w:eastAsia="Calibri"/>
        </w:rPr>
        <w:t>(Pengembangan).</w:t>
      </w:r>
    </w:p>
    <w:p w14:paraId="47037DA4" w14:textId="586DE76A" w:rsidR="004C05CF" w:rsidRPr="004C05CF" w:rsidRDefault="00DE4697" w:rsidP="00916D37">
      <w:pPr>
        <w:tabs>
          <w:tab w:val="left" w:pos="426"/>
          <w:tab w:val="left" w:pos="567"/>
        </w:tabs>
        <w:ind w:right="61"/>
        <w:jc w:val="both"/>
      </w:pPr>
      <w:r>
        <w:rPr>
          <w:rFonts w:eastAsia="Calibri"/>
        </w:rPr>
        <w:tab/>
      </w:r>
      <w:commentRangeStart w:id="3"/>
      <w:r w:rsidR="004C05CF">
        <w:rPr>
          <w:rFonts w:eastAsia="Calibri"/>
        </w:rPr>
        <w:t xml:space="preserve">Tahap </w:t>
      </w:r>
      <w:r w:rsidR="004C05CF">
        <w:rPr>
          <w:rFonts w:eastAsia="Calibri"/>
          <w:i/>
        </w:rPr>
        <w:t>Define</w:t>
      </w:r>
      <w:r w:rsidR="004C05CF">
        <w:rPr>
          <w:rFonts w:eastAsia="Calibri"/>
        </w:rPr>
        <w:t xml:space="preserve"> (Pendefinisian) </w:t>
      </w:r>
      <w:r w:rsidR="004C05CF">
        <w:t xml:space="preserve">meliputi kajian pustaka, pra penelitian, dan analisis kebutuhan. Tahap kajian pustaka dilakukan dengan mengkaji beberapa literatur tentang instrumen tes dengan metode </w:t>
      </w:r>
      <w:r w:rsidR="004C05CF">
        <w:rPr>
          <w:i/>
        </w:rPr>
        <w:t>testlet</w:t>
      </w:r>
      <w:r w:rsidR="004C05CF">
        <w:t xml:space="preserve"> dan beberapa kajian tentang STEM.</w:t>
      </w:r>
      <w:r w:rsidR="004C05CF">
        <w:t xml:space="preserve"> Tahap </w:t>
      </w:r>
      <w:r w:rsidR="004C05CF">
        <w:rPr>
          <w:rFonts w:eastAsia="Calibri"/>
          <w:i/>
        </w:rPr>
        <w:t>Design</w:t>
      </w:r>
      <w:r w:rsidR="004C05CF">
        <w:rPr>
          <w:rFonts w:eastAsia="Calibri"/>
        </w:rPr>
        <w:t xml:space="preserve"> (Perancangan)</w:t>
      </w:r>
      <w:r w:rsidR="004C05CF">
        <w:rPr>
          <w:rFonts w:eastAsia="Calibri"/>
        </w:rPr>
        <w:t xml:space="preserve"> dimulai dengan menentukan konstruk, menentukan tujuan, menentukan format butir soal serta menentukan pedoman penliaian. Tahap </w:t>
      </w:r>
      <w:r w:rsidR="004C05CF">
        <w:rPr>
          <w:rFonts w:eastAsia="Calibri"/>
          <w:i/>
        </w:rPr>
        <w:t>Develop</w:t>
      </w:r>
      <w:r w:rsidR="004C05CF">
        <w:rPr>
          <w:rFonts w:eastAsia="Calibri"/>
        </w:rPr>
        <w:t xml:space="preserve"> (Pengembangan)</w:t>
      </w:r>
      <w:r w:rsidR="004C05CF">
        <w:rPr>
          <w:rFonts w:eastAsia="Calibri"/>
        </w:rPr>
        <w:t xml:space="preserve"> dilakukan setelah instrumen asesmen soal selesai kemudian diujikan oleh para ahli kemudian direvisi sesuai dan saran perbaikan </w:t>
      </w:r>
      <w:r>
        <w:rPr>
          <w:rFonts w:eastAsia="Calibri"/>
        </w:rPr>
        <w:t xml:space="preserve">yang diberikan oleh para ahli. </w:t>
      </w:r>
      <w:r>
        <w:t xml:space="preserve">Instrumen yang telah direvisi kemudian diujicobakan kepada peserta didik dengan skala kecil. Ujicoba skala kecil dilakukan untuk menganalisis </w:t>
      </w:r>
      <w:r>
        <w:t xml:space="preserve">validitas butir soal, </w:t>
      </w:r>
      <w:r>
        <w:t>reliabilitas, tingkat kesukaran, dan daya pembeda. Hasil ujicoba skala kecil yang digunakan untuk mengukur kelayakan instrumen yang dikembangkan apabila diperlukan perbaika</w:t>
      </w:r>
      <w:r>
        <w:t>n, maka harus dilakukan agar ins</w:t>
      </w:r>
      <w:r>
        <w:t>trumen sesuai dengan yang diharapkan. Tahap ujicoba skala kecil juga diberikan angket kepada s</w:t>
      </w:r>
      <w:r>
        <w:t>iswa untuk mengetahui apakah ins</w:t>
      </w:r>
      <w:r>
        <w:t>trumen telah sesuai dengan tujuan.</w:t>
      </w:r>
      <w:commentRangeEnd w:id="3"/>
      <w:r>
        <w:rPr>
          <w:rStyle w:val="CommentReference"/>
        </w:rPr>
        <w:commentReference w:id="3"/>
      </w:r>
    </w:p>
    <w:p w14:paraId="7BBCE4DC" w14:textId="62906A11" w:rsidR="00A7323F" w:rsidRPr="00A7323F" w:rsidRDefault="00A7323F" w:rsidP="00916D37">
      <w:pPr>
        <w:pBdr>
          <w:top w:val="nil"/>
          <w:left w:val="nil"/>
          <w:bottom w:val="nil"/>
          <w:right w:val="nil"/>
          <w:between w:val="nil"/>
        </w:pBdr>
        <w:shd w:val="clear" w:color="auto" w:fill="FFFFFF"/>
        <w:ind w:firstLine="426"/>
        <w:jc w:val="both"/>
        <w:rPr>
          <w:color w:val="000000"/>
        </w:rPr>
      </w:pPr>
      <w:r>
        <w:rPr>
          <w:rFonts w:eastAsia="Calibri"/>
        </w:rPr>
        <w:t xml:space="preserve">Instrumen yang digunakan berupa tes bentuk </w:t>
      </w:r>
      <w:r>
        <w:rPr>
          <w:rFonts w:eastAsia="Calibri"/>
          <w:i/>
        </w:rPr>
        <w:t>testlet</w:t>
      </w:r>
      <w:r>
        <w:rPr>
          <w:rFonts w:eastAsia="Calibri"/>
        </w:rPr>
        <w:t xml:space="preserve"> dan angket.</w:t>
      </w:r>
      <w:r w:rsidR="00605165">
        <w:rPr>
          <w:rFonts w:eastAsia="Calibri"/>
        </w:rPr>
        <w:t xml:space="preserve"> </w:t>
      </w:r>
      <w:r>
        <w:rPr>
          <w:rFonts w:eastAsia="Calibri"/>
        </w:rPr>
        <w:t xml:space="preserve"> Data angket didapatkan dengan melakukan validasi kepada </w:t>
      </w:r>
      <w:r w:rsidR="00605165">
        <w:rPr>
          <w:rFonts w:eastAsia="Calibri"/>
        </w:rPr>
        <w:t>5 validator ahli yang terdiri dari 3 orang dosen dan 2 orang guru. Hasil dari validasi dan analisis dengan V Aiken digunakan untuk memperbaiki produk yang dikembangkan.</w:t>
      </w:r>
    </w:p>
    <w:p w14:paraId="0000000E" w14:textId="77777777" w:rsidR="00532827" w:rsidRDefault="00AE1BE1">
      <w:pPr>
        <w:pBdr>
          <w:top w:val="nil"/>
          <w:left w:val="nil"/>
          <w:bottom w:val="nil"/>
          <w:right w:val="nil"/>
          <w:between w:val="nil"/>
        </w:pBdr>
        <w:shd w:val="clear" w:color="auto" w:fill="FFFFFF"/>
        <w:spacing w:before="240" w:after="240"/>
        <w:jc w:val="both"/>
        <w:rPr>
          <w:color w:val="000000"/>
        </w:rPr>
      </w:pPr>
      <w:r>
        <w:rPr>
          <w:b/>
          <w:color w:val="000000"/>
        </w:rPr>
        <w:t>Results and Discussion</w:t>
      </w:r>
    </w:p>
    <w:p w14:paraId="0000000F" w14:textId="17935BF1" w:rsidR="00532827" w:rsidRDefault="00A973F6" w:rsidP="00916D37">
      <w:pPr>
        <w:pBdr>
          <w:top w:val="nil"/>
          <w:left w:val="nil"/>
          <w:bottom w:val="nil"/>
          <w:right w:val="nil"/>
          <w:between w:val="nil"/>
        </w:pBdr>
        <w:shd w:val="clear" w:color="auto" w:fill="FFFFFF"/>
        <w:spacing w:before="240" w:after="240"/>
        <w:ind w:firstLine="426"/>
        <w:jc w:val="both"/>
        <w:rPr>
          <w:color w:val="000000"/>
        </w:rPr>
      </w:pPr>
      <w:r>
        <w:rPr>
          <w:color w:val="000000"/>
        </w:rPr>
        <w:t xml:space="preserve">Produk yang dihasilkan dalam penelitian antara lain instrumen asesmen model </w:t>
      </w:r>
      <w:r>
        <w:rPr>
          <w:i/>
          <w:color w:val="000000"/>
        </w:rPr>
        <w:t>testlet</w:t>
      </w:r>
      <w:r>
        <w:rPr>
          <w:color w:val="000000"/>
        </w:rPr>
        <w:t xml:space="preserve"> berbasis STEM pada materi fluida statis yang terdiri dari: 1) kisi-kisi soal, 2) naskah soal, dan 3) kunci jawaban dan pembahasan.</w:t>
      </w:r>
      <w:r w:rsidR="00B9791C">
        <w:rPr>
          <w:color w:val="000000"/>
        </w:rPr>
        <w:t xml:space="preserve"> Rancangan produk instrumen asesmen yang dikembangkan berupa tes </w:t>
      </w:r>
      <w:r w:rsidR="00B9791C">
        <w:rPr>
          <w:i/>
          <w:color w:val="000000"/>
        </w:rPr>
        <w:t>testlet</w:t>
      </w:r>
      <w:r w:rsidR="00B9791C">
        <w:rPr>
          <w:color w:val="000000"/>
        </w:rPr>
        <w:t xml:space="preserve"> pilihan ganda yang terdiri dari 15 soal pokok yang tediri dari 50 butir soal. Produk yang dikembangkan telah melalui pengkajian terhadap kompetensi inti dan kompetensi dasar fisika pada materi fluida statis. Kompetensi dasar kemudian diurakan menjadi 15 indikator soal.</w:t>
      </w:r>
      <w:r w:rsidR="00D2597E">
        <w:rPr>
          <w:color w:val="000000"/>
        </w:rPr>
        <w:t xml:space="preserve"> Contoh penulisan soal pilihan ganda model </w:t>
      </w:r>
      <w:r w:rsidR="00D2597E">
        <w:rPr>
          <w:i/>
          <w:color w:val="000000"/>
        </w:rPr>
        <w:t>testlet</w:t>
      </w:r>
      <w:r w:rsidR="00D2597E">
        <w:rPr>
          <w:color w:val="000000"/>
        </w:rPr>
        <w:t xml:space="preserve"> dapat dilihat pada Tabel 1.</w:t>
      </w:r>
    </w:p>
    <w:p w14:paraId="72908EA1" w14:textId="77777777" w:rsidR="00FE2E40" w:rsidRDefault="00FE2E40" w:rsidP="00FE2E40">
      <w:pPr>
        <w:pBdr>
          <w:top w:val="nil"/>
          <w:left w:val="nil"/>
          <w:bottom w:val="nil"/>
          <w:right w:val="nil"/>
          <w:between w:val="nil"/>
        </w:pBdr>
        <w:shd w:val="clear" w:color="auto" w:fill="FFFFFF"/>
        <w:spacing w:before="240" w:after="240"/>
        <w:jc w:val="center"/>
        <w:rPr>
          <w:color w:val="000000"/>
        </w:rPr>
      </w:pPr>
    </w:p>
    <w:p w14:paraId="2EBCBC63" w14:textId="77777777" w:rsidR="00FE2E40" w:rsidRDefault="00FE2E40" w:rsidP="00FE2E40">
      <w:pPr>
        <w:pBdr>
          <w:top w:val="nil"/>
          <w:left w:val="nil"/>
          <w:bottom w:val="nil"/>
          <w:right w:val="nil"/>
          <w:between w:val="nil"/>
        </w:pBdr>
        <w:shd w:val="clear" w:color="auto" w:fill="FFFFFF"/>
        <w:spacing w:before="240" w:after="240"/>
        <w:jc w:val="center"/>
        <w:rPr>
          <w:color w:val="000000"/>
        </w:rPr>
      </w:pPr>
    </w:p>
    <w:p w14:paraId="1993EC39" w14:textId="77777777" w:rsidR="00FE2E40" w:rsidRDefault="00FE2E40" w:rsidP="00FE2E40">
      <w:pPr>
        <w:pBdr>
          <w:top w:val="nil"/>
          <w:left w:val="nil"/>
          <w:bottom w:val="nil"/>
          <w:right w:val="nil"/>
          <w:between w:val="nil"/>
        </w:pBdr>
        <w:shd w:val="clear" w:color="auto" w:fill="FFFFFF"/>
        <w:spacing w:before="240" w:after="240"/>
        <w:jc w:val="center"/>
        <w:rPr>
          <w:color w:val="000000"/>
        </w:rPr>
      </w:pPr>
    </w:p>
    <w:p w14:paraId="5AD9FA68" w14:textId="77777777" w:rsidR="00FE2E40" w:rsidRDefault="00FE2E40" w:rsidP="00FE2E40">
      <w:pPr>
        <w:pBdr>
          <w:top w:val="nil"/>
          <w:left w:val="nil"/>
          <w:bottom w:val="nil"/>
          <w:right w:val="nil"/>
          <w:between w:val="nil"/>
        </w:pBdr>
        <w:shd w:val="clear" w:color="auto" w:fill="FFFFFF"/>
        <w:spacing w:before="240" w:after="240"/>
        <w:jc w:val="center"/>
        <w:rPr>
          <w:color w:val="000000"/>
        </w:rPr>
      </w:pPr>
    </w:p>
    <w:p w14:paraId="60D107BA" w14:textId="0EA9493B" w:rsidR="00F51A50" w:rsidRDefault="00FE2E40" w:rsidP="00FE2E40">
      <w:pPr>
        <w:pBdr>
          <w:top w:val="nil"/>
          <w:left w:val="nil"/>
          <w:bottom w:val="nil"/>
          <w:right w:val="nil"/>
          <w:between w:val="nil"/>
        </w:pBdr>
        <w:shd w:val="clear" w:color="auto" w:fill="FFFFFF"/>
        <w:spacing w:before="240" w:after="240"/>
        <w:jc w:val="center"/>
        <w:rPr>
          <w:color w:val="000000"/>
        </w:rPr>
      </w:pPr>
      <w:r>
        <w:rPr>
          <w:color w:val="000000"/>
        </w:rPr>
        <w:lastRenderedPageBreak/>
        <w:t>Tabel 1</w:t>
      </w:r>
      <w:r w:rsidR="00916D37">
        <w:rPr>
          <w:color w:val="000000"/>
        </w:rPr>
        <w:t>.</w:t>
      </w:r>
      <w:r>
        <w:rPr>
          <w:color w:val="000000"/>
        </w:rPr>
        <w:t xml:space="preserve"> Contoh Penulisan Soal Pilihan Ganda Model </w:t>
      </w:r>
      <w:r>
        <w:rPr>
          <w:i/>
          <w:color w:val="000000"/>
        </w:rPr>
        <w:t>Testlet</w:t>
      </w:r>
    </w:p>
    <w:tbl>
      <w:tblPr>
        <w:tblStyle w:val="TableGrid"/>
        <w:tblW w:w="0" w:type="auto"/>
        <w:tblLook w:val="04A0" w:firstRow="1" w:lastRow="0" w:firstColumn="1" w:lastColumn="0" w:noHBand="0" w:noVBand="1"/>
      </w:tblPr>
      <w:tblGrid>
        <w:gridCol w:w="4675"/>
        <w:gridCol w:w="4675"/>
      </w:tblGrid>
      <w:tr w:rsidR="00B44C8A" w14:paraId="083598BC" w14:textId="77777777" w:rsidTr="00F51A50">
        <w:tc>
          <w:tcPr>
            <w:tcW w:w="9350" w:type="dxa"/>
            <w:gridSpan w:val="2"/>
            <w:tcBorders>
              <w:bottom w:val="single" w:sz="4" w:space="0" w:color="auto"/>
            </w:tcBorders>
            <w:vAlign w:val="center"/>
          </w:tcPr>
          <w:p w14:paraId="06E7DDD3" w14:textId="08A6F987" w:rsidR="00B44C8A" w:rsidRPr="00F51A50" w:rsidRDefault="00B44C8A" w:rsidP="00B44C8A">
            <w:pPr>
              <w:spacing w:before="240" w:after="240"/>
              <w:jc w:val="center"/>
              <w:rPr>
                <w:color w:val="000000"/>
                <w:sz w:val="20"/>
                <w:szCs w:val="20"/>
              </w:rPr>
            </w:pPr>
            <w:r w:rsidRPr="000A4706">
              <w:rPr>
                <w:color w:val="000000"/>
                <w:szCs w:val="20"/>
              </w:rPr>
              <w:t xml:space="preserve">Tes </w:t>
            </w:r>
            <w:r w:rsidRPr="000A4706">
              <w:rPr>
                <w:i/>
                <w:color w:val="000000"/>
                <w:szCs w:val="20"/>
              </w:rPr>
              <w:t>Testlet</w:t>
            </w:r>
          </w:p>
        </w:tc>
      </w:tr>
      <w:tr w:rsidR="00B44C8A" w14:paraId="75447A48" w14:textId="77777777" w:rsidTr="00F51A50">
        <w:tc>
          <w:tcPr>
            <w:tcW w:w="9350" w:type="dxa"/>
            <w:gridSpan w:val="2"/>
            <w:tcBorders>
              <w:bottom w:val="nil"/>
            </w:tcBorders>
          </w:tcPr>
          <w:p w14:paraId="1A9BD00C" w14:textId="77777777" w:rsidR="00B44C8A" w:rsidRPr="00F51A50" w:rsidRDefault="00B44C8A" w:rsidP="00F51A50">
            <w:pPr>
              <w:spacing w:line="360" w:lineRule="auto"/>
              <w:ind w:firstLine="284"/>
              <w:rPr>
                <w:color w:val="000000" w:themeColor="text1"/>
                <w:sz w:val="20"/>
                <w:szCs w:val="20"/>
              </w:rPr>
            </w:pPr>
            <w:r w:rsidRPr="00F51A50">
              <w:rPr>
                <w:b/>
                <w:bCs/>
                <w:color w:val="000000" w:themeColor="text1"/>
                <w:sz w:val="20"/>
                <w:szCs w:val="20"/>
                <w:u w:val="single"/>
              </w:rPr>
              <w:t>Soal Pokok</w:t>
            </w:r>
            <w:r w:rsidRPr="00F51A50">
              <w:rPr>
                <w:color w:val="000000" w:themeColor="text1"/>
                <w:sz w:val="20"/>
                <w:szCs w:val="20"/>
              </w:rPr>
              <w:t xml:space="preserve"> (Soal nomor 2.1 – 2.5 tentang Tekanan Hidrostatis)</w:t>
            </w:r>
          </w:p>
          <w:p w14:paraId="0B3116CD" w14:textId="47C28C43" w:rsidR="00B44C8A" w:rsidRPr="00F51A50" w:rsidRDefault="00B44C8A" w:rsidP="00F51A50">
            <w:pPr>
              <w:pStyle w:val="ListParagraph"/>
              <w:spacing w:after="0" w:line="360" w:lineRule="auto"/>
              <w:ind w:left="284"/>
              <w:rPr>
                <w:rFonts w:ascii="Times New Roman" w:eastAsiaTheme="minorEastAsia" w:hAnsi="Times New Roman" w:cs="Times New Roman"/>
                <w:color w:val="000000" w:themeColor="text1"/>
                <w:sz w:val="20"/>
                <w:szCs w:val="20"/>
              </w:rPr>
            </w:pPr>
            <w:r w:rsidRPr="00F51A50">
              <w:rPr>
                <w:rFonts w:ascii="Times New Roman" w:hAnsi="Times New Roman" w:cs="Times New Roman"/>
                <w:color w:val="000000" w:themeColor="text1"/>
                <w:sz w:val="20"/>
                <w:szCs w:val="20"/>
              </w:rPr>
              <w:t xml:space="preserve">Sebuah bejana berisi 3 jenis cairan dengan massa jenis yang berbeda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ρ</m:t>
                  </m:r>
                </m:e>
                <m:sub>
                  <m:r>
                    <w:rPr>
                      <w:rFonts w:ascii="Cambria Math" w:hAnsi="Cambria Math" w:cs="Times New Roman"/>
                      <w:color w:val="000000" w:themeColor="text1"/>
                      <w:sz w:val="20"/>
                      <w:szCs w:val="20"/>
                    </w:rPr>
                    <m:t>A</m:t>
                  </m:r>
                </m:sub>
              </m:sSub>
              <m:r>
                <w:rPr>
                  <w:rFonts w:ascii="Cambria Math" w:hAnsi="Cambria Math" w:cs="Times New Roman"/>
                  <w:color w:val="000000" w:themeColor="text1"/>
                  <w:sz w:val="20"/>
                  <w:szCs w:val="20"/>
                </w:rPr>
                <m:t>=0,8 gr/</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cm</m:t>
                  </m:r>
                </m:e>
                <m:sup>
                  <m:r>
                    <w:rPr>
                      <w:rFonts w:ascii="Cambria Math" w:hAnsi="Cambria Math" w:cs="Times New Roman"/>
                      <w:color w:val="000000" w:themeColor="text1"/>
                      <w:sz w:val="20"/>
                      <w:szCs w:val="20"/>
                    </w:rPr>
                    <m:t>3</m:t>
                  </m:r>
                </m:sup>
              </m:sSup>
              <m:r>
                <w:rPr>
                  <w:rFonts w:ascii="Cambria Math" w:hAnsi="Cambria Math" w:cs="Times New Roman"/>
                  <w:color w:val="000000" w:themeColor="text1"/>
                  <w:sz w:val="20"/>
                  <w:szCs w:val="20"/>
                </w:rPr>
                <m:t>,</m:t>
              </m:r>
            </m:oMath>
            <w:r w:rsidRPr="00F51A50">
              <w:rPr>
                <w:rFonts w:ascii="Times New Roman" w:eastAsiaTheme="minorEastAsia" w:hAnsi="Times New Roman" w:cs="Times New Roman"/>
                <w:color w:val="000000" w:themeColor="text1"/>
                <w:sz w:val="20"/>
                <w:szCs w:val="20"/>
              </w:rPr>
              <w:t xml:space="preserve">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ρ</m:t>
                  </m:r>
                </m:e>
                <m:sub>
                  <m:r>
                    <w:rPr>
                      <w:rFonts w:ascii="Cambria Math" w:hAnsi="Cambria Math" w:cs="Times New Roman"/>
                      <w:color w:val="000000" w:themeColor="text1"/>
                      <w:sz w:val="20"/>
                      <w:szCs w:val="20"/>
                    </w:rPr>
                    <m:t>B</m:t>
                  </m:r>
                </m:sub>
              </m:sSub>
              <m:r>
                <w:rPr>
                  <w:rFonts w:ascii="Cambria Math" w:hAnsi="Cambria Math" w:cs="Times New Roman"/>
                  <w:color w:val="000000" w:themeColor="text1"/>
                  <w:sz w:val="20"/>
                  <w:szCs w:val="20"/>
                </w:rPr>
                <m:t>=1 gr/</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cm</m:t>
                  </m:r>
                </m:e>
                <m:sup>
                  <m:r>
                    <w:rPr>
                      <w:rFonts w:ascii="Cambria Math" w:hAnsi="Cambria Math" w:cs="Times New Roman"/>
                      <w:color w:val="000000" w:themeColor="text1"/>
                      <w:sz w:val="20"/>
                      <w:szCs w:val="20"/>
                    </w:rPr>
                    <m:t>3</m:t>
                  </m:r>
                </m:sup>
              </m:sSup>
            </m:oMath>
            <w:r w:rsidRPr="00F51A50">
              <w:rPr>
                <w:rFonts w:ascii="Times New Roman" w:eastAsiaTheme="minorEastAsia" w:hAnsi="Times New Roman" w:cs="Times New Roman"/>
                <w:color w:val="000000" w:themeColor="text1"/>
                <w:sz w:val="20"/>
                <w:szCs w:val="20"/>
              </w:rPr>
              <w:t xml:space="preserve">, </w:t>
            </w:r>
            <m:oMath>
              <m:r>
                <w:rPr>
                  <w:rFonts w:ascii="Cambria Math" w:hAnsi="Cambria Math" w:cs="Times New Roman"/>
                  <w:color w:val="000000" w:themeColor="text1"/>
                  <w:sz w:val="20"/>
                  <w:szCs w:val="20"/>
                </w:rPr>
                <m:t>g=9,8 m/</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s</m:t>
                  </m:r>
                </m:e>
                <m:sup>
                  <m:r>
                    <w:rPr>
                      <w:rFonts w:ascii="Cambria Math" w:hAnsi="Cambria Math" w:cs="Times New Roman"/>
                      <w:color w:val="000000" w:themeColor="text1"/>
                      <w:sz w:val="20"/>
                      <w:szCs w:val="20"/>
                    </w:rPr>
                    <m:t>2</m:t>
                  </m:r>
                </m:sup>
              </m:sSup>
            </m:oMath>
            <w:r w:rsidRPr="00F51A50">
              <w:rPr>
                <w:rFonts w:ascii="Times New Roman" w:eastAsiaTheme="minorEastAsia" w:hAnsi="Times New Roman" w:cs="Times New Roman"/>
                <w:color w:val="000000" w:themeColor="text1"/>
                <w:sz w:val="20"/>
                <w:szCs w:val="20"/>
              </w:rPr>
              <w:t xml:space="preserve"> di dalam bejana terdapat 3 titik dengan kedalaman yang berbeda.</w:t>
            </w:r>
          </w:p>
        </w:tc>
      </w:tr>
      <w:tr w:rsidR="00F51A50" w14:paraId="3D7B23B0" w14:textId="77777777" w:rsidTr="00F51A50">
        <w:tc>
          <w:tcPr>
            <w:tcW w:w="9350" w:type="dxa"/>
            <w:gridSpan w:val="2"/>
            <w:tcBorders>
              <w:top w:val="nil"/>
              <w:bottom w:val="nil"/>
            </w:tcBorders>
            <w:vAlign w:val="center"/>
          </w:tcPr>
          <w:p w14:paraId="7B350E86" w14:textId="765F0F78" w:rsidR="00F51A50" w:rsidRPr="00F51A50" w:rsidRDefault="00F51A50" w:rsidP="00F51A50">
            <w:pPr>
              <w:spacing w:line="360" w:lineRule="auto"/>
              <w:ind w:firstLine="284"/>
              <w:jc w:val="center"/>
              <w:rPr>
                <w:b/>
                <w:bCs/>
                <w:color w:val="000000" w:themeColor="text1"/>
                <w:sz w:val="20"/>
                <w:szCs w:val="20"/>
                <w:u w:val="single"/>
              </w:rPr>
            </w:pPr>
            <w:r w:rsidRPr="00F51A50">
              <w:rPr>
                <w:sz w:val="20"/>
                <w:szCs w:val="20"/>
              </w:rPr>
              <w:object w:dxaOrig="4156" w:dyaOrig="3016" w14:anchorId="0D8BB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65pt;height:125.6pt" o:ole="">
                  <v:imagedata r:id="rId9" o:title=""/>
                </v:shape>
                <o:OLEObject Type="Embed" ProgID="Visio.Drawing.15" ShapeID="_x0000_i1025" DrawAspect="Content" ObjectID="_1711433037" r:id="rId10"/>
              </w:object>
            </w:r>
          </w:p>
        </w:tc>
      </w:tr>
      <w:tr w:rsidR="00F51A50" w14:paraId="2ABCD1A9" w14:textId="77777777" w:rsidTr="00F51A50">
        <w:tc>
          <w:tcPr>
            <w:tcW w:w="4675" w:type="dxa"/>
            <w:tcBorders>
              <w:top w:val="nil"/>
              <w:right w:val="nil"/>
            </w:tcBorders>
          </w:tcPr>
          <w:p w14:paraId="7B0880CD" w14:textId="77777777" w:rsidR="00F51A50" w:rsidRPr="00F51A50" w:rsidRDefault="00F51A50" w:rsidP="00F51A50">
            <w:pPr>
              <w:spacing w:line="360" w:lineRule="auto"/>
              <w:jc w:val="both"/>
              <w:rPr>
                <w:b/>
                <w:bCs/>
                <w:i/>
                <w:iCs/>
                <w:sz w:val="20"/>
                <w:szCs w:val="20"/>
                <w:u w:val="single"/>
              </w:rPr>
            </w:pPr>
            <w:r w:rsidRPr="00F51A50">
              <w:rPr>
                <w:b/>
                <w:bCs/>
                <w:i/>
                <w:iCs/>
                <w:sz w:val="20"/>
                <w:szCs w:val="20"/>
                <w:u w:val="single"/>
              </w:rPr>
              <w:t>Integrasi Testlet 2</w:t>
            </w:r>
          </w:p>
          <w:p w14:paraId="1042207A" w14:textId="77777777" w:rsidR="00F51A50" w:rsidRPr="00F51A50" w:rsidRDefault="00F51A50" w:rsidP="00F51A50">
            <w:pPr>
              <w:spacing w:line="360" w:lineRule="auto"/>
              <w:jc w:val="both"/>
              <w:rPr>
                <w:rFonts w:eastAsiaTheme="minorEastAsia"/>
                <w:sz w:val="20"/>
                <w:szCs w:val="20"/>
              </w:rPr>
            </w:pPr>
            <w:r w:rsidRPr="00F51A50">
              <w:rPr>
                <w:rFonts w:eastAsiaTheme="minorEastAsia"/>
                <w:sz w:val="20"/>
                <w:szCs w:val="20"/>
              </w:rPr>
              <w:t>2.1 Jarak titik 3 dari permukaan cairan adalah ….</w:t>
            </w:r>
          </w:p>
          <w:p w14:paraId="53E4A04A"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a. 3 cm</w:t>
            </w:r>
          </w:p>
          <w:p w14:paraId="04E62B07"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b. 7 cm</w:t>
            </w:r>
          </w:p>
          <w:p w14:paraId="0D0D4D7D"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c. 8 cm</w:t>
            </w:r>
          </w:p>
          <w:p w14:paraId="526272C0"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d. 10 cm</w:t>
            </w:r>
          </w:p>
          <w:p w14:paraId="25D90E63"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e. 13 cm</w:t>
            </w:r>
          </w:p>
          <w:p w14:paraId="1309AF41" w14:textId="77777777" w:rsidR="00F51A50" w:rsidRPr="00F51A50" w:rsidRDefault="00F51A50" w:rsidP="00F51A50">
            <w:pPr>
              <w:spacing w:line="360" w:lineRule="auto"/>
              <w:jc w:val="both"/>
              <w:rPr>
                <w:rFonts w:eastAsiaTheme="minorEastAsia"/>
                <w:sz w:val="20"/>
                <w:szCs w:val="20"/>
              </w:rPr>
            </w:pPr>
            <w:r w:rsidRPr="00F51A50">
              <w:rPr>
                <w:rFonts w:eastAsiaTheme="minorEastAsia"/>
                <w:sz w:val="20"/>
                <w:szCs w:val="20"/>
              </w:rPr>
              <w:t>2.2 Tekanan yang terjadi di titik 2 adalah ….</w:t>
            </w:r>
          </w:p>
          <w:p w14:paraId="7595086F"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a. 6,272 Pa</w:t>
            </w:r>
          </w:p>
          <w:p w14:paraId="71717086"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b. 6,664 Pa</w:t>
            </w:r>
          </w:p>
          <w:p w14:paraId="27F6BB98"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c. 627,2 Pa</w:t>
            </w:r>
          </w:p>
          <w:p w14:paraId="3F8773E3"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d. 666,4 Pa</w:t>
            </w:r>
          </w:p>
          <w:p w14:paraId="4A7591BF"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e. 784 Pa</w:t>
            </w:r>
          </w:p>
          <w:p w14:paraId="1B6534C4"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2.3 Selisih tekanan P</w:t>
            </w:r>
            <w:r w:rsidRPr="00F51A50">
              <w:rPr>
                <w:rFonts w:eastAsiaTheme="minorEastAsia"/>
                <w:sz w:val="20"/>
                <w:szCs w:val="20"/>
                <w:vertAlign w:val="subscript"/>
              </w:rPr>
              <w:t>2</w:t>
            </w:r>
            <w:r w:rsidRPr="00F51A50">
              <w:rPr>
                <w:rFonts w:eastAsiaTheme="minorEastAsia"/>
                <w:sz w:val="20"/>
                <w:szCs w:val="20"/>
              </w:rPr>
              <w:t xml:space="preserve"> – P</w:t>
            </w:r>
            <w:r w:rsidRPr="00F51A50">
              <w:rPr>
                <w:rFonts w:eastAsiaTheme="minorEastAsia"/>
                <w:sz w:val="20"/>
                <w:szCs w:val="20"/>
                <w:vertAlign w:val="subscript"/>
              </w:rPr>
              <w:t>1</w:t>
            </w:r>
            <w:r w:rsidRPr="00F51A50">
              <w:rPr>
                <w:rFonts w:eastAsiaTheme="minorEastAsia"/>
                <w:sz w:val="20"/>
                <w:szCs w:val="20"/>
              </w:rPr>
              <w:t xml:space="preserve"> adalah ….</w:t>
            </w:r>
          </w:p>
          <w:p w14:paraId="14A5F7A8"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a. 392 Pa</w:t>
            </w:r>
          </w:p>
          <w:p w14:paraId="3E1AA134"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b. 431,2 Pa</w:t>
            </w:r>
          </w:p>
          <w:p w14:paraId="1EA71212"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c. 490 Pa</w:t>
            </w:r>
          </w:p>
          <w:p w14:paraId="0A6D0FA3"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d. 548,8 Pa</w:t>
            </w:r>
          </w:p>
          <w:p w14:paraId="4065C567" w14:textId="619E81DF"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e. 784 Pa</w:t>
            </w:r>
          </w:p>
        </w:tc>
        <w:tc>
          <w:tcPr>
            <w:tcW w:w="4675" w:type="dxa"/>
            <w:tcBorders>
              <w:top w:val="nil"/>
              <w:left w:val="nil"/>
            </w:tcBorders>
          </w:tcPr>
          <w:p w14:paraId="653F477E" w14:textId="77777777" w:rsidR="00F51A50" w:rsidRDefault="00F51A50" w:rsidP="00F51A50">
            <w:pPr>
              <w:spacing w:line="360" w:lineRule="auto"/>
              <w:jc w:val="both"/>
              <w:rPr>
                <w:rFonts w:eastAsiaTheme="minorEastAsia"/>
              </w:rPr>
            </w:pPr>
          </w:p>
          <w:p w14:paraId="4A0EF91D" w14:textId="77777777" w:rsidR="00F51A50" w:rsidRPr="00F51A50" w:rsidRDefault="00F51A50" w:rsidP="00F51A50">
            <w:pPr>
              <w:spacing w:line="360" w:lineRule="auto"/>
              <w:jc w:val="both"/>
              <w:rPr>
                <w:rFonts w:eastAsiaTheme="minorEastAsia"/>
                <w:sz w:val="20"/>
                <w:szCs w:val="20"/>
              </w:rPr>
            </w:pPr>
            <w:r w:rsidRPr="00F51A50">
              <w:rPr>
                <w:rFonts w:eastAsiaTheme="minorEastAsia"/>
                <w:sz w:val="20"/>
                <w:szCs w:val="20"/>
              </w:rPr>
              <w:t>2.4 Jika tekanan P</w:t>
            </w:r>
            <w:r w:rsidRPr="00F51A50">
              <w:rPr>
                <w:rFonts w:eastAsiaTheme="minorEastAsia"/>
                <w:sz w:val="20"/>
                <w:szCs w:val="20"/>
                <w:vertAlign w:val="subscript"/>
              </w:rPr>
              <w:t>3</w:t>
            </w:r>
            <w:r w:rsidRPr="00F51A50">
              <w:rPr>
                <w:rFonts w:eastAsiaTheme="minorEastAsia"/>
                <w:sz w:val="20"/>
                <w:szCs w:val="20"/>
              </w:rPr>
              <w:t xml:space="preserve"> – P</w:t>
            </w:r>
            <w:r w:rsidRPr="00F51A50">
              <w:rPr>
                <w:rFonts w:eastAsiaTheme="minorEastAsia"/>
                <w:sz w:val="20"/>
                <w:szCs w:val="20"/>
                <w:vertAlign w:val="subscript"/>
              </w:rPr>
              <w:t>2</w:t>
            </w:r>
            <w:r w:rsidRPr="00F51A50">
              <w:rPr>
                <w:rFonts w:eastAsiaTheme="minorEastAsia"/>
                <w:sz w:val="20"/>
                <w:szCs w:val="20"/>
              </w:rPr>
              <w:t xml:space="preserve"> = 4194,4 Pa, maka </w:t>
            </w:r>
            <m:oMath>
              <m:sSub>
                <m:sSubPr>
                  <m:ctrlPr>
                    <w:rPr>
                      <w:rFonts w:ascii="Cambria Math" w:eastAsiaTheme="minorEastAsia" w:hAnsi="Cambria Math"/>
                      <w:i/>
                      <w:sz w:val="20"/>
                      <w:szCs w:val="20"/>
                    </w:rPr>
                  </m:ctrlPr>
                </m:sSubPr>
                <m:e>
                  <m:r>
                    <w:rPr>
                      <w:rFonts w:ascii="Cambria Math" w:eastAsiaTheme="minorEastAsia" w:hAnsi="Cambria Math"/>
                      <w:sz w:val="20"/>
                      <w:szCs w:val="20"/>
                    </w:rPr>
                    <m:t>ρ</m:t>
                  </m:r>
                </m:e>
                <m:sub>
                  <m:r>
                    <w:rPr>
                      <w:rFonts w:ascii="Cambria Math" w:eastAsiaTheme="minorEastAsia" w:hAnsi="Cambria Math"/>
                      <w:sz w:val="20"/>
                      <w:szCs w:val="20"/>
                    </w:rPr>
                    <m:t>C</m:t>
                  </m:r>
                </m:sub>
              </m:sSub>
            </m:oMath>
            <w:r w:rsidRPr="00F51A50">
              <w:rPr>
                <w:rFonts w:eastAsiaTheme="minorEastAsia"/>
                <w:sz w:val="20"/>
                <w:szCs w:val="20"/>
              </w:rPr>
              <w:t xml:space="preserve"> adalah ….</w:t>
            </w:r>
          </w:p>
          <w:p w14:paraId="3B779D2F" w14:textId="77777777" w:rsidR="00F51A50" w:rsidRPr="00F51A50" w:rsidRDefault="00F51A50" w:rsidP="00F51A50">
            <w:pPr>
              <w:spacing w:line="360" w:lineRule="auto"/>
              <w:ind w:left="284" w:hanging="284"/>
              <w:jc w:val="both"/>
              <w:rPr>
                <w:rFonts w:eastAsiaTheme="minorEastAsia"/>
                <w:sz w:val="20"/>
                <w:szCs w:val="20"/>
                <w:vertAlign w:val="superscript"/>
              </w:rPr>
            </w:pPr>
            <w:r w:rsidRPr="00F51A50">
              <w:rPr>
                <w:rFonts w:eastAsiaTheme="minorEastAsia"/>
                <w:sz w:val="20"/>
                <w:szCs w:val="20"/>
              </w:rPr>
              <w:t>a. 13,6 gr/cm</w:t>
            </w:r>
            <w:r w:rsidRPr="00F51A50">
              <w:rPr>
                <w:rFonts w:eastAsiaTheme="minorEastAsia"/>
                <w:sz w:val="20"/>
                <w:szCs w:val="20"/>
                <w:vertAlign w:val="superscript"/>
              </w:rPr>
              <w:t>3</w:t>
            </w:r>
          </w:p>
          <w:p w14:paraId="76D5F122"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b. 800 kg/m</w:t>
            </w:r>
            <w:r w:rsidRPr="00F51A50">
              <w:rPr>
                <w:rFonts w:eastAsiaTheme="minorEastAsia"/>
                <w:sz w:val="20"/>
                <w:szCs w:val="20"/>
                <w:vertAlign w:val="superscript"/>
              </w:rPr>
              <w:t>3</w:t>
            </w:r>
          </w:p>
          <w:p w14:paraId="0890961F"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c. 1250 kg/m</w:t>
            </w:r>
            <w:r w:rsidRPr="00F51A50">
              <w:rPr>
                <w:rFonts w:eastAsiaTheme="minorEastAsia"/>
                <w:sz w:val="20"/>
                <w:szCs w:val="20"/>
                <w:vertAlign w:val="superscript"/>
              </w:rPr>
              <w:t>3</w:t>
            </w:r>
          </w:p>
          <w:p w14:paraId="2DDBE4FA"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d. 1360 kg/m</w:t>
            </w:r>
            <w:r w:rsidRPr="00F51A50">
              <w:rPr>
                <w:rFonts w:eastAsiaTheme="minorEastAsia"/>
                <w:sz w:val="20"/>
                <w:szCs w:val="20"/>
                <w:vertAlign w:val="superscript"/>
              </w:rPr>
              <w:t>3</w:t>
            </w:r>
          </w:p>
          <w:p w14:paraId="67EC09C2"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e. 13600 gr/cm</w:t>
            </w:r>
            <w:r w:rsidRPr="00F51A50">
              <w:rPr>
                <w:rFonts w:eastAsiaTheme="minorEastAsia"/>
                <w:sz w:val="20"/>
                <w:szCs w:val="20"/>
                <w:vertAlign w:val="superscript"/>
              </w:rPr>
              <w:t>3</w:t>
            </w:r>
          </w:p>
          <w:p w14:paraId="35FB92D2" w14:textId="77777777" w:rsidR="00F51A50" w:rsidRPr="00F51A50" w:rsidRDefault="00F51A50" w:rsidP="00F51A50">
            <w:pPr>
              <w:spacing w:line="360" w:lineRule="auto"/>
              <w:jc w:val="both"/>
              <w:rPr>
                <w:rFonts w:eastAsiaTheme="minorEastAsia"/>
                <w:sz w:val="20"/>
                <w:szCs w:val="20"/>
              </w:rPr>
            </w:pPr>
            <w:r w:rsidRPr="00F51A50">
              <w:rPr>
                <w:rFonts w:eastAsiaTheme="minorEastAsia"/>
                <w:sz w:val="20"/>
                <w:szCs w:val="20"/>
              </w:rPr>
              <w:t>2.5 Tekanan yang terjadi di titik 3 adalah ….</w:t>
            </w:r>
          </w:p>
          <w:p w14:paraId="0F3C479A"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a. 1019,2 Pa</w:t>
            </w:r>
          </w:p>
          <w:p w14:paraId="16939319"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b. 1274 Pa</w:t>
            </w:r>
          </w:p>
          <w:p w14:paraId="367EE9BE"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c. 1732,6 Pa</w:t>
            </w:r>
          </w:p>
          <w:p w14:paraId="3DD9F8B0" w14:textId="77777777" w:rsidR="00F51A50" w:rsidRPr="00F51A50" w:rsidRDefault="00F51A50" w:rsidP="00F51A50">
            <w:pPr>
              <w:spacing w:line="360" w:lineRule="auto"/>
              <w:ind w:left="284" w:hanging="284"/>
              <w:jc w:val="both"/>
              <w:rPr>
                <w:rFonts w:eastAsiaTheme="minorEastAsia"/>
                <w:sz w:val="20"/>
                <w:szCs w:val="20"/>
              </w:rPr>
            </w:pPr>
            <w:r w:rsidRPr="00F51A50">
              <w:rPr>
                <w:rFonts w:eastAsiaTheme="minorEastAsia"/>
                <w:sz w:val="20"/>
                <w:szCs w:val="20"/>
              </w:rPr>
              <w:t>d. 3998,4 Pa</w:t>
            </w:r>
          </w:p>
          <w:p w14:paraId="1B51C344" w14:textId="3D0AD62F" w:rsidR="00F51A50" w:rsidRPr="00484A48" w:rsidRDefault="00F51A50" w:rsidP="00F51A50">
            <w:pPr>
              <w:spacing w:line="360" w:lineRule="auto"/>
              <w:rPr>
                <w:b/>
                <w:bCs/>
                <w:color w:val="000000" w:themeColor="text1"/>
                <w:u w:val="single"/>
              </w:rPr>
            </w:pPr>
            <w:r w:rsidRPr="00F51A50">
              <w:rPr>
                <w:rFonts w:eastAsiaTheme="minorEastAsia"/>
                <w:sz w:val="20"/>
                <w:szCs w:val="20"/>
              </w:rPr>
              <w:t>e. 4860,8 Pa</w:t>
            </w:r>
          </w:p>
        </w:tc>
      </w:tr>
    </w:tbl>
    <w:p w14:paraId="7792EC72" w14:textId="77777777" w:rsidR="00FE2E40" w:rsidRDefault="00FE2E40">
      <w:pPr>
        <w:pBdr>
          <w:top w:val="nil"/>
          <w:left w:val="nil"/>
          <w:bottom w:val="nil"/>
          <w:right w:val="nil"/>
          <w:between w:val="nil"/>
        </w:pBdr>
        <w:shd w:val="clear" w:color="auto" w:fill="FFFFFF"/>
        <w:spacing w:before="240" w:after="240"/>
        <w:jc w:val="both"/>
        <w:rPr>
          <w:b/>
          <w:color w:val="000000"/>
        </w:rPr>
      </w:pPr>
    </w:p>
    <w:p w14:paraId="5A85C720" w14:textId="77777777" w:rsidR="00FE2E40" w:rsidRDefault="00FE2E40">
      <w:pPr>
        <w:pBdr>
          <w:top w:val="nil"/>
          <w:left w:val="nil"/>
          <w:bottom w:val="nil"/>
          <w:right w:val="nil"/>
          <w:between w:val="nil"/>
        </w:pBdr>
        <w:shd w:val="clear" w:color="auto" w:fill="FFFFFF"/>
        <w:spacing w:before="240" w:after="240"/>
        <w:jc w:val="both"/>
        <w:rPr>
          <w:b/>
          <w:color w:val="000000"/>
        </w:rPr>
      </w:pPr>
    </w:p>
    <w:p w14:paraId="7811009D" w14:textId="29CF5B44" w:rsidR="00A973F6" w:rsidRPr="001B6584" w:rsidRDefault="00A973F6">
      <w:pPr>
        <w:pBdr>
          <w:top w:val="nil"/>
          <w:left w:val="nil"/>
          <w:bottom w:val="nil"/>
          <w:right w:val="nil"/>
          <w:between w:val="nil"/>
        </w:pBdr>
        <w:shd w:val="clear" w:color="auto" w:fill="FFFFFF"/>
        <w:spacing w:before="240" w:after="240"/>
        <w:jc w:val="both"/>
        <w:rPr>
          <w:b/>
          <w:color w:val="000000"/>
        </w:rPr>
      </w:pPr>
      <w:r w:rsidRPr="001B6584">
        <w:rPr>
          <w:b/>
          <w:color w:val="000000"/>
        </w:rPr>
        <w:lastRenderedPageBreak/>
        <w:t>Validitas</w:t>
      </w:r>
      <w:r w:rsidR="001B6584">
        <w:rPr>
          <w:b/>
          <w:color w:val="000000"/>
        </w:rPr>
        <w:t xml:space="preserve"> Isi</w:t>
      </w:r>
    </w:p>
    <w:p w14:paraId="41A7A6C1" w14:textId="1283ECD4" w:rsidR="00FE2E40" w:rsidRDefault="00916D37" w:rsidP="00916D37">
      <w:pPr>
        <w:tabs>
          <w:tab w:val="left" w:pos="426"/>
        </w:tabs>
        <w:spacing w:before="240"/>
        <w:jc w:val="both"/>
      </w:pPr>
      <w:r>
        <w:rPr>
          <w:color w:val="000000"/>
        </w:rPr>
        <w:tab/>
      </w:r>
      <w:r w:rsidR="00B9791C">
        <w:rPr>
          <w:color w:val="000000"/>
        </w:rPr>
        <w:t>Validasi</w:t>
      </w:r>
      <w:r w:rsidR="00262311">
        <w:rPr>
          <w:color w:val="000000"/>
        </w:rPr>
        <w:t xml:space="preserve"> ahli</w:t>
      </w:r>
      <w:r w:rsidR="00FE2E40">
        <w:rPr>
          <w:color w:val="000000"/>
        </w:rPr>
        <w:t xml:space="preserve"> dilakukan oleh </w:t>
      </w:r>
      <w:proofErr w:type="gramStart"/>
      <w:r w:rsidR="00FE2E40">
        <w:rPr>
          <w:color w:val="000000"/>
        </w:rPr>
        <w:t>lima</w:t>
      </w:r>
      <w:proofErr w:type="gramEnd"/>
      <w:r w:rsidR="00FE2E40">
        <w:rPr>
          <w:color w:val="000000"/>
        </w:rPr>
        <w:t xml:space="preserve"> </w:t>
      </w:r>
      <w:r w:rsidR="00B9791C">
        <w:rPr>
          <w:color w:val="000000"/>
        </w:rPr>
        <w:t xml:space="preserve">validator yang terdiri dari 3 dosen dan 2 guru dengan data kuantitatif dan kualitatif. Data kuantitatif didapatkan dengan cara validator mengisi lembar validasi. Data kualitatif </w:t>
      </w:r>
      <w:r w:rsidR="00121F46">
        <w:rPr>
          <w:color w:val="000000"/>
        </w:rPr>
        <w:t>diperoleh dari saran atau komentar yang diberikan 5 validator guna untuk memperbaiki produk se</w:t>
      </w:r>
      <w:r w:rsidR="00FE2E40">
        <w:rPr>
          <w:color w:val="000000"/>
        </w:rPr>
        <w:t xml:space="preserve">belum dilakukan uji skala kecil. </w:t>
      </w:r>
      <w:commentRangeStart w:id="4"/>
      <w:r w:rsidR="00FE2E40">
        <w:t>Adapun saran dari validator secara</w:t>
      </w:r>
      <w:r w:rsidR="00FE2E40">
        <w:t xml:space="preserve"> detail disajikan pada Tabel 2</w:t>
      </w:r>
      <w:r w:rsidR="00FE2E40">
        <w:t>.</w:t>
      </w:r>
      <w:commentRangeEnd w:id="4"/>
      <w:r w:rsidR="005074A4">
        <w:rPr>
          <w:rStyle w:val="CommentReference"/>
        </w:rPr>
        <w:commentReference w:id="4"/>
      </w:r>
      <w:r w:rsidR="00FE2E40">
        <w:t xml:space="preserve"> </w:t>
      </w:r>
    </w:p>
    <w:p w14:paraId="57B51F44" w14:textId="0F6B044C" w:rsidR="00FE2E40" w:rsidRDefault="00FE2E40" w:rsidP="00FE2E40">
      <w:pPr>
        <w:tabs>
          <w:tab w:val="left" w:pos="426"/>
        </w:tabs>
        <w:jc w:val="center"/>
      </w:pPr>
      <w:r>
        <w:t>Tabel 2</w:t>
      </w:r>
      <w:r w:rsidR="00916D37">
        <w:t>.</w:t>
      </w:r>
      <w:r>
        <w:t xml:space="preserve"> Saran Uji Validitas Instrumen </w:t>
      </w:r>
      <w:r>
        <w:rPr>
          <w:i/>
        </w:rPr>
        <w:t>Testlet</w:t>
      </w:r>
      <w:r>
        <w:t xml:space="preserve"> Berbasis STEM</w:t>
      </w:r>
    </w:p>
    <w:tbl>
      <w:tblPr>
        <w:tblW w:w="7933" w:type="dxa"/>
        <w:jc w:val="center"/>
        <w:tblLook w:val="04A0" w:firstRow="1" w:lastRow="0" w:firstColumn="1" w:lastColumn="0" w:noHBand="0" w:noVBand="1"/>
      </w:tblPr>
      <w:tblGrid>
        <w:gridCol w:w="1555"/>
        <w:gridCol w:w="6378"/>
      </w:tblGrid>
      <w:tr w:rsidR="00FE2E40" w14:paraId="586C8DFB" w14:textId="77777777" w:rsidTr="00FE2E40">
        <w:trPr>
          <w:tblHeader/>
          <w:jc w:val="center"/>
        </w:trPr>
        <w:tc>
          <w:tcPr>
            <w:tcW w:w="1555" w:type="dxa"/>
            <w:tcBorders>
              <w:top w:val="single" w:sz="4" w:space="0" w:color="auto"/>
              <w:left w:val="nil"/>
              <w:bottom w:val="single" w:sz="4" w:space="0" w:color="auto"/>
              <w:right w:val="nil"/>
            </w:tcBorders>
            <w:hideMark/>
          </w:tcPr>
          <w:p w14:paraId="5A7D55C8" w14:textId="77777777" w:rsidR="00FE2E40" w:rsidRDefault="00FE2E40" w:rsidP="00FE2E40">
            <w:pPr>
              <w:tabs>
                <w:tab w:val="left" w:pos="426"/>
              </w:tabs>
              <w:jc w:val="center"/>
              <w:rPr>
                <w:lang w:val="id-ID"/>
              </w:rPr>
            </w:pPr>
            <w:r>
              <w:t>Validator</w:t>
            </w:r>
          </w:p>
        </w:tc>
        <w:tc>
          <w:tcPr>
            <w:tcW w:w="6378" w:type="dxa"/>
            <w:tcBorders>
              <w:top w:val="single" w:sz="4" w:space="0" w:color="auto"/>
              <w:left w:val="nil"/>
              <w:bottom w:val="single" w:sz="4" w:space="0" w:color="auto"/>
              <w:right w:val="nil"/>
            </w:tcBorders>
            <w:hideMark/>
          </w:tcPr>
          <w:p w14:paraId="1550D0F2" w14:textId="77777777" w:rsidR="00FE2E40" w:rsidRDefault="00FE2E40" w:rsidP="00FE2E40">
            <w:pPr>
              <w:tabs>
                <w:tab w:val="left" w:pos="426"/>
              </w:tabs>
              <w:jc w:val="center"/>
            </w:pPr>
            <w:r>
              <w:t>Saran</w:t>
            </w:r>
          </w:p>
        </w:tc>
      </w:tr>
      <w:tr w:rsidR="00FE2E40" w14:paraId="43B99266" w14:textId="77777777" w:rsidTr="00FE2E40">
        <w:trPr>
          <w:jc w:val="center"/>
        </w:trPr>
        <w:tc>
          <w:tcPr>
            <w:tcW w:w="1555" w:type="dxa"/>
            <w:tcBorders>
              <w:top w:val="single" w:sz="4" w:space="0" w:color="auto"/>
              <w:left w:val="nil"/>
              <w:bottom w:val="nil"/>
              <w:right w:val="nil"/>
            </w:tcBorders>
            <w:hideMark/>
          </w:tcPr>
          <w:p w14:paraId="578FCD9E" w14:textId="77777777" w:rsidR="00FE2E40" w:rsidRDefault="00FE2E40" w:rsidP="00FE2E40">
            <w:pPr>
              <w:tabs>
                <w:tab w:val="left" w:pos="426"/>
              </w:tabs>
              <w:jc w:val="both"/>
            </w:pPr>
            <w:r>
              <w:t>Validator 1</w:t>
            </w:r>
          </w:p>
        </w:tc>
        <w:tc>
          <w:tcPr>
            <w:tcW w:w="6378" w:type="dxa"/>
            <w:tcBorders>
              <w:top w:val="single" w:sz="4" w:space="0" w:color="auto"/>
              <w:left w:val="nil"/>
              <w:bottom w:val="nil"/>
              <w:right w:val="nil"/>
            </w:tcBorders>
            <w:hideMark/>
          </w:tcPr>
          <w:p w14:paraId="42D014C5" w14:textId="77777777" w:rsidR="00FE2E40" w:rsidRDefault="00FE2E40" w:rsidP="00FE2E40">
            <w:pPr>
              <w:tabs>
                <w:tab w:val="left" w:pos="960"/>
              </w:tabs>
              <w:jc w:val="both"/>
            </w:pPr>
            <w:r>
              <w:t>Soal sudah baik hanya perlu perbaikan pada gambar ilustrasinya</w:t>
            </w:r>
          </w:p>
        </w:tc>
      </w:tr>
      <w:tr w:rsidR="00FE2E40" w14:paraId="685A8E89" w14:textId="77777777" w:rsidTr="00FE2E40">
        <w:trPr>
          <w:jc w:val="center"/>
        </w:trPr>
        <w:tc>
          <w:tcPr>
            <w:tcW w:w="1555" w:type="dxa"/>
            <w:hideMark/>
          </w:tcPr>
          <w:p w14:paraId="41321BCF" w14:textId="77777777" w:rsidR="00FE2E40" w:rsidRDefault="00FE2E40" w:rsidP="00FE2E40">
            <w:pPr>
              <w:tabs>
                <w:tab w:val="left" w:pos="426"/>
              </w:tabs>
              <w:jc w:val="both"/>
            </w:pPr>
            <w:r>
              <w:t>Validator 2</w:t>
            </w:r>
          </w:p>
        </w:tc>
        <w:tc>
          <w:tcPr>
            <w:tcW w:w="6378" w:type="dxa"/>
            <w:hideMark/>
          </w:tcPr>
          <w:p w14:paraId="3A61BC5A" w14:textId="77777777" w:rsidR="00FE2E40" w:rsidRDefault="00FE2E40" w:rsidP="00FE2E40">
            <w:pPr>
              <w:pStyle w:val="ListParagraph"/>
              <w:numPr>
                <w:ilvl w:val="0"/>
                <w:numId w:val="4"/>
              </w:numPr>
              <w:spacing w:after="0" w:line="240" w:lineRule="auto"/>
              <w:ind w:left="317" w:hanging="317"/>
              <w:jc w:val="both"/>
              <w:rPr>
                <w:rFonts w:ascii="Times New Roman" w:hAnsi="Times New Roman" w:cs="Times New Roman"/>
                <w:sz w:val="24"/>
                <w:szCs w:val="24"/>
              </w:rPr>
            </w:pPr>
            <w:r>
              <w:rPr>
                <w:rFonts w:ascii="Times New Roman" w:hAnsi="Times New Roman" w:cs="Times New Roman"/>
                <w:sz w:val="24"/>
                <w:szCs w:val="24"/>
              </w:rPr>
              <w:t>Penulisan nomer soal dan pilihan ganda dirapikan</w:t>
            </w:r>
          </w:p>
          <w:p w14:paraId="52838E9A" w14:textId="77777777" w:rsidR="00FE2E40" w:rsidRDefault="00FE2E40" w:rsidP="00FE2E40">
            <w:pPr>
              <w:pStyle w:val="ListParagraph"/>
              <w:numPr>
                <w:ilvl w:val="0"/>
                <w:numId w:val="4"/>
              </w:numPr>
              <w:spacing w:after="0" w:line="240" w:lineRule="auto"/>
              <w:ind w:left="317" w:hanging="317"/>
              <w:jc w:val="both"/>
              <w:rPr>
                <w:rFonts w:ascii="Times New Roman" w:hAnsi="Times New Roman" w:cs="Times New Roman"/>
                <w:sz w:val="24"/>
                <w:szCs w:val="24"/>
              </w:rPr>
            </w:pPr>
            <w:r>
              <w:rPr>
                <w:rFonts w:ascii="Times New Roman" w:hAnsi="Times New Roman" w:cs="Times New Roman"/>
                <w:sz w:val="24"/>
                <w:szCs w:val="24"/>
              </w:rPr>
              <w:t>Gambar raksa diperjelas (gambar 1)</w:t>
            </w:r>
          </w:p>
          <w:p w14:paraId="1C0295D8" w14:textId="77777777" w:rsidR="00FE2E40" w:rsidRDefault="00FE2E40" w:rsidP="00FE2E40">
            <w:pPr>
              <w:pStyle w:val="ListParagraph"/>
              <w:numPr>
                <w:ilvl w:val="0"/>
                <w:numId w:val="4"/>
              </w:numPr>
              <w:spacing w:after="0" w:line="240" w:lineRule="auto"/>
              <w:ind w:left="317" w:hanging="317"/>
              <w:jc w:val="both"/>
              <w:rPr>
                <w:rFonts w:ascii="Times New Roman" w:hAnsi="Times New Roman" w:cs="Times New Roman"/>
                <w:sz w:val="24"/>
                <w:szCs w:val="24"/>
              </w:rPr>
            </w:pPr>
            <w:r>
              <w:rPr>
                <w:rFonts w:ascii="Times New Roman" w:hAnsi="Times New Roman" w:cs="Times New Roman"/>
                <w:sz w:val="24"/>
                <w:szCs w:val="24"/>
              </w:rPr>
              <w:t>Gambar diperjelas dengan arsiran/warna yang lebih jelas (gambar 2 dan 3)</w:t>
            </w:r>
          </w:p>
          <w:p w14:paraId="2A3B4887" w14:textId="77777777" w:rsidR="00FE2E40" w:rsidRDefault="00FE2E40" w:rsidP="00FE2E40">
            <w:pPr>
              <w:pStyle w:val="ListParagraph"/>
              <w:numPr>
                <w:ilvl w:val="0"/>
                <w:numId w:val="4"/>
              </w:numPr>
              <w:spacing w:after="0" w:line="240" w:lineRule="auto"/>
              <w:ind w:left="317" w:hanging="317"/>
              <w:jc w:val="both"/>
              <w:rPr>
                <w:rFonts w:ascii="Times New Roman" w:hAnsi="Times New Roman" w:cs="Times New Roman"/>
                <w:sz w:val="24"/>
                <w:szCs w:val="24"/>
              </w:rPr>
            </w:pPr>
            <w:r>
              <w:rPr>
                <w:rFonts w:ascii="Times New Roman" w:hAnsi="Times New Roman" w:cs="Times New Roman"/>
                <w:sz w:val="24"/>
                <w:szCs w:val="24"/>
              </w:rPr>
              <w:t>Gambar balok diperjelas/diarsir (gambar 4)</w:t>
            </w:r>
          </w:p>
          <w:p w14:paraId="3F5A1A57" w14:textId="77777777" w:rsidR="00FE2E40" w:rsidRDefault="00FE2E40" w:rsidP="00FE2E40">
            <w:pPr>
              <w:pStyle w:val="ListParagraph"/>
              <w:numPr>
                <w:ilvl w:val="0"/>
                <w:numId w:val="4"/>
              </w:numPr>
              <w:spacing w:after="0" w:line="240" w:lineRule="auto"/>
              <w:ind w:left="317" w:hanging="317"/>
              <w:jc w:val="both"/>
              <w:rPr>
                <w:rFonts w:ascii="Times New Roman" w:hAnsi="Times New Roman" w:cs="Times New Roman"/>
                <w:sz w:val="24"/>
                <w:szCs w:val="24"/>
              </w:rPr>
            </w:pPr>
            <w:r>
              <w:rPr>
                <w:rFonts w:ascii="Times New Roman" w:hAnsi="Times New Roman" w:cs="Times New Roman"/>
                <w:sz w:val="24"/>
                <w:szCs w:val="24"/>
              </w:rPr>
              <w:t>Gambar no 5 diperjelas agar membedakan air dengan balok, gambar F</w:t>
            </w:r>
            <w:r>
              <w:rPr>
                <w:rFonts w:ascii="Times New Roman" w:hAnsi="Times New Roman" w:cs="Times New Roman"/>
                <w:sz w:val="24"/>
                <w:szCs w:val="24"/>
                <w:vertAlign w:val="subscript"/>
              </w:rPr>
              <w:t xml:space="preserve">A </w:t>
            </w:r>
            <w:r>
              <w:rPr>
                <w:rFonts w:ascii="Times New Roman" w:hAnsi="Times New Roman" w:cs="Times New Roman"/>
                <w:sz w:val="24"/>
                <w:szCs w:val="24"/>
              </w:rPr>
              <w:t>pada soal nomer 5 tidak keluar melebihi air dan vektor gaya berat w seharusnya tidak hilang setelah celup air</w:t>
            </w:r>
          </w:p>
          <w:p w14:paraId="7EB15764" w14:textId="77777777" w:rsidR="00FE2E40" w:rsidRDefault="00FE2E40" w:rsidP="00FE2E40">
            <w:pPr>
              <w:pStyle w:val="ListParagraph"/>
              <w:numPr>
                <w:ilvl w:val="0"/>
                <w:numId w:val="4"/>
              </w:numPr>
              <w:spacing w:after="0" w:line="240" w:lineRule="auto"/>
              <w:ind w:left="317" w:hanging="317"/>
              <w:jc w:val="both"/>
              <w:rPr>
                <w:rFonts w:ascii="Times New Roman" w:hAnsi="Times New Roman" w:cs="Times New Roman"/>
                <w:sz w:val="24"/>
                <w:szCs w:val="24"/>
              </w:rPr>
            </w:pPr>
            <w:r>
              <w:rPr>
                <w:rFonts w:ascii="Times New Roman" w:hAnsi="Times New Roman" w:cs="Times New Roman"/>
                <w:sz w:val="24"/>
                <w:szCs w:val="24"/>
              </w:rPr>
              <w:t>Gambar air diperjelas (gambar 6, 7, 8,9, 10, 13)</w:t>
            </w:r>
          </w:p>
          <w:p w14:paraId="747284B8" w14:textId="77777777" w:rsidR="00FE2E40" w:rsidRDefault="00FE2E40" w:rsidP="00FE2E40">
            <w:pPr>
              <w:pStyle w:val="ListParagraph"/>
              <w:numPr>
                <w:ilvl w:val="0"/>
                <w:numId w:val="4"/>
              </w:numPr>
              <w:spacing w:after="0" w:line="240" w:lineRule="auto"/>
              <w:ind w:left="317" w:hanging="317"/>
              <w:jc w:val="both"/>
              <w:rPr>
                <w:rFonts w:ascii="Times New Roman" w:hAnsi="Times New Roman" w:cs="Times New Roman"/>
                <w:sz w:val="24"/>
                <w:szCs w:val="24"/>
              </w:rPr>
            </w:pPr>
            <w:r>
              <w:rPr>
                <w:rFonts w:ascii="Times New Roman" w:hAnsi="Times New Roman" w:cs="Times New Roman"/>
                <w:sz w:val="24"/>
                <w:szCs w:val="24"/>
              </w:rPr>
              <w:t>Gambar bola besi (gambar 11) diperjelas/jangan kosongan</w:t>
            </w:r>
          </w:p>
        </w:tc>
      </w:tr>
      <w:tr w:rsidR="00FE2E40" w14:paraId="60389456" w14:textId="77777777" w:rsidTr="00FE2E40">
        <w:trPr>
          <w:jc w:val="center"/>
        </w:trPr>
        <w:tc>
          <w:tcPr>
            <w:tcW w:w="1555" w:type="dxa"/>
            <w:hideMark/>
          </w:tcPr>
          <w:p w14:paraId="751B1C2C" w14:textId="77777777" w:rsidR="00FE2E40" w:rsidRDefault="00FE2E40" w:rsidP="00FE2E40">
            <w:pPr>
              <w:tabs>
                <w:tab w:val="left" w:pos="426"/>
              </w:tabs>
              <w:jc w:val="both"/>
            </w:pPr>
            <w:r>
              <w:t>Validator 3</w:t>
            </w:r>
          </w:p>
        </w:tc>
        <w:tc>
          <w:tcPr>
            <w:tcW w:w="6378" w:type="dxa"/>
            <w:hideMark/>
          </w:tcPr>
          <w:p w14:paraId="2C14AE3C" w14:textId="77777777" w:rsidR="00FE2E40" w:rsidRDefault="00FE2E40" w:rsidP="00FE2E40">
            <w:pPr>
              <w:pStyle w:val="ListParagraph"/>
              <w:numPr>
                <w:ilvl w:val="0"/>
                <w:numId w:val="5"/>
              </w:numPr>
              <w:tabs>
                <w:tab w:val="left" w:pos="426"/>
              </w:tabs>
              <w:spacing w:after="0" w:line="240" w:lineRule="auto"/>
              <w:ind w:left="322" w:hanging="284"/>
              <w:jc w:val="both"/>
              <w:rPr>
                <w:rFonts w:ascii="Times New Roman" w:hAnsi="Times New Roman" w:cs="Times New Roman"/>
                <w:sz w:val="24"/>
                <w:szCs w:val="24"/>
              </w:rPr>
            </w:pPr>
            <w:r>
              <w:rPr>
                <w:rFonts w:ascii="Times New Roman" w:hAnsi="Times New Roman" w:cs="Times New Roman"/>
                <w:sz w:val="24"/>
                <w:szCs w:val="24"/>
              </w:rPr>
              <w:t>Lengkapi untuk tingkatan taksonomi Bloom dari setiap soal.</w:t>
            </w:r>
          </w:p>
          <w:p w14:paraId="306CFD27" w14:textId="77777777" w:rsidR="00FE2E40" w:rsidRDefault="00FE2E40" w:rsidP="00FE2E40">
            <w:pPr>
              <w:pStyle w:val="ListParagraph"/>
              <w:numPr>
                <w:ilvl w:val="0"/>
                <w:numId w:val="5"/>
              </w:numPr>
              <w:tabs>
                <w:tab w:val="left" w:pos="426"/>
              </w:tabs>
              <w:spacing w:after="0" w:line="240" w:lineRule="auto"/>
              <w:ind w:left="322" w:hanging="284"/>
              <w:jc w:val="both"/>
              <w:rPr>
                <w:rFonts w:ascii="Times New Roman" w:hAnsi="Times New Roman" w:cs="Times New Roman"/>
                <w:sz w:val="24"/>
                <w:szCs w:val="24"/>
              </w:rPr>
            </w:pPr>
            <w:r>
              <w:rPr>
                <w:rFonts w:ascii="Times New Roman" w:hAnsi="Times New Roman" w:cs="Times New Roman"/>
                <w:sz w:val="24"/>
                <w:szCs w:val="24"/>
              </w:rPr>
              <w:t xml:space="preserve">Hindari soal dari kata kecuali karena dapat menimbulkan makna ganda. </w:t>
            </w:r>
          </w:p>
        </w:tc>
      </w:tr>
      <w:tr w:rsidR="00FE2E40" w14:paraId="257FF098" w14:textId="77777777" w:rsidTr="00FE2E40">
        <w:trPr>
          <w:jc w:val="center"/>
        </w:trPr>
        <w:tc>
          <w:tcPr>
            <w:tcW w:w="1555" w:type="dxa"/>
            <w:hideMark/>
          </w:tcPr>
          <w:p w14:paraId="759F98E8" w14:textId="77777777" w:rsidR="00FE2E40" w:rsidRDefault="00FE2E40" w:rsidP="00FE2E40">
            <w:pPr>
              <w:tabs>
                <w:tab w:val="left" w:pos="426"/>
              </w:tabs>
              <w:jc w:val="both"/>
            </w:pPr>
            <w:r>
              <w:t>Validator 4</w:t>
            </w:r>
          </w:p>
        </w:tc>
        <w:tc>
          <w:tcPr>
            <w:tcW w:w="6378" w:type="dxa"/>
            <w:hideMark/>
          </w:tcPr>
          <w:p w14:paraId="06B9EB2E" w14:textId="77777777" w:rsidR="00FE2E40" w:rsidRDefault="00FE2E40" w:rsidP="00FE2E40">
            <w:pPr>
              <w:jc w:val="both"/>
            </w:pPr>
            <w:r>
              <w:t>Soal sudah cukup baik hanya saja perlu perbaikan pada ilustrasi gambar yang diberikan.</w:t>
            </w:r>
          </w:p>
        </w:tc>
      </w:tr>
      <w:tr w:rsidR="00FE2E40" w14:paraId="70F76469" w14:textId="77777777" w:rsidTr="00FE2E40">
        <w:trPr>
          <w:jc w:val="center"/>
        </w:trPr>
        <w:tc>
          <w:tcPr>
            <w:tcW w:w="1555" w:type="dxa"/>
            <w:tcBorders>
              <w:top w:val="nil"/>
              <w:left w:val="nil"/>
              <w:bottom w:val="single" w:sz="4" w:space="0" w:color="auto"/>
              <w:right w:val="nil"/>
            </w:tcBorders>
            <w:hideMark/>
          </w:tcPr>
          <w:p w14:paraId="383DC97E" w14:textId="77777777" w:rsidR="00FE2E40" w:rsidRDefault="00FE2E40" w:rsidP="00FE2E40">
            <w:pPr>
              <w:tabs>
                <w:tab w:val="left" w:pos="426"/>
              </w:tabs>
              <w:jc w:val="both"/>
            </w:pPr>
            <w:r>
              <w:t>Validator 5</w:t>
            </w:r>
          </w:p>
        </w:tc>
        <w:tc>
          <w:tcPr>
            <w:tcW w:w="6378" w:type="dxa"/>
            <w:tcBorders>
              <w:top w:val="nil"/>
              <w:left w:val="nil"/>
              <w:bottom w:val="single" w:sz="4" w:space="0" w:color="auto"/>
              <w:right w:val="nil"/>
            </w:tcBorders>
            <w:hideMark/>
          </w:tcPr>
          <w:p w14:paraId="3567AB2F" w14:textId="77777777" w:rsidR="00FE2E40" w:rsidRDefault="00FE2E40" w:rsidP="00FE2E40">
            <w:pPr>
              <w:pStyle w:val="ListParagraph"/>
              <w:numPr>
                <w:ilvl w:val="0"/>
                <w:numId w:val="6"/>
              </w:numPr>
              <w:tabs>
                <w:tab w:val="left" w:pos="317"/>
              </w:tabs>
              <w:spacing w:after="0" w:line="240" w:lineRule="auto"/>
              <w:ind w:left="317" w:hanging="284"/>
              <w:jc w:val="both"/>
              <w:rPr>
                <w:rFonts w:ascii="Times New Roman" w:hAnsi="Times New Roman" w:cs="Times New Roman"/>
                <w:sz w:val="24"/>
                <w:szCs w:val="24"/>
              </w:rPr>
            </w:pPr>
            <w:r>
              <w:rPr>
                <w:rFonts w:ascii="Times New Roman" w:hAnsi="Times New Roman" w:cs="Times New Roman"/>
                <w:sz w:val="24"/>
                <w:szCs w:val="24"/>
              </w:rPr>
              <w:t>Beberapa indikator soal belum mencantumkan kompetensi yang harus dicapai peserta didik.</w:t>
            </w:r>
          </w:p>
          <w:p w14:paraId="651EFDB1" w14:textId="77777777" w:rsidR="00FE2E40" w:rsidRDefault="00FE2E40" w:rsidP="00FE2E40">
            <w:pPr>
              <w:pStyle w:val="ListParagraph"/>
              <w:numPr>
                <w:ilvl w:val="0"/>
                <w:numId w:val="6"/>
              </w:numPr>
              <w:tabs>
                <w:tab w:val="left" w:pos="317"/>
              </w:tabs>
              <w:spacing w:after="0" w:line="240" w:lineRule="auto"/>
              <w:ind w:left="317" w:hanging="284"/>
              <w:jc w:val="both"/>
              <w:rPr>
                <w:rFonts w:ascii="Times New Roman" w:hAnsi="Times New Roman" w:cs="Times New Roman"/>
                <w:sz w:val="24"/>
                <w:szCs w:val="24"/>
              </w:rPr>
            </w:pPr>
            <w:r>
              <w:rPr>
                <w:rFonts w:ascii="Times New Roman" w:hAnsi="Times New Roman" w:cs="Times New Roman"/>
                <w:sz w:val="24"/>
                <w:szCs w:val="24"/>
              </w:rPr>
              <w:t>Beberapa soal kurang tepat dalam penempatan indikator profil kognitif pemahaman konsep.</w:t>
            </w:r>
          </w:p>
        </w:tc>
      </w:tr>
    </w:tbl>
    <w:p w14:paraId="5889C7FA" w14:textId="042FD004" w:rsidR="00262311" w:rsidRDefault="00A973F6" w:rsidP="005074A4">
      <w:pPr>
        <w:pBdr>
          <w:top w:val="nil"/>
          <w:left w:val="nil"/>
          <w:bottom w:val="nil"/>
          <w:right w:val="nil"/>
          <w:between w:val="nil"/>
        </w:pBdr>
        <w:shd w:val="clear" w:color="auto" w:fill="FFFFFF"/>
        <w:spacing w:before="240"/>
        <w:ind w:firstLine="426"/>
        <w:jc w:val="both"/>
        <w:rPr>
          <w:color w:val="000000"/>
        </w:rPr>
      </w:pPr>
      <w:r>
        <w:rPr>
          <w:color w:val="000000"/>
        </w:rPr>
        <w:t>Data</w:t>
      </w:r>
      <w:r w:rsidR="00B9791C">
        <w:rPr>
          <w:color w:val="000000"/>
        </w:rPr>
        <w:t xml:space="preserve"> kuantitatif </w:t>
      </w:r>
      <w:r>
        <w:rPr>
          <w:color w:val="000000"/>
        </w:rPr>
        <w:t xml:space="preserve">validasi instrumen asesmen pembelajaran fisika model </w:t>
      </w:r>
      <w:r>
        <w:rPr>
          <w:i/>
          <w:color w:val="000000"/>
        </w:rPr>
        <w:t>testlet</w:t>
      </w:r>
      <w:r>
        <w:rPr>
          <w:color w:val="000000"/>
        </w:rPr>
        <w:t xml:space="preserve"> berbasis STEM </w:t>
      </w:r>
      <w:r w:rsidR="00A7323F">
        <w:rPr>
          <w:color w:val="000000"/>
        </w:rPr>
        <w:t>yang dianalisis diperoleh dari hasil penilaian instrumen oleh ahli dalam bidang fisika. Skor yang diperoleh nantinya akan dianalisis menggunakan analisis validitas V Aiken. Hasil analisis dapat dikatakan valid apabila memenuhi batas koefisien V Aiken.</w:t>
      </w:r>
      <w:r w:rsidR="00121F46">
        <w:rPr>
          <w:color w:val="000000"/>
        </w:rPr>
        <w:t xml:space="preserve"> Syarat batas V Aiken untuk 4 kategori dan 5 rater adalah 0,87 dengan probabilitas 0,021. Hasil </w:t>
      </w:r>
      <w:r w:rsidR="006D0B35">
        <w:rPr>
          <w:color w:val="000000"/>
        </w:rPr>
        <w:t>analisis rata-rata validasi ahli diperoleh 0,9, maka dapat dinyatakan valid sehingga layak digunakan.</w:t>
      </w:r>
      <w:r w:rsidR="002E26E2">
        <w:rPr>
          <w:color w:val="000000"/>
        </w:rPr>
        <w:t xml:space="preserve"> Hal tersebut juga selaras dengan pernyataan </w:t>
      </w:r>
      <w:r w:rsidR="002E26E2">
        <w:rPr>
          <w:color w:val="000000"/>
        </w:rPr>
        <w:fldChar w:fldCharType="begin" w:fldLock="1"/>
      </w:r>
      <w:r w:rsidR="00AF787B">
        <w:rPr>
          <w:color w:val="000000"/>
        </w:rPr>
        <w:instrText>ADDIN CSL_CITATION {"citationItems":[{"id":"ITEM-1","itemData":{"ISBN":"9786021547984","author":[{"dropping-particle":"","family":"Retnawati","given":"Heri","non-dropping-particle":"","parse-names":false,"suffix":""}],"id":"ITEM-1","issued":{"date-parts":[["2016"]]},"number-of-pages":"210","publisher":"Parama Publishing","publisher-place":"Yogyakarta","title":"Analisis Kuantitatif Instrumen Penelitian","type":"book"},"uris":["http://www.mendeley.com/documents/?uuid=16481fee-921f-4527-bd78-0f7885522ae0"]}],"mendeley":{"formattedCitation":"(Retnawati, 2016)","manualFormatting":"Retnawati (2016)","plainTextFormattedCitation":"(Retnawati, 2016)","previouslyFormattedCitation":"(Retnawati, 2016)"},"properties":{"noteIndex":0},"schema":"https://github.com/citation-style-language/schema/raw/master/csl-citation.json"}</w:instrText>
      </w:r>
      <w:r w:rsidR="002E26E2">
        <w:rPr>
          <w:color w:val="000000"/>
        </w:rPr>
        <w:fldChar w:fldCharType="separate"/>
      </w:r>
      <w:r w:rsidR="002E26E2">
        <w:rPr>
          <w:noProof/>
          <w:color w:val="000000"/>
        </w:rPr>
        <w:t>Retnawati</w:t>
      </w:r>
      <w:r w:rsidR="002E26E2" w:rsidRPr="002E26E2">
        <w:rPr>
          <w:noProof/>
          <w:color w:val="000000"/>
        </w:rPr>
        <w:t xml:space="preserve"> </w:t>
      </w:r>
      <w:r w:rsidR="002E26E2">
        <w:rPr>
          <w:noProof/>
          <w:color w:val="000000"/>
        </w:rPr>
        <w:t>(</w:t>
      </w:r>
      <w:r w:rsidR="002E26E2" w:rsidRPr="002E26E2">
        <w:rPr>
          <w:noProof/>
          <w:color w:val="000000"/>
        </w:rPr>
        <w:t>2016)</w:t>
      </w:r>
      <w:r w:rsidR="002E26E2">
        <w:rPr>
          <w:color w:val="000000"/>
        </w:rPr>
        <w:fldChar w:fldCharType="end"/>
      </w:r>
      <w:r w:rsidR="002E26E2">
        <w:rPr>
          <w:color w:val="000000"/>
        </w:rPr>
        <w:t xml:space="preserve">, skor V Aiken yang nilainya lebih dari 0,8 dikatakan sangat valid. </w:t>
      </w:r>
      <w:r w:rsidR="006D0B35">
        <w:rPr>
          <w:color w:val="000000"/>
        </w:rPr>
        <w:t xml:space="preserve"> Skor rata-rata</w:t>
      </w:r>
      <w:r w:rsidR="00916D37">
        <w:rPr>
          <w:color w:val="000000"/>
        </w:rPr>
        <w:t xml:space="preserve"> V Aiken disajikan dalam Tabel 3</w:t>
      </w:r>
      <w:r w:rsidR="006D0B35">
        <w:rPr>
          <w:color w:val="000000"/>
        </w:rPr>
        <w:t>.</w:t>
      </w:r>
    </w:p>
    <w:p w14:paraId="38C999DD" w14:textId="2C288200" w:rsidR="00262311" w:rsidRDefault="00916D37" w:rsidP="00FE2E40">
      <w:pPr>
        <w:pBdr>
          <w:top w:val="nil"/>
          <w:left w:val="nil"/>
          <w:bottom w:val="nil"/>
          <w:right w:val="nil"/>
          <w:between w:val="nil"/>
        </w:pBdr>
        <w:shd w:val="clear" w:color="auto" w:fill="FFFFFF"/>
        <w:jc w:val="center"/>
        <w:rPr>
          <w:color w:val="000000"/>
        </w:rPr>
      </w:pPr>
      <w:r>
        <w:rPr>
          <w:color w:val="000000"/>
        </w:rPr>
        <w:t>Tabel 3</w:t>
      </w:r>
      <w:r w:rsidR="00262311">
        <w:rPr>
          <w:color w:val="000000"/>
        </w:rPr>
        <w:t>. Skor V Aiken untuk validasi ahli instrumen asesmen</w:t>
      </w:r>
    </w:p>
    <w:tbl>
      <w:tblPr>
        <w:tblStyle w:val="TableGrid"/>
        <w:tblW w:w="0" w:type="auto"/>
        <w:tblInd w:w="10" w:type="dxa"/>
        <w:tblLook w:val="04A0" w:firstRow="1" w:lastRow="0" w:firstColumn="1" w:lastColumn="0" w:noHBand="0" w:noVBand="1"/>
      </w:tblPr>
      <w:tblGrid>
        <w:gridCol w:w="1869"/>
        <w:gridCol w:w="1869"/>
        <w:gridCol w:w="1869"/>
        <w:gridCol w:w="1869"/>
        <w:gridCol w:w="1869"/>
      </w:tblGrid>
      <w:tr w:rsidR="006D0B35" w14:paraId="708B5C76" w14:textId="77777777" w:rsidTr="00262311">
        <w:tc>
          <w:tcPr>
            <w:tcW w:w="1869" w:type="dxa"/>
            <w:tcBorders>
              <w:left w:val="nil"/>
              <w:right w:val="nil"/>
            </w:tcBorders>
            <w:vAlign w:val="center"/>
          </w:tcPr>
          <w:p w14:paraId="4F6C6CF0" w14:textId="77777777" w:rsidR="006D0B35" w:rsidRDefault="006D0B35" w:rsidP="00262311">
            <w:pPr>
              <w:spacing w:before="240" w:after="240"/>
              <w:jc w:val="center"/>
              <w:rPr>
                <w:color w:val="000000"/>
              </w:rPr>
            </w:pPr>
          </w:p>
        </w:tc>
        <w:tc>
          <w:tcPr>
            <w:tcW w:w="1869" w:type="dxa"/>
            <w:tcBorders>
              <w:left w:val="nil"/>
              <w:bottom w:val="single" w:sz="4" w:space="0" w:color="auto"/>
              <w:right w:val="nil"/>
            </w:tcBorders>
            <w:vAlign w:val="center"/>
          </w:tcPr>
          <w:p w14:paraId="0D9C0623" w14:textId="42289555" w:rsidR="006D0B35" w:rsidRDefault="006D0B35" w:rsidP="00262311">
            <w:pPr>
              <w:spacing w:before="240" w:after="240"/>
              <w:jc w:val="center"/>
              <w:rPr>
                <w:color w:val="000000"/>
              </w:rPr>
            </w:pPr>
            <w:r>
              <w:rPr>
                <w:color w:val="000000"/>
              </w:rPr>
              <w:t>Aspek Isi</w:t>
            </w:r>
          </w:p>
        </w:tc>
        <w:tc>
          <w:tcPr>
            <w:tcW w:w="1869" w:type="dxa"/>
            <w:tcBorders>
              <w:left w:val="nil"/>
              <w:bottom w:val="single" w:sz="4" w:space="0" w:color="auto"/>
              <w:right w:val="nil"/>
            </w:tcBorders>
            <w:vAlign w:val="center"/>
          </w:tcPr>
          <w:p w14:paraId="35A4231D" w14:textId="2C84C53D" w:rsidR="006D0B35" w:rsidRDefault="00262311" w:rsidP="00262311">
            <w:pPr>
              <w:spacing w:before="240" w:after="240"/>
              <w:jc w:val="center"/>
              <w:rPr>
                <w:color w:val="000000"/>
              </w:rPr>
            </w:pPr>
            <w:r>
              <w:rPr>
                <w:color w:val="000000"/>
              </w:rPr>
              <w:t>Aspek Konstruk</w:t>
            </w:r>
          </w:p>
        </w:tc>
        <w:tc>
          <w:tcPr>
            <w:tcW w:w="1869" w:type="dxa"/>
            <w:tcBorders>
              <w:left w:val="nil"/>
              <w:right w:val="nil"/>
            </w:tcBorders>
            <w:vAlign w:val="center"/>
          </w:tcPr>
          <w:p w14:paraId="74E3E46D" w14:textId="5C67B0AA" w:rsidR="006D0B35" w:rsidRDefault="00262311" w:rsidP="00262311">
            <w:pPr>
              <w:spacing w:before="240" w:after="240"/>
              <w:jc w:val="center"/>
              <w:rPr>
                <w:color w:val="000000"/>
              </w:rPr>
            </w:pPr>
            <w:r>
              <w:rPr>
                <w:color w:val="000000"/>
              </w:rPr>
              <w:t>Aspek Bahasa</w:t>
            </w:r>
          </w:p>
        </w:tc>
        <w:tc>
          <w:tcPr>
            <w:tcW w:w="1869" w:type="dxa"/>
            <w:tcBorders>
              <w:left w:val="nil"/>
              <w:bottom w:val="single" w:sz="4" w:space="0" w:color="auto"/>
              <w:right w:val="nil"/>
            </w:tcBorders>
            <w:vAlign w:val="center"/>
          </w:tcPr>
          <w:p w14:paraId="65BF2215" w14:textId="43BD5412" w:rsidR="006D0B35" w:rsidRDefault="00262311" w:rsidP="00262311">
            <w:pPr>
              <w:spacing w:before="240" w:after="240"/>
              <w:jc w:val="center"/>
              <w:rPr>
                <w:color w:val="000000"/>
              </w:rPr>
            </w:pPr>
            <w:r>
              <w:rPr>
                <w:color w:val="000000"/>
              </w:rPr>
              <w:t>Rata-rata</w:t>
            </w:r>
          </w:p>
        </w:tc>
      </w:tr>
      <w:tr w:rsidR="006D0B35" w14:paraId="45F7F9E1" w14:textId="77777777" w:rsidTr="00262311">
        <w:tc>
          <w:tcPr>
            <w:tcW w:w="1869" w:type="dxa"/>
            <w:tcBorders>
              <w:left w:val="nil"/>
              <w:right w:val="nil"/>
            </w:tcBorders>
            <w:vAlign w:val="center"/>
          </w:tcPr>
          <w:p w14:paraId="2D671D18" w14:textId="1C1C8ACE" w:rsidR="006D0B35" w:rsidRDefault="006D0B35" w:rsidP="00262311">
            <w:pPr>
              <w:spacing w:before="240" w:after="240"/>
              <w:jc w:val="center"/>
              <w:rPr>
                <w:color w:val="000000"/>
              </w:rPr>
            </w:pPr>
            <w:r>
              <w:rPr>
                <w:color w:val="000000"/>
              </w:rPr>
              <w:t>Skor V</w:t>
            </w:r>
          </w:p>
        </w:tc>
        <w:tc>
          <w:tcPr>
            <w:tcW w:w="1869" w:type="dxa"/>
            <w:tcBorders>
              <w:top w:val="single" w:sz="4" w:space="0" w:color="auto"/>
              <w:left w:val="nil"/>
              <w:right w:val="nil"/>
            </w:tcBorders>
            <w:vAlign w:val="center"/>
          </w:tcPr>
          <w:p w14:paraId="67D3EFDE" w14:textId="61785629" w:rsidR="006D0B35" w:rsidRDefault="00262311" w:rsidP="00262311">
            <w:pPr>
              <w:spacing w:before="240" w:after="240"/>
              <w:jc w:val="center"/>
              <w:rPr>
                <w:color w:val="000000"/>
              </w:rPr>
            </w:pPr>
            <w:r>
              <w:rPr>
                <w:color w:val="000000"/>
              </w:rPr>
              <w:t>0,87</w:t>
            </w:r>
          </w:p>
        </w:tc>
        <w:tc>
          <w:tcPr>
            <w:tcW w:w="1869" w:type="dxa"/>
            <w:tcBorders>
              <w:top w:val="single" w:sz="4" w:space="0" w:color="auto"/>
              <w:left w:val="nil"/>
              <w:right w:val="nil"/>
            </w:tcBorders>
            <w:vAlign w:val="center"/>
          </w:tcPr>
          <w:p w14:paraId="48A602CC" w14:textId="608E3ADC" w:rsidR="006D0B35" w:rsidRDefault="00262311" w:rsidP="00262311">
            <w:pPr>
              <w:spacing w:before="240" w:after="240"/>
              <w:jc w:val="center"/>
              <w:rPr>
                <w:color w:val="000000"/>
              </w:rPr>
            </w:pPr>
            <w:r>
              <w:rPr>
                <w:color w:val="000000"/>
              </w:rPr>
              <w:t>0,92</w:t>
            </w:r>
          </w:p>
        </w:tc>
        <w:tc>
          <w:tcPr>
            <w:tcW w:w="1869" w:type="dxa"/>
            <w:tcBorders>
              <w:left w:val="nil"/>
              <w:right w:val="nil"/>
            </w:tcBorders>
            <w:vAlign w:val="center"/>
          </w:tcPr>
          <w:p w14:paraId="23C61C36" w14:textId="4B74ED34" w:rsidR="006D0B35" w:rsidRDefault="00262311" w:rsidP="00262311">
            <w:pPr>
              <w:spacing w:before="240" w:after="240"/>
              <w:jc w:val="center"/>
              <w:rPr>
                <w:color w:val="000000"/>
              </w:rPr>
            </w:pPr>
            <w:r>
              <w:rPr>
                <w:color w:val="000000"/>
              </w:rPr>
              <w:t>0,89</w:t>
            </w:r>
          </w:p>
        </w:tc>
        <w:tc>
          <w:tcPr>
            <w:tcW w:w="1869" w:type="dxa"/>
            <w:tcBorders>
              <w:left w:val="nil"/>
              <w:right w:val="nil"/>
            </w:tcBorders>
            <w:vAlign w:val="center"/>
          </w:tcPr>
          <w:p w14:paraId="0234FDC4" w14:textId="5FBCB137" w:rsidR="006D0B35" w:rsidRDefault="00262311" w:rsidP="00262311">
            <w:pPr>
              <w:spacing w:before="240" w:after="240"/>
              <w:jc w:val="center"/>
              <w:rPr>
                <w:color w:val="000000"/>
              </w:rPr>
            </w:pPr>
            <w:r>
              <w:rPr>
                <w:color w:val="000000"/>
              </w:rPr>
              <w:t>0,90</w:t>
            </w:r>
          </w:p>
        </w:tc>
      </w:tr>
    </w:tbl>
    <w:p w14:paraId="04B282D0" w14:textId="0F14530B" w:rsidR="00916D37" w:rsidRDefault="00916D37" w:rsidP="00916D37">
      <w:pPr>
        <w:tabs>
          <w:tab w:val="left" w:pos="426"/>
        </w:tabs>
        <w:jc w:val="both"/>
      </w:pPr>
      <w:r>
        <w:lastRenderedPageBreak/>
        <w:tab/>
      </w:r>
      <w:r>
        <w:t xml:space="preserve">Saran dari para validator dipertimbangkan dan dilaksanakan untuk memperbaiki instrumen </w:t>
      </w:r>
      <w:r>
        <w:rPr>
          <w:i/>
        </w:rPr>
        <w:t>testlet</w:t>
      </w:r>
      <w:r>
        <w:t xml:space="preserve"> berbasis STEM. Beberapa soal yang perlu direvisi gambar ilustrasi juga diperbaiki sesuai saran yang diberikan validator. </w:t>
      </w:r>
      <w:commentRangeStart w:id="5"/>
      <w:r>
        <w:t>Adapun perubahan beberapa butir soal yang direvisi disa</w:t>
      </w:r>
      <w:r>
        <w:t>jikan pada Tabel 4.</w:t>
      </w:r>
      <w:commentRangeEnd w:id="5"/>
      <w:r w:rsidR="005074A4">
        <w:rPr>
          <w:rStyle w:val="CommentReference"/>
        </w:rPr>
        <w:commentReference w:id="5"/>
      </w:r>
    </w:p>
    <w:p w14:paraId="4F510F12" w14:textId="2264C633" w:rsidR="00916D37" w:rsidRDefault="00916D37" w:rsidP="00916D37">
      <w:pPr>
        <w:tabs>
          <w:tab w:val="left" w:pos="426"/>
        </w:tabs>
        <w:jc w:val="center"/>
      </w:pPr>
      <w:r>
        <w:t xml:space="preserve">Tabel 4. </w:t>
      </w:r>
      <w:r>
        <w:t xml:space="preserve">Hasil Revisi dalam Instrumen </w:t>
      </w:r>
      <w:r>
        <w:rPr>
          <w:i/>
        </w:rPr>
        <w:t>Testlet</w:t>
      </w:r>
    </w:p>
    <w:tbl>
      <w:tblPr>
        <w:tblW w:w="7789" w:type="dxa"/>
        <w:jc w:val="center"/>
        <w:tblLook w:val="04A0" w:firstRow="1" w:lastRow="0" w:firstColumn="1" w:lastColumn="0" w:noHBand="0" w:noVBand="1"/>
      </w:tblPr>
      <w:tblGrid>
        <w:gridCol w:w="643"/>
        <w:gridCol w:w="3531"/>
        <w:gridCol w:w="9"/>
        <w:gridCol w:w="3606"/>
      </w:tblGrid>
      <w:tr w:rsidR="00916D37" w14:paraId="274CE1CA" w14:textId="77777777" w:rsidTr="005074A4">
        <w:trPr>
          <w:tblHeader/>
          <w:jc w:val="center"/>
        </w:trPr>
        <w:tc>
          <w:tcPr>
            <w:tcW w:w="643" w:type="dxa"/>
            <w:tcBorders>
              <w:top w:val="single" w:sz="4" w:space="0" w:color="auto"/>
              <w:left w:val="nil"/>
              <w:bottom w:val="single" w:sz="4" w:space="0" w:color="auto"/>
              <w:right w:val="nil"/>
            </w:tcBorders>
            <w:vAlign w:val="center"/>
            <w:hideMark/>
          </w:tcPr>
          <w:p w14:paraId="73BC1781" w14:textId="77777777" w:rsidR="00916D37" w:rsidRDefault="00916D37" w:rsidP="00916D37">
            <w:pPr>
              <w:tabs>
                <w:tab w:val="left" w:pos="426"/>
              </w:tabs>
              <w:jc w:val="center"/>
              <w:rPr>
                <w:lang w:val="id-ID"/>
              </w:rPr>
            </w:pPr>
            <w:r>
              <w:t>No Soal</w:t>
            </w:r>
          </w:p>
        </w:tc>
        <w:tc>
          <w:tcPr>
            <w:tcW w:w="3572" w:type="dxa"/>
            <w:gridSpan w:val="2"/>
            <w:tcBorders>
              <w:top w:val="single" w:sz="4" w:space="0" w:color="auto"/>
              <w:left w:val="nil"/>
              <w:bottom w:val="single" w:sz="4" w:space="0" w:color="auto"/>
              <w:right w:val="nil"/>
            </w:tcBorders>
            <w:vAlign w:val="center"/>
            <w:hideMark/>
          </w:tcPr>
          <w:p w14:paraId="11DE9445" w14:textId="77777777" w:rsidR="00916D37" w:rsidRDefault="00916D37" w:rsidP="00916D37">
            <w:pPr>
              <w:tabs>
                <w:tab w:val="left" w:pos="426"/>
              </w:tabs>
              <w:jc w:val="center"/>
            </w:pPr>
            <w:r>
              <w:t>Sebelum Revisi</w:t>
            </w:r>
          </w:p>
        </w:tc>
        <w:tc>
          <w:tcPr>
            <w:tcW w:w="3572" w:type="dxa"/>
            <w:tcBorders>
              <w:top w:val="single" w:sz="4" w:space="0" w:color="auto"/>
              <w:left w:val="nil"/>
              <w:bottom w:val="single" w:sz="4" w:space="0" w:color="auto"/>
              <w:right w:val="nil"/>
            </w:tcBorders>
            <w:vAlign w:val="center"/>
            <w:hideMark/>
          </w:tcPr>
          <w:p w14:paraId="22EADDD4" w14:textId="77777777" w:rsidR="00916D37" w:rsidRDefault="00916D37" w:rsidP="00916D37">
            <w:pPr>
              <w:tabs>
                <w:tab w:val="left" w:pos="426"/>
              </w:tabs>
              <w:jc w:val="center"/>
            </w:pPr>
            <w:r>
              <w:t>Setelah Revisi</w:t>
            </w:r>
          </w:p>
        </w:tc>
      </w:tr>
      <w:tr w:rsidR="00916D37" w14:paraId="7F629099" w14:textId="77777777" w:rsidTr="005074A4">
        <w:trPr>
          <w:jc w:val="center"/>
        </w:trPr>
        <w:tc>
          <w:tcPr>
            <w:tcW w:w="643" w:type="dxa"/>
            <w:tcBorders>
              <w:top w:val="single" w:sz="4" w:space="0" w:color="auto"/>
              <w:left w:val="nil"/>
              <w:right w:val="nil"/>
            </w:tcBorders>
            <w:hideMark/>
          </w:tcPr>
          <w:p w14:paraId="4B7EB8B5" w14:textId="77777777" w:rsidR="00916D37" w:rsidRDefault="00916D37" w:rsidP="00916D37">
            <w:pPr>
              <w:tabs>
                <w:tab w:val="left" w:pos="426"/>
              </w:tabs>
              <w:jc w:val="both"/>
            </w:pPr>
            <w:r>
              <w:t>1</w:t>
            </w:r>
          </w:p>
        </w:tc>
        <w:tc>
          <w:tcPr>
            <w:tcW w:w="3572" w:type="dxa"/>
            <w:gridSpan w:val="2"/>
            <w:tcBorders>
              <w:top w:val="single" w:sz="4" w:space="0" w:color="auto"/>
              <w:left w:val="nil"/>
              <w:right w:val="nil"/>
            </w:tcBorders>
            <w:vAlign w:val="center"/>
            <w:hideMark/>
          </w:tcPr>
          <w:p w14:paraId="5780C5AE"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3300" w:dyaOrig="2025" w14:anchorId="57E9E07C">
                <v:shape id="_x0000_i1026" type="#_x0000_t75" style="width:164.95pt;height:101.3pt" o:ole="">
                  <v:imagedata r:id="rId11" o:title=""/>
                </v:shape>
                <o:OLEObject Type="Embed" ProgID="Visio.Drawing.15" ShapeID="_x0000_i1026" DrawAspect="Content" ObjectID="_1711433038" r:id="rId12"/>
              </w:object>
            </w:r>
          </w:p>
        </w:tc>
        <w:tc>
          <w:tcPr>
            <w:tcW w:w="3572" w:type="dxa"/>
            <w:tcBorders>
              <w:top w:val="single" w:sz="4" w:space="0" w:color="auto"/>
              <w:left w:val="nil"/>
              <w:right w:val="nil"/>
            </w:tcBorders>
            <w:vAlign w:val="center"/>
            <w:hideMark/>
          </w:tcPr>
          <w:p w14:paraId="022C7A75"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3225" w:dyaOrig="1950" w14:anchorId="4255E2AB">
                <v:shape id="_x0000_i1027" type="#_x0000_t75" style="width:161.6pt;height:97.1pt" o:ole="">
                  <v:imagedata r:id="rId13" o:title=""/>
                </v:shape>
                <o:OLEObject Type="Embed" ProgID="Visio.Drawing.15" ShapeID="_x0000_i1027" DrawAspect="Content" ObjectID="_1711433039" r:id="rId14"/>
              </w:object>
            </w:r>
          </w:p>
        </w:tc>
      </w:tr>
      <w:tr w:rsidR="00916D37" w14:paraId="3238BAF6" w14:textId="77777777" w:rsidTr="005074A4">
        <w:trPr>
          <w:jc w:val="center"/>
        </w:trPr>
        <w:tc>
          <w:tcPr>
            <w:tcW w:w="643" w:type="dxa"/>
            <w:tcBorders>
              <w:left w:val="nil"/>
              <w:bottom w:val="nil"/>
              <w:right w:val="nil"/>
            </w:tcBorders>
            <w:hideMark/>
          </w:tcPr>
          <w:p w14:paraId="03524356" w14:textId="77777777" w:rsidR="00916D37" w:rsidRDefault="00916D37" w:rsidP="00916D37">
            <w:pPr>
              <w:tabs>
                <w:tab w:val="left" w:pos="426"/>
              </w:tabs>
              <w:jc w:val="both"/>
            </w:pPr>
            <w:r>
              <w:t>2</w:t>
            </w:r>
          </w:p>
        </w:tc>
        <w:tc>
          <w:tcPr>
            <w:tcW w:w="3572" w:type="dxa"/>
            <w:gridSpan w:val="2"/>
            <w:tcBorders>
              <w:left w:val="nil"/>
              <w:bottom w:val="nil"/>
              <w:right w:val="nil"/>
            </w:tcBorders>
            <w:vAlign w:val="center"/>
            <w:hideMark/>
          </w:tcPr>
          <w:p w14:paraId="05EDE721"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3105" w:dyaOrig="2250" w14:anchorId="73E589FE">
                <v:shape id="_x0000_i1028" type="#_x0000_t75" style="width:154.9pt;height:112.2pt" o:ole="">
                  <v:imagedata r:id="rId15" o:title=""/>
                </v:shape>
                <o:OLEObject Type="Embed" ProgID="Visio.Drawing.15" ShapeID="_x0000_i1028" DrawAspect="Content" ObjectID="_1711433040" r:id="rId16"/>
              </w:object>
            </w:r>
          </w:p>
        </w:tc>
        <w:tc>
          <w:tcPr>
            <w:tcW w:w="3572" w:type="dxa"/>
            <w:tcBorders>
              <w:left w:val="nil"/>
              <w:bottom w:val="nil"/>
              <w:right w:val="nil"/>
            </w:tcBorders>
            <w:vAlign w:val="center"/>
            <w:hideMark/>
          </w:tcPr>
          <w:p w14:paraId="12C888E7"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3120" w:dyaOrig="2250" w14:anchorId="47EBC73D">
                <v:shape id="_x0000_i1029" type="#_x0000_t75" style="width:155.7pt;height:112.2pt" o:ole="">
                  <v:imagedata r:id="rId9" o:title=""/>
                </v:shape>
                <o:OLEObject Type="Embed" ProgID="Visio.Drawing.15" ShapeID="_x0000_i1029" DrawAspect="Content" ObjectID="_1711433041" r:id="rId17"/>
              </w:object>
            </w:r>
          </w:p>
        </w:tc>
      </w:tr>
      <w:tr w:rsidR="00916D37" w14:paraId="4523D718" w14:textId="77777777" w:rsidTr="005074A4">
        <w:trPr>
          <w:jc w:val="center"/>
        </w:trPr>
        <w:tc>
          <w:tcPr>
            <w:tcW w:w="643" w:type="dxa"/>
            <w:hideMark/>
          </w:tcPr>
          <w:p w14:paraId="45692AAC" w14:textId="77777777" w:rsidR="00916D37" w:rsidRDefault="00916D37" w:rsidP="00916D37">
            <w:pPr>
              <w:tabs>
                <w:tab w:val="left" w:pos="426"/>
              </w:tabs>
              <w:jc w:val="both"/>
            </w:pPr>
            <w:r>
              <w:t>3</w:t>
            </w:r>
          </w:p>
        </w:tc>
        <w:tc>
          <w:tcPr>
            <w:tcW w:w="3572" w:type="dxa"/>
            <w:gridSpan w:val="2"/>
            <w:vAlign w:val="center"/>
            <w:hideMark/>
          </w:tcPr>
          <w:p w14:paraId="6E96ECA0"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3180" w:dyaOrig="2940" w14:anchorId="3B4753A4">
                <v:shape id="_x0000_i1030" type="#_x0000_t75" style="width:159.05pt;height:147.35pt" o:ole="">
                  <v:imagedata r:id="rId18" o:title=""/>
                </v:shape>
                <o:OLEObject Type="Embed" ProgID="Visio.Drawing.15" ShapeID="_x0000_i1030" DrawAspect="Content" ObjectID="_1711433042" r:id="rId19"/>
              </w:object>
            </w:r>
          </w:p>
        </w:tc>
        <w:tc>
          <w:tcPr>
            <w:tcW w:w="3572" w:type="dxa"/>
            <w:vAlign w:val="center"/>
            <w:hideMark/>
          </w:tcPr>
          <w:p w14:paraId="2F009A15"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3045" w:dyaOrig="2820" w14:anchorId="3A60844F">
                <v:shape id="_x0000_i1031" type="#_x0000_t75" style="width:152.35pt;height:140.65pt" o:ole="">
                  <v:imagedata r:id="rId20" o:title=""/>
                </v:shape>
                <o:OLEObject Type="Embed" ProgID="Visio.Drawing.15" ShapeID="_x0000_i1031" DrawAspect="Content" ObjectID="_1711433043" r:id="rId21"/>
              </w:object>
            </w:r>
          </w:p>
        </w:tc>
      </w:tr>
      <w:tr w:rsidR="00916D37" w14:paraId="16AB97C8" w14:textId="77777777" w:rsidTr="005074A4">
        <w:trPr>
          <w:jc w:val="center"/>
        </w:trPr>
        <w:tc>
          <w:tcPr>
            <w:tcW w:w="643" w:type="dxa"/>
            <w:tcBorders>
              <w:bottom w:val="single" w:sz="4" w:space="0" w:color="auto"/>
            </w:tcBorders>
            <w:hideMark/>
          </w:tcPr>
          <w:p w14:paraId="0AFF87CB" w14:textId="77777777" w:rsidR="00916D37" w:rsidRDefault="00916D37" w:rsidP="00916D37">
            <w:pPr>
              <w:tabs>
                <w:tab w:val="left" w:pos="426"/>
              </w:tabs>
              <w:jc w:val="both"/>
            </w:pPr>
            <w:r>
              <w:t>4</w:t>
            </w:r>
          </w:p>
        </w:tc>
        <w:tc>
          <w:tcPr>
            <w:tcW w:w="3572" w:type="dxa"/>
            <w:gridSpan w:val="2"/>
            <w:tcBorders>
              <w:bottom w:val="single" w:sz="4" w:space="0" w:color="auto"/>
            </w:tcBorders>
            <w:vAlign w:val="center"/>
            <w:hideMark/>
          </w:tcPr>
          <w:p w14:paraId="08092295"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2235" w:dyaOrig="2805" w14:anchorId="23C09A5A">
                <v:shape id="_x0000_i1032" type="#_x0000_t75" style="width:111.35pt;height:140.65pt" o:ole="">
                  <v:imagedata r:id="rId22" o:title=""/>
                </v:shape>
                <o:OLEObject Type="Embed" ProgID="Visio.Drawing.15" ShapeID="_x0000_i1032" DrawAspect="Content" ObjectID="_1711433044" r:id="rId23"/>
              </w:object>
            </w:r>
          </w:p>
        </w:tc>
        <w:tc>
          <w:tcPr>
            <w:tcW w:w="3572" w:type="dxa"/>
            <w:tcBorders>
              <w:bottom w:val="single" w:sz="4" w:space="0" w:color="auto"/>
            </w:tcBorders>
            <w:vAlign w:val="center"/>
            <w:hideMark/>
          </w:tcPr>
          <w:p w14:paraId="61806B92"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2235" w:dyaOrig="2790" w14:anchorId="2EEE2565">
                <v:shape id="_x0000_i1033" type="#_x0000_t75" style="width:111.35pt;height:139.8pt" o:ole="">
                  <v:imagedata r:id="rId24" o:title=""/>
                </v:shape>
                <o:OLEObject Type="Embed" ProgID="Visio.Drawing.15" ShapeID="_x0000_i1033" DrawAspect="Content" ObjectID="_1711433045" r:id="rId25"/>
              </w:object>
            </w:r>
          </w:p>
        </w:tc>
      </w:tr>
      <w:tr w:rsidR="00916D37" w14:paraId="385EE80F" w14:textId="77777777" w:rsidTr="005074A4">
        <w:trPr>
          <w:jc w:val="center"/>
        </w:trPr>
        <w:tc>
          <w:tcPr>
            <w:tcW w:w="643" w:type="dxa"/>
            <w:tcBorders>
              <w:top w:val="single" w:sz="4" w:space="0" w:color="auto"/>
              <w:left w:val="nil"/>
              <w:right w:val="nil"/>
            </w:tcBorders>
            <w:hideMark/>
          </w:tcPr>
          <w:p w14:paraId="4FEAA208" w14:textId="77777777" w:rsidR="00916D37" w:rsidRDefault="00916D37" w:rsidP="00916D37">
            <w:pPr>
              <w:tabs>
                <w:tab w:val="left" w:pos="426"/>
              </w:tabs>
              <w:jc w:val="both"/>
            </w:pPr>
            <w:r>
              <w:lastRenderedPageBreak/>
              <w:t>5</w:t>
            </w:r>
          </w:p>
        </w:tc>
        <w:tc>
          <w:tcPr>
            <w:tcW w:w="3572" w:type="dxa"/>
            <w:gridSpan w:val="2"/>
            <w:tcBorders>
              <w:top w:val="single" w:sz="4" w:space="0" w:color="auto"/>
              <w:left w:val="nil"/>
              <w:right w:val="nil"/>
            </w:tcBorders>
            <w:vAlign w:val="center"/>
            <w:hideMark/>
          </w:tcPr>
          <w:p w14:paraId="7756E698"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2550" w:dyaOrig="2880" w14:anchorId="011D5E19">
                <v:shape id="_x0000_i1034" type="#_x0000_t75" style="width:127.25pt;height:2in" o:ole="">
                  <v:imagedata r:id="rId26" o:title=""/>
                </v:shape>
                <o:OLEObject Type="Embed" ProgID="Visio.Drawing.15" ShapeID="_x0000_i1034" DrawAspect="Content" ObjectID="_1711433046" r:id="rId27"/>
              </w:object>
            </w:r>
          </w:p>
        </w:tc>
        <w:tc>
          <w:tcPr>
            <w:tcW w:w="3572" w:type="dxa"/>
            <w:tcBorders>
              <w:top w:val="single" w:sz="4" w:space="0" w:color="auto"/>
              <w:left w:val="nil"/>
              <w:right w:val="nil"/>
            </w:tcBorders>
            <w:vAlign w:val="center"/>
            <w:hideMark/>
          </w:tcPr>
          <w:p w14:paraId="5BD93F51"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2595" w:dyaOrig="2520" w14:anchorId="5EAFA6B8">
                <v:shape id="_x0000_i1035" type="#_x0000_t75" style="width:129.75pt;height:126.4pt" o:ole="">
                  <v:imagedata r:id="rId28" o:title=""/>
                </v:shape>
                <o:OLEObject Type="Embed" ProgID="Visio.Drawing.15" ShapeID="_x0000_i1035" DrawAspect="Content" ObjectID="_1711433047" r:id="rId29"/>
              </w:object>
            </w:r>
          </w:p>
        </w:tc>
      </w:tr>
      <w:tr w:rsidR="00916D37" w14:paraId="0DDC4098" w14:textId="77777777" w:rsidTr="005074A4">
        <w:trPr>
          <w:jc w:val="center"/>
        </w:trPr>
        <w:tc>
          <w:tcPr>
            <w:tcW w:w="643" w:type="dxa"/>
            <w:tcBorders>
              <w:left w:val="nil"/>
              <w:bottom w:val="nil"/>
              <w:right w:val="nil"/>
            </w:tcBorders>
            <w:hideMark/>
          </w:tcPr>
          <w:p w14:paraId="2BF954ED" w14:textId="77777777" w:rsidR="00916D37" w:rsidRDefault="00916D37" w:rsidP="00916D37">
            <w:pPr>
              <w:tabs>
                <w:tab w:val="left" w:pos="426"/>
              </w:tabs>
              <w:jc w:val="both"/>
            </w:pPr>
            <w:r>
              <w:t>6</w:t>
            </w:r>
          </w:p>
        </w:tc>
        <w:tc>
          <w:tcPr>
            <w:tcW w:w="3572" w:type="dxa"/>
            <w:gridSpan w:val="2"/>
            <w:tcBorders>
              <w:left w:val="nil"/>
              <w:bottom w:val="nil"/>
              <w:right w:val="nil"/>
            </w:tcBorders>
            <w:vAlign w:val="center"/>
            <w:hideMark/>
          </w:tcPr>
          <w:p w14:paraId="173BDAE5"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3060" w:dyaOrig="1590" w14:anchorId="139BBF2F">
                <v:shape id="_x0000_i1036" type="#_x0000_t75" style="width:153.2pt;height:79.55pt" o:ole="">
                  <v:imagedata r:id="rId30" o:title=""/>
                </v:shape>
                <o:OLEObject Type="Embed" ProgID="Visio.Drawing.15" ShapeID="_x0000_i1036" DrawAspect="Content" ObjectID="_1711433048" r:id="rId31"/>
              </w:object>
            </w:r>
          </w:p>
        </w:tc>
        <w:tc>
          <w:tcPr>
            <w:tcW w:w="3572" w:type="dxa"/>
            <w:tcBorders>
              <w:left w:val="nil"/>
              <w:bottom w:val="nil"/>
              <w:right w:val="nil"/>
            </w:tcBorders>
            <w:vAlign w:val="center"/>
            <w:hideMark/>
          </w:tcPr>
          <w:p w14:paraId="6E495203"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3225" w:dyaOrig="1650" w14:anchorId="590220F3">
                <v:shape id="_x0000_i1037" type="#_x0000_t75" style="width:161.6pt;height:82.9pt" o:ole="">
                  <v:imagedata r:id="rId32" o:title=""/>
                </v:shape>
                <o:OLEObject Type="Embed" ProgID="Visio.Drawing.15" ShapeID="_x0000_i1037" DrawAspect="Content" ObjectID="_1711433049" r:id="rId33"/>
              </w:object>
            </w:r>
          </w:p>
        </w:tc>
      </w:tr>
      <w:tr w:rsidR="00916D37" w14:paraId="0B9CDA72" w14:textId="77777777" w:rsidTr="005074A4">
        <w:trPr>
          <w:jc w:val="center"/>
        </w:trPr>
        <w:tc>
          <w:tcPr>
            <w:tcW w:w="643" w:type="dxa"/>
            <w:hideMark/>
          </w:tcPr>
          <w:p w14:paraId="55A6B24D" w14:textId="77777777" w:rsidR="00916D37" w:rsidRDefault="00916D37" w:rsidP="00916D37">
            <w:pPr>
              <w:tabs>
                <w:tab w:val="left" w:pos="426"/>
              </w:tabs>
              <w:jc w:val="both"/>
            </w:pPr>
            <w:r>
              <w:t>7</w:t>
            </w:r>
          </w:p>
        </w:tc>
        <w:tc>
          <w:tcPr>
            <w:tcW w:w="3572" w:type="dxa"/>
            <w:gridSpan w:val="2"/>
            <w:vAlign w:val="center"/>
            <w:hideMark/>
          </w:tcPr>
          <w:p w14:paraId="77131ED1"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2895" w:dyaOrig="2370" w14:anchorId="41B6F0EE">
                <v:shape id="_x0000_i1038" type="#_x0000_t75" style="width:144.85pt;height:118.9pt" o:ole="">
                  <v:imagedata r:id="rId34" o:title=""/>
                </v:shape>
                <o:OLEObject Type="Embed" ProgID="Visio.Drawing.15" ShapeID="_x0000_i1038" DrawAspect="Content" ObjectID="_1711433050" r:id="rId35"/>
              </w:object>
            </w:r>
          </w:p>
        </w:tc>
        <w:tc>
          <w:tcPr>
            <w:tcW w:w="3572" w:type="dxa"/>
            <w:vAlign w:val="center"/>
            <w:hideMark/>
          </w:tcPr>
          <w:p w14:paraId="339238E1"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2820" w:dyaOrig="2295" w14:anchorId="2245AE75">
                <v:shape id="_x0000_i1039" type="#_x0000_t75" style="width:140.65pt;height:114.7pt" o:ole="">
                  <v:imagedata r:id="rId36" o:title=""/>
                </v:shape>
                <o:OLEObject Type="Embed" ProgID="Visio.Drawing.15" ShapeID="_x0000_i1039" DrawAspect="Content" ObjectID="_1711433051" r:id="rId37"/>
              </w:object>
            </w:r>
          </w:p>
        </w:tc>
      </w:tr>
      <w:tr w:rsidR="00916D37" w14:paraId="5EFF9C23" w14:textId="77777777" w:rsidTr="005074A4">
        <w:trPr>
          <w:jc w:val="center"/>
        </w:trPr>
        <w:tc>
          <w:tcPr>
            <w:tcW w:w="643" w:type="dxa"/>
            <w:tcBorders>
              <w:bottom w:val="single" w:sz="4" w:space="0" w:color="auto"/>
            </w:tcBorders>
            <w:hideMark/>
          </w:tcPr>
          <w:p w14:paraId="1B74FE90" w14:textId="77777777" w:rsidR="00916D37" w:rsidRDefault="00916D37" w:rsidP="00916D37">
            <w:pPr>
              <w:tabs>
                <w:tab w:val="left" w:pos="426"/>
              </w:tabs>
              <w:jc w:val="both"/>
            </w:pPr>
            <w:r>
              <w:t>8</w:t>
            </w:r>
          </w:p>
        </w:tc>
        <w:tc>
          <w:tcPr>
            <w:tcW w:w="3572" w:type="dxa"/>
            <w:gridSpan w:val="2"/>
            <w:tcBorders>
              <w:bottom w:val="single" w:sz="4" w:space="0" w:color="auto"/>
            </w:tcBorders>
            <w:vAlign w:val="center"/>
            <w:hideMark/>
          </w:tcPr>
          <w:p w14:paraId="7256A829"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3315" w:dyaOrig="2595" w14:anchorId="664289BB">
                <v:shape id="_x0000_i1040" type="#_x0000_t75" style="width:165.75pt;height:129.75pt" o:ole="">
                  <v:imagedata r:id="rId38" o:title=""/>
                </v:shape>
                <o:OLEObject Type="Embed" ProgID="Visio.Drawing.15" ShapeID="_x0000_i1040" DrawAspect="Content" ObjectID="_1711433052" r:id="rId39"/>
              </w:object>
            </w:r>
          </w:p>
        </w:tc>
        <w:tc>
          <w:tcPr>
            <w:tcW w:w="3572" w:type="dxa"/>
            <w:tcBorders>
              <w:bottom w:val="single" w:sz="4" w:space="0" w:color="auto"/>
            </w:tcBorders>
            <w:vAlign w:val="center"/>
            <w:hideMark/>
          </w:tcPr>
          <w:p w14:paraId="017E2289"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3390" w:dyaOrig="2595" w14:anchorId="21AAB2DC">
                <v:shape id="_x0000_i1041" type="#_x0000_t75" style="width:169.1pt;height:129.75pt" o:ole="">
                  <v:imagedata r:id="rId40" o:title=""/>
                </v:shape>
                <o:OLEObject Type="Embed" ProgID="Visio.Drawing.15" ShapeID="_x0000_i1041" DrawAspect="Content" ObjectID="_1711433053" r:id="rId41"/>
              </w:object>
            </w:r>
          </w:p>
        </w:tc>
      </w:tr>
      <w:tr w:rsidR="00916D37" w14:paraId="7D4C2F59" w14:textId="77777777" w:rsidTr="005074A4">
        <w:trPr>
          <w:jc w:val="center"/>
        </w:trPr>
        <w:tc>
          <w:tcPr>
            <w:tcW w:w="643" w:type="dxa"/>
            <w:tcBorders>
              <w:top w:val="single" w:sz="4" w:space="0" w:color="auto"/>
            </w:tcBorders>
            <w:hideMark/>
          </w:tcPr>
          <w:p w14:paraId="0F15D7AA" w14:textId="77777777" w:rsidR="00916D37" w:rsidRDefault="00916D37" w:rsidP="00916D37">
            <w:pPr>
              <w:tabs>
                <w:tab w:val="left" w:pos="426"/>
              </w:tabs>
              <w:jc w:val="both"/>
            </w:pPr>
            <w:r>
              <w:lastRenderedPageBreak/>
              <w:t>9</w:t>
            </w:r>
          </w:p>
        </w:tc>
        <w:tc>
          <w:tcPr>
            <w:tcW w:w="3553" w:type="dxa"/>
            <w:tcBorders>
              <w:top w:val="single" w:sz="4" w:space="0" w:color="auto"/>
            </w:tcBorders>
            <w:vAlign w:val="center"/>
            <w:hideMark/>
          </w:tcPr>
          <w:p w14:paraId="53FF57BE"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2910" w:dyaOrig="2865" w14:anchorId="2C9C794A">
                <v:shape id="_x0000_i1042" type="#_x0000_t75" style="width:145.65pt;height:143.15pt" o:ole="">
                  <v:imagedata r:id="rId42" o:title=""/>
                </v:shape>
                <o:OLEObject Type="Embed" ProgID="Visio.Drawing.15" ShapeID="_x0000_i1042" DrawAspect="Content" ObjectID="_1711433054" r:id="rId43"/>
              </w:object>
            </w:r>
          </w:p>
        </w:tc>
        <w:tc>
          <w:tcPr>
            <w:tcW w:w="3593" w:type="dxa"/>
            <w:gridSpan w:val="2"/>
            <w:tcBorders>
              <w:top w:val="single" w:sz="4" w:space="0" w:color="auto"/>
            </w:tcBorders>
            <w:vAlign w:val="center"/>
            <w:hideMark/>
          </w:tcPr>
          <w:p w14:paraId="05D5FCB4"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2850" w:dyaOrig="2805" w14:anchorId="09E5DDC8">
                <v:shape id="_x0000_i1043" type="#_x0000_t75" style="width:142.35pt;height:140.65pt" o:ole="">
                  <v:imagedata r:id="rId44" o:title=""/>
                </v:shape>
                <o:OLEObject Type="Embed" ProgID="Visio.Drawing.15" ShapeID="_x0000_i1043" DrawAspect="Content" ObjectID="_1711433055" r:id="rId45"/>
              </w:object>
            </w:r>
          </w:p>
        </w:tc>
      </w:tr>
      <w:tr w:rsidR="00916D37" w14:paraId="15AE7FD8" w14:textId="77777777" w:rsidTr="005074A4">
        <w:trPr>
          <w:jc w:val="center"/>
        </w:trPr>
        <w:tc>
          <w:tcPr>
            <w:tcW w:w="643" w:type="dxa"/>
            <w:tcBorders>
              <w:top w:val="nil"/>
              <w:left w:val="nil"/>
              <w:right w:val="nil"/>
            </w:tcBorders>
            <w:hideMark/>
          </w:tcPr>
          <w:p w14:paraId="6EC15EBE" w14:textId="77777777" w:rsidR="00916D37" w:rsidRDefault="00916D37" w:rsidP="00916D37">
            <w:pPr>
              <w:tabs>
                <w:tab w:val="left" w:pos="426"/>
              </w:tabs>
              <w:jc w:val="both"/>
            </w:pPr>
            <w:r>
              <w:t>10</w:t>
            </w:r>
          </w:p>
        </w:tc>
        <w:tc>
          <w:tcPr>
            <w:tcW w:w="3553" w:type="dxa"/>
            <w:tcBorders>
              <w:top w:val="nil"/>
              <w:left w:val="nil"/>
              <w:right w:val="nil"/>
            </w:tcBorders>
            <w:vAlign w:val="center"/>
            <w:hideMark/>
          </w:tcPr>
          <w:p w14:paraId="0B5C9125"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3165" w:dyaOrig="1815" w14:anchorId="527A0996">
                <v:shape id="_x0000_i1044" type="#_x0000_t75" style="width:158.25pt;height:90.4pt" o:ole="">
                  <v:imagedata r:id="rId46" o:title=""/>
                </v:shape>
                <o:OLEObject Type="Embed" ProgID="Visio.Drawing.15" ShapeID="_x0000_i1044" DrawAspect="Content" ObjectID="_1711433056" r:id="rId47"/>
              </w:object>
            </w:r>
          </w:p>
        </w:tc>
        <w:tc>
          <w:tcPr>
            <w:tcW w:w="3593" w:type="dxa"/>
            <w:gridSpan w:val="2"/>
            <w:tcBorders>
              <w:top w:val="nil"/>
              <w:left w:val="nil"/>
              <w:right w:val="nil"/>
            </w:tcBorders>
            <w:vAlign w:val="center"/>
            <w:hideMark/>
          </w:tcPr>
          <w:p w14:paraId="7938DE21"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2910" w:dyaOrig="1665" w14:anchorId="2ECEA7B8">
                <v:shape id="_x0000_i1045" type="#_x0000_t75" style="width:145.65pt;height:82.9pt" o:ole="">
                  <v:imagedata r:id="rId48" o:title=""/>
                </v:shape>
                <o:OLEObject Type="Embed" ProgID="Visio.Drawing.15" ShapeID="_x0000_i1045" DrawAspect="Content" ObjectID="_1711433057" r:id="rId49"/>
              </w:object>
            </w:r>
          </w:p>
        </w:tc>
      </w:tr>
      <w:tr w:rsidR="00916D37" w14:paraId="66217B2F" w14:textId="77777777" w:rsidTr="005074A4">
        <w:trPr>
          <w:jc w:val="center"/>
        </w:trPr>
        <w:tc>
          <w:tcPr>
            <w:tcW w:w="643" w:type="dxa"/>
            <w:tcBorders>
              <w:left w:val="nil"/>
              <w:bottom w:val="nil"/>
              <w:right w:val="nil"/>
            </w:tcBorders>
            <w:hideMark/>
          </w:tcPr>
          <w:p w14:paraId="626B2BA7" w14:textId="77777777" w:rsidR="00916D37" w:rsidRDefault="00916D37" w:rsidP="00916D37">
            <w:pPr>
              <w:tabs>
                <w:tab w:val="left" w:pos="426"/>
              </w:tabs>
              <w:jc w:val="both"/>
            </w:pPr>
            <w:r>
              <w:t>11</w:t>
            </w:r>
          </w:p>
        </w:tc>
        <w:tc>
          <w:tcPr>
            <w:tcW w:w="3553" w:type="dxa"/>
            <w:tcBorders>
              <w:left w:val="nil"/>
              <w:bottom w:val="nil"/>
              <w:right w:val="nil"/>
            </w:tcBorders>
            <w:vAlign w:val="center"/>
            <w:hideMark/>
          </w:tcPr>
          <w:p w14:paraId="4476899F"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1830" w:dyaOrig="2280" w14:anchorId="49050AB8">
                <v:shape id="_x0000_i1046" type="#_x0000_t75" style="width:91.25pt;height:113.85pt" o:ole="">
                  <v:imagedata r:id="rId50" o:title=""/>
                </v:shape>
                <o:OLEObject Type="Embed" ProgID="Visio.Drawing.15" ShapeID="_x0000_i1046" DrawAspect="Content" ObjectID="_1711433058" r:id="rId51"/>
              </w:object>
            </w:r>
          </w:p>
        </w:tc>
        <w:tc>
          <w:tcPr>
            <w:tcW w:w="3593" w:type="dxa"/>
            <w:gridSpan w:val="2"/>
            <w:tcBorders>
              <w:left w:val="nil"/>
              <w:bottom w:val="nil"/>
              <w:right w:val="nil"/>
            </w:tcBorders>
            <w:vAlign w:val="center"/>
            <w:hideMark/>
          </w:tcPr>
          <w:p w14:paraId="128A7E71"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1845" w:dyaOrig="2250" w14:anchorId="61791C9E">
                <v:shape id="_x0000_i1047" type="#_x0000_t75" style="width:92.1pt;height:112.2pt" o:ole="">
                  <v:imagedata r:id="rId52" o:title=""/>
                </v:shape>
                <o:OLEObject Type="Embed" ProgID="Visio.Drawing.15" ShapeID="_x0000_i1047" DrawAspect="Content" ObjectID="_1711433059" r:id="rId53"/>
              </w:object>
            </w:r>
          </w:p>
        </w:tc>
      </w:tr>
      <w:tr w:rsidR="00916D37" w14:paraId="617A70CA" w14:textId="77777777" w:rsidTr="00916D37">
        <w:trPr>
          <w:jc w:val="center"/>
        </w:trPr>
        <w:tc>
          <w:tcPr>
            <w:tcW w:w="643" w:type="dxa"/>
            <w:tcBorders>
              <w:top w:val="nil"/>
              <w:left w:val="nil"/>
              <w:bottom w:val="single" w:sz="4" w:space="0" w:color="auto"/>
              <w:right w:val="nil"/>
            </w:tcBorders>
            <w:hideMark/>
          </w:tcPr>
          <w:p w14:paraId="2D7F9484" w14:textId="77777777" w:rsidR="00916D37" w:rsidRDefault="00916D37" w:rsidP="00916D37">
            <w:pPr>
              <w:tabs>
                <w:tab w:val="left" w:pos="426"/>
              </w:tabs>
              <w:jc w:val="both"/>
            </w:pPr>
            <w:r>
              <w:t>13</w:t>
            </w:r>
          </w:p>
        </w:tc>
        <w:tc>
          <w:tcPr>
            <w:tcW w:w="3553" w:type="dxa"/>
            <w:tcBorders>
              <w:top w:val="nil"/>
              <w:left w:val="nil"/>
              <w:bottom w:val="single" w:sz="4" w:space="0" w:color="auto"/>
              <w:right w:val="nil"/>
            </w:tcBorders>
            <w:vAlign w:val="center"/>
            <w:hideMark/>
          </w:tcPr>
          <w:p w14:paraId="127148A6"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2745" w:dyaOrig="2010" w14:anchorId="7E4BC930">
                <v:shape id="_x0000_i1048" type="#_x0000_t75" style="width:137.3pt;height:100.45pt" o:ole="">
                  <v:imagedata r:id="rId54" o:title=""/>
                </v:shape>
                <o:OLEObject Type="Embed" ProgID="Visio.Drawing.15" ShapeID="_x0000_i1048" DrawAspect="Content" ObjectID="_1711433060" r:id="rId55"/>
              </w:object>
            </w:r>
          </w:p>
        </w:tc>
        <w:tc>
          <w:tcPr>
            <w:tcW w:w="3593" w:type="dxa"/>
            <w:gridSpan w:val="2"/>
            <w:tcBorders>
              <w:top w:val="nil"/>
              <w:left w:val="nil"/>
              <w:bottom w:val="single" w:sz="4" w:space="0" w:color="auto"/>
              <w:right w:val="nil"/>
            </w:tcBorders>
            <w:vAlign w:val="center"/>
            <w:hideMark/>
          </w:tcPr>
          <w:p w14:paraId="1EFCC0BA" w14:textId="77777777" w:rsidR="00916D37" w:rsidRDefault="00916D37" w:rsidP="00916D37">
            <w:pPr>
              <w:tabs>
                <w:tab w:val="left" w:pos="426"/>
              </w:tabs>
              <w:jc w:val="center"/>
            </w:pPr>
            <w:r>
              <w:rPr>
                <w:rFonts w:asciiTheme="minorHAnsi" w:eastAsiaTheme="minorHAnsi" w:hAnsiTheme="minorHAnsi" w:cstheme="minorBidi"/>
                <w:sz w:val="22"/>
                <w:szCs w:val="22"/>
                <w:lang w:val="id-ID"/>
              </w:rPr>
              <w:object w:dxaOrig="2820" w:dyaOrig="2115" w14:anchorId="3C7236F1">
                <v:shape id="_x0000_i1049" type="#_x0000_t75" style="width:140.65pt;height:105.5pt" o:ole="">
                  <v:imagedata r:id="rId56" o:title=""/>
                </v:shape>
                <o:OLEObject Type="Embed" ProgID="Visio.Drawing.15" ShapeID="_x0000_i1049" DrawAspect="Content" ObjectID="_1711433061" r:id="rId57"/>
              </w:object>
            </w:r>
          </w:p>
        </w:tc>
      </w:tr>
    </w:tbl>
    <w:p w14:paraId="67A1336F" w14:textId="785CF4D7" w:rsidR="00E71E10" w:rsidRPr="001B6584" w:rsidRDefault="00E71E10">
      <w:pPr>
        <w:pBdr>
          <w:top w:val="nil"/>
          <w:left w:val="nil"/>
          <w:bottom w:val="nil"/>
          <w:right w:val="nil"/>
          <w:between w:val="nil"/>
        </w:pBdr>
        <w:shd w:val="clear" w:color="auto" w:fill="FFFFFF"/>
        <w:spacing w:before="240" w:after="240"/>
        <w:jc w:val="both"/>
        <w:rPr>
          <w:b/>
          <w:color w:val="000000"/>
        </w:rPr>
      </w:pPr>
      <w:r w:rsidRPr="001B6584">
        <w:rPr>
          <w:b/>
          <w:color w:val="000000"/>
        </w:rPr>
        <w:t>Hasil Uji Skala Kecil</w:t>
      </w:r>
    </w:p>
    <w:p w14:paraId="2F9B6ACD" w14:textId="174C0966" w:rsidR="00E71E10" w:rsidRDefault="00E71E10" w:rsidP="00916D37">
      <w:pPr>
        <w:pBdr>
          <w:top w:val="nil"/>
          <w:left w:val="nil"/>
          <w:bottom w:val="nil"/>
          <w:right w:val="nil"/>
          <w:between w:val="nil"/>
        </w:pBdr>
        <w:shd w:val="clear" w:color="auto" w:fill="FFFFFF"/>
        <w:spacing w:before="240" w:after="240"/>
        <w:ind w:firstLine="426"/>
        <w:jc w:val="both"/>
        <w:rPr>
          <w:color w:val="000000"/>
        </w:rPr>
      </w:pPr>
      <w:r>
        <w:rPr>
          <w:color w:val="000000"/>
        </w:rPr>
        <w:t xml:space="preserve">Uji skala kecil instrumen asesmen model </w:t>
      </w:r>
      <w:r>
        <w:rPr>
          <w:i/>
          <w:color w:val="000000"/>
        </w:rPr>
        <w:t>testlet</w:t>
      </w:r>
      <w:r>
        <w:rPr>
          <w:color w:val="000000"/>
        </w:rPr>
        <w:t xml:space="preserve"> dilakukan untuk mendapatkan data yang digunakan untuk menganalisis validitas, reliabilitas, taraf kesukaran dan daya pembeda butir soal. Data hasil analisis butir soal sebagai berikut:</w:t>
      </w:r>
    </w:p>
    <w:p w14:paraId="00000010" w14:textId="27B34CB8" w:rsidR="00532827" w:rsidRPr="001B6584" w:rsidRDefault="00262311">
      <w:pPr>
        <w:pBdr>
          <w:top w:val="nil"/>
          <w:left w:val="nil"/>
          <w:bottom w:val="nil"/>
          <w:right w:val="nil"/>
          <w:between w:val="nil"/>
        </w:pBdr>
        <w:shd w:val="clear" w:color="auto" w:fill="FFFFFF"/>
        <w:spacing w:before="240" w:after="240"/>
        <w:jc w:val="both"/>
        <w:rPr>
          <w:b/>
          <w:color w:val="000000"/>
        </w:rPr>
      </w:pPr>
      <w:r w:rsidRPr="001B6584">
        <w:rPr>
          <w:b/>
          <w:color w:val="000000"/>
        </w:rPr>
        <w:t xml:space="preserve">Validitas </w:t>
      </w:r>
      <w:r w:rsidR="001B6584" w:rsidRPr="001B6584">
        <w:rPr>
          <w:b/>
          <w:color w:val="000000"/>
        </w:rPr>
        <w:t xml:space="preserve">Butir Soal </w:t>
      </w:r>
    </w:p>
    <w:p w14:paraId="09ABD82C" w14:textId="65CDD3B1" w:rsidR="00E71E10" w:rsidRDefault="00E71E10" w:rsidP="00916D37">
      <w:pPr>
        <w:pBdr>
          <w:top w:val="nil"/>
          <w:left w:val="nil"/>
          <w:bottom w:val="nil"/>
          <w:right w:val="nil"/>
          <w:between w:val="nil"/>
        </w:pBdr>
        <w:shd w:val="clear" w:color="auto" w:fill="FFFFFF"/>
        <w:ind w:firstLine="426"/>
        <w:jc w:val="both"/>
        <w:rPr>
          <w:color w:val="000000"/>
        </w:rPr>
      </w:pPr>
      <w:r>
        <w:rPr>
          <w:color w:val="000000"/>
        </w:rPr>
        <w:t xml:space="preserve">Analisis validitas butir soal dilakukan pada 15 soal pokok yang terdiri dari 50 </w:t>
      </w:r>
      <w:r w:rsidR="00F102AF">
        <w:rPr>
          <w:color w:val="000000"/>
        </w:rPr>
        <w:t xml:space="preserve">butir soal. Hasil analisis diperoleh 46 butir soal valid dan 4 butir soal tidak valid. </w:t>
      </w:r>
      <w:r w:rsidR="00034E28">
        <w:rPr>
          <w:color w:val="000000"/>
        </w:rPr>
        <w:t xml:space="preserve">Butir soal yang tidak valid tidak </w:t>
      </w:r>
      <w:r w:rsidR="00034E28">
        <w:rPr>
          <w:color w:val="000000"/>
        </w:rPr>
        <w:lastRenderedPageBreak/>
        <w:t xml:space="preserve">digunakan dalam uji skala besar. </w:t>
      </w:r>
      <w:r w:rsidR="00F102AF">
        <w:rPr>
          <w:color w:val="000000"/>
        </w:rPr>
        <w:t>Hasil perincian butir soal valid dan tidak valid dari analisis val</w:t>
      </w:r>
      <w:r w:rsidR="00916D37">
        <w:rPr>
          <w:color w:val="000000"/>
        </w:rPr>
        <w:t>idasi dapat dilihat pada Tabel 4</w:t>
      </w:r>
      <w:r w:rsidR="00F102AF">
        <w:rPr>
          <w:color w:val="000000"/>
        </w:rPr>
        <w:t>.</w:t>
      </w:r>
    </w:p>
    <w:p w14:paraId="38E1AE17" w14:textId="26B6000E" w:rsidR="00F102AF" w:rsidRDefault="00916D37" w:rsidP="00916D37">
      <w:pPr>
        <w:pBdr>
          <w:top w:val="nil"/>
          <w:left w:val="nil"/>
          <w:bottom w:val="nil"/>
          <w:right w:val="nil"/>
          <w:between w:val="nil"/>
        </w:pBdr>
        <w:shd w:val="clear" w:color="auto" w:fill="FFFFFF"/>
        <w:jc w:val="center"/>
        <w:rPr>
          <w:color w:val="000000"/>
        </w:rPr>
      </w:pPr>
      <w:r>
        <w:rPr>
          <w:color w:val="000000"/>
        </w:rPr>
        <w:t>Tabel 4</w:t>
      </w:r>
      <w:r w:rsidR="00F102AF">
        <w:rPr>
          <w:color w:val="000000"/>
        </w:rPr>
        <w:t>. Hasil analisis</w:t>
      </w:r>
      <w:r w:rsidR="00507E1C">
        <w:rPr>
          <w:color w:val="000000"/>
        </w:rPr>
        <w:t xml:space="preserve"> validasi butir soal</w:t>
      </w:r>
    </w:p>
    <w:tbl>
      <w:tblPr>
        <w:tblStyle w:val="TableGrid"/>
        <w:tblW w:w="8848" w:type="dxa"/>
        <w:tblInd w:w="284" w:type="dxa"/>
        <w:tblLook w:val="04A0" w:firstRow="1" w:lastRow="0" w:firstColumn="1" w:lastColumn="0" w:noHBand="0" w:noVBand="1"/>
      </w:tblPr>
      <w:tblGrid>
        <w:gridCol w:w="1696"/>
        <w:gridCol w:w="6242"/>
        <w:gridCol w:w="910"/>
      </w:tblGrid>
      <w:tr w:rsidR="00507E1C" w14:paraId="41222206" w14:textId="77777777" w:rsidTr="00034E28">
        <w:tc>
          <w:tcPr>
            <w:tcW w:w="1696" w:type="dxa"/>
            <w:tcBorders>
              <w:left w:val="nil"/>
              <w:bottom w:val="single" w:sz="4" w:space="0" w:color="auto"/>
              <w:right w:val="nil"/>
            </w:tcBorders>
            <w:vAlign w:val="center"/>
          </w:tcPr>
          <w:p w14:paraId="0FCD8E5E" w14:textId="40998A85" w:rsidR="00507E1C" w:rsidRDefault="00034E28" w:rsidP="00916D37">
            <w:pPr>
              <w:jc w:val="center"/>
              <w:rPr>
                <w:color w:val="000000"/>
              </w:rPr>
            </w:pPr>
            <w:r>
              <w:rPr>
                <w:color w:val="000000"/>
              </w:rPr>
              <w:t>K</w:t>
            </w:r>
            <w:r w:rsidR="00507E1C">
              <w:rPr>
                <w:color w:val="000000"/>
              </w:rPr>
              <w:t>ategori</w:t>
            </w:r>
          </w:p>
        </w:tc>
        <w:tc>
          <w:tcPr>
            <w:tcW w:w="6242" w:type="dxa"/>
            <w:tcBorders>
              <w:left w:val="nil"/>
              <w:bottom w:val="single" w:sz="4" w:space="0" w:color="auto"/>
              <w:right w:val="nil"/>
            </w:tcBorders>
            <w:vAlign w:val="center"/>
          </w:tcPr>
          <w:p w14:paraId="5BDB7115" w14:textId="6FF95C8E" w:rsidR="00507E1C" w:rsidRDefault="00507E1C" w:rsidP="00916D37">
            <w:pPr>
              <w:jc w:val="center"/>
              <w:rPr>
                <w:color w:val="000000"/>
              </w:rPr>
            </w:pPr>
            <w:r>
              <w:rPr>
                <w:color w:val="000000"/>
              </w:rPr>
              <w:t>Nomor Butir Soal</w:t>
            </w:r>
          </w:p>
        </w:tc>
        <w:tc>
          <w:tcPr>
            <w:tcW w:w="910" w:type="dxa"/>
            <w:tcBorders>
              <w:left w:val="nil"/>
              <w:bottom w:val="single" w:sz="4" w:space="0" w:color="auto"/>
              <w:right w:val="nil"/>
            </w:tcBorders>
            <w:vAlign w:val="center"/>
          </w:tcPr>
          <w:p w14:paraId="0C8E10AB" w14:textId="3587B693" w:rsidR="00507E1C" w:rsidRDefault="00507E1C" w:rsidP="00916D37">
            <w:pPr>
              <w:jc w:val="center"/>
              <w:rPr>
                <w:color w:val="000000"/>
              </w:rPr>
            </w:pPr>
            <w:r>
              <w:rPr>
                <w:color w:val="000000"/>
              </w:rPr>
              <w:t>Jumlah</w:t>
            </w:r>
          </w:p>
        </w:tc>
      </w:tr>
      <w:tr w:rsidR="00507E1C" w14:paraId="15F442DD" w14:textId="77777777" w:rsidTr="00034E28">
        <w:tc>
          <w:tcPr>
            <w:tcW w:w="1696" w:type="dxa"/>
            <w:tcBorders>
              <w:left w:val="nil"/>
              <w:bottom w:val="nil"/>
              <w:right w:val="nil"/>
            </w:tcBorders>
          </w:tcPr>
          <w:p w14:paraId="558018F8" w14:textId="74E83B2A" w:rsidR="00507E1C" w:rsidRDefault="00507E1C" w:rsidP="00916D37">
            <w:pPr>
              <w:jc w:val="both"/>
              <w:rPr>
                <w:color w:val="000000"/>
              </w:rPr>
            </w:pPr>
            <w:r>
              <w:rPr>
                <w:color w:val="000000"/>
              </w:rPr>
              <w:t xml:space="preserve">Valid </w:t>
            </w:r>
          </w:p>
        </w:tc>
        <w:tc>
          <w:tcPr>
            <w:tcW w:w="6242" w:type="dxa"/>
            <w:tcBorders>
              <w:left w:val="nil"/>
              <w:bottom w:val="nil"/>
              <w:right w:val="nil"/>
            </w:tcBorders>
          </w:tcPr>
          <w:p w14:paraId="2E4AC54D" w14:textId="6BA3783A" w:rsidR="00507E1C" w:rsidRDefault="00507E1C" w:rsidP="00916D37">
            <w:pPr>
              <w:jc w:val="both"/>
              <w:rPr>
                <w:color w:val="000000"/>
              </w:rPr>
            </w:pPr>
            <w:r>
              <w:rPr>
                <w:color w:val="000000"/>
              </w:rPr>
              <w:t>1.1, 1.2, 2.1, 2.2, 2.3, 2.4, 2.5, 3.2, 3.3, 3.4, 3.5, 4.1, 4.2, 4.3, 5.1, 5.2, 5.3, 5.4, 5.5, 6.1, 6.2, 6.3, 6.4, 6.5, 7.3, 8.1, 8.2, 8.3, 8.4, 8.5, 9.1, 9.2, 9.3, 10.1, 10.2, 10.3, 11.1, 11.2, 12.1, 12.2, 12.3, 13.2, 14.1, 14.2, 15.1, 15.2</w:t>
            </w:r>
          </w:p>
        </w:tc>
        <w:tc>
          <w:tcPr>
            <w:tcW w:w="910" w:type="dxa"/>
            <w:tcBorders>
              <w:left w:val="nil"/>
              <w:bottom w:val="nil"/>
              <w:right w:val="nil"/>
            </w:tcBorders>
            <w:vAlign w:val="center"/>
          </w:tcPr>
          <w:p w14:paraId="057FE156" w14:textId="3273FFC4" w:rsidR="00507E1C" w:rsidRDefault="00507E1C" w:rsidP="00916D37">
            <w:pPr>
              <w:jc w:val="center"/>
              <w:rPr>
                <w:color w:val="000000"/>
              </w:rPr>
            </w:pPr>
            <w:r>
              <w:rPr>
                <w:color w:val="000000"/>
              </w:rPr>
              <w:t>46</w:t>
            </w:r>
          </w:p>
        </w:tc>
      </w:tr>
      <w:tr w:rsidR="00507E1C" w14:paraId="1A1E65E5" w14:textId="77777777" w:rsidTr="00034E28">
        <w:tc>
          <w:tcPr>
            <w:tcW w:w="1696" w:type="dxa"/>
            <w:tcBorders>
              <w:top w:val="nil"/>
              <w:left w:val="nil"/>
              <w:right w:val="nil"/>
            </w:tcBorders>
          </w:tcPr>
          <w:p w14:paraId="56B5C89D" w14:textId="77209DBF" w:rsidR="00507E1C" w:rsidRDefault="00507E1C" w:rsidP="00916D37">
            <w:pPr>
              <w:jc w:val="both"/>
              <w:rPr>
                <w:color w:val="000000"/>
              </w:rPr>
            </w:pPr>
            <w:r>
              <w:rPr>
                <w:color w:val="000000"/>
              </w:rPr>
              <w:t>Tidak valid</w:t>
            </w:r>
          </w:p>
        </w:tc>
        <w:tc>
          <w:tcPr>
            <w:tcW w:w="6242" w:type="dxa"/>
            <w:tcBorders>
              <w:top w:val="nil"/>
              <w:left w:val="nil"/>
              <w:right w:val="nil"/>
            </w:tcBorders>
          </w:tcPr>
          <w:p w14:paraId="16DE0EF2" w14:textId="1286C2D7" w:rsidR="00507E1C" w:rsidRDefault="00507E1C" w:rsidP="00916D37">
            <w:pPr>
              <w:jc w:val="both"/>
              <w:rPr>
                <w:color w:val="000000"/>
              </w:rPr>
            </w:pPr>
            <w:r>
              <w:rPr>
                <w:color w:val="000000"/>
              </w:rPr>
              <w:t>3.1, 7.1, 7.2, 13.1</w:t>
            </w:r>
          </w:p>
        </w:tc>
        <w:tc>
          <w:tcPr>
            <w:tcW w:w="910" w:type="dxa"/>
            <w:tcBorders>
              <w:top w:val="nil"/>
              <w:left w:val="nil"/>
              <w:right w:val="nil"/>
            </w:tcBorders>
            <w:vAlign w:val="center"/>
          </w:tcPr>
          <w:p w14:paraId="5FF02092" w14:textId="2727DE4B" w:rsidR="00507E1C" w:rsidRDefault="00507E1C" w:rsidP="00916D37">
            <w:pPr>
              <w:jc w:val="center"/>
              <w:rPr>
                <w:color w:val="000000"/>
              </w:rPr>
            </w:pPr>
            <w:r>
              <w:rPr>
                <w:color w:val="000000"/>
              </w:rPr>
              <w:t>4</w:t>
            </w:r>
          </w:p>
        </w:tc>
      </w:tr>
    </w:tbl>
    <w:p w14:paraId="46E3F3C8" w14:textId="4B70EE07" w:rsidR="00507E1C" w:rsidRPr="001B6584" w:rsidRDefault="00034E28">
      <w:pPr>
        <w:pBdr>
          <w:top w:val="nil"/>
          <w:left w:val="nil"/>
          <w:bottom w:val="nil"/>
          <w:right w:val="nil"/>
          <w:between w:val="nil"/>
        </w:pBdr>
        <w:shd w:val="clear" w:color="auto" w:fill="FFFFFF"/>
        <w:spacing w:before="240" w:after="240"/>
        <w:jc w:val="both"/>
        <w:rPr>
          <w:b/>
          <w:color w:val="000000"/>
        </w:rPr>
      </w:pPr>
      <w:r w:rsidRPr="001B6584">
        <w:rPr>
          <w:b/>
          <w:color w:val="000000"/>
        </w:rPr>
        <w:t xml:space="preserve">Reliabilitas </w:t>
      </w:r>
    </w:p>
    <w:p w14:paraId="29F18C18" w14:textId="4ADB859D" w:rsidR="009E7577" w:rsidRDefault="00034E28" w:rsidP="001B6584">
      <w:pPr>
        <w:pBdr>
          <w:top w:val="nil"/>
          <w:left w:val="nil"/>
          <w:bottom w:val="nil"/>
          <w:right w:val="nil"/>
          <w:between w:val="nil"/>
        </w:pBdr>
        <w:shd w:val="clear" w:color="auto" w:fill="FFFFFF"/>
        <w:spacing w:before="240" w:after="240"/>
        <w:ind w:firstLine="567"/>
        <w:jc w:val="both"/>
        <w:rPr>
          <w:color w:val="000000"/>
        </w:rPr>
      </w:pPr>
      <w:r>
        <w:rPr>
          <w:color w:val="000000"/>
        </w:rPr>
        <w:t xml:space="preserve">Hasil analisis reliabilitas butir soal menggunakan rumus Alpha Cronbach diperoleh 0,974 </w:t>
      </w:r>
      <w:r w:rsidR="009E7577">
        <w:rPr>
          <w:color w:val="000000"/>
        </w:rPr>
        <w:t>masuk dalam kategori reliabilitas sangat tinggi.</w:t>
      </w:r>
      <w:r w:rsidR="004D08C7">
        <w:rPr>
          <w:color w:val="000000"/>
        </w:rPr>
        <w:t xml:space="preserve"> </w:t>
      </w:r>
      <w:r w:rsidR="004D08C7">
        <w:rPr>
          <w:bCs/>
        </w:rPr>
        <w:t>T</w:t>
      </w:r>
      <w:r w:rsidR="003B7E53">
        <w:rPr>
          <w:bCs/>
        </w:rPr>
        <w:t>es dengan</w:t>
      </w:r>
      <w:r w:rsidR="004D08C7" w:rsidRPr="004A1365">
        <w:rPr>
          <w:bCs/>
        </w:rPr>
        <w:t xml:space="preserve"> reliabilitas yang tinggi merupakan</w:t>
      </w:r>
      <w:r w:rsidR="003B7E53">
        <w:rPr>
          <w:bCs/>
        </w:rPr>
        <w:t xml:space="preserve"> tes yang menunjukkan hasil</w:t>
      </w:r>
      <w:r w:rsidR="00553E78">
        <w:rPr>
          <w:bCs/>
        </w:rPr>
        <w:t xml:space="preserve"> yang</w:t>
      </w:r>
      <w:r w:rsidR="004D08C7" w:rsidRPr="004A1365">
        <w:rPr>
          <w:bCs/>
        </w:rPr>
        <w:t xml:space="preserve"> sama jika diterapkan pada sampel yang sama dengan kondisi yang sama ak</w:t>
      </w:r>
      <w:r w:rsidR="004D08C7">
        <w:rPr>
          <w:bCs/>
        </w:rPr>
        <w:t xml:space="preserve">an tetapi di waktu yang berbeda </w:t>
      </w:r>
      <w:r w:rsidR="007C551D">
        <w:rPr>
          <w:bCs/>
        </w:rPr>
        <w:fldChar w:fldCharType="begin" w:fldLock="1"/>
      </w:r>
      <w:r w:rsidR="002E26E2">
        <w:rPr>
          <w:bCs/>
        </w:rPr>
        <w:instrText>ADDIN CSL_CITATION {"citationItems":[{"id":"ITEM-1","itemData":{"abstract":"It can be said that developing creative thinking skills is the key to educational success. \"Creativity is the ability to imagine or invent something new. Creativity is not the ability to create out of nothing, but the ability to generate new ideas by combining, changing, or reapplying existing ideas\" (Harris, 1998). In science education, there are several general creative thinking tests which have been designed to evaluate how much students have gained the three creative thinking skills (fluency, flexibility and originality) from learning. There are no specific creativity tests for subjects such as Physics. This paper will describe as part of a bigger study a Physics creativity test was prepared for Iraqi second-grade intermediate students. Building upon the Torrance Test of Creative Thinking Tests (TTCT) and various other creative thinking tests in science education creative thinking test was prepared specifically for Iraqi physics students in the second-grade intermediate level. This test of creative thinking has been examined in terms of validity and reliability. The result indicated that the creative thinking test has appropriate validity and reliability and the test can be applied successfully.","author":[{"dropping-particle":"","family":"Alrubaie","given":"Farah","non-dropping-particle":"","parse-names":false,"suffix":""},{"dropping-particle":"","family":"Daniel","given":"Esther Gnanamalar Sarojini","non-dropping-particle":"","parse-names":false,"suffix":""}],"container-title":"International Journal of Mathematics and Physical Sciences Research","id":"ITEM-1","issue":"1","issued":{"date-parts":[["2014"]]},"page":"80-84","publisher":"Online","title":"Developing a Creative Thinking Test for Iraqi Physics Students","type":"article-journal","volume":"2"},"uris":["http://www.mendeley.com/documents/?uuid=7afbeca5-8f2e-3e8a-83a0-f10c22c61b1e"]}],"mendeley":{"formattedCitation":"(Alrubaie &amp; Daniel, 2014)","plainTextFormattedCitation":"(Alrubaie &amp; Daniel, 2014)","previouslyFormattedCitation":"(Alrubaie &amp; Daniel, 2014)"},"properties":{"noteIndex":0},"schema":"https://github.com/citation-style-language/schema/raw/master/csl-citation.json"}</w:instrText>
      </w:r>
      <w:r w:rsidR="007C551D">
        <w:rPr>
          <w:bCs/>
        </w:rPr>
        <w:fldChar w:fldCharType="separate"/>
      </w:r>
      <w:r w:rsidR="007C551D" w:rsidRPr="007C551D">
        <w:rPr>
          <w:bCs/>
          <w:noProof/>
        </w:rPr>
        <w:t>(Alrubaie &amp; Daniel, 2014)</w:t>
      </w:r>
      <w:r w:rsidR="007C551D">
        <w:rPr>
          <w:bCs/>
        </w:rPr>
        <w:fldChar w:fldCharType="end"/>
      </w:r>
      <w:r w:rsidR="007C551D">
        <w:rPr>
          <w:bCs/>
        </w:rPr>
        <w:t>.</w:t>
      </w:r>
      <w:r w:rsidR="00AF787B">
        <w:rPr>
          <w:bCs/>
        </w:rPr>
        <w:t xml:space="preserve"> Menurut </w:t>
      </w:r>
      <w:r w:rsidR="00AF787B">
        <w:rPr>
          <w:bCs/>
        </w:rPr>
        <w:fldChar w:fldCharType="begin" w:fldLock="1"/>
      </w:r>
      <w:r w:rsidR="0044261F">
        <w:rPr>
          <w:bCs/>
        </w:rPr>
        <w:instrText>ADDIN CSL_CITATION {"citationItems":[{"id":"ITEM-1","itemData":{"ISBN":"9786021547984","author":[{"dropping-particle":"","family":"Retnawati","given":"Heri","non-dropping-particle":"","parse-names":false,"suffix":""}],"id":"ITEM-1","issued":{"date-parts":[["2016"]]},"number-of-pages":"210","publisher":"Parama Publishing","publisher-place":"Yogyakarta","title":"Analisis Kuantitatif Instrumen Penelitian","type":"book"},"uris":["http://www.mendeley.com/documents/?uuid=16481fee-921f-4527-bd78-0f7885522ae0"]}],"mendeley":{"formattedCitation":"(Retnawati, 2016)","manualFormatting":"Retnawati (2016)","plainTextFormattedCitation":"(Retnawati, 2016)","previouslyFormattedCitation":"(Retnawati, 2016)"},"properties":{"noteIndex":0},"schema":"https://github.com/citation-style-language/schema/raw/master/csl-citation.json"}</w:instrText>
      </w:r>
      <w:r w:rsidR="00AF787B">
        <w:rPr>
          <w:bCs/>
        </w:rPr>
        <w:fldChar w:fldCharType="separate"/>
      </w:r>
      <w:r w:rsidR="00AF787B">
        <w:rPr>
          <w:bCs/>
          <w:noProof/>
        </w:rPr>
        <w:t>Retnawati</w:t>
      </w:r>
      <w:r w:rsidR="00AF787B" w:rsidRPr="00AF787B">
        <w:rPr>
          <w:bCs/>
          <w:noProof/>
        </w:rPr>
        <w:t xml:space="preserve"> </w:t>
      </w:r>
      <w:r w:rsidR="00AF787B">
        <w:rPr>
          <w:bCs/>
          <w:noProof/>
        </w:rPr>
        <w:t>(</w:t>
      </w:r>
      <w:r w:rsidR="00AF787B" w:rsidRPr="00AF787B">
        <w:rPr>
          <w:bCs/>
          <w:noProof/>
        </w:rPr>
        <w:t>2016)</w:t>
      </w:r>
      <w:r w:rsidR="00AF787B">
        <w:rPr>
          <w:bCs/>
        </w:rPr>
        <w:fldChar w:fldCharType="end"/>
      </w:r>
      <w:r w:rsidR="00AF787B">
        <w:rPr>
          <w:bCs/>
        </w:rPr>
        <w:t xml:space="preserve"> tes dengan jumlah butir soal yang banyak tentu lebih reliabel dibandingkan tes yang hanya terdiri beberapa butir.</w:t>
      </w:r>
    </w:p>
    <w:p w14:paraId="46684F1F" w14:textId="16D09BFC" w:rsidR="00034E28" w:rsidRPr="001B6584" w:rsidRDefault="009E7577">
      <w:pPr>
        <w:pBdr>
          <w:top w:val="nil"/>
          <w:left w:val="nil"/>
          <w:bottom w:val="nil"/>
          <w:right w:val="nil"/>
          <w:between w:val="nil"/>
        </w:pBdr>
        <w:shd w:val="clear" w:color="auto" w:fill="FFFFFF"/>
        <w:spacing w:before="240" w:after="240"/>
        <w:jc w:val="both"/>
        <w:rPr>
          <w:b/>
          <w:color w:val="000000"/>
        </w:rPr>
      </w:pPr>
      <w:r w:rsidRPr="001B6584">
        <w:rPr>
          <w:b/>
          <w:color w:val="000000"/>
        </w:rPr>
        <w:t>Taraf Kesukaran</w:t>
      </w:r>
      <w:r w:rsidR="00034E28" w:rsidRPr="001B6584">
        <w:rPr>
          <w:b/>
          <w:color w:val="000000"/>
        </w:rPr>
        <w:t xml:space="preserve"> </w:t>
      </w:r>
    </w:p>
    <w:p w14:paraId="44A3E454" w14:textId="587FFC0A" w:rsidR="007F6B9C" w:rsidRDefault="007F6B9C" w:rsidP="001B6584">
      <w:pPr>
        <w:pBdr>
          <w:top w:val="nil"/>
          <w:left w:val="nil"/>
          <w:bottom w:val="nil"/>
          <w:right w:val="nil"/>
          <w:between w:val="nil"/>
        </w:pBdr>
        <w:shd w:val="clear" w:color="auto" w:fill="FFFFFF"/>
        <w:spacing w:before="240" w:after="240"/>
        <w:ind w:firstLine="567"/>
        <w:jc w:val="both"/>
        <w:rPr>
          <w:color w:val="000000"/>
        </w:rPr>
      </w:pPr>
      <w:r>
        <w:rPr>
          <w:color w:val="000000"/>
        </w:rPr>
        <w:t>Hasil analisis taraf kesukaran pada 50 butir soal didapatkan 4 butir soal dikategorikan sukar dan 46 butir soal dikategorikan sedang. Diagram analisis taraf kesukaran butir soal dapat dilihat pada Gambar 1.</w:t>
      </w:r>
    </w:p>
    <w:p w14:paraId="7EAB5E72" w14:textId="3472A9D0" w:rsidR="00A97EC1" w:rsidRDefault="002B0266" w:rsidP="00A97EC1">
      <w:pPr>
        <w:pBdr>
          <w:top w:val="nil"/>
          <w:left w:val="nil"/>
          <w:bottom w:val="nil"/>
          <w:right w:val="nil"/>
          <w:between w:val="nil"/>
        </w:pBdr>
        <w:shd w:val="clear" w:color="auto" w:fill="FFFFFF"/>
        <w:spacing w:before="240" w:after="240"/>
        <w:jc w:val="center"/>
        <w:rPr>
          <w:color w:val="000000"/>
        </w:rPr>
      </w:pPr>
      <w:r>
        <w:rPr>
          <w:noProof/>
        </w:rPr>
        <w:drawing>
          <wp:inline distT="0" distB="0" distL="0" distR="0" wp14:anchorId="2DE96037" wp14:editId="49F0064C">
            <wp:extent cx="4125433" cy="2402958"/>
            <wp:effectExtent l="0" t="0" r="8890" b="16510"/>
            <wp:docPr id="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299E0B-453B-4B23-8A04-E00693C963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580939A2" w14:textId="182E7065" w:rsidR="00916D37" w:rsidRPr="005074A4" w:rsidRDefault="00A865CF" w:rsidP="005074A4">
      <w:pPr>
        <w:pBdr>
          <w:top w:val="nil"/>
          <w:left w:val="nil"/>
          <w:bottom w:val="nil"/>
          <w:right w:val="nil"/>
          <w:between w:val="nil"/>
        </w:pBdr>
        <w:shd w:val="clear" w:color="auto" w:fill="FFFFFF"/>
        <w:spacing w:before="240" w:after="240"/>
        <w:jc w:val="center"/>
        <w:rPr>
          <w:color w:val="000000"/>
        </w:rPr>
      </w:pPr>
      <w:r>
        <w:rPr>
          <w:color w:val="000000"/>
        </w:rPr>
        <w:t>Gambar 1. Diagram Analisis Taraf Kesukaran</w:t>
      </w:r>
      <w:bookmarkStart w:id="6" w:name="_GoBack"/>
      <w:bookmarkEnd w:id="6"/>
    </w:p>
    <w:p w14:paraId="64715506" w14:textId="4F4BEF79" w:rsidR="002B0266" w:rsidRPr="001B6584" w:rsidRDefault="002B0266" w:rsidP="002B0266">
      <w:pPr>
        <w:pBdr>
          <w:top w:val="nil"/>
          <w:left w:val="nil"/>
          <w:bottom w:val="nil"/>
          <w:right w:val="nil"/>
          <w:between w:val="nil"/>
        </w:pBdr>
        <w:shd w:val="clear" w:color="auto" w:fill="FFFFFF"/>
        <w:spacing w:before="240" w:after="240"/>
        <w:rPr>
          <w:b/>
          <w:color w:val="000000"/>
        </w:rPr>
      </w:pPr>
      <w:r w:rsidRPr="001B6584">
        <w:rPr>
          <w:b/>
          <w:color w:val="000000"/>
        </w:rPr>
        <w:t>Daya Pembeda</w:t>
      </w:r>
    </w:p>
    <w:p w14:paraId="3E6F4F8F" w14:textId="468B68FC" w:rsidR="002B0266" w:rsidRDefault="002B0266" w:rsidP="001B6584">
      <w:pPr>
        <w:pBdr>
          <w:top w:val="nil"/>
          <w:left w:val="nil"/>
          <w:bottom w:val="nil"/>
          <w:right w:val="nil"/>
          <w:between w:val="nil"/>
        </w:pBdr>
        <w:shd w:val="clear" w:color="auto" w:fill="FFFFFF"/>
        <w:spacing w:before="240" w:after="240"/>
        <w:ind w:firstLine="567"/>
        <w:rPr>
          <w:color w:val="000000"/>
        </w:rPr>
      </w:pPr>
      <w:r>
        <w:rPr>
          <w:color w:val="000000"/>
        </w:rPr>
        <w:t xml:space="preserve">Hasil analisis daya pembeda </w:t>
      </w:r>
      <w:r w:rsidR="00282EC3">
        <w:rPr>
          <w:color w:val="000000"/>
        </w:rPr>
        <w:t>diperoleh 1 butir soal ditolak, 1 butir soal diperbaiki, 1 soal diterima tapi diperbaiki, dan 47 soal diterima baik. Diagram analisis daya pembeda butir soal dapat dilihat pada Gambar 2.</w:t>
      </w:r>
    </w:p>
    <w:p w14:paraId="5A6DEF8A" w14:textId="4B0B8793" w:rsidR="00282EC3" w:rsidRDefault="00282EC3" w:rsidP="005074A4">
      <w:pPr>
        <w:pBdr>
          <w:top w:val="nil"/>
          <w:left w:val="nil"/>
          <w:bottom w:val="nil"/>
          <w:right w:val="nil"/>
          <w:between w:val="nil"/>
        </w:pBdr>
        <w:shd w:val="clear" w:color="auto" w:fill="FFFFFF"/>
        <w:spacing w:before="240" w:after="240"/>
        <w:jc w:val="center"/>
        <w:rPr>
          <w:color w:val="000000"/>
        </w:rPr>
      </w:pPr>
      <w:r>
        <w:rPr>
          <w:noProof/>
        </w:rPr>
        <w:lastRenderedPageBreak/>
        <w:drawing>
          <wp:inline distT="0" distB="0" distL="0" distR="0" wp14:anchorId="145CEB45" wp14:editId="4E2D0166">
            <wp:extent cx="4944140" cy="2870791"/>
            <wp:effectExtent l="0" t="0" r="8890" b="6350"/>
            <wp:docPr id="3" name="Chart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EEDB6F-4A30-4A39-8ADC-9B07B86077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04123BAA" w14:textId="06D33DB7" w:rsidR="00282EC3" w:rsidRDefault="00282EC3" w:rsidP="00282EC3">
      <w:pPr>
        <w:pBdr>
          <w:top w:val="nil"/>
          <w:left w:val="nil"/>
          <w:bottom w:val="nil"/>
          <w:right w:val="nil"/>
          <w:between w:val="nil"/>
        </w:pBdr>
        <w:shd w:val="clear" w:color="auto" w:fill="FFFFFF"/>
        <w:spacing w:before="240" w:after="240"/>
        <w:jc w:val="center"/>
        <w:rPr>
          <w:color w:val="000000"/>
        </w:rPr>
      </w:pPr>
      <w:r>
        <w:rPr>
          <w:color w:val="000000"/>
        </w:rPr>
        <w:t>Gambar 2. Diagram Analisis Daya Pembeda</w:t>
      </w:r>
    </w:p>
    <w:p w14:paraId="14EB65D9" w14:textId="7B4A2058" w:rsidR="00FE2E40" w:rsidRPr="001B6584" w:rsidRDefault="00FE2E40" w:rsidP="00FE2E40">
      <w:pPr>
        <w:pBdr>
          <w:top w:val="nil"/>
          <w:left w:val="nil"/>
          <w:bottom w:val="nil"/>
          <w:right w:val="nil"/>
          <w:between w:val="nil"/>
        </w:pBdr>
        <w:shd w:val="clear" w:color="auto" w:fill="FFFFFF"/>
        <w:spacing w:before="240" w:after="240"/>
        <w:rPr>
          <w:b/>
          <w:color w:val="000000"/>
        </w:rPr>
      </w:pPr>
      <w:commentRangeStart w:id="7"/>
      <w:r>
        <w:rPr>
          <w:b/>
          <w:color w:val="000000"/>
        </w:rPr>
        <w:t>Profil Kognitif Pemahaman Konsep</w:t>
      </w:r>
      <w:commentRangeEnd w:id="7"/>
      <w:r w:rsidR="005074A4">
        <w:rPr>
          <w:rStyle w:val="CommentReference"/>
        </w:rPr>
        <w:commentReference w:id="7"/>
      </w:r>
    </w:p>
    <w:p w14:paraId="70F34FD9" w14:textId="6717A64E" w:rsidR="00282EC3" w:rsidRDefault="00FE2E40" w:rsidP="00FE2E40">
      <w:pPr>
        <w:pBdr>
          <w:top w:val="nil"/>
          <w:left w:val="nil"/>
          <w:bottom w:val="nil"/>
          <w:right w:val="nil"/>
          <w:between w:val="nil"/>
        </w:pBdr>
        <w:shd w:val="clear" w:color="auto" w:fill="FFFFFF"/>
        <w:spacing w:before="240" w:after="240"/>
        <w:ind w:firstLine="567"/>
        <w:rPr>
          <w:color w:val="000000"/>
        </w:rPr>
      </w:pPr>
      <w:r>
        <w:rPr>
          <w:color w:val="000000"/>
        </w:rPr>
        <w:t xml:space="preserve">Hasil analisis </w:t>
      </w:r>
      <w:r>
        <w:rPr>
          <w:color w:val="000000"/>
        </w:rPr>
        <w:t>profil kognitif pemahaman k</w:t>
      </w:r>
      <w:r w:rsidR="00916D37">
        <w:rPr>
          <w:color w:val="000000"/>
        </w:rPr>
        <w:t>onsep dapat dilihat pada Tabel 5</w:t>
      </w:r>
      <w:r>
        <w:rPr>
          <w:color w:val="000000"/>
        </w:rPr>
        <w:t>.</w:t>
      </w:r>
    </w:p>
    <w:p w14:paraId="0E9BDB87" w14:textId="1790A35D" w:rsidR="00FE2E40" w:rsidRDefault="00916D37" w:rsidP="005074A4">
      <w:pPr>
        <w:jc w:val="center"/>
        <w:rPr>
          <w:color w:val="FF0000"/>
        </w:rPr>
      </w:pPr>
      <w:r>
        <w:t>Tabel 5.</w:t>
      </w:r>
      <w:r w:rsidR="00FE2E40">
        <w:t xml:space="preserve"> Hasil Analisis Persentase Indikator Profil Kognitif</w:t>
      </w:r>
    </w:p>
    <w:tbl>
      <w:tblPr>
        <w:tblW w:w="0" w:type="auto"/>
        <w:jc w:val="center"/>
        <w:tblLook w:val="04A0" w:firstRow="1" w:lastRow="0" w:firstColumn="1" w:lastColumn="0" w:noHBand="0" w:noVBand="1"/>
      </w:tblPr>
      <w:tblGrid>
        <w:gridCol w:w="2122"/>
        <w:gridCol w:w="1701"/>
        <w:gridCol w:w="1842"/>
      </w:tblGrid>
      <w:tr w:rsidR="00FE2E40" w14:paraId="5189FC86" w14:textId="77777777" w:rsidTr="00FE2E40">
        <w:trPr>
          <w:jc w:val="center"/>
        </w:trPr>
        <w:tc>
          <w:tcPr>
            <w:tcW w:w="2122" w:type="dxa"/>
            <w:tcBorders>
              <w:top w:val="single" w:sz="4" w:space="0" w:color="auto"/>
              <w:left w:val="nil"/>
              <w:bottom w:val="single" w:sz="4" w:space="0" w:color="auto"/>
              <w:right w:val="nil"/>
            </w:tcBorders>
            <w:hideMark/>
          </w:tcPr>
          <w:p w14:paraId="0C41913A" w14:textId="77777777" w:rsidR="00FE2E40" w:rsidRDefault="00FE2E40" w:rsidP="005074A4">
            <w:pPr>
              <w:jc w:val="center"/>
              <w:rPr>
                <w:color w:val="000000" w:themeColor="text1"/>
                <w:shd w:val="clear" w:color="auto" w:fill="FFFFFF"/>
                <w:lang w:val="id-ID"/>
              </w:rPr>
            </w:pPr>
            <w:r>
              <w:rPr>
                <w:color w:val="000000" w:themeColor="text1"/>
                <w:shd w:val="clear" w:color="auto" w:fill="FFFFFF"/>
              </w:rPr>
              <w:t>Indikator</w:t>
            </w:r>
          </w:p>
        </w:tc>
        <w:tc>
          <w:tcPr>
            <w:tcW w:w="1701" w:type="dxa"/>
            <w:tcBorders>
              <w:top w:val="single" w:sz="4" w:space="0" w:color="auto"/>
              <w:left w:val="nil"/>
              <w:bottom w:val="single" w:sz="4" w:space="0" w:color="auto"/>
              <w:right w:val="nil"/>
            </w:tcBorders>
            <w:hideMark/>
          </w:tcPr>
          <w:p w14:paraId="4A6D26FA" w14:textId="77777777" w:rsidR="00FE2E40" w:rsidRDefault="00FE2E40" w:rsidP="005074A4">
            <w:pPr>
              <w:jc w:val="center"/>
              <w:rPr>
                <w:color w:val="000000" w:themeColor="text1"/>
                <w:shd w:val="clear" w:color="auto" w:fill="FFFFFF"/>
              </w:rPr>
            </w:pPr>
            <w:r>
              <w:rPr>
                <w:color w:val="000000" w:themeColor="text1"/>
                <w:shd w:val="clear" w:color="auto" w:fill="FFFFFF"/>
              </w:rPr>
              <w:t>Uji Skala Kecil</w:t>
            </w:r>
          </w:p>
        </w:tc>
        <w:tc>
          <w:tcPr>
            <w:tcW w:w="1842" w:type="dxa"/>
            <w:tcBorders>
              <w:top w:val="single" w:sz="4" w:space="0" w:color="auto"/>
              <w:left w:val="nil"/>
              <w:bottom w:val="single" w:sz="4" w:space="0" w:color="auto"/>
              <w:right w:val="nil"/>
            </w:tcBorders>
            <w:hideMark/>
          </w:tcPr>
          <w:p w14:paraId="587D148B" w14:textId="77777777" w:rsidR="00FE2E40" w:rsidRDefault="00FE2E40" w:rsidP="005074A4">
            <w:pPr>
              <w:jc w:val="center"/>
              <w:rPr>
                <w:color w:val="000000" w:themeColor="text1"/>
                <w:shd w:val="clear" w:color="auto" w:fill="FFFFFF"/>
              </w:rPr>
            </w:pPr>
            <w:r>
              <w:rPr>
                <w:color w:val="000000" w:themeColor="text1"/>
                <w:shd w:val="clear" w:color="auto" w:fill="FFFFFF"/>
              </w:rPr>
              <w:t>Uji Skala Besar</w:t>
            </w:r>
          </w:p>
        </w:tc>
      </w:tr>
      <w:tr w:rsidR="00FE2E40" w14:paraId="3DA62B18" w14:textId="77777777" w:rsidTr="00FE2E40">
        <w:trPr>
          <w:jc w:val="center"/>
        </w:trPr>
        <w:tc>
          <w:tcPr>
            <w:tcW w:w="2122" w:type="dxa"/>
            <w:tcBorders>
              <w:top w:val="single" w:sz="4" w:space="0" w:color="auto"/>
              <w:left w:val="nil"/>
              <w:bottom w:val="nil"/>
              <w:right w:val="nil"/>
            </w:tcBorders>
            <w:hideMark/>
          </w:tcPr>
          <w:p w14:paraId="35A98D54" w14:textId="77777777" w:rsidR="00FE2E40" w:rsidRDefault="00FE2E40" w:rsidP="005074A4">
            <w:pPr>
              <w:jc w:val="center"/>
              <w:rPr>
                <w:color w:val="000000" w:themeColor="text1"/>
                <w:shd w:val="clear" w:color="auto" w:fill="FFFFFF"/>
              </w:rPr>
            </w:pPr>
            <w:r>
              <w:rPr>
                <w:color w:val="000000" w:themeColor="text1"/>
                <w:shd w:val="clear" w:color="auto" w:fill="FFFFFF"/>
              </w:rPr>
              <w:t>Interpretasi</w:t>
            </w:r>
          </w:p>
        </w:tc>
        <w:tc>
          <w:tcPr>
            <w:tcW w:w="1701" w:type="dxa"/>
            <w:tcBorders>
              <w:top w:val="single" w:sz="4" w:space="0" w:color="auto"/>
              <w:left w:val="nil"/>
              <w:bottom w:val="nil"/>
              <w:right w:val="nil"/>
            </w:tcBorders>
            <w:hideMark/>
          </w:tcPr>
          <w:p w14:paraId="449F9187" w14:textId="77777777" w:rsidR="00FE2E40" w:rsidRDefault="00FE2E40" w:rsidP="005074A4">
            <w:pPr>
              <w:jc w:val="center"/>
              <w:rPr>
                <w:color w:val="000000" w:themeColor="text1"/>
                <w:shd w:val="clear" w:color="auto" w:fill="FFFFFF"/>
              </w:rPr>
            </w:pPr>
            <w:r>
              <w:rPr>
                <w:color w:val="000000" w:themeColor="text1"/>
                <w:shd w:val="clear" w:color="auto" w:fill="FFFFFF"/>
              </w:rPr>
              <w:t>44%</w:t>
            </w:r>
          </w:p>
        </w:tc>
        <w:tc>
          <w:tcPr>
            <w:tcW w:w="1842" w:type="dxa"/>
            <w:tcBorders>
              <w:top w:val="single" w:sz="4" w:space="0" w:color="auto"/>
              <w:left w:val="nil"/>
              <w:bottom w:val="nil"/>
              <w:right w:val="nil"/>
            </w:tcBorders>
            <w:hideMark/>
          </w:tcPr>
          <w:p w14:paraId="389EC2DB" w14:textId="77777777" w:rsidR="00FE2E40" w:rsidRDefault="00FE2E40" w:rsidP="005074A4">
            <w:pPr>
              <w:jc w:val="center"/>
              <w:rPr>
                <w:color w:val="000000" w:themeColor="text1"/>
                <w:shd w:val="clear" w:color="auto" w:fill="FFFFFF"/>
              </w:rPr>
            </w:pPr>
            <w:r>
              <w:rPr>
                <w:color w:val="000000" w:themeColor="text1"/>
                <w:shd w:val="clear" w:color="auto" w:fill="FFFFFF"/>
              </w:rPr>
              <w:t>37%</w:t>
            </w:r>
          </w:p>
        </w:tc>
      </w:tr>
      <w:tr w:rsidR="00FE2E40" w14:paraId="3584D104" w14:textId="77777777" w:rsidTr="00FE2E40">
        <w:trPr>
          <w:jc w:val="center"/>
        </w:trPr>
        <w:tc>
          <w:tcPr>
            <w:tcW w:w="2122" w:type="dxa"/>
            <w:hideMark/>
          </w:tcPr>
          <w:p w14:paraId="2AD001E6" w14:textId="77777777" w:rsidR="00FE2E40" w:rsidRDefault="00FE2E40" w:rsidP="005074A4">
            <w:pPr>
              <w:jc w:val="center"/>
              <w:rPr>
                <w:color w:val="000000" w:themeColor="text1"/>
                <w:shd w:val="clear" w:color="auto" w:fill="FFFFFF"/>
              </w:rPr>
            </w:pPr>
            <w:r>
              <w:rPr>
                <w:color w:val="000000" w:themeColor="text1"/>
                <w:shd w:val="clear" w:color="auto" w:fill="FFFFFF"/>
              </w:rPr>
              <w:t>Mengklasifikasi</w:t>
            </w:r>
          </w:p>
        </w:tc>
        <w:tc>
          <w:tcPr>
            <w:tcW w:w="1701" w:type="dxa"/>
            <w:hideMark/>
          </w:tcPr>
          <w:p w14:paraId="08E5A7A7" w14:textId="77777777" w:rsidR="00FE2E40" w:rsidRDefault="00FE2E40" w:rsidP="005074A4">
            <w:pPr>
              <w:jc w:val="center"/>
              <w:rPr>
                <w:color w:val="000000" w:themeColor="text1"/>
                <w:shd w:val="clear" w:color="auto" w:fill="FFFFFF"/>
              </w:rPr>
            </w:pPr>
            <w:r>
              <w:rPr>
                <w:color w:val="000000" w:themeColor="text1"/>
                <w:shd w:val="clear" w:color="auto" w:fill="FFFFFF"/>
              </w:rPr>
              <w:t>48%</w:t>
            </w:r>
          </w:p>
        </w:tc>
        <w:tc>
          <w:tcPr>
            <w:tcW w:w="1842" w:type="dxa"/>
            <w:hideMark/>
          </w:tcPr>
          <w:p w14:paraId="6D5D7600" w14:textId="77777777" w:rsidR="00FE2E40" w:rsidRDefault="00FE2E40" w:rsidP="005074A4">
            <w:pPr>
              <w:jc w:val="center"/>
              <w:rPr>
                <w:color w:val="000000" w:themeColor="text1"/>
                <w:shd w:val="clear" w:color="auto" w:fill="FFFFFF"/>
              </w:rPr>
            </w:pPr>
            <w:r>
              <w:rPr>
                <w:color w:val="000000" w:themeColor="text1"/>
                <w:shd w:val="clear" w:color="auto" w:fill="FFFFFF"/>
              </w:rPr>
              <w:t>42%</w:t>
            </w:r>
          </w:p>
        </w:tc>
      </w:tr>
      <w:tr w:rsidR="00FE2E40" w14:paraId="7C6CE27B" w14:textId="77777777" w:rsidTr="00FE2E40">
        <w:trPr>
          <w:jc w:val="center"/>
        </w:trPr>
        <w:tc>
          <w:tcPr>
            <w:tcW w:w="2122" w:type="dxa"/>
            <w:hideMark/>
          </w:tcPr>
          <w:p w14:paraId="43535966" w14:textId="77777777" w:rsidR="00FE2E40" w:rsidRDefault="00FE2E40" w:rsidP="005074A4">
            <w:pPr>
              <w:jc w:val="center"/>
              <w:rPr>
                <w:color w:val="000000" w:themeColor="text1"/>
                <w:shd w:val="clear" w:color="auto" w:fill="FFFFFF"/>
              </w:rPr>
            </w:pPr>
            <w:r>
              <w:rPr>
                <w:color w:val="000000" w:themeColor="text1"/>
                <w:shd w:val="clear" w:color="auto" w:fill="FFFFFF"/>
              </w:rPr>
              <w:t>Inferensi</w:t>
            </w:r>
          </w:p>
        </w:tc>
        <w:tc>
          <w:tcPr>
            <w:tcW w:w="1701" w:type="dxa"/>
            <w:hideMark/>
          </w:tcPr>
          <w:p w14:paraId="6F997AD0" w14:textId="77777777" w:rsidR="00FE2E40" w:rsidRDefault="00FE2E40" w:rsidP="005074A4">
            <w:pPr>
              <w:jc w:val="center"/>
              <w:rPr>
                <w:color w:val="000000" w:themeColor="text1"/>
                <w:shd w:val="clear" w:color="auto" w:fill="FFFFFF"/>
              </w:rPr>
            </w:pPr>
            <w:r>
              <w:rPr>
                <w:color w:val="000000" w:themeColor="text1"/>
                <w:shd w:val="clear" w:color="auto" w:fill="FFFFFF"/>
              </w:rPr>
              <w:t>43%</w:t>
            </w:r>
          </w:p>
        </w:tc>
        <w:tc>
          <w:tcPr>
            <w:tcW w:w="1842" w:type="dxa"/>
            <w:hideMark/>
          </w:tcPr>
          <w:p w14:paraId="6E0978D1" w14:textId="77777777" w:rsidR="00FE2E40" w:rsidRDefault="00FE2E40" w:rsidP="005074A4">
            <w:pPr>
              <w:jc w:val="center"/>
              <w:rPr>
                <w:color w:val="000000" w:themeColor="text1"/>
                <w:shd w:val="clear" w:color="auto" w:fill="FFFFFF"/>
              </w:rPr>
            </w:pPr>
            <w:r>
              <w:rPr>
                <w:color w:val="000000" w:themeColor="text1"/>
                <w:shd w:val="clear" w:color="auto" w:fill="FFFFFF"/>
              </w:rPr>
              <w:t>37%</w:t>
            </w:r>
          </w:p>
        </w:tc>
      </w:tr>
      <w:tr w:rsidR="00FE2E40" w14:paraId="419284F7" w14:textId="77777777" w:rsidTr="00FE2E40">
        <w:trPr>
          <w:jc w:val="center"/>
        </w:trPr>
        <w:tc>
          <w:tcPr>
            <w:tcW w:w="2122" w:type="dxa"/>
            <w:hideMark/>
          </w:tcPr>
          <w:p w14:paraId="783992EC" w14:textId="77777777" w:rsidR="00FE2E40" w:rsidRDefault="00FE2E40" w:rsidP="005074A4">
            <w:pPr>
              <w:jc w:val="center"/>
              <w:rPr>
                <w:color w:val="000000" w:themeColor="text1"/>
                <w:shd w:val="clear" w:color="auto" w:fill="FFFFFF"/>
              </w:rPr>
            </w:pPr>
            <w:r>
              <w:rPr>
                <w:color w:val="000000" w:themeColor="text1"/>
                <w:shd w:val="clear" w:color="auto" w:fill="FFFFFF"/>
              </w:rPr>
              <w:t>Membandingkan</w:t>
            </w:r>
          </w:p>
        </w:tc>
        <w:tc>
          <w:tcPr>
            <w:tcW w:w="1701" w:type="dxa"/>
            <w:hideMark/>
          </w:tcPr>
          <w:p w14:paraId="53C66CE2" w14:textId="77777777" w:rsidR="00FE2E40" w:rsidRDefault="00FE2E40" w:rsidP="005074A4">
            <w:pPr>
              <w:jc w:val="center"/>
              <w:rPr>
                <w:color w:val="000000" w:themeColor="text1"/>
                <w:shd w:val="clear" w:color="auto" w:fill="FFFFFF"/>
              </w:rPr>
            </w:pPr>
            <w:r>
              <w:rPr>
                <w:color w:val="000000" w:themeColor="text1"/>
                <w:shd w:val="clear" w:color="auto" w:fill="FFFFFF"/>
              </w:rPr>
              <w:t>51%</w:t>
            </w:r>
          </w:p>
        </w:tc>
        <w:tc>
          <w:tcPr>
            <w:tcW w:w="1842" w:type="dxa"/>
            <w:hideMark/>
          </w:tcPr>
          <w:p w14:paraId="7E4BEB65" w14:textId="77777777" w:rsidR="00FE2E40" w:rsidRDefault="00FE2E40" w:rsidP="005074A4">
            <w:pPr>
              <w:jc w:val="center"/>
              <w:rPr>
                <w:color w:val="000000" w:themeColor="text1"/>
                <w:shd w:val="clear" w:color="auto" w:fill="FFFFFF"/>
              </w:rPr>
            </w:pPr>
            <w:r>
              <w:rPr>
                <w:color w:val="000000" w:themeColor="text1"/>
                <w:shd w:val="clear" w:color="auto" w:fill="FFFFFF"/>
              </w:rPr>
              <w:t>37%</w:t>
            </w:r>
          </w:p>
        </w:tc>
      </w:tr>
      <w:tr w:rsidR="00FE2E40" w14:paraId="5215FBC8" w14:textId="77777777" w:rsidTr="00FE2E40">
        <w:trPr>
          <w:jc w:val="center"/>
        </w:trPr>
        <w:tc>
          <w:tcPr>
            <w:tcW w:w="2122" w:type="dxa"/>
            <w:tcBorders>
              <w:top w:val="nil"/>
              <w:left w:val="nil"/>
              <w:bottom w:val="single" w:sz="4" w:space="0" w:color="auto"/>
              <w:right w:val="nil"/>
            </w:tcBorders>
            <w:hideMark/>
          </w:tcPr>
          <w:p w14:paraId="2D03DA90" w14:textId="77777777" w:rsidR="00FE2E40" w:rsidRDefault="00FE2E40" w:rsidP="005074A4">
            <w:pPr>
              <w:jc w:val="center"/>
              <w:rPr>
                <w:color w:val="000000" w:themeColor="text1"/>
                <w:shd w:val="clear" w:color="auto" w:fill="FFFFFF"/>
              </w:rPr>
            </w:pPr>
            <w:r>
              <w:rPr>
                <w:color w:val="000000" w:themeColor="text1"/>
                <w:shd w:val="clear" w:color="auto" w:fill="FFFFFF"/>
              </w:rPr>
              <w:t>Menjelaskan</w:t>
            </w:r>
          </w:p>
        </w:tc>
        <w:tc>
          <w:tcPr>
            <w:tcW w:w="1701" w:type="dxa"/>
            <w:tcBorders>
              <w:top w:val="nil"/>
              <w:left w:val="nil"/>
              <w:bottom w:val="single" w:sz="4" w:space="0" w:color="auto"/>
              <w:right w:val="nil"/>
            </w:tcBorders>
            <w:hideMark/>
          </w:tcPr>
          <w:p w14:paraId="07E49032" w14:textId="77777777" w:rsidR="00FE2E40" w:rsidRDefault="00FE2E40" w:rsidP="005074A4">
            <w:pPr>
              <w:jc w:val="center"/>
              <w:rPr>
                <w:color w:val="000000" w:themeColor="text1"/>
                <w:shd w:val="clear" w:color="auto" w:fill="FFFFFF"/>
              </w:rPr>
            </w:pPr>
            <w:r>
              <w:rPr>
                <w:color w:val="000000" w:themeColor="text1"/>
                <w:shd w:val="clear" w:color="auto" w:fill="FFFFFF"/>
              </w:rPr>
              <w:t>48%</w:t>
            </w:r>
          </w:p>
        </w:tc>
        <w:tc>
          <w:tcPr>
            <w:tcW w:w="1842" w:type="dxa"/>
            <w:tcBorders>
              <w:top w:val="nil"/>
              <w:left w:val="nil"/>
              <w:bottom w:val="single" w:sz="4" w:space="0" w:color="auto"/>
              <w:right w:val="nil"/>
            </w:tcBorders>
            <w:hideMark/>
          </w:tcPr>
          <w:p w14:paraId="667C8562" w14:textId="77777777" w:rsidR="00FE2E40" w:rsidRDefault="00FE2E40" w:rsidP="005074A4">
            <w:pPr>
              <w:jc w:val="center"/>
              <w:rPr>
                <w:color w:val="000000" w:themeColor="text1"/>
                <w:shd w:val="clear" w:color="auto" w:fill="FFFFFF"/>
              </w:rPr>
            </w:pPr>
            <w:r>
              <w:rPr>
                <w:color w:val="000000" w:themeColor="text1"/>
                <w:shd w:val="clear" w:color="auto" w:fill="FFFFFF"/>
              </w:rPr>
              <w:t>37%</w:t>
            </w:r>
          </w:p>
        </w:tc>
      </w:tr>
    </w:tbl>
    <w:p w14:paraId="2E1974A2" w14:textId="3069192D" w:rsidR="00FE2E40" w:rsidRDefault="00FE2E40" w:rsidP="00916D37">
      <w:pPr>
        <w:pBdr>
          <w:top w:val="nil"/>
          <w:left w:val="nil"/>
          <w:bottom w:val="nil"/>
          <w:right w:val="nil"/>
          <w:between w:val="nil"/>
        </w:pBdr>
        <w:shd w:val="clear" w:color="auto" w:fill="FFFFFF"/>
        <w:spacing w:before="240" w:after="240"/>
        <w:ind w:firstLine="720"/>
        <w:rPr>
          <w:color w:val="000000"/>
        </w:rPr>
      </w:pPr>
      <w:r>
        <w:t>Hasil analisis persentase inikator profil kognitif pada uji skala kecil semua indikator masuk dalam kategori cukup tinggi, sedangkan pada uji skala besar indikator mengklasifikasi dalam kategori cukup tinggi dan 4 kategori lainnya dalam kategori rendah. Berdasarkan hasil analisis pemahaman konsep dari data uji skala besar dan uji skala kecil dapat disimpulkan bahwa terjadi penurunan persentase pada setiap indikator profil kognitif pemahaman konsep. Hal tesebut dapat terjadi dikarenakan beberapa faktor diantaranya jumlah reponden pada uji skala besar lebih banyak dari pada uji skala kecil sehingga kemampuan yang dimiliki responden beragam, kondisi kejiwaan responden juga memengaruhi hasil pengerjaan tes, dan kondisi lingkungan saat tes tesebut berlangsung.</w:t>
      </w:r>
    </w:p>
    <w:p w14:paraId="00000011" w14:textId="77777777" w:rsidR="00532827" w:rsidRDefault="00AE1BE1">
      <w:pPr>
        <w:pBdr>
          <w:top w:val="nil"/>
          <w:left w:val="nil"/>
          <w:bottom w:val="nil"/>
          <w:right w:val="nil"/>
          <w:between w:val="nil"/>
        </w:pBdr>
        <w:shd w:val="clear" w:color="auto" w:fill="FFFFFF"/>
        <w:spacing w:before="240" w:after="240"/>
        <w:jc w:val="both"/>
        <w:rPr>
          <w:color w:val="000000"/>
        </w:rPr>
      </w:pPr>
      <w:r>
        <w:rPr>
          <w:b/>
          <w:color w:val="000000"/>
        </w:rPr>
        <w:t>Conclusion</w:t>
      </w:r>
    </w:p>
    <w:p w14:paraId="00000012" w14:textId="1BEBF90B" w:rsidR="00532827" w:rsidRPr="0044261F" w:rsidRDefault="001B6584" w:rsidP="0044261F">
      <w:pPr>
        <w:ind w:firstLine="567"/>
        <w:jc w:val="both"/>
        <w:rPr>
          <w:color w:val="000000" w:themeColor="text1"/>
        </w:rPr>
      </w:pPr>
      <w:r>
        <w:rPr>
          <w:color w:val="000000"/>
        </w:rPr>
        <w:t xml:space="preserve">Hasil validasi isi dari lima validator ahli didapatlam butir soal yang dikembangkan memiliki rata-rata V Aiken 0,9 termasuk pada kategori sangat valid. Komentar dan saran yang didapat meliputi ilustrasi gambar yang ada dalam soal perlu diperjelas. Hasil analisis validitas butir soal </w:t>
      </w:r>
      <w:r w:rsidR="006219A9">
        <w:rPr>
          <w:color w:val="000000"/>
        </w:rPr>
        <w:lastRenderedPageBreak/>
        <w:t>dalam</w:t>
      </w:r>
      <w:r w:rsidR="006219A9" w:rsidRPr="00D04A63">
        <w:rPr>
          <w:color w:val="000000" w:themeColor="text1"/>
        </w:rPr>
        <w:t xml:space="preserve"> uji sk</w:t>
      </w:r>
      <w:r w:rsidR="006219A9">
        <w:rPr>
          <w:color w:val="000000" w:themeColor="text1"/>
        </w:rPr>
        <w:t>ala kecil produk menunjukkan 46</w:t>
      </w:r>
      <w:r w:rsidR="006219A9" w:rsidRPr="00D04A63">
        <w:rPr>
          <w:color w:val="000000" w:themeColor="text1"/>
        </w:rPr>
        <w:t xml:space="preserve"> bu</w:t>
      </w:r>
      <w:r w:rsidR="006219A9">
        <w:rPr>
          <w:color w:val="000000" w:themeColor="text1"/>
        </w:rPr>
        <w:t>tir soal dinyatakan valid dan 4</w:t>
      </w:r>
      <w:r w:rsidR="006219A9" w:rsidRPr="00D04A63">
        <w:rPr>
          <w:color w:val="000000" w:themeColor="text1"/>
        </w:rPr>
        <w:t xml:space="preserve"> butir soal dinyatakan tidak valid. Soal dinyatakan mempunyai reliabilitas yang sangat tinggi dengan nilai 0,974. Analisis taraf kesukaran </w:t>
      </w:r>
      <w:r w:rsidR="006219A9">
        <w:rPr>
          <w:color w:val="000000" w:themeColor="text1"/>
        </w:rPr>
        <w:t>diperoleh kriteria soal sukar 4 dan soal sedang 46</w:t>
      </w:r>
      <w:r w:rsidR="006219A9" w:rsidRPr="00D04A63">
        <w:rPr>
          <w:color w:val="000000" w:themeColor="text1"/>
        </w:rPr>
        <w:t>. Daya pembe</w:t>
      </w:r>
      <w:r w:rsidR="006219A9">
        <w:rPr>
          <w:color w:val="000000" w:themeColor="text1"/>
        </w:rPr>
        <w:t>da soal menunjukan persentase 1 soal ditolak, 1 soal diperbaiki, 1</w:t>
      </w:r>
      <w:r w:rsidR="006219A9" w:rsidRPr="00D04A63">
        <w:rPr>
          <w:color w:val="000000" w:themeColor="text1"/>
        </w:rPr>
        <w:t xml:space="preserve"> soal diterima baik d</w:t>
      </w:r>
      <w:r w:rsidR="006219A9">
        <w:rPr>
          <w:color w:val="000000" w:themeColor="text1"/>
        </w:rPr>
        <w:t>engan perbaikan, dan 47</w:t>
      </w:r>
      <w:r w:rsidR="006219A9" w:rsidRPr="00D04A63">
        <w:rPr>
          <w:color w:val="000000" w:themeColor="text1"/>
        </w:rPr>
        <w:t xml:space="preserve"> soal diterima baik.</w:t>
      </w:r>
    </w:p>
    <w:p w14:paraId="00000015" w14:textId="77777777" w:rsidR="00532827" w:rsidRDefault="00AE1BE1">
      <w:pPr>
        <w:shd w:val="clear" w:color="auto" w:fill="FFFFFF"/>
        <w:spacing w:before="240" w:after="240"/>
        <w:jc w:val="both"/>
        <w:rPr>
          <w:color w:val="000000"/>
        </w:rPr>
      </w:pPr>
      <w:r>
        <w:rPr>
          <w:b/>
          <w:color w:val="000000"/>
        </w:rPr>
        <w:t>References</w:t>
      </w:r>
    </w:p>
    <w:p w14:paraId="3758DA48" w14:textId="0227F65F" w:rsidR="004C05CF" w:rsidRPr="004C05CF" w:rsidRDefault="0044261F" w:rsidP="004C05CF">
      <w:pPr>
        <w:widowControl w:val="0"/>
        <w:autoSpaceDE w:val="0"/>
        <w:autoSpaceDN w:val="0"/>
        <w:adjustRightInd w:val="0"/>
        <w:spacing w:before="240" w:after="240"/>
        <w:ind w:left="480" w:hanging="480"/>
        <w:rPr>
          <w:noProof/>
        </w:rPr>
      </w:pPr>
      <w:r>
        <w:fldChar w:fldCharType="begin" w:fldLock="1"/>
      </w:r>
      <w:r>
        <w:instrText xml:space="preserve">ADDIN Mendeley Bibliography CSL_BIBLIOGRAPHY </w:instrText>
      </w:r>
      <w:r>
        <w:fldChar w:fldCharType="separate"/>
      </w:r>
      <w:r w:rsidR="004C05CF" w:rsidRPr="004C05CF">
        <w:rPr>
          <w:noProof/>
        </w:rPr>
        <w:t xml:space="preserve">Adisna, Q. D. P. P., Wahyuni, A., &amp; Suyudi, A. (2019). Analisis Pemahaman Konsep Fisika Siswa pada Pokok Bahasan Fluida statis. </w:t>
      </w:r>
      <w:r w:rsidR="004C05CF" w:rsidRPr="004C05CF">
        <w:rPr>
          <w:i/>
          <w:iCs/>
          <w:noProof/>
        </w:rPr>
        <w:t>Jurnal Ilmu Fisika Dan Pembelajarannya</w:t>
      </w:r>
      <w:r w:rsidR="004C05CF" w:rsidRPr="004C05CF">
        <w:rPr>
          <w:noProof/>
        </w:rPr>
        <w:t xml:space="preserve">, </w:t>
      </w:r>
      <w:r w:rsidR="004C05CF" w:rsidRPr="004C05CF">
        <w:rPr>
          <w:i/>
          <w:iCs/>
          <w:noProof/>
        </w:rPr>
        <w:t>3</w:t>
      </w:r>
      <w:r w:rsidR="004C05CF" w:rsidRPr="004C05CF">
        <w:rPr>
          <w:noProof/>
        </w:rPr>
        <w:t>(2), 68–75.</w:t>
      </w:r>
    </w:p>
    <w:p w14:paraId="66BACF66"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Alrubaie, F., &amp; Daniel, E. G. S. (2014). Developing a Creative Thinking Test for Iraqi Physics Students. </w:t>
      </w:r>
      <w:r w:rsidRPr="004C05CF">
        <w:rPr>
          <w:i/>
          <w:iCs/>
          <w:noProof/>
        </w:rPr>
        <w:t>International Journal of Mathematics and Physical Sciences Research</w:t>
      </w:r>
      <w:r w:rsidRPr="004C05CF">
        <w:rPr>
          <w:noProof/>
        </w:rPr>
        <w:t xml:space="preserve">, </w:t>
      </w:r>
      <w:r w:rsidRPr="004C05CF">
        <w:rPr>
          <w:i/>
          <w:iCs/>
          <w:noProof/>
        </w:rPr>
        <w:t>2</w:t>
      </w:r>
      <w:r w:rsidRPr="004C05CF">
        <w:rPr>
          <w:noProof/>
        </w:rPr>
        <w:t>(1), 80–84. www.researchpublish.com</w:t>
      </w:r>
    </w:p>
    <w:p w14:paraId="27B374B1"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Anggraeni, Y. M. (2018). </w:t>
      </w:r>
      <w:r w:rsidRPr="004C05CF">
        <w:rPr>
          <w:i/>
          <w:iCs/>
          <w:noProof/>
        </w:rPr>
        <w:t>Remediasi Miskonsepsi dengan Model Pembelajaran Predict-Discuss-Explain-Observe-Discuss-Explain (PDEODE) Berbantuan PhET Simulation pada Materi Fluida</w:t>
      </w:r>
      <w:r w:rsidRPr="004C05CF">
        <w:rPr>
          <w:noProof/>
        </w:rPr>
        <w:t>.</w:t>
      </w:r>
    </w:p>
    <w:p w14:paraId="2A906EB6"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Arikunto, S. (2013). </w:t>
      </w:r>
      <w:r w:rsidRPr="004C05CF">
        <w:rPr>
          <w:i/>
          <w:iCs/>
          <w:noProof/>
        </w:rPr>
        <w:t>Dasar-Dasar Evaluasi Pendidikan Edisi 2</w:t>
      </w:r>
      <w:r w:rsidRPr="004C05CF">
        <w:rPr>
          <w:noProof/>
        </w:rPr>
        <w:t>. Bumi Aksara.</w:t>
      </w:r>
    </w:p>
    <w:p w14:paraId="01F40FBE"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Asmalia, I., Fadiawati, N., &amp; Kadaritna, N. (2015). Pengembangan Instrumen Asesmen Berbasis Keterampilan Proses Sains pada Materi Stoikiometri. </w:t>
      </w:r>
      <w:r w:rsidRPr="004C05CF">
        <w:rPr>
          <w:i/>
          <w:iCs/>
          <w:noProof/>
        </w:rPr>
        <w:t>Jurnal Pendidikan Dan Pembelajaran Kimia</w:t>
      </w:r>
      <w:r w:rsidRPr="004C05CF">
        <w:rPr>
          <w:noProof/>
        </w:rPr>
        <w:t xml:space="preserve">, </w:t>
      </w:r>
      <w:r w:rsidRPr="004C05CF">
        <w:rPr>
          <w:i/>
          <w:iCs/>
          <w:noProof/>
        </w:rPr>
        <w:t>4</w:t>
      </w:r>
      <w:r w:rsidRPr="004C05CF">
        <w:rPr>
          <w:noProof/>
        </w:rPr>
        <w:t>(1), 299–311.</w:t>
      </w:r>
    </w:p>
    <w:p w14:paraId="0B0C946A"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Care, E., Kim, H., Vista, A., &amp; Anderson, K. (2019). Education System Alignment for 21st Century Skills: Focus on Assessment. In </w:t>
      </w:r>
      <w:r w:rsidRPr="004C05CF">
        <w:rPr>
          <w:i/>
          <w:iCs/>
          <w:noProof/>
        </w:rPr>
        <w:t>Center for Universal Education at the Brookings Institution.</w:t>
      </w:r>
      <w:r w:rsidRPr="004C05CF">
        <w:rPr>
          <w:noProof/>
        </w:rPr>
        <w:t xml:space="preserve"> (Issue January). https://www.brookings.edu/wp-content/uploads/2018/11/Education-system-alignment-for-21st-century-skills-012819.pdf</w:t>
      </w:r>
    </w:p>
    <w:p w14:paraId="7CA65650"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Harwell, M., Moreno, M., Phillips, A., Guzey, S. S., Moore, T. J., &amp; Roehrig, G. H. (2015). A Study of STEM Assessments in Engineering, Science, and Mathematics for Elementary and Middle School Students. </w:t>
      </w:r>
      <w:r w:rsidRPr="004C05CF">
        <w:rPr>
          <w:i/>
          <w:iCs/>
          <w:noProof/>
        </w:rPr>
        <w:t>A Measurement Study of STEM Assessments</w:t>
      </w:r>
      <w:r w:rsidRPr="004C05CF">
        <w:rPr>
          <w:noProof/>
        </w:rPr>
        <w:t xml:space="preserve">, </w:t>
      </w:r>
      <w:r w:rsidRPr="004C05CF">
        <w:rPr>
          <w:i/>
          <w:iCs/>
          <w:noProof/>
        </w:rPr>
        <w:t>115</w:t>
      </w:r>
      <w:r w:rsidRPr="004C05CF">
        <w:rPr>
          <w:noProof/>
        </w:rPr>
        <w:t>(2), 66–74. https://doi.org/10.1111/ssm.12105</w:t>
      </w:r>
    </w:p>
    <w:p w14:paraId="144A278D"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Kusumaningrum, L., Yamtinah, S., &amp; Saputro, A. N. C. (2015). Pengembangan Instrumen Tes Diagnostik Kesulitan Belajar Kimia SMA Kelas XI Semester I Menggunakan Model Teslet. </w:t>
      </w:r>
      <w:r w:rsidRPr="004C05CF">
        <w:rPr>
          <w:i/>
          <w:iCs/>
          <w:noProof/>
        </w:rPr>
        <w:t>Jurnal Pendidikan Kimia</w:t>
      </w:r>
      <w:r w:rsidRPr="004C05CF">
        <w:rPr>
          <w:noProof/>
        </w:rPr>
        <w:t xml:space="preserve">, </w:t>
      </w:r>
      <w:r w:rsidRPr="004C05CF">
        <w:rPr>
          <w:i/>
          <w:iCs/>
          <w:noProof/>
        </w:rPr>
        <w:t>4</w:t>
      </w:r>
      <w:r w:rsidRPr="004C05CF">
        <w:rPr>
          <w:noProof/>
        </w:rPr>
        <w:t>(4), 36–45.</w:t>
      </w:r>
    </w:p>
    <w:p w14:paraId="7BDC1786"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Lee, I., Mak, P., &amp; Yuan, R. E. (2019). Assessment as Learning in Primary Writing Classrooms: An Exploratory Study. </w:t>
      </w:r>
      <w:r w:rsidRPr="004C05CF">
        <w:rPr>
          <w:i/>
          <w:iCs/>
          <w:noProof/>
        </w:rPr>
        <w:t>Studies in Educational Evaluation</w:t>
      </w:r>
      <w:r w:rsidRPr="004C05CF">
        <w:rPr>
          <w:noProof/>
        </w:rPr>
        <w:t xml:space="preserve">, </w:t>
      </w:r>
      <w:r w:rsidRPr="004C05CF">
        <w:rPr>
          <w:i/>
          <w:iCs/>
          <w:noProof/>
        </w:rPr>
        <w:t>62</w:t>
      </w:r>
      <w:r w:rsidRPr="004C05CF">
        <w:rPr>
          <w:noProof/>
        </w:rPr>
        <w:t>, 72–81. https://doi.org/10.1016/j.stueduc.2019.04.012</w:t>
      </w:r>
    </w:p>
    <w:p w14:paraId="457F5E93"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Machuve, J., &amp; Mkenda, E. (2019). Promoting STEM Education Through Sustainable Manufacturing: Manufacturing Engineering Society International Conference 2017, M. </w:t>
      </w:r>
      <w:r w:rsidRPr="004C05CF">
        <w:rPr>
          <w:i/>
          <w:iCs/>
          <w:noProof/>
        </w:rPr>
        <w:t>Procedia Manufacturing</w:t>
      </w:r>
      <w:r w:rsidRPr="004C05CF">
        <w:rPr>
          <w:noProof/>
        </w:rPr>
        <w:t xml:space="preserve">, </w:t>
      </w:r>
      <w:r w:rsidRPr="004C05CF">
        <w:rPr>
          <w:i/>
          <w:iCs/>
          <w:noProof/>
        </w:rPr>
        <w:t>33</w:t>
      </w:r>
      <w:r w:rsidRPr="004C05CF">
        <w:rPr>
          <w:noProof/>
        </w:rPr>
        <w:t>, 740–745. https://doi.org/10.1016/j.promfg.2019.04.093</w:t>
      </w:r>
    </w:p>
    <w:p w14:paraId="425C00A6"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lastRenderedPageBreak/>
        <w:t xml:space="preserve">Mardapi, D. (2017). </w:t>
      </w:r>
      <w:r w:rsidRPr="004C05CF">
        <w:rPr>
          <w:i/>
          <w:iCs/>
          <w:noProof/>
        </w:rPr>
        <w:t>Pengukuran, Penilaian, dan Evaluasi Pendidikan</w:t>
      </w:r>
      <w:r w:rsidRPr="004C05CF">
        <w:rPr>
          <w:noProof/>
        </w:rPr>
        <w:t>. Parama Publishing.</w:t>
      </w:r>
    </w:p>
    <w:p w14:paraId="5E91B293"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Mindyarto, B. N., Mardapi, D., &amp; Bastari. (2017). Development of a Testlet Generator in Re-Engineering the Indonesian Physics National-Exams. </w:t>
      </w:r>
      <w:r w:rsidRPr="004C05CF">
        <w:rPr>
          <w:i/>
          <w:iCs/>
          <w:noProof/>
        </w:rPr>
        <w:t>AIP Conference Proceedings</w:t>
      </w:r>
      <w:r w:rsidRPr="004C05CF">
        <w:rPr>
          <w:noProof/>
        </w:rPr>
        <w:t xml:space="preserve">, </w:t>
      </w:r>
      <w:r w:rsidRPr="004C05CF">
        <w:rPr>
          <w:i/>
          <w:iCs/>
          <w:noProof/>
        </w:rPr>
        <w:t>1868</w:t>
      </w:r>
      <w:r w:rsidRPr="004C05CF">
        <w:rPr>
          <w:noProof/>
        </w:rPr>
        <w:t>(August 2017), 1–9. https://doi.org/10.1063/1.4995178</w:t>
      </w:r>
    </w:p>
    <w:p w14:paraId="167C9C2E"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Nurhadi. (2009). </w:t>
      </w:r>
      <w:r w:rsidRPr="004C05CF">
        <w:rPr>
          <w:i/>
          <w:iCs/>
          <w:noProof/>
        </w:rPr>
        <w:t>Pendekatan dalam Penilaian</w:t>
      </w:r>
      <w:r w:rsidRPr="004C05CF">
        <w:rPr>
          <w:noProof/>
        </w:rPr>
        <w:t>. Pustaka Sinar Harapan.</w:t>
      </w:r>
    </w:p>
    <w:p w14:paraId="45803DF8"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Putri, U. D., Parno, &amp; Supriana, E. (2017). Identifikasi Pemahaman Konsep Siswa SMA pada Materi Fluida Statis. </w:t>
      </w:r>
      <w:r w:rsidRPr="004C05CF">
        <w:rPr>
          <w:i/>
          <w:iCs/>
          <w:noProof/>
        </w:rPr>
        <w:t>Prosiding Seminar Pendidikan IPA Pascasarjana UM</w:t>
      </w:r>
      <w:r w:rsidRPr="004C05CF">
        <w:rPr>
          <w:noProof/>
        </w:rPr>
        <w:t xml:space="preserve">, </w:t>
      </w:r>
      <w:r w:rsidRPr="004C05CF">
        <w:rPr>
          <w:i/>
          <w:iCs/>
          <w:noProof/>
        </w:rPr>
        <w:t>2</w:t>
      </w:r>
      <w:r w:rsidRPr="004C05CF">
        <w:rPr>
          <w:noProof/>
        </w:rPr>
        <w:t>, 316–324. https://doi.org/10.21067/mpej.v1i1.2216</w:t>
      </w:r>
    </w:p>
    <w:p w14:paraId="63D621D7"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Retnawati, H. (2016). </w:t>
      </w:r>
      <w:r w:rsidRPr="004C05CF">
        <w:rPr>
          <w:i/>
          <w:iCs/>
          <w:noProof/>
        </w:rPr>
        <w:t>Analisis Kuantitatif Instrumen Penelitian</w:t>
      </w:r>
      <w:r w:rsidRPr="004C05CF">
        <w:rPr>
          <w:noProof/>
        </w:rPr>
        <w:t>. Parama Publishing.</w:t>
      </w:r>
    </w:p>
    <w:p w14:paraId="28DD31A3"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Schuwirth, L. W. T., &amp; van der Vleuten, C. P. M. (2019). How ‘Testing’ Has Become ‘Programmatic Assessment for Learning.’ </w:t>
      </w:r>
      <w:r w:rsidRPr="004C05CF">
        <w:rPr>
          <w:i/>
          <w:iCs/>
          <w:noProof/>
        </w:rPr>
        <w:t>Health Professions Education</w:t>
      </w:r>
      <w:r w:rsidRPr="004C05CF">
        <w:rPr>
          <w:noProof/>
        </w:rPr>
        <w:t xml:space="preserve">, </w:t>
      </w:r>
      <w:r w:rsidRPr="004C05CF">
        <w:rPr>
          <w:i/>
          <w:iCs/>
          <w:noProof/>
        </w:rPr>
        <w:t>5</w:t>
      </w:r>
      <w:r w:rsidRPr="004C05CF">
        <w:rPr>
          <w:noProof/>
        </w:rPr>
        <w:t>(3), 177–184. https://doi.org/10.1016/j.hpe.2018.06.005</w:t>
      </w:r>
    </w:p>
    <w:p w14:paraId="48C60FB5"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Sugiyono. (2017). </w:t>
      </w:r>
      <w:r w:rsidRPr="004C05CF">
        <w:rPr>
          <w:i/>
          <w:iCs/>
          <w:noProof/>
        </w:rPr>
        <w:t>Metode Penelitian Pendidikan Kuantitatif, Kualitatif, dan R&amp;D</w:t>
      </w:r>
      <w:r w:rsidRPr="004C05CF">
        <w:rPr>
          <w:noProof/>
        </w:rPr>
        <w:t>. Alfabeta.</w:t>
      </w:r>
    </w:p>
    <w:p w14:paraId="71557642"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Thiagarajan, S., &amp; Etc. (1974). </w:t>
      </w:r>
      <w:r w:rsidRPr="004C05CF">
        <w:rPr>
          <w:i/>
          <w:iCs/>
          <w:noProof/>
        </w:rPr>
        <w:t>Instructional Development for Training Teachers of Exceptional Children: A Sourcebook</w:t>
      </w:r>
      <w:r w:rsidRPr="004C05CF">
        <w:rPr>
          <w:noProof/>
        </w:rPr>
        <w:t>. National Center for Improvement of Educational. https://doi.org/10.1016/0022-4405(76)90066-2</w:t>
      </w:r>
    </w:p>
    <w:p w14:paraId="76A6A434"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Trianto. (2013). </w:t>
      </w:r>
      <w:r w:rsidRPr="004C05CF">
        <w:rPr>
          <w:i/>
          <w:iCs/>
          <w:noProof/>
        </w:rPr>
        <w:t>Model Pembelajaran Terpadu</w:t>
      </w:r>
      <w:r w:rsidRPr="004C05CF">
        <w:rPr>
          <w:noProof/>
        </w:rPr>
        <w:t>. Bumi Aksara.</w:t>
      </w:r>
    </w:p>
    <w:p w14:paraId="71F6642F"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Wahyuni, I., Yamtinah, S., &amp; Utami, B. (2015). Pengembangan Instrumen Pendeteksi Kesulitan Belajar Kimia Kelas X Menggunakan Model Testlet. </w:t>
      </w:r>
      <w:r w:rsidRPr="004C05CF">
        <w:rPr>
          <w:i/>
          <w:iCs/>
          <w:noProof/>
        </w:rPr>
        <w:t>Jurnal Pendidikan Kimia</w:t>
      </w:r>
      <w:r w:rsidRPr="004C05CF">
        <w:rPr>
          <w:noProof/>
        </w:rPr>
        <w:t xml:space="preserve">, </w:t>
      </w:r>
      <w:r w:rsidRPr="004C05CF">
        <w:rPr>
          <w:i/>
          <w:iCs/>
          <w:noProof/>
        </w:rPr>
        <w:t>4</w:t>
      </w:r>
      <w:r w:rsidRPr="004C05CF">
        <w:rPr>
          <w:noProof/>
        </w:rPr>
        <w:t>(4), 222–231.</w:t>
      </w:r>
    </w:p>
    <w:p w14:paraId="146E64AD"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Wiliam, D. (2011). What is Assessment for Learning? </w:t>
      </w:r>
      <w:r w:rsidRPr="004C05CF">
        <w:rPr>
          <w:i/>
          <w:iCs/>
          <w:noProof/>
        </w:rPr>
        <w:t>Studies in Educational Evaluation</w:t>
      </w:r>
      <w:r w:rsidRPr="004C05CF">
        <w:rPr>
          <w:noProof/>
        </w:rPr>
        <w:t xml:space="preserve">, </w:t>
      </w:r>
      <w:r w:rsidRPr="004C05CF">
        <w:rPr>
          <w:i/>
          <w:iCs/>
          <w:noProof/>
        </w:rPr>
        <w:t>37</w:t>
      </w:r>
      <w:r w:rsidRPr="004C05CF">
        <w:rPr>
          <w:noProof/>
        </w:rPr>
        <w:t>(1), 3–14. https://doi.org/10.1016/j.stueduc.2011.03.001</w:t>
      </w:r>
    </w:p>
    <w:p w14:paraId="6A18EF3A"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Yadaeni, A., Kusairi, S., &amp; Parno. (2016). Studi Kesulitan Siswa dalam Menguasai Konsep Fluida Statis. </w:t>
      </w:r>
      <w:r w:rsidRPr="004C05CF">
        <w:rPr>
          <w:i/>
          <w:iCs/>
          <w:noProof/>
        </w:rPr>
        <w:t>Prosiding Semnas Pendidikan IPA Pascasarjana UM</w:t>
      </w:r>
      <w:r w:rsidRPr="004C05CF">
        <w:rPr>
          <w:noProof/>
        </w:rPr>
        <w:t>, 59–65.</w:t>
      </w:r>
    </w:p>
    <w:p w14:paraId="599E6E9E"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Zaqiyatunnisak. (2019). Remediasi Miskonsepsi Melalui Model Treffinger dengan Pendekatan STEM (Science, Technology, Engineering, and Mathematics) pada Materi Fisika SMA. In </w:t>
      </w:r>
      <w:r w:rsidRPr="004C05CF">
        <w:rPr>
          <w:i/>
          <w:iCs/>
          <w:noProof/>
        </w:rPr>
        <w:t>Universitas Islam Negeri Raden Intan Lampung</w:t>
      </w:r>
      <w:r w:rsidRPr="004C05CF">
        <w:rPr>
          <w:noProof/>
        </w:rPr>
        <w:t>.</w:t>
      </w:r>
    </w:p>
    <w:p w14:paraId="2E06887A" w14:textId="77777777" w:rsidR="004C05CF" w:rsidRPr="004C05CF" w:rsidRDefault="004C05CF" w:rsidP="004C05CF">
      <w:pPr>
        <w:widowControl w:val="0"/>
        <w:autoSpaceDE w:val="0"/>
        <w:autoSpaceDN w:val="0"/>
        <w:adjustRightInd w:val="0"/>
        <w:spacing w:before="240" w:after="240"/>
        <w:ind w:left="480" w:hanging="480"/>
        <w:rPr>
          <w:noProof/>
        </w:rPr>
      </w:pPr>
      <w:r w:rsidRPr="004C05CF">
        <w:rPr>
          <w:noProof/>
        </w:rPr>
        <w:t xml:space="preserve">Zukhruf, K. D., Khaldun, I., &amp; Ilyas, S. (2016). Remediasi Miskonsepsi Dengan Menggunakan Media Pembelajaran Interaktif Pada Materi Fluida Statis. </w:t>
      </w:r>
      <w:r w:rsidRPr="004C05CF">
        <w:rPr>
          <w:i/>
          <w:iCs/>
          <w:noProof/>
        </w:rPr>
        <w:t>Jurnal Pendidikan Sains Indonesia</w:t>
      </w:r>
      <w:r w:rsidRPr="004C05CF">
        <w:rPr>
          <w:noProof/>
        </w:rPr>
        <w:t xml:space="preserve">, </w:t>
      </w:r>
      <w:r w:rsidRPr="004C05CF">
        <w:rPr>
          <w:i/>
          <w:iCs/>
          <w:noProof/>
        </w:rPr>
        <w:t>04</w:t>
      </w:r>
      <w:r w:rsidRPr="004C05CF">
        <w:rPr>
          <w:noProof/>
        </w:rPr>
        <w:t>(02), 56–68.</w:t>
      </w:r>
    </w:p>
    <w:p w14:paraId="00000018" w14:textId="1DEACBA8" w:rsidR="00532827" w:rsidRDefault="0044261F" w:rsidP="0044261F">
      <w:pPr>
        <w:widowControl w:val="0"/>
        <w:autoSpaceDE w:val="0"/>
        <w:autoSpaceDN w:val="0"/>
        <w:adjustRightInd w:val="0"/>
        <w:spacing w:before="240" w:after="240"/>
        <w:ind w:left="480" w:hanging="480"/>
        <w:rPr>
          <w:color w:val="000000"/>
        </w:rPr>
      </w:pPr>
      <w:r>
        <w:fldChar w:fldCharType="end"/>
      </w:r>
      <w:r w:rsidR="00AE1BE1">
        <w:t xml:space="preserve"> </w:t>
      </w:r>
      <w:bookmarkStart w:id="8" w:name="_heading=h.gjdgxs" w:colFirst="0" w:colLast="0"/>
      <w:bookmarkEnd w:id="8"/>
    </w:p>
    <w:sectPr w:rsidR="00532827">
      <w:pgSz w:w="12240" w:h="15840"/>
      <w:pgMar w:top="1440" w:right="1440" w:bottom="1701"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CHMA AFIFAH" w:date="2022-04-13T08:18:00Z" w:initials="RA">
    <w:p w14:paraId="68D2F351" w14:textId="63E3B3E8" w:rsidR="00BA2131" w:rsidRDefault="00BA2131">
      <w:pPr>
        <w:pStyle w:val="CommentText"/>
      </w:pPr>
      <w:r>
        <w:rPr>
          <w:rStyle w:val="CommentReference"/>
        </w:rPr>
        <w:annotationRef/>
      </w:r>
      <w:r>
        <w:t>Bu Elli ini saya ganti menjadi Pengembangan</w:t>
      </w:r>
    </w:p>
  </w:comment>
  <w:comment w:id="1" w:author="Ellianawati Fisika" w:date="2022-04-03T14:37:00Z" w:initials="EF">
    <w:p w14:paraId="2CF4EF93" w14:textId="77777777" w:rsidR="007636A2" w:rsidRDefault="007636A2">
      <w:pPr>
        <w:pStyle w:val="CommentText"/>
      </w:pPr>
      <w:r>
        <w:rPr>
          <w:rStyle w:val="CommentReference"/>
        </w:rPr>
        <w:annotationRef/>
      </w:r>
      <w:r>
        <w:t>Mungkin judulnya perlu diubah tentang pengembangan instrumen asesmen pembelajaran Fisika Model Teslet.</w:t>
      </w:r>
    </w:p>
    <w:p w14:paraId="4B97A5A1" w14:textId="77777777" w:rsidR="007636A2" w:rsidRDefault="007636A2">
      <w:pPr>
        <w:pStyle w:val="CommentText"/>
      </w:pPr>
    </w:p>
    <w:p w14:paraId="13B9F96B" w14:textId="77777777" w:rsidR="007636A2" w:rsidRDefault="007636A2">
      <w:pPr>
        <w:pStyle w:val="CommentText"/>
      </w:pPr>
      <w:r>
        <w:t>Pendekatannya gunakan 4D atau ADDIE atau model Tiagharajan</w:t>
      </w:r>
    </w:p>
    <w:p w14:paraId="60A22EDF" w14:textId="77777777" w:rsidR="007636A2" w:rsidRDefault="007636A2">
      <w:pPr>
        <w:pStyle w:val="CommentText"/>
      </w:pPr>
    </w:p>
    <w:p w14:paraId="48ED1945" w14:textId="77777777" w:rsidR="007636A2" w:rsidRDefault="007636A2">
      <w:pPr>
        <w:pStyle w:val="CommentText"/>
      </w:pPr>
      <w:r>
        <w:t>Jelaskan ste-stepnya serta masukan dari validator.</w:t>
      </w:r>
    </w:p>
    <w:p w14:paraId="4AEF5A5C" w14:textId="77777777" w:rsidR="007636A2" w:rsidRDefault="007636A2">
      <w:pPr>
        <w:pStyle w:val="CommentText"/>
      </w:pPr>
    </w:p>
    <w:p w14:paraId="5B6A63A5" w14:textId="77777777" w:rsidR="007636A2" w:rsidRDefault="007636A2">
      <w:pPr>
        <w:pStyle w:val="CommentText"/>
      </w:pPr>
      <w:r>
        <w:t>Perlihatkan bentuk tes sebelum dan setelah revisi</w:t>
      </w:r>
    </w:p>
    <w:p w14:paraId="1B7DA42F" w14:textId="77777777" w:rsidR="007636A2" w:rsidRDefault="007636A2">
      <w:pPr>
        <w:pStyle w:val="CommentText"/>
      </w:pPr>
    </w:p>
    <w:p w14:paraId="3E10607D" w14:textId="77777777" w:rsidR="007636A2" w:rsidRDefault="007636A2" w:rsidP="002A041F">
      <w:pPr>
        <w:pStyle w:val="CommentText"/>
      </w:pPr>
      <w:r>
        <w:t xml:space="preserve">Jelaskan capaian uji coba lapangan seperti apa </w:t>
      </w:r>
    </w:p>
  </w:comment>
  <w:comment w:id="2" w:author="RACHMA AFIFAH" w:date="2022-04-14T08:45:00Z" w:initials="RA">
    <w:p w14:paraId="0B53AE9E" w14:textId="1E9C09EB" w:rsidR="00DE4697" w:rsidRDefault="00DE4697">
      <w:pPr>
        <w:pStyle w:val="CommentText"/>
      </w:pPr>
      <w:r>
        <w:rPr>
          <w:rStyle w:val="CommentReference"/>
        </w:rPr>
        <w:annotationRef/>
      </w:r>
      <w:r>
        <w:t>Untuk pendekatan saya menggunakan 4D Bu Elli.</w:t>
      </w:r>
    </w:p>
  </w:comment>
  <w:comment w:id="3" w:author="RACHMA AFIFAH" w:date="2022-04-14T08:46:00Z" w:initials="RA">
    <w:p w14:paraId="63353C0F" w14:textId="3C187538" w:rsidR="00DE4697" w:rsidRDefault="00DE4697">
      <w:pPr>
        <w:pStyle w:val="CommentText"/>
      </w:pPr>
      <w:r>
        <w:rPr>
          <w:rStyle w:val="CommentReference"/>
        </w:rPr>
        <w:annotationRef/>
      </w:r>
      <w:r>
        <w:t>Ini bagian step-step pengembangannya Bu Elli</w:t>
      </w:r>
    </w:p>
  </w:comment>
  <w:comment w:id="4" w:author="RACHMA AFIFAH" w:date="2022-04-14T09:11:00Z" w:initials="RA">
    <w:p w14:paraId="7AEB8DF7" w14:textId="3F653C7A" w:rsidR="005074A4" w:rsidRDefault="005074A4">
      <w:pPr>
        <w:pStyle w:val="CommentText"/>
      </w:pPr>
      <w:r>
        <w:rPr>
          <w:rStyle w:val="CommentReference"/>
        </w:rPr>
        <w:annotationRef/>
      </w:r>
      <w:r>
        <w:t xml:space="preserve">Bagian saran dari para validator Bu Elli </w:t>
      </w:r>
    </w:p>
  </w:comment>
  <w:comment w:id="5" w:author="RACHMA AFIFAH" w:date="2022-04-14T09:14:00Z" w:initials="RA">
    <w:p w14:paraId="29CDFD85" w14:textId="18AD2736" w:rsidR="005074A4" w:rsidRDefault="005074A4">
      <w:pPr>
        <w:pStyle w:val="CommentText"/>
      </w:pPr>
      <w:r>
        <w:rPr>
          <w:rStyle w:val="CommentReference"/>
        </w:rPr>
        <w:annotationRef/>
      </w:r>
      <w:r>
        <w:t>Revisi gambar pada instrumen Bu Elli</w:t>
      </w:r>
    </w:p>
  </w:comment>
  <w:comment w:id="7" w:author="RACHMA AFIFAH" w:date="2022-04-14T09:15:00Z" w:initials="RA">
    <w:p w14:paraId="6E42BED8" w14:textId="625C7221" w:rsidR="005074A4" w:rsidRDefault="005074A4">
      <w:pPr>
        <w:pStyle w:val="CommentText"/>
      </w:pPr>
      <w:r>
        <w:rPr>
          <w:rStyle w:val="CommentReference"/>
        </w:rPr>
        <w:annotationRef/>
      </w:r>
      <w:r>
        <w:t>Capaian ujicoba skala kecil Bu Elli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D2F351" w15:done="0"/>
  <w15:commentEx w15:paraId="3E10607D" w15:done="0"/>
  <w15:commentEx w15:paraId="0B53AE9E" w15:done="0"/>
  <w15:commentEx w15:paraId="63353C0F" w15:done="0"/>
  <w15:commentEx w15:paraId="7AEB8DF7" w15:done="0"/>
  <w15:commentEx w15:paraId="29CDFD85" w15:done="0"/>
  <w15:commentEx w15:paraId="6E42BE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42FC1" w16cex:dateUtc="2022-04-03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10607D" w16cid:durableId="25F42F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06D71"/>
    <w:multiLevelType w:val="hybridMultilevel"/>
    <w:tmpl w:val="2040A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77A6B05"/>
    <w:multiLevelType w:val="multilevel"/>
    <w:tmpl w:val="EA5C5370"/>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E3F0932"/>
    <w:multiLevelType w:val="hybridMultilevel"/>
    <w:tmpl w:val="749281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F0E3D30"/>
    <w:multiLevelType w:val="hybridMultilevel"/>
    <w:tmpl w:val="F202F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MA AFIFAH">
    <w15:presenceInfo w15:providerId="None" w15:userId="RACHMA AFIFAH"/>
  </w15:person>
  <w15:person w15:author="Ellianawati Fisika">
    <w15:presenceInfo w15:providerId="AD" w15:userId="S::ellianawati@mail.unnes.ac.id::018a5bda-bf6e-4809-99ea-0d9c2b20ee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827"/>
    <w:rsid w:val="00034E28"/>
    <w:rsid w:val="00042723"/>
    <w:rsid w:val="000A4706"/>
    <w:rsid w:val="000A77C6"/>
    <w:rsid w:val="001178D3"/>
    <w:rsid w:val="00121F46"/>
    <w:rsid w:val="001B6584"/>
    <w:rsid w:val="001D504A"/>
    <w:rsid w:val="0021134D"/>
    <w:rsid w:val="00262311"/>
    <w:rsid w:val="00282EC3"/>
    <w:rsid w:val="002B0266"/>
    <w:rsid w:val="002B17FF"/>
    <w:rsid w:val="002B1898"/>
    <w:rsid w:val="002E26E2"/>
    <w:rsid w:val="002F02D8"/>
    <w:rsid w:val="003164FA"/>
    <w:rsid w:val="003B7E53"/>
    <w:rsid w:val="0044261F"/>
    <w:rsid w:val="00474C6A"/>
    <w:rsid w:val="004A0571"/>
    <w:rsid w:val="004C05CF"/>
    <w:rsid w:val="004D08C7"/>
    <w:rsid w:val="004E2CF1"/>
    <w:rsid w:val="005074A4"/>
    <w:rsid w:val="00507E1C"/>
    <w:rsid w:val="00532827"/>
    <w:rsid w:val="00544056"/>
    <w:rsid w:val="00553E78"/>
    <w:rsid w:val="005F6A73"/>
    <w:rsid w:val="005F730C"/>
    <w:rsid w:val="00605165"/>
    <w:rsid w:val="006219A9"/>
    <w:rsid w:val="00637F4F"/>
    <w:rsid w:val="006A1EFF"/>
    <w:rsid w:val="006B6853"/>
    <w:rsid w:val="006C730B"/>
    <w:rsid w:val="006D0B35"/>
    <w:rsid w:val="007636A2"/>
    <w:rsid w:val="007C551D"/>
    <w:rsid w:val="007F6B9C"/>
    <w:rsid w:val="00872EDA"/>
    <w:rsid w:val="008845F4"/>
    <w:rsid w:val="008C5423"/>
    <w:rsid w:val="008D52B0"/>
    <w:rsid w:val="00916D37"/>
    <w:rsid w:val="00934CAE"/>
    <w:rsid w:val="00997DBC"/>
    <w:rsid w:val="009E7577"/>
    <w:rsid w:val="00A26595"/>
    <w:rsid w:val="00A6697A"/>
    <w:rsid w:val="00A7323F"/>
    <w:rsid w:val="00A865CF"/>
    <w:rsid w:val="00A973F6"/>
    <w:rsid w:val="00A97EC1"/>
    <w:rsid w:val="00AB5561"/>
    <w:rsid w:val="00AE1BE1"/>
    <w:rsid w:val="00AF787B"/>
    <w:rsid w:val="00B44C8A"/>
    <w:rsid w:val="00B9791C"/>
    <w:rsid w:val="00BA2131"/>
    <w:rsid w:val="00BD5B5E"/>
    <w:rsid w:val="00CA0FC5"/>
    <w:rsid w:val="00D04A63"/>
    <w:rsid w:val="00D2597E"/>
    <w:rsid w:val="00D809A6"/>
    <w:rsid w:val="00DE4697"/>
    <w:rsid w:val="00E71E10"/>
    <w:rsid w:val="00EB26A3"/>
    <w:rsid w:val="00ED050C"/>
    <w:rsid w:val="00F102AF"/>
    <w:rsid w:val="00F51A50"/>
    <w:rsid w:val="00F5529F"/>
    <w:rsid w:val="00FE2E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3007"/>
  <w15:docId w15:val="{2C765406-DFB7-43BA-A1E4-1823BB43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CB2"/>
    <w:rPr>
      <w:lang w:val="en-US" w:eastAsia="en-US"/>
    </w:rPr>
  </w:style>
  <w:style w:type="paragraph" w:styleId="Heading1">
    <w:name w:val="heading 1"/>
    <w:basedOn w:val="Normal"/>
    <w:next w:val="Paragraph"/>
    <w:uiPriority w:val="9"/>
    <w:qFormat/>
    <w:pPr>
      <w:keepNext/>
      <w:spacing w:before="240" w:after="240"/>
      <w:jc w:val="center"/>
      <w:outlineLvl w:val="0"/>
    </w:pPr>
    <w:rPr>
      <w:b/>
      <w:caps/>
    </w:rPr>
  </w:style>
  <w:style w:type="paragraph" w:styleId="Heading2">
    <w:name w:val="heading 2"/>
    <w:basedOn w:val="Normal"/>
    <w:next w:val="Paragraph"/>
    <w:uiPriority w:val="9"/>
    <w:semiHidden/>
    <w:unhideWhenUsed/>
    <w:qFormat/>
    <w:pPr>
      <w:keepNext/>
      <w:spacing w:before="240" w:after="240"/>
      <w:jc w:val="center"/>
      <w:outlineLvl w:val="1"/>
    </w:pPr>
    <w:rPr>
      <w:b/>
    </w:rPr>
  </w:style>
  <w:style w:type="paragraph" w:styleId="Heading3">
    <w:name w:val="heading 3"/>
    <w:basedOn w:val="Normal"/>
    <w:next w:val="Normal"/>
    <w:uiPriority w:val="9"/>
    <w:semiHidden/>
    <w:unhideWhenUsed/>
    <w:qFormat/>
    <w:pPr>
      <w:keepNext/>
      <w:spacing w:before="240" w:after="240"/>
      <w:jc w:val="center"/>
      <w:outlineLvl w:val="2"/>
    </w:pPr>
    <w:rPr>
      <w:i/>
      <w:sz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tabs>
        <w:tab w:val="num" w:pos="720"/>
      </w:tabs>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tabs>
        <w:tab w:val="num" w:pos="720"/>
      </w:tabs>
      <w:ind w:left="720" w:hanging="720"/>
      <w:jc w:val="both"/>
    </w:pPr>
    <w:rPr>
      <w:lang w:val="en-US" w:eastAsia="en-US"/>
    </w:rPr>
  </w:style>
  <w:style w:type="character" w:customStyle="1" w:styleId="apple-converted-space">
    <w:name w:val="apple-converted-space"/>
    <w:basedOn w:val="DefaultParagraphFont"/>
    <w:rsid w:val="002762B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List Paragraph1,Colorful List - Accent 11"/>
    <w:basedOn w:val="Normal"/>
    <w:link w:val="ListParagraphChar"/>
    <w:uiPriority w:val="34"/>
    <w:qFormat/>
    <w:rsid w:val="000A77C6"/>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Colorful List - Accent 11 Char"/>
    <w:link w:val="ListParagraph"/>
    <w:uiPriority w:val="34"/>
    <w:locked/>
    <w:rsid w:val="000A77C6"/>
    <w:rPr>
      <w:rFonts w:asciiTheme="minorHAnsi" w:eastAsiaTheme="minorHAnsi" w:hAnsiTheme="minorHAnsi" w:cstheme="minorBidi"/>
      <w:sz w:val="22"/>
      <w:szCs w:val="22"/>
      <w:lang w:val="id-ID" w:eastAsia="en-US"/>
    </w:rPr>
  </w:style>
  <w:style w:type="character" w:styleId="CommentReference">
    <w:name w:val="annotation reference"/>
    <w:basedOn w:val="DefaultParagraphFont"/>
    <w:uiPriority w:val="99"/>
    <w:semiHidden/>
    <w:unhideWhenUsed/>
    <w:rsid w:val="007636A2"/>
    <w:rPr>
      <w:sz w:val="16"/>
      <w:szCs w:val="16"/>
    </w:rPr>
  </w:style>
  <w:style w:type="paragraph" w:styleId="CommentText">
    <w:name w:val="annotation text"/>
    <w:basedOn w:val="Normal"/>
    <w:link w:val="CommentTextChar"/>
    <w:uiPriority w:val="99"/>
    <w:unhideWhenUsed/>
    <w:rsid w:val="007636A2"/>
    <w:rPr>
      <w:sz w:val="20"/>
      <w:szCs w:val="20"/>
    </w:rPr>
  </w:style>
  <w:style w:type="character" w:customStyle="1" w:styleId="CommentTextChar">
    <w:name w:val="Comment Text Char"/>
    <w:basedOn w:val="DefaultParagraphFont"/>
    <w:link w:val="CommentText"/>
    <w:uiPriority w:val="99"/>
    <w:rsid w:val="007636A2"/>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7636A2"/>
    <w:rPr>
      <w:b/>
      <w:bCs/>
    </w:rPr>
  </w:style>
  <w:style w:type="character" w:customStyle="1" w:styleId="CommentSubjectChar">
    <w:name w:val="Comment Subject Char"/>
    <w:basedOn w:val="CommentTextChar"/>
    <w:link w:val="CommentSubject"/>
    <w:uiPriority w:val="99"/>
    <w:semiHidden/>
    <w:rsid w:val="007636A2"/>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222361">
      <w:bodyDiv w:val="1"/>
      <w:marLeft w:val="0"/>
      <w:marRight w:val="0"/>
      <w:marTop w:val="0"/>
      <w:marBottom w:val="0"/>
      <w:divBdr>
        <w:top w:val="none" w:sz="0" w:space="0" w:color="auto"/>
        <w:left w:val="none" w:sz="0" w:space="0" w:color="auto"/>
        <w:bottom w:val="none" w:sz="0" w:space="0" w:color="auto"/>
        <w:right w:val="none" w:sz="0" w:space="0" w:color="auto"/>
      </w:divBdr>
    </w:div>
    <w:div w:id="711543728">
      <w:bodyDiv w:val="1"/>
      <w:marLeft w:val="0"/>
      <w:marRight w:val="0"/>
      <w:marTop w:val="0"/>
      <w:marBottom w:val="0"/>
      <w:divBdr>
        <w:top w:val="none" w:sz="0" w:space="0" w:color="auto"/>
        <w:left w:val="none" w:sz="0" w:space="0" w:color="auto"/>
        <w:bottom w:val="none" w:sz="0" w:space="0" w:color="auto"/>
        <w:right w:val="none" w:sz="0" w:space="0" w:color="auto"/>
      </w:divBdr>
    </w:div>
    <w:div w:id="902519316">
      <w:bodyDiv w:val="1"/>
      <w:marLeft w:val="0"/>
      <w:marRight w:val="0"/>
      <w:marTop w:val="0"/>
      <w:marBottom w:val="0"/>
      <w:divBdr>
        <w:top w:val="none" w:sz="0" w:space="0" w:color="auto"/>
        <w:left w:val="none" w:sz="0" w:space="0" w:color="auto"/>
        <w:bottom w:val="none" w:sz="0" w:space="0" w:color="auto"/>
        <w:right w:val="none" w:sz="0" w:space="0" w:color="auto"/>
      </w:divBdr>
    </w:div>
    <w:div w:id="1117486956">
      <w:bodyDiv w:val="1"/>
      <w:marLeft w:val="0"/>
      <w:marRight w:val="0"/>
      <w:marTop w:val="0"/>
      <w:marBottom w:val="0"/>
      <w:divBdr>
        <w:top w:val="none" w:sz="0" w:space="0" w:color="auto"/>
        <w:left w:val="none" w:sz="0" w:space="0" w:color="auto"/>
        <w:bottom w:val="none" w:sz="0" w:space="0" w:color="auto"/>
        <w:right w:val="none" w:sz="0" w:space="0" w:color="auto"/>
      </w:divBdr>
    </w:div>
    <w:div w:id="1684436837">
      <w:bodyDiv w:val="1"/>
      <w:marLeft w:val="0"/>
      <w:marRight w:val="0"/>
      <w:marTop w:val="0"/>
      <w:marBottom w:val="0"/>
      <w:divBdr>
        <w:top w:val="none" w:sz="0" w:space="0" w:color="auto"/>
        <w:left w:val="none" w:sz="0" w:space="0" w:color="auto"/>
        <w:bottom w:val="none" w:sz="0" w:space="0" w:color="auto"/>
        <w:right w:val="none" w:sz="0" w:space="0" w:color="auto"/>
      </w:divBdr>
    </w:div>
    <w:div w:id="1802069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package" Target="embeddings/Microsoft_Visio_Drawing16.vsdx"/><Relationship Id="rId21" Type="http://schemas.openxmlformats.org/officeDocument/2006/relationships/package" Target="embeddings/Microsoft_Visio_Drawing7.vsdx"/><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package" Target="embeddings/Microsoft_Visio_Drawing20.vsdx"/><Relationship Id="rId50" Type="http://schemas.openxmlformats.org/officeDocument/2006/relationships/image" Target="media/image21.emf"/><Relationship Id="rId55" Type="http://schemas.openxmlformats.org/officeDocument/2006/relationships/package" Target="embeddings/Microsoft_Visio_Drawing24.vsdx"/><Relationship Id="rId63" Type="http://schemas.microsoft.com/office/2016/09/relationships/commentsIds" Target="commentsIds.xml"/><Relationship Id="rId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Visio_Drawing4.vsdx"/><Relationship Id="rId20" Type="http://schemas.openxmlformats.org/officeDocument/2006/relationships/image" Target="media/image6.emf"/><Relationship Id="rId29" Type="http://schemas.openxmlformats.org/officeDocument/2006/relationships/package" Target="embeddings/Microsoft_Visio_Drawing11.vsdx"/><Relationship Id="rId41" Type="http://schemas.openxmlformats.org/officeDocument/2006/relationships/package" Target="embeddings/Microsoft_Visio_Drawing17.vsdx"/><Relationship Id="rId54" Type="http://schemas.openxmlformats.org/officeDocument/2006/relationships/image" Target="media/image23.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package" Target="embeddings/Microsoft_Visio_Drawing15.vsdx"/><Relationship Id="rId40" Type="http://schemas.openxmlformats.org/officeDocument/2006/relationships/image" Target="media/image16.emf"/><Relationship Id="rId45" Type="http://schemas.openxmlformats.org/officeDocument/2006/relationships/package" Target="embeddings/Microsoft_Visio_Drawing19.vsdx"/><Relationship Id="rId53" Type="http://schemas.openxmlformats.org/officeDocument/2006/relationships/package" Target="embeddings/Microsoft_Visio_Drawing23.vsdx"/><Relationship Id="rId58"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package" Target="embeddings/Microsoft_Visio_Drawing8.vsdx"/><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package" Target="embeddings/Microsoft_Visio_Drawing21.vsdx"/><Relationship Id="rId57" Type="http://schemas.openxmlformats.org/officeDocument/2006/relationships/package" Target="embeddings/Microsoft_Visio_Drawing25.vsdx"/><Relationship Id="rId61" Type="http://schemas.microsoft.com/office/2011/relationships/people" Target="people.xml"/><Relationship Id="rId10" Type="http://schemas.openxmlformats.org/officeDocument/2006/relationships/package" Target="embeddings/Microsoft_Visio_Drawing1.vsdx"/><Relationship Id="rId19" Type="http://schemas.openxmlformats.org/officeDocument/2006/relationships/package" Target="embeddings/Microsoft_Visio_Drawing6.vsdx"/><Relationship Id="rId31" Type="http://schemas.openxmlformats.org/officeDocument/2006/relationships/package" Target="embeddings/Microsoft_Visio_Drawing12.vsdx"/><Relationship Id="rId44" Type="http://schemas.openxmlformats.org/officeDocument/2006/relationships/image" Target="media/image18.emf"/><Relationship Id="rId52" Type="http://schemas.openxmlformats.org/officeDocument/2006/relationships/image" Target="media/image22.emf"/><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3.vsdx"/><Relationship Id="rId22" Type="http://schemas.openxmlformats.org/officeDocument/2006/relationships/image" Target="media/image7.emf"/><Relationship Id="rId27" Type="http://schemas.openxmlformats.org/officeDocument/2006/relationships/package" Target="embeddings/Microsoft_Visio_Drawing10.vsdx"/><Relationship Id="rId30" Type="http://schemas.openxmlformats.org/officeDocument/2006/relationships/image" Target="media/image11.emf"/><Relationship Id="rId35" Type="http://schemas.openxmlformats.org/officeDocument/2006/relationships/package" Target="embeddings/Microsoft_Visio_Drawing14.vsdx"/><Relationship Id="rId43" Type="http://schemas.openxmlformats.org/officeDocument/2006/relationships/package" Target="embeddings/Microsoft_Visio_Drawing18.vsdx"/><Relationship Id="rId48" Type="http://schemas.openxmlformats.org/officeDocument/2006/relationships/image" Target="media/image20.emf"/><Relationship Id="rId56" Type="http://schemas.openxmlformats.org/officeDocument/2006/relationships/image" Target="media/image24.emf"/><Relationship Id="rId64" Type="http://schemas.microsoft.com/office/2018/08/relationships/commentsExtensible" Target="commentsExtensible.xml"/><Relationship Id="rId8" Type="http://schemas.microsoft.com/office/2011/relationships/commentsExtended" Target="commentsExtended.xml"/><Relationship Id="rId51" Type="http://schemas.openxmlformats.org/officeDocument/2006/relationships/package" Target="embeddings/Microsoft_Visio_Drawing22.vsdx"/><Relationship Id="rId3" Type="http://schemas.openxmlformats.org/officeDocument/2006/relationships/numbering" Target="numbering.xml"/><Relationship Id="rId12" Type="http://schemas.openxmlformats.org/officeDocument/2006/relationships/package" Target="embeddings/Microsoft_Visio_Drawing2.vsdx"/><Relationship Id="rId17" Type="http://schemas.openxmlformats.org/officeDocument/2006/relationships/package" Target="embeddings/Microsoft_Visio_Drawing5.vsdx"/><Relationship Id="rId25" Type="http://schemas.openxmlformats.org/officeDocument/2006/relationships/package" Target="embeddings/Microsoft_Visio_Drawing9.vsdx"/><Relationship Id="rId33" Type="http://schemas.openxmlformats.org/officeDocument/2006/relationships/package" Target="embeddings/Microsoft_Visio_Drawing13.vsdx"/><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Diagram Taraf Kesukaran</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[Book1]Sheet1!$A$4</c:f>
              <c:strCache>
                <c:ptCount val="1"/>
                <c:pt idx="0">
                  <c:v>Jumlah soal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[Book1]Sheet1!$B$3:$D$3</c:f>
              <c:strCache>
                <c:ptCount val="3"/>
                <c:pt idx="0">
                  <c:v>Mudah</c:v>
                </c:pt>
                <c:pt idx="1">
                  <c:v>Sedang</c:v>
                </c:pt>
                <c:pt idx="2">
                  <c:v>Sukar</c:v>
                </c:pt>
              </c:strCache>
            </c:strRef>
          </c:cat>
          <c:val>
            <c:numRef>
              <c:f>[Book1]Sheet1!$B$4:$D$4</c:f>
              <c:numCache>
                <c:formatCode>General</c:formatCode>
                <c:ptCount val="3"/>
                <c:pt idx="0">
                  <c:v>0</c:v>
                </c:pt>
                <c:pt idx="1">
                  <c:v>46</c:v>
                </c:pt>
                <c:pt idx="2">
                  <c:v>4</c:v>
                </c:pt>
              </c:numCache>
            </c:numRef>
          </c:val>
          <c:extLst xmlns:c16r2="http://schemas.microsoft.com/office/drawing/2015/06/chart">
            <c:ext xmlns:c16="http://schemas.microsoft.com/office/drawing/2014/chart" uri="{C3380CC4-5D6E-409C-BE32-E72D297353CC}">
              <c16:uniqueId val="{00000000-9807-469D-BBA5-711075AD4BFA}"/>
            </c:ext>
          </c:extLst>
        </c:ser>
        <c:dLbls>
          <c:dLblPos val="outEnd"/>
          <c:showLegendKey val="0"/>
          <c:showVal val="1"/>
          <c:showCatName val="0"/>
          <c:showSerName val="0"/>
          <c:showPercent val="0"/>
          <c:showBubbleSize val="0"/>
        </c:dLbls>
        <c:gapWidth val="219"/>
        <c:overlap val="-27"/>
        <c:axId val="191350872"/>
        <c:axId val="191352048"/>
      </c:barChart>
      <c:catAx>
        <c:axId val="19135087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Kategori Tingkat Kesukaran</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1352048"/>
        <c:crosses val="autoZero"/>
        <c:auto val="1"/>
        <c:lblAlgn val="ctr"/>
        <c:lblOffset val="100"/>
        <c:noMultiLvlLbl val="0"/>
      </c:catAx>
      <c:valAx>
        <c:axId val="191352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Jumlah Soal</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13508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Diagram Analisis Daya Pembeda</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[Book1]Sheet1!$A$22</c:f>
              <c:strCache>
                <c:ptCount val="1"/>
                <c:pt idx="0">
                  <c:v>Jumlah soal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[Book1]Sheet1!$B$21:$E$21</c:f>
              <c:strCache>
                <c:ptCount val="4"/>
                <c:pt idx="0">
                  <c:v>Tidak Dipakai</c:v>
                </c:pt>
                <c:pt idx="1">
                  <c:v>Diperbaiki</c:v>
                </c:pt>
                <c:pt idx="2">
                  <c:v>Diterima tapi diperbaiki</c:v>
                </c:pt>
                <c:pt idx="3">
                  <c:v>Diterima baik</c:v>
                </c:pt>
              </c:strCache>
            </c:strRef>
          </c:cat>
          <c:val>
            <c:numRef>
              <c:f>[Book1]Sheet1!$B$22:$E$22</c:f>
              <c:numCache>
                <c:formatCode>General</c:formatCode>
                <c:ptCount val="4"/>
                <c:pt idx="0">
                  <c:v>1</c:v>
                </c:pt>
                <c:pt idx="1">
                  <c:v>1</c:v>
                </c:pt>
                <c:pt idx="2">
                  <c:v>1</c:v>
                </c:pt>
                <c:pt idx="3">
                  <c:v>47</c:v>
                </c:pt>
              </c:numCache>
            </c:numRef>
          </c:val>
          <c:extLst xmlns:c16r2="http://schemas.microsoft.com/office/drawing/2015/06/chart">
            <c:ext xmlns:c16="http://schemas.microsoft.com/office/drawing/2014/chart" uri="{C3380CC4-5D6E-409C-BE32-E72D297353CC}">
              <c16:uniqueId val="{00000000-8B8A-4223-855A-683CD5159EF1}"/>
            </c:ext>
          </c:extLst>
        </c:ser>
        <c:dLbls>
          <c:dLblPos val="outEnd"/>
          <c:showLegendKey val="0"/>
          <c:showVal val="1"/>
          <c:showCatName val="0"/>
          <c:showSerName val="0"/>
          <c:showPercent val="0"/>
          <c:showBubbleSize val="0"/>
        </c:dLbls>
        <c:gapWidth val="219"/>
        <c:overlap val="-27"/>
        <c:axId val="191353224"/>
        <c:axId val="191353616"/>
      </c:barChart>
      <c:catAx>
        <c:axId val="19135322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Kategori Daya Pembeda</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1353616"/>
        <c:crosses val="autoZero"/>
        <c:auto val="1"/>
        <c:lblAlgn val="ctr"/>
        <c:lblOffset val="100"/>
        <c:noMultiLvlLbl val="0"/>
      </c:catAx>
      <c:valAx>
        <c:axId val="191353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Jumlah Soal</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13532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TPPlsnHGR5XRie+V1zKQuT2DRA==">AMUW2mUfqQJoJC5flw+zne++0hlhDl4KCJ3+lI1OsCzvOAVG6drtDJ3rcjxXK0d17XXnRx3gYQbxR652nIsKzx7ia90Lu2sBvr7J7iiq9Mk/os79FPxlzV/vGcYLj7dJyLGAbcqTbc8A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C2158F-A53D-493D-BBB8-0845557C0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10910</Words>
  <Characters>62193</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MASTURI</dc:creator>
  <cp:keywords/>
  <dc:description/>
  <cp:lastModifiedBy>RACHMA AFIFAH</cp:lastModifiedBy>
  <cp:revision>7</cp:revision>
  <dcterms:created xsi:type="dcterms:W3CDTF">2022-04-03T07:38:00Z</dcterms:created>
  <dcterms:modified xsi:type="dcterms:W3CDTF">2022-04-14T02:17:00Z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61fc90e5-039b-3809-aadd-edc960d2339f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