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86" w:type="dxa"/>
        <w:tblLayout w:type="fixed"/>
        <w:tblLook w:val="04A0" w:firstRow="1" w:lastRow="0" w:firstColumn="1" w:lastColumn="0" w:noHBand="0" w:noVBand="1"/>
      </w:tblPr>
      <w:tblGrid>
        <w:gridCol w:w="1175"/>
        <w:gridCol w:w="810"/>
        <w:gridCol w:w="3118"/>
        <w:gridCol w:w="2355"/>
        <w:gridCol w:w="1528"/>
      </w:tblGrid>
      <w:tr w:rsidR="0048529F" w:rsidRPr="00206C0B" w:rsidTr="00001D77">
        <w:tc>
          <w:tcPr>
            <w:tcW w:w="1175" w:type="dxa"/>
            <w:tcBorders>
              <w:top w:val="single" w:sz="4" w:space="0" w:color="auto"/>
              <w:bottom w:val="single" w:sz="4" w:space="0" w:color="auto"/>
            </w:tcBorders>
          </w:tcPr>
          <w:p w:rsidR="0048529F" w:rsidRPr="00206C0B" w:rsidRDefault="007A64FD" w:rsidP="001436AD">
            <w:pPr>
              <w:pStyle w:val="BasicParagraph"/>
              <w:spacing w:line="360" w:lineRule="auto"/>
              <w:jc w:val="center"/>
              <w:rPr>
                <w:rFonts w:cs="Times New Roman"/>
                <w:b/>
                <w:bCs/>
                <w:sz w:val="22"/>
                <w:szCs w:val="22"/>
              </w:rPr>
            </w:pPr>
            <w:r>
              <w:rPr>
                <w:rFonts w:cs="Times New Roman"/>
                <w:b/>
                <w:noProof/>
                <w:sz w:val="22"/>
                <w:szCs w:val="22"/>
                <w:lang w:val="id-ID" w:eastAsia="id-ID"/>
              </w:rPr>
              <w:drawing>
                <wp:inline distT="0" distB="0" distL="0" distR="0">
                  <wp:extent cx="667385" cy="889635"/>
                  <wp:effectExtent l="19050" t="0" r="3746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blip>
                          <a:stretch>
                            <a:fillRect/>
                          </a:stretch>
                        </pic:blipFill>
                        <pic:spPr>
                          <a:xfrm>
                            <a:off x="0" y="0"/>
                            <a:ext cx="667385" cy="889635"/>
                          </a:xfrm>
                          <a:prstGeom prst="rect">
                            <a:avLst/>
                          </a:prstGeom>
                          <a:effectLst>
                            <a:outerShdw blurRad="63500" sx="102000" sy="102000" algn="ctr" rotWithShape="0">
                              <a:prstClr val="black">
                                <a:alpha val="40000"/>
                              </a:prstClr>
                            </a:outerShdw>
                          </a:effectLst>
                        </pic:spPr>
                      </pic:pic>
                    </a:graphicData>
                  </a:graphic>
                </wp:inline>
              </w:drawing>
            </w:r>
          </w:p>
        </w:tc>
        <w:tc>
          <w:tcPr>
            <w:tcW w:w="6283" w:type="dxa"/>
            <w:gridSpan w:val="3"/>
            <w:tcBorders>
              <w:top w:val="single" w:sz="4" w:space="0" w:color="auto"/>
              <w:bottom w:val="single" w:sz="4" w:space="0" w:color="auto"/>
            </w:tcBorders>
          </w:tcPr>
          <w:p w:rsidR="003C2D22" w:rsidRPr="003C2D22" w:rsidRDefault="003C2D22" w:rsidP="003C2D22">
            <w:pPr>
              <w:pStyle w:val="BasicParagraph"/>
              <w:jc w:val="center"/>
              <w:rPr>
                <w:bCs/>
                <w:sz w:val="18"/>
                <w:szCs w:val="18"/>
                <w:lang w:val="id-ID"/>
              </w:rPr>
            </w:pPr>
            <w:r w:rsidRPr="003C2D22">
              <w:rPr>
                <w:bCs/>
                <w:sz w:val="18"/>
                <w:szCs w:val="18"/>
              </w:rPr>
              <w:t xml:space="preserve">Public Health Perspectives Journal </w:t>
            </w:r>
          </w:p>
          <w:p w:rsidR="003C2D22" w:rsidRDefault="003C2D22" w:rsidP="003C2D22">
            <w:pPr>
              <w:pStyle w:val="BasicParagraph"/>
              <w:spacing w:line="240" w:lineRule="auto"/>
              <w:jc w:val="center"/>
              <w:rPr>
                <w:rFonts w:cs="Times New Roman"/>
                <w:b/>
                <w:bCs/>
                <w:sz w:val="28"/>
                <w:szCs w:val="28"/>
                <w:lang w:val="id-ID"/>
              </w:rPr>
            </w:pPr>
          </w:p>
          <w:p w:rsidR="00A46DBA" w:rsidRPr="00206C0B" w:rsidRDefault="00A46DBA" w:rsidP="007A64FD">
            <w:pPr>
              <w:pStyle w:val="BasicParagraph"/>
              <w:spacing w:line="360" w:lineRule="auto"/>
              <w:jc w:val="center"/>
              <w:rPr>
                <w:rFonts w:cs="Times New Roman"/>
                <w:b/>
                <w:bCs/>
                <w:sz w:val="28"/>
                <w:szCs w:val="28"/>
                <w:lang w:val="en-US"/>
              </w:rPr>
            </w:pPr>
            <w:r w:rsidRPr="00206C0B">
              <w:rPr>
                <w:rFonts w:cs="Times New Roman"/>
                <w:b/>
                <w:bCs/>
                <w:sz w:val="28"/>
                <w:szCs w:val="28"/>
                <w:lang w:val="en-US"/>
              </w:rPr>
              <w:t>Public Health Perspectives Journal</w:t>
            </w:r>
          </w:p>
          <w:p w:rsidR="003C2D22" w:rsidRDefault="003C2D22" w:rsidP="007A64FD">
            <w:pPr>
              <w:pStyle w:val="BasicParagraph"/>
              <w:spacing w:line="360" w:lineRule="auto"/>
              <w:jc w:val="center"/>
              <w:rPr>
                <w:rFonts w:cs="Times New Roman"/>
                <w:sz w:val="18"/>
                <w:szCs w:val="18"/>
                <w:lang w:val="id-ID"/>
              </w:rPr>
            </w:pPr>
          </w:p>
          <w:p w:rsidR="0048529F" w:rsidRPr="004A72AC" w:rsidRDefault="003F4573" w:rsidP="007A64FD">
            <w:pPr>
              <w:pStyle w:val="BasicParagraph"/>
              <w:spacing w:line="360" w:lineRule="auto"/>
              <w:jc w:val="center"/>
              <w:rPr>
                <w:rFonts w:cs="Times New Roman"/>
                <w:b/>
                <w:bCs/>
                <w:sz w:val="18"/>
                <w:szCs w:val="18"/>
              </w:rPr>
            </w:pPr>
            <w:hyperlink r:id="rId9" w:history="1">
              <w:r w:rsidR="008B73B0" w:rsidRPr="004A72AC">
                <w:rPr>
                  <w:rStyle w:val="Hyperlink"/>
                  <w:rFonts w:cs="Times New Roman"/>
                  <w:color w:val="auto"/>
                  <w:sz w:val="18"/>
                  <w:szCs w:val="18"/>
                  <w:u w:val="none"/>
                </w:rPr>
                <w:t>http://journal.unnes.ac.id/sju/index.php/phpj</w:t>
              </w:r>
            </w:hyperlink>
          </w:p>
        </w:tc>
        <w:tc>
          <w:tcPr>
            <w:tcW w:w="1528" w:type="dxa"/>
            <w:tcBorders>
              <w:top w:val="single" w:sz="4" w:space="0" w:color="auto"/>
              <w:bottom w:val="single" w:sz="4" w:space="0" w:color="auto"/>
            </w:tcBorders>
          </w:tcPr>
          <w:p w:rsidR="0048529F" w:rsidRPr="00206C0B" w:rsidRDefault="007A64FD" w:rsidP="001436AD">
            <w:pPr>
              <w:pStyle w:val="BasicParagraph"/>
              <w:spacing w:line="360" w:lineRule="auto"/>
              <w:jc w:val="center"/>
              <w:rPr>
                <w:rFonts w:cs="Times New Roman"/>
                <w:sz w:val="22"/>
                <w:szCs w:val="22"/>
              </w:rPr>
            </w:pPr>
            <w:r>
              <w:rPr>
                <w:rFonts w:cs="Times New Roman"/>
                <w:noProof/>
                <w:sz w:val="22"/>
                <w:szCs w:val="22"/>
                <w:lang w:val="id-ID" w:eastAsia="id-ID"/>
              </w:rPr>
              <w:drawing>
                <wp:inline distT="0" distB="0" distL="0" distR="0">
                  <wp:extent cx="642620" cy="831850"/>
                  <wp:effectExtent l="19050" t="0" r="508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42620" cy="831850"/>
                          </a:xfrm>
                          <a:prstGeom prst="rect">
                            <a:avLst/>
                          </a:prstGeom>
                          <a:noFill/>
                          <a:ln w="9525">
                            <a:noFill/>
                            <a:miter lim="800000"/>
                            <a:headEnd/>
                            <a:tailEnd/>
                          </a:ln>
                        </pic:spPr>
                      </pic:pic>
                    </a:graphicData>
                  </a:graphic>
                </wp:inline>
              </w:drawing>
            </w:r>
          </w:p>
        </w:tc>
      </w:tr>
      <w:tr w:rsidR="0048529F" w:rsidRPr="00206C0B" w:rsidTr="00001D77">
        <w:tc>
          <w:tcPr>
            <w:tcW w:w="8986" w:type="dxa"/>
            <w:gridSpan w:val="5"/>
            <w:tcBorders>
              <w:top w:val="single" w:sz="4" w:space="0" w:color="auto"/>
              <w:bottom w:val="single" w:sz="4" w:space="0" w:color="auto"/>
            </w:tcBorders>
          </w:tcPr>
          <w:p w:rsidR="00B04E7A" w:rsidRPr="00B04E7A" w:rsidRDefault="00361F41" w:rsidP="00B04E7A">
            <w:pPr>
              <w:pStyle w:val="Judul"/>
              <w:suppressAutoHyphens/>
              <w:jc w:val="both"/>
              <w:rPr>
                <w:rFonts w:ascii="Calisto MT" w:hAnsi="Calisto MT"/>
                <w:noProof/>
                <w:sz w:val="28"/>
                <w:szCs w:val="28"/>
                <w:lang w:val="en-US"/>
              </w:rPr>
            </w:pPr>
            <w:r>
              <w:rPr>
                <w:rFonts w:ascii="Calisto MT" w:hAnsi="Calisto MT"/>
                <w:noProof/>
                <w:sz w:val="28"/>
                <w:szCs w:val="28"/>
                <w:lang w:val="id-ID"/>
              </w:rPr>
              <w:t>Faktor Yang Mempengaruhi Kondisi Kantin Di Sekolah Dasar Kota Semarang</w:t>
            </w:r>
          </w:p>
          <w:p w:rsidR="003C2D22" w:rsidRDefault="003C2D22" w:rsidP="00977F50">
            <w:pPr>
              <w:spacing w:before="0" w:beforeAutospacing="0" w:after="0" w:afterAutospacing="0" w:line="360" w:lineRule="auto"/>
              <w:ind w:left="0"/>
              <w:jc w:val="left"/>
              <w:rPr>
                <w:rFonts w:ascii="Calisto MT" w:hAnsi="Calisto MT"/>
                <w:b/>
                <w:lang w:val="id-ID"/>
              </w:rPr>
            </w:pPr>
            <w:bookmarkStart w:id="0" w:name="_Hlk523231702"/>
          </w:p>
          <w:p w:rsidR="00224931" w:rsidRPr="00224931" w:rsidRDefault="00361F41" w:rsidP="00224931">
            <w:pPr>
              <w:pStyle w:val="SekolahDiterima"/>
              <w:suppressAutoHyphens/>
              <w:spacing w:line="360" w:lineRule="auto"/>
              <w:jc w:val="left"/>
              <w:rPr>
                <w:rFonts w:cs="Times New Roman"/>
                <w:b/>
                <w:color w:val="auto"/>
                <w:sz w:val="22"/>
                <w:szCs w:val="22"/>
                <w:vertAlign w:val="superscript"/>
                <w:lang w:val="id-ID"/>
              </w:rPr>
            </w:pPr>
            <w:r>
              <w:rPr>
                <w:b/>
                <w:bCs/>
                <w:sz w:val="22"/>
                <w:szCs w:val="22"/>
                <w:lang w:val="id-ID"/>
              </w:rPr>
              <w:t>Erlinda Ratih Wulan</w:t>
            </w:r>
            <w:r w:rsidR="00B04E7A">
              <w:rPr>
                <w:b/>
                <w:bCs/>
                <w:sz w:val="22"/>
                <w:szCs w:val="22"/>
                <w:vertAlign w:val="superscript"/>
                <w:lang w:val="id-ID"/>
              </w:rPr>
              <w:t>1</w:t>
            </w:r>
            <w:r w:rsidR="00DF2D8E" w:rsidRPr="002F1AEB">
              <w:rPr>
                <w:b/>
                <w:sz w:val="22"/>
                <w:szCs w:val="22"/>
                <w:vertAlign w:val="superscript"/>
              </w:rPr>
              <w:t xml:space="preserve"> </w:t>
            </w:r>
            <w:r w:rsidR="00977F50" w:rsidRPr="002F1AEB">
              <w:rPr>
                <w:b/>
                <w:sz w:val="22"/>
                <w:szCs w:val="22"/>
                <w:vertAlign w:val="superscript"/>
              </w:rPr>
              <w:sym w:font="Wingdings" w:char="F02A"/>
            </w:r>
            <w:r w:rsidR="0036759D" w:rsidRPr="002F1AEB">
              <w:rPr>
                <w:b/>
                <w:sz w:val="22"/>
                <w:szCs w:val="22"/>
                <w:lang w:val="id-ID"/>
              </w:rPr>
              <w:t xml:space="preserve">, </w:t>
            </w:r>
            <w:bookmarkEnd w:id="0"/>
            <w:r>
              <w:rPr>
                <w:rFonts w:cs="Times New Roman"/>
                <w:b/>
                <w:color w:val="auto"/>
                <w:sz w:val="22"/>
                <w:szCs w:val="22"/>
                <w:lang w:val="id-ID"/>
              </w:rPr>
              <w:t>Oktia Woro Kasmini</w:t>
            </w:r>
            <w:r w:rsidR="00B04E7A">
              <w:rPr>
                <w:rFonts w:cs="Times New Roman"/>
                <w:b/>
                <w:color w:val="auto"/>
                <w:sz w:val="22"/>
                <w:szCs w:val="22"/>
                <w:vertAlign w:val="superscript"/>
                <w:lang w:val="id-ID"/>
              </w:rPr>
              <w:t>2</w:t>
            </w:r>
            <w:r w:rsidR="00B04E7A" w:rsidRPr="00B04E7A">
              <w:rPr>
                <w:rFonts w:cs="Times New Roman"/>
                <w:b/>
                <w:color w:val="auto"/>
                <w:sz w:val="22"/>
                <w:szCs w:val="22"/>
                <w:lang w:val="id-ID"/>
              </w:rPr>
              <w:t xml:space="preserve">, </w:t>
            </w:r>
            <w:r>
              <w:rPr>
                <w:rFonts w:cs="Times New Roman"/>
                <w:b/>
                <w:color w:val="auto"/>
                <w:sz w:val="22"/>
                <w:szCs w:val="22"/>
                <w:lang w:val="id-ID"/>
              </w:rPr>
              <w:t>Yuni Wijayanti</w:t>
            </w:r>
            <w:r w:rsidR="00A603B9">
              <w:rPr>
                <w:rFonts w:cs="Times New Roman"/>
                <w:b/>
                <w:color w:val="auto"/>
                <w:sz w:val="22"/>
                <w:szCs w:val="22"/>
                <w:vertAlign w:val="superscript"/>
                <w:lang w:val="id-ID"/>
              </w:rPr>
              <w:t>2</w:t>
            </w:r>
          </w:p>
          <w:p w:rsidR="003B557C" w:rsidRDefault="00A603B9" w:rsidP="003B557C">
            <w:pPr>
              <w:pStyle w:val="SekolahDiterima"/>
              <w:suppressAutoHyphens/>
              <w:spacing w:line="360" w:lineRule="auto"/>
              <w:jc w:val="left"/>
              <w:rPr>
                <w:rFonts w:cs="Times New Roman"/>
                <w:sz w:val="22"/>
                <w:szCs w:val="22"/>
                <w:lang w:val="id-ID"/>
              </w:rPr>
            </w:pPr>
            <w:r>
              <w:rPr>
                <w:rFonts w:cs="Times New Roman"/>
                <w:sz w:val="22"/>
                <w:szCs w:val="22"/>
                <w:vertAlign w:val="superscript"/>
                <w:lang w:val="id-ID"/>
              </w:rPr>
              <w:t xml:space="preserve">1 </w:t>
            </w:r>
            <w:r w:rsidR="00361F41">
              <w:rPr>
                <w:rFonts w:cs="Times New Roman"/>
                <w:sz w:val="22"/>
                <w:szCs w:val="22"/>
                <w:lang w:val="id-ID"/>
              </w:rPr>
              <w:t>Universitas Negeri Semarang</w:t>
            </w:r>
            <w:r w:rsidR="00B04E7A">
              <w:rPr>
                <w:rFonts w:cs="Times New Roman"/>
                <w:sz w:val="22"/>
                <w:szCs w:val="22"/>
                <w:lang w:val="id-ID"/>
              </w:rPr>
              <w:t>, Indonesia</w:t>
            </w:r>
          </w:p>
          <w:p w:rsidR="00224931" w:rsidRDefault="00A603B9" w:rsidP="003B557C">
            <w:pPr>
              <w:pStyle w:val="SekolahDiterima"/>
              <w:suppressAutoHyphens/>
              <w:spacing w:line="360" w:lineRule="auto"/>
              <w:jc w:val="left"/>
              <w:rPr>
                <w:rFonts w:cs="Times New Roman"/>
                <w:sz w:val="22"/>
                <w:szCs w:val="22"/>
                <w:lang w:val="id-ID"/>
              </w:rPr>
            </w:pPr>
            <w:r w:rsidRPr="00A603B9">
              <w:rPr>
                <w:rFonts w:cs="Times New Roman"/>
                <w:sz w:val="22"/>
                <w:szCs w:val="22"/>
                <w:vertAlign w:val="superscript"/>
                <w:lang w:val="id-ID"/>
              </w:rPr>
              <w:t>2</w:t>
            </w:r>
            <w:r>
              <w:rPr>
                <w:rFonts w:cs="Times New Roman"/>
                <w:sz w:val="22"/>
                <w:szCs w:val="22"/>
                <w:vertAlign w:val="superscript"/>
                <w:lang w:val="id-ID"/>
              </w:rPr>
              <w:t xml:space="preserve"> </w:t>
            </w:r>
            <w:r>
              <w:rPr>
                <w:rFonts w:cs="Times New Roman"/>
                <w:sz w:val="22"/>
                <w:szCs w:val="22"/>
                <w:lang w:val="id-ID"/>
              </w:rPr>
              <w:t>Universitas Negeri Semarang, Indonesia</w:t>
            </w:r>
          </w:p>
          <w:p w:rsidR="00A603B9" w:rsidRPr="00224931" w:rsidRDefault="00A603B9" w:rsidP="003B557C">
            <w:pPr>
              <w:pStyle w:val="SekolahDiterima"/>
              <w:suppressAutoHyphens/>
              <w:spacing w:line="360" w:lineRule="auto"/>
              <w:jc w:val="left"/>
              <w:rPr>
                <w:rFonts w:cs="Times New Roman"/>
                <w:sz w:val="22"/>
                <w:szCs w:val="22"/>
                <w:lang w:val="id-ID"/>
              </w:rPr>
            </w:pPr>
          </w:p>
        </w:tc>
      </w:tr>
      <w:tr w:rsidR="0048529F" w:rsidRPr="00206C0B" w:rsidTr="003C2D22">
        <w:tc>
          <w:tcPr>
            <w:tcW w:w="1985" w:type="dxa"/>
            <w:gridSpan w:val="2"/>
            <w:tcBorders>
              <w:top w:val="single" w:sz="4" w:space="0" w:color="auto"/>
            </w:tcBorders>
          </w:tcPr>
          <w:p w:rsidR="00386712" w:rsidRPr="00660A1F" w:rsidRDefault="004C44B0" w:rsidP="0076038A">
            <w:pPr>
              <w:pStyle w:val="BasicParagraph"/>
              <w:spacing w:line="240" w:lineRule="auto"/>
              <w:rPr>
                <w:rFonts w:cs="Times New Roman"/>
                <w:b/>
                <w:bCs/>
                <w:position w:val="-20"/>
                <w:sz w:val="22"/>
                <w:szCs w:val="22"/>
                <w:lang w:val="id-ID"/>
              </w:rPr>
            </w:pPr>
            <w:r w:rsidRPr="00206C0B">
              <w:rPr>
                <w:rFonts w:cs="Times New Roman"/>
                <w:b/>
                <w:bCs/>
                <w:position w:val="-20"/>
                <w:sz w:val="22"/>
                <w:szCs w:val="22"/>
              </w:rPr>
              <w:t>Info</w:t>
            </w:r>
            <w:r w:rsidR="00660A1F">
              <w:rPr>
                <w:rFonts w:cs="Times New Roman"/>
                <w:b/>
                <w:bCs/>
                <w:position w:val="-20"/>
                <w:sz w:val="22"/>
                <w:szCs w:val="22"/>
                <w:lang w:val="id-ID"/>
              </w:rPr>
              <w:t xml:space="preserve"> Artikel</w:t>
            </w:r>
          </w:p>
          <w:p w:rsidR="0048529F" w:rsidRPr="00206C0B" w:rsidRDefault="001436AD" w:rsidP="0076038A">
            <w:pPr>
              <w:pStyle w:val="BasicParagraph"/>
              <w:spacing w:line="240" w:lineRule="auto"/>
              <w:rPr>
                <w:rFonts w:cs="Times New Roman"/>
                <w:sz w:val="22"/>
                <w:szCs w:val="22"/>
                <w:lang w:val="id-ID"/>
              </w:rPr>
            </w:pPr>
            <w:r w:rsidRPr="00206C0B">
              <w:rPr>
                <w:rFonts w:cs="Times New Roman"/>
                <w:sz w:val="22"/>
                <w:szCs w:val="22"/>
              </w:rPr>
              <w:t>______________</w:t>
            </w:r>
          </w:p>
          <w:p w:rsidR="003C2D22" w:rsidRPr="003C2D22" w:rsidRDefault="003C2D22" w:rsidP="003D754C">
            <w:pPr>
              <w:pStyle w:val="BasicParagraph"/>
              <w:spacing w:line="240" w:lineRule="auto"/>
              <w:rPr>
                <w:iCs/>
                <w:position w:val="-6"/>
                <w:sz w:val="18"/>
                <w:szCs w:val="18"/>
              </w:rPr>
            </w:pPr>
            <w:r w:rsidRPr="003C2D22">
              <w:rPr>
                <w:iCs/>
                <w:position w:val="-6"/>
                <w:sz w:val="18"/>
                <w:szCs w:val="18"/>
                <w:lang w:val="id-ID"/>
              </w:rPr>
              <w:t xml:space="preserve">History of </w:t>
            </w:r>
            <w:r w:rsidRPr="003C2D22">
              <w:rPr>
                <w:bCs/>
                <w:iCs/>
                <w:position w:val="-6"/>
                <w:sz w:val="18"/>
                <w:szCs w:val="18"/>
                <w:lang w:val="en-US"/>
              </w:rPr>
              <w:t>Article</w:t>
            </w:r>
            <w:r w:rsidRPr="003C2D22">
              <w:rPr>
                <w:iCs/>
                <w:position w:val="-6"/>
                <w:sz w:val="18"/>
                <w:szCs w:val="18"/>
                <w:lang w:val="id-ID"/>
              </w:rPr>
              <w:t xml:space="preserve"> :</w:t>
            </w:r>
          </w:p>
          <w:p w:rsidR="008801A7" w:rsidRDefault="003D754C" w:rsidP="003D754C">
            <w:pPr>
              <w:pStyle w:val="BasicParagraph"/>
              <w:pBdr>
                <w:bottom w:val="single" w:sz="4" w:space="1" w:color="auto"/>
              </w:pBdr>
              <w:spacing w:line="240" w:lineRule="auto"/>
              <w:rPr>
                <w:iCs/>
                <w:position w:val="-6"/>
                <w:sz w:val="18"/>
                <w:szCs w:val="18"/>
                <w:lang w:val="id-ID"/>
              </w:rPr>
            </w:pPr>
            <w:r>
              <w:rPr>
                <w:iCs/>
                <w:position w:val="-6"/>
                <w:sz w:val="18"/>
                <w:szCs w:val="18"/>
                <w:lang w:val="id-ID"/>
              </w:rPr>
              <w:t>Diterima</w:t>
            </w:r>
          </w:p>
          <w:p w:rsidR="003D754C" w:rsidRDefault="003D754C" w:rsidP="003D754C">
            <w:pPr>
              <w:pStyle w:val="BasicParagraph"/>
              <w:pBdr>
                <w:bottom w:val="single" w:sz="4" w:space="1" w:color="auto"/>
              </w:pBdr>
              <w:spacing w:line="240" w:lineRule="auto"/>
              <w:rPr>
                <w:iCs/>
                <w:position w:val="-6"/>
                <w:sz w:val="18"/>
                <w:szCs w:val="18"/>
                <w:lang w:val="id-ID"/>
              </w:rPr>
            </w:pPr>
            <w:r>
              <w:rPr>
                <w:iCs/>
                <w:position w:val="-6"/>
                <w:sz w:val="18"/>
                <w:szCs w:val="18"/>
                <w:lang w:val="id-ID"/>
              </w:rPr>
              <w:t>Disetujui</w:t>
            </w:r>
          </w:p>
          <w:p w:rsidR="003D754C" w:rsidRPr="003D754C" w:rsidRDefault="003D754C" w:rsidP="003D754C">
            <w:pPr>
              <w:pStyle w:val="BasicParagraph"/>
              <w:pBdr>
                <w:bottom w:val="single" w:sz="4" w:space="1" w:color="auto"/>
              </w:pBdr>
              <w:spacing w:line="240" w:lineRule="auto"/>
              <w:rPr>
                <w:rFonts w:cs="Times New Roman"/>
                <w:color w:val="auto"/>
                <w:position w:val="-6"/>
                <w:sz w:val="18"/>
                <w:szCs w:val="18"/>
                <w:lang w:val="id-ID"/>
              </w:rPr>
            </w:pPr>
            <w:r>
              <w:rPr>
                <w:iCs/>
                <w:position w:val="-6"/>
                <w:sz w:val="18"/>
                <w:szCs w:val="18"/>
                <w:lang w:val="id-ID"/>
              </w:rPr>
              <w:t>Dipublikasikan</w:t>
            </w:r>
          </w:p>
          <w:p w:rsidR="003C2D22" w:rsidRDefault="00660A1F" w:rsidP="003D754C">
            <w:pPr>
              <w:pStyle w:val="BasicParagraph"/>
              <w:spacing w:line="240" w:lineRule="auto"/>
              <w:rPr>
                <w:rFonts w:cs="Times New Roman"/>
                <w:sz w:val="18"/>
                <w:szCs w:val="18"/>
                <w:lang w:val="id-ID"/>
              </w:rPr>
            </w:pPr>
            <w:r>
              <w:rPr>
                <w:rFonts w:cs="Times New Roman"/>
                <w:sz w:val="18"/>
                <w:szCs w:val="18"/>
                <w:lang w:val="id-ID"/>
              </w:rPr>
              <w:t>Kata Kunci</w:t>
            </w:r>
            <w:r w:rsidR="008801A7" w:rsidRPr="00206C0B">
              <w:rPr>
                <w:rFonts w:cs="Times New Roman"/>
                <w:sz w:val="18"/>
                <w:szCs w:val="18"/>
                <w:lang w:val="id-ID"/>
              </w:rPr>
              <w:t xml:space="preserve">: </w:t>
            </w:r>
          </w:p>
          <w:p w:rsidR="0048529F" w:rsidRPr="00206C0B" w:rsidRDefault="00224931" w:rsidP="00224931">
            <w:pPr>
              <w:pStyle w:val="BasicParagraph"/>
              <w:spacing w:line="240" w:lineRule="auto"/>
              <w:rPr>
                <w:rFonts w:cs="Times New Roman"/>
                <w:i/>
                <w:sz w:val="22"/>
                <w:szCs w:val="22"/>
                <w:lang w:val="id-ID"/>
              </w:rPr>
            </w:pPr>
            <w:r>
              <w:rPr>
                <w:bCs/>
                <w:sz w:val="18"/>
                <w:szCs w:val="18"/>
                <w:lang w:val="id-ID"/>
              </w:rPr>
              <w:t>Kondisi kantin, sekolah sehat, higiene.</w:t>
            </w:r>
            <w:r w:rsidR="00B04E7A" w:rsidRPr="00B04E7A">
              <w:rPr>
                <w:i/>
                <w:sz w:val="18"/>
                <w:szCs w:val="18"/>
                <w:lang w:val="en-US"/>
              </w:rPr>
              <w:t xml:space="preserve"> </w:t>
            </w:r>
            <w:r w:rsidR="001436AD" w:rsidRPr="00206C0B">
              <w:rPr>
                <w:rFonts w:cs="Times New Roman"/>
                <w:sz w:val="22"/>
                <w:szCs w:val="22"/>
              </w:rPr>
              <w:t>____________</w:t>
            </w:r>
          </w:p>
        </w:tc>
        <w:tc>
          <w:tcPr>
            <w:tcW w:w="7001" w:type="dxa"/>
            <w:gridSpan w:val="3"/>
            <w:tcBorders>
              <w:top w:val="single" w:sz="4" w:space="0" w:color="auto"/>
              <w:bottom w:val="single" w:sz="4" w:space="0" w:color="auto"/>
            </w:tcBorders>
          </w:tcPr>
          <w:p w:rsidR="00E21809" w:rsidRPr="00660A1F" w:rsidRDefault="008801A7" w:rsidP="00E21809">
            <w:pPr>
              <w:pStyle w:val="IsiAbstrakIndo"/>
              <w:pBdr>
                <w:bottom w:val="single" w:sz="4" w:space="1" w:color="auto"/>
              </w:pBdr>
              <w:tabs>
                <w:tab w:val="right" w:pos="6704"/>
              </w:tabs>
              <w:suppressAutoHyphens/>
              <w:spacing w:line="240" w:lineRule="auto"/>
              <w:rPr>
                <w:rFonts w:cs="Times New Roman"/>
                <w:iCs/>
                <w:position w:val="-14"/>
                <w:sz w:val="22"/>
                <w:szCs w:val="22"/>
                <w:lang w:val="id-ID"/>
              </w:rPr>
            </w:pPr>
            <w:proofErr w:type="spellStart"/>
            <w:r w:rsidRPr="003C2D22">
              <w:rPr>
                <w:rFonts w:cs="Times New Roman"/>
                <w:iCs/>
                <w:position w:val="-14"/>
                <w:sz w:val="22"/>
                <w:szCs w:val="22"/>
              </w:rPr>
              <w:t>Abstra</w:t>
            </w:r>
            <w:proofErr w:type="spellEnd"/>
            <w:r w:rsidR="00660A1F">
              <w:rPr>
                <w:rFonts w:cs="Times New Roman"/>
                <w:iCs/>
                <w:position w:val="-14"/>
                <w:sz w:val="22"/>
                <w:szCs w:val="22"/>
                <w:lang w:val="id-ID"/>
              </w:rPr>
              <w:t>k</w:t>
            </w:r>
          </w:p>
          <w:p w:rsidR="005E18BD" w:rsidRPr="00E70A54" w:rsidRDefault="005E18BD" w:rsidP="00E21809">
            <w:pPr>
              <w:pStyle w:val="IsiAbstrakIndo"/>
              <w:pBdr>
                <w:bottom w:val="single" w:sz="4" w:space="1" w:color="auto"/>
              </w:pBdr>
              <w:tabs>
                <w:tab w:val="right" w:pos="6704"/>
              </w:tabs>
              <w:suppressAutoHyphens/>
              <w:spacing w:line="240" w:lineRule="auto"/>
              <w:rPr>
                <w:rFonts w:ascii="Times New Roman" w:eastAsia="Times New Roman" w:hAnsi="Times New Roman" w:cs="Times New Roman"/>
                <w:b w:val="0"/>
                <w:bCs w:val="0"/>
                <w:color w:val="auto"/>
                <w:lang w:eastAsia="id-ID"/>
              </w:rPr>
            </w:pPr>
            <w:r w:rsidRPr="00E70A54">
              <w:rPr>
                <w:rFonts w:ascii="Times New Roman" w:eastAsia="Times New Roman" w:hAnsi="Times New Roman" w:cs="Times New Roman"/>
                <w:b w:val="0"/>
                <w:bCs w:val="0"/>
                <w:color w:val="auto"/>
                <w:lang w:eastAsia="id-ID"/>
              </w:rPr>
              <w:tab/>
            </w:r>
          </w:p>
          <w:p w:rsidR="003C2D22" w:rsidRPr="00AB5E28" w:rsidRDefault="0048473D" w:rsidP="0048473D">
            <w:pPr>
              <w:pStyle w:val="BasicParagraph"/>
              <w:suppressAutoHyphens/>
              <w:jc w:val="both"/>
              <w:rPr>
                <w:lang w:val="id-ID"/>
              </w:rPr>
            </w:pPr>
            <w:r w:rsidRPr="008B73B0">
              <w:rPr>
                <w:lang w:val="id-ID"/>
              </w:rPr>
              <w:t xml:space="preserve">Kantin sehat harus menyediakan makananan minuman yang terjamin keamanannya, gizi dan memiliki fasilitas yang aman bersih serta sehat untuk seluruh warga sekolah. Tujuan penelitian </w:t>
            </w:r>
            <w:r w:rsidR="003D754C">
              <w:rPr>
                <w:lang w:val="id-ID"/>
              </w:rPr>
              <w:t>untuk menganalisis faktor-faktor yang mempengaruhi kondisi kantin</w:t>
            </w:r>
            <w:r w:rsidRPr="008B73B0">
              <w:rPr>
                <w:lang w:val="id-ID"/>
              </w:rPr>
              <w:t xml:space="preserve"> di Sekolah Dasar Kota Semarang. Jenis penelitian observasional analitik. </w:t>
            </w:r>
            <w:r w:rsidR="003D754C">
              <w:rPr>
                <w:lang w:val="id-ID"/>
              </w:rPr>
              <w:t xml:space="preserve">Penelitian ini menggunakan desain </w:t>
            </w:r>
            <w:r w:rsidR="003D754C" w:rsidRPr="003D754C">
              <w:rPr>
                <w:i/>
                <w:lang w:val="id-ID"/>
              </w:rPr>
              <w:t>Cross sectional</w:t>
            </w:r>
            <w:r w:rsidR="003D754C">
              <w:rPr>
                <w:lang w:val="id-ID"/>
              </w:rPr>
              <w:t>. Pengambilan data</w:t>
            </w:r>
            <w:r w:rsidRPr="008B73B0">
              <w:rPr>
                <w:lang w:val="id-ID"/>
              </w:rPr>
              <w:t xml:space="preserve"> menggunakan instrument kuesioner dan lembar observasi. Analisis data yang digunakan  </w:t>
            </w:r>
            <w:r w:rsidRPr="008B73B0">
              <w:rPr>
                <w:i/>
                <w:lang w:val="id-ID"/>
              </w:rPr>
              <w:t>chi square</w:t>
            </w:r>
            <w:r w:rsidRPr="008B73B0">
              <w:rPr>
                <w:lang w:val="id-ID"/>
              </w:rPr>
              <w:t xml:space="preserve"> dan </w:t>
            </w:r>
            <w:r w:rsidRPr="008B73B0">
              <w:rPr>
                <w:i/>
                <w:lang w:val="id-ID"/>
              </w:rPr>
              <w:t>regresi logistik</w:t>
            </w:r>
            <w:r w:rsidRPr="008B73B0">
              <w:rPr>
                <w:lang w:val="id-ID"/>
              </w:rPr>
              <w:t xml:space="preserve">. Hasil analisis data terdapat pengaruh antara tingkat pengetahuan terhadap kondisi kantin (pv=0,006), terdapat pengaruh antara tingkat pendidikan terhadap kondisi kantin (pv=0,005), tidak terdapat pengaruh antara pelatihan terhadap kondisi kantin (pv=0,972), terdapat pengaruh antara ketersediaan media massa terhadap kondisi kantin (pv=0,018), tidak terdapat pengaruh antara status akreditasi terhadap kondisi kantin (pv=0,72). Kesimpulan ada pengaruh pengetahuan, pendidikan </w:t>
            </w:r>
            <w:r w:rsidR="0038163D">
              <w:rPr>
                <w:lang w:val="id-ID"/>
              </w:rPr>
              <w:t xml:space="preserve">ketersediaan media massa, </w:t>
            </w:r>
            <w:r w:rsidRPr="008B73B0">
              <w:rPr>
                <w:lang w:val="id-ID"/>
              </w:rPr>
              <w:t>terhadap kondisi kantin dan terdapat dua faktor yang tidak berpengaruh yaitu pel</w:t>
            </w:r>
            <w:r w:rsidR="0038163D">
              <w:rPr>
                <w:lang w:val="id-ID"/>
              </w:rPr>
              <w:t>a</w:t>
            </w:r>
            <w:r w:rsidRPr="008B73B0">
              <w:rPr>
                <w:lang w:val="id-ID"/>
              </w:rPr>
              <w:t xml:space="preserve">tihan dan </w:t>
            </w:r>
            <w:r w:rsidR="0038163D" w:rsidRPr="0038163D">
              <w:rPr>
                <w:lang w:val="id-ID"/>
              </w:rPr>
              <w:t>status akreditasi</w:t>
            </w:r>
            <w:r w:rsidRPr="008B73B0">
              <w:rPr>
                <w:lang w:val="id-ID"/>
              </w:rPr>
              <w:t xml:space="preserve"> terhadap kondisi kantin. Faktor yang paling berpengaruh yaitu </w:t>
            </w:r>
            <w:r w:rsidRPr="00F9213D">
              <w:rPr>
                <w:color w:val="000000" w:themeColor="text1"/>
                <w:lang w:val="id-ID"/>
              </w:rPr>
              <w:t>ketersediaan media massa</w:t>
            </w:r>
            <w:r w:rsidRPr="008B73B0">
              <w:rPr>
                <w:lang w:val="id-ID"/>
              </w:rPr>
              <w:t>. Kondisi kantin yang sehat akan berdampak pada kesehatan warga sekolah dan bagi siswa sekolah dasar, kantin yang sehat akan mendukung tumbuh kembang yang bai</w:t>
            </w:r>
            <w:r w:rsidRPr="0048473D">
              <w:rPr>
                <w:rFonts w:ascii="Times New Roman" w:hAnsi="Times New Roman" w:cs="Times New Roman"/>
                <w:lang w:val="id-ID"/>
              </w:rPr>
              <w:t>k.</w:t>
            </w:r>
            <w:r w:rsidR="003B557C" w:rsidRPr="00E70A54">
              <w:rPr>
                <w:rFonts w:ascii="Times New Roman" w:hAnsi="Times New Roman" w:cs="Times New Roman"/>
              </w:rPr>
              <w:t xml:space="preserve">                                                                  </w:t>
            </w:r>
          </w:p>
          <w:p w:rsidR="0048529F" w:rsidRPr="003C2D22" w:rsidRDefault="003B557C" w:rsidP="003C2D22">
            <w:pPr>
              <w:pStyle w:val="BasicParagraph"/>
              <w:suppressAutoHyphens/>
              <w:spacing w:line="360" w:lineRule="auto"/>
              <w:jc w:val="right"/>
              <w:rPr>
                <w:rFonts w:cs="Times New Roman"/>
                <w:lang w:val="id-ID"/>
              </w:rPr>
            </w:pPr>
            <w:r w:rsidRPr="003C2D22">
              <w:rPr>
                <w:rFonts w:cs="Times New Roman"/>
              </w:rPr>
              <w:t>© 201</w:t>
            </w:r>
            <w:r w:rsidR="003C2D22" w:rsidRPr="003C2D22">
              <w:rPr>
                <w:rFonts w:cs="Times New Roman"/>
                <w:lang w:val="id-ID"/>
              </w:rPr>
              <w:t>9</w:t>
            </w:r>
            <w:r w:rsidRPr="003C2D22">
              <w:rPr>
                <w:rFonts w:cs="Times New Roman"/>
              </w:rPr>
              <w:t xml:space="preserve"> </w:t>
            </w:r>
            <w:proofErr w:type="spellStart"/>
            <w:r w:rsidRPr="003C2D22">
              <w:rPr>
                <w:rFonts w:cs="Times New Roman"/>
              </w:rPr>
              <w:t>Universitas</w:t>
            </w:r>
            <w:proofErr w:type="spellEnd"/>
            <w:r w:rsidRPr="003C2D22">
              <w:rPr>
                <w:rFonts w:cs="Times New Roman"/>
              </w:rPr>
              <w:t xml:space="preserve"> </w:t>
            </w:r>
            <w:proofErr w:type="spellStart"/>
            <w:r w:rsidRPr="003C2D22">
              <w:rPr>
                <w:rFonts w:cs="Times New Roman"/>
              </w:rPr>
              <w:t>Negeri</w:t>
            </w:r>
            <w:proofErr w:type="spellEnd"/>
            <w:r w:rsidRPr="003C2D22">
              <w:rPr>
                <w:rFonts w:cs="Times New Roman"/>
              </w:rPr>
              <w:t xml:space="preserve"> Semarang</w:t>
            </w:r>
          </w:p>
        </w:tc>
      </w:tr>
      <w:tr w:rsidR="0048529F" w:rsidRPr="00206C0B" w:rsidTr="00CF23E5">
        <w:trPr>
          <w:trHeight w:val="70"/>
        </w:trPr>
        <w:tc>
          <w:tcPr>
            <w:tcW w:w="5103" w:type="dxa"/>
            <w:gridSpan w:val="3"/>
            <w:tcBorders>
              <w:top w:val="single" w:sz="4" w:space="0" w:color="auto"/>
            </w:tcBorders>
          </w:tcPr>
          <w:p w:rsidR="00A3031A" w:rsidRPr="00E70A54" w:rsidRDefault="0048529F" w:rsidP="001436AD">
            <w:pPr>
              <w:pStyle w:val="BasicParagraph"/>
              <w:spacing w:line="360" w:lineRule="auto"/>
              <w:rPr>
                <w:rFonts w:ascii="Times New Roman" w:hAnsi="Times New Roman" w:cs="Times New Roman"/>
                <w:sz w:val="16"/>
                <w:szCs w:val="16"/>
                <w:lang w:val="id-ID"/>
              </w:rPr>
            </w:pPr>
            <w:r w:rsidRPr="00E70A54">
              <w:rPr>
                <w:rFonts w:ascii="Times New Roman" w:hAnsi="Times New Roman" w:cs="Times New Roman"/>
                <w:sz w:val="16"/>
                <w:szCs w:val="16"/>
                <w:vertAlign w:val="superscript"/>
              </w:rPr>
              <w:sym w:font="Wingdings" w:char="F02A"/>
            </w:r>
            <w:r w:rsidR="00B31463" w:rsidRPr="00E70A54">
              <w:rPr>
                <w:rFonts w:ascii="Times New Roman" w:hAnsi="Times New Roman" w:cs="Times New Roman"/>
                <w:sz w:val="16"/>
                <w:szCs w:val="16"/>
                <w:lang w:val="id-ID"/>
              </w:rPr>
              <w:t>address:</w:t>
            </w:r>
          </w:p>
          <w:p w:rsidR="009C67D1" w:rsidRPr="00E70A54" w:rsidRDefault="00660A1F" w:rsidP="009C67D1">
            <w:pPr>
              <w:pStyle w:val="BasicParagraph"/>
              <w:rPr>
                <w:rFonts w:ascii="Times New Roman" w:hAnsi="Times New Roman" w:cs="Times New Roman"/>
                <w:sz w:val="18"/>
                <w:szCs w:val="18"/>
              </w:rPr>
            </w:pPr>
            <w:r>
              <w:rPr>
                <w:rFonts w:ascii="Times New Roman" w:hAnsi="Times New Roman" w:cs="Times New Roman"/>
                <w:sz w:val="18"/>
                <w:szCs w:val="18"/>
                <w:lang w:val="id-ID"/>
              </w:rPr>
              <w:t>Gedung A, Kampus Pascas</w:t>
            </w:r>
            <w:r w:rsidR="0038163D">
              <w:rPr>
                <w:rFonts w:ascii="Times New Roman" w:hAnsi="Times New Roman" w:cs="Times New Roman"/>
                <w:sz w:val="18"/>
                <w:szCs w:val="18"/>
                <w:lang w:val="id-ID"/>
              </w:rPr>
              <w:t>arjana, Jl. Kelud Utara III, Se</w:t>
            </w:r>
            <w:r>
              <w:rPr>
                <w:rFonts w:ascii="Times New Roman" w:hAnsi="Times New Roman" w:cs="Times New Roman"/>
                <w:sz w:val="18"/>
                <w:szCs w:val="18"/>
                <w:lang w:val="id-ID"/>
              </w:rPr>
              <w:t>m</w:t>
            </w:r>
            <w:r w:rsidR="0038163D">
              <w:rPr>
                <w:rFonts w:ascii="Times New Roman" w:hAnsi="Times New Roman" w:cs="Times New Roman"/>
                <w:sz w:val="18"/>
                <w:szCs w:val="18"/>
                <w:lang w:val="id-ID"/>
              </w:rPr>
              <w:t>arang</w:t>
            </w:r>
          </w:p>
          <w:p w:rsidR="006E479D" w:rsidRPr="00660A1F" w:rsidRDefault="006E479D" w:rsidP="006E479D">
            <w:pPr>
              <w:pStyle w:val="BasicParagraph"/>
              <w:spacing w:line="360" w:lineRule="auto"/>
              <w:rPr>
                <w:rFonts w:ascii="Times New Roman" w:hAnsi="Times New Roman" w:cs="Times New Roman"/>
                <w:sz w:val="18"/>
                <w:szCs w:val="18"/>
                <w:lang w:val="id-ID"/>
              </w:rPr>
            </w:pPr>
            <w:r w:rsidRPr="00E70A54">
              <w:rPr>
                <w:rFonts w:ascii="Times New Roman" w:hAnsi="Times New Roman" w:cs="Times New Roman"/>
                <w:sz w:val="18"/>
                <w:szCs w:val="18"/>
              </w:rPr>
              <w:t xml:space="preserve">E-mail: </w:t>
            </w:r>
            <w:r w:rsidR="00660A1F">
              <w:rPr>
                <w:rFonts w:ascii="Times New Roman" w:hAnsi="Times New Roman" w:cs="Times New Roman"/>
                <w:sz w:val="18"/>
                <w:szCs w:val="18"/>
                <w:u w:color="0000FF"/>
                <w:lang w:val="id-ID"/>
              </w:rPr>
              <w:t>erlindaratihwulanhapsari31@gmail.com</w:t>
            </w:r>
          </w:p>
          <w:p w:rsidR="0048529F" w:rsidRPr="00206C0B" w:rsidRDefault="00E1698A" w:rsidP="00816F85">
            <w:pPr>
              <w:pStyle w:val="BasicParagraph"/>
              <w:spacing w:line="360" w:lineRule="auto"/>
              <w:rPr>
                <w:rFonts w:cs="Times New Roman"/>
                <w:sz w:val="18"/>
                <w:szCs w:val="18"/>
                <w:lang w:val="id-ID"/>
              </w:rPr>
            </w:pPr>
            <w:r w:rsidRPr="00E70A54">
              <w:rPr>
                <w:rFonts w:ascii="Times New Roman" w:hAnsi="Times New Roman" w:cs="Times New Roman"/>
                <w:lang w:val="id-ID"/>
              </w:rPr>
              <w:tab/>
            </w:r>
          </w:p>
        </w:tc>
        <w:tc>
          <w:tcPr>
            <w:tcW w:w="3883" w:type="dxa"/>
            <w:gridSpan w:val="2"/>
            <w:tcBorders>
              <w:top w:val="single" w:sz="4" w:space="0" w:color="auto"/>
            </w:tcBorders>
          </w:tcPr>
          <w:p w:rsidR="0048529F" w:rsidRPr="0038163D" w:rsidRDefault="0038163D" w:rsidP="0038163D">
            <w:pPr>
              <w:pStyle w:val="BasicParagraph"/>
              <w:tabs>
                <w:tab w:val="left" w:pos="34"/>
                <w:tab w:val="right" w:pos="4823"/>
              </w:tabs>
              <w:ind w:right="2924"/>
              <w:rPr>
                <w:rFonts w:cs="Times New Roman"/>
                <w:lang w:val="id-ID"/>
              </w:rPr>
            </w:pPr>
            <w:r>
              <w:rPr>
                <w:rFonts w:cs="Times New Roman"/>
                <w:lang w:val="id-ID"/>
              </w:rPr>
              <w:t>p-ISSN</w:t>
            </w:r>
          </w:p>
          <w:p w:rsidR="009432D6" w:rsidRPr="0038163D" w:rsidRDefault="0038163D" w:rsidP="0038163D">
            <w:pPr>
              <w:pStyle w:val="BasicParagraph"/>
              <w:tabs>
                <w:tab w:val="left" w:pos="34"/>
                <w:tab w:val="right" w:pos="4823"/>
              </w:tabs>
              <w:ind w:right="2924"/>
              <w:rPr>
                <w:rFonts w:cs="Times New Roman"/>
                <w:lang w:val="id-ID"/>
              </w:rPr>
            </w:pPr>
            <w:r w:rsidRPr="0038163D">
              <w:rPr>
                <w:rFonts w:cs="Times New Roman"/>
                <w:lang w:val="id-ID"/>
              </w:rPr>
              <w:t>e-ISSN</w:t>
            </w:r>
          </w:p>
          <w:p w:rsidR="00FA543B" w:rsidRPr="00206C0B" w:rsidRDefault="00FA543B" w:rsidP="009432D6">
            <w:pPr>
              <w:pStyle w:val="BasicParagraph"/>
              <w:tabs>
                <w:tab w:val="left" w:pos="3431"/>
                <w:tab w:val="right" w:pos="4823"/>
              </w:tabs>
              <w:spacing w:line="360" w:lineRule="auto"/>
              <w:rPr>
                <w:rFonts w:cs="Times New Roman"/>
                <w:sz w:val="16"/>
                <w:szCs w:val="16"/>
                <w:lang w:val="en-US"/>
              </w:rPr>
            </w:pPr>
          </w:p>
        </w:tc>
      </w:tr>
    </w:tbl>
    <w:p w:rsidR="00B04E7A" w:rsidRPr="00B04E7A" w:rsidRDefault="00AB5E28" w:rsidP="00B04E7A">
      <w:pPr>
        <w:pStyle w:val="Heading2"/>
        <w:spacing w:after="0"/>
        <w:rPr>
          <w:lang w:val="id-ID"/>
        </w:rPr>
      </w:pPr>
      <w:r>
        <w:rPr>
          <w:lang w:val="id-ID"/>
        </w:rPr>
        <w:t>PenDAHULUAN</w:t>
      </w:r>
    </w:p>
    <w:p w:rsidR="00F71D8C" w:rsidRDefault="00F71D8C" w:rsidP="00B04E7A">
      <w:pPr>
        <w:pStyle w:val="Heading4"/>
        <w:rPr>
          <w:rFonts w:ascii="Times New Roman" w:hAnsi="Times New Roman" w:cs="Times New Roman"/>
          <w:sz w:val="22"/>
          <w:szCs w:val="22"/>
        </w:rPr>
        <w:sectPr w:rsidR="00F71D8C" w:rsidSect="003D754C">
          <w:headerReference w:type="even" r:id="rId11"/>
          <w:headerReference w:type="default" r:id="rId12"/>
          <w:headerReference w:type="first" r:id="rId13"/>
          <w:footerReference w:type="first" r:id="rId14"/>
          <w:type w:val="continuous"/>
          <w:pgSz w:w="11906" w:h="16838"/>
          <w:pgMar w:top="1418" w:right="991" w:bottom="1440" w:left="1588" w:header="709" w:footer="709" w:gutter="0"/>
          <w:pgNumType w:start="38"/>
          <w:cols w:space="823"/>
          <w:titlePg/>
          <w:docGrid w:linePitch="360"/>
        </w:sectPr>
      </w:pPr>
    </w:p>
    <w:p w:rsidR="00B04E7A" w:rsidRPr="008B73B0" w:rsidRDefault="00B453D0" w:rsidP="00AB5E28">
      <w:pPr>
        <w:pStyle w:val="Heading4"/>
        <w:spacing w:line="360" w:lineRule="auto"/>
      </w:pPr>
      <w:r w:rsidRPr="008B73B0">
        <w:t xml:space="preserve">Kantin menjadi salah satu ruang lingkup penting higiene dan sanitasi sekolah. Aspek lain sanitasi di sekolah akan banyak berbicara masalah tentang lingkungan fisik secara umum, fasilitas sanitasi, aspek konstruksi umum (ventilasi, jarak tempat duduk siswa dan papan tulis, ergonomi, </w:t>
      </w:r>
      <w:r w:rsidRPr="008B73B0">
        <w:t>dan lainnya). Sementara pada kantin, banyak aspek kesehatan lingkungan terkait pada kantin, seperti aspek perilaku penjamah, aspek peralatan, aspek sanitasi tempat, sanitasi air bersih ( Hermiyanti, 2016).</w:t>
      </w:r>
    </w:p>
    <w:p w:rsidR="00CC6535" w:rsidRPr="008B73B0" w:rsidRDefault="00B453D0" w:rsidP="00AB5E28">
      <w:pPr>
        <w:pStyle w:val="Heading4"/>
        <w:spacing w:line="360" w:lineRule="auto"/>
      </w:pPr>
      <w:r w:rsidRPr="008B73B0">
        <w:lastRenderedPageBreak/>
        <w:t>Pentingnya pengawasan terhadap keamanan pangan anak sekolah Badan Pengawas Obat dan Makanan (BPOM) pada tahun 2015 melakukan uji kelayakkan terhadap jajanan di lingkungan sekolah, pada 100 Sekolah Dasar di Provinsi Jawa Tengah menunjukkan bahwa 39,95% dari 344 contoh jajanan makanan tidak memenuhi syarat keamanan pangan. Es sirup (48,19%) dan minuman ringan (62,50%) juga mengandung bahan berbahaya dan tercemar bakteri pathogen. Jenis lain yang tidak memenuhi syarat adalah saus dan sambal (61,54%).</w:t>
      </w:r>
    </w:p>
    <w:p w:rsidR="00CC6535" w:rsidRPr="008B73B0" w:rsidRDefault="00B453D0" w:rsidP="00AB5E28">
      <w:pPr>
        <w:pStyle w:val="Heading4"/>
        <w:spacing w:line="360" w:lineRule="auto"/>
      </w:pPr>
      <w:r w:rsidRPr="008B73B0">
        <w:t>Seperti pada penelitian Anne, Hills et all (2015) Peningkatan jenis makanan yang berbahaya di kantin sekolah mengalami peningkatan pada tahun 2007, 7% sekolah tidak memiliki item menu dalam kategori merah atau terlarang dan berbahaya di menu kantin mereka. Beragam makanan tidak sehat yang biasa disajikan di kantin sekolah, termasuk makanan cepat saji, permen, dan makanan ringan lainnya berkontribusi pada obesitas (Buck, et al, 2013).  Pada tahun 2017 dari total kasus diare pada anak sebanyak 924.962 jiwa y</w:t>
      </w:r>
      <w:bookmarkStart w:id="1" w:name="_GoBack"/>
      <w:bookmarkEnd w:id="1"/>
      <w:r w:rsidRPr="008B73B0">
        <w:t xml:space="preserve">ang sudah ditangani di Jawa Tengah sebesar 417.178 (45,1%) jiwa (Kemenkes RI, 2018). Di Kota Semarang angka kesakitan diare termasuk 10 </w:t>
      </w:r>
      <w:r w:rsidR="00CC6535" w:rsidRPr="008B73B0">
        <w:t>besar tertinggi setiap tahunnya.</w:t>
      </w:r>
    </w:p>
    <w:p w:rsidR="00537787" w:rsidRPr="008B73B0" w:rsidRDefault="00CC6535" w:rsidP="00AB5E28">
      <w:pPr>
        <w:pStyle w:val="Heading4"/>
        <w:spacing w:line="360" w:lineRule="auto"/>
      </w:pPr>
      <w:r w:rsidRPr="008B73B0">
        <w:t>Selain masalah diare yang ditimbulkan akibat kondisi kantin yang kurang sehat ada pula masalah yang dapat ditimbulkan yaitu keracunan pangan. Data KLB keracunan pangan yang dihimpun oleh Direktorat Surveilan dan Penyuluhan Keamanan Pangan (SPKP) Badan POM dari 26 Balai POM di seluruh Indonesia pada tahun 2016 menunjukkan (21.4%) kasus terjadi di lingkungan sekolah dan (75.5%) kelompok siswa anak sekolah dasar (SD) paling sering mengalami keracunan Pangan Jajanan Anak Sekolah (PJAS) (BPOM, 2016).</w:t>
      </w:r>
    </w:p>
    <w:p w:rsidR="00537787" w:rsidRPr="008B73B0" w:rsidRDefault="00CC6535" w:rsidP="00AB5E28">
      <w:pPr>
        <w:pStyle w:val="Heading4"/>
        <w:spacing w:line="360" w:lineRule="auto"/>
      </w:pPr>
      <w:r w:rsidRPr="008B73B0">
        <w:t>Di Kota Semarang Berdasarkan pendataan kantin berlabel baik yang di lakukan oleh Dinas Kesehatan Kota Semarang hanya terdapat 19 kantin sekolah yang sudah terdaftar dan bersertifikat baik dari DKK Semarang. Untuk sekolah dasar hanya ada 16 (18,5%) dari 116 Sekolah Dasar yang menjadi sekolah sehat di Kota Semarang (DKK Semarang, 2016)</w:t>
      </w:r>
    </w:p>
    <w:p w:rsidR="00537787" w:rsidRPr="008B73B0" w:rsidRDefault="00CC6535" w:rsidP="00AB5E28">
      <w:pPr>
        <w:pStyle w:val="Heading4"/>
        <w:spacing w:line="360" w:lineRule="auto"/>
      </w:pPr>
      <w:r w:rsidRPr="008B73B0">
        <w:t>Banyak faktor yang mempengaruhi kondisi atau status kantin sekolah diantaranya 64,9% pengelola kantin sekolah dan 75,3% penjaja PJAS di sekitar sekolah masih menerapkan praktik keamanan yang kurang baik. Dari penjaja PJAS yang disurvei tersebut, sebanyak 16,1% pengelola kantin dan 23,1% penjaja PJAS sekitar sekolah yang masih menambahkan BTP ke dalam produk minuman yang dijualnya.</w:t>
      </w:r>
    </w:p>
    <w:p w:rsidR="00537787" w:rsidRPr="008B73B0" w:rsidRDefault="00CC6535" w:rsidP="00AB5E28">
      <w:pPr>
        <w:pStyle w:val="Heading4"/>
        <w:spacing w:line="360" w:lineRule="auto"/>
      </w:pPr>
      <w:r w:rsidRPr="008B73B0">
        <w:t>Pentingnya pengawasan rutin di lingkungan kantin sekolah dan pengembangan kebijakan yang ada terkait kantin sekolah agar seluruh sekolah dapat menciptakan lingkungan kantin yang sesuai dengan peraturan yang dibuat oleh pemerintah dan agar semakin meningkatkan lingkungan kantin yang sehat (Sze Lin Yoong, et al, 2015). Khusna (2014) ada hubungan antara tingkat pengetahuan penjamah makanan, tingkat pendidikan, tidak ada hubungan pelatihan dan ada hubungan lingkungan dengan kualitas sarana sanitasi kantin.</w:t>
      </w:r>
    </w:p>
    <w:p w:rsidR="00537787" w:rsidRPr="008B73B0" w:rsidRDefault="00CC6535" w:rsidP="00AB5E28">
      <w:pPr>
        <w:pStyle w:val="Heading4"/>
        <w:spacing w:line="360" w:lineRule="auto"/>
      </w:pPr>
      <w:r w:rsidRPr="008B73B0">
        <w:t>Secara tidak langsung kondisi kantin sekolah dan status kepemilikan kantin sekolah akan berpengaruh terhadap kesehatan siswa dan berdampak pada kebiasaan siswa dalam memilih makan sehat dan bila dilihat dari status kepemilikan kantin oleh pihak luar dan tidak diawasi oleh sekolah maka akan berdampak pada penyajian makanan yang tidak sehat (Erika Blamires Santos, 2015).</w:t>
      </w:r>
    </w:p>
    <w:p w:rsidR="00537787" w:rsidRPr="008B73B0" w:rsidRDefault="00CC6535" w:rsidP="00AB5E28">
      <w:pPr>
        <w:pStyle w:val="Heading4"/>
        <w:spacing w:line="360" w:lineRule="auto"/>
      </w:pPr>
      <w:r w:rsidRPr="008B73B0">
        <w:t xml:space="preserve">Adriani (2014) dalam kenyataannya kelemahan yang sangat mendasar dewasa ini </w:t>
      </w:r>
      <w:r w:rsidRPr="008B73B0">
        <w:lastRenderedPageBreak/>
        <w:t>adalah sekolah yang berakreditasi A belum tentu memiliki  budaya mutu yang baik seperti  halnya di SD Negeri  Widoro yang termasuk  dalam UPT wilayah utara Yogyakarta. Belum bermutu tersebut disebabkan oleh kompetensi dari tenaga pendidik yang rendah dan diiringi dengan minimnya sarana prasarana  belajar yang baik sehingga pengelolaan sekolah seperti kantin sekolah belum berjalan sebagaimana yang diharapkan</w:t>
      </w:r>
      <w:r w:rsidR="00D26045" w:rsidRPr="008B73B0">
        <w:t>.</w:t>
      </w:r>
    </w:p>
    <w:p w:rsidR="00537787" w:rsidRDefault="00537787" w:rsidP="00AB5E28">
      <w:pPr>
        <w:pStyle w:val="Heading3"/>
        <w:spacing w:line="360" w:lineRule="auto"/>
        <w:ind w:firstLine="567"/>
        <w:rPr>
          <w:b w:val="0"/>
        </w:rPr>
      </w:pPr>
      <w:r w:rsidRPr="008B73B0">
        <w:rPr>
          <w:b w:val="0"/>
        </w:rPr>
        <w:t>Masalah terkait kantin begitu komplek maka dari itu pemerintah mulai memperhatian  masalah ini dengan menciptakan p</w:t>
      </w:r>
      <w:r w:rsidR="00D26045" w:rsidRPr="008B73B0">
        <w:rPr>
          <w:b w:val="0"/>
        </w:rPr>
        <w:t>rogram kantin sehat sekolah yang mulai diadakan pada tahun 2009 oleh Kemendiknas merupakan salah satu intervensi untuk menjaga keamanan pangan terutama pada sekolah-sekolah di Indonesia. Pada tahun 2009</w:t>
      </w:r>
      <w:r w:rsidR="00AB5E28">
        <w:rPr>
          <w:b w:val="0"/>
        </w:rPr>
        <w:t xml:space="preserve"> program kantin sehat yang telah</w:t>
      </w:r>
      <w:r w:rsidR="00D26045" w:rsidRPr="008B73B0">
        <w:rPr>
          <w:b w:val="0"/>
        </w:rPr>
        <w:t xml:space="preserve"> dilaksanakan terhadap 288 sekolah yang terdiri dari 7 provinsi, dan program kantin sehat pada </w:t>
      </w:r>
      <w:r w:rsidR="00D26045" w:rsidRPr="008B73B0">
        <w:rPr>
          <w:b w:val="0"/>
        </w:rPr>
        <w:t>tahun 2010 mulai dikembangkan di tiap masing-masing provinsi di seluruh Indonesia dengan menjalin kerja sama antara Kemendiknas bersama BPOM. Pada tahun 2017 mulai dilakkukan intervensi melalui</w:t>
      </w:r>
      <w:r w:rsidRPr="008B73B0">
        <w:rPr>
          <w:b w:val="0"/>
        </w:rPr>
        <w:t xml:space="preserve"> program Gerakan Konsumsi Panga</w:t>
      </w:r>
      <w:r w:rsidR="00D26045" w:rsidRPr="008B73B0">
        <w:rPr>
          <w:b w:val="0"/>
        </w:rPr>
        <w:t>n Aman melalui Kantin Sekolah (BPOM RI, 2017)</w:t>
      </w:r>
      <w:r w:rsidR="00AB5E28">
        <w:rPr>
          <w:b w:val="0"/>
        </w:rPr>
        <w:t xml:space="preserve">. </w:t>
      </w:r>
      <w:r w:rsidR="00AB5E28" w:rsidRPr="00AB5E28">
        <w:rPr>
          <w:b w:val="0"/>
        </w:rPr>
        <w:t>Tujuan penelitian mengetahui faktor yang paling berpengaruh dalam mewujudkan kantin sehat di Sekolah Dasar Kota Semarang</w:t>
      </w:r>
      <w:r w:rsidR="00AB5E28">
        <w:rPr>
          <w:b w:val="0"/>
        </w:rPr>
        <w:t xml:space="preserve">. </w:t>
      </w:r>
      <w:r w:rsidR="00AB5E28" w:rsidRPr="00AB5E28">
        <w:rPr>
          <w:b w:val="0"/>
        </w:rPr>
        <w:t>Hasil  penelitian  ini  diharapkan  dapat  menjadi  sumber  informasi  ilmiah bagi  standarisasi  sarana  dan  prasarana  terkait kondisi kantin sehat sekolah yang  baik dan nantinya hasil dari penelitian ini dapat menjadi landasan dalam pengembangan dari sumber yang telah ada baik teori maupun undang-undang terkait kondisi kantin sehat yang ada, serta dapat menjadi referansi penelitian selanjutnya</w:t>
      </w:r>
    </w:p>
    <w:p w:rsidR="00AB5E28" w:rsidRDefault="00AB5E28" w:rsidP="00AB5E28">
      <w:pPr>
        <w:rPr>
          <w:lang w:val="id-ID"/>
        </w:rPr>
      </w:pPr>
    </w:p>
    <w:p w:rsidR="00AB5E28" w:rsidRPr="00AB5E28" w:rsidRDefault="00AB5E28" w:rsidP="00AB5E28">
      <w:pPr>
        <w:jc w:val="both"/>
        <w:rPr>
          <w:lang w:val="id-ID"/>
        </w:rPr>
        <w:sectPr w:rsidR="00AB5E28" w:rsidRPr="00AB5E28" w:rsidSect="00F71D8C">
          <w:type w:val="continuous"/>
          <w:pgSz w:w="11906" w:h="16838"/>
          <w:pgMar w:top="1418" w:right="991" w:bottom="1440" w:left="1588" w:header="709" w:footer="709" w:gutter="0"/>
          <w:pgNumType w:start="38"/>
          <w:cols w:num="2" w:space="823"/>
          <w:docGrid w:linePitch="360"/>
        </w:sectPr>
      </w:pPr>
    </w:p>
    <w:p w:rsidR="00B04E7A" w:rsidRPr="008B73B0" w:rsidRDefault="00537787" w:rsidP="00AB5E28">
      <w:pPr>
        <w:pStyle w:val="Heading3"/>
        <w:spacing w:line="360" w:lineRule="auto"/>
        <w:rPr>
          <w:color w:val="auto"/>
        </w:rPr>
      </w:pPr>
      <w:r w:rsidRPr="008B73B0">
        <w:rPr>
          <w:color w:val="auto"/>
        </w:rPr>
        <w:t>METODE</w:t>
      </w:r>
    </w:p>
    <w:p w:rsidR="00224931" w:rsidRDefault="00AB5E28" w:rsidP="00F2382F">
      <w:pPr>
        <w:pStyle w:val="Heading3"/>
        <w:spacing w:line="360" w:lineRule="auto"/>
        <w:ind w:firstLine="567"/>
        <w:rPr>
          <w:b w:val="0"/>
        </w:rPr>
      </w:pPr>
      <w:r w:rsidRPr="00AB5E28">
        <w:rPr>
          <w:b w:val="0"/>
        </w:rPr>
        <w:t xml:space="preserve">Jenis penelitian ini adalah observasional analitik menggunakan </w:t>
      </w:r>
      <w:r w:rsidRPr="00AB5E28">
        <w:rPr>
          <w:b w:val="0"/>
          <w:i/>
        </w:rPr>
        <w:t>Cross sectional</w:t>
      </w:r>
      <w:r w:rsidRPr="00AB5E28">
        <w:rPr>
          <w:b w:val="0"/>
        </w:rPr>
        <w:t xml:space="preserve">. </w:t>
      </w:r>
      <w:r w:rsidR="00537787" w:rsidRPr="008B73B0">
        <w:rPr>
          <w:b w:val="0"/>
        </w:rPr>
        <w:t xml:space="preserve"> </w:t>
      </w:r>
      <w:r w:rsidR="006B52EB" w:rsidRPr="006B52EB">
        <w:rPr>
          <w:b w:val="0"/>
        </w:rPr>
        <w:t xml:space="preserve">Populasi pada penelitian ini adalah seluruh Sekolah Dasar di Kota Semarang tahun ajaran 2018/2019 yaitu sebanyak 602 Sekolah Dasar yang terdiri dari </w:t>
      </w:r>
      <w:r w:rsidR="00D535A4">
        <w:rPr>
          <w:b w:val="0"/>
        </w:rPr>
        <w:t xml:space="preserve">sekolah swasta dan negeri dibawah naungan Dinas </w:t>
      </w:r>
    </w:p>
    <w:p w:rsidR="000D40F8" w:rsidRPr="006B52EB" w:rsidRDefault="00D535A4" w:rsidP="00224931">
      <w:pPr>
        <w:pStyle w:val="Heading3"/>
        <w:spacing w:line="360" w:lineRule="auto"/>
        <w:rPr>
          <w:b w:val="0"/>
        </w:rPr>
        <w:sectPr w:rsidR="000D40F8" w:rsidRPr="006B52EB" w:rsidSect="00F71D8C">
          <w:type w:val="continuous"/>
          <w:pgSz w:w="11906" w:h="16838"/>
          <w:pgMar w:top="1418" w:right="991" w:bottom="1440" w:left="1588" w:header="709" w:footer="709" w:gutter="0"/>
          <w:pgNumType w:start="38"/>
          <w:cols w:num="2" w:space="823"/>
          <w:docGrid w:linePitch="360"/>
        </w:sectPr>
      </w:pPr>
      <w:r>
        <w:rPr>
          <w:b w:val="0"/>
        </w:rPr>
        <w:t xml:space="preserve">Pendidikan Kota </w:t>
      </w:r>
      <w:r w:rsidR="00F2382F">
        <w:rPr>
          <w:b w:val="0"/>
        </w:rPr>
        <w:t>Semarang</w:t>
      </w:r>
      <w:r w:rsidR="006B52EB" w:rsidRPr="006B52EB">
        <w:rPr>
          <w:b w:val="0"/>
        </w:rPr>
        <w:t>.</w:t>
      </w:r>
      <w:r w:rsidR="00537787" w:rsidRPr="008B73B0">
        <w:rPr>
          <w:b w:val="0"/>
        </w:rPr>
        <w:t xml:space="preserve">Teknik pengambilan sampel adalah </w:t>
      </w:r>
      <w:r w:rsidR="00537787" w:rsidRPr="008B73B0">
        <w:rPr>
          <w:b w:val="0"/>
          <w:i/>
        </w:rPr>
        <w:t>Cluster Random</w:t>
      </w:r>
      <w:r w:rsidR="00537787" w:rsidRPr="008B73B0">
        <w:rPr>
          <w:b w:val="0"/>
        </w:rPr>
        <w:t xml:space="preserve"> Sampling didapatkan sampel 86 Sekolah. Penelitian ini menggunakan teknik analisis univariat</w:t>
      </w:r>
      <w:r w:rsidR="006B52EB">
        <w:rPr>
          <w:b w:val="0"/>
        </w:rPr>
        <w:t xml:space="preserve"> dengan distribusi tabel</w:t>
      </w:r>
      <w:r w:rsidR="00537787" w:rsidRPr="008B73B0">
        <w:rPr>
          <w:b w:val="0"/>
        </w:rPr>
        <w:t xml:space="preserve">, bivariat </w:t>
      </w:r>
      <w:r w:rsidR="006B52EB">
        <w:rPr>
          <w:b w:val="0"/>
        </w:rPr>
        <w:t xml:space="preserve">dengan </w:t>
      </w:r>
      <w:r w:rsidR="006B52EB" w:rsidRPr="006B52EB">
        <w:rPr>
          <w:b w:val="0"/>
          <w:i/>
        </w:rPr>
        <w:t>chisquare</w:t>
      </w:r>
      <w:r w:rsidR="006B52EB">
        <w:rPr>
          <w:b w:val="0"/>
        </w:rPr>
        <w:t xml:space="preserve"> test </w:t>
      </w:r>
      <w:r w:rsidR="00537787" w:rsidRPr="008B73B0">
        <w:rPr>
          <w:b w:val="0"/>
        </w:rPr>
        <w:t>dan multivariat</w:t>
      </w:r>
      <w:r w:rsidR="006B52EB">
        <w:rPr>
          <w:b w:val="0"/>
        </w:rPr>
        <w:t xml:space="preserve"> </w:t>
      </w:r>
      <w:r w:rsidR="006B52EB" w:rsidRPr="006B52EB">
        <w:rPr>
          <w:b w:val="0"/>
        </w:rPr>
        <w:t xml:space="preserve">dengan </w:t>
      </w:r>
      <w:r w:rsidR="0038163D">
        <w:rPr>
          <w:b w:val="0"/>
          <w:i/>
        </w:rPr>
        <w:t>regresi logistik</w:t>
      </w:r>
    </w:p>
    <w:p w:rsidR="00F2382F" w:rsidRDefault="00F2382F" w:rsidP="008B73B0">
      <w:pPr>
        <w:pStyle w:val="Heading3"/>
        <w:rPr>
          <w:color w:val="auto"/>
        </w:rPr>
      </w:pPr>
    </w:p>
    <w:p w:rsidR="00B04E7A" w:rsidRPr="008B73B0" w:rsidRDefault="008B73B0" w:rsidP="008B73B0">
      <w:pPr>
        <w:pStyle w:val="Heading3"/>
        <w:rPr>
          <w:color w:val="auto"/>
        </w:rPr>
      </w:pPr>
      <w:r w:rsidRPr="008B73B0">
        <w:rPr>
          <w:color w:val="auto"/>
        </w:rPr>
        <w:t>HASIL DAN PEMBAHASAN</w:t>
      </w:r>
    </w:p>
    <w:p w:rsidR="00B04E7A" w:rsidRDefault="00B04E7A" w:rsidP="00B04E7A">
      <w:pPr>
        <w:pStyle w:val="Heading3"/>
      </w:pPr>
    </w:p>
    <w:p w:rsidR="0038163D" w:rsidRDefault="0038163D" w:rsidP="00C13599">
      <w:pPr>
        <w:tabs>
          <w:tab w:val="left" w:pos="426"/>
        </w:tabs>
        <w:spacing w:before="0" w:beforeAutospacing="0" w:after="0" w:afterAutospacing="0" w:line="480" w:lineRule="auto"/>
        <w:ind w:left="0" w:right="0"/>
        <w:contextualSpacing/>
        <w:jc w:val="both"/>
        <w:rPr>
          <w:rFonts w:ascii="Calisto MT" w:hAnsi="Calisto MT"/>
          <w:b/>
          <w:lang w:val="id-ID"/>
        </w:rPr>
      </w:pPr>
      <w:r>
        <w:rPr>
          <w:rFonts w:ascii="Calisto MT" w:hAnsi="Calisto MT"/>
          <w:b/>
          <w:lang w:val="id-ID"/>
        </w:rPr>
        <w:t>Analisis Univariat</w:t>
      </w:r>
    </w:p>
    <w:p w:rsidR="0040251D" w:rsidRPr="0040251D" w:rsidRDefault="0040251D" w:rsidP="0040251D">
      <w:pPr>
        <w:tabs>
          <w:tab w:val="left" w:pos="426"/>
        </w:tabs>
        <w:spacing w:before="0" w:beforeAutospacing="0" w:after="0" w:afterAutospacing="0"/>
        <w:ind w:left="0" w:right="0"/>
        <w:contextualSpacing/>
        <w:jc w:val="both"/>
        <w:rPr>
          <w:rFonts w:ascii="Calisto MT" w:hAnsi="Calisto MT" w:cs="Calisto MT"/>
          <w:color w:val="000000"/>
          <w:sz w:val="20"/>
          <w:szCs w:val="20"/>
          <w:lang w:val="id-ID"/>
        </w:rPr>
      </w:pPr>
      <w:r>
        <w:rPr>
          <w:rFonts w:ascii="Calisto MT" w:hAnsi="Calisto MT"/>
          <w:b/>
          <w:lang w:val="id-ID"/>
        </w:rPr>
        <w:t xml:space="preserve">Tabel. 1 </w:t>
      </w:r>
      <w:r w:rsidRPr="0040251D">
        <w:rPr>
          <w:rFonts w:ascii="Calisto MT" w:hAnsi="Calisto MT" w:cs="Calisto MT"/>
          <w:color w:val="000000"/>
          <w:sz w:val="20"/>
          <w:szCs w:val="20"/>
          <w:lang w:val="id-ID"/>
        </w:rPr>
        <w:t>Distribusi Frekuensi Berdasarkan Kondisi Kantin Sekolah Di Kota Semarang pada Bulan Juni-Juli</w:t>
      </w:r>
    </w:p>
    <w:tbl>
      <w:tblPr>
        <w:tblStyle w:val="TableGrid1"/>
        <w:tblW w:w="9214" w:type="dxa"/>
        <w:tblBorders>
          <w:left w:val="none" w:sz="0" w:space="0" w:color="auto"/>
          <w:right w:val="none" w:sz="0" w:space="0" w:color="auto"/>
          <w:insideV w:val="none" w:sz="0" w:space="0" w:color="auto"/>
        </w:tblBorders>
        <w:tblLook w:val="01E0" w:firstRow="1" w:lastRow="1" w:firstColumn="1" w:lastColumn="1" w:noHBand="0" w:noVBand="0"/>
      </w:tblPr>
      <w:tblGrid>
        <w:gridCol w:w="2694"/>
        <w:gridCol w:w="4111"/>
        <w:gridCol w:w="2409"/>
      </w:tblGrid>
      <w:tr w:rsidR="0040251D" w:rsidRPr="0040251D" w:rsidTr="0040251D">
        <w:trPr>
          <w:trHeight w:val="326"/>
        </w:trPr>
        <w:tc>
          <w:tcPr>
            <w:tcW w:w="2694" w:type="dxa"/>
            <w:tcBorders>
              <w:top w:val="single" w:sz="4" w:space="0" w:color="auto"/>
              <w:left w:val="nil"/>
              <w:bottom w:val="single" w:sz="4" w:space="0" w:color="auto"/>
              <w:right w:val="nil"/>
            </w:tcBorders>
            <w:hideMark/>
          </w:tcPr>
          <w:p w:rsidR="0040251D" w:rsidRPr="0040251D" w:rsidRDefault="0040251D" w:rsidP="0040251D">
            <w:pPr>
              <w:pStyle w:val="Heading5"/>
              <w:spacing w:line="240" w:lineRule="auto"/>
              <w:outlineLvl w:val="4"/>
              <w:rPr>
                <w:rFonts w:eastAsia="Calibri"/>
              </w:rPr>
            </w:pPr>
            <w:r w:rsidRPr="0040251D">
              <w:rPr>
                <w:rFonts w:eastAsia="Calibri"/>
              </w:rPr>
              <w:t>Kondisi Kantin</w:t>
            </w:r>
          </w:p>
        </w:tc>
        <w:tc>
          <w:tcPr>
            <w:tcW w:w="4111" w:type="dxa"/>
            <w:tcBorders>
              <w:top w:val="single" w:sz="4" w:space="0" w:color="auto"/>
              <w:left w:val="nil"/>
              <w:bottom w:val="single" w:sz="4" w:space="0" w:color="auto"/>
              <w:right w:val="nil"/>
            </w:tcBorders>
            <w:hideMark/>
          </w:tcPr>
          <w:p w:rsidR="0040251D" w:rsidRPr="0040251D" w:rsidRDefault="0040251D" w:rsidP="0040251D">
            <w:pPr>
              <w:pStyle w:val="Heading5"/>
              <w:spacing w:line="240" w:lineRule="auto"/>
              <w:jc w:val="center"/>
              <w:outlineLvl w:val="4"/>
              <w:rPr>
                <w:rFonts w:eastAsia="Calibri"/>
              </w:rPr>
            </w:pPr>
            <w:r w:rsidRPr="0040251D">
              <w:rPr>
                <w:rFonts w:eastAsia="Calibri"/>
              </w:rPr>
              <w:t>Frekuensi</w:t>
            </w:r>
          </w:p>
        </w:tc>
        <w:tc>
          <w:tcPr>
            <w:tcW w:w="2409" w:type="dxa"/>
            <w:tcBorders>
              <w:top w:val="single" w:sz="4" w:space="0" w:color="auto"/>
              <w:left w:val="nil"/>
              <w:bottom w:val="single" w:sz="4" w:space="0" w:color="auto"/>
              <w:right w:val="nil"/>
            </w:tcBorders>
            <w:hideMark/>
          </w:tcPr>
          <w:p w:rsidR="0040251D" w:rsidRPr="0040251D" w:rsidRDefault="0040251D" w:rsidP="0040251D">
            <w:pPr>
              <w:pStyle w:val="Heading5"/>
              <w:spacing w:line="240" w:lineRule="auto"/>
              <w:jc w:val="center"/>
              <w:outlineLvl w:val="4"/>
              <w:rPr>
                <w:rFonts w:eastAsia="Calibri"/>
              </w:rPr>
            </w:pPr>
            <w:r w:rsidRPr="0040251D">
              <w:rPr>
                <w:rFonts w:eastAsia="Calibri"/>
              </w:rPr>
              <w:t>Persentase (%)</w:t>
            </w:r>
          </w:p>
        </w:tc>
      </w:tr>
      <w:tr w:rsidR="0040251D" w:rsidRPr="0040251D" w:rsidTr="0040251D">
        <w:tc>
          <w:tcPr>
            <w:tcW w:w="2694" w:type="dxa"/>
            <w:tcBorders>
              <w:top w:val="single" w:sz="4" w:space="0" w:color="auto"/>
              <w:left w:val="nil"/>
              <w:bottom w:val="single" w:sz="4" w:space="0" w:color="auto"/>
              <w:right w:val="nil"/>
            </w:tcBorders>
            <w:hideMark/>
          </w:tcPr>
          <w:p w:rsidR="0040251D" w:rsidRPr="0040251D" w:rsidRDefault="0040251D" w:rsidP="0040251D">
            <w:pPr>
              <w:pStyle w:val="Heading5"/>
              <w:outlineLvl w:val="4"/>
              <w:rPr>
                <w:rFonts w:eastAsia="Calibri"/>
              </w:rPr>
            </w:pPr>
            <w:r w:rsidRPr="0040251D">
              <w:rPr>
                <w:rFonts w:eastAsia="Calibri"/>
              </w:rPr>
              <w:t>Kurang Baik</w:t>
            </w:r>
          </w:p>
          <w:p w:rsidR="0040251D" w:rsidRPr="0040251D" w:rsidRDefault="0040251D" w:rsidP="0040251D">
            <w:pPr>
              <w:pStyle w:val="Heading5"/>
              <w:outlineLvl w:val="4"/>
              <w:rPr>
                <w:rFonts w:eastAsia="Calibri"/>
              </w:rPr>
            </w:pPr>
            <w:r w:rsidRPr="0040251D">
              <w:rPr>
                <w:rFonts w:eastAsia="Calibri"/>
              </w:rPr>
              <w:t>Baik</w:t>
            </w:r>
          </w:p>
        </w:tc>
        <w:tc>
          <w:tcPr>
            <w:tcW w:w="4111" w:type="dxa"/>
            <w:tcBorders>
              <w:top w:val="single" w:sz="4" w:space="0" w:color="auto"/>
              <w:left w:val="nil"/>
              <w:bottom w:val="single" w:sz="4" w:space="0" w:color="auto"/>
              <w:right w:val="nil"/>
            </w:tcBorders>
            <w:hideMark/>
          </w:tcPr>
          <w:p w:rsidR="0040251D" w:rsidRPr="0040251D" w:rsidRDefault="0040251D" w:rsidP="0040251D">
            <w:pPr>
              <w:pStyle w:val="Heading5"/>
              <w:jc w:val="center"/>
              <w:outlineLvl w:val="4"/>
              <w:rPr>
                <w:rFonts w:eastAsia="Calibri"/>
              </w:rPr>
            </w:pPr>
            <w:r w:rsidRPr="0040251D">
              <w:rPr>
                <w:rFonts w:eastAsia="Calibri"/>
              </w:rPr>
              <w:t>32</w:t>
            </w:r>
          </w:p>
          <w:p w:rsidR="0040251D" w:rsidRPr="0040251D" w:rsidRDefault="0040251D" w:rsidP="0040251D">
            <w:pPr>
              <w:pStyle w:val="Heading5"/>
              <w:jc w:val="center"/>
              <w:outlineLvl w:val="4"/>
              <w:rPr>
                <w:rFonts w:eastAsia="Calibri"/>
              </w:rPr>
            </w:pPr>
            <w:r w:rsidRPr="0040251D">
              <w:rPr>
                <w:rFonts w:eastAsia="Calibri"/>
              </w:rPr>
              <w:t>54</w:t>
            </w:r>
          </w:p>
        </w:tc>
        <w:tc>
          <w:tcPr>
            <w:tcW w:w="2409" w:type="dxa"/>
            <w:tcBorders>
              <w:top w:val="single" w:sz="4" w:space="0" w:color="auto"/>
              <w:left w:val="nil"/>
              <w:bottom w:val="single" w:sz="4" w:space="0" w:color="auto"/>
              <w:right w:val="nil"/>
            </w:tcBorders>
            <w:hideMark/>
          </w:tcPr>
          <w:p w:rsidR="0040251D" w:rsidRPr="0040251D" w:rsidRDefault="0040251D" w:rsidP="0040251D">
            <w:pPr>
              <w:pStyle w:val="Heading5"/>
              <w:jc w:val="center"/>
              <w:outlineLvl w:val="4"/>
              <w:rPr>
                <w:rFonts w:eastAsia="Calibri"/>
              </w:rPr>
            </w:pPr>
            <w:r w:rsidRPr="0040251D">
              <w:rPr>
                <w:rFonts w:eastAsia="Calibri"/>
              </w:rPr>
              <w:t>37,2%</w:t>
            </w:r>
          </w:p>
          <w:p w:rsidR="0040251D" w:rsidRPr="0040251D" w:rsidRDefault="0040251D" w:rsidP="0040251D">
            <w:pPr>
              <w:pStyle w:val="Heading5"/>
              <w:jc w:val="center"/>
              <w:outlineLvl w:val="4"/>
              <w:rPr>
                <w:rFonts w:eastAsia="Calibri"/>
              </w:rPr>
            </w:pPr>
            <w:r w:rsidRPr="0040251D">
              <w:rPr>
                <w:rFonts w:eastAsia="Calibri"/>
              </w:rPr>
              <w:t>62,8%</w:t>
            </w:r>
          </w:p>
        </w:tc>
      </w:tr>
      <w:tr w:rsidR="0040251D" w:rsidRPr="0040251D" w:rsidTr="0040251D">
        <w:tc>
          <w:tcPr>
            <w:tcW w:w="2694" w:type="dxa"/>
            <w:tcBorders>
              <w:top w:val="single" w:sz="4" w:space="0" w:color="auto"/>
              <w:left w:val="nil"/>
              <w:bottom w:val="single" w:sz="4" w:space="0" w:color="auto"/>
              <w:right w:val="nil"/>
            </w:tcBorders>
            <w:hideMark/>
          </w:tcPr>
          <w:p w:rsidR="0040251D" w:rsidRPr="0040251D" w:rsidRDefault="0040251D" w:rsidP="0040251D">
            <w:pPr>
              <w:pStyle w:val="Heading5"/>
              <w:outlineLvl w:val="4"/>
              <w:rPr>
                <w:rFonts w:eastAsia="Calibri"/>
              </w:rPr>
            </w:pPr>
            <w:r w:rsidRPr="0040251D">
              <w:rPr>
                <w:rFonts w:eastAsia="Calibri"/>
              </w:rPr>
              <w:t>Jumlah</w:t>
            </w:r>
          </w:p>
        </w:tc>
        <w:tc>
          <w:tcPr>
            <w:tcW w:w="4111" w:type="dxa"/>
            <w:tcBorders>
              <w:top w:val="single" w:sz="4" w:space="0" w:color="auto"/>
              <w:left w:val="nil"/>
              <w:bottom w:val="single" w:sz="4" w:space="0" w:color="auto"/>
              <w:right w:val="nil"/>
            </w:tcBorders>
            <w:hideMark/>
          </w:tcPr>
          <w:p w:rsidR="0040251D" w:rsidRPr="0040251D" w:rsidRDefault="0040251D" w:rsidP="0040251D">
            <w:pPr>
              <w:pStyle w:val="Heading5"/>
              <w:jc w:val="center"/>
              <w:outlineLvl w:val="4"/>
              <w:rPr>
                <w:rFonts w:eastAsia="Calibri"/>
              </w:rPr>
            </w:pPr>
            <w:r w:rsidRPr="0040251D">
              <w:rPr>
                <w:rFonts w:eastAsia="Calibri"/>
              </w:rPr>
              <w:t>86</w:t>
            </w:r>
          </w:p>
        </w:tc>
        <w:tc>
          <w:tcPr>
            <w:tcW w:w="2409" w:type="dxa"/>
            <w:tcBorders>
              <w:top w:val="single" w:sz="4" w:space="0" w:color="auto"/>
              <w:left w:val="nil"/>
              <w:bottom w:val="single" w:sz="4" w:space="0" w:color="auto"/>
              <w:right w:val="nil"/>
            </w:tcBorders>
            <w:hideMark/>
          </w:tcPr>
          <w:p w:rsidR="0040251D" w:rsidRPr="0040251D" w:rsidRDefault="0040251D" w:rsidP="0040251D">
            <w:pPr>
              <w:pStyle w:val="Heading5"/>
              <w:jc w:val="center"/>
              <w:outlineLvl w:val="4"/>
              <w:rPr>
                <w:rFonts w:eastAsia="Calibri"/>
              </w:rPr>
            </w:pPr>
            <w:r w:rsidRPr="0040251D">
              <w:rPr>
                <w:rFonts w:eastAsia="Calibri"/>
              </w:rPr>
              <w:t>100%</w:t>
            </w:r>
          </w:p>
        </w:tc>
      </w:tr>
    </w:tbl>
    <w:p w:rsidR="0040251D" w:rsidRDefault="0040251D" w:rsidP="0040251D">
      <w:pPr>
        <w:tabs>
          <w:tab w:val="left" w:pos="426"/>
          <w:tab w:val="left" w:pos="4111"/>
        </w:tabs>
        <w:spacing w:before="0" w:beforeAutospacing="0" w:after="0" w:afterAutospacing="0" w:line="360" w:lineRule="auto"/>
        <w:ind w:left="0" w:right="0"/>
        <w:contextualSpacing/>
        <w:jc w:val="both"/>
        <w:rPr>
          <w:rFonts w:ascii="Calisto MT" w:hAnsi="Calisto MT"/>
          <w:sz w:val="20"/>
          <w:szCs w:val="20"/>
          <w:lang w:val="id-ID"/>
        </w:rPr>
      </w:pPr>
    </w:p>
    <w:p w:rsidR="0040251D" w:rsidRPr="0040251D" w:rsidRDefault="0040251D" w:rsidP="00224931">
      <w:pPr>
        <w:ind w:left="0"/>
        <w:jc w:val="both"/>
        <w:rPr>
          <w:rFonts w:ascii="Calisto MT" w:hAnsi="Calisto MT"/>
          <w:sz w:val="20"/>
          <w:szCs w:val="20"/>
          <w:lang w:val="id-ID"/>
        </w:rPr>
        <w:sectPr w:rsidR="0040251D" w:rsidRPr="0040251D" w:rsidSect="000D40F8">
          <w:type w:val="continuous"/>
          <w:pgSz w:w="11906" w:h="16838"/>
          <w:pgMar w:top="1418" w:right="991" w:bottom="1440" w:left="1588" w:header="709" w:footer="709" w:gutter="0"/>
          <w:pgNumType w:start="39"/>
          <w:cols w:space="823"/>
          <w:docGrid w:linePitch="360"/>
        </w:sectPr>
      </w:pPr>
    </w:p>
    <w:p w:rsidR="00224931" w:rsidRDefault="0040251D" w:rsidP="00224931">
      <w:pPr>
        <w:tabs>
          <w:tab w:val="left" w:pos="426"/>
          <w:tab w:val="left" w:pos="4366"/>
        </w:tabs>
        <w:spacing w:before="0" w:beforeAutospacing="0" w:after="0" w:afterAutospacing="0" w:line="360" w:lineRule="auto"/>
        <w:ind w:left="0" w:right="0" w:firstLine="426"/>
        <w:contextualSpacing/>
        <w:jc w:val="both"/>
        <w:rPr>
          <w:rFonts w:ascii="Calisto MT" w:hAnsi="Calisto MT"/>
          <w:sz w:val="20"/>
          <w:szCs w:val="20"/>
          <w:lang w:val="id-ID"/>
        </w:rPr>
      </w:pPr>
      <w:r w:rsidRPr="0040251D">
        <w:rPr>
          <w:rFonts w:ascii="Calisto MT" w:hAnsi="Calisto MT"/>
          <w:sz w:val="20"/>
          <w:szCs w:val="20"/>
          <w:lang w:val="id-ID"/>
        </w:rPr>
        <w:t xml:space="preserve">Berdasarkan Tabel 1 dapat diketahuai bahwa kondisi kantin di Kota </w:t>
      </w:r>
      <w:r>
        <w:rPr>
          <w:rFonts w:ascii="Calisto MT" w:hAnsi="Calisto MT"/>
          <w:sz w:val="20"/>
          <w:szCs w:val="20"/>
          <w:lang w:val="id-ID"/>
        </w:rPr>
        <w:t xml:space="preserve">Semarang paling banyak </w:t>
      </w:r>
    </w:p>
    <w:p w:rsidR="0040251D" w:rsidRPr="0040251D" w:rsidRDefault="0040251D" w:rsidP="0040251D">
      <w:pPr>
        <w:tabs>
          <w:tab w:val="left" w:pos="426"/>
          <w:tab w:val="left" w:pos="4111"/>
        </w:tabs>
        <w:spacing w:before="0" w:beforeAutospacing="0" w:after="0" w:afterAutospacing="0" w:line="360" w:lineRule="auto"/>
        <w:ind w:left="0" w:right="0"/>
        <w:contextualSpacing/>
        <w:jc w:val="both"/>
        <w:rPr>
          <w:rFonts w:ascii="Calisto MT" w:hAnsi="Calisto MT"/>
          <w:sz w:val="20"/>
          <w:szCs w:val="20"/>
          <w:lang w:val="id-ID"/>
        </w:rPr>
        <w:sectPr w:rsidR="0040251D" w:rsidRPr="0040251D" w:rsidSect="0040251D">
          <w:type w:val="continuous"/>
          <w:pgSz w:w="11906" w:h="16838"/>
          <w:pgMar w:top="1418" w:right="991" w:bottom="1440" w:left="1588" w:header="709" w:footer="709" w:gutter="0"/>
          <w:pgNumType w:start="39"/>
          <w:cols w:num="2" w:space="595"/>
          <w:docGrid w:linePitch="360"/>
        </w:sectPr>
      </w:pPr>
      <w:r w:rsidRPr="0040251D">
        <w:rPr>
          <w:rFonts w:ascii="Calisto MT" w:hAnsi="Calisto MT"/>
          <w:sz w:val="20"/>
          <w:szCs w:val="20"/>
          <w:lang w:val="id-ID"/>
        </w:rPr>
        <w:t>dengan kondisi baik yaitu 54 Sekolah (62,8%)</w:t>
      </w:r>
      <w:r>
        <w:rPr>
          <w:rFonts w:ascii="Calisto MT" w:hAnsi="Calisto MT"/>
          <w:sz w:val="20"/>
          <w:szCs w:val="20"/>
          <w:lang w:val="id-ID"/>
        </w:rPr>
        <w:t>.</w:t>
      </w:r>
    </w:p>
    <w:p w:rsidR="00224931" w:rsidRDefault="00224931" w:rsidP="00BE6B3E">
      <w:pPr>
        <w:tabs>
          <w:tab w:val="left" w:pos="426"/>
        </w:tabs>
        <w:spacing w:before="0" w:beforeAutospacing="0" w:after="0" w:afterAutospacing="0"/>
        <w:ind w:left="0" w:right="0"/>
        <w:contextualSpacing/>
        <w:jc w:val="both"/>
        <w:rPr>
          <w:rFonts w:ascii="Calisto MT" w:hAnsi="Calisto MT" w:cs="Calisto MT"/>
          <w:b/>
          <w:color w:val="000000"/>
          <w:sz w:val="20"/>
          <w:szCs w:val="20"/>
          <w:lang w:val="id-ID"/>
        </w:rPr>
      </w:pPr>
    </w:p>
    <w:p w:rsidR="00224931" w:rsidRDefault="00224931" w:rsidP="00BE6B3E">
      <w:pPr>
        <w:tabs>
          <w:tab w:val="left" w:pos="426"/>
        </w:tabs>
        <w:spacing w:before="0" w:beforeAutospacing="0" w:after="0" w:afterAutospacing="0"/>
        <w:ind w:left="0" w:right="0"/>
        <w:contextualSpacing/>
        <w:jc w:val="both"/>
        <w:rPr>
          <w:rFonts w:ascii="Calisto MT" w:hAnsi="Calisto MT" w:cs="Calisto MT"/>
          <w:b/>
          <w:color w:val="000000"/>
          <w:sz w:val="20"/>
          <w:szCs w:val="20"/>
          <w:lang w:val="id-ID"/>
        </w:rPr>
      </w:pPr>
    </w:p>
    <w:p w:rsidR="00224931" w:rsidRDefault="00224931" w:rsidP="00BE6B3E">
      <w:pPr>
        <w:tabs>
          <w:tab w:val="left" w:pos="426"/>
        </w:tabs>
        <w:spacing w:before="0" w:beforeAutospacing="0" w:after="0" w:afterAutospacing="0"/>
        <w:ind w:left="0" w:right="0"/>
        <w:contextualSpacing/>
        <w:jc w:val="both"/>
        <w:rPr>
          <w:rFonts w:ascii="Calisto MT" w:hAnsi="Calisto MT" w:cs="Calisto MT"/>
          <w:b/>
          <w:color w:val="000000"/>
          <w:sz w:val="20"/>
          <w:szCs w:val="20"/>
          <w:lang w:val="id-ID"/>
        </w:rPr>
      </w:pPr>
    </w:p>
    <w:p w:rsidR="00224931" w:rsidRDefault="00224931" w:rsidP="00BE6B3E">
      <w:pPr>
        <w:tabs>
          <w:tab w:val="left" w:pos="426"/>
        </w:tabs>
        <w:spacing w:before="0" w:beforeAutospacing="0" w:after="0" w:afterAutospacing="0"/>
        <w:ind w:left="0" w:right="0"/>
        <w:contextualSpacing/>
        <w:jc w:val="both"/>
        <w:rPr>
          <w:rFonts w:ascii="Calisto MT" w:hAnsi="Calisto MT" w:cs="Calisto MT"/>
          <w:b/>
          <w:color w:val="000000"/>
          <w:sz w:val="20"/>
          <w:szCs w:val="20"/>
          <w:lang w:val="id-ID"/>
        </w:rPr>
      </w:pPr>
    </w:p>
    <w:p w:rsidR="0040251D" w:rsidRDefault="00BE6B3E" w:rsidP="00BE6B3E">
      <w:pPr>
        <w:tabs>
          <w:tab w:val="left" w:pos="426"/>
        </w:tabs>
        <w:spacing w:before="0" w:beforeAutospacing="0" w:after="0" w:afterAutospacing="0"/>
        <w:ind w:left="0" w:right="0"/>
        <w:contextualSpacing/>
        <w:jc w:val="both"/>
        <w:rPr>
          <w:rFonts w:ascii="Calisto MT" w:hAnsi="Calisto MT" w:cs="Calisto MT"/>
          <w:color w:val="000000"/>
          <w:sz w:val="20"/>
          <w:szCs w:val="20"/>
          <w:lang w:val="id-ID"/>
        </w:rPr>
      </w:pPr>
      <w:r>
        <w:rPr>
          <w:rFonts w:ascii="Calisto MT" w:hAnsi="Calisto MT" w:cs="Calisto MT"/>
          <w:b/>
          <w:color w:val="000000"/>
          <w:sz w:val="20"/>
          <w:szCs w:val="20"/>
          <w:lang w:val="id-ID"/>
        </w:rPr>
        <w:t xml:space="preserve">Tabel </w:t>
      </w:r>
      <w:r w:rsidRPr="00BE6B3E">
        <w:rPr>
          <w:rFonts w:ascii="Calisto MT" w:hAnsi="Calisto MT" w:cs="Calisto MT"/>
          <w:b/>
          <w:color w:val="000000"/>
          <w:sz w:val="20"/>
          <w:szCs w:val="20"/>
          <w:lang w:val="id-ID"/>
        </w:rPr>
        <w:t>2</w:t>
      </w:r>
      <w:r>
        <w:rPr>
          <w:rFonts w:ascii="Calisto MT" w:hAnsi="Calisto MT" w:cs="Calisto MT"/>
          <w:b/>
          <w:color w:val="000000"/>
          <w:sz w:val="20"/>
          <w:szCs w:val="20"/>
          <w:lang w:val="id-ID"/>
        </w:rPr>
        <w:t>.</w:t>
      </w:r>
      <w:r w:rsidRPr="00BE6B3E">
        <w:rPr>
          <w:rFonts w:ascii="Calisto MT" w:hAnsi="Calisto MT" w:cs="Calisto MT"/>
          <w:color w:val="000000"/>
          <w:sz w:val="20"/>
          <w:szCs w:val="20"/>
          <w:lang w:val="id-ID"/>
        </w:rPr>
        <w:t xml:space="preserve">  Distribusi Frekuensi</w:t>
      </w:r>
    </w:p>
    <w:tbl>
      <w:tblPr>
        <w:tblStyle w:val="TableGrid1"/>
        <w:tblW w:w="9357" w:type="dxa"/>
        <w:tblBorders>
          <w:left w:val="none" w:sz="0" w:space="0" w:color="auto"/>
          <w:right w:val="none" w:sz="0" w:space="0" w:color="auto"/>
          <w:insideV w:val="none" w:sz="0" w:space="0" w:color="auto"/>
        </w:tblBorders>
        <w:tblLook w:val="01E0" w:firstRow="1" w:lastRow="1" w:firstColumn="1" w:lastColumn="1" w:noHBand="0" w:noVBand="0"/>
      </w:tblPr>
      <w:tblGrid>
        <w:gridCol w:w="3261"/>
        <w:gridCol w:w="3402"/>
        <w:gridCol w:w="2694"/>
      </w:tblGrid>
      <w:tr w:rsidR="00BE6B3E" w:rsidRPr="00BE6B3E" w:rsidTr="007E3A56">
        <w:trPr>
          <w:trHeight w:val="326"/>
        </w:trPr>
        <w:tc>
          <w:tcPr>
            <w:tcW w:w="3261" w:type="dxa"/>
            <w:tcBorders>
              <w:top w:val="single" w:sz="4" w:space="0" w:color="auto"/>
              <w:left w:val="nil"/>
              <w:bottom w:val="single" w:sz="4" w:space="0" w:color="auto"/>
              <w:right w:val="nil"/>
            </w:tcBorders>
            <w:hideMark/>
          </w:tcPr>
          <w:p w:rsidR="00BE6B3E" w:rsidRPr="00BE6B3E" w:rsidRDefault="00BE6B3E" w:rsidP="007E3A56">
            <w:pPr>
              <w:pStyle w:val="Heading5"/>
              <w:outlineLvl w:val="4"/>
              <w:rPr>
                <w:rFonts w:eastAsia="Calibri"/>
                <w:b/>
              </w:rPr>
            </w:pPr>
            <w:r w:rsidRPr="00BE6B3E">
              <w:rPr>
                <w:rFonts w:eastAsia="Calibri"/>
                <w:b/>
              </w:rPr>
              <w:t>Pen</w:t>
            </w:r>
            <w:r w:rsidR="007E3A56">
              <w:rPr>
                <w:rFonts w:eastAsia="Calibri"/>
                <w:b/>
              </w:rPr>
              <w:t>getahuan</w:t>
            </w:r>
          </w:p>
        </w:tc>
        <w:tc>
          <w:tcPr>
            <w:tcW w:w="3402" w:type="dxa"/>
            <w:tcBorders>
              <w:top w:val="single" w:sz="4" w:space="0" w:color="auto"/>
              <w:left w:val="nil"/>
              <w:bottom w:val="single" w:sz="4" w:space="0" w:color="auto"/>
              <w:right w:val="nil"/>
            </w:tcBorders>
            <w:hideMark/>
          </w:tcPr>
          <w:p w:rsidR="00BE6B3E" w:rsidRPr="00BE6B3E" w:rsidRDefault="00BE6B3E" w:rsidP="00BE6B3E">
            <w:pPr>
              <w:pStyle w:val="Heading5"/>
              <w:outlineLvl w:val="4"/>
              <w:rPr>
                <w:rFonts w:eastAsia="Calibri"/>
                <w:b/>
              </w:rPr>
            </w:pPr>
            <w:r w:rsidRPr="00BE6B3E">
              <w:rPr>
                <w:rFonts w:eastAsia="Calibri"/>
                <w:b/>
              </w:rPr>
              <w:t>Frekuensi</w:t>
            </w:r>
          </w:p>
        </w:tc>
        <w:tc>
          <w:tcPr>
            <w:tcW w:w="2694" w:type="dxa"/>
            <w:tcBorders>
              <w:top w:val="single" w:sz="4" w:space="0" w:color="auto"/>
              <w:left w:val="nil"/>
              <w:bottom w:val="single" w:sz="4" w:space="0" w:color="auto"/>
              <w:right w:val="nil"/>
            </w:tcBorders>
            <w:hideMark/>
          </w:tcPr>
          <w:p w:rsidR="00BE6B3E" w:rsidRPr="00BE6B3E" w:rsidRDefault="00BE6B3E" w:rsidP="00BE6B3E">
            <w:pPr>
              <w:pStyle w:val="Heading5"/>
              <w:outlineLvl w:val="4"/>
              <w:rPr>
                <w:rFonts w:eastAsia="Calibri"/>
                <w:b/>
              </w:rPr>
            </w:pPr>
            <w:r w:rsidRPr="00BE6B3E">
              <w:rPr>
                <w:rFonts w:eastAsia="Calibri"/>
                <w:b/>
              </w:rPr>
              <w:t xml:space="preserve">Persentase (%) </w:t>
            </w:r>
          </w:p>
        </w:tc>
      </w:tr>
      <w:tr w:rsidR="007E3A56" w:rsidRPr="00BE6B3E" w:rsidTr="007E3A56">
        <w:tc>
          <w:tcPr>
            <w:tcW w:w="3261" w:type="dxa"/>
            <w:tcBorders>
              <w:top w:val="single" w:sz="4" w:space="0" w:color="auto"/>
              <w:left w:val="nil"/>
              <w:bottom w:val="nil"/>
              <w:right w:val="nil"/>
            </w:tcBorders>
            <w:hideMark/>
          </w:tcPr>
          <w:p w:rsidR="007E3A56" w:rsidRPr="007E3A56" w:rsidRDefault="007E3A56" w:rsidP="007E3A56">
            <w:pPr>
              <w:pStyle w:val="Heading5"/>
              <w:outlineLvl w:val="4"/>
              <w:rPr>
                <w:rFonts w:eastAsia="Calibri"/>
              </w:rPr>
            </w:pPr>
            <w:r w:rsidRPr="007E3A56">
              <w:rPr>
                <w:rFonts w:eastAsia="Calibri"/>
              </w:rPr>
              <w:t>Kurang Baik</w:t>
            </w:r>
          </w:p>
          <w:p w:rsidR="007E3A56" w:rsidRPr="007E3A56" w:rsidRDefault="007E3A56" w:rsidP="007E3A56">
            <w:pPr>
              <w:pStyle w:val="Heading5"/>
              <w:outlineLvl w:val="4"/>
              <w:rPr>
                <w:rFonts w:eastAsia="Calibri"/>
              </w:rPr>
            </w:pPr>
            <w:r w:rsidRPr="007E3A56">
              <w:rPr>
                <w:rFonts w:eastAsia="Calibri"/>
              </w:rPr>
              <w:t>Baik</w:t>
            </w:r>
          </w:p>
        </w:tc>
        <w:tc>
          <w:tcPr>
            <w:tcW w:w="3402" w:type="dxa"/>
            <w:tcBorders>
              <w:top w:val="single" w:sz="4" w:space="0" w:color="auto"/>
              <w:left w:val="nil"/>
              <w:bottom w:val="nil"/>
              <w:right w:val="nil"/>
            </w:tcBorders>
            <w:hideMark/>
          </w:tcPr>
          <w:p w:rsidR="007E3A56" w:rsidRPr="007E3A56" w:rsidRDefault="007E3A56" w:rsidP="007E3A56">
            <w:pPr>
              <w:pStyle w:val="Heading5"/>
              <w:outlineLvl w:val="4"/>
              <w:rPr>
                <w:rFonts w:eastAsia="Calibri"/>
              </w:rPr>
            </w:pPr>
            <w:r w:rsidRPr="007E3A56">
              <w:rPr>
                <w:rFonts w:eastAsia="Calibri"/>
              </w:rPr>
              <w:t>23</w:t>
            </w:r>
          </w:p>
          <w:p w:rsidR="007E3A56" w:rsidRPr="007E3A56" w:rsidRDefault="007E3A56" w:rsidP="007E3A56">
            <w:pPr>
              <w:pStyle w:val="Heading5"/>
              <w:outlineLvl w:val="4"/>
              <w:rPr>
                <w:rFonts w:eastAsia="Calibri"/>
              </w:rPr>
            </w:pPr>
            <w:r w:rsidRPr="007E3A56">
              <w:rPr>
                <w:rFonts w:eastAsia="Calibri"/>
              </w:rPr>
              <w:t>63</w:t>
            </w:r>
          </w:p>
        </w:tc>
        <w:tc>
          <w:tcPr>
            <w:tcW w:w="2694" w:type="dxa"/>
            <w:tcBorders>
              <w:top w:val="single" w:sz="4" w:space="0" w:color="auto"/>
              <w:left w:val="nil"/>
              <w:bottom w:val="nil"/>
              <w:right w:val="nil"/>
            </w:tcBorders>
            <w:hideMark/>
          </w:tcPr>
          <w:p w:rsidR="007E3A56" w:rsidRPr="007E3A56" w:rsidRDefault="007E3A56" w:rsidP="007E3A56">
            <w:pPr>
              <w:pStyle w:val="Heading5"/>
              <w:outlineLvl w:val="4"/>
              <w:rPr>
                <w:rFonts w:eastAsia="Calibri"/>
              </w:rPr>
            </w:pPr>
            <w:r w:rsidRPr="007E3A56">
              <w:rPr>
                <w:rFonts w:eastAsia="Calibri"/>
              </w:rPr>
              <w:t>26,7%</w:t>
            </w:r>
          </w:p>
          <w:p w:rsidR="007E3A56" w:rsidRPr="007E3A56" w:rsidRDefault="007E3A56" w:rsidP="007E3A56">
            <w:pPr>
              <w:pStyle w:val="Heading5"/>
              <w:outlineLvl w:val="4"/>
              <w:rPr>
                <w:rFonts w:eastAsia="Calibri"/>
              </w:rPr>
            </w:pPr>
            <w:r w:rsidRPr="007E3A56">
              <w:rPr>
                <w:rFonts w:eastAsia="Calibri"/>
              </w:rPr>
              <w:t>73,3%</w:t>
            </w:r>
          </w:p>
        </w:tc>
      </w:tr>
      <w:tr w:rsidR="007E3A56" w:rsidRPr="00BE6B3E" w:rsidTr="007E3A56">
        <w:tc>
          <w:tcPr>
            <w:tcW w:w="3261"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 xml:space="preserve">Pendidikan </w:t>
            </w:r>
          </w:p>
        </w:tc>
        <w:tc>
          <w:tcPr>
            <w:tcW w:w="3402"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Frekuensi</w:t>
            </w:r>
          </w:p>
        </w:tc>
        <w:tc>
          <w:tcPr>
            <w:tcW w:w="2694"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 xml:space="preserve">Persentase (%) </w:t>
            </w:r>
          </w:p>
        </w:tc>
      </w:tr>
      <w:tr w:rsidR="007E3A56" w:rsidRPr="00BE6B3E" w:rsidTr="007E3A56">
        <w:tc>
          <w:tcPr>
            <w:tcW w:w="3261" w:type="dxa"/>
            <w:tcBorders>
              <w:top w:val="nil"/>
              <w:left w:val="nil"/>
              <w:bottom w:val="nil"/>
              <w:right w:val="nil"/>
            </w:tcBorders>
          </w:tcPr>
          <w:p w:rsidR="007E3A56" w:rsidRPr="00FC7831" w:rsidRDefault="007E3A56" w:rsidP="007E3A56">
            <w:pPr>
              <w:pStyle w:val="Heading5"/>
              <w:outlineLvl w:val="4"/>
              <w:rPr>
                <w:rFonts w:eastAsia="Calibri"/>
              </w:rPr>
            </w:pPr>
            <w:r w:rsidRPr="00FC7831">
              <w:rPr>
                <w:rFonts w:eastAsia="Calibri"/>
              </w:rPr>
              <w:t>Rendah</w:t>
            </w:r>
          </w:p>
          <w:p w:rsidR="007E3A56" w:rsidRPr="00FC7831" w:rsidRDefault="007E3A56" w:rsidP="007E3A56">
            <w:pPr>
              <w:pStyle w:val="Heading5"/>
              <w:outlineLvl w:val="4"/>
              <w:rPr>
                <w:rFonts w:eastAsia="Calibri"/>
              </w:rPr>
            </w:pPr>
            <w:r w:rsidRPr="00FC7831">
              <w:rPr>
                <w:rFonts w:eastAsia="Calibri"/>
              </w:rPr>
              <w:t xml:space="preserve">Tinggi </w:t>
            </w:r>
          </w:p>
        </w:tc>
        <w:tc>
          <w:tcPr>
            <w:tcW w:w="3402" w:type="dxa"/>
            <w:tcBorders>
              <w:top w:val="nil"/>
              <w:left w:val="nil"/>
              <w:bottom w:val="nil"/>
              <w:right w:val="nil"/>
            </w:tcBorders>
          </w:tcPr>
          <w:p w:rsidR="007E3A56" w:rsidRPr="00FC7831" w:rsidRDefault="007E3A56" w:rsidP="007E3A56">
            <w:pPr>
              <w:pStyle w:val="Heading5"/>
              <w:outlineLvl w:val="4"/>
              <w:rPr>
                <w:rFonts w:eastAsia="Calibri"/>
              </w:rPr>
            </w:pPr>
            <w:r w:rsidRPr="00FC7831">
              <w:rPr>
                <w:rFonts w:eastAsia="Calibri"/>
              </w:rPr>
              <w:t>37</w:t>
            </w:r>
          </w:p>
          <w:p w:rsidR="007E3A56" w:rsidRPr="00FC7831" w:rsidRDefault="007E3A56" w:rsidP="007E3A56">
            <w:pPr>
              <w:pStyle w:val="Heading5"/>
              <w:outlineLvl w:val="4"/>
              <w:rPr>
                <w:rFonts w:eastAsia="Calibri"/>
              </w:rPr>
            </w:pPr>
            <w:r w:rsidRPr="00FC7831">
              <w:rPr>
                <w:rFonts w:eastAsia="Calibri"/>
              </w:rPr>
              <w:t>49</w:t>
            </w:r>
          </w:p>
        </w:tc>
        <w:tc>
          <w:tcPr>
            <w:tcW w:w="2694" w:type="dxa"/>
            <w:tcBorders>
              <w:top w:val="nil"/>
              <w:left w:val="nil"/>
              <w:bottom w:val="nil"/>
              <w:right w:val="nil"/>
            </w:tcBorders>
          </w:tcPr>
          <w:p w:rsidR="007E3A56" w:rsidRPr="00FC7831" w:rsidRDefault="007E3A56" w:rsidP="007E3A56">
            <w:pPr>
              <w:pStyle w:val="Heading5"/>
              <w:outlineLvl w:val="4"/>
              <w:rPr>
                <w:rFonts w:eastAsia="Calibri"/>
              </w:rPr>
            </w:pPr>
            <w:r w:rsidRPr="00FC7831">
              <w:rPr>
                <w:rFonts w:eastAsia="Calibri"/>
              </w:rPr>
              <w:t>43%</w:t>
            </w:r>
          </w:p>
          <w:p w:rsidR="007E3A56" w:rsidRPr="00FC7831" w:rsidRDefault="007E3A56" w:rsidP="007E3A56">
            <w:pPr>
              <w:pStyle w:val="Heading5"/>
              <w:outlineLvl w:val="4"/>
              <w:rPr>
                <w:rFonts w:eastAsia="Calibri"/>
              </w:rPr>
            </w:pPr>
            <w:r w:rsidRPr="00FC7831">
              <w:rPr>
                <w:rFonts w:eastAsia="Calibri"/>
              </w:rPr>
              <w:t>57%</w:t>
            </w:r>
          </w:p>
        </w:tc>
      </w:tr>
      <w:tr w:rsidR="007E3A56" w:rsidRPr="00BE6B3E" w:rsidTr="007E3A56">
        <w:tc>
          <w:tcPr>
            <w:tcW w:w="3261"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Pelatihan</w:t>
            </w:r>
          </w:p>
        </w:tc>
        <w:tc>
          <w:tcPr>
            <w:tcW w:w="3402"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Frekuensi</w:t>
            </w:r>
          </w:p>
        </w:tc>
        <w:tc>
          <w:tcPr>
            <w:tcW w:w="2694"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 xml:space="preserve">Persentase (%) </w:t>
            </w:r>
          </w:p>
        </w:tc>
      </w:tr>
      <w:tr w:rsidR="007E3A56" w:rsidRPr="00BE6B3E" w:rsidTr="007E3A56">
        <w:tc>
          <w:tcPr>
            <w:tcW w:w="3261" w:type="dxa"/>
            <w:tcBorders>
              <w:top w:val="nil"/>
              <w:left w:val="nil"/>
              <w:bottom w:val="nil"/>
              <w:right w:val="nil"/>
            </w:tcBorders>
          </w:tcPr>
          <w:p w:rsidR="007E3A56" w:rsidRPr="00FC7831" w:rsidRDefault="007E3A56" w:rsidP="007E3A56">
            <w:pPr>
              <w:pStyle w:val="Heading5"/>
              <w:outlineLvl w:val="4"/>
              <w:rPr>
                <w:rFonts w:eastAsia="Calibri"/>
              </w:rPr>
            </w:pPr>
            <w:r w:rsidRPr="00FC7831">
              <w:rPr>
                <w:rFonts w:eastAsia="Calibri"/>
              </w:rPr>
              <w:t>Belum</w:t>
            </w:r>
          </w:p>
          <w:p w:rsidR="007E3A56" w:rsidRPr="00FC7831" w:rsidRDefault="007E3A56" w:rsidP="007E3A56">
            <w:pPr>
              <w:pStyle w:val="Heading5"/>
              <w:outlineLvl w:val="4"/>
              <w:rPr>
                <w:rFonts w:eastAsia="Calibri"/>
              </w:rPr>
            </w:pPr>
            <w:r w:rsidRPr="00FC7831">
              <w:rPr>
                <w:rFonts w:eastAsia="Calibri"/>
              </w:rPr>
              <w:t>Sudah</w:t>
            </w:r>
          </w:p>
        </w:tc>
        <w:tc>
          <w:tcPr>
            <w:tcW w:w="3402" w:type="dxa"/>
            <w:tcBorders>
              <w:top w:val="nil"/>
              <w:left w:val="nil"/>
              <w:bottom w:val="nil"/>
              <w:right w:val="nil"/>
            </w:tcBorders>
          </w:tcPr>
          <w:p w:rsidR="007E3A56" w:rsidRPr="00FC7831" w:rsidRDefault="007E3A56" w:rsidP="007E3A56">
            <w:pPr>
              <w:pStyle w:val="Heading5"/>
              <w:outlineLvl w:val="4"/>
              <w:rPr>
                <w:rFonts w:eastAsia="Calibri"/>
              </w:rPr>
            </w:pPr>
            <w:r w:rsidRPr="00FC7831">
              <w:rPr>
                <w:rFonts w:eastAsia="Calibri"/>
              </w:rPr>
              <w:t>62</w:t>
            </w:r>
          </w:p>
          <w:p w:rsidR="007E3A56" w:rsidRPr="00FC7831" w:rsidRDefault="007E3A56" w:rsidP="007E3A56">
            <w:pPr>
              <w:pStyle w:val="Heading5"/>
              <w:outlineLvl w:val="4"/>
              <w:rPr>
                <w:rFonts w:eastAsia="Calibri"/>
              </w:rPr>
            </w:pPr>
            <w:r w:rsidRPr="00FC7831">
              <w:rPr>
                <w:rFonts w:eastAsia="Calibri"/>
              </w:rPr>
              <w:t>24</w:t>
            </w:r>
          </w:p>
        </w:tc>
        <w:tc>
          <w:tcPr>
            <w:tcW w:w="2694" w:type="dxa"/>
            <w:tcBorders>
              <w:top w:val="nil"/>
              <w:left w:val="nil"/>
              <w:bottom w:val="nil"/>
              <w:right w:val="nil"/>
            </w:tcBorders>
          </w:tcPr>
          <w:p w:rsidR="007E3A56" w:rsidRPr="00FC7831" w:rsidRDefault="007E3A56" w:rsidP="007E3A56">
            <w:pPr>
              <w:pStyle w:val="Heading5"/>
              <w:outlineLvl w:val="4"/>
              <w:rPr>
                <w:rFonts w:eastAsia="Calibri"/>
              </w:rPr>
            </w:pPr>
            <w:r w:rsidRPr="00FC7831">
              <w:rPr>
                <w:rFonts w:eastAsia="Calibri"/>
              </w:rPr>
              <w:t>72,1%</w:t>
            </w:r>
          </w:p>
          <w:p w:rsidR="007E3A56" w:rsidRPr="00FC7831" w:rsidRDefault="007E3A56" w:rsidP="007E3A56">
            <w:pPr>
              <w:pStyle w:val="Heading5"/>
              <w:outlineLvl w:val="4"/>
              <w:rPr>
                <w:rFonts w:eastAsia="Calibri"/>
              </w:rPr>
            </w:pPr>
            <w:r w:rsidRPr="00FC7831">
              <w:rPr>
                <w:rFonts w:eastAsia="Calibri"/>
              </w:rPr>
              <w:t>27,9%</w:t>
            </w:r>
          </w:p>
        </w:tc>
      </w:tr>
      <w:tr w:rsidR="007E3A56" w:rsidRPr="00BE6B3E" w:rsidTr="007E3A56">
        <w:tc>
          <w:tcPr>
            <w:tcW w:w="3261"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Media Massa</w:t>
            </w:r>
          </w:p>
        </w:tc>
        <w:tc>
          <w:tcPr>
            <w:tcW w:w="3402"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Frekuensi</w:t>
            </w:r>
          </w:p>
        </w:tc>
        <w:tc>
          <w:tcPr>
            <w:tcW w:w="2694"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 xml:space="preserve">Persentase (%) </w:t>
            </w:r>
          </w:p>
        </w:tc>
      </w:tr>
      <w:tr w:rsidR="007E3A56" w:rsidRPr="00BE6B3E" w:rsidTr="007E3A56">
        <w:tc>
          <w:tcPr>
            <w:tcW w:w="3261" w:type="dxa"/>
            <w:tcBorders>
              <w:top w:val="nil"/>
              <w:left w:val="nil"/>
              <w:bottom w:val="nil"/>
              <w:right w:val="nil"/>
            </w:tcBorders>
          </w:tcPr>
          <w:p w:rsidR="007E3A56" w:rsidRPr="00FC7831" w:rsidRDefault="007E3A56" w:rsidP="007E3A56">
            <w:pPr>
              <w:pStyle w:val="Heading5"/>
              <w:outlineLvl w:val="4"/>
              <w:rPr>
                <w:rFonts w:eastAsia="Calibri"/>
              </w:rPr>
            </w:pPr>
            <w:r w:rsidRPr="00FC7831">
              <w:rPr>
                <w:rFonts w:eastAsia="Calibri"/>
              </w:rPr>
              <w:t>Tidak ada</w:t>
            </w:r>
          </w:p>
          <w:p w:rsidR="007E3A56" w:rsidRPr="00FC7831" w:rsidRDefault="007E3A56" w:rsidP="007E3A56">
            <w:pPr>
              <w:pStyle w:val="Heading5"/>
              <w:outlineLvl w:val="4"/>
              <w:rPr>
                <w:rFonts w:eastAsia="Calibri"/>
              </w:rPr>
            </w:pPr>
            <w:r w:rsidRPr="00FC7831">
              <w:rPr>
                <w:rFonts w:eastAsia="Calibri"/>
              </w:rPr>
              <w:t>Ada</w:t>
            </w:r>
          </w:p>
        </w:tc>
        <w:tc>
          <w:tcPr>
            <w:tcW w:w="3402" w:type="dxa"/>
            <w:tcBorders>
              <w:top w:val="nil"/>
              <w:left w:val="nil"/>
              <w:bottom w:val="nil"/>
              <w:right w:val="nil"/>
            </w:tcBorders>
          </w:tcPr>
          <w:p w:rsidR="007E3A56" w:rsidRPr="00FC7831" w:rsidRDefault="007E3A56" w:rsidP="007E3A56">
            <w:pPr>
              <w:pStyle w:val="Heading5"/>
              <w:outlineLvl w:val="4"/>
              <w:rPr>
                <w:rFonts w:eastAsia="Calibri"/>
              </w:rPr>
            </w:pPr>
            <w:r w:rsidRPr="00FC7831">
              <w:rPr>
                <w:rFonts w:eastAsia="Calibri"/>
              </w:rPr>
              <w:t>18</w:t>
            </w:r>
          </w:p>
          <w:p w:rsidR="007E3A56" w:rsidRPr="00FC7831" w:rsidRDefault="007E3A56" w:rsidP="007E3A56">
            <w:pPr>
              <w:pStyle w:val="Heading5"/>
              <w:outlineLvl w:val="4"/>
              <w:rPr>
                <w:rFonts w:eastAsia="Calibri"/>
              </w:rPr>
            </w:pPr>
            <w:r w:rsidRPr="00FC7831">
              <w:rPr>
                <w:rFonts w:eastAsia="Calibri"/>
              </w:rPr>
              <w:t>68</w:t>
            </w:r>
          </w:p>
        </w:tc>
        <w:tc>
          <w:tcPr>
            <w:tcW w:w="2694" w:type="dxa"/>
            <w:tcBorders>
              <w:top w:val="nil"/>
              <w:left w:val="nil"/>
              <w:bottom w:val="nil"/>
              <w:right w:val="nil"/>
            </w:tcBorders>
          </w:tcPr>
          <w:p w:rsidR="007E3A56" w:rsidRPr="00FC7831" w:rsidRDefault="007E3A56" w:rsidP="007E3A56">
            <w:pPr>
              <w:pStyle w:val="Heading5"/>
              <w:outlineLvl w:val="4"/>
              <w:rPr>
                <w:rFonts w:eastAsia="Calibri"/>
              </w:rPr>
            </w:pPr>
            <w:r w:rsidRPr="00FC7831">
              <w:rPr>
                <w:rFonts w:eastAsia="Calibri"/>
              </w:rPr>
              <w:t>20,9%</w:t>
            </w:r>
          </w:p>
          <w:p w:rsidR="007E3A56" w:rsidRPr="00FC7831" w:rsidRDefault="007E3A56" w:rsidP="007E3A56">
            <w:pPr>
              <w:pStyle w:val="Heading5"/>
              <w:outlineLvl w:val="4"/>
              <w:rPr>
                <w:rFonts w:eastAsia="Calibri"/>
              </w:rPr>
            </w:pPr>
            <w:r w:rsidRPr="00FC7831">
              <w:rPr>
                <w:rFonts w:eastAsia="Calibri"/>
              </w:rPr>
              <w:t>79,1%</w:t>
            </w:r>
          </w:p>
        </w:tc>
      </w:tr>
      <w:tr w:rsidR="007E3A56" w:rsidRPr="00BE6B3E" w:rsidTr="007E3A56">
        <w:tc>
          <w:tcPr>
            <w:tcW w:w="3261"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Status Akreditasi</w:t>
            </w:r>
          </w:p>
        </w:tc>
        <w:tc>
          <w:tcPr>
            <w:tcW w:w="3402"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Frekuensi</w:t>
            </w:r>
          </w:p>
        </w:tc>
        <w:tc>
          <w:tcPr>
            <w:tcW w:w="2694" w:type="dxa"/>
            <w:tcBorders>
              <w:top w:val="nil"/>
              <w:left w:val="nil"/>
              <w:bottom w:val="nil"/>
              <w:right w:val="nil"/>
            </w:tcBorders>
          </w:tcPr>
          <w:p w:rsidR="007E3A56" w:rsidRPr="007E3A56" w:rsidRDefault="007E3A56" w:rsidP="007E3A56">
            <w:pPr>
              <w:pStyle w:val="Heading5"/>
              <w:outlineLvl w:val="4"/>
              <w:rPr>
                <w:rFonts w:eastAsia="Calibri"/>
                <w:b/>
              </w:rPr>
            </w:pPr>
            <w:r w:rsidRPr="007E3A56">
              <w:rPr>
                <w:rFonts w:eastAsia="Calibri"/>
                <w:b/>
              </w:rPr>
              <w:t xml:space="preserve">Persentase (%) </w:t>
            </w:r>
          </w:p>
        </w:tc>
      </w:tr>
      <w:tr w:rsidR="007E3A56" w:rsidRPr="00BE6B3E" w:rsidTr="007E3A56">
        <w:tc>
          <w:tcPr>
            <w:tcW w:w="3261" w:type="dxa"/>
            <w:tcBorders>
              <w:top w:val="nil"/>
              <w:left w:val="nil"/>
              <w:bottom w:val="single" w:sz="4" w:space="0" w:color="auto"/>
              <w:right w:val="nil"/>
            </w:tcBorders>
          </w:tcPr>
          <w:p w:rsidR="007E3A56" w:rsidRPr="00FC7831" w:rsidRDefault="007E3A56" w:rsidP="007E3A56">
            <w:pPr>
              <w:pStyle w:val="Heading5"/>
              <w:outlineLvl w:val="4"/>
              <w:rPr>
                <w:rFonts w:eastAsia="Calibri"/>
              </w:rPr>
            </w:pPr>
            <w:r w:rsidRPr="00FC7831">
              <w:rPr>
                <w:rFonts w:eastAsia="Calibri"/>
              </w:rPr>
              <w:t>Akreditasi Baik</w:t>
            </w:r>
          </w:p>
          <w:p w:rsidR="007E3A56" w:rsidRPr="00FC7831" w:rsidRDefault="007E3A56" w:rsidP="007E3A56">
            <w:pPr>
              <w:pStyle w:val="Heading5"/>
              <w:outlineLvl w:val="4"/>
              <w:rPr>
                <w:rFonts w:eastAsia="Calibri"/>
              </w:rPr>
            </w:pPr>
            <w:r w:rsidRPr="00FC7831">
              <w:rPr>
                <w:rFonts w:eastAsia="Calibri"/>
              </w:rPr>
              <w:t>Akreditasi Sangat Baik</w:t>
            </w:r>
          </w:p>
        </w:tc>
        <w:tc>
          <w:tcPr>
            <w:tcW w:w="3402" w:type="dxa"/>
            <w:tcBorders>
              <w:top w:val="nil"/>
              <w:left w:val="nil"/>
              <w:bottom w:val="single" w:sz="4" w:space="0" w:color="auto"/>
              <w:right w:val="nil"/>
            </w:tcBorders>
          </w:tcPr>
          <w:p w:rsidR="007E3A56" w:rsidRPr="00FC7831" w:rsidRDefault="007E3A56" w:rsidP="007E3A56">
            <w:pPr>
              <w:pStyle w:val="Heading5"/>
              <w:outlineLvl w:val="4"/>
              <w:rPr>
                <w:rFonts w:eastAsia="Calibri"/>
              </w:rPr>
            </w:pPr>
            <w:r w:rsidRPr="00FC7831">
              <w:rPr>
                <w:rFonts w:eastAsia="Calibri"/>
              </w:rPr>
              <w:t>30</w:t>
            </w:r>
          </w:p>
          <w:p w:rsidR="007E3A56" w:rsidRPr="00FC7831" w:rsidRDefault="007E3A56" w:rsidP="007E3A56">
            <w:pPr>
              <w:pStyle w:val="Heading5"/>
              <w:outlineLvl w:val="4"/>
              <w:rPr>
                <w:rFonts w:eastAsia="Calibri"/>
              </w:rPr>
            </w:pPr>
            <w:r w:rsidRPr="00FC7831">
              <w:rPr>
                <w:rFonts w:eastAsia="Calibri"/>
              </w:rPr>
              <w:t>56</w:t>
            </w:r>
          </w:p>
        </w:tc>
        <w:tc>
          <w:tcPr>
            <w:tcW w:w="2694" w:type="dxa"/>
            <w:tcBorders>
              <w:top w:val="nil"/>
              <w:left w:val="nil"/>
              <w:bottom w:val="single" w:sz="4" w:space="0" w:color="auto"/>
              <w:right w:val="nil"/>
            </w:tcBorders>
          </w:tcPr>
          <w:p w:rsidR="007E3A56" w:rsidRPr="00FC7831" w:rsidRDefault="007E3A56" w:rsidP="007E3A56">
            <w:pPr>
              <w:pStyle w:val="Heading5"/>
              <w:outlineLvl w:val="4"/>
              <w:rPr>
                <w:rFonts w:eastAsia="Calibri"/>
              </w:rPr>
            </w:pPr>
            <w:r w:rsidRPr="00FC7831">
              <w:rPr>
                <w:rFonts w:eastAsia="Calibri"/>
              </w:rPr>
              <w:t>34,9%</w:t>
            </w:r>
          </w:p>
          <w:p w:rsidR="007E3A56" w:rsidRPr="00FC7831" w:rsidRDefault="007E3A56" w:rsidP="007E3A56">
            <w:pPr>
              <w:pStyle w:val="Heading5"/>
              <w:outlineLvl w:val="4"/>
              <w:rPr>
                <w:rFonts w:eastAsia="Calibri"/>
              </w:rPr>
            </w:pPr>
            <w:r w:rsidRPr="00FC7831">
              <w:rPr>
                <w:rFonts w:eastAsia="Calibri"/>
              </w:rPr>
              <w:t>65,1%</w:t>
            </w:r>
          </w:p>
        </w:tc>
      </w:tr>
    </w:tbl>
    <w:p w:rsidR="007E3A56" w:rsidRDefault="007E3A56" w:rsidP="007E3A56">
      <w:pPr>
        <w:pStyle w:val="Heading5"/>
        <w:ind w:firstLine="426"/>
        <w:sectPr w:rsidR="007E3A56" w:rsidSect="000D40F8">
          <w:type w:val="continuous"/>
          <w:pgSz w:w="11906" w:h="16838"/>
          <w:pgMar w:top="1418" w:right="991" w:bottom="1440" w:left="1588" w:header="709" w:footer="709" w:gutter="0"/>
          <w:pgNumType w:start="39"/>
          <w:cols w:space="823"/>
          <w:docGrid w:linePitch="360"/>
        </w:sectPr>
      </w:pPr>
    </w:p>
    <w:p w:rsidR="007E3A56" w:rsidRDefault="007E3A56" w:rsidP="007E3A56">
      <w:pPr>
        <w:pStyle w:val="Heading5"/>
        <w:ind w:firstLine="426"/>
      </w:pPr>
      <w:r>
        <w:t xml:space="preserve">Berdasarkan Tabel 2 diketahui bahwa pengetahuan penjamah makanan paling banyak berpengetahuan baik, pendidikan penjamah makanan paling banyak berpendidikan tinggi, masih lebih banyak penjamah makanan yang </w:t>
      </w:r>
      <w:r>
        <w:t>belum ikut pelatihan, disekolah sudah banyak terdapat media informasi terkait kantin sehat, Sekolah Dasar Kota semarang lebih banyak yang terakreditasi sangat baik.</w:t>
      </w:r>
    </w:p>
    <w:p w:rsidR="007E3A56" w:rsidRPr="007E3A56" w:rsidRDefault="007E3A56" w:rsidP="007E3A56">
      <w:pPr>
        <w:rPr>
          <w:lang w:val="id-ID"/>
        </w:rPr>
        <w:sectPr w:rsidR="007E3A56" w:rsidRPr="007E3A56" w:rsidSect="007E3A56">
          <w:type w:val="continuous"/>
          <w:pgSz w:w="11906" w:h="16838"/>
          <w:pgMar w:top="1418" w:right="991" w:bottom="1440" w:left="1588" w:header="709" w:footer="709" w:gutter="0"/>
          <w:pgNumType w:start="39"/>
          <w:cols w:num="2" w:space="823"/>
          <w:docGrid w:linePitch="360"/>
        </w:sectPr>
      </w:pPr>
    </w:p>
    <w:p w:rsidR="007E3A56" w:rsidRDefault="007E3A56" w:rsidP="00BE6B3E">
      <w:pPr>
        <w:pStyle w:val="Heading5"/>
        <w:rPr>
          <w:b/>
          <w:sz w:val="22"/>
          <w:szCs w:val="22"/>
        </w:rPr>
      </w:pPr>
    </w:p>
    <w:p w:rsidR="00C13599" w:rsidRPr="00BE6B3E" w:rsidRDefault="004A7C3F" w:rsidP="00BE6B3E">
      <w:pPr>
        <w:pStyle w:val="Heading5"/>
        <w:rPr>
          <w:b/>
          <w:sz w:val="22"/>
          <w:szCs w:val="22"/>
        </w:rPr>
      </w:pPr>
      <w:r w:rsidRPr="00BE6B3E">
        <w:rPr>
          <w:b/>
          <w:sz w:val="22"/>
          <w:szCs w:val="22"/>
        </w:rPr>
        <w:t xml:space="preserve">Analisis </w:t>
      </w:r>
      <w:r w:rsidR="006922C4" w:rsidRPr="00BE6B3E">
        <w:rPr>
          <w:b/>
          <w:sz w:val="22"/>
          <w:szCs w:val="22"/>
        </w:rPr>
        <w:t xml:space="preserve"> Bivariat</w:t>
      </w:r>
    </w:p>
    <w:p w:rsidR="00C13599" w:rsidRPr="008B73B0" w:rsidRDefault="00C13599" w:rsidP="00C13599">
      <w:pPr>
        <w:tabs>
          <w:tab w:val="left" w:pos="426"/>
        </w:tabs>
        <w:spacing w:before="0" w:beforeAutospacing="0" w:after="0" w:afterAutospacing="0" w:line="480" w:lineRule="auto"/>
        <w:ind w:left="0" w:right="0"/>
        <w:contextualSpacing/>
        <w:jc w:val="both"/>
        <w:rPr>
          <w:rFonts w:ascii="Calisto MT" w:hAnsi="Calisto MT"/>
          <w:b/>
          <w:lang w:val="id-ID"/>
        </w:rPr>
        <w:sectPr w:rsidR="00C13599" w:rsidRPr="008B73B0" w:rsidSect="000D40F8">
          <w:type w:val="continuous"/>
          <w:pgSz w:w="11906" w:h="16838"/>
          <w:pgMar w:top="1418" w:right="991" w:bottom="1440" w:left="1588" w:header="709" w:footer="709" w:gutter="0"/>
          <w:pgNumType w:start="39"/>
          <w:cols w:space="823"/>
          <w:docGrid w:linePitch="360"/>
        </w:sectPr>
      </w:pPr>
      <w:r w:rsidRPr="008B73B0">
        <w:rPr>
          <w:rFonts w:ascii="Calisto MT" w:hAnsi="Calisto MT"/>
          <w:b/>
          <w:lang w:val="id-ID"/>
        </w:rPr>
        <w:t>Pengetahuan terhadap kondisi kantin</w:t>
      </w:r>
    </w:p>
    <w:p w:rsidR="00B04E7A" w:rsidRPr="00B04E7A" w:rsidRDefault="0048473D" w:rsidP="00B04E7A">
      <w:pPr>
        <w:pStyle w:val="Heading5"/>
      </w:pPr>
      <w:r>
        <w:rPr>
          <w:b/>
        </w:rPr>
        <w:t>Tabel 1</w:t>
      </w:r>
      <w:r w:rsidRPr="0048473D">
        <w:t>. Pengaruh pengetahuan penjamah makanan terhadap kondisi kantin di Sekolah Dasar Kota Semarang</w:t>
      </w:r>
    </w:p>
    <w:tbl>
      <w:tblPr>
        <w:tblW w:w="9356"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1985"/>
        <w:gridCol w:w="992"/>
        <w:gridCol w:w="1021"/>
        <w:gridCol w:w="567"/>
        <w:gridCol w:w="964"/>
        <w:gridCol w:w="311"/>
        <w:gridCol w:w="1390"/>
        <w:gridCol w:w="2126"/>
      </w:tblGrid>
      <w:tr w:rsidR="0048473D" w:rsidRPr="006447E3" w:rsidTr="007E3A56">
        <w:tc>
          <w:tcPr>
            <w:tcW w:w="1985" w:type="dxa"/>
            <w:vMerge w:val="restart"/>
            <w:vAlign w:val="center"/>
          </w:tcPr>
          <w:p w:rsidR="0048473D" w:rsidRPr="006922C4" w:rsidRDefault="0048473D" w:rsidP="006922C4">
            <w:pPr>
              <w:pStyle w:val="Heading5"/>
            </w:pPr>
            <w:r w:rsidRPr="006922C4">
              <w:t>Pengetahuan</w:t>
            </w:r>
          </w:p>
        </w:tc>
        <w:tc>
          <w:tcPr>
            <w:tcW w:w="5245" w:type="dxa"/>
            <w:gridSpan w:val="6"/>
          </w:tcPr>
          <w:p w:rsidR="0048473D" w:rsidRPr="006922C4" w:rsidRDefault="0048473D" w:rsidP="006922C4">
            <w:pPr>
              <w:pStyle w:val="Heading5"/>
              <w:jc w:val="center"/>
            </w:pPr>
            <w:r w:rsidRPr="006922C4">
              <w:t>Kondisi Kantin</w:t>
            </w:r>
          </w:p>
        </w:tc>
        <w:tc>
          <w:tcPr>
            <w:tcW w:w="2126" w:type="dxa"/>
            <w:vMerge w:val="restart"/>
            <w:vAlign w:val="center"/>
          </w:tcPr>
          <w:p w:rsidR="0048473D" w:rsidRPr="00613C30" w:rsidRDefault="0048473D" w:rsidP="006922C4">
            <w:pPr>
              <w:pStyle w:val="Heading5"/>
              <w:jc w:val="center"/>
              <w:rPr>
                <w:i/>
              </w:rPr>
            </w:pPr>
            <w:r w:rsidRPr="00613C30">
              <w:rPr>
                <w:i/>
              </w:rPr>
              <w:t>p-value</w:t>
            </w:r>
          </w:p>
        </w:tc>
      </w:tr>
      <w:tr w:rsidR="0048473D" w:rsidRPr="006447E3" w:rsidTr="007E3A56">
        <w:tc>
          <w:tcPr>
            <w:tcW w:w="1985" w:type="dxa"/>
            <w:vMerge/>
            <w:vAlign w:val="center"/>
          </w:tcPr>
          <w:p w:rsidR="0048473D" w:rsidRPr="006922C4" w:rsidRDefault="0048473D" w:rsidP="006922C4">
            <w:pPr>
              <w:pStyle w:val="Heading5"/>
            </w:pPr>
          </w:p>
        </w:tc>
        <w:tc>
          <w:tcPr>
            <w:tcW w:w="2013" w:type="dxa"/>
            <w:gridSpan w:val="2"/>
            <w:vAlign w:val="center"/>
          </w:tcPr>
          <w:p w:rsidR="0048473D" w:rsidRPr="006922C4" w:rsidRDefault="0048473D" w:rsidP="006922C4">
            <w:pPr>
              <w:pStyle w:val="Heading5"/>
            </w:pPr>
            <w:r w:rsidRPr="006922C4">
              <w:t>Kurang Sehat</w:t>
            </w:r>
          </w:p>
        </w:tc>
        <w:tc>
          <w:tcPr>
            <w:tcW w:w="1531" w:type="dxa"/>
            <w:gridSpan w:val="2"/>
          </w:tcPr>
          <w:p w:rsidR="0048473D" w:rsidRPr="006922C4" w:rsidRDefault="0048473D" w:rsidP="006922C4">
            <w:pPr>
              <w:pStyle w:val="Heading5"/>
            </w:pPr>
            <w:r w:rsidRPr="006922C4">
              <w:t>Sehat</w:t>
            </w:r>
          </w:p>
        </w:tc>
        <w:tc>
          <w:tcPr>
            <w:tcW w:w="1701" w:type="dxa"/>
            <w:gridSpan w:val="2"/>
            <w:vAlign w:val="center"/>
          </w:tcPr>
          <w:p w:rsidR="0048473D" w:rsidRPr="006922C4" w:rsidRDefault="0048473D" w:rsidP="006922C4">
            <w:pPr>
              <w:pStyle w:val="Heading5"/>
            </w:pPr>
            <w:r w:rsidRPr="006922C4">
              <w:t>Total</w:t>
            </w:r>
          </w:p>
        </w:tc>
        <w:tc>
          <w:tcPr>
            <w:tcW w:w="2126" w:type="dxa"/>
            <w:vMerge/>
          </w:tcPr>
          <w:p w:rsidR="0048473D" w:rsidRPr="006922C4" w:rsidRDefault="0048473D" w:rsidP="006922C4">
            <w:pPr>
              <w:pStyle w:val="Heading5"/>
              <w:jc w:val="center"/>
            </w:pPr>
          </w:p>
        </w:tc>
      </w:tr>
      <w:tr w:rsidR="0048473D" w:rsidRPr="006447E3" w:rsidTr="007E3A56">
        <w:trPr>
          <w:trHeight w:val="179"/>
        </w:trPr>
        <w:tc>
          <w:tcPr>
            <w:tcW w:w="1985" w:type="dxa"/>
            <w:vMerge/>
            <w:vAlign w:val="center"/>
          </w:tcPr>
          <w:p w:rsidR="0048473D" w:rsidRPr="006922C4" w:rsidRDefault="0048473D" w:rsidP="006922C4">
            <w:pPr>
              <w:pStyle w:val="Heading5"/>
            </w:pPr>
          </w:p>
        </w:tc>
        <w:tc>
          <w:tcPr>
            <w:tcW w:w="992" w:type="dxa"/>
            <w:vAlign w:val="center"/>
          </w:tcPr>
          <w:p w:rsidR="0048473D" w:rsidRPr="006922C4" w:rsidRDefault="0048473D" w:rsidP="006922C4">
            <w:pPr>
              <w:pStyle w:val="Heading5"/>
            </w:pPr>
            <w:r w:rsidRPr="006922C4">
              <w:t>F</w:t>
            </w:r>
          </w:p>
        </w:tc>
        <w:tc>
          <w:tcPr>
            <w:tcW w:w="1021" w:type="dxa"/>
          </w:tcPr>
          <w:p w:rsidR="0048473D" w:rsidRPr="006922C4" w:rsidRDefault="0048473D" w:rsidP="006922C4">
            <w:pPr>
              <w:pStyle w:val="Heading5"/>
            </w:pPr>
            <w:r w:rsidRPr="006922C4">
              <w:t>%</w:t>
            </w:r>
          </w:p>
        </w:tc>
        <w:tc>
          <w:tcPr>
            <w:tcW w:w="567" w:type="dxa"/>
            <w:vAlign w:val="center"/>
          </w:tcPr>
          <w:p w:rsidR="0048473D" w:rsidRPr="006922C4" w:rsidRDefault="0048473D" w:rsidP="006922C4">
            <w:pPr>
              <w:pStyle w:val="Heading5"/>
            </w:pPr>
            <w:r w:rsidRPr="006922C4">
              <w:t>F</w:t>
            </w:r>
          </w:p>
        </w:tc>
        <w:tc>
          <w:tcPr>
            <w:tcW w:w="964" w:type="dxa"/>
          </w:tcPr>
          <w:p w:rsidR="0048473D" w:rsidRPr="006922C4" w:rsidRDefault="0048473D" w:rsidP="006922C4">
            <w:pPr>
              <w:pStyle w:val="Heading5"/>
            </w:pPr>
            <w:r w:rsidRPr="006922C4">
              <w:t>%</w:t>
            </w:r>
          </w:p>
        </w:tc>
        <w:tc>
          <w:tcPr>
            <w:tcW w:w="311" w:type="dxa"/>
            <w:vAlign w:val="center"/>
          </w:tcPr>
          <w:p w:rsidR="0048473D" w:rsidRPr="006922C4" w:rsidRDefault="0038163D" w:rsidP="006922C4">
            <w:pPr>
              <w:pStyle w:val="Heading5"/>
            </w:pPr>
            <w:r w:rsidRPr="006922C4">
              <w:t>F</w:t>
            </w:r>
          </w:p>
        </w:tc>
        <w:tc>
          <w:tcPr>
            <w:tcW w:w="1390" w:type="dxa"/>
            <w:vAlign w:val="center"/>
          </w:tcPr>
          <w:p w:rsidR="0048473D" w:rsidRPr="006922C4" w:rsidRDefault="0048473D" w:rsidP="006922C4">
            <w:pPr>
              <w:pStyle w:val="Heading5"/>
            </w:pPr>
            <w:r w:rsidRPr="006922C4">
              <w:t>%</w:t>
            </w:r>
          </w:p>
        </w:tc>
        <w:tc>
          <w:tcPr>
            <w:tcW w:w="2126" w:type="dxa"/>
            <w:vMerge/>
          </w:tcPr>
          <w:p w:rsidR="0048473D" w:rsidRPr="006922C4" w:rsidRDefault="0048473D" w:rsidP="006922C4">
            <w:pPr>
              <w:pStyle w:val="Heading5"/>
              <w:jc w:val="center"/>
            </w:pPr>
          </w:p>
        </w:tc>
      </w:tr>
      <w:tr w:rsidR="0048473D" w:rsidRPr="006447E3" w:rsidTr="007E3A56">
        <w:tc>
          <w:tcPr>
            <w:tcW w:w="1985" w:type="dxa"/>
          </w:tcPr>
          <w:p w:rsidR="0048473D" w:rsidRPr="006922C4" w:rsidRDefault="004A7C3F" w:rsidP="006922C4">
            <w:pPr>
              <w:pStyle w:val="Heading5"/>
            </w:pPr>
            <w:r w:rsidRPr="006922C4">
              <w:t xml:space="preserve"> </w:t>
            </w:r>
            <w:r w:rsidR="0048473D" w:rsidRPr="006922C4">
              <w:t xml:space="preserve">Kurang </w:t>
            </w:r>
          </w:p>
          <w:p w:rsidR="0048473D" w:rsidRPr="006922C4" w:rsidRDefault="004A7C3F" w:rsidP="006922C4">
            <w:pPr>
              <w:pStyle w:val="Heading5"/>
            </w:pPr>
            <w:r w:rsidRPr="006922C4">
              <w:t xml:space="preserve"> </w:t>
            </w:r>
            <w:r w:rsidR="0048473D" w:rsidRPr="006922C4">
              <w:t>Baik</w:t>
            </w:r>
          </w:p>
        </w:tc>
        <w:tc>
          <w:tcPr>
            <w:tcW w:w="992" w:type="dxa"/>
          </w:tcPr>
          <w:p w:rsidR="0048473D" w:rsidRPr="006922C4" w:rsidRDefault="0048473D" w:rsidP="006922C4">
            <w:pPr>
              <w:pStyle w:val="Heading5"/>
            </w:pPr>
            <w:r w:rsidRPr="006922C4">
              <w:t>14</w:t>
            </w:r>
          </w:p>
          <w:p w:rsidR="0048473D" w:rsidRPr="006922C4" w:rsidRDefault="0048473D" w:rsidP="006922C4">
            <w:pPr>
              <w:pStyle w:val="Heading5"/>
            </w:pPr>
            <w:r w:rsidRPr="006922C4">
              <w:t>18</w:t>
            </w:r>
          </w:p>
        </w:tc>
        <w:tc>
          <w:tcPr>
            <w:tcW w:w="1021" w:type="dxa"/>
          </w:tcPr>
          <w:p w:rsidR="0048473D" w:rsidRPr="006922C4" w:rsidRDefault="0048473D" w:rsidP="006922C4">
            <w:pPr>
              <w:pStyle w:val="Heading5"/>
            </w:pPr>
            <w:r w:rsidRPr="006922C4">
              <w:t>60,9</w:t>
            </w:r>
          </w:p>
          <w:p w:rsidR="0048473D" w:rsidRPr="006922C4" w:rsidRDefault="0048473D" w:rsidP="006922C4">
            <w:pPr>
              <w:pStyle w:val="Heading5"/>
            </w:pPr>
            <w:r w:rsidRPr="006922C4">
              <w:t>28,6</w:t>
            </w:r>
          </w:p>
        </w:tc>
        <w:tc>
          <w:tcPr>
            <w:tcW w:w="567" w:type="dxa"/>
          </w:tcPr>
          <w:p w:rsidR="0048473D" w:rsidRPr="006922C4" w:rsidRDefault="0048473D" w:rsidP="006922C4">
            <w:pPr>
              <w:pStyle w:val="Heading5"/>
            </w:pPr>
            <w:r w:rsidRPr="006922C4">
              <w:t>9</w:t>
            </w:r>
          </w:p>
          <w:p w:rsidR="0048473D" w:rsidRPr="006922C4" w:rsidRDefault="0048473D" w:rsidP="006922C4">
            <w:pPr>
              <w:pStyle w:val="Heading5"/>
            </w:pPr>
            <w:r w:rsidRPr="006922C4">
              <w:t>45</w:t>
            </w:r>
          </w:p>
        </w:tc>
        <w:tc>
          <w:tcPr>
            <w:tcW w:w="964" w:type="dxa"/>
          </w:tcPr>
          <w:p w:rsidR="0048473D" w:rsidRPr="006922C4" w:rsidRDefault="0048473D" w:rsidP="006922C4">
            <w:pPr>
              <w:pStyle w:val="Heading5"/>
            </w:pPr>
            <w:r w:rsidRPr="006922C4">
              <w:t>39,1</w:t>
            </w:r>
          </w:p>
          <w:p w:rsidR="0048473D" w:rsidRPr="006922C4" w:rsidRDefault="0048473D" w:rsidP="006922C4">
            <w:pPr>
              <w:pStyle w:val="Heading5"/>
            </w:pPr>
            <w:r w:rsidRPr="006922C4">
              <w:t>71,4</w:t>
            </w:r>
          </w:p>
        </w:tc>
        <w:tc>
          <w:tcPr>
            <w:tcW w:w="311" w:type="dxa"/>
          </w:tcPr>
          <w:p w:rsidR="0048473D" w:rsidRPr="006922C4" w:rsidRDefault="0048473D" w:rsidP="006922C4">
            <w:pPr>
              <w:pStyle w:val="Heading5"/>
            </w:pPr>
            <w:r w:rsidRPr="006922C4">
              <w:t>23</w:t>
            </w:r>
          </w:p>
          <w:p w:rsidR="0048473D" w:rsidRPr="006922C4" w:rsidRDefault="0048473D" w:rsidP="006922C4">
            <w:pPr>
              <w:pStyle w:val="Heading5"/>
            </w:pPr>
            <w:r w:rsidRPr="006922C4">
              <w:t>63</w:t>
            </w:r>
          </w:p>
        </w:tc>
        <w:tc>
          <w:tcPr>
            <w:tcW w:w="1390" w:type="dxa"/>
          </w:tcPr>
          <w:p w:rsidR="0048473D" w:rsidRPr="006922C4" w:rsidRDefault="0048473D" w:rsidP="006922C4">
            <w:pPr>
              <w:pStyle w:val="Heading5"/>
            </w:pPr>
            <w:r w:rsidRPr="006922C4">
              <w:t>100</w:t>
            </w:r>
          </w:p>
          <w:p w:rsidR="0048473D" w:rsidRPr="006922C4" w:rsidRDefault="0048473D" w:rsidP="006922C4">
            <w:pPr>
              <w:pStyle w:val="Heading5"/>
            </w:pPr>
            <w:r w:rsidRPr="006922C4">
              <w:t>100</w:t>
            </w:r>
          </w:p>
        </w:tc>
        <w:tc>
          <w:tcPr>
            <w:tcW w:w="2126" w:type="dxa"/>
          </w:tcPr>
          <w:p w:rsidR="0048473D" w:rsidRPr="006922C4" w:rsidRDefault="0048473D" w:rsidP="006922C4">
            <w:pPr>
              <w:pStyle w:val="Heading5"/>
              <w:jc w:val="center"/>
            </w:pPr>
            <w:r w:rsidRPr="006922C4">
              <w:t>0,006</w:t>
            </w:r>
          </w:p>
        </w:tc>
      </w:tr>
      <w:tr w:rsidR="0048473D" w:rsidRPr="006447E3" w:rsidTr="007E3A56">
        <w:tc>
          <w:tcPr>
            <w:tcW w:w="1985" w:type="dxa"/>
          </w:tcPr>
          <w:p w:rsidR="0048473D" w:rsidRPr="006922C4" w:rsidRDefault="004A7C3F" w:rsidP="006922C4">
            <w:pPr>
              <w:pStyle w:val="Heading5"/>
            </w:pPr>
            <w:r w:rsidRPr="006922C4">
              <w:t xml:space="preserve"> </w:t>
            </w:r>
            <w:r w:rsidR="0048473D" w:rsidRPr="006922C4">
              <w:t xml:space="preserve">Total </w:t>
            </w:r>
          </w:p>
        </w:tc>
        <w:tc>
          <w:tcPr>
            <w:tcW w:w="992" w:type="dxa"/>
          </w:tcPr>
          <w:p w:rsidR="0048473D" w:rsidRPr="006922C4" w:rsidRDefault="0048473D" w:rsidP="006922C4">
            <w:pPr>
              <w:pStyle w:val="Heading5"/>
            </w:pPr>
            <w:r w:rsidRPr="006922C4">
              <w:t>32</w:t>
            </w:r>
          </w:p>
        </w:tc>
        <w:tc>
          <w:tcPr>
            <w:tcW w:w="1021" w:type="dxa"/>
          </w:tcPr>
          <w:p w:rsidR="0048473D" w:rsidRPr="006922C4" w:rsidRDefault="0048473D" w:rsidP="006922C4">
            <w:pPr>
              <w:pStyle w:val="Heading5"/>
            </w:pPr>
            <w:r w:rsidRPr="006922C4">
              <w:t>37,2</w:t>
            </w:r>
          </w:p>
        </w:tc>
        <w:tc>
          <w:tcPr>
            <w:tcW w:w="567" w:type="dxa"/>
          </w:tcPr>
          <w:p w:rsidR="0048473D" w:rsidRPr="006922C4" w:rsidRDefault="0048473D" w:rsidP="006922C4">
            <w:pPr>
              <w:pStyle w:val="Heading5"/>
            </w:pPr>
            <w:r w:rsidRPr="006922C4">
              <w:t>54</w:t>
            </w:r>
          </w:p>
        </w:tc>
        <w:tc>
          <w:tcPr>
            <w:tcW w:w="964" w:type="dxa"/>
          </w:tcPr>
          <w:p w:rsidR="0048473D" w:rsidRPr="006922C4" w:rsidRDefault="0048473D" w:rsidP="006922C4">
            <w:pPr>
              <w:pStyle w:val="Heading5"/>
            </w:pPr>
            <w:r w:rsidRPr="006922C4">
              <w:t>62,8</w:t>
            </w:r>
          </w:p>
        </w:tc>
        <w:tc>
          <w:tcPr>
            <w:tcW w:w="311" w:type="dxa"/>
          </w:tcPr>
          <w:p w:rsidR="0048473D" w:rsidRPr="006922C4" w:rsidRDefault="0048473D" w:rsidP="006922C4">
            <w:pPr>
              <w:pStyle w:val="Heading5"/>
            </w:pPr>
            <w:r w:rsidRPr="006922C4">
              <w:t>86</w:t>
            </w:r>
          </w:p>
        </w:tc>
        <w:tc>
          <w:tcPr>
            <w:tcW w:w="1390" w:type="dxa"/>
          </w:tcPr>
          <w:p w:rsidR="0048473D" w:rsidRPr="006922C4" w:rsidRDefault="0048473D" w:rsidP="006922C4">
            <w:pPr>
              <w:pStyle w:val="Heading5"/>
            </w:pPr>
            <w:r w:rsidRPr="006922C4">
              <w:t>100</w:t>
            </w:r>
          </w:p>
        </w:tc>
        <w:tc>
          <w:tcPr>
            <w:tcW w:w="2126" w:type="dxa"/>
          </w:tcPr>
          <w:p w:rsidR="0048473D" w:rsidRPr="006922C4" w:rsidRDefault="0048473D" w:rsidP="006922C4">
            <w:pPr>
              <w:pStyle w:val="Heading5"/>
            </w:pPr>
          </w:p>
        </w:tc>
      </w:tr>
    </w:tbl>
    <w:p w:rsidR="00C13599" w:rsidRDefault="00C13599" w:rsidP="00C13599">
      <w:pPr>
        <w:pStyle w:val="Heading4"/>
        <w:ind w:firstLine="0"/>
        <w:sectPr w:rsidR="00C13599" w:rsidSect="00C13599">
          <w:type w:val="continuous"/>
          <w:pgSz w:w="11906" w:h="16838"/>
          <w:pgMar w:top="1418" w:right="991" w:bottom="1440" w:left="1588" w:header="709" w:footer="709" w:gutter="0"/>
          <w:cols w:space="823"/>
          <w:docGrid w:linePitch="360"/>
        </w:sectPr>
      </w:pPr>
      <w:r>
        <w:t>*</w:t>
      </w:r>
      <w:r w:rsidRPr="00613C30">
        <w:rPr>
          <w:i/>
        </w:rPr>
        <w:t>Chisquare test</w:t>
      </w:r>
    </w:p>
    <w:p w:rsidR="00B04E7A" w:rsidRPr="00B04E7A" w:rsidRDefault="004A7C3F" w:rsidP="00F2382F">
      <w:pPr>
        <w:pStyle w:val="Heading4"/>
      </w:pPr>
      <w:r w:rsidRPr="004A7C3F">
        <w:t>Hasil tabulasi silang sebagai</w:t>
      </w:r>
      <w:r w:rsidR="00613C30">
        <w:t>mana ditunjukkan pada tabel 1</w:t>
      </w:r>
      <w:r w:rsidRPr="004A7C3F">
        <w:t xml:space="preserve"> diketahui bahwa penjamah makanan dengan pengetahuan kurang sebagian besar memiliki kondisi kantin yang kurang sehat, yaitu berjumlah 14 responden (60,9%). Penjamah makanan dengan pengetahuan baik sebagian besar memiliki kondisi kantin yang sehat, yaitu</w:t>
      </w:r>
      <w:r>
        <w:t xml:space="preserve"> berjumlah 45 responden (71,4%)</w:t>
      </w:r>
      <w:r w:rsidR="00B04E7A" w:rsidRPr="00B04E7A">
        <w:t>.</w:t>
      </w:r>
      <w:r>
        <w:t xml:space="preserve"> </w:t>
      </w:r>
      <w:r w:rsidRPr="004A7C3F">
        <w:t xml:space="preserve">Hasil uji </w:t>
      </w:r>
      <w:r w:rsidRPr="00613C30">
        <w:rPr>
          <w:i/>
        </w:rPr>
        <w:t>Chi Square</w:t>
      </w:r>
      <w:r w:rsidRPr="004A7C3F">
        <w:t xml:space="preserve"> diperoleh </w:t>
      </w:r>
      <w:r w:rsidRPr="00613C30">
        <w:rPr>
          <w:i/>
        </w:rPr>
        <w:t>p-value</w:t>
      </w:r>
      <w:r w:rsidRPr="004A7C3F">
        <w:t xml:space="preserve"> 0,006. Oleh karena </w:t>
      </w:r>
      <w:r w:rsidRPr="00613C30">
        <w:rPr>
          <w:i/>
        </w:rPr>
        <w:t>p-value</w:t>
      </w:r>
      <w:r w:rsidRPr="004A7C3F">
        <w:t xml:space="preserve"> 0,006 &lt; </w:t>
      </w:r>
      <w:r w:rsidRPr="00F2382F">
        <w:rPr>
          <w:rFonts w:ascii="Cambria" w:hAnsi="Cambria" w:cs="Cambria"/>
        </w:rPr>
        <w:t>α</w:t>
      </w:r>
      <w:r w:rsidRPr="004A7C3F">
        <w:t xml:space="preserve"> (0,05), maka disimpulkan bahwa terdapat pengaruh yang signifikan antara tingkat pengetahuan terhadap kondisi kantin di Sekolah Dasar Kota Semarang</w:t>
      </w:r>
    </w:p>
    <w:p w:rsidR="00B04E7A" w:rsidRPr="00F2382F" w:rsidRDefault="004A7C3F" w:rsidP="00F2382F">
      <w:pPr>
        <w:pStyle w:val="Heading4"/>
      </w:pPr>
      <w:r w:rsidRPr="00F2382F">
        <w:t xml:space="preserve">Tingkat pengetahuan yang tinggi tentang hygiene sanitasi makanan akan mempengaruhi para pekerja untuk menerapkan hygiene sanitasi makanan pada saat melakukan proses produksi. Makanan yang berada di kantin akan menjadi media penularan penyakit pathogen apabila tidak dikelola dengan baik. Penularan penyakit tersebut dapat terjadi secara langsung  maupun tidak langsung.  Dalam hal ini  </w:t>
      </w:r>
      <w:r w:rsidRPr="00613C30">
        <w:rPr>
          <w:i/>
        </w:rPr>
        <w:t>Food  Handler</w:t>
      </w:r>
      <w:r w:rsidRPr="00F2382F">
        <w:t xml:space="preserve"> (Penjamah   makanan)   memegang   peranan   penting   dalam   proses   penularan penyakit.</w:t>
      </w:r>
    </w:p>
    <w:p w:rsidR="004A7C3F" w:rsidRPr="00F2382F" w:rsidRDefault="004A7C3F" w:rsidP="00F2382F">
      <w:pPr>
        <w:pStyle w:val="Heading4"/>
      </w:pPr>
      <w:r w:rsidRPr="00F2382F">
        <w:t xml:space="preserve">Hasil tersebut sejalan dengan penelitian Avrilinda (2016) bahwa Berdasarkan hasil </w:t>
      </w:r>
      <w:r w:rsidRPr="00F2382F">
        <w:lastRenderedPageBreak/>
        <w:t>penelitian nilai ketercapaian untuk pengaruh pengetahuan terhadap perilaku dengan nilai 0,043 yang artinya terdapat pengaruh positif antara tingkat pengetahuan sesorang terhadap perilaku hygiene di Kantin SMA Muhammadiyah 2 Surabaya.</w:t>
      </w:r>
    </w:p>
    <w:p w:rsidR="004A7C3F" w:rsidRPr="00F2382F" w:rsidRDefault="004A7C3F" w:rsidP="00F2382F">
      <w:pPr>
        <w:pStyle w:val="Heading4"/>
      </w:pPr>
      <w:r w:rsidRPr="00F2382F">
        <w:t>Perilaku penjamah makanan yang tergolong baik sebesar 49,37%. Perilaku penjamah makanan secara bermakna dipengaruhi oleh pengetahuan sikap dan dukungan pengelola (Handayani et al., 2015).  Menurut penelitian yang dilakukan oleh Nurtika tahun 2014 di Yogyakarta diperoleh hasil bahwa pengetahuan keamanan pangan berhubungan dengan sikap penjamah makanan, sedangkan sikap akan menentukan praktik keamanan pangan penjamah makanan.</w:t>
      </w:r>
    </w:p>
    <w:p w:rsidR="004A7C3F" w:rsidRPr="00F2382F" w:rsidRDefault="004A7C3F" w:rsidP="00F2382F">
      <w:pPr>
        <w:pStyle w:val="Heading4"/>
      </w:pPr>
      <w:r w:rsidRPr="00F2382F">
        <w:t>Pengetahuan yang baik sangat diperlukan dalam kegiatan higiene dan sanitasi dalam proses penyelenggaraan makanan. Pengetahuan dari penjamah makanan juga akan mempengaruhi kualitas makanan tersebut. Hal ini menunjukkan bahwa sudah banyak dari penjamah makanan dalam penelitian ini berpengetahuan baik sebesar 45 responden (71,4%).</w:t>
      </w:r>
    </w:p>
    <w:p w:rsidR="004A7C3F" w:rsidRPr="00F2382F" w:rsidRDefault="004A7C3F" w:rsidP="00F2382F">
      <w:pPr>
        <w:pStyle w:val="Heading4"/>
      </w:pPr>
      <w:r w:rsidRPr="00F2382F">
        <w:t>Menurut Swamilaksita (2016), terdapat hubungan pengetahuan penjamah makanan (</w:t>
      </w:r>
      <w:r w:rsidRPr="00613C30">
        <w:rPr>
          <w:i/>
        </w:rPr>
        <w:t>p</w:t>
      </w:r>
      <w:r w:rsidRPr="00F2382F">
        <w:t xml:space="preserve">=0,012) dengan penerapan higiene sanitasi di </w:t>
      </w:r>
      <w:r w:rsidRPr="00F2382F">
        <w:t>kantin Universitas Esa Unggul. Penyelenggaraan makanan yang kurang memenuhi syarat kesehatan dapat menyebabkan timbulnya penyakit.</w:t>
      </w:r>
    </w:p>
    <w:p w:rsidR="00925194" w:rsidRPr="00F2382F" w:rsidRDefault="00925194" w:rsidP="00F2382F">
      <w:pPr>
        <w:pStyle w:val="Heading4"/>
      </w:pPr>
      <w:r w:rsidRPr="00F2382F">
        <w:t>Nordin et al (2015) mengungkapkan bahwa kesadaran akan keamanan makanan dan kebersihan makanan sangat penting yang mencakup operator kantin sekolah dan penjamah makanan dalam hal keamanan makanan di kantin sekolah. Kasus keracunan makanan di sekolah juga dapat dihindari jika undang-undang yang ada dipatuhi oleh semua penjamah makanan di kantin sekolah.</w:t>
      </w:r>
    </w:p>
    <w:p w:rsidR="006934F6" w:rsidRPr="006922C4" w:rsidRDefault="00925194" w:rsidP="00F2382F">
      <w:pPr>
        <w:pStyle w:val="Heading4"/>
        <w:sectPr w:rsidR="006934F6" w:rsidRPr="006922C4" w:rsidSect="006934F6">
          <w:type w:val="continuous"/>
          <w:pgSz w:w="11906" w:h="16838"/>
          <w:pgMar w:top="1418" w:right="991" w:bottom="1440" w:left="1588" w:header="709" w:footer="709" w:gutter="0"/>
          <w:cols w:num="2" w:space="823"/>
          <w:docGrid w:linePitch="360"/>
        </w:sectPr>
      </w:pPr>
      <w:r w:rsidRPr="00F2382F">
        <w:t>Selain itu, faktor yang mempengaruhi kesadaran dan situasi di kantin sekolah di Malaysia dalam hal masalah keamanan pangan seperti pedoman, pemantauan, kesadaran dan kampanye, juga pengetahuan harus difokuskan</w:t>
      </w:r>
      <w:r w:rsidRPr="00925194">
        <w:rPr>
          <w:b/>
        </w:rPr>
        <w:t xml:space="preserve"> </w:t>
      </w:r>
      <w:r w:rsidRPr="00F2382F">
        <w:t>dan dipatuhi dari waktu ke waktu oleh penjamah makanan, operator kantin sekolah, sekolah kepala sekolah dan lainnya. Oleh karena itu, manajemen kantin sekolah dan kesehatan manusia yang efektif dengan penegakan hukum, adopsi, peraturan serta pedoman kemudian memastikan kesehatan manusia yang sempurna untuk mengatasi masalah keamanan pangan di kantin sekolah dan meny</w:t>
      </w:r>
      <w:r w:rsidR="006922C4" w:rsidRPr="00F2382F">
        <w:t>ebabkan kasus keracunan makanan.</w:t>
      </w:r>
    </w:p>
    <w:p w:rsidR="006922C4" w:rsidRDefault="006922C4" w:rsidP="00B04E7A">
      <w:pPr>
        <w:pStyle w:val="Heading3"/>
      </w:pPr>
    </w:p>
    <w:p w:rsidR="00B04E7A" w:rsidRPr="00B04E7A" w:rsidRDefault="00925194" w:rsidP="00B04E7A">
      <w:pPr>
        <w:pStyle w:val="Heading3"/>
      </w:pPr>
      <w:r>
        <w:t>Tingkat pendidikan terhadap kondisi kantin</w:t>
      </w:r>
    </w:p>
    <w:p w:rsidR="006934F6" w:rsidRDefault="006934F6" w:rsidP="00B04E7A">
      <w:pPr>
        <w:pStyle w:val="Heading5"/>
        <w:rPr>
          <w:b/>
        </w:rPr>
        <w:sectPr w:rsidR="006934F6" w:rsidSect="006934F6">
          <w:type w:val="continuous"/>
          <w:pgSz w:w="11906" w:h="16838"/>
          <w:pgMar w:top="1418" w:right="991" w:bottom="1440" w:left="1588" w:header="709" w:footer="709" w:gutter="0"/>
          <w:cols w:space="823"/>
          <w:docGrid w:linePitch="360"/>
        </w:sectPr>
      </w:pPr>
    </w:p>
    <w:p w:rsidR="00B04E7A" w:rsidRDefault="00B04E7A" w:rsidP="00B04E7A">
      <w:pPr>
        <w:pStyle w:val="Heading5"/>
        <w:rPr>
          <w:b/>
        </w:rPr>
      </w:pPr>
    </w:p>
    <w:p w:rsidR="00B04E7A" w:rsidRPr="00925194" w:rsidRDefault="00925194" w:rsidP="00B04E7A">
      <w:pPr>
        <w:pStyle w:val="Heading5"/>
      </w:pPr>
      <w:r>
        <w:rPr>
          <w:b/>
        </w:rPr>
        <w:t xml:space="preserve">Tabel 2. </w:t>
      </w:r>
      <w:r w:rsidRPr="00925194">
        <w:t>Pengaruh tingkat pendidikan penjamah makanan terhadap kondisi kantin di Sekolah Dasar Kota Semarang</w:t>
      </w:r>
    </w:p>
    <w:tbl>
      <w:tblPr>
        <w:tblW w:w="9356"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2127"/>
        <w:gridCol w:w="1020"/>
        <w:gridCol w:w="822"/>
        <w:gridCol w:w="454"/>
        <w:gridCol w:w="964"/>
        <w:gridCol w:w="850"/>
        <w:gridCol w:w="1276"/>
        <w:gridCol w:w="1843"/>
      </w:tblGrid>
      <w:tr w:rsidR="00925194" w:rsidRPr="00C13599" w:rsidTr="00925194">
        <w:tc>
          <w:tcPr>
            <w:tcW w:w="2127" w:type="dxa"/>
            <w:vMerge w:val="restart"/>
            <w:vAlign w:val="center"/>
          </w:tcPr>
          <w:p w:rsidR="00925194" w:rsidRPr="006922C4" w:rsidRDefault="00925194" w:rsidP="006922C4">
            <w:pPr>
              <w:pStyle w:val="Heading5"/>
            </w:pPr>
            <w:r w:rsidRPr="006922C4">
              <w:t>Tingkat Pendidikan</w:t>
            </w:r>
          </w:p>
        </w:tc>
        <w:tc>
          <w:tcPr>
            <w:tcW w:w="5386" w:type="dxa"/>
            <w:gridSpan w:val="6"/>
          </w:tcPr>
          <w:p w:rsidR="00925194" w:rsidRPr="006922C4" w:rsidRDefault="00925194" w:rsidP="006922C4">
            <w:pPr>
              <w:pStyle w:val="Heading5"/>
              <w:jc w:val="center"/>
            </w:pPr>
            <w:r w:rsidRPr="006922C4">
              <w:t>Kondisi Kantin</w:t>
            </w:r>
          </w:p>
        </w:tc>
        <w:tc>
          <w:tcPr>
            <w:tcW w:w="1843" w:type="dxa"/>
            <w:vMerge w:val="restart"/>
            <w:vAlign w:val="center"/>
          </w:tcPr>
          <w:p w:rsidR="00925194" w:rsidRPr="00613C30" w:rsidRDefault="006922C4" w:rsidP="006922C4">
            <w:pPr>
              <w:pStyle w:val="Heading5"/>
              <w:rPr>
                <w:i/>
              </w:rPr>
            </w:pPr>
            <w:r>
              <w:t xml:space="preserve">  </w:t>
            </w:r>
            <w:r w:rsidR="00925194" w:rsidRPr="00613C30">
              <w:rPr>
                <w:i/>
              </w:rPr>
              <w:t>p-value</w:t>
            </w:r>
          </w:p>
        </w:tc>
      </w:tr>
      <w:tr w:rsidR="00925194" w:rsidRPr="00C13599" w:rsidTr="00925194">
        <w:tc>
          <w:tcPr>
            <w:tcW w:w="2127" w:type="dxa"/>
            <w:vMerge/>
            <w:vAlign w:val="center"/>
          </w:tcPr>
          <w:p w:rsidR="00925194" w:rsidRPr="006922C4" w:rsidRDefault="00925194" w:rsidP="006922C4">
            <w:pPr>
              <w:pStyle w:val="Heading5"/>
            </w:pPr>
          </w:p>
        </w:tc>
        <w:tc>
          <w:tcPr>
            <w:tcW w:w="1842" w:type="dxa"/>
            <w:gridSpan w:val="2"/>
            <w:vAlign w:val="center"/>
          </w:tcPr>
          <w:p w:rsidR="00925194" w:rsidRPr="006922C4" w:rsidRDefault="00925194" w:rsidP="006922C4">
            <w:pPr>
              <w:pStyle w:val="Heading5"/>
            </w:pPr>
            <w:r w:rsidRPr="006922C4">
              <w:t>Kurang Sehat</w:t>
            </w:r>
          </w:p>
        </w:tc>
        <w:tc>
          <w:tcPr>
            <w:tcW w:w="1418" w:type="dxa"/>
            <w:gridSpan w:val="2"/>
          </w:tcPr>
          <w:p w:rsidR="00925194" w:rsidRPr="006922C4" w:rsidRDefault="00925194" w:rsidP="006922C4">
            <w:pPr>
              <w:pStyle w:val="Heading5"/>
            </w:pPr>
            <w:r w:rsidRPr="006922C4">
              <w:t>Sehat</w:t>
            </w:r>
          </w:p>
        </w:tc>
        <w:tc>
          <w:tcPr>
            <w:tcW w:w="2126" w:type="dxa"/>
            <w:gridSpan w:val="2"/>
            <w:vAlign w:val="center"/>
          </w:tcPr>
          <w:p w:rsidR="00925194" w:rsidRPr="006922C4" w:rsidRDefault="00925194" w:rsidP="006922C4">
            <w:pPr>
              <w:pStyle w:val="Heading5"/>
            </w:pPr>
            <w:r w:rsidRPr="006922C4">
              <w:t>Total</w:t>
            </w:r>
          </w:p>
        </w:tc>
        <w:tc>
          <w:tcPr>
            <w:tcW w:w="1843" w:type="dxa"/>
            <w:vMerge/>
          </w:tcPr>
          <w:p w:rsidR="00925194" w:rsidRPr="006922C4" w:rsidRDefault="00925194" w:rsidP="006922C4">
            <w:pPr>
              <w:pStyle w:val="Heading5"/>
            </w:pPr>
          </w:p>
        </w:tc>
      </w:tr>
      <w:tr w:rsidR="00925194" w:rsidRPr="00C13599" w:rsidTr="008B73B0">
        <w:trPr>
          <w:trHeight w:val="96"/>
        </w:trPr>
        <w:tc>
          <w:tcPr>
            <w:tcW w:w="2127" w:type="dxa"/>
            <w:vMerge/>
            <w:vAlign w:val="center"/>
          </w:tcPr>
          <w:p w:rsidR="00925194" w:rsidRPr="006922C4" w:rsidRDefault="00925194" w:rsidP="006922C4">
            <w:pPr>
              <w:pStyle w:val="Heading5"/>
            </w:pPr>
          </w:p>
        </w:tc>
        <w:tc>
          <w:tcPr>
            <w:tcW w:w="1020" w:type="dxa"/>
            <w:vAlign w:val="center"/>
          </w:tcPr>
          <w:p w:rsidR="00925194" w:rsidRPr="006922C4" w:rsidRDefault="00925194" w:rsidP="006922C4">
            <w:pPr>
              <w:pStyle w:val="Heading5"/>
            </w:pPr>
            <w:r w:rsidRPr="006922C4">
              <w:t>F</w:t>
            </w:r>
          </w:p>
        </w:tc>
        <w:tc>
          <w:tcPr>
            <w:tcW w:w="822" w:type="dxa"/>
          </w:tcPr>
          <w:p w:rsidR="00925194" w:rsidRPr="006922C4" w:rsidRDefault="00925194" w:rsidP="006922C4">
            <w:pPr>
              <w:pStyle w:val="Heading5"/>
            </w:pPr>
            <w:r w:rsidRPr="006922C4">
              <w:t>%</w:t>
            </w:r>
          </w:p>
        </w:tc>
        <w:tc>
          <w:tcPr>
            <w:tcW w:w="454" w:type="dxa"/>
            <w:vAlign w:val="center"/>
          </w:tcPr>
          <w:p w:rsidR="00925194" w:rsidRPr="006922C4" w:rsidRDefault="00925194" w:rsidP="006922C4">
            <w:pPr>
              <w:pStyle w:val="Heading5"/>
            </w:pPr>
            <w:r w:rsidRPr="006922C4">
              <w:t>F</w:t>
            </w:r>
          </w:p>
        </w:tc>
        <w:tc>
          <w:tcPr>
            <w:tcW w:w="964" w:type="dxa"/>
          </w:tcPr>
          <w:p w:rsidR="00925194" w:rsidRPr="006922C4" w:rsidRDefault="00925194" w:rsidP="006922C4">
            <w:pPr>
              <w:pStyle w:val="Heading5"/>
            </w:pPr>
            <w:r w:rsidRPr="006922C4">
              <w:t>%</w:t>
            </w:r>
          </w:p>
        </w:tc>
        <w:tc>
          <w:tcPr>
            <w:tcW w:w="850" w:type="dxa"/>
            <w:vAlign w:val="center"/>
          </w:tcPr>
          <w:p w:rsidR="00925194" w:rsidRPr="006922C4" w:rsidRDefault="00925194" w:rsidP="006922C4">
            <w:pPr>
              <w:pStyle w:val="Heading5"/>
            </w:pPr>
            <w:r w:rsidRPr="006922C4">
              <w:t>F</w:t>
            </w:r>
          </w:p>
        </w:tc>
        <w:tc>
          <w:tcPr>
            <w:tcW w:w="1276" w:type="dxa"/>
            <w:vAlign w:val="center"/>
          </w:tcPr>
          <w:p w:rsidR="00925194" w:rsidRPr="006922C4" w:rsidRDefault="00925194" w:rsidP="006922C4">
            <w:pPr>
              <w:pStyle w:val="Heading5"/>
            </w:pPr>
            <w:r w:rsidRPr="006922C4">
              <w:t>%</w:t>
            </w:r>
          </w:p>
        </w:tc>
        <w:tc>
          <w:tcPr>
            <w:tcW w:w="1843" w:type="dxa"/>
            <w:vMerge/>
          </w:tcPr>
          <w:p w:rsidR="00925194" w:rsidRPr="006922C4" w:rsidRDefault="00925194" w:rsidP="006922C4">
            <w:pPr>
              <w:pStyle w:val="Heading5"/>
            </w:pPr>
          </w:p>
        </w:tc>
      </w:tr>
      <w:tr w:rsidR="00925194" w:rsidRPr="00C13599" w:rsidTr="00925194">
        <w:tc>
          <w:tcPr>
            <w:tcW w:w="2127" w:type="dxa"/>
          </w:tcPr>
          <w:p w:rsidR="00925194" w:rsidRPr="006922C4" w:rsidRDefault="00925194" w:rsidP="006922C4">
            <w:pPr>
              <w:pStyle w:val="Heading5"/>
            </w:pPr>
            <w:r w:rsidRPr="006922C4">
              <w:t xml:space="preserve"> Kurang </w:t>
            </w:r>
          </w:p>
          <w:p w:rsidR="00925194" w:rsidRPr="006922C4" w:rsidRDefault="00925194" w:rsidP="006922C4">
            <w:pPr>
              <w:pStyle w:val="Heading5"/>
            </w:pPr>
            <w:r w:rsidRPr="006922C4">
              <w:t xml:space="preserve"> Baik</w:t>
            </w:r>
          </w:p>
        </w:tc>
        <w:tc>
          <w:tcPr>
            <w:tcW w:w="1020" w:type="dxa"/>
          </w:tcPr>
          <w:p w:rsidR="00925194" w:rsidRPr="006922C4" w:rsidRDefault="00925194" w:rsidP="006922C4">
            <w:pPr>
              <w:pStyle w:val="Heading5"/>
            </w:pPr>
            <w:r w:rsidRPr="006922C4">
              <w:t>20</w:t>
            </w:r>
          </w:p>
          <w:p w:rsidR="00925194" w:rsidRPr="006922C4" w:rsidRDefault="00925194" w:rsidP="006922C4">
            <w:pPr>
              <w:pStyle w:val="Heading5"/>
            </w:pPr>
            <w:r w:rsidRPr="006922C4">
              <w:t>12</w:t>
            </w:r>
          </w:p>
        </w:tc>
        <w:tc>
          <w:tcPr>
            <w:tcW w:w="822" w:type="dxa"/>
          </w:tcPr>
          <w:p w:rsidR="00925194" w:rsidRPr="006922C4" w:rsidRDefault="00925194" w:rsidP="006922C4">
            <w:pPr>
              <w:pStyle w:val="Heading5"/>
            </w:pPr>
            <w:r w:rsidRPr="006922C4">
              <w:t>54,1</w:t>
            </w:r>
          </w:p>
          <w:p w:rsidR="00925194" w:rsidRPr="006922C4" w:rsidRDefault="00925194" w:rsidP="006922C4">
            <w:pPr>
              <w:pStyle w:val="Heading5"/>
            </w:pPr>
            <w:r w:rsidRPr="006922C4">
              <w:t>24,5</w:t>
            </w:r>
          </w:p>
        </w:tc>
        <w:tc>
          <w:tcPr>
            <w:tcW w:w="454" w:type="dxa"/>
          </w:tcPr>
          <w:p w:rsidR="00925194" w:rsidRPr="006922C4" w:rsidRDefault="00925194" w:rsidP="006922C4">
            <w:pPr>
              <w:pStyle w:val="Heading5"/>
            </w:pPr>
            <w:r w:rsidRPr="006922C4">
              <w:t>17</w:t>
            </w:r>
          </w:p>
          <w:p w:rsidR="00925194" w:rsidRPr="006922C4" w:rsidRDefault="00925194" w:rsidP="006922C4">
            <w:pPr>
              <w:pStyle w:val="Heading5"/>
            </w:pPr>
            <w:r w:rsidRPr="006922C4">
              <w:t>37</w:t>
            </w:r>
          </w:p>
        </w:tc>
        <w:tc>
          <w:tcPr>
            <w:tcW w:w="964" w:type="dxa"/>
          </w:tcPr>
          <w:p w:rsidR="00925194" w:rsidRPr="006922C4" w:rsidRDefault="00925194" w:rsidP="006922C4">
            <w:pPr>
              <w:pStyle w:val="Heading5"/>
            </w:pPr>
            <w:r w:rsidRPr="006922C4">
              <w:t>45,9</w:t>
            </w:r>
          </w:p>
          <w:p w:rsidR="00925194" w:rsidRPr="006922C4" w:rsidRDefault="00925194" w:rsidP="006922C4">
            <w:pPr>
              <w:pStyle w:val="Heading5"/>
            </w:pPr>
            <w:r w:rsidRPr="006922C4">
              <w:t>75,5</w:t>
            </w:r>
          </w:p>
        </w:tc>
        <w:tc>
          <w:tcPr>
            <w:tcW w:w="850" w:type="dxa"/>
          </w:tcPr>
          <w:p w:rsidR="00925194" w:rsidRPr="006922C4" w:rsidRDefault="00925194" w:rsidP="006922C4">
            <w:pPr>
              <w:pStyle w:val="Heading5"/>
            </w:pPr>
            <w:r w:rsidRPr="006922C4">
              <w:t>37</w:t>
            </w:r>
          </w:p>
          <w:p w:rsidR="00925194" w:rsidRPr="006922C4" w:rsidRDefault="00925194" w:rsidP="006922C4">
            <w:pPr>
              <w:pStyle w:val="Heading5"/>
            </w:pPr>
            <w:r w:rsidRPr="006922C4">
              <w:t>49</w:t>
            </w:r>
          </w:p>
        </w:tc>
        <w:tc>
          <w:tcPr>
            <w:tcW w:w="1276" w:type="dxa"/>
          </w:tcPr>
          <w:p w:rsidR="00925194" w:rsidRPr="006922C4" w:rsidRDefault="00925194" w:rsidP="006922C4">
            <w:pPr>
              <w:pStyle w:val="Heading5"/>
            </w:pPr>
            <w:r w:rsidRPr="006922C4">
              <w:t>100</w:t>
            </w:r>
          </w:p>
          <w:p w:rsidR="00925194" w:rsidRPr="006922C4" w:rsidRDefault="00925194" w:rsidP="006922C4">
            <w:pPr>
              <w:pStyle w:val="Heading5"/>
            </w:pPr>
            <w:r w:rsidRPr="006922C4">
              <w:t>100</w:t>
            </w:r>
          </w:p>
        </w:tc>
        <w:tc>
          <w:tcPr>
            <w:tcW w:w="1843" w:type="dxa"/>
          </w:tcPr>
          <w:p w:rsidR="00925194" w:rsidRPr="006922C4" w:rsidRDefault="006922C4" w:rsidP="006922C4">
            <w:pPr>
              <w:pStyle w:val="Heading5"/>
            </w:pPr>
            <w:r>
              <w:t xml:space="preserve">    </w:t>
            </w:r>
            <w:r w:rsidR="00925194" w:rsidRPr="006922C4">
              <w:t>0,005</w:t>
            </w:r>
          </w:p>
        </w:tc>
      </w:tr>
      <w:tr w:rsidR="00925194" w:rsidRPr="00C13599" w:rsidTr="00925194">
        <w:tc>
          <w:tcPr>
            <w:tcW w:w="2127" w:type="dxa"/>
          </w:tcPr>
          <w:p w:rsidR="00925194" w:rsidRPr="006922C4" w:rsidRDefault="00925194" w:rsidP="006922C4">
            <w:pPr>
              <w:pStyle w:val="Heading5"/>
            </w:pPr>
            <w:r w:rsidRPr="006922C4">
              <w:t xml:space="preserve"> Total </w:t>
            </w:r>
          </w:p>
        </w:tc>
        <w:tc>
          <w:tcPr>
            <w:tcW w:w="1020" w:type="dxa"/>
          </w:tcPr>
          <w:p w:rsidR="00925194" w:rsidRPr="006922C4" w:rsidRDefault="00925194" w:rsidP="006922C4">
            <w:pPr>
              <w:pStyle w:val="Heading5"/>
            </w:pPr>
            <w:r w:rsidRPr="006922C4">
              <w:t>32</w:t>
            </w:r>
          </w:p>
        </w:tc>
        <w:tc>
          <w:tcPr>
            <w:tcW w:w="822" w:type="dxa"/>
          </w:tcPr>
          <w:p w:rsidR="00925194" w:rsidRPr="006922C4" w:rsidRDefault="00925194" w:rsidP="006922C4">
            <w:pPr>
              <w:pStyle w:val="Heading5"/>
            </w:pPr>
            <w:r w:rsidRPr="006922C4">
              <w:t>37,2</w:t>
            </w:r>
          </w:p>
        </w:tc>
        <w:tc>
          <w:tcPr>
            <w:tcW w:w="454" w:type="dxa"/>
          </w:tcPr>
          <w:p w:rsidR="00925194" w:rsidRPr="006922C4" w:rsidRDefault="00925194" w:rsidP="006922C4">
            <w:pPr>
              <w:pStyle w:val="Heading5"/>
            </w:pPr>
            <w:r w:rsidRPr="006922C4">
              <w:t>54</w:t>
            </w:r>
          </w:p>
        </w:tc>
        <w:tc>
          <w:tcPr>
            <w:tcW w:w="964" w:type="dxa"/>
          </w:tcPr>
          <w:p w:rsidR="00925194" w:rsidRPr="006922C4" w:rsidRDefault="00925194" w:rsidP="006922C4">
            <w:pPr>
              <w:pStyle w:val="Heading5"/>
            </w:pPr>
            <w:r w:rsidRPr="006922C4">
              <w:t>62,8</w:t>
            </w:r>
          </w:p>
        </w:tc>
        <w:tc>
          <w:tcPr>
            <w:tcW w:w="850" w:type="dxa"/>
          </w:tcPr>
          <w:p w:rsidR="00925194" w:rsidRPr="006922C4" w:rsidRDefault="00925194" w:rsidP="006922C4">
            <w:pPr>
              <w:pStyle w:val="Heading5"/>
            </w:pPr>
            <w:r w:rsidRPr="006922C4">
              <w:t>86</w:t>
            </w:r>
          </w:p>
        </w:tc>
        <w:tc>
          <w:tcPr>
            <w:tcW w:w="1276" w:type="dxa"/>
          </w:tcPr>
          <w:p w:rsidR="00925194" w:rsidRPr="006922C4" w:rsidRDefault="00925194" w:rsidP="006922C4">
            <w:pPr>
              <w:pStyle w:val="Heading5"/>
            </w:pPr>
            <w:r w:rsidRPr="006922C4">
              <w:t>100</w:t>
            </w:r>
          </w:p>
        </w:tc>
        <w:tc>
          <w:tcPr>
            <w:tcW w:w="1843" w:type="dxa"/>
          </w:tcPr>
          <w:p w:rsidR="00925194" w:rsidRPr="006922C4" w:rsidRDefault="00925194" w:rsidP="006922C4">
            <w:pPr>
              <w:pStyle w:val="Heading5"/>
            </w:pPr>
          </w:p>
        </w:tc>
      </w:tr>
    </w:tbl>
    <w:p w:rsidR="006934F6" w:rsidRPr="00C13599" w:rsidRDefault="00C13599" w:rsidP="00C13599">
      <w:pPr>
        <w:pStyle w:val="Heading4"/>
        <w:ind w:firstLine="0"/>
        <w:sectPr w:rsidR="006934F6" w:rsidRPr="00C13599" w:rsidSect="0023792E">
          <w:type w:val="continuous"/>
          <w:pgSz w:w="11906" w:h="16838"/>
          <w:pgMar w:top="1418" w:right="991" w:bottom="1440" w:left="1588" w:header="709" w:footer="709" w:gutter="0"/>
          <w:cols w:space="823"/>
          <w:docGrid w:linePitch="360"/>
        </w:sectPr>
      </w:pPr>
      <w:r>
        <w:t>*Chisquare test</w:t>
      </w:r>
    </w:p>
    <w:p w:rsidR="00925194" w:rsidRDefault="00925194" w:rsidP="00925194">
      <w:pPr>
        <w:pStyle w:val="Heading4"/>
      </w:pPr>
      <w:r>
        <w:t>Hasil tabulasi silang sebagaimana ditunjukkan pada tabel 2 diketahui bahwa penjamah makanan dengan tingkat pendidikan rendah sebagian besar memiliki kondisi kantin yang kurang sehat, yaitu berjumlah 20 responden (54,1%). Penjamah makanan dengan tingkat pendidikan tinggi sebagian besar memiliki kondisi kantin yang sehat, yaitu berjumlah 37 responden (75,5%).</w:t>
      </w:r>
    </w:p>
    <w:p w:rsidR="006934F6" w:rsidRDefault="00925194" w:rsidP="006922C4">
      <w:pPr>
        <w:pStyle w:val="Heading4"/>
      </w:pPr>
      <w:r>
        <w:t xml:space="preserve">Hasil uji </w:t>
      </w:r>
      <w:r w:rsidRPr="006922C4">
        <w:rPr>
          <w:i/>
        </w:rPr>
        <w:t>Chi Square</w:t>
      </w:r>
      <w:r>
        <w:t xml:space="preserve"> diperoleh </w:t>
      </w:r>
      <w:r w:rsidRPr="006922C4">
        <w:rPr>
          <w:i/>
        </w:rPr>
        <w:t>p-value</w:t>
      </w:r>
      <w:r>
        <w:t xml:space="preserve"> 0,005. Oleh karena </w:t>
      </w:r>
      <w:r w:rsidRPr="006922C4">
        <w:rPr>
          <w:i/>
        </w:rPr>
        <w:t>p-value</w:t>
      </w:r>
      <w:r>
        <w:t xml:space="preserve"> 0,005 &lt; </w:t>
      </w:r>
      <w:r w:rsidRPr="006922C4">
        <w:rPr>
          <w:rFonts w:ascii="Cambria" w:hAnsi="Cambria" w:cs="Cambria"/>
        </w:rPr>
        <w:t>α</w:t>
      </w:r>
      <w:r>
        <w:t xml:space="preserve"> (0,05), maka disimpulkan bahwa terdapat pengaruh yang signifikan antara tingkat pendidikan terhadap kondisi kantin di Sekolah Dasar Kota Semarang.</w:t>
      </w:r>
      <w:r w:rsidR="006922C4" w:rsidRPr="006922C4">
        <w:t xml:space="preserve"> Hasil penelitian ini didukung penelitian Avrilinda (2016) bahwa Dari hasil observasi menunjukkan tingkat pendidikan penjamah makanan yang ada di Kantin SMA Muhammadiyah 2 Surabaya dengan jumlah paling banyak adalah tamatan </w:t>
      </w:r>
      <w:r w:rsidR="006922C4" w:rsidRPr="006922C4">
        <w:lastRenderedPageBreak/>
        <w:t>SMP. Hasil tersebut dapat membuktikan bahwa pendidikan dapat memberikan pengaruh dalam berperilaku. Pendidikan bisa didapatkan dari berbagai macam, pendidikan formal bukan merupakan faktor utama yang mempengaruhi pengetahuan seseorang  tetapi pendidikan non-formal juga dapat memberikan pengaruh terhadap pegetahuan seseorang meliputi pelatihan, pergaulan antar teman, lingkungan</w:t>
      </w:r>
      <w:r w:rsidR="006922C4">
        <w:t>.</w:t>
      </w:r>
    </w:p>
    <w:p w:rsidR="006922C4" w:rsidRDefault="006922C4" w:rsidP="006922C4">
      <w:pPr>
        <w:pStyle w:val="Heading4"/>
      </w:pPr>
      <w:r w:rsidRPr="006922C4">
        <w:t xml:space="preserve">Menurut penelitian Wulansari (2013) tentang penyelenggraan makanan dan tingkat kepuasan konsumen di kantin Zea Mays Institut Pertanian Bogor menyebutkan bahwa pendidikan merupakan faktor yang sangat penting dalam bekerja. Hal ini disebabkan karena latar belakang pendidikan mencerminkan kecerdasan dan keterampilan tertentu sehingga kesuksesan seseorang yang akan berpengaruh pada penampilan kerja. </w:t>
      </w:r>
    </w:p>
    <w:p w:rsidR="006922C4" w:rsidRPr="006922C4" w:rsidRDefault="006922C4" w:rsidP="006922C4">
      <w:pPr>
        <w:pStyle w:val="Heading4"/>
        <w:sectPr w:rsidR="006922C4" w:rsidRPr="006922C4" w:rsidSect="00B04E7A">
          <w:type w:val="continuous"/>
          <w:pgSz w:w="11906" w:h="16838"/>
          <w:pgMar w:top="1418" w:right="991" w:bottom="1440" w:left="1588" w:header="709" w:footer="709" w:gutter="0"/>
          <w:cols w:num="2" w:space="823"/>
          <w:docGrid w:linePitch="360"/>
        </w:sectPr>
      </w:pPr>
      <w:r w:rsidRPr="006922C4">
        <w:t>Semakin tinggi tingkat pendidikan maka akan semakin cenderung sukses dalam bekerja bahkan menurut peneliti karena banyak diantara penjamah makanan di kantin yang berpendidikan tidak tamt SMA karena faktor ekonomi yang mengharuskan mereka untuk bekerja dan tanpa memikirkan sekolah. Notoatmodjo (2012) mengatakan bahwa semakin tinggi tingkat pendidikan seseorang maka semakin mudah untuk menerima dan menangkap informasi yang dibutuhkan serta akan meningkatkan pula pengetahuannya. Dari teori tersebut, dapat ditarik kesimpulan bahwa pendidikan merupakan salah satu faktor yang dapat mempengaruhi seseorang untuk berperilaku positif. Semakin tinggi pendidikan yang dimiliki maka semakin baik perilaku kepatuhannya. Begitu pula sebaliknya, jika pendidikan pendidikan yang dimiliki rendah maka kecenderunganuntuk berper</w:t>
      </w:r>
      <w:r>
        <w:t>i</w:t>
      </w:r>
      <w:r w:rsidR="007E3A56">
        <w:t>laku negatif juga semakin besar.</w:t>
      </w:r>
    </w:p>
    <w:p w:rsidR="007E3A56" w:rsidRDefault="007E3A56" w:rsidP="00B04E7A">
      <w:pPr>
        <w:pStyle w:val="Heading3"/>
        <w:rPr>
          <w:rFonts w:ascii="Calibri" w:hAnsi="Calibri" w:cs="Times New Roman"/>
          <w:b w:val="0"/>
          <w:color w:val="auto"/>
          <w:sz w:val="22"/>
          <w:szCs w:val="22"/>
        </w:rPr>
      </w:pPr>
    </w:p>
    <w:p w:rsidR="00B04E7A" w:rsidRPr="00B04E7A" w:rsidRDefault="006922C4" w:rsidP="00B04E7A">
      <w:pPr>
        <w:pStyle w:val="Heading3"/>
      </w:pPr>
      <w:r>
        <w:t>Pelatihan terhadap kondisi kantin</w:t>
      </w:r>
    </w:p>
    <w:p w:rsidR="0023792E" w:rsidRDefault="0023792E" w:rsidP="0023792E">
      <w:pPr>
        <w:pStyle w:val="Heading5"/>
        <w:rPr>
          <w:b/>
        </w:rPr>
      </w:pPr>
    </w:p>
    <w:p w:rsidR="00B04E7A" w:rsidRPr="00B04E7A" w:rsidRDefault="006922C4" w:rsidP="0023792E">
      <w:pPr>
        <w:pStyle w:val="Heading5"/>
      </w:pPr>
      <w:r>
        <w:rPr>
          <w:b/>
        </w:rPr>
        <w:t xml:space="preserve">Tabel 3. </w:t>
      </w:r>
      <w:r w:rsidRPr="006922C4">
        <w:t>Pengaruh pelatihan penjamah makanan terhadap kondisi kantin di Sekolah Dasar Kota Semarang</w:t>
      </w:r>
    </w:p>
    <w:tbl>
      <w:tblPr>
        <w:tblW w:w="9327"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2268"/>
        <w:gridCol w:w="850"/>
        <w:gridCol w:w="1021"/>
        <w:gridCol w:w="822"/>
        <w:gridCol w:w="964"/>
        <w:gridCol w:w="709"/>
        <w:gridCol w:w="567"/>
        <w:gridCol w:w="2126"/>
      </w:tblGrid>
      <w:tr w:rsidR="006922C4" w:rsidRPr="006447E3" w:rsidTr="007E3A56">
        <w:tc>
          <w:tcPr>
            <w:tcW w:w="2268" w:type="dxa"/>
            <w:vMerge w:val="restart"/>
            <w:vAlign w:val="center"/>
          </w:tcPr>
          <w:p w:rsidR="006922C4" w:rsidRPr="006922C4" w:rsidRDefault="006922C4" w:rsidP="006922C4">
            <w:pPr>
              <w:pStyle w:val="Heading5"/>
            </w:pPr>
            <w:r w:rsidRPr="006922C4">
              <w:t>Pelatihan</w:t>
            </w:r>
          </w:p>
        </w:tc>
        <w:tc>
          <w:tcPr>
            <w:tcW w:w="4933" w:type="dxa"/>
            <w:gridSpan w:val="6"/>
          </w:tcPr>
          <w:p w:rsidR="006922C4" w:rsidRPr="006922C4" w:rsidRDefault="006922C4" w:rsidP="00964B1F">
            <w:pPr>
              <w:pStyle w:val="Heading5"/>
              <w:jc w:val="center"/>
            </w:pPr>
            <w:r w:rsidRPr="006922C4">
              <w:t>Kondisi Kantin</w:t>
            </w:r>
          </w:p>
        </w:tc>
        <w:tc>
          <w:tcPr>
            <w:tcW w:w="2126" w:type="dxa"/>
            <w:vMerge w:val="restart"/>
            <w:vAlign w:val="center"/>
          </w:tcPr>
          <w:p w:rsidR="006922C4" w:rsidRPr="00F2382F" w:rsidRDefault="006922C4" w:rsidP="00964B1F">
            <w:pPr>
              <w:pStyle w:val="Heading5"/>
              <w:jc w:val="center"/>
              <w:rPr>
                <w:i/>
              </w:rPr>
            </w:pPr>
            <w:r w:rsidRPr="00F2382F">
              <w:rPr>
                <w:i/>
              </w:rPr>
              <w:t>p-value</w:t>
            </w:r>
          </w:p>
        </w:tc>
      </w:tr>
      <w:tr w:rsidR="006922C4" w:rsidRPr="006447E3" w:rsidTr="007E3A56">
        <w:tc>
          <w:tcPr>
            <w:tcW w:w="2268" w:type="dxa"/>
            <w:vMerge/>
            <w:vAlign w:val="center"/>
          </w:tcPr>
          <w:p w:rsidR="006922C4" w:rsidRPr="006922C4" w:rsidRDefault="006922C4" w:rsidP="006922C4">
            <w:pPr>
              <w:pStyle w:val="Heading5"/>
            </w:pPr>
          </w:p>
        </w:tc>
        <w:tc>
          <w:tcPr>
            <w:tcW w:w="1871" w:type="dxa"/>
            <w:gridSpan w:val="2"/>
            <w:vAlign w:val="center"/>
          </w:tcPr>
          <w:p w:rsidR="006922C4" w:rsidRPr="006922C4" w:rsidRDefault="006922C4" w:rsidP="006922C4">
            <w:pPr>
              <w:pStyle w:val="Heading5"/>
            </w:pPr>
            <w:r w:rsidRPr="006922C4">
              <w:t>Kurang Sehat</w:t>
            </w:r>
          </w:p>
        </w:tc>
        <w:tc>
          <w:tcPr>
            <w:tcW w:w="1786" w:type="dxa"/>
            <w:gridSpan w:val="2"/>
          </w:tcPr>
          <w:p w:rsidR="006922C4" w:rsidRPr="006922C4" w:rsidRDefault="00964B1F" w:rsidP="00964B1F">
            <w:pPr>
              <w:pStyle w:val="Heading5"/>
            </w:pPr>
            <w:r>
              <w:t xml:space="preserve">    </w:t>
            </w:r>
            <w:r w:rsidR="006922C4" w:rsidRPr="006922C4">
              <w:t>Sehat</w:t>
            </w:r>
          </w:p>
        </w:tc>
        <w:tc>
          <w:tcPr>
            <w:tcW w:w="1276" w:type="dxa"/>
            <w:gridSpan w:val="2"/>
            <w:vAlign w:val="center"/>
          </w:tcPr>
          <w:p w:rsidR="006922C4" w:rsidRPr="006922C4" w:rsidRDefault="00964B1F" w:rsidP="00964B1F">
            <w:pPr>
              <w:pStyle w:val="Heading5"/>
            </w:pPr>
            <w:r>
              <w:t xml:space="preserve">   </w:t>
            </w:r>
            <w:r w:rsidR="006922C4" w:rsidRPr="006922C4">
              <w:t>Total</w:t>
            </w:r>
          </w:p>
        </w:tc>
        <w:tc>
          <w:tcPr>
            <w:tcW w:w="2126" w:type="dxa"/>
            <w:vMerge/>
          </w:tcPr>
          <w:p w:rsidR="006922C4" w:rsidRPr="006922C4" w:rsidRDefault="006922C4" w:rsidP="00964B1F">
            <w:pPr>
              <w:pStyle w:val="Heading5"/>
              <w:jc w:val="center"/>
            </w:pPr>
          </w:p>
        </w:tc>
      </w:tr>
      <w:tr w:rsidR="006922C4" w:rsidRPr="006447E3" w:rsidTr="007E3A56">
        <w:trPr>
          <w:trHeight w:val="345"/>
        </w:trPr>
        <w:tc>
          <w:tcPr>
            <w:tcW w:w="2268" w:type="dxa"/>
            <w:vMerge/>
            <w:vAlign w:val="center"/>
          </w:tcPr>
          <w:p w:rsidR="006922C4" w:rsidRPr="006922C4" w:rsidRDefault="006922C4" w:rsidP="006922C4">
            <w:pPr>
              <w:pStyle w:val="Heading5"/>
            </w:pPr>
          </w:p>
        </w:tc>
        <w:tc>
          <w:tcPr>
            <w:tcW w:w="850" w:type="dxa"/>
            <w:vAlign w:val="center"/>
          </w:tcPr>
          <w:p w:rsidR="006922C4" w:rsidRPr="006922C4" w:rsidRDefault="006922C4" w:rsidP="006922C4">
            <w:pPr>
              <w:pStyle w:val="Heading5"/>
            </w:pPr>
            <w:r w:rsidRPr="006922C4">
              <w:t>F</w:t>
            </w:r>
          </w:p>
        </w:tc>
        <w:tc>
          <w:tcPr>
            <w:tcW w:w="1021" w:type="dxa"/>
          </w:tcPr>
          <w:p w:rsidR="006922C4" w:rsidRPr="006922C4" w:rsidRDefault="006922C4" w:rsidP="006922C4">
            <w:pPr>
              <w:pStyle w:val="Heading5"/>
            </w:pPr>
            <w:r w:rsidRPr="006922C4">
              <w:t>%</w:t>
            </w:r>
          </w:p>
        </w:tc>
        <w:tc>
          <w:tcPr>
            <w:tcW w:w="822" w:type="dxa"/>
            <w:vAlign w:val="center"/>
          </w:tcPr>
          <w:p w:rsidR="006922C4" w:rsidRPr="006922C4" w:rsidRDefault="006922C4" w:rsidP="006922C4">
            <w:pPr>
              <w:pStyle w:val="Heading5"/>
            </w:pPr>
            <w:r w:rsidRPr="006922C4">
              <w:t>F</w:t>
            </w:r>
          </w:p>
        </w:tc>
        <w:tc>
          <w:tcPr>
            <w:tcW w:w="964" w:type="dxa"/>
          </w:tcPr>
          <w:p w:rsidR="006922C4" w:rsidRPr="006922C4" w:rsidRDefault="006922C4" w:rsidP="006922C4">
            <w:pPr>
              <w:pStyle w:val="Heading5"/>
            </w:pPr>
            <w:r w:rsidRPr="006922C4">
              <w:t>%</w:t>
            </w:r>
          </w:p>
        </w:tc>
        <w:tc>
          <w:tcPr>
            <w:tcW w:w="709" w:type="dxa"/>
            <w:vAlign w:val="center"/>
          </w:tcPr>
          <w:p w:rsidR="006922C4" w:rsidRPr="006922C4" w:rsidRDefault="00F2382F" w:rsidP="006922C4">
            <w:pPr>
              <w:pStyle w:val="Heading5"/>
            </w:pPr>
            <w:r w:rsidRPr="006922C4">
              <w:t>F</w:t>
            </w:r>
          </w:p>
        </w:tc>
        <w:tc>
          <w:tcPr>
            <w:tcW w:w="567" w:type="dxa"/>
            <w:vAlign w:val="center"/>
          </w:tcPr>
          <w:p w:rsidR="006922C4" w:rsidRPr="006922C4" w:rsidRDefault="006922C4" w:rsidP="006922C4">
            <w:pPr>
              <w:pStyle w:val="Heading5"/>
            </w:pPr>
            <w:r w:rsidRPr="006922C4">
              <w:t>%</w:t>
            </w:r>
          </w:p>
        </w:tc>
        <w:tc>
          <w:tcPr>
            <w:tcW w:w="2126" w:type="dxa"/>
            <w:vMerge/>
          </w:tcPr>
          <w:p w:rsidR="006922C4" w:rsidRPr="006922C4" w:rsidRDefault="006922C4" w:rsidP="00964B1F">
            <w:pPr>
              <w:pStyle w:val="Heading5"/>
              <w:jc w:val="center"/>
            </w:pPr>
          </w:p>
        </w:tc>
      </w:tr>
      <w:tr w:rsidR="006922C4" w:rsidRPr="006447E3" w:rsidTr="007E3A56">
        <w:tc>
          <w:tcPr>
            <w:tcW w:w="2268" w:type="dxa"/>
          </w:tcPr>
          <w:p w:rsidR="006922C4" w:rsidRPr="006922C4" w:rsidRDefault="006922C4" w:rsidP="006922C4">
            <w:pPr>
              <w:pStyle w:val="Heading5"/>
            </w:pPr>
            <w:r w:rsidRPr="006922C4">
              <w:t xml:space="preserve">Belum </w:t>
            </w:r>
          </w:p>
          <w:p w:rsidR="006922C4" w:rsidRPr="006922C4" w:rsidRDefault="006922C4" w:rsidP="006922C4">
            <w:pPr>
              <w:pStyle w:val="Heading5"/>
            </w:pPr>
            <w:r w:rsidRPr="006922C4">
              <w:t>Pernah</w:t>
            </w:r>
          </w:p>
        </w:tc>
        <w:tc>
          <w:tcPr>
            <w:tcW w:w="850" w:type="dxa"/>
          </w:tcPr>
          <w:p w:rsidR="006922C4" w:rsidRPr="006922C4" w:rsidRDefault="006922C4" w:rsidP="006922C4">
            <w:pPr>
              <w:pStyle w:val="Heading5"/>
            </w:pPr>
            <w:r w:rsidRPr="006922C4">
              <w:t>23</w:t>
            </w:r>
          </w:p>
          <w:p w:rsidR="006922C4" w:rsidRPr="006922C4" w:rsidRDefault="006922C4" w:rsidP="006922C4">
            <w:pPr>
              <w:pStyle w:val="Heading5"/>
            </w:pPr>
            <w:r w:rsidRPr="006922C4">
              <w:t>9</w:t>
            </w:r>
          </w:p>
        </w:tc>
        <w:tc>
          <w:tcPr>
            <w:tcW w:w="1021" w:type="dxa"/>
          </w:tcPr>
          <w:p w:rsidR="006922C4" w:rsidRPr="006922C4" w:rsidRDefault="006922C4" w:rsidP="006922C4">
            <w:pPr>
              <w:pStyle w:val="Heading5"/>
            </w:pPr>
            <w:r w:rsidRPr="006922C4">
              <w:t>37,1</w:t>
            </w:r>
          </w:p>
          <w:p w:rsidR="006922C4" w:rsidRPr="006922C4" w:rsidRDefault="006922C4" w:rsidP="006922C4">
            <w:pPr>
              <w:pStyle w:val="Heading5"/>
            </w:pPr>
            <w:r w:rsidRPr="006922C4">
              <w:t>37,5</w:t>
            </w:r>
          </w:p>
        </w:tc>
        <w:tc>
          <w:tcPr>
            <w:tcW w:w="822" w:type="dxa"/>
          </w:tcPr>
          <w:p w:rsidR="006922C4" w:rsidRPr="006922C4" w:rsidRDefault="006922C4" w:rsidP="006922C4">
            <w:pPr>
              <w:pStyle w:val="Heading5"/>
            </w:pPr>
            <w:r w:rsidRPr="006922C4">
              <w:t>39</w:t>
            </w:r>
          </w:p>
          <w:p w:rsidR="006922C4" w:rsidRPr="006922C4" w:rsidRDefault="006922C4" w:rsidP="006922C4">
            <w:pPr>
              <w:pStyle w:val="Heading5"/>
            </w:pPr>
            <w:r w:rsidRPr="006922C4">
              <w:t>15</w:t>
            </w:r>
          </w:p>
        </w:tc>
        <w:tc>
          <w:tcPr>
            <w:tcW w:w="964" w:type="dxa"/>
          </w:tcPr>
          <w:p w:rsidR="006922C4" w:rsidRPr="006922C4" w:rsidRDefault="006922C4" w:rsidP="006922C4">
            <w:pPr>
              <w:pStyle w:val="Heading5"/>
            </w:pPr>
            <w:r w:rsidRPr="006922C4">
              <w:t>62,9</w:t>
            </w:r>
          </w:p>
          <w:p w:rsidR="006922C4" w:rsidRPr="006922C4" w:rsidRDefault="006922C4" w:rsidP="006922C4">
            <w:pPr>
              <w:pStyle w:val="Heading5"/>
            </w:pPr>
            <w:r w:rsidRPr="006922C4">
              <w:t>62,5</w:t>
            </w:r>
          </w:p>
        </w:tc>
        <w:tc>
          <w:tcPr>
            <w:tcW w:w="709" w:type="dxa"/>
          </w:tcPr>
          <w:p w:rsidR="006922C4" w:rsidRPr="006922C4" w:rsidRDefault="006922C4" w:rsidP="006922C4">
            <w:pPr>
              <w:pStyle w:val="Heading5"/>
            </w:pPr>
            <w:r w:rsidRPr="006922C4">
              <w:t>62</w:t>
            </w:r>
          </w:p>
          <w:p w:rsidR="006922C4" w:rsidRPr="006922C4" w:rsidRDefault="006922C4" w:rsidP="006922C4">
            <w:pPr>
              <w:pStyle w:val="Heading5"/>
            </w:pPr>
            <w:r w:rsidRPr="006922C4">
              <w:t>24</w:t>
            </w:r>
          </w:p>
        </w:tc>
        <w:tc>
          <w:tcPr>
            <w:tcW w:w="567" w:type="dxa"/>
          </w:tcPr>
          <w:p w:rsidR="006922C4" w:rsidRPr="006922C4" w:rsidRDefault="006922C4" w:rsidP="006922C4">
            <w:pPr>
              <w:pStyle w:val="Heading5"/>
            </w:pPr>
            <w:r w:rsidRPr="006922C4">
              <w:t>100</w:t>
            </w:r>
          </w:p>
          <w:p w:rsidR="006922C4" w:rsidRPr="006922C4" w:rsidRDefault="006922C4" w:rsidP="006922C4">
            <w:pPr>
              <w:pStyle w:val="Heading5"/>
            </w:pPr>
            <w:r w:rsidRPr="006922C4">
              <w:t>100</w:t>
            </w:r>
          </w:p>
        </w:tc>
        <w:tc>
          <w:tcPr>
            <w:tcW w:w="2126" w:type="dxa"/>
          </w:tcPr>
          <w:p w:rsidR="006922C4" w:rsidRPr="006922C4" w:rsidRDefault="006922C4" w:rsidP="00964B1F">
            <w:pPr>
              <w:pStyle w:val="Heading5"/>
              <w:jc w:val="center"/>
            </w:pPr>
            <w:r w:rsidRPr="006922C4">
              <w:t>0,972</w:t>
            </w:r>
          </w:p>
        </w:tc>
      </w:tr>
      <w:tr w:rsidR="006922C4" w:rsidRPr="006447E3" w:rsidTr="007E3A56">
        <w:tc>
          <w:tcPr>
            <w:tcW w:w="2268" w:type="dxa"/>
          </w:tcPr>
          <w:p w:rsidR="006922C4" w:rsidRPr="006922C4" w:rsidRDefault="006922C4" w:rsidP="006922C4">
            <w:pPr>
              <w:pStyle w:val="Heading5"/>
            </w:pPr>
            <w:r w:rsidRPr="006922C4">
              <w:t xml:space="preserve">Total </w:t>
            </w:r>
          </w:p>
        </w:tc>
        <w:tc>
          <w:tcPr>
            <w:tcW w:w="850" w:type="dxa"/>
          </w:tcPr>
          <w:p w:rsidR="006922C4" w:rsidRPr="006922C4" w:rsidRDefault="006922C4" w:rsidP="006922C4">
            <w:pPr>
              <w:pStyle w:val="Heading5"/>
            </w:pPr>
            <w:r w:rsidRPr="006922C4">
              <w:t>32</w:t>
            </w:r>
          </w:p>
        </w:tc>
        <w:tc>
          <w:tcPr>
            <w:tcW w:w="1021" w:type="dxa"/>
          </w:tcPr>
          <w:p w:rsidR="006922C4" w:rsidRPr="006922C4" w:rsidRDefault="006922C4" w:rsidP="006922C4">
            <w:pPr>
              <w:pStyle w:val="Heading5"/>
            </w:pPr>
            <w:r w:rsidRPr="006922C4">
              <w:t>37,2</w:t>
            </w:r>
          </w:p>
        </w:tc>
        <w:tc>
          <w:tcPr>
            <w:tcW w:w="822" w:type="dxa"/>
          </w:tcPr>
          <w:p w:rsidR="006922C4" w:rsidRPr="006922C4" w:rsidRDefault="006922C4" w:rsidP="006922C4">
            <w:pPr>
              <w:pStyle w:val="Heading5"/>
            </w:pPr>
            <w:r w:rsidRPr="006922C4">
              <w:t>54</w:t>
            </w:r>
          </w:p>
        </w:tc>
        <w:tc>
          <w:tcPr>
            <w:tcW w:w="964" w:type="dxa"/>
          </w:tcPr>
          <w:p w:rsidR="006922C4" w:rsidRPr="006922C4" w:rsidRDefault="006922C4" w:rsidP="006922C4">
            <w:pPr>
              <w:pStyle w:val="Heading5"/>
            </w:pPr>
            <w:r w:rsidRPr="006922C4">
              <w:t>62,8</w:t>
            </w:r>
          </w:p>
        </w:tc>
        <w:tc>
          <w:tcPr>
            <w:tcW w:w="709" w:type="dxa"/>
          </w:tcPr>
          <w:p w:rsidR="006922C4" w:rsidRPr="006922C4" w:rsidRDefault="006922C4" w:rsidP="006922C4">
            <w:pPr>
              <w:pStyle w:val="Heading5"/>
            </w:pPr>
            <w:r w:rsidRPr="006922C4">
              <w:t>86</w:t>
            </w:r>
          </w:p>
        </w:tc>
        <w:tc>
          <w:tcPr>
            <w:tcW w:w="567" w:type="dxa"/>
          </w:tcPr>
          <w:p w:rsidR="006922C4" w:rsidRPr="006922C4" w:rsidRDefault="006922C4" w:rsidP="006922C4">
            <w:pPr>
              <w:pStyle w:val="Heading5"/>
            </w:pPr>
            <w:r w:rsidRPr="006922C4">
              <w:t>100</w:t>
            </w:r>
          </w:p>
        </w:tc>
        <w:tc>
          <w:tcPr>
            <w:tcW w:w="2126" w:type="dxa"/>
          </w:tcPr>
          <w:p w:rsidR="006922C4" w:rsidRPr="006922C4" w:rsidRDefault="006922C4" w:rsidP="00964B1F">
            <w:pPr>
              <w:pStyle w:val="Heading5"/>
              <w:jc w:val="center"/>
            </w:pPr>
          </w:p>
        </w:tc>
      </w:tr>
    </w:tbl>
    <w:p w:rsidR="006934F6" w:rsidRDefault="00C13599" w:rsidP="00C13599">
      <w:pPr>
        <w:pStyle w:val="Heading4"/>
        <w:ind w:firstLine="0"/>
        <w:sectPr w:rsidR="006934F6" w:rsidSect="0023792E">
          <w:type w:val="continuous"/>
          <w:pgSz w:w="11906" w:h="16838"/>
          <w:pgMar w:top="1418" w:right="991" w:bottom="1440" w:left="1588" w:header="709" w:footer="709" w:gutter="0"/>
          <w:cols w:space="823"/>
          <w:docGrid w:linePitch="360"/>
        </w:sectPr>
      </w:pPr>
      <w:r>
        <w:t>*</w:t>
      </w:r>
      <w:r w:rsidRPr="00613C30">
        <w:rPr>
          <w:i/>
        </w:rPr>
        <w:t>Chisquare test</w:t>
      </w:r>
    </w:p>
    <w:p w:rsidR="00964B1F" w:rsidRDefault="00964B1F" w:rsidP="00964B1F">
      <w:pPr>
        <w:pStyle w:val="Heading4"/>
      </w:pPr>
      <w:r>
        <w:t>Hasil tabulasi silang sebagaimana ditunjukkan pada tabel 4.12 diketahui bahwa penjamah makanan yang belum pelatihan sebagian besar memiliki kondisi kantin yang sehat, yaitu berjumlah 39 responden (62,9%). Penjamah makanan yang pernah pelatihan sebagian besar memiliki kondisi kantin sehat, yaitu berjumlah 15 responden (62,5%).</w:t>
      </w:r>
    </w:p>
    <w:p w:rsidR="00B04E7A" w:rsidRPr="00B04E7A" w:rsidRDefault="00964B1F" w:rsidP="00964B1F">
      <w:pPr>
        <w:pStyle w:val="Heading4"/>
        <w:rPr>
          <w:bCs/>
        </w:rPr>
      </w:pPr>
      <w:r>
        <w:t xml:space="preserve">Hasil uji </w:t>
      </w:r>
      <w:r w:rsidRPr="00F2382F">
        <w:rPr>
          <w:i/>
        </w:rPr>
        <w:t>Chi Square</w:t>
      </w:r>
      <w:r>
        <w:t xml:space="preserve"> diperoleh </w:t>
      </w:r>
      <w:r w:rsidRPr="00F2382F">
        <w:rPr>
          <w:i/>
        </w:rPr>
        <w:t>p-value</w:t>
      </w:r>
      <w:r>
        <w:t xml:space="preserve"> 0,972. Oleh karena </w:t>
      </w:r>
      <w:r w:rsidRPr="00F2382F">
        <w:rPr>
          <w:i/>
        </w:rPr>
        <w:t>p-value</w:t>
      </w:r>
      <w:r>
        <w:t xml:space="preserve"> 0,972 &gt; </w:t>
      </w:r>
      <w:r>
        <w:rPr>
          <w:rFonts w:ascii="Cambria" w:hAnsi="Cambria" w:cs="Cambria"/>
        </w:rPr>
        <w:t>α</w:t>
      </w:r>
      <w:r>
        <w:t xml:space="preserve"> (0,05), maka disimpulkan bahwa tidak terdapat pengaruh yang antara pelatihan terhadap kondisi kantin di Sekolah Dasar Kota Semarang.</w:t>
      </w:r>
      <w:r w:rsidRPr="00964B1F">
        <w:t xml:space="preserve"> Hasil penelitian ini tidak sejalan dengan hasil penelitian Khairina (2018) pengaruh penyampaian media visual higiene sanitasi terhadap praktik higiene perseorangan menunjukkan hasil yang signifikan </w:t>
      </w:r>
      <w:r w:rsidRPr="00964B1F">
        <w:t xml:space="preserve">dengan nilai </w:t>
      </w:r>
      <w:r w:rsidRPr="00F2382F">
        <w:rPr>
          <w:i/>
        </w:rPr>
        <w:t>p</w:t>
      </w:r>
      <w:r w:rsidRPr="00964B1F">
        <w:t>=0,001 serta hubungan bersifat positif dengan korelasi yang kuat (</w:t>
      </w:r>
      <w:r w:rsidRPr="00F2382F">
        <w:rPr>
          <w:i/>
        </w:rPr>
        <w:t>r</w:t>
      </w:r>
      <w:r w:rsidRPr="00964B1F">
        <w:t>=+0,667), yang berarti penyampaian media visual mampu meningkatkan praktik higiene perseorangan penjamah makanan. Hasil tersebut sejalan dengan penelitian yang dilakukan Kusuma (2017) yang juga menunjukkan perbedaan perilaku higiene yang siginifikan oleh penjamah makanan di hotel setelah penyuluhan mengenai higiene personal (</w:t>
      </w:r>
      <w:r w:rsidRPr="00F2382F">
        <w:rPr>
          <w:i/>
        </w:rPr>
        <w:t>p</w:t>
      </w:r>
      <w:r w:rsidRPr="00964B1F">
        <w:t xml:space="preserve">=0,014). Namun, penelitian ini sejalan dengan penelitian Sari et al. (2016) yang menemukan tidak adanya perbedaan bermakna dalam praktik higiene penjamah makanan setelah mendapatkan penyuluhan. Penelitian Kibret (2012) memberikan hasil ada perbedaan yang signifikan secara statistik antara penangan terlatih (profesional) dan penangan tidak terlatih berkaitan dengan praktik </w:t>
      </w:r>
      <w:r w:rsidRPr="00964B1F">
        <w:lastRenderedPageBreak/>
        <w:t>kebersihan makanan (</w:t>
      </w:r>
      <w:r w:rsidRPr="00F2382F">
        <w:rPr>
          <w:i/>
        </w:rPr>
        <w:t>p</w:t>
      </w:r>
      <w:r w:rsidRPr="00964B1F">
        <w:t xml:space="preserve"> 0,01 &lt;0,05). Penelitian ini didukung juga dengan penelitian Swamilaksita (2016) menunjukkan bahwa dari 38 responden, sebanyak 26 orang (68,4%) belum pernah mengikuti pelatihan dan 12 orang (31,6%) pernah mengkuti pelatihan. Berdasarkan hasil uji statistik menggunakan uji </w:t>
      </w:r>
      <w:r w:rsidRPr="00964B1F">
        <w:rPr>
          <w:i/>
        </w:rPr>
        <w:t>Chi Square</w:t>
      </w:r>
      <w:r w:rsidRPr="00964B1F">
        <w:t xml:space="preserve">, untuk melihat hubungan antara pelatihan dengan penerapan higiene sanitasi di kantin Universitas Esa Unggul tahun 2016 didapatkan nilai </w:t>
      </w:r>
      <w:r w:rsidRPr="00F2382F">
        <w:rPr>
          <w:i/>
        </w:rPr>
        <w:t>p</w:t>
      </w:r>
      <w:r w:rsidRPr="00964B1F">
        <w:t xml:space="preserve"> (sig) = 0.096 (</w:t>
      </w:r>
      <w:r w:rsidRPr="00F2382F">
        <w:rPr>
          <w:i/>
        </w:rPr>
        <w:t>sig</w:t>
      </w:r>
      <w:r w:rsidRPr="00964B1F">
        <w:t xml:space="preserve"> &lt; 0.05), yang berarti tidak ada hubungan yang signifikan</w:t>
      </w:r>
      <w:r w:rsidR="00B04E7A" w:rsidRPr="00B04E7A">
        <w:t>.</w:t>
      </w:r>
    </w:p>
    <w:p w:rsidR="00B04E7A" w:rsidRPr="00B04E7A" w:rsidRDefault="00964B1F" w:rsidP="00964B1F">
      <w:pPr>
        <w:pStyle w:val="Heading6"/>
        <w:ind w:left="0" w:firstLine="0"/>
        <w:rPr>
          <w:bCs/>
          <w:sz w:val="20"/>
          <w:lang w:val="id-ID"/>
        </w:rPr>
        <w:sectPr w:rsidR="00B04E7A" w:rsidRPr="00B04E7A" w:rsidSect="006934F6">
          <w:type w:val="continuous"/>
          <w:pgSz w:w="11906" w:h="16838"/>
          <w:pgMar w:top="1418" w:right="991" w:bottom="1440" w:left="1588" w:header="709" w:footer="709" w:gutter="0"/>
          <w:cols w:num="2" w:space="823"/>
          <w:docGrid w:linePitch="360"/>
        </w:sectPr>
      </w:pPr>
      <w:r w:rsidRPr="00964B1F">
        <w:rPr>
          <w:bCs/>
          <w:sz w:val="20"/>
          <w:lang w:val="id-ID"/>
        </w:rPr>
        <w:t xml:space="preserve">antara pelatihan dengan penerapan higiene sanitasi di kantin Universitas Esa Unggul tahun 2016. Hal ini tidak sesuai dengan teori yang menyatakan bahwa pelatihan bagi pekerja penting untuk melatih pekerja dalam melaksanakan sanitasi dasar karena tidak ada yang terjadi dalam </w:t>
      </w:r>
      <w:r w:rsidRPr="00964B1F">
        <w:rPr>
          <w:bCs/>
          <w:sz w:val="20"/>
          <w:lang w:val="id-ID"/>
        </w:rPr>
        <w:t>pembuatan makanan sampai fasilitas dalam keadaan bersih. Pekerja harus serius, professional dan berdedikasi dalam memahami kebijakan perusahaan dan peran mereka dalam organisasi. Pelatihan harus berkesinambungan fokus pada sanitasi dasar dan peran pekerja dalam menjaga keamanan dan kebersihan makanan. Dalam rangka meningkatkan pengetahuan dan keterampilan sumber daya manusia yang berkerja di jasaboga dapat dilakukan pelatihan/kursus higiene sanitasi makanan. Pelatihan/kursus higiene sanitasi makanan sebagaimana dimaksud dapat diselenggarakan oleh kementerian kesehatan, dinas kesehatan provinsi, dinas kesehatan kabupaten/kota atau lembaga/institusi lain sesuai ketentuan peraturan per</w:t>
      </w:r>
      <w:r w:rsidR="007E3A56">
        <w:rPr>
          <w:bCs/>
          <w:sz w:val="20"/>
          <w:lang w:val="id-ID"/>
        </w:rPr>
        <w:t>undang undangan (Permenkes,2011)</w:t>
      </w:r>
    </w:p>
    <w:p w:rsidR="005902C1" w:rsidRDefault="005902C1" w:rsidP="005902C1">
      <w:pPr>
        <w:pStyle w:val="Heading5"/>
        <w:tabs>
          <w:tab w:val="left" w:pos="709"/>
          <w:tab w:val="left" w:pos="851"/>
        </w:tabs>
        <w:rPr>
          <w:rStyle w:val="Heading5Char"/>
          <w:b/>
        </w:rPr>
        <w:sectPr w:rsidR="005902C1" w:rsidSect="005902C1">
          <w:type w:val="continuous"/>
          <w:pgSz w:w="11906" w:h="16838"/>
          <w:pgMar w:top="1418" w:right="991" w:bottom="1440" w:left="1588" w:header="709" w:footer="709" w:gutter="0"/>
          <w:cols w:num="2" w:space="823"/>
          <w:docGrid w:linePitch="360"/>
        </w:sectPr>
      </w:pPr>
    </w:p>
    <w:p w:rsidR="005902C1" w:rsidRDefault="005902C1" w:rsidP="005902C1">
      <w:pPr>
        <w:pStyle w:val="Heading5"/>
        <w:tabs>
          <w:tab w:val="left" w:pos="709"/>
          <w:tab w:val="left" w:pos="851"/>
        </w:tabs>
        <w:rPr>
          <w:rStyle w:val="Heading5Char"/>
          <w:b/>
        </w:rPr>
      </w:pPr>
      <w:r>
        <w:rPr>
          <w:rStyle w:val="Heading5Char"/>
          <w:b/>
        </w:rPr>
        <w:t>Pengaruh ketersediaan media massa terhadap kondisi kantin</w:t>
      </w:r>
    </w:p>
    <w:p w:rsidR="005902C1" w:rsidRDefault="005902C1" w:rsidP="005902C1">
      <w:pPr>
        <w:pStyle w:val="Heading5"/>
        <w:tabs>
          <w:tab w:val="left" w:pos="709"/>
          <w:tab w:val="left" w:pos="851"/>
        </w:tabs>
        <w:rPr>
          <w:rStyle w:val="Heading5Char"/>
          <w:b/>
        </w:rPr>
      </w:pPr>
    </w:p>
    <w:p w:rsidR="005902C1" w:rsidRDefault="005902C1" w:rsidP="005902C1">
      <w:pPr>
        <w:pStyle w:val="Heading5"/>
        <w:tabs>
          <w:tab w:val="left" w:pos="709"/>
          <w:tab w:val="left" w:pos="851"/>
        </w:tabs>
      </w:pPr>
      <w:r>
        <w:rPr>
          <w:rStyle w:val="Heading5Char"/>
          <w:b/>
        </w:rPr>
        <w:t>Tabel 7.</w:t>
      </w:r>
      <w:r w:rsidRPr="005902C1">
        <w:rPr>
          <w:rStyle w:val="Heading5Char"/>
          <w:b/>
        </w:rPr>
        <w:t xml:space="preserve"> </w:t>
      </w:r>
      <w:r w:rsidRPr="005902C1">
        <w:rPr>
          <w:rStyle w:val="Heading5Char"/>
          <w:b/>
        </w:rPr>
        <w:tab/>
      </w:r>
      <w:r w:rsidRPr="005902C1">
        <w:rPr>
          <w:rStyle w:val="Heading5Char"/>
        </w:rPr>
        <w:t>Pengaruh ketersediaan media massa terhadap kondisi kantin di Sekolah Dasar Kota Semarang</w:t>
      </w:r>
    </w:p>
    <w:tbl>
      <w:tblPr>
        <w:tblW w:w="9244"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2694"/>
        <w:gridCol w:w="1020"/>
        <w:gridCol w:w="539"/>
        <w:gridCol w:w="567"/>
        <w:gridCol w:w="964"/>
        <w:gridCol w:w="681"/>
        <w:gridCol w:w="1248"/>
        <w:gridCol w:w="1531"/>
      </w:tblGrid>
      <w:tr w:rsidR="005902C1" w:rsidRPr="005902C1" w:rsidTr="007E3A56">
        <w:tc>
          <w:tcPr>
            <w:tcW w:w="2694" w:type="dxa"/>
            <w:vMerge w:val="restart"/>
            <w:vAlign w:val="center"/>
          </w:tcPr>
          <w:p w:rsidR="005902C1" w:rsidRPr="005902C1" w:rsidRDefault="005902C1" w:rsidP="005902C1">
            <w:pPr>
              <w:pStyle w:val="Heading5"/>
            </w:pPr>
            <w:r w:rsidRPr="005902C1">
              <w:t>Ketersediaan Media Masa</w:t>
            </w:r>
          </w:p>
        </w:tc>
        <w:tc>
          <w:tcPr>
            <w:tcW w:w="5019" w:type="dxa"/>
            <w:gridSpan w:val="6"/>
          </w:tcPr>
          <w:p w:rsidR="005902C1" w:rsidRPr="005902C1" w:rsidRDefault="005902C1" w:rsidP="00C13599">
            <w:pPr>
              <w:pStyle w:val="Heading5"/>
              <w:jc w:val="center"/>
            </w:pPr>
            <w:r w:rsidRPr="005902C1">
              <w:t>Kondisi Kantin</w:t>
            </w:r>
          </w:p>
        </w:tc>
        <w:tc>
          <w:tcPr>
            <w:tcW w:w="1531" w:type="dxa"/>
            <w:vMerge w:val="restart"/>
            <w:vAlign w:val="center"/>
          </w:tcPr>
          <w:p w:rsidR="005902C1" w:rsidRPr="00D71146" w:rsidRDefault="005902C1" w:rsidP="00C13599">
            <w:pPr>
              <w:pStyle w:val="Heading5"/>
              <w:jc w:val="center"/>
            </w:pPr>
            <w:r w:rsidRPr="00D71146">
              <w:t>p-value</w:t>
            </w:r>
          </w:p>
        </w:tc>
      </w:tr>
      <w:tr w:rsidR="005902C1" w:rsidRPr="005902C1" w:rsidTr="007E3A56">
        <w:tc>
          <w:tcPr>
            <w:tcW w:w="2694" w:type="dxa"/>
            <w:vMerge/>
            <w:vAlign w:val="center"/>
          </w:tcPr>
          <w:p w:rsidR="005902C1" w:rsidRPr="005902C1" w:rsidRDefault="005902C1" w:rsidP="005902C1">
            <w:pPr>
              <w:pStyle w:val="Heading5"/>
            </w:pPr>
          </w:p>
        </w:tc>
        <w:tc>
          <w:tcPr>
            <w:tcW w:w="1559" w:type="dxa"/>
            <w:gridSpan w:val="2"/>
            <w:vAlign w:val="center"/>
          </w:tcPr>
          <w:p w:rsidR="005902C1" w:rsidRPr="005902C1" w:rsidRDefault="005902C1" w:rsidP="005902C1">
            <w:pPr>
              <w:pStyle w:val="Heading5"/>
            </w:pPr>
            <w:r w:rsidRPr="005902C1">
              <w:t>Kurang Sehat</w:t>
            </w:r>
          </w:p>
        </w:tc>
        <w:tc>
          <w:tcPr>
            <w:tcW w:w="1531" w:type="dxa"/>
            <w:gridSpan w:val="2"/>
          </w:tcPr>
          <w:p w:rsidR="005902C1" w:rsidRPr="005902C1" w:rsidRDefault="005902C1" w:rsidP="005902C1">
            <w:pPr>
              <w:pStyle w:val="Heading5"/>
            </w:pPr>
            <w:r w:rsidRPr="005902C1">
              <w:t>Sehat</w:t>
            </w:r>
          </w:p>
        </w:tc>
        <w:tc>
          <w:tcPr>
            <w:tcW w:w="1929" w:type="dxa"/>
            <w:gridSpan w:val="2"/>
            <w:vAlign w:val="center"/>
          </w:tcPr>
          <w:p w:rsidR="005902C1" w:rsidRPr="005902C1" w:rsidRDefault="005902C1" w:rsidP="005902C1">
            <w:pPr>
              <w:pStyle w:val="Heading5"/>
            </w:pPr>
            <w:r w:rsidRPr="005902C1">
              <w:t>Total</w:t>
            </w:r>
          </w:p>
        </w:tc>
        <w:tc>
          <w:tcPr>
            <w:tcW w:w="1531" w:type="dxa"/>
            <w:vMerge/>
          </w:tcPr>
          <w:p w:rsidR="005902C1" w:rsidRPr="005902C1" w:rsidRDefault="005902C1" w:rsidP="00C13599">
            <w:pPr>
              <w:pStyle w:val="Heading5"/>
              <w:jc w:val="center"/>
            </w:pPr>
          </w:p>
        </w:tc>
      </w:tr>
      <w:tr w:rsidR="005902C1" w:rsidRPr="005902C1" w:rsidTr="007E3A56">
        <w:trPr>
          <w:trHeight w:val="345"/>
        </w:trPr>
        <w:tc>
          <w:tcPr>
            <w:tcW w:w="2694" w:type="dxa"/>
            <w:vMerge/>
            <w:vAlign w:val="center"/>
          </w:tcPr>
          <w:p w:rsidR="005902C1" w:rsidRPr="005902C1" w:rsidRDefault="005902C1" w:rsidP="005902C1">
            <w:pPr>
              <w:pStyle w:val="Heading5"/>
            </w:pPr>
          </w:p>
        </w:tc>
        <w:tc>
          <w:tcPr>
            <w:tcW w:w="1020" w:type="dxa"/>
            <w:vAlign w:val="center"/>
          </w:tcPr>
          <w:p w:rsidR="005902C1" w:rsidRPr="005902C1" w:rsidRDefault="005902C1" w:rsidP="005902C1">
            <w:pPr>
              <w:pStyle w:val="Heading5"/>
            </w:pPr>
            <w:r w:rsidRPr="005902C1">
              <w:t>F</w:t>
            </w:r>
          </w:p>
        </w:tc>
        <w:tc>
          <w:tcPr>
            <w:tcW w:w="539" w:type="dxa"/>
          </w:tcPr>
          <w:p w:rsidR="005902C1" w:rsidRPr="005902C1" w:rsidRDefault="005902C1" w:rsidP="005902C1">
            <w:pPr>
              <w:pStyle w:val="Heading5"/>
            </w:pPr>
            <w:r w:rsidRPr="005902C1">
              <w:t>%</w:t>
            </w:r>
          </w:p>
        </w:tc>
        <w:tc>
          <w:tcPr>
            <w:tcW w:w="567" w:type="dxa"/>
            <w:vAlign w:val="center"/>
          </w:tcPr>
          <w:p w:rsidR="005902C1" w:rsidRPr="005902C1" w:rsidRDefault="005902C1" w:rsidP="005902C1">
            <w:pPr>
              <w:pStyle w:val="Heading5"/>
            </w:pPr>
            <w:r w:rsidRPr="005902C1">
              <w:t>F</w:t>
            </w:r>
          </w:p>
        </w:tc>
        <w:tc>
          <w:tcPr>
            <w:tcW w:w="964" w:type="dxa"/>
          </w:tcPr>
          <w:p w:rsidR="005902C1" w:rsidRPr="005902C1" w:rsidRDefault="005902C1" w:rsidP="005902C1">
            <w:pPr>
              <w:pStyle w:val="Heading5"/>
            </w:pPr>
            <w:r w:rsidRPr="005902C1">
              <w:t>%</w:t>
            </w:r>
          </w:p>
        </w:tc>
        <w:tc>
          <w:tcPr>
            <w:tcW w:w="681" w:type="dxa"/>
            <w:vAlign w:val="center"/>
          </w:tcPr>
          <w:p w:rsidR="005902C1" w:rsidRPr="005902C1" w:rsidRDefault="00613C30" w:rsidP="005902C1">
            <w:pPr>
              <w:pStyle w:val="Heading5"/>
            </w:pPr>
            <w:r w:rsidRPr="005902C1">
              <w:t>F</w:t>
            </w:r>
          </w:p>
        </w:tc>
        <w:tc>
          <w:tcPr>
            <w:tcW w:w="1248" w:type="dxa"/>
            <w:vAlign w:val="center"/>
          </w:tcPr>
          <w:p w:rsidR="005902C1" w:rsidRPr="005902C1" w:rsidRDefault="005902C1" w:rsidP="005902C1">
            <w:pPr>
              <w:pStyle w:val="Heading5"/>
            </w:pPr>
            <w:r w:rsidRPr="005902C1">
              <w:t>%</w:t>
            </w:r>
          </w:p>
        </w:tc>
        <w:tc>
          <w:tcPr>
            <w:tcW w:w="1531" w:type="dxa"/>
            <w:vMerge/>
          </w:tcPr>
          <w:p w:rsidR="005902C1" w:rsidRPr="005902C1" w:rsidRDefault="005902C1" w:rsidP="00C13599">
            <w:pPr>
              <w:pStyle w:val="Heading5"/>
              <w:jc w:val="center"/>
            </w:pPr>
          </w:p>
        </w:tc>
      </w:tr>
      <w:tr w:rsidR="005902C1" w:rsidRPr="005902C1" w:rsidTr="007E3A56">
        <w:tc>
          <w:tcPr>
            <w:tcW w:w="2694" w:type="dxa"/>
          </w:tcPr>
          <w:p w:rsidR="005902C1" w:rsidRPr="005902C1" w:rsidRDefault="005902C1" w:rsidP="005902C1">
            <w:pPr>
              <w:pStyle w:val="Heading5"/>
            </w:pPr>
            <w:r w:rsidRPr="005902C1">
              <w:t>Tidak Ada</w:t>
            </w:r>
          </w:p>
          <w:p w:rsidR="005902C1" w:rsidRPr="005902C1" w:rsidRDefault="005902C1" w:rsidP="005902C1">
            <w:pPr>
              <w:pStyle w:val="Heading5"/>
            </w:pPr>
            <w:r w:rsidRPr="005902C1">
              <w:t>Ada</w:t>
            </w:r>
          </w:p>
        </w:tc>
        <w:tc>
          <w:tcPr>
            <w:tcW w:w="1020" w:type="dxa"/>
          </w:tcPr>
          <w:p w:rsidR="005902C1" w:rsidRPr="005902C1" w:rsidRDefault="005902C1" w:rsidP="005902C1">
            <w:pPr>
              <w:pStyle w:val="Heading5"/>
            </w:pPr>
            <w:r w:rsidRPr="005902C1">
              <w:t>11</w:t>
            </w:r>
          </w:p>
          <w:p w:rsidR="005902C1" w:rsidRPr="005902C1" w:rsidRDefault="005902C1" w:rsidP="005902C1">
            <w:pPr>
              <w:pStyle w:val="Heading5"/>
            </w:pPr>
            <w:r w:rsidRPr="005902C1">
              <w:t>21</w:t>
            </w:r>
          </w:p>
        </w:tc>
        <w:tc>
          <w:tcPr>
            <w:tcW w:w="539" w:type="dxa"/>
          </w:tcPr>
          <w:p w:rsidR="005902C1" w:rsidRPr="005902C1" w:rsidRDefault="005902C1" w:rsidP="005902C1">
            <w:pPr>
              <w:pStyle w:val="Heading5"/>
            </w:pPr>
            <w:r w:rsidRPr="005902C1">
              <w:t>61,1</w:t>
            </w:r>
          </w:p>
          <w:p w:rsidR="005902C1" w:rsidRPr="005902C1" w:rsidRDefault="005902C1" w:rsidP="005902C1">
            <w:pPr>
              <w:pStyle w:val="Heading5"/>
            </w:pPr>
            <w:r w:rsidRPr="005902C1">
              <w:t>30,9</w:t>
            </w:r>
          </w:p>
        </w:tc>
        <w:tc>
          <w:tcPr>
            <w:tcW w:w="567" w:type="dxa"/>
          </w:tcPr>
          <w:p w:rsidR="005902C1" w:rsidRPr="005902C1" w:rsidRDefault="005902C1" w:rsidP="005902C1">
            <w:pPr>
              <w:pStyle w:val="Heading5"/>
            </w:pPr>
            <w:r w:rsidRPr="005902C1">
              <w:t>7</w:t>
            </w:r>
          </w:p>
          <w:p w:rsidR="005902C1" w:rsidRPr="005902C1" w:rsidRDefault="005902C1" w:rsidP="005902C1">
            <w:pPr>
              <w:pStyle w:val="Heading5"/>
            </w:pPr>
            <w:r w:rsidRPr="005902C1">
              <w:t>47</w:t>
            </w:r>
          </w:p>
        </w:tc>
        <w:tc>
          <w:tcPr>
            <w:tcW w:w="964" w:type="dxa"/>
          </w:tcPr>
          <w:p w:rsidR="005902C1" w:rsidRPr="005902C1" w:rsidRDefault="005902C1" w:rsidP="005902C1">
            <w:pPr>
              <w:pStyle w:val="Heading5"/>
            </w:pPr>
            <w:r w:rsidRPr="005902C1">
              <w:t>38,9</w:t>
            </w:r>
          </w:p>
          <w:p w:rsidR="005902C1" w:rsidRPr="005902C1" w:rsidRDefault="005902C1" w:rsidP="005902C1">
            <w:pPr>
              <w:pStyle w:val="Heading5"/>
            </w:pPr>
            <w:r w:rsidRPr="005902C1">
              <w:t>69,1</w:t>
            </w:r>
          </w:p>
        </w:tc>
        <w:tc>
          <w:tcPr>
            <w:tcW w:w="681" w:type="dxa"/>
          </w:tcPr>
          <w:p w:rsidR="005902C1" w:rsidRPr="005902C1" w:rsidRDefault="005902C1" w:rsidP="005902C1">
            <w:pPr>
              <w:pStyle w:val="Heading5"/>
            </w:pPr>
            <w:r w:rsidRPr="005902C1">
              <w:t>18</w:t>
            </w:r>
          </w:p>
          <w:p w:rsidR="005902C1" w:rsidRPr="005902C1" w:rsidRDefault="005902C1" w:rsidP="005902C1">
            <w:pPr>
              <w:pStyle w:val="Heading5"/>
            </w:pPr>
            <w:r w:rsidRPr="005902C1">
              <w:t>68</w:t>
            </w:r>
          </w:p>
        </w:tc>
        <w:tc>
          <w:tcPr>
            <w:tcW w:w="1248" w:type="dxa"/>
          </w:tcPr>
          <w:p w:rsidR="005902C1" w:rsidRPr="005902C1" w:rsidRDefault="005902C1" w:rsidP="005902C1">
            <w:pPr>
              <w:pStyle w:val="Heading5"/>
            </w:pPr>
            <w:r w:rsidRPr="005902C1">
              <w:t>100</w:t>
            </w:r>
          </w:p>
          <w:p w:rsidR="005902C1" w:rsidRPr="005902C1" w:rsidRDefault="005902C1" w:rsidP="005902C1">
            <w:pPr>
              <w:pStyle w:val="Heading5"/>
            </w:pPr>
            <w:r w:rsidRPr="005902C1">
              <w:t>100</w:t>
            </w:r>
          </w:p>
        </w:tc>
        <w:tc>
          <w:tcPr>
            <w:tcW w:w="1531" w:type="dxa"/>
          </w:tcPr>
          <w:p w:rsidR="005902C1" w:rsidRPr="005902C1" w:rsidRDefault="005902C1" w:rsidP="00C13599">
            <w:pPr>
              <w:pStyle w:val="Heading5"/>
              <w:jc w:val="center"/>
            </w:pPr>
            <w:r w:rsidRPr="005902C1">
              <w:t>0,308</w:t>
            </w:r>
          </w:p>
        </w:tc>
      </w:tr>
      <w:tr w:rsidR="005902C1" w:rsidRPr="005902C1" w:rsidTr="007E3A56">
        <w:tc>
          <w:tcPr>
            <w:tcW w:w="2694" w:type="dxa"/>
          </w:tcPr>
          <w:p w:rsidR="005902C1" w:rsidRPr="005902C1" w:rsidRDefault="005902C1" w:rsidP="005902C1">
            <w:pPr>
              <w:pStyle w:val="Heading5"/>
            </w:pPr>
            <w:r w:rsidRPr="005902C1">
              <w:t xml:space="preserve">Total </w:t>
            </w:r>
          </w:p>
        </w:tc>
        <w:tc>
          <w:tcPr>
            <w:tcW w:w="1020" w:type="dxa"/>
          </w:tcPr>
          <w:p w:rsidR="005902C1" w:rsidRPr="005902C1" w:rsidRDefault="005902C1" w:rsidP="005902C1">
            <w:pPr>
              <w:pStyle w:val="Heading5"/>
            </w:pPr>
            <w:r w:rsidRPr="005902C1">
              <w:t>32</w:t>
            </w:r>
          </w:p>
        </w:tc>
        <w:tc>
          <w:tcPr>
            <w:tcW w:w="539" w:type="dxa"/>
          </w:tcPr>
          <w:p w:rsidR="005902C1" w:rsidRPr="005902C1" w:rsidRDefault="005902C1" w:rsidP="005902C1">
            <w:pPr>
              <w:pStyle w:val="Heading5"/>
            </w:pPr>
            <w:r w:rsidRPr="005902C1">
              <w:t>37,2</w:t>
            </w:r>
          </w:p>
        </w:tc>
        <w:tc>
          <w:tcPr>
            <w:tcW w:w="567" w:type="dxa"/>
          </w:tcPr>
          <w:p w:rsidR="005902C1" w:rsidRPr="005902C1" w:rsidRDefault="005902C1" w:rsidP="005902C1">
            <w:pPr>
              <w:pStyle w:val="Heading5"/>
            </w:pPr>
            <w:r w:rsidRPr="005902C1">
              <w:t>54</w:t>
            </w:r>
          </w:p>
        </w:tc>
        <w:tc>
          <w:tcPr>
            <w:tcW w:w="964" w:type="dxa"/>
          </w:tcPr>
          <w:p w:rsidR="005902C1" w:rsidRPr="005902C1" w:rsidRDefault="005902C1" w:rsidP="005902C1">
            <w:pPr>
              <w:pStyle w:val="Heading5"/>
            </w:pPr>
            <w:r w:rsidRPr="005902C1">
              <w:t>62,8</w:t>
            </w:r>
          </w:p>
        </w:tc>
        <w:tc>
          <w:tcPr>
            <w:tcW w:w="681" w:type="dxa"/>
          </w:tcPr>
          <w:p w:rsidR="005902C1" w:rsidRPr="005902C1" w:rsidRDefault="005902C1" w:rsidP="005902C1">
            <w:pPr>
              <w:pStyle w:val="Heading5"/>
            </w:pPr>
            <w:r w:rsidRPr="005902C1">
              <w:t>86</w:t>
            </w:r>
          </w:p>
        </w:tc>
        <w:tc>
          <w:tcPr>
            <w:tcW w:w="1248" w:type="dxa"/>
          </w:tcPr>
          <w:p w:rsidR="005902C1" w:rsidRPr="005902C1" w:rsidRDefault="005902C1" w:rsidP="005902C1">
            <w:pPr>
              <w:pStyle w:val="Heading5"/>
            </w:pPr>
            <w:r w:rsidRPr="005902C1">
              <w:t>100</w:t>
            </w:r>
          </w:p>
        </w:tc>
        <w:tc>
          <w:tcPr>
            <w:tcW w:w="1531" w:type="dxa"/>
          </w:tcPr>
          <w:p w:rsidR="005902C1" w:rsidRPr="005902C1" w:rsidRDefault="005902C1" w:rsidP="005902C1">
            <w:pPr>
              <w:pStyle w:val="Heading5"/>
            </w:pPr>
          </w:p>
        </w:tc>
      </w:tr>
    </w:tbl>
    <w:p w:rsidR="005902C1" w:rsidRDefault="005902C1" w:rsidP="005902C1">
      <w:pPr>
        <w:pStyle w:val="Heading6"/>
        <w:rPr>
          <w:lang w:val="id-ID"/>
        </w:rPr>
        <w:sectPr w:rsidR="005902C1" w:rsidSect="005902C1">
          <w:type w:val="continuous"/>
          <w:pgSz w:w="11906" w:h="16838"/>
          <w:pgMar w:top="1418" w:right="991" w:bottom="1440" w:left="1588" w:header="709" w:footer="709" w:gutter="0"/>
          <w:cols w:space="823"/>
          <w:docGrid w:linePitch="360"/>
        </w:sectPr>
      </w:pPr>
      <w:r>
        <w:rPr>
          <w:lang w:val="id-ID"/>
        </w:rPr>
        <w:t>*</w:t>
      </w:r>
      <w:r w:rsidRPr="00613C30">
        <w:rPr>
          <w:i/>
          <w:lang w:val="id-ID"/>
        </w:rPr>
        <w:t>Chisquare test</w:t>
      </w:r>
      <w:r>
        <w:rPr>
          <w:lang w:val="id-ID"/>
        </w:rPr>
        <w:tab/>
      </w:r>
    </w:p>
    <w:p w:rsidR="005902C1" w:rsidRPr="005902C1" w:rsidRDefault="005902C1" w:rsidP="005902C1">
      <w:pPr>
        <w:pStyle w:val="Heading4"/>
      </w:pPr>
      <w:r w:rsidRPr="005902C1">
        <w:t>Hasil tabulasi silang sebagai</w:t>
      </w:r>
      <w:r>
        <w:t>mana ditunjukkan pada tabel 7</w:t>
      </w:r>
      <w:r w:rsidRPr="005902C1">
        <w:t xml:space="preserve"> diketahui bahwa dengan tidak adanya media dilingkungan sekolah sebagian besar memiliki kondisi kantin yang kurang sehat, yaitu berjumlah 11 responden (61,1%). Adanya media informasi kantin sehat dilingkungan sekolah sebagian besar memiliki kondisi kantin yang sehat, yaitu berjumlah 47 responden (69,1%).</w:t>
      </w:r>
    </w:p>
    <w:p w:rsidR="005902C1" w:rsidRDefault="005902C1" w:rsidP="005902C1">
      <w:pPr>
        <w:pStyle w:val="Heading4"/>
      </w:pPr>
      <w:r w:rsidRPr="005902C1">
        <w:t xml:space="preserve">Hasil uji </w:t>
      </w:r>
      <w:r w:rsidRPr="00F2382F">
        <w:rPr>
          <w:i/>
        </w:rPr>
        <w:t>Chi Square</w:t>
      </w:r>
      <w:r w:rsidRPr="005902C1">
        <w:t xml:space="preserve"> diperoleh </w:t>
      </w:r>
      <w:r w:rsidRPr="00F2382F">
        <w:rPr>
          <w:i/>
        </w:rPr>
        <w:t>p-value</w:t>
      </w:r>
      <w:r w:rsidRPr="005902C1">
        <w:t xml:space="preserve"> 0,018. Oleh karena </w:t>
      </w:r>
      <w:r w:rsidRPr="00F2382F">
        <w:rPr>
          <w:i/>
        </w:rPr>
        <w:t>p-value</w:t>
      </w:r>
      <w:r w:rsidRPr="005902C1">
        <w:t xml:space="preserve"> 0,018 &gt; α (0,05), maka disimpulkan bahwa terdapat pengaruh yang signifikan antara ketersediaan media massa terhadap kondisi kantin di Sekolah Dasar Kota Semarang. </w:t>
      </w:r>
      <w:r>
        <w:t xml:space="preserve">Hasil penelitian ini sejalan dengan penelitian Ulum (2017) bahwa terdapat pengaruh yang positif dan signifikan antara pemanfaatan media poster dengan perilaku siswa dalam menjaga kebersihan lingkungan di kelas II MI Nashrul Fajar  Meteseh Tembalang Semarang tahun pelajaran 2016/2017. </w:t>
      </w:r>
    </w:p>
    <w:p w:rsidR="005902C1" w:rsidRDefault="005902C1" w:rsidP="005902C1">
      <w:pPr>
        <w:pStyle w:val="Heading4"/>
      </w:pPr>
      <w:r>
        <w:t xml:space="preserve">Media sosial hadir layaknya sekumpulan negara atau masyarakat, di mana di dalamnya juga terdapat ragam etika dan aturan yang mengikat para penggunanya. Aturan ini ada karena perangkat teknologi itu merupakan sebuah mesin yang terhubung secara daring atau bisa muncul karena interaksi diantara sesama pengguna. Realitas ini senada dengan gagasan. imaji yang ditampilkan media secara terus-menerus hingga pada akhirnya khalayak seolah berada diantara realitas dan ilusi karena tanda yang ada di media seakan-akan telah terputus dari realitas. Dengan kata lain, media sosial telah menjadi realitas itu sendiri, bahkan apa yang di dalamnya justru lebih real dan actual (Mulawarman, 2017). Dengan semakin banyaknya media massa diharapakan dapat meningkatkan pengetahuan yang akhirnya dapat memberikan perbaikan terhadap kondisi kantin. </w:t>
      </w:r>
    </w:p>
    <w:p w:rsidR="00976C44" w:rsidRDefault="005902C1" w:rsidP="00976C44">
      <w:pPr>
        <w:pStyle w:val="Heading4"/>
        <w:sectPr w:rsidR="00976C44" w:rsidSect="005902C1">
          <w:type w:val="continuous"/>
          <w:pgSz w:w="11906" w:h="16838"/>
          <w:pgMar w:top="1418" w:right="991" w:bottom="1440" w:left="1588" w:header="709" w:footer="709" w:gutter="0"/>
          <w:cols w:num="2" w:space="823"/>
          <w:docGrid w:linePitch="360"/>
        </w:sectPr>
      </w:pPr>
      <w:r>
        <w:lastRenderedPageBreak/>
        <w:t xml:space="preserve">Hasil penelitian ini sejalan dengan penelitian Firi (2018) bahwa dari 71 responden, 44 orang melakukan diet tidak sehat terdapat 33 orang (71,7%) yang terpengaruh media massa dan perilaku diet tidak sehat, presentase ini lebih besar dari responden yang tidak terpengaruh media massa dan perilaku diet tidak sehat sebanyak 11 </w:t>
      </w:r>
    </w:p>
    <w:p w:rsidR="00976C44" w:rsidRDefault="005902C1" w:rsidP="00976C44">
      <w:pPr>
        <w:pStyle w:val="Heading4"/>
        <w:ind w:firstLine="0"/>
      </w:pPr>
      <w:r>
        <w:lastRenderedPageBreak/>
        <w:t xml:space="preserve">orang (44%). Dari hasil uji statistik </w:t>
      </w:r>
      <w:r w:rsidRPr="00976C44">
        <w:rPr>
          <w:i/>
        </w:rPr>
        <w:t>chi square</w:t>
      </w:r>
      <w:r>
        <w:t xml:space="preserve"> didapatkan </w:t>
      </w:r>
      <w:r w:rsidRPr="00F2382F">
        <w:rPr>
          <w:i/>
        </w:rPr>
        <w:t>p value</w:t>
      </w:r>
      <w:r>
        <w:t xml:space="preserve"> 0,041 &lt; 0,05 maka Ho ditolak yang artinya terdapat hubungan yang signifikan antara pengaruh paparan media massa dengan perilaku diet pada Mahasiswi STIKes Payung Negeri Pekanbaru. </w:t>
      </w:r>
    </w:p>
    <w:p w:rsidR="00F9213D" w:rsidRDefault="005902C1" w:rsidP="00F9213D">
      <w:pPr>
        <w:pStyle w:val="Heading4"/>
      </w:pPr>
      <w:r>
        <w:t xml:space="preserve">Media yang meliputi radio, televisi, surat kabar, majalah dan jenis barang cetakan  lainnya  merupakan  sumber  utama  informasi  tentang  masalah  yang menjadi topik berita dan memberikan pengaruh yang luar biasa dalam membentuk opini  masyarakat.  Media  massa  juga  dapat  memainkan  peranan  yang  penting dalam menggugah kesadaran masyarakat tentang masalah keamanan makanan. Sebagai  sarana  penyampaian  iklan,  media  dapat  meneruskan  pesan  ke  setiap rumah secara berulang </w:t>
      </w:r>
      <w:r>
        <w:t>kali dengan derajat kejelasan yang bervariasi. Jika pemerintah ingin   menyebarluaskan pesan kesehatan, penggunaan media walau kerap memerlukan biaya yang mahal akan memberikan efek  yang maks</w:t>
      </w:r>
      <w:r w:rsidR="00F9213D">
        <w:t>imum (WHO, 2005: 124).</w:t>
      </w:r>
    </w:p>
    <w:p w:rsidR="00F9213D" w:rsidRDefault="005902C1" w:rsidP="00F9213D">
      <w:pPr>
        <w:pStyle w:val="Heading4"/>
        <w:rPr>
          <w:rStyle w:val="Heading5Char"/>
          <w:b/>
        </w:rPr>
      </w:pPr>
      <w:r>
        <w:t xml:space="preserve">Penelitian Robi’i (2018) menujukkan bahwa Hasil analisis hubungan antara media massa dengan perilaku pacaran remaja dengan menggunakan </w:t>
      </w:r>
      <w:r w:rsidRPr="00F2382F">
        <w:rPr>
          <w:i/>
        </w:rPr>
        <w:t>chi square</w:t>
      </w:r>
      <w:r>
        <w:t xml:space="preserve"> didapatkan </w:t>
      </w:r>
      <w:r w:rsidRPr="00F2382F">
        <w:rPr>
          <w:i/>
        </w:rPr>
        <w:t>p-value</w:t>
      </w:r>
      <w:r>
        <w:t>=0,000 yang artinya ada hubungan antara paparan media massa dengan perilaku pacaran remaja di Kecamatan Kartasura Kabupaten Sukoharjo. Media massa merupakan cara yang paling efektif untuk menyebarkan informasi dengan cepat sehingga dengan informasi yang ada pejamah kantin dapa</w:t>
      </w:r>
      <w:r w:rsidR="00F9213D">
        <w:t>t memperbaiki kondisi kantin.</w:t>
      </w:r>
      <w:r w:rsidR="00F9213D">
        <w:rPr>
          <w:rStyle w:val="Heading5Char"/>
          <w:b/>
        </w:rPr>
        <w:t xml:space="preserve"> </w:t>
      </w:r>
    </w:p>
    <w:p w:rsidR="00F9213D" w:rsidRPr="00F9213D" w:rsidRDefault="00F9213D" w:rsidP="00F9213D">
      <w:pPr>
        <w:rPr>
          <w:lang w:val="id-ID"/>
        </w:rPr>
        <w:sectPr w:rsidR="00F9213D" w:rsidRPr="00F9213D" w:rsidSect="00F9213D">
          <w:headerReference w:type="default" r:id="rId15"/>
          <w:footerReference w:type="default" r:id="rId16"/>
          <w:type w:val="continuous"/>
          <w:pgSz w:w="11907" w:h="16839" w:code="9"/>
          <w:pgMar w:top="1701" w:right="850" w:bottom="1531" w:left="1701" w:header="720" w:footer="720" w:gutter="0"/>
          <w:pgNumType w:start="45"/>
          <w:cols w:num="2" w:space="425"/>
          <w:docGrid w:linePitch="360"/>
        </w:sectPr>
      </w:pPr>
    </w:p>
    <w:p w:rsidR="00F9213D" w:rsidRDefault="00F9213D" w:rsidP="009265DF">
      <w:pPr>
        <w:pStyle w:val="Heading5"/>
        <w:tabs>
          <w:tab w:val="left" w:pos="709"/>
          <w:tab w:val="left" w:pos="851"/>
        </w:tabs>
        <w:rPr>
          <w:rStyle w:val="Heading5Char"/>
          <w:b/>
        </w:rPr>
      </w:pPr>
    </w:p>
    <w:p w:rsidR="009265DF" w:rsidRPr="009265DF" w:rsidRDefault="009265DF" w:rsidP="009265DF">
      <w:pPr>
        <w:pStyle w:val="Heading5"/>
        <w:tabs>
          <w:tab w:val="left" w:pos="709"/>
          <w:tab w:val="left" w:pos="851"/>
        </w:tabs>
        <w:rPr>
          <w:rStyle w:val="Heading5Char"/>
          <w:b/>
        </w:rPr>
      </w:pPr>
      <w:r w:rsidRPr="009265DF">
        <w:rPr>
          <w:rStyle w:val="Heading5Char"/>
          <w:b/>
        </w:rPr>
        <w:t>Pengaruh status akreditasi terhadap kondisi kantin</w:t>
      </w:r>
    </w:p>
    <w:p w:rsidR="009265DF" w:rsidRDefault="009265DF" w:rsidP="009265DF">
      <w:pPr>
        <w:pStyle w:val="Heading4"/>
        <w:ind w:firstLine="0"/>
      </w:pPr>
    </w:p>
    <w:p w:rsidR="00976C44" w:rsidRDefault="00976C44" w:rsidP="009265DF">
      <w:pPr>
        <w:pStyle w:val="Heading4"/>
        <w:tabs>
          <w:tab w:val="left" w:pos="851"/>
        </w:tabs>
        <w:ind w:firstLine="0"/>
        <w:rPr>
          <w:b/>
        </w:rPr>
        <w:sectPr w:rsidR="00976C44" w:rsidSect="00F9213D">
          <w:type w:val="continuous"/>
          <w:pgSz w:w="11907" w:h="16839" w:code="9"/>
          <w:pgMar w:top="1701" w:right="1984" w:bottom="1531" w:left="1701" w:header="720" w:footer="720" w:gutter="0"/>
          <w:pgNumType w:start="45"/>
          <w:cols w:num="2" w:space="425"/>
          <w:docGrid w:linePitch="360"/>
        </w:sectPr>
      </w:pPr>
    </w:p>
    <w:p w:rsidR="005902C1" w:rsidRDefault="009265DF" w:rsidP="009265DF">
      <w:pPr>
        <w:pStyle w:val="Heading4"/>
        <w:tabs>
          <w:tab w:val="left" w:pos="851"/>
        </w:tabs>
        <w:ind w:firstLine="0"/>
      </w:pPr>
      <w:r w:rsidRPr="009265DF">
        <w:rPr>
          <w:b/>
        </w:rPr>
        <w:t>Tabel 8.</w:t>
      </w:r>
      <w:r w:rsidRPr="009265DF">
        <w:t xml:space="preserve"> </w:t>
      </w:r>
      <w:r w:rsidRPr="009265DF">
        <w:tab/>
        <w:t>Pengaruh status akreditasi terhadap kondisi kantin di Sekolah Dasar Kota Semarang</w:t>
      </w:r>
      <w:r w:rsidR="005902C1">
        <w:tab/>
      </w:r>
    </w:p>
    <w:tbl>
      <w:tblPr>
        <w:tblW w:w="9272"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2268"/>
        <w:gridCol w:w="1020"/>
        <w:gridCol w:w="681"/>
        <w:gridCol w:w="709"/>
        <w:gridCol w:w="283"/>
        <w:gridCol w:w="680"/>
        <w:gridCol w:w="823"/>
        <w:gridCol w:w="1474"/>
        <w:gridCol w:w="200"/>
        <w:gridCol w:w="651"/>
        <w:gridCol w:w="483"/>
      </w:tblGrid>
      <w:tr w:rsidR="009265DF" w:rsidRPr="00C13599" w:rsidTr="007E3A56">
        <w:tc>
          <w:tcPr>
            <w:tcW w:w="2268" w:type="dxa"/>
            <w:vMerge w:val="restart"/>
            <w:vAlign w:val="center"/>
          </w:tcPr>
          <w:p w:rsidR="009265DF" w:rsidRPr="00C13599" w:rsidRDefault="009265DF" w:rsidP="009265DF">
            <w:pPr>
              <w:pStyle w:val="Heading5"/>
            </w:pPr>
            <w:r w:rsidRPr="00C13599">
              <w:t>Status Akreditasi</w:t>
            </w:r>
          </w:p>
        </w:tc>
        <w:tc>
          <w:tcPr>
            <w:tcW w:w="5870" w:type="dxa"/>
            <w:gridSpan w:val="8"/>
          </w:tcPr>
          <w:p w:rsidR="009265DF" w:rsidRPr="00C13599" w:rsidRDefault="009265DF" w:rsidP="009265DF">
            <w:pPr>
              <w:pStyle w:val="Heading5"/>
              <w:jc w:val="center"/>
            </w:pPr>
            <w:r w:rsidRPr="00C13599">
              <w:t>Kondisi Kantin</w:t>
            </w:r>
          </w:p>
        </w:tc>
        <w:tc>
          <w:tcPr>
            <w:tcW w:w="1134" w:type="dxa"/>
            <w:gridSpan w:val="2"/>
            <w:vAlign w:val="center"/>
          </w:tcPr>
          <w:p w:rsidR="009265DF" w:rsidRPr="00613C30" w:rsidRDefault="009265DF" w:rsidP="009265DF">
            <w:pPr>
              <w:pStyle w:val="Heading5"/>
              <w:jc w:val="center"/>
              <w:rPr>
                <w:i/>
              </w:rPr>
            </w:pPr>
            <w:r w:rsidRPr="00613C30">
              <w:rPr>
                <w:i/>
              </w:rPr>
              <w:t>p-value</w:t>
            </w:r>
          </w:p>
        </w:tc>
      </w:tr>
      <w:tr w:rsidR="009265DF" w:rsidRPr="00C13599" w:rsidTr="007E3A56">
        <w:trPr>
          <w:gridAfter w:val="1"/>
          <w:wAfter w:w="483" w:type="dxa"/>
        </w:trPr>
        <w:tc>
          <w:tcPr>
            <w:tcW w:w="2268" w:type="dxa"/>
            <w:vMerge/>
            <w:vAlign w:val="center"/>
          </w:tcPr>
          <w:p w:rsidR="009265DF" w:rsidRPr="00C13599" w:rsidRDefault="009265DF" w:rsidP="009265DF">
            <w:pPr>
              <w:pStyle w:val="Heading5"/>
            </w:pPr>
          </w:p>
        </w:tc>
        <w:tc>
          <w:tcPr>
            <w:tcW w:w="1701" w:type="dxa"/>
            <w:gridSpan w:val="2"/>
            <w:vAlign w:val="center"/>
          </w:tcPr>
          <w:p w:rsidR="009265DF" w:rsidRPr="00C13599" w:rsidRDefault="009265DF" w:rsidP="009265DF">
            <w:pPr>
              <w:pStyle w:val="Heading5"/>
              <w:jc w:val="center"/>
            </w:pPr>
            <w:r w:rsidRPr="00C13599">
              <w:t>Kurang Sehat</w:t>
            </w:r>
          </w:p>
        </w:tc>
        <w:tc>
          <w:tcPr>
            <w:tcW w:w="992" w:type="dxa"/>
            <w:gridSpan w:val="2"/>
          </w:tcPr>
          <w:p w:rsidR="009265DF" w:rsidRPr="00C13599" w:rsidRDefault="009265DF" w:rsidP="009265DF">
            <w:pPr>
              <w:pStyle w:val="Heading5"/>
              <w:jc w:val="center"/>
            </w:pPr>
            <w:r w:rsidRPr="00C13599">
              <w:t>Sehat</w:t>
            </w:r>
          </w:p>
        </w:tc>
        <w:tc>
          <w:tcPr>
            <w:tcW w:w="2977" w:type="dxa"/>
            <w:gridSpan w:val="3"/>
            <w:vAlign w:val="center"/>
          </w:tcPr>
          <w:p w:rsidR="009265DF" w:rsidRPr="00C13599" w:rsidRDefault="009265DF" w:rsidP="009265DF">
            <w:pPr>
              <w:pStyle w:val="Heading5"/>
              <w:jc w:val="center"/>
            </w:pPr>
            <w:r w:rsidRPr="00C13599">
              <w:t>Total</w:t>
            </w:r>
          </w:p>
        </w:tc>
        <w:tc>
          <w:tcPr>
            <w:tcW w:w="851" w:type="dxa"/>
            <w:gridSpan w:val="2"/>
          </w:tcPr>
          <w:p w:rsidR="009265DF" w:rsidRPr="00C13599" w:rsidRDefault="009265DF" w:rsidP="009265DF">
            <w:pPr>
              <w:pStyle w:val="Heading5"/>
              <w:jc w:val="center"/>
            </w:pPr>
          </w:p>
        </w:tc>
      </w:tr>
      <w:tr w:rsidR="009265DF" w:rsidRPr="00C13599" w:rsidTr="007E3A56">
        <w:trPr>
          <w:trHeight w:val="345"/>
        </w:trPr>
        <w:tc>
          <w:tcPr>
            <w:tcW w:w="2268" w:type="dxa"/>
            <w:vMerge/>
            <w:vAlign w:val="center"/>
          </w:tcPr>
          <w:p w:rsidR="009265DF" w:rsidRPr="00C13599" w:rsidRDefault="009265DF" w:rsidP="009265DF">
            <w:pPr>
              <w:pStyle w:val="Heading5"/>
            </w:pPr>
          </w:p>
        </w:tc>
        <w:tc>
          <w:tcPr>
            <w:tcW w:w="1020" w:type="dxa"/>
            <w:vAlign w:val="center"/>
          </w:tcPr>
          <w:p w:rsidR="009265DF" w:rsidRPr="00C13599" w:rsidRDefault="009265DF" w:rsidP="009265DF">
            <w:pPr>
              <w:pStyle w:val="Heading5"/>
            </w:pPr>
            <w:r w:rsidRPr="00C13599">
              <w:t>F</w:t>
            </w:r>
          </w:p>
        </w:tc>
        <w:tc>
          <w:tcPr>
            <w:tcW w:w="681" w:type="dxa"/>
          </w:tcPr>
          <w:p w:rsidR="009265DF" w:rsidRPr="00C13599" w:rsidRDefault="009265DF" w:rsidP="009265DF">
            <w:pPr>
              <w:pStyle w:val="Heading5"/>
            </w:pPr>
            <w:r w:rsidRPr="00C13599">
              <w:t>%</w:t>
            </w:r>
          </w:p>
        </w:tc>
        <w:tc>
          <w:tcPr>
            <w:tcW w:w="709" w:type="dxa"/>
            <w:vAlign w:val="center"/>
          </w:tcPr>
          <w:p w:rsidR="009265DF" w:rsidRPr="00C13599" w:rsidRDefault="009265DF" w:rsidP="009265DF">
            <w:pPr>
              <w:pStyle w:val="Heading5"/>
            </w:pPr>
            <w:r w:rsidRPr="00C13599">
              <w:t>F</w:t>
            </w:r>
          </w:p>
        </w:tc>
        <w:tc>
          <w:tcPr>
            <w:tcW w:w="963" w:type="dxa"/>
            <w:gridSpan w:val="2"/>
          </w:tcPr>
          <w:p w:rsidR="009265DF" w:rsidRPr="00C13599" w:rsidRDefault="009265DF" w:rsidP="009265DF">
            <w:pPr>
              <w:pStyle w:val="Heading5"/>
            </w:pPr>
            <w:r w:rsidRPr="00C13599">
              <w:t>%</w:t>
            </w:r>
          </w:p>
        </w:tc>
        <w:tc>
          <w:tcPr>
            <w:tcW w:w="823" w:type="dxa"/>
            <w:vAlign w:val="center"/>
          </w:tcPr>
          <w:p w:rsidR="009265DF" w:rsidRPr="00C13599" w:rsidRDefault="00613C30" w:rsidP="009265DF">
            <w:pPr>
              <w:pStyle w:val="Heading5"/>
            </w:pPr>
            <w:r w:rsidRPr="00C13599">
              <w:t>F</w:t>
            </w:r>
          </w:p>
        </w:tc>
        <w:tc>
          <w:tcPr>
            <w:tcW w:w="1674" w:type="dxa"/>
            <w:gridSpan w:val="2"/>
            <w:vAlign w:val="center"/>
          </w:tcPr>
          <w:p w:rsidR="009265DF" w:rsidRPr="00C13599" w:rsidRDefault="009265DF" w:rsidP="009265DF">
            <w:pPr>
              <w:pStyle w:val="Heading5"/>
            </w:pPr>
            <w:r w:rsidRPr="00C13599">
              <w:t>%</w:t>
            </w:r>
          </w:p>
        </w:tc>
        <w:tc>
          <w:tcPr>
            <w:tcW w:w="1134" w:type="dxa"/>
            <w:gridSpan w:val="2"/>
          </w:tcPr>
          <w:p w:rsidR="009265DF" w:rsidRPr="00C13599" w:rsidRDefault="009265DF" w:rsidP="009265DF">
            <w:pPr>
              <w:pStyle w:val="Heading5"/>
              <w:jc w:val="center"/>
            </w:pPr>
          </w:p>
        </w:tc>
      </w:tr>
      <w:tr w:rsidR="009265DF" w:rsidRPr="00C13599" w:rsidTr="007E3A56">
        <w:tc>
          <w:tcPr>
            <w:tcW w:w="2268" w:type="dxa"/>
          </w:tcPr>
          <w:p w:rsidR="009265DF" w:rsidRPr="00C13599" w:rsidRDefault="009265DF" w:rsidP="009265DF">
            <w:pPr>
              <w:pStyle w:val="Heading5"/>
            </w:pPr>
            <w:r w:rsidRPr="00C13599">
              <w:t>Baik</w:t>
            </w:r>
          </w:p>
          <w:p w:rsidR="009265DF" w:rsidRPr="00C13599" w:rsidRDefault="009265DF" w:rsidP="009265DF">
            <w:pPr>
              <w:pStyle w:val="Heading5"/>
            </w:pPr>
            <w:r w:rsidRPr="00C13599">
              <w:t xml:space="preserve">Sangat Baik </w:t>
            </w:r>
          </w:p>
        </w:tc>
        <w:tc>
          <w:tcPr>
            <w:tcW w:w="1020" w:type="dxa"/>
          </w:tcPr>
          <w:p w:rsidR="009265DF" w:rsidRPr="00C13599" w:rsidRDefault="009265DF" w:rsidP="009265DF">
            <w:pPr>
              <w:pStyle w:val="Heading5"/>
            </w:pPr>
            <w:r w:rsidRPr="00C13599">
              <w:t>15</w:t>
            </w:r>
          </w:p>
          <w:p w:rsidR="009265DF" w:rsidRPr="00C13599" w:rsidRDefault="009265DF" w:rsidP="009265DF">
            <w:pPr>
              <w:pStyle w:val="Heading5"/>
            </w:pPr>
            <w:r w:rsidRPr="00C13599">
              <w:t>17</w:t>
            </w:r>
          </w:p>
        </w:tc>
        <w:tc>
          <w:tcPr>
            <w:tcW w:w="681" w:type="dxa"/>
          </w:tcPr>
          <w:p w:rsidR="009265DF" w:rsidRPr="00C13599" w:rsidRDefault="009265DF" w:rsidP="009265DF">
            <w:pPr>
              <w:pStyle w:val="Heading5"/>
            </w:pPr>
            <w:r w:rsidRPr="00C13599">
              <w:t>50</w:t>
            </w:r>
          </w:p>
          <w:p w:rsidR="009265DF" w:rsidRPr="00C13599" w:rsidRDefault="009265DF" w:rsidP="009265DF">
            <w:pPr>
              <w:pStyle w:val="Heading5"/>
            </w:pPr>
            <w:r w:rsidRPr="00C13599">
              <w:t>30,4</w:t>
            </w:r>
          </w:p>
        </w:tc>
        <w:tc>
          <w:tcPr>
            <w:tcW w:w="709" w:type="dxa"/>
          </w:tcPr>
          <w:p w:rsidR="009265DF" w:rsidRPr="00C13599" w:rsidRDefault="009265DF" w:rsidP="009265DF">
            <w:pPr>
              <w:pStyle w:val="Heading5"/>
            </w:pPr>
            <w:r w:rsidRPr="00C13599">
              <w:t>15</w:t>
            </w:r>
          </w:p>
          <w:p w:rsidR="009265DF" w:rsidRPr="00C13599" w:rsidRDefault="009265DF" w:rsidP="009265DF">
            <w:pPr>
              <w:pStyle w:val="Heading5"/>
            </w:pPr>
            <w:r w:rsidRPr="00C13599">
              <w:t>39</w:t>
            </w:r>
          </w:p>
        </w:tc>
        <w:tc>
          <w:tcPr>
            <w:tcW w:w="963" w:type="dxa"/>
            <w:gridSpan w:val="2"/>
          </w:tcPr>
          <w:p w:rsidR="009265DF" w:rsidRPr="00C13599" w:rsidRDefault="009265DF" w:rsidP="009265DF">
            <w:pPr>
              <w:pStyle w:val="Heading5"/>
            </w:pPr>
            <w:r w:rsidRPr="00C13599">
              <w:t>50</w:t>
            </w:r>
          </w:p>
          <w:p w:rsidR="009265DF" w:rsidRPr="00C13599" w:rsidRDefault="009265DF" w:rsidP="009265DF">
            <w:pPr>
              <w:pStyle w:val="Heading5"/>
            </w:pPr>
            <w:r w:rsidRPr="00C13599">
              <w:t>69,6</w:t>
            </w:r>
          </w:p>
        </w:tc>
        <w:tc>
          <w:tcPr>
            <w:tcW w:w="823" w:type="dxa"/>
          </w:tcPr>
          <w:p w:rsidR="009265DF" w:rsidRPr="00C13599" w:rsidRDefault="009265DF" w:rsidP="009265DF">
            <w:pPr>
              <w:pStyle w:val="Heading5"/>
            </w:pPr>
            <w:r w:rsidRPr="00C13599">
              <w:t>30</w:t>
            </w:r>
          </w:p>
          <w:p w:rsidR="009265DF" w:rsidRPr="00C13599" w:rsidRDefault="009265DF" w:rsidP="009265DF">
            <w:pPr>
              <w:pStyle w:val="Heading5"/>
            </w:pPr>
            <w:r w:rsidRPr="00C13599">
              <w:t>56</w:t>
            </w:r>
          </w:p>
        </w:tc>
        <w:tc>
          <w:tcPr>
            <w:tcW w:w="1674" w:type="dxa"/>
            <w:gridSpan w:val="2"/>
          </w:tcPr>
          <w:p w:rsidR="009265DF" w:rsidRPr="00C13599" w:rsidRDefault="009265DF" w:rsidP="009265DF">
            <w:pPr>
              <w:pStyle w:val="Heading5"/>
            </w:pPr>
            <w:r w:rsidRPr="00C13599">
              <w:t>100</w:t>
            </w:r>
          </w:p>
          <w:p w:rsidR="009265DF" w:rsidRPr="00C13599" w:rsidRDefault="009265DF" w:rsidP="009265DF">
            <w:pPr>
              <w:pStyle w:val="Heading5"/>
            </w:pPr>
            <w:r w:rsidRPr="00C13599">
              <w:t>100</w:t>
            </w:r>
          </w:p>
        </w:tc>
        <w:tc>
          <w:tcPr>
            <w:tcW w:w="1134" w:type="dxa"/>
            <w:gridSpan w:val="2"/>
          </w:tcPr>
          <w:p w:rsidR="009265DF" w:rsidRPr="00C13599" w:rsidRDefault="009265DF" w:rsidP="009265DF">
            <w:pPr>
              <w:pStyle w:val="Heading5"/>
              <w:jc w:val="center"/>
            </w:pPr>
            <w:r w:rsidRPr="00C13599">
              <w:t>0,072</w:t>
            </w:r>
          </w:p>
        </w:tc>
      </w:tr>
      <w:tr w:rsidR="009265DF" w:rsidRPr="00C13599" w:rsidTr="007E3A56">
        <w:tc>
          <w:tcPr>
            <w:tcW w:w="2268" w:type="dxa"/>
          </w:tcPr>
          <w:p w:rsidR="009265DF" w:rsidRPr="00C13599" w:rsidRDefault="009265DF" w:rsidP="009265DF">
            <w:pPr>
              <w:pStyle w:val="Heading5"/>
            </w:pPr>
            <w:r w:rsidRPr="00C13599">
              <w:t xml:space="preserve">Total </w:t>
            </w:r>
          </w:p>
        </w:tc>
        <w:tc>
          <w:tcPr>
            <w:tcW w:w="1020" w:type="dxa"/>
          </w:tcPr>
          <w:p w:rsidR="009265DF" w:rsidRPr="00C13599" w:rsidRDefault="009265DF" w:rsidP="009265DF">
            <w:pPr>
              <w:pStyle w:val="Heading5"/>
            </w:pPr>
            <w:r w:rsidRPr="00C13599">
              <w:t>32</w:t>
            </w:r>
          </w:p>
        </w:tc>
        <w:tc>
          <w:tcPr>
            <w:tcW w:w="681" w:type="dxa"/>
          </w:tcPr>
          <w:p w:rsidR="009265DF" w:rsidRPr="00C13599" w:rsidRDefault="009265DF" w:rsidP="009265DF">
            <w:pPr>
              <w:pStyle w:val="Heading5"/>
            </w:pPr>
            <w:r w:rsidRPr="00C13599">
              <w:t>37,2</w:t>
            </w:r>
          </w:p>
        </w:tc>
        <w:tc>
          <w:tcPr>
            <w:tcW w:w="709" w:type="dxa"/>
          </w:tcPr>
          <w:p w:rsidR="009265DF" w:rsidRPr="00C13599" w:rsidRDefault="009265DF" w:rsidP="009265DF">
            <w:pPr>
              <w:pStyle w:val="Heading5"/>
            </w:pPr>
            <w:r w:rsidRPr="00C13599">
              <w:t>54</w:t>
            </w:r>
          </w:p>
        </w:tc>
        <w:tc>
          <w:tcPr>
            <w:tcW w:w="963" w:type="dxa"/>
            <w:gridSpan w:val="2"/>
          </w:tcPr>
          <w:p w:rsidR="009265DF" w:rsidRPr="00C13599" w:rsidRDefault="009265DF" w:rsidP="009265DF">
            <w:pPr>
              <w:pStyle w:val="Heading5"/>
            </w:pPr>
            <w:r w:rsidRPr="00C13599">
              <w:t>62,8</w:t>
            </w:r>
          </w:p>
        </w:tc>
        <w:tc>
          <w:tcPr>
            <w:tcW w:w="823" w:type="dxa"/>
          </w:tcPr>
          <w:p w:rsidR="009265DF" w:rsidRPr="00C13599" w:rsidRDefault="009265DF" w:rsidP="009265DF">
            <w:pPr>
              <w:pStyle w:val="Heading5"/>
            </w:pPr>
            <w:r w:rsidRPr="00C13599">
              <w:t>86</w:t>
            </w:r>
          </w:p>
        </w:tc>
        <w:tc>
          <w:tcPr>
            <w:tcW w:w="1674" w:type="dxa"/>
            <w:gridSpan w:val="2"/>
          </w:tcPr>
          <w:p w:rsidR="009265DF" w:rsidRPr="00C13599" w:rsidRDefault="009265DF" w:rsidP="009265DF">
            <w:pPr>
              <w:pStyle w:val="Heading5"/>
            </w:pPr>
            <w:r w:rsidRPr="00C13599">
              <w:t>100</w:t>
            </w:r>
          </w:p>
        </w:tc>
        <w:tc>
          <w:tcPr>
            <w:tcW w:w="1134" w:type="dxa"/>
            <w:gridSpan w:val="2"/>
          </w:tcPr>
          <w:p w:rsidR="009265DF" w:rsidRPr="00C13599" w:rsidRDefault="009265DF" w:rsidP="009265DF">
            <w:pPr>
              <w:pStyle w:val="Heading5"/>
              <w:jc w:val="center"/>
            </w:pPr>
          </w:p>
        </w:tc>
      </w:tr>
    </w:tbl>
    <w:p w:rsidR="00976C44" w:rsidRDefault="00976C44" w:rsidP="00976C44">
      <w:pPr>
        <w:pStyle w:val="Heading6"/>
        <w:rPr>
          <w:lang w:val="id-ID"/>
        </w:rPr>
        <w:sectPr w:rsidR="00976C44" w:rsidSect="00976C44">
          <w:type w:val="continuous"/>
          <w:pgSz w:w="11907" w:h="16839" w:code="9"/>
          <w:pgMar w:top="1701" w:right="1701" w:bottom="1531" w:left="1701" w:header="720" w:footer="720" w:gutter="0"/>
          <w:pgNumType w:start="45"/>
          <w:cols w:space="425"/>
          <w:docGrid w:linePitch="360"/>
        </w:sectPr>
      </w:pPr>
    </w:p>
    <w:p w:rsidR="00976C44" w:rsidRDefault="009265DF" w:rsidP="00976C44">
      <w:pPr>
        <w:pStyle w:val="Heading6"/>
        <w:rPr>
          <w:i/>
          <w:lang w:val="id-ID"/>
        </w:rPr>
      </w:pPr>
      <w:r>
        <w:rPr>
          <w:lang w:val="id-ID"/>
        </w:rPr>
        <w:t>*</w:t>
      </w:r>
      <w:r w:rsidR="00976C44">
        <w:rPr>
          <w:i/>
          <w:lang w:val="id-ID"/>
        </w:rPr>
        <w:t>Chisquare test</w:t>
      </w:r>
    </w:p>
    <w:p w:rsidR="009265DF" w:rsidRPr="009265DF" w:rsidRDefault="009265DF" w:rsidP="00976C44">
      <w:pPr>
        <w:pStyle w:val="Heading4"/>
        <w:ind w:firstLine="0"/>
      </w:pPr>
      <w:r w:rsidRPr="009265DF">
        <w:t>Hasil tabulasi silang sebagai</w:t>
      </w:r>
      <w:r>
        <w:t>mana ditunjukkan pada tabel 8</w:t>
      </w:r>
      <w:r w:rsidRPr="009265DF">
        <w:t xml:space="preserve"> diketahui bahwa status terakredtasi dengan sekolah yang memiliki kategori baik dari 30 total responden memiliki kondisi kantin yang yang sama atau imbang yaitu kantin kurang sehat berjumlah 15 responden (50%) dan sekolah yang berstatus akreditasi baik dengan kondisi kantin sehat berjumlah 15 responden (50%). Status akreditasi dengan sekolah yang berakreditasi sangat baik sebagian besar memiliki kondisi kantin yang sehat, yaitu berjumlah 39 responden (69,6%).</w:t>
      </w:r>
    </w:p>
    <w:p w:rsidR="009265DF" w:rsidRDefault="009265DF" w:rsidP="009265DF">
      <w:pPr>
        <w:pStyle w:val="Heading4"/>
      </w:pPr>
      <w:r w:rsidRPr="009265DF">
        <w:t xml:space="preserve">Hasil uji </w:t>
      </w:r>
      <w:r w:rsidRPr="00613C30">
        <w:rPr>
          <w:i/>
        </w:rPr>
        <w:t>Chi Square</w:t>
      </w:r>
      <w:r w:rsidRPr="009265DF">
        <w:t xml:space="preserve"> diperoleh p-value 0,072. Oleh karena </w:t>
      </w:r>
      <w:r w:rsidRPr="00613C30">
        <w:rPr>
          <w:i/>
        </w:rPr>
        <w:t>p-value</w:t>
      </w:r>
      <w:r w:rsidRPr="009265DF">
        <w:t xml:space="preserve"> 0,072 &gt; α (0,05), maka disimpulkan bahwa tidak terdapat pengaruh yang signifikan antara status akreditasi terhadap kondisi kantin di Sekolah Dasar Kota Semarang</w:t>
      </w:r>
      <w:r>
        <w:t>.</w:t>
      </w:r>
      <w:r w:rsidRPr="009265DF">
        <w:t xml:space="preserve"> </w:t>
      </w:r>
      <w:r>
        <w:t xml:space="preserve">Akreditasi   adalah   proses   penilaian   dengan   indikator   tertentu berbasis  fakta.  Asesor  melakukan  </w:t>
      </w:r>
      <w:r>
        <w:t>pengamatan  dan  penilaian  sesuai realitas, tanpa ada manipulasi (Jamal, 2011). Menurut Prof.Dr.M.Mastuhu,M.Ed, akreditasi     merupakan   kebalikan   arah  evaluasi  diri.Yang   dimaksud dengan evaluasi diri disini adalah penilaian dari pihak luar dalam rangka memberikan pengakuan terhadap mutu pendidikan yang diselenggarakan. Jadi dengan singkat dapat dikatakan bahwa akreditasi adalah    penilaian jenjang kualifikasi  mutu sekolah swasta oleh pemerintah. Pengakuan tersebuthasildari akreditasi mempunyai konsekuensi pengakuan terhadap kedudukan sekolah swasta sebagai “Terdaftar” (kurang), ”Diakui” (baik), dan “Disamakan” (sangat baik) (Jamal, 2011).</w:t>
      </w:r>
    </w:p>
    <w:p w:rsidR="009265DF" w:rsidRDefault="009265DF" w:rsidP="009265DF">
      <w:pPr>
        <w:pStyle w:val="Heading4"/>
      </w:pPr>
      <w:r>
        <w:t xml:space="preserve">Seiring dengan perkembangan dunia pendidikan yang menuntut kualitas  pendidikan  yang  mampu  memenuhi  kebutuhan   masyarakat, maka pemerintah Indonesia dalam upaya meningkatkan mutu pendidikan tercermin melalui </w:t>
      </w:r>
      <w:r>
        <w:lastRenderedPageBreak/>
        <w:t xml:space="preserve">keputusan Menteri Pendidikan Nasional Republik Indonesia No.087/U/2012 pada tanggal 4 Juni 2002 telah diterbitkan ketetapan  mengenai  akreditasi  sekolah  yang  barusekolah swasta saja yang harus diakreditasi atau yang terkena peraturan tersebut, sedangkan sekarang sekolah negeri pun harus </w:t>
      </w:r>
      <w:r>
        <w:t>terakreditasi pula.Hasil penilitian akreditasi dinyatakan dalam bentuk pengakuan terakreditasi   dan tidak terakreditasi. Sedangkan sekolah terakreditasi dapat diperingkatkan  menjadi 3 klasifikasi yaitu sangat baik (A), baik (B), dan cukup (C) ( Jamal, 2011).</w:t>
      </w:r>
    </w:p>
    <w:p w:rsidR="005902C1" w:rsidRDefault="005902C1" w:rsidP="009265DF">
      <w:pPr>
        <w:pStyle w:val="Heading4"/>
        <w:ind w:firstLine="0"/>
        <w:sectPr w:rsidR="005902C1" w:rsidSect="00F9213D">
          <w:type w:val="continuous"/>
          <w:pgSz w:w="11907" w:h="16839" w:code="9"/>
          <w:pgMar w:top="1701" w:right="992" w:bottom="1531" w:left="1701" w:header="720" w:footer="720" w:gutter="0"/>
          <w:pgNumType w:start="45"/>
          <w:cols w:num="2" w:space="425"/>
          <w:docGrid w:linePitch="360"/>
        </w:sectPr>
      </w:pPr>
    </w:p>
    <w:p w:rsidR="000D40F8" w:rsidRDefault="000D40F8" w:rsidP="009265DF">
      <w:pPr>
        <w:pStyle w:val="Heading6"/>
        <w:ind w:left="0" w:firstLine="0"/>
        <w:rPr>
          <w:sz w:val="20"/>
          <w:lang w:val="id-ID"/>
        </w:rPr>
        <w:sectPr w:rsidR="000D40F8" w:rsidSect="000D40F8">
          <w:type w:val="continuous"/>
          <w:pgSz w:w="11907" w:h="16839" w:code="9"/>
          <w:pgMar w:top="1701" w:right="1701" w:bottom="1531" w:left="1701" w:header="720" w:footer="720" w:gutter="0"/>
          <w:pgNumType w:start="45"/>
          <w:cols w:num="2" w:space="425"/>
          <w:docGrid w:linePitch="360"/>
        </w:sectPr>
      </w:pPr>
    </w:p>
    <w:p w:rsidR="00B04E7A" w:rsidRPr="00B04E7A" w:rsidRDefault="009265DF" w:rsidP="0023792E">
      <w:pPr>
        <w:pStyle w:val="Heading3"/>
      </w:pPr>
      <w:r>
        <w:t>Analisis Multivariat</w:t>
      </w:r>
    </w:p>
    <w:p w:rsidR="0023792E" w:rsidRDefault="0023792E" w:rsidP="0023792E">
      <w:pPr>
        <w:pStyle w:val="Heading5"/>
        <w:rPr>
          <w:rStyle w:val="Heading5Char"/>
          <w:b/>
        </w:rPr>
      </w:pPr>
    </w:p>
    <w:p w:rsidR="00B04E7A" w:rsidRPr="00B04E7A" w:rsidRDefault="00B04E7A" w:rsidP="0023792E">
      <w:pPr>
        <w:pStyle w:val="Heading5"/>
      </w:pPr>
      <w:r w:rsidRPr="0023792E">
        <w:rPr>
          <w:rStyle w:val="Heading5Char"/>
          <w:b/>
        </w:rPr>
        <w:t>Table</w:t>
      </w:r>
      <w:r w:rsidR="0023792E" w:rsidRPr="0023792E">
        <w:rPr>
          <w:rStyle w:val="Heading5Char"/>
          <w:b/>
        </w:rPr>
        <w:t xml:space="preserve"> </w:t>
      </w:r>
      <w:r w:rsidR="009265DF">
        <w:rPr>
          <w:rStyle w:val="Heading5Char"/>
          <w:b/>
        </w:rPr>
        <w:t>9</w:t>
      </w:r>
      <w:r w:rsidR="0023792E" w:rsidRPr="0023792E">
        <w:rPr>
          <w:rStyle w:val="Heading5Char"/>
          <w:b/>
        </w:rPr>
        <w:t xml:space="preserve">. </w:t>
      </w:r>
      <w:r w:rsidR="009265DF" w:rsidRPr="009265DF">
        <w:t xml:space="preserve"> Analisis Faktor yang Mempengaruhi Kondisi Kantin di Sekolah Dasar Kota Semarang</w:t>
      </w:r>
    </w:p>
    <w:tbl>
      <w:tblPr>
        <w:tblStyle w:val="TableGrid1"/>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5"/>
        <w:gridCol w:w="4253"/>
        <w:gridCol w:w="2127"/>
        <w:gridCol w:w="1984"/>
      </w:tblGrid>
      <w:tr w:rsidR="009265DF" w:rsidRPr="006447E3" w:rsidTr="00C12188">
        <w:tc>
          <w:tcPr>
            <w:tcW w:w="845" w:type="dxa"/>
            <w:tcBorders>
              <w:top w:val="single" w:sz="4" w:space="0" w:color="auto"/>
              <w:bottom w:val="single" w:sz="4" w:space="0" w:color="auto"/>
            </w:tcBorders>
          </w:tcPr>
          <w:p w:rsidR="009265DF" w:rsidRPr="00C12188" w:rsidRDefault="009265DF" w:rsidP="00C12188">
            <w:pPr>
              <w:pStyle w:val="Heading5"/>
              <w:outlineLvl w:val="4"/>
              <w:rPr>
                <w:rFonts w:eastAsia="Calibri"/>
              </w:rPr>
            </w:pPr>
            <w:r w:rsidRPr="00C12188">
              <w:rPr>
                <w:rFonts w:eastAsia="Calibri"/>
              </w:rPr>
              <w:t>No</w:t>
            </w:r>
          </w:p>
        </w:tc>
        <w:tc>
          <w:tcPr>
            <w:tcW w:w="4253" w:type="dxa"/>
            <w:tcBorders>
              <w:top w:val="single" w:sz="4" w:space="0" w:color="auto"/>
              <w:bottom w:val="single" w:sz="4" w:space="0" w:color="auto"/>
            </w:tcBorders>
          </w:tcPr>
          <w:p w:rsidR="009265DF" w:rsidRPr="00C12188" w:rsidRDefault="009265DF" w:rsidP="00C12188">
            <w:pPr>
              <w:pStyle w:val="Heading5"/>
              <w:outlineLvl w:val="4"/>
              <w:rPr>
                <w:rFonts w:eastAsia="Calibri"/>
              </w:rPr>
            </w:pPr>
            <w:r w:rsidRPr="00C12188">
              <w:rPr>
                <w:rFonts w:eastAsia="Calibri"/>
              </w:rPr>
              <w:t>Variabel</w:t>
            </w:r>
          </w:p>
        </w:tc>
        <w:tc>
          <w:tcPr>
            <w:tcW w:w="2127" w:type="dxa"/>
            <w:tcBorders>
              <w:top w:val="single" w:sz="4" w:space="0" w:color="auto"/>
              <w:bottom w:val="single" w:sz="4" w:space="0" w:color="auto"/>
            </w:tcBorders>
          </w:tcPr>
          <w:p w:rsidR="009265DF" w:rsidRPr="00C12188" w:rsidRDefault="009265DF" w:rsidP="00C12188">
            <w:pPr>
              <w:pStyle w:val="Heading5"/>
              <w:outlineLvl w:val="4"/>
              <w:rPr>
                <w:rFonts w:eastAsia="Calibri"/>
              </w:rPr>
            </w:pPr>
            <w:r w:rsidRPr="00C12188">
              <w:rPr>
                <w:rFonts w:eastAsia="Calibri"/>
              </w:rPr>
              <w:t>B</w:t>
            </w:r>
          </w:p>
        </w:tc>
        <w:tc>
          <w:tcPr>
            <w:tcW w:w="1984" w:type="dxa"/>
            <w:tcBorders>
              <w:top w:val="single" w:sz="4" w:space="0" w:color="auto"/>
              <w:bottom w:val="single" w:sz="4" w:space="0" w:color="auto"/>
            </w:tcBorders>
          </w:tcPr>
          <w:p w:rsidR="009265DF" w:rsidRPr="00C12188" w:rsidRDefault="009265DF" w:rsidP="00C12188">
            <w:pPr>
              <w:pStyle w:val="Heading5"/>
              <w:outlineLvl w:val="4"/>
              <w:rPr>
                <w:rFonts w:eastAsia="Calibri"/>
              </w:rPr>
            </w:pPr>
            <w:r w:rsidRPr="00C12188">
              <w:rPr>
                <w:rFonts w:eastAsia="Calibri"/>
              </w:rPr>
              <w:t>t.Sig</w:t>
            </w:r>
          </w:p>
        </w:tc>
      </w:tr>
      <w:tr w:rsidR="009265DF" w:rsidRPr="006447E3" w:rsidTr="00C12188">
        <w:tc>
          <w:tcPr>
            <w:tcW w:w="845" w:type="dxa"/>
            <w:tcBorders>
              <w:top w:val="single" w:sz="4" w:space="0" w:color="auto"/>
            </w:tcBorders>
          </w:tcPr>
          <w:p w:rsidR="009265DF" w:rsidRPr="00C12188" w:rsidRDefault="009265DF" w:rsidP="00C12188">
            <w:pPr>
              <w:pStyle w:val="Heading5"/>
              <w:outlineLvl w:val="4"/>
              <w:rPr>
                <w:rFonts w:eastAsia="Calibri"/>
              </w:rPr>
            </w:pPr>
          </w:p>
        </w:tc>
        <w:tc>
          <w:tcPr>
            <w:tcW w:w="4253" w:type="dxa"/>
            <w:tcBorders>
              <w:top w:val="single" w:sz="4" w:space="0" w:color="auto"/>
            </w:tcBorders>
          </w:tcPr>
          <w:p w:rsidR="009265DF" w:rsidRPr="00C12188" w:rsidRDefault="009265DF" w:rsidP="00C12188">
            <w:pPr>
              <w:pStyle w:val="Heading5"/>
              <w:outlineLvl w:val="4"/>
              <w:rPr>
                <w:rFonts w:eastAsia="Calibri"/>
              </w:rPr>
            </w:pPr>
            <w:r w:rsidRPr="00C12188">
              <w:rPr>
                <w:rFonts w:eastAsia="Calibri"/>
              </w:rPr>
              <w:t>Kostanta</w:t>
            </w:r>
          </w:p>
        </w:tc>
        <w:tc>
          <w:tcPr>
            <w:tcW w:w="2127" w:type="dxa"/>
            <w:tcBorders>
              <w:top w:val="single" w:sz="4" w:space="0" w:color="auto"/>
            </w:tcBorders>
          </w:tcPr>
          <w:p w:rsidR="009265DF" w:rsidRPr="00C12188" w:rsidRDefault="009265DF" w:rsidP="00C12188">
            <w:pPr>
              <w:pStyle w:val="Heading5"/>
              <w:outlineLvl w:val="4"/>
              <w:rPr>
                <w:rFonts w:eastAsia="Calibri"/>
              </w:rPr>
            </w:pPr>
            <w:r w:rsidRPr="00C12188">
              <w:rPr>
                <w:rFonts w:eastAsia="Calibri"/>
              </w:rPr>
              <w:t>3,160</w:t>
            </w:r>
          </w:p>
        </w:tc>
        <w:tc>
          <w:tcPr>
            <w:tcW w:w="1984" w:type="dxa"/>
            <w:tcBorders>
              <w:top w:val="single" w:sz="4" w:space="0" w:color="auto"/>
            </w:tcBorders>
          </w:tcPr>
          <w:p w:rsidR="009265DF" w:rsidRPr="00C12188" w:rsidRDefault="009265DF" w:rsidP="00C12188">
            <w:pPr>
              <w:pStyle w:val="Heading5"/>
              <w:outlineLvl w:val="4"/>
              <w:rPr>
                <w:rFonts w:eastAsia="Calibri"/>
              </w:rPr>
            </w:pPr>
            <w:r w:rsidRPr="00C12188">
              <w:rPr>
                <w:rFonts w:eastAsia="Calibri"/>
              </w:rPr>
              <w:t>0,000</w:t>
            </w:r>
          </w:p>
        </w:tc>
      </w:tr>
      <w:tr w:rsidR="009265DF" w:rsidRPr="006447E3" w:rsidTr="00C12188">
        <w:tc>
          <w:tcPr>
            <w:tcW w:w="845" w:type="dxa"/>
          </w:tcPr>
          <w:p w:rsidR="009265DF" w:rsidRPr="00C12188" w:rsidRDefault="009265DF" w:rsidP="00C12188">
            <w:pPr>
              <w:pStyle w:val="Heading5"/>
              <w:outlineLvl w:val="4"/>
              <w:rPr>
                <w:rFonts w:eastAsia="Calibri"/>
              </w:rPr>
            </w:pPr>
            <w:r w:rsidRPr="00C12188">
              <w:rPr>
                <w:rFonts w:eastAsia="Calibri"/>
              </w:rPr>
              <w:t>1</w:t>
            </w:r>
          </w:p>
        </w:tc>
        <w:tc>
          <w:tcPr>
            <w:tcW w:w="4253" w:type="dxa"/>
          </w:tcPr>
          <w:p w:rsidR="009265DF" w:rsidRPr="00C12188" w:rsidRDefault="009265DF" w:rsidP="00C12188">
            <w:pPr>
              <w:pStyle w:val="Heading5"/>
              <w:outlineLvl w:val="4"/>
              <w:rPr>
                <w:rFonts w:eastAsia="Calibri"/>
              </w:rPr>
            </w:pPr>
            <w:r w:rsidRPr="00C12188">
              <w:rPr>
                <w:rFonts w:eastAsia="Calibri"/>
              </w:rPr>
              <w:t>Pengetahuan (X1)</w:t>
            </w:r>
          </w:p>
        </w:tc>
        <w:tc>
          <w:tcPr>
            <w:tcW w:w="2127" w:type="dxa"/>
          </w:tcPr>
          <w:p w:rsidR="009265DF" w:rsidRPr="00C12188" w:rsidRDefault="009265DF" w:rsidP="00C12188">
            <w:pPr>
              <w:pStyle w:val="Heading5"/>
              <w:outlineLvl w:val="4"/>
              <w:rPr>
                <w:rFonts w:eastAsia="Calibri"/>
              </w:rPr>
            </w:pPr>
            <w:r w:rsidRPr="00C12188">
              <w:rPr>
                <w:rFonts w:eastAsia="Calibri"/>
              </w:rPr>
              <w:t>1.452</w:t>
            </w:r>
          </w:p>
        </w:tc>
        <w:tc>
          <w:tcPr>
            <w:tcW w:w="1984" w:type="dxa"/>
          </w:tcPr>
          <w:p w:rsidR="009265DF" w:rsidRPr="00C12188" w:rsidRDefault="009265DF" w:rsidP="00C12188">
            <w:pPr>
              <w:pStyle w:val="Heading5"/>
              <w:outlineLvl w:val="4"/>
              <w:rPr>
                <w:rFonts w:eastAsia="Calibri"/>
              </w:rPr>
            </w:pPr>
            <w:r w:rsidRPr="00C12188">
              <w:rPr>
                <w:rFonts w:eastAsia="Calibri"/>
              </w:rPr>
              <w:t>0,022</w:t>
            </w:r>
          </w:p>
        </w:tc>
      </w:tr>
      <w:tr w:rsidR="009265DF" w:rsidRPr="006447E3" w:rsidTr="00C12188">
        <w:tc>
          <w:tcPr>
            <w:tcW w:w="845" w:type="dxa"/>
          </w:tcPr>
          <w:p w:rsidR="009265DF" w:rsidRPr="00C12188" w:rsidRDefault="009265DF" w:rsidP="00C12188">
            <w:pPr>
              <w:pStyle w:val="Heading5"/>
              <w:outlineLvl w:val="4"/>
              <w:rPr>
                <w:rFonts w:eastAsia="Calibri"/>
              </w:rPr>
            </w:pPr>
            <w:r w:rsidRPr="00C12188">
              <w:rPr>
                <w:rFonts w:eastAsia="Calibri"/>
              </w:rPr>
              <w:t>2</w:t>
            </w:r>
          </w:p>
        </w:tc>
        <w:tc>
          <w:tcPr>
            <w:tcW w:w="4253" w:type="dxa"/>
          </w:tcPr>
          <w:p w:rsidR="009265DF" w:rsidRPr="00C12188" w:rsidRDefault="009265DF" w:rsidP="00C12188">
            <w:pPr>
              <w:pStyle w:val="Heading5"/>
              <w:outlineLvl w:val="4"/>
              <w:rPr>
                <w:rFonts w:eastAsia="Calibri"/>
              </w:rPr>
            </w:pPr>
            <w:r w:rsidRPr="00C12188">
              <w:rPr>
                <w:rFonts w:eastAsia="Calibri"/>
              </w:rPr>
              <w:t>Pendidikan (X2)</w:t>
            </w:r>
          </w:p>
        </w:tc>
        <w:tc>
          <w:tcPr>
            <w:tcW w:w="2127" w:type="dxa"/>
          </w:tcPr>
          <w:p w:rsidR="009265DF" w:rsidRPr="00C12188" w:rsidRDefault="009265DF" w:rsidP="00C12188">
            <w:pPr>
              <w:pStyle w:val="Heading5"/>
              <w:outlineLvl w:val="4"/>
              <w:rPr>
                <w:rFonts w:eastAsia="Calibri"/>
              </w:rPr>
            </w:pPr>
            <w:r w:rsidRPr="00C12188">
              <w:rPr>
                <w:rFonts w:eastAsia="Calibri"/>
              </w:rPr>
              <w:t>1.502</w:t>
            </w:r>
          </w:p>
        </w:tc>
        <w:tc>
          <w:tcPr>
            <w:tcW w:w="1984" w:type="dxa"/>
          </w:tcPr>
          <w:p w:rsidR="009265DF" w:rsidRPr="00C12188" w:rsidRDefault="009265DF" w:rsidP="00C12188">
            <w:pPr>
              <w:pStyle w:val="Heading5"/>
              <w:outlineLvl w:val="4"/>
              <w:rPr>
                <w:rFonts w:eastAsia="Calibri"/>
              </w:rPr>
            </w:pPr>
            <w:r w:rsidRPr="00C12188">
              <w:rPr>
                <w:rFonts w:eastAsia="Calibri"/>
              </w:rPr>
              <w:t>0,010</w:t>
            </w:r>
          </w:p>
        </w:tc>
      </w:tr>
      <w:tr w:rsidR="009265DF" w:rsidRPr="006447E3" w:rsidTr="00C12188">
        <w:tc>
          <w:tcPr>
            <w:tcW w:w="845" w:type="dxa"/>
          </w:tcPr>
          <w:p w:rsidR="009265DF" w:rsidRPr="00C12188" w:rsidRDefault="009F7863" w:rsidP="00C12188">
            <w:pPr>
              <w:pStyle w:val="Heading5"/>
              <w:outlineLvl w:val="4"/>
              <w:rPr>
                <w:rFonts w:eastAsia="Calibri"/>
              </w:rPr>
            </w:pPr>
            <w:r w:rsidRPr="00C12188">
              <w:rPr>
                <w:rFonts w:eastAsia="Calibri"/>
              </w:rPr>
              <w:t>3</w:t>
            </w:r>
          </w:p>
        </w:tc>
        <w:tc>
          <w:tcPr>
            <w:tcW w:w="4253" w:type="dxa"/>
          </w:tcPr>
          <w:p w:rsidR="009265DF" w:rsidRPr="00C12188" w:rsidRDefault="009265DF" w:rsidP="00C12188">
            <w:pPr>
              <w:pStyle w:val="Heading5"/>
              <w:outlineLvl w:val="4"/>
              <w:rPr>
                <w:rFonts w:eastAsia="Calibri"/>
              </w:rPr>
            </w:pPr>
            <w:r w:rsidRPr="00C12188">
              <w:rPr>
                <w:rFonts w:eastAsia="Calibri"/>
              </w:rPr>
              <w:t>Media Massa (X6)</w:t>
            </w:r>
          </w:p>
        </w:tc>
        <w:tc>
          <w:tcPr>
            <w:tcW w:w="2127" w:type="dxa"/>
          </w:tcPr>
          <w:p w:rsidR="009265DF" w:rsidRPr="00C12188" w:rsidRDefault="009265DF" w:rsidP="00C12188">
            <w:pPr>
              <w:pStyle w:val="Heading5"/>
              <w:outlineLvl w:val="4"/>
              <w:rPr>
                <w:rFonts w:eastAsia="Calibri"/>
              </w:rPr>
            </w:pPr>
            <w:r w:rsidRPr="00C12188">
              <w:rPr>
                <w:rFonts w:eastAsia="Calibri"/>
              </w:rPr>
              <w:t>1.709</w:t>
            </w:r>
          </w:p>
        </w:tc>
        <w:tc>
          <w:tcPr>
            <w:tcW w:w="1984" w:type="dxa"/>
          </w:tcPr>
          <w:p w:rsidR="009265DF" w:rsidRPr="00C12188" w:rsidRDefault="009265DF" w:rsidP="00C12188">
            <w:pPr>
              <w:pStyle w:val="Heading5"/>
              <w:outlineLvl w:val="4"/>
              <w:rPr>
                <w:rFonts w:eastAsia="Calibri"/>
              </w:rPr>
            </w:pPr>
            <w:r w:rsidRPr="00C12188">
              <w:rPr>
                <w:rFonts w:eastAsia="Calibri"/>
              </w:rPr>
              <w:t>0,016</w:t>
            </w:r>
          </w:p>
        </w:tc>
      </w:tr>
    </w:tbl>
    <w:p w:rsidR="00B04E7A" w:rsidRPr="00B04E7A" w:rsidRDefault="00B04E7A" w:rsidP="00C12188">
      <w:pPr>
        <w:pStyle w:val="Heading5"/>
      </w:pPr>
    </w:p>
    <w:p w:rsidR="006934F6" w:rsidRDefault="006934F6" w:rsidP="00C12188">
      <w:pPr>
        <w:pStyle w:val="Heading5"/>
        <w:sectPr w:rsidR="006934F6" w:rsidSect="00C12188">
          <w:type w:val="continuous"/>
          <w:pgSz w:w="11907" w:h="16839" w:code="9"/>
          <w:pgMar w:top="1701" w:right="1134" w:bottom="1531" w:left="1701" w:header="720" w:footer="720" w:gutter="0"/>
          <w:pgNumType w:start="45"/>
          <w:cols w:space="425"/>
          <w:docGrid w:linePitch="360"/>
        </w:sectPr>
      </w:pPr>
    </w:p>
    <w:p w:rsidR="00B04E7A" w:rsidRDefault="009265DF" w:rsidP="0023792E">
      <w:pPr>
        <w:pStyle w:val="Heading4"/>
      </w:pPr>
      <w:r w:rsidRPr="009265DF">
        <w:t xml:space="preserve">Dari tabel 4.18 dapat dilihat bahwa kondisi kantin dipengaruhi oleh 5 (Lima) variabel yaitu pengetahuan penjamah makanan, pendidikan penjamah makanan, sikap terkait kepemilikan kantin, ketersediaan media massa dan status akreditasi sekolah. Dari ke lima variabel ini yang menjadi variabel yang paling dominan yaitu variabel ketersediaan media massa tentang kondisi kantin dengan nilai </w:t>
      </w:r>
      <w:r w:rsidRPr="009265DF">
        <w:rPr>
          <w:rFonts w:ascii="Cambria" w:hAnsi="Cambria" w:cs="Cambria"/>
        </w:rPr>
        <w:t>β</w:t>
      </w:r>
      <w:r w:rsidR="00C12188">
        <w:t xml:space="preserve"> = 1.70</w:t>
      </w:r>
      <w:r w:rsidRPr="009265DF">
        <w:t>3. Dari hasil analisis multivariat diatas dapat diketahui hasil dari rumus persamaan regresi logistik yang dihasilkan: Y = 3,160 + 1,709</w:t>
      </w:r>
      <w:r w:rsidR="00D97103">
        <w:t xml:space="preserve"> </w:t>
      </w:r>
      <w:r w:rsidRPr="009265DF">
        <w:t>(Medi</w:t>
      </w:r>
      <w:r w:rsidR="00C12188">
        <w:t xml:space="preserve">a Massa) + 1, 502 (Pendidikan) </w:t>
      </w:r>
      <w:r w:rsidR="00D71146">
        <w:t>+ 1, 452 (Pengetahuan</w:t>
      </w:r>
      <w:r w:rsidRPr="009265DF">
        <w:t>)</w:t>
      </w:r>
      <w:r w:rsidR="00C12188">
        <w:t>.</w:t>
      </w:r>
    </w:p>
    <w:p w:rsidR="00EE2B02" w:rsidRPr="00EE2B02" w:rsidRDefault="00EE2B02" w:rsidP="00EE2B02">
      <w:pPr>
        <w:pStyle w:val="Heading4"/>
      </w:pPr>
      <w:r w:rsidRPr="00EE2B02">
        <w:t>Nilai konstanta 3,160 dalam persamaan regresi diatas menunjukan bahwa kondisi kantin berada pada posisi 3,160 pada saat va</w:t>
      </w:r>
      <w:r w:rsidR="00C12188">
        <w:t>riabel media massa, pendidikan</w:t>
      </w:r>
      <w:r w:rsidRPr="00EE2B02">
        <w:t>, pengetahuan dan kepemilikan bernilai nol. Variabel media massa dalam pengaruhnya terhadap kondisi kantin bernilai positif sebesar 1,709 yang berarti media massa memiliki peluang sebesar 1,709  terhadap kondisi kantin. Hal tersebut berarti bahwa jika terjadi peningkatan ketersediian media massa maka kondisi kantin akan lebih baik. Variabel pendidikan juga memiliki pengaruh positif terhadap kondisi kantin, dimana nilai B adalah 1,502. Dimana jika pendidikan penjamah kantin meningat makan akan berpengruh positif terhadap kondisi kantin.</w:t>
      </w:r>
    </w:p>
    <w:p w:rsidR="000D40F8" w:rsidRDefault="000D40F8" w:rsidP="0023792E">
      <w:pPr>
        <w:pStyle w:val="Heading2"/>
        <w:spacing w:after="0"/>
        <w:rPr>
          <w:lang w:val="id-ID"/>
        </w:rPr>
      </w:pPr>
    </w:p>
    <w:p w:rsidR="00D71146" w:rsidRDefault="00D71146" w:rsidP="00C13599">
      <w:pPr>
        <w:pStyle w:val="Heading2"/>
        <w:spacing w:after="0"/>
        <w:rPr>
          <w:lang w:val="id-ID"/>
        </w:rPr>
      </w:pPr>
    </w:p>
    <w:p w:rsidR="00D71146" w:rsidRDefault="00D71146" w:rsidP="00C13599">
      <w:pPr>
        <w:pStyle w:val="Heading2"/>
        <w:spacing w:after="0"/>
        <w:rPr>
          <w:lang w:val="id-ID"/>
        </w:rPr>
      </w:pPr>
    </w:p>
    <w:p w:rsidR="0023792E" w:rsidRPr="00C13599" w:rsidRDefault="00C71A8D" w:rsidP="00C13599">
      <w:pPr>
        <w:pStyle w:val="Heading2"/>
        <w:spacing w:after="0"/>
        <w:rPr>
          <w:lang w:val="id-ID"/>
        </w:rPr>
      </w:pPr>
      <w:r>
        <w:rPr>
          <w:lang w:val="id-ID"/>
        </w:rPr>
        <w:t>KESIMPULAN</w:t>
      </w:r>
    </w:p>
    <w:p w:rsidR="006E32B2" w:rsidRPr="006E32B2" w:rsidRDefault="00C13599" w:rsidP="006E32B2">
      <w:pPr>
        <w:pStyle w:val="Heading4"/>
        <w:spacing w:line="360" w:lineRule="auto"/>
      </w:pPr>
      <w:r>
        <w:t>Berdasarkan penelitian yang telah dilakukan dengan judul Faktor yang Mempengaruhi Kondisi Kantin di Sekolah Dasar Kota Semarang dapat ditarik kesimpulan sebagai berikut : Ada pengaruh pengetahuan penjamah makana</w:t>
      </w:r>
      <w:r w:rsidR="00D71146">
        <w:t>n, pendidikan penjamah makanan</w:t>
      </w:r>
      <w:r w:rsidR="00C12188">
        <w:t xml:space="preserve">, ketersediaan media masa, pelatihan </w:t>
      </w:r>
      <w:r>
        <w:t>terhadap kondisi kantin Sekolah Dasar, Tidak ada pengaruh pelatihan penjamah makana</w:t>
      </w:r>
      <w:r w:rsidR="00C12188">
        <w:t>n dan</w:t>
      </w:r>
      <w:r>
        <w:t xml:space="preserve"> status akreditasi sekolah terhadap kondisi kantin Sekolah Dasar, Gambaran Kantin di Sekolah Dasar Kota Semarang yaitu paling banyak memiliki kantin sekolah yang baik. Faktor yang paling berpengaruh yaitu variabel ketersediaan media massa tentang kondisi kantin sekolah.</w:t>
      </w:r>
    </w:p>
    <w:p w:rsidR="00B04E7A" w:rsidRPr="00B04E7A" w:rsidRDefault="00B04E7A" w:rsidP="00B04E7A">
      <w:pPr>
        <w:pStyle w:val="Heading6"/>
        <w:rPr>
          <w:sz w:val="20"/>
          <w:lang w:val="id-ID"/>
        </w:rPr>
      </w:pPr>
    </w:p>
    <w:p w:rsidR="00D7758E" w:rsidRPr="00C12188" w:rsidRDefault="00C12188" w:rsidP="00C12188">
      <w:pPr>
        <w:pStyle w:val="Heading2"/>
        <w:spacing w:after="0"/>
        <w:rPr>
          <w:lang w:val="id-ID"/>
        </w:rPr>
      </w:pPr>
      <w:r>
        <w:rPr>
          <w:lang w:val="en-GB"/>
        </w:rPr>
        <w:t>daftar pustaka</w:t>
      </w:r>
    </w:p>
    <w:p w:rsidR="00D7758E" w:rsidRPr="00613C30" w:rsidRDefault="00D7758E" w:rsidP="00613C30">
      <w:pPr>
        <w:pStyle w:val="Heading6"/>
        <w:rPr>
          <w:sz w:val="20"/>
        </w:rPr>
      </w:pPr>
    </w:p>
    <w:p w:rsidR="00D7758E" w:rsidRDefault="00D7758E" w:rsidP="00613C30">
      <w:pPr>
        <w:pStyle w:val="Heading6"/>
        <w:rPr>
          <w:sz w:val="20"/>
        </w:rPr>
      </w:pPr>
      <w:r w:rsidRPr="00613C30">
        <w:rPr>
          <w:sz w:val="20"/>
        </w:rPr>
        <w:t xml:space="preserve">Aditya </w:t>
      </w:r>
      <w:proofErr w:type="spellStart"/>
      <w:r w:rsidRPr="00613C30">
        <w:rPr>
          <w:sz w:val="20"/>
        </w:rPr>
        <w:t>Fatkhi</w:t>
      </w:r>
      <w:proofErr w:type="spellEnd"/>
      <w:r w:rsidRPr="00613C30">
        <w:rPr>
          <w:sz w:val="20"/>
        </w:rPr>
        <w:t xml:space="preserve"> </w:t>
      </w:r>
      <w:proofErr w:type="spellStart"/>
      <w:r w:rsidRPr="00613C30">
        <w:rPr>
          <w:sz w:val="20"/>
        </w:rPr>
        <w:t>Laili</w:t>
      </w:r>
      <w:proofErr w:type="spellEnd"/>
      <w:r w:rsidRPr="00613C30">
        <w:rPr>
          <w:sz w:val="20"/>
        </w:rPr>
        <w:t xml:space="preserve">., &amp; Eni Purwani.2017.Gambaran </w:t>
      </w:r>
      <w:proofErr w:type="spellStart"/>
      <w:r w:rsidRPr="00613C30">
        <w:rPr>
          <w:sz w:val="20"/>
        </w:rPr>
        <w:t>Higiene</w:t>
      </w:r>
      <w:proofErr w:type="spellEnd"/>
      <w:r w:rsidRPr="00613C30">
        <w:rPr>
          <w:sz w:val="20"/>
        </w:rPr>
        <w:t xml:space="preserve"> </w:t>
      </w:r>
      <w:proofErr w:type="spellStart"/>
      <w:r w:rsidRPr="00613C30">
        <w:rPr>
          <w:sz w:val="20"/>
        </w:rPr>
        <w:t>Sanitasi</w:t>
      </w:r>
      <w:proofErr w:type="spellEnd"/>
      <w:r w:rsidRPr="00613C30">
        <w:rPr>
          <w:sz w:val="20"/>
        </w:rPr>
        <w:t xml:space="preserve"> </w:t>
      </w:r>
      <w:proofErr w:type="spellStart"/>
      <w:r w:rsidRPr="00613C30">
        <w:rPr>
          <w:sz w:val="20"/>
        </w:rPr>
        <w:t>Penjaja</w:t>
      </w:r>
      <w:proofErr w:type="spellEnd"/>
      <w:r w:rsidRPr="00613C30">
        <w:rPr>
          <w:sz w:val="20"/>
        </w:rPr>
        <w:t xml:space="preserve"> </w:t>
      </w:r>
      <w:proofErr w:type="spellStart"/>
      <w:r w:rsidRPr="00613C30">
        <w:rPr>
          <w:sz w:val="20"/>
        </w:rPr>
        <w:t>Makanan</w:t>
      </w:r>
      <w:proofErr w:type="spellEnd"/>
      <w:r w:rsidRPr="00613C30">
        <w:rPr>
          <w:sz w:val="20"/>
        </w:rPr>
        <w:t xml:space="preserve"> Dan </w:t>
      </w:r>
      <w:proofErr w:type="spellStart"/>
      <w:r w:rsidRPr="00613C30">
        <w:rPr>
          <w:sz w:val="20"/>
        </w:rPr>
        <w:t>Jumlah</w:t>
      </w:r>
      <w:proofErr w:type="spellEnd"/>
      <w:r w:rsidRPr="00613C30">
        <w:rPr>
          <w:sz w:val="20"/>
        </w:rPr>
        <w:t xml:space="preserve"> Total </w:t>
      </w:r>
      <w:proofErr w:type="spellStart"/>
      <w:r w:rsidRPr="00613C30">
        <w:rPr>
          <w:sz w:val="20"/>
        </w:rPr>
        <w:t>Mikrobia</w:t>
      </w:r>
      <w:proofErr w:type="spellEnd"/>
      <w:r w:rsidRPr="00613C30">
        <w:rPr>
          <w:sz w:val="20"/>
        </w:rPr>
        <w:t xml:space="preserve"> </w:t>
      </w:r>
      <w:proofErr w:type="spellStart"/>
      <w:r w:rsidRPr="00613C30">
        <w:rPr>
          <w:sz w:val="20"/>
        </w:rPr>
        <w:t>Pada</w:t>
      </w:r>
      <w:proofErr w:type="spellEnd"/>
      <w:r w:rsidRPr="00613C30">
        <w:rPr>
          <w:sz w:val="20"/>
        </w:rPr>
        <w:t xml:space="preserve"> </w:t>
      </w:r>
      <w:proofErr w:type="spellStart"/>
      <w:r w:rsidRPr="00613C30">
        <w:rPr>
          <w:sz w:val="20"/>
        </w:rPr>
        <w:t>Jajanan</w:t>
      </w:r>
      <w:proofErr w:type="spellEnd"/>
      <w:r w:rsidRPr="00613C30">
        <w:rPr>
          <w:sz w:val="20"/>
        </w:rPr>
        <w:t xml:space="preserve"> </w:t>
      </w:r>
      <w:proofErr w:type="spellStart"/>
      <w:r w:rsidRPr="00613C30">
        <w:rPr>
          <w:sz w:val="20"/>
        </w:rPr>
        <w:t>Anak</w:t>
      </w:r>
      <w:proofErr w:type="spellEnd"/>
      <w:r w:rsidRPr="00613C30">
        <w:rPr>
          <w:sz w:val="20"/>
        </w:rPr>
        <w:t xml:space="preserve"> </w:t>
      </w:r>
      <w:proofErr w:type="spellStart"/>
      <w:r w:rsidRPr="00613C30">
        <w:rPr>
          <w:sz w:val="20"/>
        </w:rPr>
        <w:t>Sekolah</w:t>
      </w:r>
      <w:proofErr w:type="spellEnd"/>
      <w:r w:rsidRPr="00613C30">
        <w:rPr>
          <w:sz w:val="20"/>
        </w:rPr>
        <w:t xml:space="preserve"> </w:t>
      </w:r>
      <w:proofErr w:type="spellStart"/>
      <w:r w:rsidRPr="00613C30">
        <w:rPr>
          <w:sz w:val="20"/>
        </w:rPr>
        <w:t>Dasar</w:t>
      </w:r>
      <w:proofErr w:type="spellEnd"/>
      <w:r w:rsidRPr="00613C30">
        <w:rPr>
          <w:sz w:val="20"/>
        </w:rPr>
        <w:t xml:space="preserve"> </w:t>
      </w:r>
      <w:proofErr w:type="spellStart"/>
      <w:r w:rsidRPr="00613C30">
        <w:rPr>
          <w:sz w:val="20"/>
        </w:rPr>
        <w:t>Kecamatan</w:t>
      </w:r>
      <w:proofErr w:type="spellEnd"/>
      <w:r w:rsidRPr="00613C30">
        <w:rPr>
          <w:sz w:val="20"/>
        </w:rPr>
        <w:t xml:space="preserve"> </w:t>
      </w:r>
      <w:proofErr w:type="spellStart"/>
      <w:r w:rsidRPr="00613C30">
        <w:rPr>
          <w:sz w:val="20"/>
        </w:rPr>
        <w:t>Gondomanan</w:t>
      </w:r>
      <w:proofErr w:type="spellEnd"/>
      <w:r w:rsidRPr="00613C30">
        <w:rPr>
          <w:sz w:val="20"/>
        </w:rPr>
        <w:t xml:space="preserve"> Dan </w:t>
      </w:r>
      <w:proofErr w:type="spellStart"/>
      <w:r w:rsidRPr="00613C30">
        <w:rPr>
          <w:sz w:val="20"/>
        </w:rPr>
        <w:t>Mergangsan</w:t>
      </w:r>
      <w:proofErr w:type="spellEnd"/>
      <w:r w:rsidRPr="00613C30">
        <w:rPr>
          <w:sz w:val="20"/>
        </w:rPr>
        <w:t xml:space="preserve"> Kota Yogyakarta. </w:t>
      </w:r>
      <w:proofErr w:type="spellStart"/>
      <w:r w:rsidRPr="00D7758E">
        <w:rPr>
          <w:i/>
          <w:sz w:val="20"/>
        </w:rPr>
        <w:t>Jurnal</w:t>
      </w:r>
      <w:proofErr w:type="spellEnd"/>
      <w:r w:rsidRPr="00D7758E">
        <w:rPr>
          <w:i/>
          <w:sz w:val="20"/>
        </w:rPr>
        <w:t xml:space="preserve"> </w:t>
      </w:r>
      <w:proofErr w:type="spellStart"/>
      <w:r w:rsidRPr="00D7758E">
        <w:rPr>
          <w:i/>
          <w:sz w:val="20"/>
        </w:rPr>
        <w:t>Gizi</w:t>
      </w:r>
      <w:proofErr w:type="spellEnd"/>
      <w:r w:rsidRPr="00D7758E">
        <w:rPr>
          <w:i/>
          <w:sz w:val="20"/>
        </w:rPr>
        <w:t xml:space="preserve"> UMS</w:t>
      </w:r>
      <w:r w:rsidRPr="00613C30">
        <w:rPr>
          <w:sz w:val="20"/>
        </w:rPr>
        <w:t xml:space="preserve">. ISSN: 2579-9622 </w:t>
      </w:r>
      <w:proofErr w:type="spellStart"/>
      <w:r w:rsidRPr="00613C30">
        <w:rPr>
          <w:sz w:val="20"/>
        </w:rPr>
        <w:t>Diakses</w:t>
      </w:r>
      <w:proofErr w:type="spellEnd"/>
      <w:r w:rsidRPr="00613C30">
        <w:rPr>
          <w:sz w:val="20"/>
        </w:rPr>
        <w:t xml:space="preserve"> </w:t>
      </w:r>
      <w:proofErr w:type="spellStart"/>
      <w:r w:rsidRPr="00613C30">
        <w:rPr>
          <w:sz w:val="20"/>
        </w:rPr>
        <w:t>tanggal</w:t>
      </w:r>
      <w:proofErr w:type="spellEnd"/>
      <w:r w:rsidRPr="00613C30">
        <w:rPr>
          <w:sz w:val="20"/>
        </w:rPr>
        <w:t xml:space="preserve"> 20 </w:t>
      </w:r>
      <w:proofErr w:type="spellStart"/>
      <w:r w:rsidRPr="00613C30">
        <w:rPr>
          <w:sz w:val="20"/>
        </w:rPr>
        <w:t>oktober</w:t>
      </w:r>
      <w:proofErr w:type="spellEnd"/>
      <w:r w:rsidRPr="00613C30">
        <w:rPr>
          <w:sz w:val="20"/>
        </w:rPr>
        <w:t xml:space="preserve"> 2018 </w:t>
      </w:r>
    </w:p>
    <w:p w:rsidR="00D71146" w:rsidRDefault="00D7758E" w:rsidP="00613C30">
      <w:pPr>
        <w:pStyle w:val="Heading6"/>
        <w:rPr>
          <w:sz w:val="20"/>
        </w:rPr>
      </w:pPr>
      <w:proofErr w:type="spellStart"/>
      <w:r w:rsidRPr="00613C30">
        <w:rPr>
          <w:sz w:val="20"/>
        </w:rPr>
        <w:t>Aklilu</w:t>
      </w:r>
      <w:proofErr w:type="spellEnd"/>
      <w:r w:rsidRPr="00613C30">
        <w:rPr>
          <w:sz w:val="20"/>
        </w:rPr>
        <w:t xml:space="preserve">, A., </w:t>
      </w:r>
      <w:proofErr w:type="spellStart"/>
      <w:r w:rsidRPr="00613C30">
        <w:rPr>
          <w:sz w:val="20"/>
        </w:rPr>
        <w:t>Kahase</w:t>
      </w:r>
      <w:proofErr w:type="spellEnd"/>
      <w:r w:rsidRPr="00613C30">
        <w:rPr>
          <w:sz w:val="20"/>
        </w:rPr>
        <w:t xml:space="preserve">, D., </w:t>
      </w:r>
      <w:proofErr w:type="spellStart"/>
      <w:r w:rsidRPr="00613C30">
        <w:rPr>
          <w:sz w:val="20"/>
        </w:rPr>
        <w:t>Dessalegn</w:t>
      </w:r>
      <w:proofErr w:type="spellEnd"/>
      <w:r w:rsidRPr="00613C30">
        <w:rPr>
          <w:sz w:val="20"/>
        </w:rPr>
        <w:t>, M.</w:t>
      </w:r>
      <w:proofErr w:type="gramStart"/>
      <w:r w:rsidRPr="00613C30">
        <w:rPr>
          <w:sz w:val="20"/>
        </w:rPr>
        <w:t>,</w:t>
      </w:r>
      <w:proofErr w:type="spellStart"/>
      <w:r w:rsidRPr="00613C30">
        <w:rPr>
          <w:sz w:val="20"/>
        </w:rPr>
        <w:t>Tarekegn</w:t>
      </w:r>
      <w:proofErr w:type="spellEnd"/>
      <w:proofErr w:type="gramEnd"/>
      <w:r w:rsidRPr="00613C30">
        <w:rPr>
          <w:sz w:val="20"/>
        </w:rPr>
        <w:t xml:space="preserve">, N., </w:t>
      </w:r>
      <w:proofErr w:type="spellStart"/>
      <w:r w:rsidRPr="00613C30">
        <w:rPr>
          <w:sz w:val="20"/>
        </w:rPr>
        <w:t>Gebremichael</w:t>
      </w:r>
      <w:proofErr w:type="spellEnd"/>
      <w:r w:rsidRPr="00613C30">
        <w:rPr>
          <w:sz w:val="20"/>
        </w:rPr>
        <w:t xml:space="preserve">, S., </w:t>
      </w:r>
      <w:proofErr w:type="spellStart"/>
      <w:r w:rsidRPr="00613C30">
        <w:rPr>
          <w:sz w:val="20"/>
        </w:rPr>
        <w:t>Zenebe</w:t>
      </w:r>
      <w:proofErr w:type="spellEnd"/>
      <w:r w:rsidRPr="00613C30">
        <w:rPr>
          <w:sz w:val="20"/>
        </w:rPr>
        <w:t xml:space="preserve">, </w:t>
      </w:r>
      <w:proofErr w:type="spellStart"/>
      <w:r w:rsidRPr="00613C30">
        <w:rPr>
          <w:sz w:val="20"/>
        </w:rPr>
        <w:t>S.,Mama</w:t>
      </w:r>
      <w:proofErr w:type="spellEnd"/>
      <w:r w:rsidRPr="00613C30">
        <w:rPr>
          <w:sz w:val="20"/>
        </w:rPr>
        <w:t xml:space="preserve">, M. (2015). Prevalence of intestinal parasites, </w:t>
      </w:r>
      <w:r w:rsidRPr="00613C30">
        <w:rPr>
          <w:sz w:val="20"/>
        </w:rPr>
        <w:lastRenderedPageBreak/>
        <w:t xml:space="preserve">salmonella and </w:t>
      </w:r>
      <w:proofErr w:type="spellStart"/>
      <w:r w:rsidRPr="00613C30">
        <w:rPr>
          <w:sz w:val="20"/>
        </w:rPr>
        <w:t>shigella</w:t>
      </w:r>
      <w:proofErr w:type="spellEnd"/>
      <w:r w:rsidRPr="00613C30">
        <w:rPr>
          <w:sz w:val="20"/>
        </w:rPr>
        <w:t xml:space="preserve"> among apparently health food handlers of Addis Ababa University student’s</w:t>
      </w:r>
      <w:r>
        <w:rPr>
          <w:sz w:val="20"/>
          <w:lang w:val="id-ID"/>
        </w:rPr>
        <w:t xml:space="preserve"> </w:t>
      </w:r>
      <w:r w:rsidRPr="00613C30">
        <w:rPr>
          <w:sz w:val="20"/>
        </w:rPr>
        <w:t xml:space="preserve">cafeteria, Addis Ababa, Ethiopia. </w:t>
      </w:r>
      <w:r w:rsidRPr="00D7758E">
        <w:rPr>
          <w:i/>
          <w:sz w:val="20"/>
        </w:rPr>
        <w:t>BMC Research Notes</w:t>
      </w:r>
      <w:r w:rsidRPr="00613C30">
        <w:rPr>
          <w:sz w:val="20"/>
        </w:rPr>
        <w:t xml:space="preserve">, 8, 17. </w:t>
      </w:r>
    </w:p>
    <w:p w:rsidR="00D7758E" w:rsidRPr="00613C30" w:rsidRDefault="00D7758E" w:rsidP="00613C30">
      <w:pPr>
        <w:pStyle w:val="Heading6"/>
        <w:rPr>
          <w:sz w:val="20"/>
        </w:rPr>
      </w:pPr>
      <w:r w:rsidRPr="00613C30">
        <w:rPr>
          <w:sz w:val="20"/>
        </w:rPr>
        <w:t xml:space="preserve">Anne Hills Nicole Nathan Keira Robinson., </w:t>
      </w:r>
      <w:proofErr w:type="spellStart"/>
      <w:r w:rsidRPr="00613C30">
        <w:rPr>
          <w:sz w:val="20"/>
        </w:rPr>
        <w:t>Danushka</w:t>
      </w:r>
      <w:proofErr w:type="spellEnd"/>
      <w:r w:rsidRPr="00613C30">
        <w:rPr>
          <w:sz w:val="20"/>
        </w:rPr>
        <w:t xml:space="preserve"> Fox., &amp; Luke </w:t>
      </w:r>
      <w:proofErr w:type="spellStart"/>
      <w:r w:rsidRPr="00613C30">
        <w:rPr>
          <w:sz w:val="20"/>
        </w:rPr>
        <w:t>Wolfenden</w:t>
      </w:r>
      <w:proofErr w:type="spellEnd"/>
      <w:r w:rsidRPr="00613C30">
        <w:rPr>
          <w:sz w:val="20"/>
        </w:rPr>
        <w:t xml:space="preserve">. 2015. Improvement in primary school adherence to the NSW Healthy School Canteen Strategy in 2007 and 2010. </w:t>
      </w:r>
      <w:r w:rsidRPr="00D7758E">
        <w:rPr>
          <w:i/>
          <w:sz w:val="20"/>
        </w:rPr>
        <w:t>Health Promotion Journal of Australia</w:t>
      </w:r>
      <w:r w:rsidRPr="00613C30">
        <w:rPr>
          <w:sz w:val="20"/>
        </w:rPr>
        <w:t>, 2015, 26, 89–92</w:t>
      </w:r>
    </w:p>
    <w:p w:rsidR="00D7758E" w:rsidRPr="00613C30" w:rsidRDefault="00D7758E" w:rsidP="00613C30">
      <w:pPr>
        <w:pStyle w:val="Heading6"/>
        <w:rPr>
          <w:sz w:val="20"/>
        </w:rPr>
      </w:pPr>
      <w:proofErr w:type="spellStart"/>
      <w:r w:rsidRPr="00613C30">
        <w:rPr>
          <w:sz w:val="20"/>
        </w:rPr>
        <w:t>Arnati</w:t>
      </w:r>
      <w:proofErr w:type="spellEnd"/>
      <w:r w:rsidRPr="00613C30">
        <w:rPr>
          <w:sz w:val="20"/>
        </w:rPr>
        <w:t xml:space="preserve"> </w:t>
      </w:r>
      <w:proofErr w:type="spellStart"/>
      <w:r w:rsidRPr="00613C30">
        <w:rPr>
          <w:sz w:val="20"/>
        </w:rPr>
        <w:t>Wulansari</w:t>
      </w:r>
      <w:proofErr w:type="spellEnd"/>
      <w:r w:rsidRPr="00613C30">
        <w:rPr>
          <w:sz w:val="20"/>
        </w:rPr>
        <w:t xml:space="preserve">., Budi </w:t>
      </w:r>
      <w:proofErr w:type="spellStart"/>
      <w:r w:rsidRPr="00613C30">
        <w:rPr>
          <w:sz w:val="20"/>
        </w:rPr>
        <w:t>Setiawan</w:t>
      </w:r>
      <w:proofErr w:type="spellEnd"/>
      <w:r w:rsidRPr="00613C30">
        <w:rPr>
          <w:sz w:val="20"/>
        </w:rPr>
        <w:t xml:space="preserve">., </w:t>
      </w:r>
      <w:proofErr w:type="spellStart"/>
      <w:r w:rsidRPr="00613C30">
        <w:rPr>
          <w:sz w:val="20"/>
        </w:rPr>
        <w:t>dan</w:t>
      </w:r>
      <w:proofErr w:type="spellEnd"/>
      <w:r w:rsidRPr="00613C30">
        <w:rPr>
          <w:sz w:val="20"/>
        </w:rPr>
        <w:t xml:space="preserve"> </w:t>
      </w:r>
      <w:proofErr w:type="spellStart"/>
      <w:r w:rsidRPr="00613C30">
        <w:rPr>
          <w:sz w:val="20"/>
        </w:rPr>
        <w:t>Tiurma</w:t>
      </w:r>
      <w:proofErr w:type="spellEnd"/>
      <w:r w:rsidRPr="00613C30">
        <w:rPr>
          <w:sz w:val="20"/>
        </w:rPr>
        <w:t xml:space="preserve"> </w:t>
      </w:r>
      <w:proofErr w:type="spellStart"/>
      <w:r w:rsidRPr="00613C30">
        <w:rPr>
          <w:sz w:val="20"/>
        </w:rPr>
        <w:t>Sinaga</w:t>
      </w:r>
      <w:proofErr w:type="spellEnd"/>
      <w:r w:rsidRPr="00613C30">
        <w:rPr>
          <w:sz w:val="20"/>
        </w:rPr>
        <w:t>. 2013</w:t>
      </w:r>
      <w:proofErr w:type="gramStart"/>
      <w:r w:rsidRPr="00613C30">
        <w:rPr>
          <w:sz w:val="20"/>
        </w:rPr>
        <w:t>.Penyelenggaraan</w:t>
      </w:r>
      <w:proofErr w:type="gramEnd"/>
      <w:r w:rsidRPr="00613C30">
        <w:rPr>
          <w:sz w:val="20"/>
        </w:rPr>
        <w:t xml:space="preserve"> </w:t>
      </w:r>
      <w:proofErr w:type="spellStart"/>
      <w:r w:rsidRPr="00613C30">
        <w:rPr>
          <w:sz w:val="20"/>
        </w:rPr>
        <w:t>Makanan</w:t>
      </w:r>
      <w:proofErr w:type="spellEnd"/>
      <w:r w:rsidRPr="00613C30">
        <w:rPr>
          <w:sz w:val="20"/>
        </w:rPr>
        <w:t xml:space="preserve"> Dan Tingkat </w:t>
      </w:r>
      <w:proofErr w:type="spellStart"/>
      <w:r w:rsidRPr="00613C30">
        <w:rPr>
          <w:sz w:val="20"/>
        </w:rPr>
        <w:t>Kepuasan</w:t>
      </w:r>
      <w:proofErr w:type="spellEnd"/>
      <w:r w:rsidRPr="00613C30">
        <w:rPr>
          <w:sz w:val="20"/>
        </w:rPr>
        <w:t xml:space="preserve"> </w:t>
      </w:r>
      <w:proofErr w:type="spellStart"/>
      <w:r w:rsidRPr="00613C30">
        <w:rPr>
          <w:sz w:val="20"/>
        </w:rPr>
        <w:t>Konsumen</w:t>
      </w:r>
      <w:proofErr w:type="spellEnd"/>
      <w:r w:rsidRPr="00613C30">
        <w:rPr>
          <w:sz w:val="20"/>
        </w:rPr>
        <w:t xml:space="preserve"> Di </w:t>
      </w:r>
      <w:proofErr w:type="spellStart"/>
      <w:r w:rsidRPr="00613C30">
        <w:rPr>
          <w:sz w:val="20"/>
        </w:rPr>
        <w:t>Kantin</w:t>
      </w:r>
      <w:proofErr w:type="spellEnd"/>
      <w:r w:rsidRPr="00613C30">
        <w:rPr>
          <w:sz w:val="20"/>
        </w:rPr>
        <w:t xml:space="preserve"> </w:t>
      </w:r>
      <w:proofErr w:type="spellStart"/>
      <w:r w:rsidRPr="00613C30">
        <w:rPr>
          <w:sz w:val="20"/>
        </w:rPr>
        <w:t>Zea</w:t>
      </w:r>
      <w:proofErr w:type="spellEnd"/>
      <w:r w:rsidRPr="00613C30">
        <w:rPr>
          <w:sz w:val="20"/>
        </w:rPr>
        <w:t xml:space="preserve"> Mays </w:t>
      </w:r>
      <w:proofErr w:type="spellStart"/>
      <w:r w:rsidRPr="00613C30">
        <w:rPr>
          <w:sz w:val="20"/>
        </w:rPr>
        <w:t>Institut</w:t>
      </w:r>
      <w:proofErr w:type="spellEnd"/>
      <w:r w:rsidRPr="00613C30">
        <w:rPr>
          <w:sz w:val="20"/>
        </w:rPr>
        <w:t xml:space="preserve"> </w:t>
      </w:r>
      <w:proofErr w:type="spellStart"/>
      <w:r w:rsidRPr="00613C30">
        <w:rPr>
          <w:sz w:val="20"/>
        </w:rPr>
        <w:t>Pertanian</w:t>
      </w:r>
      <w:proofErr w:type="spellEnd"/>
      <w:r w:rsidRPr="00613C30">
        <w:rPr>
          <w:sz w:val="20"/>
        </w:rPr>
        <w:t xml:space="preserve"> Bogor. ISSN 1978 – 1059</w:t>
      </w:r>
      <w:r>
        <w:rPr>
          <w:sz w:val="20"/>
          <w:lang w:val="id-ID"/>
        </w:rPr>
        <w:t xml:space="preserve"> </w:t>
      </w:r>
      <w:proofErr w:type="spellStart"/>
      <w:r w:rsidRPr="00D7758E">
        <w:rPr>
          <w:i/>
          <w:sz w:val="20"/>
        </w:rPr>
        <w:t>Jurnal</w:t>
      </w:r>
      <w:proofErr w:type="spellEnd"/>
      <w:r w:rsidRPr="00D7758E">
        <w:rPr>
          <w:i/>
          <w:sz w:val="20"/>
        </w:rPr>
        <w:t xml:space="preserve"> </w:t>
      </w:r>
      <w:proofErr w:type="spellStart"/>
      <w:r w:rsidRPr="00D7758E">
        <w:rPr>
          <w:i/>
          <w:sz w:val="20"/>
        </w:rPr>
        <w:t>Gizi</w:t>
      </w:r>
      <w:proofErr w:type="spellEnd"/>
      <w:r w:rsidRPr="00D7758E">
        <w:rPr>
          <w:i/>
          <w:sz w:val="20"/>
        </w:rPr>
        <w:t xml:space="preserve"> </w:t>
      </w:r>
      <w:proofErr w:type="spellStart"/>
      <w:r w:rsidRPr="00D7758E">
        <w:rPr>
          <w:i/>
          <w:sz w:val="20"/>
        </w:rPr>
        <w:t>dan</w:t>
      </w:r>
      <w:proofErr w:type="spellEnd"/>
      <w:r w:rsidRPr="00D7758E">
        <w:rPr>
          <w:i/>
          <w:sz w:val="20"/>
        </w:rPr>
        <w:t xml:space="preserve"> </w:t>
      </w:r>
      <w:proofErr w:type="spellStart"/>
      <w:r w:rsidRPr="00D7758E">
        <w:rPr>
          <w:i/>
          <w:sz w:val="20"/>
        </w:rPr>
        <w:t>Pangan</w:t>
      </w:r>
      <w:proofErr w:type="spellEnd"/>
      <w:r w:rsidRPr="00613C30">
        <w:rPr>
          <w:sz w:val="20"/>
        </w:rPr>
        <w:t xml:space="preserve">, </w:t>
      </w:r>
      <w:proofErr w:type="spellStart"/>
      <w:r w:rsidRPr="00613C30">
        <w:rPr>
          <w:sz w:val="20"/>
        </w:rPr>
        <w:t>Juli</w:t>
      </w:r>
      <w:proofErr w:type="spellEnd"/>
      <w:r w:rsidRPr="00613C30">
        <w:rPr>
          <w:sz w:val="20"/>
        </w:rPr>
        <w:t xml:space="preserve"> 2013, 8(2): 151-158 </w:t>
      </w:r>
    </w:p>
    <w:p w:rsidR="00D7758E" w:rsidRPr="00D7758E" w:rsidRDefault="00D7758E" w:rsidP="00613C30">
      <w:pPr>
        <w:pStyle w:val="Heading6"/>
        <w:rPr>
          <w:color w:val="auto"/>
          <w:sz w:val="20"/>
        </w:rPr>
      </w:pPr>
      <w:r w:rsidRPr="00613C30">
        <w:rPr>
          <w:sz w:val="20"/>
        </w:rPr>
        <w:t xml:space="preserve">Arthur </w:t>
      </w:r>
      <w:proofErr w:type="spellStart"/>
      <w:r w:rsidRPr="00613C30">
        <w:rPr>
          <w:sz w:val="20"/>
        </w:rPr>
        <w:t>Chortatos</w:t>
      </w:r>
      <w:proofErr w:type="spellEnd"/>
      <w:r w:rsidRPr="00613C30">
        <w:rPr>
          <w:sz w:val="20"/>
        </w:rPr>
        <w:t xml:space="preserve">., </w:t>
      </w:r>
      <w:proofErr w:type="spellStart"/>
      <w:r w:rsidRPr="00613C30">
        <w:rPr>
          <w:sz w:val="20"/>
        </w:rPr>
        <w:t>et.all</w:t>
      </w:r>
      <w:proofErr w:type="spellEnd"/>
      <w:r w:rsidRPr="00613C30">
        <w:rPr>
          <w:sz w:val="20"/>
        </w:rPr>
        <w:t>. 2018</w:t>
      </w:r>
      <w:proofErr w:type="gramStart"/>
      <w:r w:rsidRPr="00613C30">
        <w:rPr>
          <w:sz w:val="20"/>
        </w:rPr>
        <w:t>.Consumption</w:t>
      </w:r>
      <w:proofErr w:type="gramEnd"/>
      <w:r w:rsidRPr="00613C30">
        <w:rPr>
          <w:sz w:val="20"/>
        </w:rPr>
        <w:t xml:space="preserve"> habits of school canteen and non-canteen users among Norwegian young adolescents: a mixed method analysis. </w:t>
      </w:r>
      <w:proofErr w:type="spellStart"/>
      <w:r w:rsidRPr="00613C30">
        <w:rPr>
          <w:sz w:val="20"/>
        </w:rPr>
        <w:t>Chortatos</w:t>
      </w:r>
      <w:proofErr w:type="spellEnd"/>
      <w:r w:rsidRPr="00613C30">
        <w:rPr>
          <w:sz w:val="20"/>
        </w:rPr>
        <w:t xml:space="preserve"> et al. </w:t>
      </w:r>
      <w:r w:rsidRPr="00D7758E">
        <w:rPr>
          <w:i/>
          <w:sz w:val="20"/>
        </w:rPr>
        <w:t xml:space="preserve">BMC </w:t>
      </w:r>
      <w:proofErr w:type="gramStart"/>
      <w:r w:rsidRPr="00D7758E">
        <w:rPr>
          <w:i/>
          <w:sz w:val="20"/>
        </w:rPr>
        <w:t>Pediatrics</w:t>
      </w:r>
      <w:r w:rsidRPr="00613C30">
        <w:rPr>
          <w:sz w:val="20"/>
        </w:rPr>
        <w:t xml:space="preserve">  (</w:t>
      </w:r>
      <w:proofErr w:type="gramEnd"/>
      <w:r w:rsidRPr="00613C30">
        <w:rPr>
          <w:sz w:val="20"/>
        </w:rPr>
        <w:t xml:space="preserve">2018) 18:328. </w:t>
      </w:r>
    </w:p>
    <w:p w:rsidR="00D7758E" w:rsidRPr="00613C30" w:rsidRDefault="00D7758E" w:rsidP="00613C30">
      <w:pPr>
        <w:pStyle w:val="Heading6"/>
        <w:rPr>
          <w:sz w:val="20"/>
        </w:rPr>
      </w:pPr>
      <w:r w:rsidRPr="00613C30">
        <w:rPr>
          <w:sz w:val="20"/>
        </w:rPr>
        <w:t xml:space="preserve">Buck C., </w:t>
      </w:r>
      <w:proofErr w:type="spellStart"/>
      <w:r w:rsidRPr="00613C30">
        <w:rPr>
          <w:sz w:val="20"/>
        </w:rPr>
        <w:t>Bornhorst</w:t>
      </w:r>
      <w:proofErr w:type="spellEnd"/>
      <w:r w:rsidRPr="00613C30">
        <w:rPr>
          <w:sz w:val="20"/>
        </w:rPr>
        <w:t xml:space="preserve"> C., </w:t>
      </w:r>
      <w:proofErr w:type="spellStart"/>
      <w:r w:rsidRPr="00613C30">
        <w:rPr>
          <w:sz w:val="20"/>
        </w:rPr>
        <w:t>Pohlabeln</w:t>
      </w:r>
      <w:proofErr w:type="spellEnd"/>
      <w:r w:rsidRPr="00613C30">
        <w:rPr>
          <w:sz w:val="20"/>
        </w:rPr>
        <w:t xml:space="preserve"> H, et al. 2013. Clustering of unhealthy food around German schools and its influence on dietary behavior in school children: a pilot study. International </w:t>
      </w:r>
      <w:r w:rsidRPr="00D7758E">
        <w:rPr>
          <w:i/>
          <w:sz w:val="20"/>
        </w:rPr>
        <w:t>Journal Behavioral Nutrition Physical Activity</w:t>
      </w:r>
      <w:r w:rsidRPr="00613C30">
        <w:rPr>
          <w:sz w:val="20"/>
        </w:rPr>
        <w:t>, 10(1), 65.</w:t>
      </w:r>
    </w:p>
    <w:p w:rsidR="00D7758E" w:rsidRPr="00613C30" w:rsidRDefault="00D7758E" w:rsidP="00613C30">
      <w:pPr>
        <w:pStyle w:val="Heading6"/>
        <w:rPr>
          <w:sz w:val="20"/>
        </w:rPr>
      </w:pPr>
      <w:r w:rsidRPr="00613C30">
        <w:rPr>
          <w:sz w:val="20"/>
        </w:rPr>
        <w:t xml:space="preserve">Carina Norris, Michael </w:t>
      </w:r>
      <w:proofErr w:type="spellStart"/>
      <w:r w:rsidRPr="00613C30">
        <w:rPr>
          <w:sz w:val="20"/>
        </w:rPr>
        <w:t>Clapham</w:t>
      </w:r>
      <w:proofErr w:type="spellEnd"/>
      <w:r w:rsidRPr="00613C30">
        <w:rPr>
          <w:sz w:val="20"/>
        </w:rPr>
        <w:t xml:space="preserve">, Isobel Davidson, and Laura Wyness.2016. School Meal Contribution to Nutrient Intake </w:t>
      </w:r>
      <w:proofErr w:type="gramStart"/>
      <w:r w:rsidRPr="00613C30">
        <w:rPr>
          <w:sz w:val="20"/>
        </w:rPr>
        <w:t>Amongst</w:t>
      </w:r>
      <w:proofErr w:type="gramEnd"/>
      <w:r w:rsidRPr="00613C30">
        <w:rPr>
          <w:sz w:val="20"/>
        </w:rPr>
        <w:t xml:space="preserve"> 11-14 Years Old Scottish School Children. </w:t>
      </w:r>
      <w:r w:rsidRPr="00D7758E">
        <w:rPr>
          <w:i/>
          <w:sz w:val="20"/>
        </w:rPr>
        <w:t>Journal EC Nutrition,</w:t>
      </w:r>
      <w:r w:rsidRPr="00613C30">
        <w:rPr>
          <w:sz w:val="20"/>
        </w:rPr>
        <w:t xml:space="preserve"> 2016: 836-844</w:t>
      </w:r>
    </w:p>
    <w:p w:rsidR="00D7758E" w:rsidRDefault="00D7758E" w:rsidP="00613C30">
      <w:pPr>
        <w:pStyle w:val="Heading6"/>
        <w:rPr>
          <w:sz w:val="20"/>
        </w:rPr>
      </w:pPr>
      <w:r w:rsidRPr="00613C30">
        <w:rPr>
          <w:sz w:val="20"/>
        </w:rPr>
        <w:t xml:space="preserve">Charisma, </w:t>
      </w:r>
      <w:proofErr w:type="spellStart"/>
      <w:r w:rsidRPr="00613C30">
        <w:rPr>
          <w:sz w:val="20"/>
        </w:rPr>
        <w:t>Dewi</w:t>
      </w:r>
      <w:proofErr w:type="spellEnd"/>
      <w:r w:rsidRPr="00613C30">
        <w:rPr>
          <w:sz w:val="20"/>
        </w:rPr>
        <w:t xml:space="preserve"> Setiyaningsih.2017. Status </w:t>
      </w:r>
      <w:proofErr w:type="spellStart"/>
      <w:r w:rsidRPr="00613C30">
        <w:rPr>
          <w:sz w:val="20"/>
        </w:rPr>
        <w:t>akreditasi</w:t>
      </w:r>
      <w:proofErr w:type="spellEnd"/>
      <w:r w:rsidRPr="00613C30">
        <w:rPr>
          <w:sz w:val="20"/>
        </w:rPr>
        <w:t xml:space="preserve"> </w:t>
      </w:r>
      <w:proofErr w:type="spellStart"/>
      <w:r w:rsidRPr="00613C30">
        <w:rPr>
          <w:sz w:val="20"/>
        </w:rPr>
        <w:t>dan</w:t>
      </w:r>
      <w:proofErr w:type="spellEnd"/>
      <w:r w:rsidRPr="00613C30">
        <w:rPr>
          <w:sz w:val="20"/>
        </w:rPr>
        <w:t xml:space="preserve"> </w:t>
      </w:r>
      <w:proofErr w:type="spellStart"/>
      <w:r w:rsidRPr="00613C30">
        <w:rPr>
          <w:sz w:val="20"/>
        </w:rPr>
        <w:t>kualitas</w:t>
      </w:r>
      <w:proofErr w:type="spellEnd"/>
      <w:r w:rsidRPr="00613C30">
        <w:rPr>
          <w:sz w:val="20"/>
        </w:rPr>
        <w:t xml:space="preserve"> </w:t>
      </w:r>
      <w:proofErr w:type="spellStart"/>
      <w:r w:rsidRPr="00613C30">
        <w:rPr>
          <w:sz w:val="20"/>
        </w:rPr>
        <w:t>sekolah</w:t>
      </w:r>
      <w:proofErr w:type="spellEnd"/>
      <w:r w:rsidRPr="00613C30">
        <w:rPr>
          <w:sz w:val="20"/>
        </w:rPr>
        <w:t xml:space="preserve"> di </w:t>
      </w:r>
      <w:proofErr w:type="spellStart"/>
      <w:r w:rsidRPr="00613C30">
        <w:rPr>
          <w:sz w:val="20"/>
        </w:rPr>
        <w:t>sekolah</w:t>
      </w:r>
      <w:proofErr w:type="spellEnd"/>
      <w:r w:rsidRPr="00613C30">
        <w:rPr>
          <w:sz w:val="20"/>
        </w:rPr>
        <w:t xml:space="preserve"> </w:t>
      </w:r>
      <w:proofErr w:type="spellStart"/>
      <w:r w:rsidRPr="00613C30">
        <w:rPr>
          <w:sz w:val="20"/>
        </w:rPr>
        <w:t>dasar</w:t>
      </w:r>
      <w:proofErr w:type="spellEnd"/>
      <w:r w:rsidRPr="00613C30">
        <w:rPr>
          <w:sz w:val="20"/>
        </w:rPr>
        <w:t xml:space="preserve"> </w:t>
      </w:r>
      <w:proofErr w:type="spellStart"/>
      <w:r w:rsidRPr="00613C30">
        <w:rPr>
          <w:sz w:val="20"/>
        </w:rPr>
        <w:t>negeri</w:t>
      </w:r>
      <w:proofErr w:type="spellEnd"/>
      <w:r w:rsidRPr="00613C30">
        <w:rPr>
          <w:sz w:val="20"/>
        </w:rPr>
        <w:t xml:space="preserve">. PG TK Al- </w:t>
      </w:r>
      <w:proofErr w:type="spellStart"/>
      <w:r w:rsidRPr="00613C30">
        <w:rPr>
          <w:sz w:val="20"/>
        </w:rPr>
        <w:t>Falah</w:t>
      </w:r>
      <w:proofErr w:type="spellEnd"/>
      <w:r w:rsidRPr="00613C30">
        <w:rPr>
          <w:sz w:val="20"/>
        </w:rPr>
        <w:t xml:space="preserve"> </w:t>
      </w:r>
      <w:proofErr w:type="spellStart"/>
      <w:r w:rsidRPr="00613C30">
        <w:rPr>
          <w:sz w:val="20"/>
        </w:rPr>
        <w:t>Batu</w:t>
      </w:r>
      <w:proofErr w:type="spellEnd"/>
      <w:r w:rsidRPr="00613C30">
        <w:rPr>
          <w:sz w:val="20"/>
        </w:rPr>
        <w:t xml:space="preserve">. </w:t>
      </w:r>
      <w:proofErr w:type="spellStart"/>
      <w:r w:rsidRPr="00613C30">
        <w:rPr>
          <w:sz w:val="20"/>
        </w:rPr>
        <w:t>Jurnal</w:t>
      </w:r>
      <w:proofErr w:type="spellEnd"/>
      <w:r w:rsidRPr="00613C30">
        <w:rPr>
          <w:sz w:val="20"/>
        </w:rPr>
        <w:t xml:space="preserve"> </w:t>
      </w:r>
      <w:proofErr w:type="spellStart"/>
      <w:r w:rsidRPr="00613C30">
        <w:rPr>
          <w:sz w:val="20"/>
        </w:rPr>
        <w:t>managemen</w:t>
      </w:r>
      <w:proofErr w:type="spellEnd"/>
      <w:r w:rsidRPr="00613C30">
        <w:rPr>
          <w:sz w:val="20"/>
        </w:rPr>
        <w:t xml:space="preserve"> </w:t>
      </w:r>
      <w:proofErr w:type="spellStart"/>
      <w:r w:rsidRPr="00613C30">
        <w:rPr>
          <w:sz w:val="20"/>
        </w:rPr>
        <w:t>dan</w:t>
      </w:r>
      <w:proofErr w:type="spellEnd"/>
      <w:r w:rsidRPr="00613C30">
        <w:rPr>
          <w:sz w:val="20"/>
        </w:rPr>
        <w:t xml:space="preserve"> </w:t>
      </w:r>
      <w:proofErr w:type="spellStart"/>
      <w:r w:rsidRPr="00613C30">
        <w:rPr>
          <w:sz w:val="20"/>
        </w:rPr>
        <w:t>supervisi</w:t>
      </w:r>
      <w:proofErr w:type="spellEnd"/>
      <w:r w:rsidRPr="00613C30">
        <w:rPr>
          <w:sz w:val="20"/>
        </w:rPr>
        <w:t xml:space="preserve"> </w:t>
      </w:r>
      <w:proofErr w:type="spellStart"/>
      <w:r w:rsidRPr="00613C30">
        <w:rPr>
          <w:sz w:val="20"/>
        </w:rPr>
        <w:t>pendidikan</w:t>
      </w:r>
      <w:proofErr w:type="spellEnd"/>
      <w:r w:rsidRPr="00613C30">
        <w:rPr>
          <w:sz w:val="20"/>
        </w:rPr>
        <w:t>. Vol 1</w:t>
      </w:r>
      <w:proofErr w:type="gramStart"/>
      <w:r w:rsidRPr="00613C30">
        <w:rPr>
          <w:sz w:val="20"/>
        </w:rPr>
        <w:t>,nomor</w:t>
      </w:r>
      <w:proofErr w:type="gramEnd"/>
      <w:r w:rsidRPr="00613C30">
        <w:rPr>
          <w:sz w:val="20"/>
        </w:rPr>
        <w:t xml:space="preserve"> 2 </w:t>
      </w:r>
      <w:proofErr w:type="spellStart"/>
      <w:r w:rsidRPr="00613C30">
        <w:rPr>
          <w:sz w:val="20"/>
        </w:rPr>
        <w:t>maret</w:t>
      </w:r>
      <w:proofErr w:type="spellEnd"/>
      <w:r w:rsidRPr="00613C30">
        <w:rPr>
          <w:sz w:val="20"/>
        </w:rPr>
        <w:t xml:space="preserve"> 2017: 138-145</w:t>
      </w:r>
    </w:p>
    <w:p w:rsidR="00D7758E" w:rsidRPr="0023792E" w:rsidRDefault="00D7758E" w:rsidP="00613C30">
      <w:pPr>
        <w:pStyle w:val="Heading6"/>
        <w:rPr>
          <w:sz w:val="20"/>
        </w:rPr>
      </w:pPr>
      <w:proofErr w:type="spellStart"/>
      <w:r w:rsidRPr="0023792E">
        <w:rPr>
          <w:sz w:val="20"/>
        </w:rPr>
        <w:t>Pratiwi</w:t>
      </w:r>
      <w:proofErr w:type="spellEnd"/>
      <w:r w:rsidRPr="0023792E">
        <w:rPr>
          <w:sz w:val="20"/>
        </w:rPr>
        <w:t xml:space="preserve">, A. (2011). </w:t>
      </w:r>
      <w:proofErr w:type="spellStart"/>
      <w:r w:rsidRPr="0023792E">
        <w:rPr>
          <w:sz w:val="20"/>
        </w:rPr>
        <w:t>Hubungan</w:t>
      </w:r>
      <w:proofErr w:type="spellEnd"/>
      <w:r w:rsidRPr="0023792E">
        <w:rPr>
          <w:sz w:val="20"/>
        </w:rPr>
        <w:t xml:space="preserve"> Status </w:t>
      </w:r>
      <w:proofErr w:type="spellStart"/>
      <w:r w:rsidRPr="0023792E">
        <w:rPr>
          <w:sz w:val="20"/>
        </w:rPr>
        <w:t>Gizi</w:t>
      </w:r>
      <w:proofErr w:type="spellEnd"/>
      <w:r w:rsidRPr="0023792E">
        <w:rPr>
          <w:sz w:val="20"/>
        </w:rPr>
        <w:t xml:space="preserve"> </w:t>
      </w:r>
      <w:proofErr w:type="spellStart"/>
      <w:r w:rsidRPr="0023792E">
        <w:rPr>
          <w:sz w:val="20"/>
        </w:rPr>
        <w:t>Dengan</w:t>
      </w:r>
      <w:proofErr w:type="spellEnd"/>
      <w:r w:rsidRPr="0023792E">
        <w:rPr>
          <w:sz w:val="20"/>
        </w:rPr>
        <w:t xml:space="preserve"> </w:t>
      </w:r>
      <w:proofErr w:type="spellStart"/>
      <w:r w:rsidRPr="0023792E">
        <w:rPr>
          <w:sz w:val="20"/>
        </w:rPr>
        <w:t>Keteraturan</w:t>
      </w:r>
      <w:proofErr w:type="spellEnd"/>
      <w:r w:rsidRPr="0023792E">
        <w:rPr>
          <w:sz w:val="20"/>
        </w:rPr>
        <w:t xml:space="preserve"> </w:t>
      </w:r>
      <w:proofErr w:type="spellStart"/>
      <w:r w:rsidRPr="0023792E">
        <w:rPr>
          <w:sz w:val="20"/>
        </w:rPr>
        <w:t>Siklus</w:t>
      </w:r>
      <w:proofErr w:type="spellEnd"/>
      <w:r w:rsidRPr="0023792E">
        <w:rPr>
          <w:sz w:val="20"/>
        </w:rPr>
        <w:t xml:space="preserve"> </w:t>
      </w:r>
      <w:proofErr w:type="spellStart"/>
      <w:r w:rsidRPr="0023792E">
        <w:rPr>
          <w:sz w:val="20"/>
        </w:rPr>
        <w:t>Menstruasi</w:t>
      </w:r>
      <w:proofErr w:type="spellEnd"/>
      <w:r w:rsidRPr="0023792E">
        <w:rPr>
          <w:sz w:val="20"/>
        </w:rPr>
        <w:t xml:space="preserve"> </w:t>
      </w:r>
      <w:proofErr w:type="spellStart"/>
      <w:r w:rsidRPr="0023792E">
        <w:rPr>
          <w:sz w:val="20"/>
        </w:rPr>
        <w:t>Siswi</w:t>
      </w:r>
      <w:proofErr w:type="spellEnd"/>
      <w:r w:rsidRPr="0023792E">
        <w:rPr>
          <w:sz w:val="20"/>
        </w:rPr>
        <w:t xml:space="preserve"> SMA </w:t>
      </w:r>
      <w:proofErr w:type="spellStart"/>
      <w:r w:rsidRPr="0023792E">
        <w:rPr>
          <w:sz w:val="20"/>
        </w:rPr>
        <w:t>Negeri</w:t>
      </w:r>
      <w:proofErr w:type="spellEnd"/>
      <w:r w:rsidRPr="0023792E">
        <w:rPr>
          <w:sz w:val="20"/>
        </w:rPr>
        <w:t xml:space="preserve"> 1 </w:t>
      </w:r>
      <w:proofErr w:type="spellStart"/>
      <w:r w:rsidRPr="0023792E">
        <w:rPr>
          <w:sz w:val="20"/>
        </w:rPr>
        <w:t>Mojolaban</w:t>
      </w:r>
      <w:proofErr w:type="spellEnd"/>
      <w:r w:rsidRPr="0023792E">
        <w:rPr>
          <w:sz w:val="20"/>
        </w:rPr>
        <w:t xml:space="preserve">. </w:t>
      </w:r>
      <w:proofErr w:type="spellStart"/>
      <w:r w:rsidRPr="0023792E">
        <w:rPr>
          <w:sz w:val="20"/>
        </w:rPr>
        <w:t>Skripsi</w:t>
      </w:r>
      <w:proofErr w:type="spellEnd"/>
      <w:r w:rsidRPr="0023792E">
        <w:rPr>
          <w:sz w:val="20"/>
        </w:rPr>
        <w:t xml:space="preserve"> </w:t>
      </w:r>
      <w:proofErr w:type="spellStart"/>
      <w:r w:rsidRPr="0023792E">
        <w:rPr>
          <w:sz w:val="20"/>
        </w:rPr>
        <w:t>diterbitkan</w:t>
      </w:r>
      <w:proofErr w:type="spellEnd"/>
      <w:r w:rsidRPr="0023792E">
        <w:rPr>
          <w:sz w:val="20"/>
        </w:rPr>
        <w:t xml:space="preserve">. Surakarta: </w:t>
      </w:r>
      <w:proofErr w:type="spellStart"/>
      <w:r w:rsidRPr="0023792E">
        <w:rPr>
          <w:sz w:val="20"/>
        </w:rPr>
        <w:t>Universitas</w:t>
      </w:r>
      <w:proofErr w:type="spellEnd"/>
      <w:r w:rsidRPr="0023792E">
        <w:rPr>
          <w:sz w:val="20"/>
        </w:rPr>
        <w:t xml:space="preserve"> </w:t>
      </w:r>
      <w:proofErr w:type="spellStart"/>
      <w:r w:rsidRPr="0023792E">
        <w:rPr>
          <w:sz w:val="20"/>
        </w:rPr>
        <w:t>Sebelas</w:t>
      </w:r>
      <w:proofErr w:type="spellEnd"/>
      <w:r w:rsidRPr="0023792E">
        <w:rPr>
          <w:sz w:val="20"/>
        </w:rPr>
        <w:t xml:space="preserve"> </w:t>
      </w:r>
      <w:proofErr w:type="spellStart"/>
      <w:r w:rsidRPr="0023792E">
        <w:rPr>
          <w:sz w:val="20"/>
        </w:rPr>
        <w:t>Maret</w:t>
      </w:r>
      <w:proofErr w:type="spellEnd"/>
      <w:r w:rsidRPr="0023792E">
        <w:rPr>
          <w:sz w:val="20"/>
        </w:rPr>
        <w:t xml:space="preserve">. </w:t>
      </w:r>
    </w:p>
    <w:p w:rsidR="00D7758E" w:rsidRPr="00EC7881" w:rsidRDefault="00D7758E" w:rsidP="00EC7881">
      <w:pPr>
        <w:pStyle w:val="Heading6"/>
        <w:rPr>
          <w:sz w:val="20"/>
        </w:rPr>
      </w:pPr>
      <w:r w:rsidRPr="00EC7881">
        <w:rPr>
          <w:sz w:val="20"/>
        </w:rPr>
        <w:t xml:space="preserve">Dina </w:t>
      </w:r>
      <w:proofErr w:type="spellStart"/>
      <w:r w:rsidRPr="00EC7881">
        <w:rPr>
          <w:sz w:val="20"/>
        </w:rPr>
        <w:t>Andayati</w:t>
      </w:r>
      <w:proofErr w:type="spellEnd"/>
      <w:r w:rsidRPr="00EC7881">
        <w:rPr>
          <w:sz w:val="20"/>
        </w:rPr>
        <w:t>. 2013 .</w:t>
      </w:r>
      <w:proofErr w:type="spellStart"/>
      <w:r w:rsidRPr="00EC7881">
        <w:rPr>
          <w:sz w:val="20"/>
        </w:rPr>
        <w:t>Kantin</w:t>
      </w:r>
      <w:proofErr w:type="spellEnd"/>
      <w:r w:rsidRPr="00EC7881">
        <w:rPr>
          <w:sz w:val="20"/>
        </w:rPr>
        <w:t xml:space="preserve"> </w:t>
      </w:r>
      <w:proofErr w:type="spellStart"/>
      <w:r w:rsidRPr="00EC7881">
        <w:rPr>
          <w:sz w:val="20"/>
        </w:rPr>
        <w:t>Kejujuran</w:t>
      </w:r>
      <w:proofErr w:type="spellEnd"/>
      <w:r w:rsidRPr="00EC7881">
        <w:rPr>
          <w:sz w:val="20"/>
        </w:rPr>
        <w:t xml:space="preserve"> </w:t>
      </w:r>
      <w:proofErr w:type="spellStart"/>
      <w:r w:rsidRPr="00EC7881">
        <w:rPr>
          <w:sz w:val="20"/>
        </w:rPr>
        <w:t>Berbasis</w:t>
      </w:r>
      <w:proofErr w:type="spellEnd"/>
      <w:r w:rsidRPr="00EC7881">
        <w:rPr>
          <w:sz w:val="20"/>
        </w:rPr>
        <w:t xml:space="preserve"> </w:t>
      </w:r>
      <w:proofErr w:type="spellStart"/>
      <w:r w:rsidRPr="00EC7881">
        <w:rPr>
          <w:sz w:val="20"/>
        </w:rPr>
        <w:t>Teknologi</w:t>
      </w:r>
      <w:proofErr w:type="spellEnd"/>
      <w:r w:rsidRPr="00EC7881">
        <w:rPr>
          <w:sz w:val="20"/>
        </w:rPr>
        <w:t xml:space="preserve"> </w:t>
      </w:r>
      <w:proofErr w:type="spellStart"/>
      <w:r w:rsidRPr="00EC7881">
        <w:rPr>
          <w:sz w:val="20"/>
        </w:rPr>
        <w:t>Informasi</w:t>
      </w:r>
      <w:proofErr w:type="spellEnd"/>
      <w:r w:rsidRPr="00EC7881">
        <w:rPr>
          <w:sz w:val="20"/>
        </w:rPr>
        <w:t xml:space="preserve">. </w:t>
      </w:r>
      <w:proofErr w:type="spellStart"/>
      <w:r w:rsidRPr="00D7758E">
        <w:rPr>
          <w:i/>
          <w:sz w:val="20"/>
        </w:rPr>
        <w:t>Jurnal</w:t>
      </w:r>
      <w:proofErr w:type="spellEnd"/>
      <w:r w:rsidRPr="00D7758E">
        <w:rPr>
          <w:i/>
          <w:sz w:val="20"/>
        </w:rPr>
        <w:t xml:space="preserve"> </w:t>
      </w:r>
      <w:proofErr w:type="spellStart"/>
      <w:r w:rsidRPr="00D7758E">
        <w:rPr>
          <w:i/>
          <w:sz w:val="20"/>
        </w:rPr>
        <w:t>Teknologi</w:t>
      </w:r>
      <w:proofErr w:type="spellEnd"/>
      <w:r w:rsidRPr="00D7758E">
        <w:rPr>
          <w:i/>
          <w:sz w:val="20"/>
        </w:rPr>
        <w:t xml:space="preserve"> </w:t>
      </w:r>
      <w:proofErr w:type="spellStart"/>
      <w:r w:rsidRPr="00D7758E">
        <w:rPr>
          <w:i/>
          <w:sz w:val="20"/>
        </w:rPr>
        <w:t>Technoscientia</w:t>
      </w:r>
      <w:proofErr w:type="spellEnd"/>
      <w:r w:rsidRPr="00EC7881">
        <w:rPr>
          <w:sz w:val="20"/>
        </w:rPr>
        <w:t xml:space="preserve">. Vol. 4 No. 2 </w:t>
      </w:r>
      <w:proofErr w:type="spellStart"/>
      <w:r w:rsidRPr="00EC7881">
        <w:rPr>
          <w:sz w:val="20"/>
        </w:rPr>
        <w:t>Februari</w:t>
      </w:r>
      <w:proofErr w:type="spellEnd"/>
      <w:r w:rsidRPr="00EC7881">
        <w:rPr>
          <w:sz w:val="20"/>
        </w:rPr>
        <w:t xml:space="preserve"> 2012 ISSN: 1979-8415 Erika </w:t>
      </w:r>
      <w:proofErr w:type="spellStart"/>
      <w:r w:rsidRPr="00EC7881">
        <w:rPr>
          <w:sz w:val="20"/>
        </w:rPr>
        <w:t>Blamires</w:t>
      </w:r>
      <w:proofErr w:type="spellEnd"/>
      <w:r w:rsidRPr="00EC7881">
        <w:rPr>
          <w:sz w:val="20"/>
        </w:rPr>
        <w:t xml:space="preserve"> Santos, </w:t>
      </w:r>
      <w:proofErr w:type="spellStart"/>
      <w:r w:rsidRPr="00EC7881">
        <w:rPr>
          <w:sz w:val="20"/>
        </w:rPr>
        <w:t>Bethsáida</w:t>
      </w:r>
      <w:proofErr w:type="spellEnd"/>
      <w:r w:rsidRPr="00EC7881">
        <w:rPr>
          <w:sz w:val="20"/>
        </w:rPr>
        <w:t xml:space="preserve"> Abreu </w:t>
      </w:r>
      <w:proofErr w:type="spellStart"/>
      <w:r w:rsidRPr="00EC7881">
        <w:rPr>
          <w:sz w:val="20"/>
        </w:rPr>
        <w:t>Soares</w:t>
      </w:r>
      <w:proofErr w:type="spellEnd"/>
      <w:r w:rsidRPr="00EC7881">
        <w:rPr>
          <w:sz w:val="20"/>
        </w:rPr>
        <w:t xml:space="preserve">, Elisabetta.2015. School canteens in the Federal District, Brazil </w:t>
      </w:r>
      <w:r w:rsidRPr="00EC7881">
        <w:rPr>
          <w:sz w:val="20"/>
        </w:rPr>
        <w:t xml:space="preserve">and the promotion of healthy eating. </w:t>
      </w:r>
      <w:r w:rsidRPr="00D7758E">
        <w:rPr>
          <w:i/>
          <w:sz w:val="20"/>
        </w:rPr>
        <w:t>Journal Nutrition</w:t>
      </w:r>
      <w:r w:rsidRPr="00EC7881">
        <w:rPr>
          <w:sz w:val="20"/>
        </w:rPr>
        <w:t xml:space="preserve">. 28(1):29-41, </w:t>
      </w:r>
      <w:proofErr w:type="spellStart"/>
      <w:r w:rsidRPr="00EC7881">
        <w:rPr>
          <w:sz w:val="20"/>
        </w:rPr>
        <w:t>jan</w:t>
      </w:r>
      <w:proofErr w:type="gramStart"/>
      <w:r w:rsidRPr="00EC7881">
        <w:rPr>
          <w:sz w:val="20"/>
        </w:rPr>
        <w:t>.</w:t>
      </w:r>
      <w:proofErr w:type="spellEnd"/>
      <w:r w:rsidRPr="00EC7881">
        <w:rPr>
          <w:sz w:val="20"/>
        </w:rPr>
        <w:t>/</w:t>
      </w:r>
      <w:proofErr w:type="spellStart"/>
      <w:proofErr w:type="gramEnd"/>
      <w:r w:rsidRPr="00EC7881">
        <w:rPr>
          <w:sz w:val="20"/>
        </w:rPr>
        <w:t>feb</w:t>
      </w:r>
      <w:proofErr w:type="spellEnd"/>
      <w:r w:rsidRPr="00EC7881">
        <w:rPr>
          <w:sz w:val="20"/>
        </w:rPr>
        <w:t>, 2015</w:t>
      </w:r>
    </w:p>
    <w:p w:rsidR="00D7758E" w:rsidRPr="00EC7881" w:rsidRDefault="00D7758E" w:rsidP="00EC7881">
      <w:pPr>
        <w:pStyle w:val="Heading6"/>
        <w:rPr>
          <w:color w:val="auto"/>
          <w:sz w:val="20"/>
        </w:rPr>
      </w:pPr>
      <w:proofErr w:type="spellStart"/>
      <w:r w:rsidRPr="00EC7881">
        <w:rPr>
          <w:sz w:val="20"/>
        </w:rPr>
        <w:t>Fatmah</w:t>
      </w:r>
      <w:proofErr w:type="spellEnd"/>
      <w:r w:rsidRPr="00EC7881">
        <w:rPr>
          <w:sz w:val="20"/>
        </w:rPr>
        <w:t xml:space="preserve">, 2015. </w:t>
      </w:r>
      <w:proofErr w:type="spellStart"/>
      <w:r w:rsidRPr="00EC7881">
        <w:rPr>
          <w:sz w:val="20"/>
        </w:rPr>
        <w:t>Gerakan</w:t>
      </w:r>
      <w:proofErr w:type="spellEnd"/>
      <w:r w:rsidRPr="00EC7881">
        <w:rPr>
          <w:sz w:val="20"/>
        </w:rPr>
        <w:t xml:space="preserve"> </w:t>
      </w:r>
      <w:proofErr w:type="spellStart"/>
      <w:r w:rsidRPr="00EC7881">
        <w:rPr>
          <w:sz w:val="20"/>
        </w:rPr>
        <w:t>sarapan</w:t>
      </w:r>
      <w:proofErr w:type="spellEnd"/>
      <w:r w:rsidRPr="00EC7881">
        <w:rPr>
          <w:sz w:val="20"/>
        </w:rPr>
        <w:t xml:space="preserve"> </w:t>
      </w:r>
      <w:proofErr w:type="spellStart"/>
      <w:r w:rsidRPr="00EC7881">
        <w:rPr>
          <w:sz w:val="20"/>
        </w:rPr>
        <w:t>sehat</w:t>
      </w:r>
      <w:proofErr w:type="spellEnd"/>
      <w:r w:rsidRPr="00EC7881">
        <w:rPr>
          <w:sz w:val="20"/>
        </w:rPr>
        <w:t xml:space="preserve"> </w:t>
      </w:r>
      <w:proofErr w:type="spellStart"/>
      <w:r w:rsidRPr="00EC7881">
        <w:rPr>
          <w:sz w:val="20"/>
        </w:rPr>
        <w:t>anak</w:t>
      </w:r>
      <w:proofErr w:type="spellEnd"/>
      <w:r w:rsidRPr="00EC7881">
        <w:rPr>
          <w:sz w:val="20"/>
        </w:rPr>
        <w:t xml:space="preserve"> </w:t>
      </w:r>
      <w:proofErr w:type="spellStart"/>
      <w:r w:rsidRPr="00EC7881">
        <w:rPr>
          <w:sz w:val="20"/>
        </w:rPr>
        <w:t>sekolah</w:t>
      </w:r>
      <w:proofErr w:type="spellEnd"/>
      <w:r w:rsidRPr="00EC7881">
        <w:rPr>
          <w:sz w:val="20"/>
        </w:rPr>
        <w:t xml:space="preserve"> (</w:t>
      </w:r>
      <w:proofErr w:type="spellStart"/>
      <w:r w:rsidRPr="00EC7881">
        <w:rPr>
          <w:sz w:val="20"/>
        </w:rPr>
        <w:t>sarasehan</w:t>
      </w:r>
      <w:proofErr w:type="spellEnd"/>
      <w:r w:rsidRPr="00EC7881">
        <w:rPr>
          <w:sz w:val="20"/>
        </w:rPr>
        <w:t xml:space="preserve">) </w:t>
      </w:r>
      <w:proofErr w:type="spellStart"/>
      <w:r w:rsidRPr="00EC7881">
        <w:rPr>
          <w:sz w:val="20"/>
        </w:rPr>
        <w:t>untuk</w:t>
      </w:r>
      <w:proofErr w:type="spellEnd"/>
      <w:r w:rsidRPr="00EC7881">
        <w:rPr>
          <w:sz w:val="20"/>
        </w:rPr>
        <w:t xml:space="preserve"> </w:t>
      </w:r>
      <w:proofErr w:type="spellStart"/>
      <w:r w:rsidRPr="00EC7881">
        <w:rPr>
          <w:sz w:val="20"/>
        </w:rPr>
        <w:t>peningkatan</w:t>
      </w:r>
      <w:proofErr w:type="spellEnd"/>
      <w:r w:rsidRPr="00EC7881">
        <w:rPr>
          <w:sz w:val="20"/>
        </w:rPr>
        <w:t xml:space="preserve"> </w:t>
      </w:r>
      <w:proofErr w:type="spellStart"/>
      <w:r w:rsidRPr="00EC7881">
        <w:rPr>
          <w:sz w:val="20"/>
        </w:rPr>
        <w:t>pengetahuan</w:t>
      </w:r>
      <w:proofErr w:type="spellEnd"/>
      <w:r w:rsidRPr="00EC7881">
        <w:rPr>
          <w:sz w:val="20"/>
        </w:rPr>
        <w:t xml:space="preserve"> </w:t>
      </w:r>
      <w:proofErr w:type="spellStart"/>
      <w:r w:rsidRPr="00EC7881">
        <w:rPr>
          <w:sz w:val="20"/>
        </w:rPr>
        <w:t>ibu</w:t>
      </w:r>
      <w:proofErr w:type="spellEnd"/>
      <w:r w:rsidRPr="00EC7881">
        <w:rPr>
          <w:sz w:val="20"/>
        </w:rPr>
        <w:t xml:space="preserve"> </w:t>
      </w:r>
      <w:proofErr w:type="spellStart"/>
      <w:r w:rsidRPr="00EC7881">
        <w:rPr>
          <w:sz w:val="20"/>
        </w:rPr>
        <w:t>tentang</w:t>
      </w:r>
      <w:proofErr w:type="spellEnd"/>
      <w:r w:rsidRPr="00EC7881">
        <w:rPr>
          <w:sz w:val="20"/>
        </w:rPr>
        <w:t xml:space="preserve"> </w:t>
      </w:r>
      <w:proofErr w:type="spellStart"/>
      <w:r w:rsidRPr="00EC7881">
        <w:rPr>
          <w:sz w:val="20"/>
        </w:rPr>
        <w:t>sarapan</w:t>
      </w:r>
      <w:proofErr w:type="spellEnd"/>
      <w:r w:rsidRPr="00EC7881">
        <w:rPr>
          <w:sz w:val="20"/>
        </w:rPr>
        <w:t xml:space="preserve"> </w:t>
      </w:r>
      <w:proofErr w:type="spellStart"/>
      <w:r w:rsidRPr="00EC7881">
        <w:rPr>
          <w:sz w:val="20"/>
        </w:rPr>
        <w:t>sehat</w:t>
      </w:r>
      <w:proofErr w:type="spellEnd"/>
      <w:r w:rsidRPr="00EC7881">
        <w:rPr>
          <w:sz w:val="20"/>
        </w:rPr>
        <w:t xml:space="preserve"> </w:t>
      </w:r>
      <w:proofErr w:type="spellStart"/>
      <w:r w:rsidRPr="00EC7881">
        <w:rPr>
          <w:sz w:val="20"/>
        </w:rPr>
        <w:t>anak</w:t>
      </w:r>
      <w:proofErr w:type="spellEnd"/>
      <w:r w:rsidRPr="00EC7881">
        <w:rPr>
          <w:sz w:val="20"/>
        </w:rPr>
        <w:t xml:space="preserve"> </w:t>
      </w:r>
      <w:proofErr w:type="spellStart"/>
      <w:r w:rsidRPr="00EC7881">
        <w:rPr>
          <w:sz w:val="20"/>
        </w:rPr>
        <w:t>sekolah</w:t>
      </w:r>
      <w:proofErr w:type="spellEnd"/>
      <w:r w:rsidRPr="00EC7881">
        <w:rPr>
          <w:sz w:val="20"/>
        </w:rPr>
        <w:t xml:space="preserve">. </w:t>
      </w:r>
      <w:proofErr w:type="spellStart"/>
      <w:r w:rsidRPr="00D7758E">
        <w:rPr>
          <w:i/>
          <w:sz w:val="20"/>
        </w:rPr>
        <w:t>Jurnal</w:t>
      </w:r>
      <w:proofErr w:type="spellEnd"/>
      <w:r w:rsidRPr="00D7758E">
        <w:rPr>
          <w:i/>
          <w:sz w:val="20"/>
        </w:rPr>
        <w:t xml:space="preserve"> </w:t>
      </w:r>
      <w:proofErr w:type="spellStart"/>
      <w:r w:rsidRPr="00D7758E">
        <w:rPr>
          <w:i/>
          <w:sz w:val="20"/>
        </w:rPr>
        <w:t>gizi</w:t>
      </w:r>
      <w:proofErr w:type="spellEnd"/>
      <w:r w:rsidRPr="00D7758E">
        <w:rPr>
          <w:i/>
          <w:sz w:val="20"/>
        </w:rPr>
        <w:t xml:space="preserve"> </w:t>
      </w:r>
      <w:proofErr w:type="spellStart"/>
      <w:r w:rsidRPr="00D7758E">
        <w:rPr>
          <w:i/>
          <w:sz w:val="20"/>
        </w:rPr>
        <w:t>Klinik</w:t>
      </w:r>
      <w:proofErr w:type="spellEnd"/>
      <w:r w:rsidRPr="00D7758E">
        <w:rPr>
          <w:i/>
          <w:sz w:val="20"/>
        </w:rPr>
        <w:t xml:space="preserve"> Indonesia</w:t>
      </w:r>
      <w:r w:rsidRPr="00EC7881">
        <w:rPr>
          <w:sz w:val="20"/>
        </w:rPr>
        <w:t>, Volume 12(1)</w:t>
      </w:r>
      <w:proofErr w:type="gramStart"/>
      <w:r w:rsidRPr="00EC7881">
        <w:rPr>
          <w:sz w:val="20"/>
        </w:rPr>
        <w:t>,pp.12</w:t>
      </w:r>
      <w:proofErr w:type="gramEnd"/>
      <w:r w:rsidRPr="00EC7881">
        <w:rPr>
          <w:sz w:val="20"/>
        </w:rPr>
        <w:t xml:space="preserve">-19. ISSN 1693-900X. </w:t>
      </w:r>
    </w:p>
    <w:p w:rsidR="00D7758E" w:rsidRDefault="00D7758E" w:rsidP="009C69A6">
      <w:pPr>
        <w:pStyle w:val="Heading6"/>
        <w:rPr>
          <w:lang w:val="id-ID"/>
        </w:rPr>
      </w:pPr>
      <w:r>
        <w:rPr>
          <w:sz w:val="20"/>
          <w:lang w:val="id-ID"/>
        </w:rPr>
        <w:t xml:space="preserve">Ihda Farihatun Nisa, Oktia Woro Kasmini Handayani, Eunike Raffy Rustiana. 2019. </w:t>
      </w:r>
      <w:r w:rsidRPr="009C69A6">
        <w:rPr>
          <w:sz w:val="20"/>
          <w:lang w:val="id-ID"/>
        </w:rPr>
        <w:t>Analisis Faktor Exstence Escherichia Coli Dalam Makanan Jalanan Di Sekolah Dasar Di Distrik Nggrogor</w:t>
      </w:r>
      <w:r>
        <w:rPr>
          <w:lang w:val="id-ID"/>
        </w:rPr>
        <w:t xml:space="preserve">. </w:t>
      </w:r>
      <w:r w:rsidRPr="00D7758E">
        <w:rPr>
          <w:i/>
          <w:sz w:val="20"/>
          <w:lang w:val="id-ID"/>
        </w:rPr>
        <w:t>Jurnal Kesehatan  Masyarakat</w:t>
      </w:r>
      <w:r>
        <w:rPr>
          <w:lang w:val="id-ID"/>
        </w:rPr>
        <w:t>. KEMAS  4 (1) (2019 ) 23-29</w:t>
      </w:r>
      <w:r w:rsidR="00A11B5D">
        <w:rPr>
          <w:lang w:val="id-ID"/>
        </w:rPr>
        <w:t>. p-ISSN 2528-5998. e-ISSN 2540-7945.</w:t>
      </w:r>
    </w:p>
    <w:p w:rsidR="00D7758E" w:rsidRPr="009F7863" w:rsidRDefault="00D7758E" w:rsidP="009F7863">
      <w:pPr>
        <w:pStyle w:val="Heading6"/>
        <w:rPr>
          <w:sz w:val="20"/>
          <w:lang w:val="id-ID"/>
        </w:rPr>
      </w:pPr>
      <w:r>
        <w:rPr>
          <w:sz w:val="20"/>
          <w:lang w:val="id-ID"/>
        </w:rPr>
        <w:t>Isti Mulyawati, Asih Kuswardinah, Ari Yuniastuti</w:t>
      </w:r>
      <w:r>
        <w:rPr>
          <w:sz w:val="20"/>
        </w:rPr>
        <w:t>. 2017</w:t>
      </w:r>
      <w:r w:rsidRPr="0023792E">
        <w:rPr>
          <w:sz w:val="20"/>
        </w:rPr>
        <w:t xml:space="preserve">. </w:t>
      </w:r>
      <w:r>
        <w:rPr>
          <w:sz w:val="20"/>
          <w:lang w:val="id-ID"/>
        </w:rPr>
        <w:t>Pengaruh Pendidikan Kesehatan tentang Keamanan Jajanan terhadap Pengetahuan dan Sikap Anak</w:t>
      </w:r>
      <w:r>
        <w:rPr>
          <w:sz w:val="20"/>
        </w:rPr>
        <w:t xml:space="preserve">. </w:t>
      </w:r>
      <w:proofErr w:type="spellStart"/>
      <w:r w:rsidRPr="00D7758E">
        <w:rPr>
          <w:i/>
          <w:sz w:val="20"/>
        </w:rPr>
        <w:t>Jurnal</w:t>
      </w:r>
      <w:proofErr w:type="spellEnd"/>
      <w:r w:rsidRPr="00D7758E">
        <w:rPr>
          <w:i/>
          <w:sz w:val="20"/>
        </w:rPr>
        <w:t xml:space="preserve"> </w:t>
      </w:r>
      <w:proofErr w:type="spellStart"/>
      <w:r w:rsidRPr="00D7758E">
        <w:rPr>
          <w:i/>
          <w:sz w:val="20"/>
        </w:rPr>
        <w:t>Kesehatan</w:t>
      </w:r>
      <w:proofErr w:type="spellEnd"/>
      <w:r w:rsidRPr="00D7758E">
        <w:rPr>
          <w:i/>
          <w:sz w:val="20"/>
        </w:rPr>
        <w:t xml:space="preserve"> </w:t>
      </w:r>
      <w:proofErr w:type="spellStart"/>
      <w:r w:rsidRPr="00D7758E">
        <w:rPr>
          <w:i/>
          <w:sz w:val="20"/>
        </w:rPr>
        <w:t>Masyarakat</w:t>
      </w:r>
      <w:proofErr w:type="spellEnd"/>
      <w:r w:rsidRPr="0023792E">
        <w:rPr>
          <w:sz w:val="20"/>
        </w:rPr>
        <w:t>.</w:t>
      </w:r>
      <w:r>
        <w:rPr>
          <w:sz w:val="20"/>
          <w:lang w:val="id-ID"/>
        </w:rPr>
        <w:t xml:space="preserve"> KEMAS 2 (1) (2017) 1-8</w:t>
      </w:r>
      <w:r w:rsidR="00A11B5D">
        <w:rPr>
          <w:sz w:val="20"/>
          <w:lang w:val="id-ID"/>
        </w:rPr>
        <w:t>. p-ISSN 2528-5998. e-ISSN 2540-7945</w:t>
      </w:r>
    </w:p>
    <w:p w:rsidR="00D7758E" w:rsidRPr="00EC7881" w:rsidRDefault="00D7758E" w:rsidP="00EC7881">
      <w:pPr>
        <w:pStyle w:val="Heading6"/>
        <w:rPr>
          <w:sz w:val="20"/>
        </w:rPr>
      </w:pPr>
      <w:proofErr w:type="spellStart"/>
      <w:r w:rsidRPr="00EC7881">
        <w:rPr>
          <w:sz w:val="20"/>
        </w:rPr>
        <w:t>Khusna</w:t>
      </w:r>
      <w:proofErr w:type="spellEnd"/>
      <w:r w:rsidRPr="00EC7881">
        <w:rPr>
          <w:sz w:val="20"/>
        </w:rPr>
        <w:t xml:space="preserve">, N., </w:t>
      </w:r>
      <w:proofErr w:type="spellStart"/>
      <w:r w:rsidRPr="00EC7881">
        <w:rPr>
          <w:sz w:val="20"/>
        </w:rPr>
        <w:t>Setiaji</w:t>
      </w:r>
      <w:proofErr w:type="spellEnd"/>
      <w:r w:rsidRPr="00EC7881">
        <w:rPr>
          <w:sz w:val="20"/>
        </w:rPr>
        <w:t xml:space="preserve">, H.B. </w:t>
      </w:r>
      <w:proofErr w:type="spellStart"/>
      <w:r w:rsidRPr="00EC7881">
        <w:rPr>
          <w:sz w:val="20"/>
        </w:rPr>
        <w:t>dan</w:t>
      </w:r>
      <w:proofErr w:type="spellEnd"/>
      <w:r w:rsidRPr="00EC7881">
        <w:rPr>
          <w:sz w:val="20"/>
        </w:rPr>
        <w:t xml:space="preserve"> </w:t>
      </w:r>
      <w:proofErr w:type="spellStart"/>
      <w:r w:rsidRPr="00EC7881">
        <w:rPr>
          <w:sz w:val="20"/>
        </w:rPr>
        <w:t>Sahli</w:t>
      </w:r>
      <w:proofErr w:type="spellEnd"/>
      <w:r w:rsidRPr="00EC7881">
        <w:rPr>
          <w:sz w:val="20"/>
        </w:rPr>
        <w:t>, Z</w:t>
      </w:r>
      <w:proofErr w:type="gramStart"/>
      <w:r w:rsidRPr="00EC7881">
        <w:rPr>
          <w:sz w:val="20"/>
        </w:rPr>
        <w:t>,.</w:t>
      </w:r>
      <w:proofErr w:type="gramEnd"/>
      <w:r w:rsidRPr="00EC7881">
        <w:rPr>
          <w:sz w:val="20"/>
        </w:rPr>
        <w:t xml:space="preserve"> 2014. </w:t>
      </w:r>
      <w:proofErr w:type="spellStart"/>
      <w:r w:rsidRPr="00EC7881">
        <w:rPr>
          <w:sz w:val="20"/>
        </w:rPr>
        <w:t>Pengaruh</w:t>
      </w:r>
      <w:proofErr w:type="spellEnd"/>
      <w:r w:rsidRPr="00EC7881">
        <w:rPr>
          <w:sz w:val="20"/>
        </w:rPr>
        <w:t xml:space="preserve"> </w:t>
      </w:r>
      <w:proofErr w:type="spellStart"/>
      <w:r w:rsidRPr="00EC7881">
        <w:rPr>
          <w:sz w:val="20"/>
        </w:rPr>
        <w:t>penyuluhan</w:t>
      </w:r>
      <w:proofErr w:type="spellEnd"/>
      <w:r w:rsidRPr="00EC7881">
        <w:rPr>
          <w:sz w:val="20"/>
        </w:rPr>
        <w:t xml:space="preserve"> </w:t>
      </w:r>
      <w:proofErr w:type="spellStart"/>
      <w:r w:rsidRPr="00EC7881">
        <w:rPr>
          <w:sz w:val="20"/>
        </w:rPr>
        <w:t>tentang</w:t>
      </w:r>
      <w:proofErr w:type="spellEnd"/>
      <w:r w:rsidRPr="00EC7881">
        <w:rPr>
          <w:sz w:val="20"/>
        </w:rPr>
        <w:t xml:space="preserve"> </w:t>
      </w:r>
      <w:proofErr w:type="spellStart"/>
      <w:r w:rsidRPr="00EC7881">
        <w:rPr>
          <w:sz w:val="20"/>
        </w:rPr>
        <w:t>jajanan</w:t>
      </w:r>
      <w:proofErr w:type="spellEnd"/>
      <w:r w:rsidRPr="00EC7881">
        <w:rPr>
          <w:sz w:val="20"/>
        </w:rPr>
        <w:t xml:space="preserve"> </w:t>
      </w:r>
      <w:proofErr w:type="spellStart"/>
      <w:r w:rsidRPr="00EC7881">
        <w:rPr>
          <w:sz w:val="20"/>
        </w:rPr>
        <w:t>sehat</w:t>
      </w:r>
      <w:proofErr w:type="spellEnd"/>
      <w:r w:rsidRPr="00EC7881">
        <w:rPr>
          <w:sz w:val="20"/>
        </w:rPr>
        <w:t xml:space="preserve"> </w:t>
      </w:r>
      <w:proofErr w:type="spellStart"/>
      <w:r w:rsidRPr="00EC7881">
        <w:rPr>
          <w:sz w:val="20"/>
        </w:rPr>
        <w:t>terhadap</w:t>
      </w:r>
      <w:proofErr w:type="spellEnd"/>
      <w:r w:rsidRPr="00EC7881">
        <w:rPr>
          <w:sz w:val="20"/>
        </w:rPr>
        <w:t xml:space="preserve"> </w:t>
      </w:r>
      <w:proofErr w:type="spellStart"/>
      <w:r w:rsidRPr="00EC7881">
        <w:rPr>
          <w:sz w:val="20"/>
        </w:rPr>
        <w:t>pengetahuan</w:t>
      </w:r>
      <w:proofErr w:type="spellEnd"/>
      <w:r w:rsidRPr="00EC7881">
        <w:rPr>
          <w:sz w:val="20"/>
        </w:rPr>
        <w:t xml:space="preserve"> </w:t>
      </w:r>
      <w:proofErr w:type="spellStart"/>
      <w:r w:rsidRPr="00EC7881">
        <w:rPr>
          <w:sz w:val="20"/>
        </w:rPr>
        <w:t>dan</w:t>
      </w:r>
      <w:proofErr w:type="spellEnd"/>
      <w:r w:rsidRPr="00EC7881">
        <w:rPr>
          <w:sz w:val="20"/>
        </w:rPr>
        <w:t xml:space="preserve"> </w:t>
      </w:r>
      <w:proofErr w:type="spellStart"/>
      <w:r w:rsidRPr="00EC7881">
        <w:rPr>
          <w:sz w:val="20"/>
        </w:rPr>
        <w:t>sikap</w:t>
      </w:r>
      <w:proofErr w:type="spellEnd"/>
      <w:r w:rsidRPr="00EC7881">
        <w:rPr>
          <w:sz w:val="20"/>
        </w:rPr>
        <w:t xml:space="preserve"> </w:t>
      </w:r>
      <w:proofErr w:type="spellStart"/>
      <w:r w:rsidRPr="00EC7881">
        <w:rPr>
          <w:sz w:val="20"/>
        </w:rPr>
        <w:t>anak</w:t>
      </w:r>
      <w:proofErr w:type="spellEnd"/>
      <w:r w:rsidRPr="00EC7881">
        <w:rPr>
          <w:sz w:val="20"/>
        </w:rPr>
        <w:t xml:space="preserve"> </w:t>
      </w:r>
      <w:proofErr w:type="spellStart"/>
      <w:proofErr w:type="gramStart"/>
      <w:r w:rsidRPr="00EC7881">
        <w:rPr>
          <w:sz w:val="20"/>
        </w:rPr>
        <w:t>usia</w:t>
      </w:r>
      <w:proofErr w:type="spellEnd"/>
      <w:proofErr w:type="gramEnd"/>
      <w:r w:rsidRPr="00EC7881">
        <w:rPr>
          <w:sz w:val="20"/>
        </w:rPr>
        <w:t xml:space="preserve"> </w:t>
      </w:r>
      <w:proofErr w:type="spellStart"/>
      <w:r w:rsidRPr="00EC7881">
        <w:rPr>
          <w:sz w:val="20"/>
        </w:rPr>
        <w:t>sekolah</w:t>
      </w:r>
      <w:proofErr w:type="spellEnd"/>
      <w:r w:rsidRPr="00EC7881">
        <w:rPr>
          <w:sz w:val="20"/>
        </w:rPr>
        <w:t xml:space="preserve"> </w:t>
      </w:r>
      <w:proofErr w:type="spellStart"/>
      <w:r w:rsidRPr="00EC7881">
        <w:rPr>
          <w:sz w:val="20"/>
        </w:rPr>
        <w:t>dasar</w:t>
      </w:r>
      <w:proofErr w:type="spellEnd"/>
      <w:r w:rsidRPr="00EC7881">
        <w:rPr>
          <w:sz w:val="20"/>
        </w:rPr>
        <w:t xml:space="preserve">. </w:t>
      </w:r>
      <w:proofErr w:type="spellStart"/>
      <w:r w:rsidRPr="00EC7881">
        <w:rPr>
          <w:sz w:val="20"/>
        </w:rPr>
        <w:t>Jurnal</w:t>
      </w:r>
      <w:proofErr w:type="spellEnd"/>
      <w:r w:rsidRPr="00EC7881">
        <w:rPr>
          <w:sz w:val="20"/>
        </w:rPr>
        <w:t xml:space="preserve"> </w:t>
      </w:r>
      <w:proofErr w:type="spellStart"/>
      <w:r w:rsidRPr="00EC7881">
        <w:rPr>
          <w:sz w:val="20"/>
        </w:rPr>
        <w:t>Kesehatan</w:t>
      </w:r>
      <w:proofErr w:type="spellEnd"/>
      <w:r w:rsidRPr="00EC7881">
        <w:rPr>
          <w:sz w:val="20"/>
        </w:rPr>
        <w:t xml:space="preserve">, 5(1), pp.40-44. </w:t>
      </w:r>
      <w:proofErr w:type="spellStart"/>
      <w:r w:rsidRPr="00EC7881">
        <w:rPr>
          <w:sz w:val="20"/>
        </w:rPr>
        <w:t>Diakses</w:t>
      </w:r>
      <w:proofErr w:type="spellEnd"/>
      <w:r w:rsidRPr="00EC7881">
        <w:rPr>
          <w:sz w:val="20"/>
        </w:rPr>
        <w:t xml:space="preserve"> </w:t>
      </w:r>
      <w:proofErr w:type="spellStart"/>
      <w:r w:rsidRPr="00EC7881">
        <w:rPr>
          <w:sz w:val="20"/>
        </w:rPr>
        <w:t>pada</w:t>
      </w:r>
      <w:proofErr w:type="spellEnd"/>
      <w:r w:rsidRPr="00EC7881">
        <w:rPr>
          <w:sz w:val="20"/>
        </w:rPr>
        <w:t xml:space="preserve"> November 2018 </w:t>
      </w:r>
    </w:p>
    <w:p w:rsidR="00D71146" w:rsidRDefault="00D7758E" w:rsidP="00EC7881">
      <w:pPr>
        <w:pStyle w:val="Heading6"/>
        <w:rPr>
          <w:sz w:val="20"/>
        </w:rPr>
      </w:pPr>
      <w:proofErr w:type="spellStart"/>
      <w:r w:rsidRPr="00EC7881">
        <w:rPr>
          <w:sz w:val="20"/>
        </w:rPr>
        <w:t>Kumala</w:t>
      </w:r>
      <w:proofErr w:type="spellEnd"/>
      <w:r w:rsidRPr="00EC7881">
        <w:rPr>
          <w:sz w:val="20"/>
        </w:rPr>
        <w:t xml:space="preserve">, Y.S.N. </w:t>
      </w:r>
      <w:proofErr w:type="spellStart"/>
      <w:r w:rsidRPr="00EC7881">
        <w:rPr>
          <w:sz w:val="20"/>
        </w:rPr>
        <w:t>dan</w:t>
      </w:r>
      <w:proofErr w:type="spellEnd"/>
      <w:r w:rsidRPr="00EC7881">
        <w:rPr>
          <w:sz w:val="20"/>
        </w:rPr>
        <w:t xml:space="preserve"> </w:t>
      </w:r>
      <w:proofErr w:type="spellStart"/>
      <w:r w:rsidRPr="00EC7881">
        <w:rPr>
          <w:sz w:val="20"/>
        </w:rPr>
        <w:t>Pewenang</w:t>
      </w:r>
      <w:proofErr w:type="spellEnd"/>
      <w:r w:rsidRPr="00EC7881">
        <w:rPr>
          <w:sz w:val="20"/>
        </w:rPr>
        <w:t>, E.T.</w:t>
      </w:r>
      <w:proofErr w:type="gramStart"/>
      <w:r w:rsidRPr="00EC7881">
        <w:rPr>
          <w:sz w:val="20"/>
        </w:rPr>
        <w:t>,2017</w:t>
      </w:r>
      <w:proofErr w:type="gramEnd"/>
      <w:r w:rsidRPr="00EC7881">
        <w:rPr>
          <w:sz w:val="20"/>
        </w:rPr>
        <w:t xml:space="preserve">. </w:t>
      </w:r>
      <w:proofErr w:type="spellStart"/>
      <w:r w:rsidRPr="00EC7881">
        <w:rPr>
          <w:sz w:val="20"/>
        </w:rPr>
        <w:t>Kondisi</w:t>
      </w:r>
      <w:proofErr w:type="spellEnd"/>
      <w:r w:rsidRPr="00EC7881">
        <w:rPr>
          <w:sz w:val="20"/>
        </w:rPr>
        <w:t xml:space="preserve"> </w:t>
      </w:r>
      <w:proofErr w:type="spellStart"/>
      <w:r w:rsidRPr="00EC7881">
        <w:rPr>
          <w:sz w:val="20"/>
        </w:rPr>
        <w:t>Sanitasi</w:t>
      </w:r>
      <w:proofErr w:type="spellEnd"/>
      <w:r w:rsidRPr="00EC7881">
        <w:rPr>
          <w:sz w:val="20"/>
        </w:rPr>
        <w:t xml:space="preserve"> </w:t>
      </w:r>
      <w:proofErr w:type="spellStart"/>
      <w:r w:rsidRPr="00EC7881">
        <w:rPr>
          <w:sz w:val="20"/>
        </w:rPr>
        <w:t>dan</w:t>
      </w:r>
      <w:proofErr w:type="spellEnd"/>
      <w:r w:rsidRPr="00EC7881">
        <w:rPr>
          <w:sz w:val="20"/>
        </w:rPr>
        <w:t xml:space="preserve"> </w:t>
      </w:r>
      <w:proofErr w:type="spellStart"/>
      <w:r w:rsidRPr="00EC7881">
        <w:rPr>
          <w:sz w:val="20"/>
        </w:rPr>
        <w:t>Kepadatan</w:t>
      </w:r>
      <w:proofErr w:type="spellEnd"/>
      <w:r w:rsidRPr="00EC7881">
        <w:rPr>
          <w:sz w:val="20"/>
        </w:rPr>
        <w:t xml:space="preserve"> </w:t>
      </w:r>
      <w:proofErr w:type="spellStart"/>
      <w:r w:rsidRPr="00EC7881">
        <w:rPr>
          <w:sz w:val="20"/>
        </w:rPr>
        <w:t>Lalat</w:t>
      </w:r>
      <w:proofErr w:type="spellEnd"/>
      <w:r w:rsidRPr="00EC7881">
        <w:rPr>
          <w:sz w:val="20"/>
        </w:rPr>
        <w:t xml:space="preserve"> </w:t>
      </w:r>
      <w:proofErr w:type="spellStart"/>
      <w:r w:rsidRPr="00EC7881">
        <w:rPr>
          <w:sz w:val="20"/>
        </w:rPr>
        <w:t>Kantin</w:t>
      </w:r>
      <w:proofErr w:type="spellEnd"/>
      <w:r w:rsidRPr="00EC7881">
        <w:rPr>
          <w:sz w:val="20"/>
        </w:rPr>
        <w:t xml:space="preserve"> </w:t>
      </w:r>
      <w:proofErr w:type="spellStart"/>
      <w:r w:rsidRPr="00EC7881">
        <w:rPr>
          <w:sz w:val="20"/>
        </w:rPr>
        <w:t>Sekolah</w:t>
      </w:r>
      <w:proofErr w:type="spellEnd"/>
      <w:r w:rsidRPr="00EC7881">
        <w:rPr>
          <w:sz w:val="20"/>
        </w:rPr>
        <w:t xml:space="preserve"> </w:t>
      </w:r>
      <w:proofErr w:type="spellStart"/>
      <w:r w:rsidRPr="00EC7881">
        <w:rPr>
          <w:sz w:val="20"/>
        </w:rPr>
        <w:t>Dasar</w:t>
      </w:r>
      <w:proofErr w:type="spellEnd"/>
      <w:r w:rsidRPr="00EC7881">
        <w:rPr>
          <w:sz w:val="20"/>
        </w:rPr>
        <w:t xml:space="preserve"> Wilayah </w:t>
      </w:r>
      <w:proofErr w:type="spellStart"/>
      <w:r w:rsidRPr="00EC7881">
        <w:rPr>
          <w:sz w:val="20"/>
        </w:rPr>
        <w:t>Kerja</w:t>
      </w:r>
      <w:proofErr w:type="spellEnd"/>
      <w:r w:rsidRPr="00EC7881">
        <w:rPr>
          <w:sz w:val="20"/>
        </w:rPr>
        <w:t xml:space="preserve"> </w:t>
      </w:r>
      <w:proofErr w:type="spellStart"/>
      <w:r w:rsidRPr="00EC7881">
        <w:rPr>
          <w:sz w:val="20"/>
        </w:rPr>
        <w:t>Puskesmas</w:t>
      </w:r>
      <w:proofErr w:type="spellEnd"/>
      <w:r w:rsidRPr="00EC7881">
        <w:rPr>
          <w:sz w:val="20"/>
        </w:rPr>
        <w:t xml:space="preserve"> </w:t>
      </w:r>
      <w:proofErr w:type="spellStart"/>
      <w:r w:rsidRPr="00EC7881">
        <w:rPr>
          <w:sz w:val="20"/>
        </w:rPr>
        <w:t>Kedungmundu.Jurnal</w:t>
      </w:r>
      <w:proofErr w:type="spellEnd"/>
      <w:r w:rsidRPr="00EC7881">
        <w:rPr>
          <w:sz w:val="20"/>
        </w:rPr>
        <w:t xml:space="preserve"> of Health Education, 2(1), pp 99-106. </w:t>
      </w:r>
      <w:proofErr w:type="spellStart"/>
      <w:r w:rsidRPr="00EC7881">
        <w:rPr>
          <w:sz w:val="20"/>
        </w:rPr>
        <w:t>Diakses</w:t>
      </w:r>
      <w:proofErr w:type="spellEnd"/>
      <w:r w:rsidRPr="00EC7881">
        <w:rPr>
          <w:sz w:val="20"/>
        </w:rPr>
        <w:t xml:space="preserve"> </w:t>
      </w:r>
      <w:proofErr w:type="spellStart"/>
      <w:r w:rsidRPr="00EC7881">
        <w:rPr>
          <w:sz w:val="20"/>
        </w:rPr>
        <w:t>pada</w:t>
      </w:r>
      <w:proofErr w:type="spellEnd"/>
      <w:r w:rsidRPr="00EC7881">
        <w:rPr>
          <w:sz w:val="20"/>
        </w:rPr>
        <w:t xml:space="preserve"> November 2018 </w:t>
      </w:r>
    </w:p>
    <w:p w:rsidR="00D7758E" w:rsidRPr="00EC7881" w:rsidRDefault="00D7758E" w:rsidP="00EC7881">
      <w:pPr>
        <w:pStyle w:val="Heading6"/>
        <w:rPr>
          <w:sz w:val="20"/>
        </w:rPr>
      </w:pPr>
      <w:proofErr w:type="spellStart"/>
      <w:r w:rsidRPr="00EC7881">
        <w:rPr>
          <w:sz w:val="20"/>
        </w:rPr>
        <w:t>Kusuma</w:t>
      </w:r>
      <w:proofErr w:type="spellEnd"/>
      <w:r w:rsidRPr="00EC7881">
        <w:rPr>
          <w:sz w:val="20"/>
        </w:rPr>
        <w:t xml:space="preserve">, H. S., </w:t>
      </w:r>
      <w:proofErr w:type="spellStart"/>
      <w:r w:rsidRPr="00EC7881">
        <w:rPr>
          <w:sz w:val="20"/>
        </w:rPr>
        <w:t>Pasanda</w:t>
      </w:r>
      <w:proofErr w:type="spellEnd"/>
      <w:r w:rsidRPr="00EC7881">
        <w:rPr>
          <w:sz w:val="20"/>
        </w:rPr>
        <w:t xml:space="preserve">, A., </w:t>
      </w:r>
      <w:proofErr w:type="spellStart"/>
      <w:r w:rsidRPr="00EC7881">
        <w:rPr>
          <w:sz w:val="20"/>
        </w:rPr>
        <w:t>Nugraheni</w:t>
      </w:r>
      <w:proofErr w:type="spellEnd"/>
      <w:r w:rsidRPr="00EC7881">
        <w:rPr>
          <w:sz w:val="20"/>
        </w:rPr>
        <w:t xml:space="preserve">, K., &amp; </w:t>
      </w:r>
      <w:proofErr w:type="spellStart"/>
      <w:r w:rsidRPr="00EC7881">
        <w:rPr>
          <w:sz w:val="20"/>
        </w:rPr>
        <w:t>Nissa</w:t>
      </w:r>
      <w:proofErr w:type="spellEnd"/>
      <w:r w:rsidRPr="00EC7881">
        <w:rPr>
          <w:sz w:val="20"/>
        </w:rPr>
        <w:t xml:space="preserve">, C. (2017). </w:t>
      </w:r>
      <w:proofErr w:type="spellStart"/>
      <w:r w:rsidRPr="00EC7881">
        <w:rPr>
          <w:sz w:val="20"/>
        </w:rPr>
        <w:t>Perubahan</w:t>
      </w:r>
      <w:proofErr w:type="spellEnd"/>
      <w:r w:rsidRPr="00EC7881">
        <w:rPr>
          <w:sz w:val="20"/>
        </w:rPr>
        <w:t xml:space="preserve"> </w:t>
      </w:r>
      <w:proofErr w:type="spellStart"/>
      <w:r w:rsidRPr="00EC7881">
        <w:rPr>
          <w:sz w:val="20"/>
        </w:rPr>
        <w:t>pengetahuan</w:t>
      </w:r>
      <w:proofErr w:type="spellEnd"/>
      <w:r w:rsidRPr="00EC7881">
        <w:rPr>
          <w:sz w:val="20"/>
        </w:rPr>
        <w:t xml:space="preserve"> </w:t>
      </w:r>
      <w:proofErr w:type="spellStart"/>
      <w:r w:rsidRPr="00EC7881">
        <w:rPr>
          <w:sz w:val="20"/>
        </w:rPr>
        <w:t>penjamah</w:t>
      </w:r>
      <w:proofErr w:type="spellEnd"/>
      <w:r w:rsidRPr="00EC7881">
        <w:rPr>
          <w:sz w:val="20"/>
        </w:rPr>
        <w:t xml:space="preserve"> </w:t>
      </w:r>
      <w:proofErr w:type="spellStart"/>
      <w:r w:rsidRPr="00EC7881">
        <w:rPr>
          <w:sz w:val="20"/>
        </w:rPr>
        <w:t>makanan</w:t>
      </w:r>
      <w:proofErr w:type="spellEnd"/>
      <w:r w:rsidRPr="00EC7881">
        <w:rPr>
          <w:sz w:val="20"/>
        </w:rPr>
        <w:t xml:space="preserve"> hotel </w:t>
      </w:r>
      <w:proofErr w:type="spellStart"/>
      <w:r w:rsidRPr="00EC7881">
        <w:rPr>
          <w:sz w:val="20"/>
        </w:rPr>
        <w:t>setelah</w:t>
      </w:r>
      <w:proofErr w:type="spellEnd"/>
      <w:r w:rsidRPr="00EC7881">
        <w:rPr>
          <w:sz w:val="20"/>
        </w:rPr>
        <w:t xml:space="preserve"> </w:t>
      </w:r>
      <w:proofErr w:type="spellStart"/>
      <w:r w:rsidRPr="00EC7881">
        <w:rPr>
          <w:sz w:val="20"/>
        </w:rPr>
        <w:t>penyuluhan</w:t>
      </w:r>
      <w:proofErr w:type="spellEnd"/>
      <w:r w:rsidRPr="00EC7881">
        <w:rPr>
          <w:sz w:val="20"/>
        </w:rPr>
        <w:t xml:space="preserve"> </w:t>
      </w:r>
      <w:proofErr w:type="spellStart"/>
      <w:r w:rsidRPr="00EC7881">
        <w:rPr>
          <w:sz w:val="20"/>
        </w:rPr>
        <w:t>higiene</w:t>
      </w:r>
      <w:proofErr w:type="spellEnd"/>
      <w:r w:rsidRPr="00EC7881">
        <w:rPr>
          <w:sz w:val="20"/>
        </w:rPr>
        <w:t xml:space="preserve"> </w:t>
      </w:r>
      <w:proofErr w:type="spellStart"/>
      <w:r w:rsidRPr="00EC7881">
        <w:rPr>
          <w:sz w:val="20"/>
        </w:rPr>
        <w:t>perorangan</w:t>
      </w:r>
      <w:proofErr w:type="spellEnd"/>
      <w:r w:rsidRPr="00EC7881">
        <w:rPr>
          <w:sz w:val="20"/>
        </w:rPr>
        <w:t xml:space="preserve">. </w:t>
      </w:r>
      <w:proofErr w:type="spellStart"/>
      <w:r w:rsidRPr="00EC7881">
        <w:rPr>
          <w:sz w:val="20"/>
        </w:rPr>
        <w:t>Jurnal</w:t>
      </w:r>
      <w:proofErr w:type="spellEnd"/>
      <w:r w:rsidRPr="00EC7881">
        <w:rPr>
          <w:sz w:val="20"/>
        </w:rPr>
        <w:t xml:space="preserve"> </w:t>
      </w:r>
      <w:proofErr w:type="spellStart"/>
      <w:r w:rsidRPr="00EC7881">
        <w:rPr>
          <w:sz w:val="20"/>
        </w:rPr>
        <w:t>Gizi</w:t>
      </w:r>
      <w:proofErr w:type="spellEnd"/>
      <w:r w:rsidRPr="00EC7881">
        <w:rPr>
          <w:sz w:val="20"/>
        </w:rPr>
        <w:t xml:space="preserve"> Indonesia (The Indonesian Journal of Nutrition), 6(1), 71– 75</w:t>
      </w:r>
    </w:p>
    <w:p w:rsidR="00D7758E" w:rsidRDefault="00D7758E" w:rsidP="00EC7881">
      <w:pPr>
        <w:pStyle w:val="Heading6"/>
        <w:rPr>
          <w:sz w:val="20"/>
        </w:rPr>
      </w:pPr>
      <w:proofErr w:type="spellStart"/>
      <w:r w:rsidRPr="00EC7881">
        <w:rPr>
          <w:sz w:val="20"/>
        </w:rPr>
        <w:t>Laelatul</w:t>
      </w:r>
      <w:proofErr w:type="spellEnd"/>
      <w:r w:rsidRPr="00EC7881">
        <w:rPr>
          <w:sz w:val="20"/>
        </w:rPr>
        <w:t xml:space="preserve"> </w:t>
      </w:r>
      <w:proofErr w:type="spellStart"/>
      <w:r w:rsidRPr="00EC7881">
        <w:rPr>
          <w:sz w:val="20"/>
        </w:rPr>
        <w:t>Hikmah</w:t>
      </w:r>
      <w:proofErr w:type="spellEnd"/>
      <w:r w:rsidRPr="00EC7881">
        <w:rPr>
          <w:sz w:val="20"/>
        </w:rPr>
        <w:t xml:space="preserve">, </w:t>
      </w:r>
      <w:proofErr w:type="spellStart"/>
      <w:r w:rsidRPr="00EC7881">
        <w:rPr>
          <w:sz w:val="20"/>
        </w:rPr>
        <w:t>Syamsulhuda</w:t>
      </w:r>
      <w:proofErr w:type="spellEnd"/>
      <w:r w:rsidRPr="00EC7881">
        <w:rPr>
          <w:sz w:val="20"/>
        </w:rPr>
        <w:t xml:space="preserve"> BM, </w:t>
      </w:r>
      <w:proofErr w:type="spellStart"/>
      <w:proofErr w:type="gramStart"/>
      <w:r w:rsidRPr="00EC7881">
        <w:rPr>
          <w:sz w:val="20"/>
        </w:rPr>
        <w:t>Kusyogo</w:t>
      </w:r>
      <w:proofErr w:type="spellEnd"/>
      <w:r w:rsidRPr="00EC7881">
        <w:rPr>
          <w:sz w:val="20"/>
        </w:rPr>
        <w:t xml:space="preserve">  Cahyo.2017.Gambaran</w:t>
      </w:r>
      <w:proofErr w:type="gramEnd"/>
      <w:r w:rsidRPr="00EC7881">
        <w:rPr>
          <w:sz w:val="20"/>
        </w:rPr>
        <w:t xml:space="preserve"> </w:t>
      </w:r>
      <w:proofErr w:type="spellStart"/>
      <w:r w:rsidRPr="00EC7881">
        <w:rPr>
          <w:sz w:val="20"/>
        </w:rPr>
        <w:t>Kondisi</w:t>
      </w:r>
      <w:proofErr w:type="spellEnd"/>
      <w:r w:rsidRPr="00EC7881">
        <w:rPr>
          <w:sz w:val="20"/>
        </w:rPr>
        <w:t xml:space="preserve"> </w:t>
      </w:r>
      <w:proofErr w:type="spellStart"/>
      <w:r w:rsidRPr="00EC7881">
        <w:rPr>
          <w:sz w:val="20"/>
        </w:rPr>
        <w:t>Kantin</w:t>
      </w:r>
      <w:proofErr w:type="spellEnd"/>
      <w:r w:rsidRPr="00EC7881">
        <w:rPr>
          <w:sz w:val="20"/>
        </w:rPr>
        <w:t xml:space="preserve"> </w:t>
      </w:r>
      <w:proofErr w:type="spellStart"/>
      <w:r w:rsidRPr="00EC7881">
        <w:rPr>
          <w:sz w:val="20"/>
        </w:rPr>
        <w:t>Sekolah</w:t>
      </w:r>
      <w:proofErr w:type="spellEnd"/>
      <w:r w:rsidRPr="00EC7881">
        <w:rPr>
          <w:sz w:val="20"/>
        </w:rPr>
        <w:t xml:space="preserve"> </w:t>
      </w:r>
      <w:proofErr w:type="spellStart"/>
      <w:r w:rsidRPr="00EC7881">
        <w:rPr>
          <w:sz w:val="20"/>
        </w:rPr>
        <w:t>Pada</w:t>
      </w:r>
      <w:proofErr w:type="spellEnd"/>
      <w:r w:rsidRPr="00EC7881">
        <w:rPr>
          <w:sz w:val="20"/>
        </w:rPr>
        <w:t xml:space="preserve"> </w:t>
      </w:r>
      <w:proofErr w:type="spellStart"/>
      <w:r w:rsidRPr="00EC7881">
        <w:rPr>
          <w:sz w:val="20"/>
        </w:rPr>
        <w:t>Sekolah</w:t>
      </w:r>
      <w:proofErr w:type="spellEnd"/>
      <w:r w:rsidRPr="00EC7881">
        <w:rPr>
          <w:sz w:val="20"/>
        </w:rPr>
        <w:t xml:space="preserve"> </w:t>
      </w:r>
      <w:proofErr w:type="spellStart"/>
      <w:r w:rsidRPr="00EC7881">
        <w:rPr>
          <w:sz w:val="20"/>
        </w:rPr>
        <w:t>Dasar</w:t>
      </w:r>
      <w:proofErr w:type="spellEnd"/>
      <w:r w:rsidRPr="00EC7881">
        <w:rPr>
          <w:sz w:val="20"/>
        </w:rPr>
        <w:t xml:space="preserve"> di Wilayah </w:t>
      </w:r>
      <w:proofErr w:type="spellStart"/>
      <w:r w:rsidRPr="00EC7881">
        <w:rPr>
          <w:sz w:val="20"/>
        </w:rPr>
        <w:t>Kecamatan</w:t>
      </w:r>
      <w:proofErr w:type="spellEnd"/>
      <w:r w:rsidRPr="00EC7881">
        <w:rPr>
          <w:sz w:val="20"/>
        </w:rPr>
        <w:t xml:space="preserve"> </w:t>
      </w:r>
      <w:proofErr w:type="spellStart"/>
      <w:r w:rsidRPr="00EC7881">
        <w:rPr>
          <w:sz w:val="20"/>
        </w:rPr>
        <w:t>Tembalang</w:t>
      </w:r>
      <w:proofErr w:type="spellEnd"/>
      <w:r w:rsidRPr="00EC7881">
        <w:rPr>
          <w:sz w:val="20"/>
        </w:rPr>
        <w:t xml:space="preserve"> Kota Semarang. </w:t>
      </w:r>
      <w:proofErr w:type="spellStart"/>
      <w:r w:rsidRPr="00D7758E">
        <w:rPr>
          <w:i/>
          <w:sz w:val="20"/>
        </w:rPr>
        <w:t>Jurnal</w:t>
      </w:r>
      <w:proofErr w:type="spellEnd"/>
      <w:r w:rsidRPr="00D7758E">
        <w:rPr>
          <w:i/>
          <w:sz w:val="20"/>
        </w:rPr>
        <w:t xml:space="preserve"> </w:t>
      </w:r>
      <w:proofErr w:type="spellStart"/>
      <w:r w:rsidRPr="00D7758E">
        <w:rPr>
          <w:i/>
          <w:sz w:val="20"/>
        </w:rPr>
        <w:t>Kesehatan</w:t>
      </w:r>
      <w:proofErr w:type="spellEnd"/>
      <w:r w:rsidRPr="00D7758E">
        <w:rPr>
          <w:i/>
          <w:sz w:val="20"/>
        </w:rPr>
        <w:t xml:space="preserve"> </w:t>
      </w:r>
      <w:proofErr w:type="spellStart"/>
      <w:r w:rsidRPr="00D7758E">
        <w:rPr>
          <w:i/>
          <w:sz w:val="20"/>
        </w:rPr>
        <w:t>Masyarakat</w:t>
      </w:r>
      <w:proofErr w:type="spellEnd"/>
      <w:r w:rsidRPr="00EC7881">
        <w:rPr>
          <w:sz w:val="20"/>
        </w:rPr>
        <w:t xml:space="preserve"> (e-</w:t>
      </w:r>
      <w:proofErr w:type="spellStart"/>
      <w:r w:rsidRPr="00EC7881">
        <w:rPr>
          <w:sz w:val="20"/>
        </w:rPr>
        <w:t>Jounal</w:t>
      </w:r>
      <w:proofErr w:type="spellEnd"/>
      <w:r w:rsidRPr="00EC7881">
        <w:rPr>
          <w:sz w:val="20"/>
        </w:rPr>
        <w:t xml:space="preserve">) Volume 5, </w:t>
      </w:r>
      <w:proofErr w:type="spellStart"/>
      <w:r w:rsidRPr="00EC7881">
        <w:rPr>
          <w:sz w:val="20"/>
        </w:rPr>
        <w:t>Nomor</w:t>
      </w:r>
      <w:proofErr w:type="spellEnd"/>
      <w:r w:rsidRPr="00EC7881">
        <w:rPr>
          <w:sz w:val="20"/>
        </w:rPr>
        <w:t xml:space="preserve"> 3, </w:t>
      </w:r>
      <w:proofErr w:type="spellStart"/>
      <w:r w:rsidRPr="00EC7881">
        <w:rPr>
          <w:sz w:val="20"/>
        </w:rPr>
        <w:t>Juli</w:t>
      </w:r>
      <w:proofErr w:type="spellEnd"/>
      <w:r w:rsidRPr="00EC7881">
        <w:rPr>
          <w:sz w:val="20"/>
        </w:rPr>
        <w:t xml:space="preserve"> 2017 (ISSN: 2356-3346)</w:t>
      </w:r>
    </w:p>
    <w:p w:rsidR="00A11B5D" w:rsidRPr="00A11B5D" w:rsidRDefault="00A11B5D" w:rsidP="00A11B5D">
      <w:pPr>
        <w:pStyle w:val="Heading6"/>
        <w:rPr>
          <w:sz w:val="20"/>
        </w:rPr>
      </w:pPr>
      <w:proofErr w:type="spellStart"/>
      <w:r w:rsidRPr="00A11B5D">
        <w:rPr>
          <w:sz w:val="20"/>
        </w:rPr>
        <w:t>Mavidayanti</w:t>
      </w:r>
      <w:proofErr w:type="spellEnd"/>
      <w:r w:rsidRPr="00A11B5D">
        <w:rPr>
          <w:sz w:val="20"/>
        </w:rPr>
        <w:t xml:space="preserve">, </w:t>
      </w:r>
      <w:proofErr w:type="spellStart"/>
      <w:r w:rsidRPr="00A11B5D">
        <w:rPr>
          <w:sz w:val="20"/>
        </w:rPr>
        <w:t>Hevi</w:t>
      </w:r>
      <w:proofErr w:type="spellEnd"/>
      <w:r w:rsidRPr="00A11B5D">
        <w:rPr>
          <w:sz w:val="20"/>
        </w:rPr>
        <w:t xml:space="preserve">. </w:t>
      </w:r>
      <w:proofErr w:type="spellStart"/>
      <w:proofErr w:type="gramStart"/>
      <w:r w:rsidRPr="00A11B5D">
        <w:rPr>
          <w:sz w:val="20"/>
        </w:rPr>
        <w:t>dan</w:t>
      </w:r>
      <w:proofErr w:type="spellEnd"/>
      <w:proofErr w:type="gramEnd"/>
      <w:r w:rsidRPr="00A11B5D">
        <w:rPr>
          <w:sz w:val="20"/>
        </w:rPr>
        <w:t xml:space="preserve"> </w:t>
      </w:r>
      <w:proofErr w:type="spellStart"/>
      <w:r w:rsidRPr="00A11B5D">
        <w:rPr>
          <w:sz w:val="20"/>
        </w:rPr>
        <w:t>Mardiana</w:t>
      </w:r>
      <w:proofErr w:type="spellEnd"/>
      <w:r w:rsidRPr="00A11B5D">
        <w:rPr>
          <w:sz w:val="20"/>
        </w:rPr>
        <w:t xml:space="preserve">, 2016. </w:t>
      </w:r>
      <w:proofErr w:type="spellStart"/>
      <w:r w:rsidRPr="00A11B5D">
        <w:rPr>
          <w:sz w:val="20"/>
        </w:rPr>
        <w:t>Kebijakan</w:t>
      </w:r>
      <w:proofErr w:type="spellEnd"/>
      <w:r w:rsidRPr="00A11B5D">
        <w:rPr>
          <w:sz w:val="20"/>
        </w:rPr>
        <w:t xml:space="preserve"> </w:t>
      </w:r>
      <w:proofErr w:type="spellStart"/>
      <w:r w:rsidRPr="00A11B5D">
        <w:rPr>
          <w:sz w:val="20"/>
        </w:rPr>
        <w:t>Sekolah</w:t>
      </w:r>
      <w:proofErr w:type="spellEnd"/>
      <w:r w:rsidRPr="00A11B5D">
        <w:rPr>
          <w:sz w:val="20"/>
        </w:rPr>
        <w:t xml:space="preserve"> </w:t>
      </w:r>
      <w:proofErr w:type="spellStart"/>
      <w:r w:rsidRPr="00A11B5D">
        <w:rPr>
          <w:sz w:val="20"/>
        </w:rPr>
        <w:t>dalam</w:t>
      </w:r>
      <w:proofErr w:type="spellEnd"/>
      <w:r w:rsidRPr="00A11B5D">
        <w:rPr>
          <w:sz w:val="20"/>
        </w:rPr>
        <w:t xml:space="preserve"> </w:t>
      </w:r>
      <w:proofErr w:type="spellStart"/>
      <w:r w:rsidRPr="00A11B5D">
        <w:rPr>
          <w:sz w:val="20"/>
        </w:rPr>
        <w:t>Pemilihan</w:t>
      </w:r>
      <w:proofErr w:type="spellEnd"/>
      <w:r w:rsidRPr="00A11B5D">
        <w:rPr>
          <w:sz w:val="20"/>
        </w:rPr>
        <w:t xml:space="preserve"> </w:t>
      </w:r>
      <w:proofErr w:type="spellStart"/>
      <w:r w:rsidRPr="00A11B5D">
        <w:rPr>
          <w:sz w:val="20"/>
        </w:rPr>
        <w:t>Makanan</w:t>
      </w:r>
      <w:proofErr w:type="spellEnd"/>
      <w:r w:rsidRPr="00A11B5D">
        <w:rPr>
          <w:sz w:val="20"/>
        </w:rPr>
        <w:t xml:space="preserve"> </w:t>
      </w:r>
      <w:proofErr w:type="spellStart"/>
      <w:r w:rsidRPr="00A11B5D">
        <w:rPr>
          <w:sz w:val="20"/>
        </w:rPr>
        <w:t>Jajanan</w:t>
      </w:r>
      <w:proofErr w:type="spellEnd"/>
      <w:r w:rsidRPr="00A11B5D">
        <w:rPr>
          <w:sz w:val="20"/>
        </w:rPr>
        <w:t xml:space="preserve"> </w:t>
      </w:r>
      <w:proofErr w:type="spellStart"/>
      <w:r w:rsidRPr="00A11B5D">
        <w:rPr>
          <w:sz w:val="20"/>
        </w:rPr>
        <w:t>pada</w:t>
      </w:r>
      <w:proofErr w:type="spellEnd"/>
      <w:r w:rsidRPr="00A11B5D">
        <w:rPr>
          <w:sz w:val="20"/>
        </w:rPr>
        <w:t xml:space="preserve"> </w:t>
      </w:r>
      <w:proofErr w:type="spellStart"/>
      <w:r w:rsidRPr="00A11B5D">
        <w:rPr>
          <w:sz w:val="20"/>
        </w:rPr>
        <w:t>Anak</w:t>
      </w:r>
      <w:proofErr w:type="spellEnd"/>
      <w:r w:rsidRPr="00A11B5D">
        <w:rPr>
          <w:sz w:val="20"/>
        </w:rPr>
        <w:t xml:space="preserve"> </w:t>
      </w:r>
      <w:proofErr w:type="spellStart"/>
      <w:r w:rsidRPr="00A11B5D">
        <w:rPr>
          <w:sz w:val="20"/>
        </w:rPr>
        <w:t>Sekolah</w:t>
      </w:r>
      <w:proofErr w:type="spellEnd"/>
      <w:r w:rsidRPr="00A11B5D">
        <w:rPr>
          <w:sz w:val="20"/>
        </w:rPr>
        <w:t xml:space="preserve"> </w:t>
      </w:r>
      <w:proofErr w:type="spellStart"/>
      <w:r w:rsidRPr="00A11B5D">
        <w:rPr>
          <w:sz w:val="20"/>
        </w:rPr>
        <w:t>Dasar</w:t>
      </w:r>
      <w:proofErr w:type="spellEnd"/>
      <w:r w:rsidRPr="00A11B5D">
        <w:rPr>
          <w:sz w:val="20"/>
        </w:rPr>
        <w:t xml:space="preserve">. </w:t>
      </w:r>
      <w:proofErr w:type="spellStart"/>
      <w:r w:rsidRPr="00A11B5D">
        <w:rPr>
          <w:sz w:val="20"/>
        </w:rPr>
        <w:t>Jounal</w:t>
      </w:r>
      <w:proofErr w:type="spellEnd"/>
      <w:r w:rsidRPr="00A11B5D">
        <w:rPr>
          <w:sz w:val="20"/>
        </w:rPr>
        <w:t xml:space="preserve"> of Health </w:t>
      </w:r>
      <w:r w:rsidRPr="00A11B5D">
        <w:rPr>
          <w:sz w:val="20"/>
        </w:rPr>
        <w:lastRenderedPageBreak/>
        <w:t>Ed</w:t>
      </w:r>
      <w:r w:rsidR="004A72AC">
        <w:rPr>
          <w:sz w:val="20"/>
        </w:rPr>
        <w:t xml:space="preserve">ucation, 1(1) (2016), pp.71-77. </w:t>
      </w:r>
      <w:r w:rsidRPr="00A11B5D">
        <w:rPr>
          <w:sz w:val="20"/>
        </w:rPr>
        <w:t xml:space="preserve">ISSN 2527-4252. </w:t>
      </w:r>
    </w:p>
    <w:p w:rsidR="00D7758E" w:rsidRPr="00EC7881" w:rsidRDefault="00D7758E" w:rsidP="00EC7881">
      <w:pPr>
        <w:pStyle w:val="Heading6"/>
        <w:rPr>
          <w:sz w:val="20"/>
        </w:rPr>
      </w:pPr>
      <w:r w:rsidRPr="00EC7881">
        <w:rPr>
          <w:sz w:val="20"/>
        </w:rPr>
        <w:t xml:space="preserve">Rebecca Wyse, John </w:t>
      </w:r>
      <w:proofErr w:type="spellStart"/>
      <w:r w:rsidRPr="00EC7881">
        <w:rPr>
          <w:sz w:val="20"/>
        </w:rPr>
        <w:t>Wiggers</w:t>
      </w:r>
      <w:proofErr w:type="spellEnd"/>
      <w:r w:rsidRPr="00EC7881">
        <w:rPr>
          <w:sz w:val="20"/>
        </w:rPr>
        <w:t xml:space="preserve">, Tessa Delaney, </w:t>
      </w:r>
      <w:proofErr w:type="spellStart"/>
      <w:r w:rsidRPr="00EC7881">
        <w:rPr>
          <w:sz w:val="20"/>
        </w:rPr>
        <w:t>dkk</w:t>
      </w:r>
      <w:proofErr w:type="spellEnd"/>
      <w:r w:rsidRPr="00EC7881">
        <w:rPr>
          <w:sz w:val="20"/>
        </w:rPr>
        <w:t xml:space="preserve">. 2017. The price of healthy and unhealthy foods in Australian primary school canteens. Australian and New Zealand </w:t>
      </w:r>
      <w:r w:rsidRPr="00D7758E">
        <w:rPr>
          <w:i/>
          <w:sz w:val="20"/>
        </w:rPr>
        <w:t>Journal of Public Health</w:t>
      </w:r>
      <w:r w:rsidRPr="00EC7881">
        <w:rPr>
          <w:sz w:val="20"/>
        </w:rPr>
        <w:t>. 2017 vol. 41 no. 1. 41:45-7</w:t>
      </w:r>
    </w:p>
    <w:p w:rsidR="00D7758E" w:rsidRPr="0023792E" w:rsidRDefault="00D7758E" w:rsidP="00EC7881">
      <w:pPr>
        <w:pStyle w:val="Heading6"/>
        <w:rPr>
          <w:sz w:val="20"/>
        </w:rPr>
      </w:pPr>
      <w:proofErr w:type="spellStart"/>
      <w:r w:rsidRPr="00EC7881">
        <w:rPr>
          <w:sz w:val="20"/>
        </w:rPr>
        <w:t>Rosmawati</w:t>
      </w:r>
      <w:proofErr w:type="spellEnd"/>
      <w:r w:rsidRPr="00EC7881">
        <w:rPr>
          <w:sz w:val="20"/>
        </w:rPr>
        <w:t>, Nik NH, Muda, Wan Manan Wan, et al. 2017. How Healthy Is Competitive Food Served at Primary School Canteen in Malaysia</w:t>
      </w:r>
      <w:proofErr w:type="gramStart"/>
      <w:r w:rsidRPr="00EC7881">
        <w:rPr>
          <w:sz w:val="20"/>
        </w:rPr>
        <w:t>?.</w:t>
      </w:r>
      <w:proofErr w:type="gramEnd"/>
      <w:r w:rsidRPr="00EC7881">
        <w:rPr>
          <w:sz w:val="20"/>
        </w:rPr>
        <w:t xml:space="preserve"> </w:t>
      </w:r>
      <w:r w:rsidRPr="00D7758E">
        <w:rPr>
          <w:i/>
          <w:sz w:val="20"/>
        </w:rPr>
        <w:t>International Medical Journal</w:t>
      </w:r>
      <w:r w:rsidRPr="00EC7881">
        <w:rPr>
          <w:sz w:val="20"/>
        </w:rPr>
        <w:t xml:space="preserve"> Vol. 24, No. 1, pp. 44 – 47</w:t>
      </w:r>
    </w:p>
    <w:p w:rsidR="009F7863" w:rsidRPr="009F7863" w:rsidRDefault="009F7863" w:rsidP="009F7863">
      <w:pPr>
        <w:pStyle w:val="Heading6"/>
        <w:rPr>
          <w:sz w:val="20"/>
          <w:lang w:val="id-ID"/>
        </w:rPr>
      </w:pPr>
      <w:r w:rsidRPr="009F7863">
        <w:rPr>
          <w:sz w:val="20"/>
          <w:lang w:val="id-ID"/>
        </w:rPr>
        <w:t>Andry Hartono. 2005. Penyakit Bawaan Makanan, Jakarta: EGC</w:t>
      </w:r>
    </w:p>
    <w:p w:rsidR="009F7863" w:rsidRPr="009F7863" w:rsidRDefault="009F7863" w:rsidP="009F7863">
      <w:pPr>
        <w:pStyle w:val="Heading6"/>
        <w:rPr>
          <w:sz w:val="20"/>
          <w:lang w:val="id-ID"/>
        </w:rPr>
      </w:pPr>
      <w:r w:rsidRPr="009F7863">
        <w:rPr>
          <w:sz w:val="20"/>
          <w:lang w:val="id-ID"/>
        </w:rPr>
        <w:t>Arikunto, Suharsimi. (2013). Prosedur Penelitian Suatu Pendekatan Praktik. Jakarta: Rineka Cipta</w:t>
      </w:r>
    </w:p>
    <w:p w:rsidR="009F7863" w:rsidRPr="009F7863" w:rsidRDefault="009F7863" w:rsidP="009F7863">
      <w:pPr>
        <w:pStyle w:val="Heading6"/>
        <w:rPr>
          <w:sz w:val="20"/>
          <w:lang w:val="id-ID"/>
        </w:rPr>
      </w:pPr>
      <w:r w:rsidRPr="009F7863">
        <w:rPr>
          <w:sz w:val="20"/>
          <w:lang w:val="id-ID"/>
        </w:rPr>
        <w:t>Azwar A. 2005. Pengantar Ilmu Kesehatan Lingkungan. Jakarta : Penerbit Mutiara Sumber Widya Press</w:t>
      </w:r>
    </w:p>
    <w:p w:rsidR="009F7863" w:rsidRPr="009F7863" w:rsidRDefault="009F7863" w:rsidP="009F7863">
      <w:pPr>
        <w:pStyle w:val="Heading6"/>
        <w:rPr>
          <w:sz w:val="20"/>
          <w:lang w:val="id-ID"/>
        </w:rPr>
      </w:pPr>
      <w:r w:rsidRPr="009F7863">
        <w:rPr>
          <w:sz w:val="20"/>
          <w:lang w:val="id-ID"/>
        </w:rPr>
        <w:t>Kepmenkes RI, 2006, Keputusan Menteri Kesehatan RI Nomor 942/Menkes/SK/VII/2003. Tentang Pedoman Persyaratan Hygiene Sanitasi Makanan Jajanan. Jakarta: Departemen Kesehatan Republik Indonesia.</w:t>
      </w:r>
    </w:p>
    <w:p w:rsidR="009F7863" w:rsidRPr="009F7863" w:rsidRDefault="009F7863" w:rsidP="009F7863">
      <w:pPr>
        <w:pStyle w:val="Heading6"/>
        <w:rPr>
          <w:sz w:val="20"/>
          <w:lang w:val="id-ID"/>
        </w:rPr>
      </w:pPr>
      <w:r w:rsidRPr="009F7863">
        <w:rPr>
          <w:sz w:val="20"/>
          <w:lang w:val="id-ID"/>
        </w:rPr>
        <w:t>Keputusan Menteri Kesehatan RI Nomor 1429/Menkes/SK/XII/2006. Pedoman Penyelenggaraan Kesehatan Lingkungan Sekolah.Jakarta: Menteri Kesehatan Republik Indonesia</w:t>
      </w:r>
    </w:p>
    <w:p w:rsidR="009F7863" w:rsidRPr="009F7863" w:rsidRDefault="009F7863" w:rsidP="009F7863">
      <w:pPr>
        <w:pStyle w:val="Heading6"/>
        <w:rPr>
          <w:sz w:val="20"/>
          <w:lang w:val="id-ID"/>
        </w:rPr>
      </w:pPr>
      <w:r w:rsidRPr="009F7863">
        <w:rPr>
          <w:sz w:val="20"/>
          <w:lang w:val="id-ID"/>
        </w:rPr>
        <w:t>Notoatmodjo. 2012. Kesehatan masyarakat ilmu dan seni. Jakarta: Rineka Cipta.</w:t>
      </w:r>
    </w:p>
    <w:p w:rsidR="00E70A54" w:rsidRPr="003C2D22" w:rsidRDefault="009F7863" w:rsidP="009F7863">
      <w:pPr>
        <w:pStyle w:val="Heading6"/>
        <w:rPr>
          <w:sz w:val="20"/>
          <w:lang w:val="id-ID"/>
        </w:rPr>
      </w:pPr>
      <w:r w:rsidRPr="009F7863">
        <w:rPr>
          <w:sz w:val="20"/>
          <w:lang w:val="id-ID"/>
        </w:rPr>
        <w:t>Notoadmodjo, S. 2012. Promosi Kesehatan dan Perilaku Kesehatan. Jakarta: Rineka Cipta</w:t>
      </w:r>
    </w:p>
    <w:p w:rsidR="00E70A54" w:rsidRPr="00E70A54" w:rsidRDefault="00E70A54" w:rsidP="00E70A54">
      <w:pPr>
        <w:spacing w:after="0"/>
        <w:ind w:left="426" w:hanging="426"/>
        <w:jc w:val="both"/>
        <w:rPr>
          <w:rFonts w:ascii="Times New Roman" w:hAnsi="Times New Roman"/>
          <w:color w:val="F79646"/>
          <w:sz w:val="20"/>
          <w:szCs w:val="20"/>
          <w:lang w:val="id-ID"/>
        </w:rPr>
      </w:pPr>
    </w:p>
    <w:p w:rsidR="00E70A54" w:rsidRPr="00E70A54" w:rsidRDefault="00E70A54" w:rsidP="00E70A54">
      <w:pPr>
        <w:spacing w:after="0"/>
        <w:ind w:left="426" w:hanging="426"/>
        <w:jc w:val="both"/>
        <w:rPr>
          <w:rFonts w:ascii="Times New Roman" w:hAnsi="Times New Roman"/>
          <w:color w:val="F79646"/>
          <w:sz w:val="20"/>
          <w:szCs w:val="20"/>
          <w:lang w:val="id-ID"/>
        </w:rPr>
      </w:pPr>
    </w:p>
    <w:p w:rsidR="00E70A54" w:rsidRPr="00E70A54" w:rsidRDefault="00E70A54" w:rsidP="00E70A54">
      <w:pPr>
        <w:rPr>
          <w:rFonts w:ascii="Times New Roman" w:hAnsi="Times New Roman"/>
          <w:color w:val="F79646"/>
          <w:sz w:val="20"/>
          <w:szCs w:val="20"/>
        </w:rPr>
      </w:pPr>
    </w:p>
    <w:p w:rsidR="00E70A54" w:rsidRPr="00E70A54" w:rsidRDefault="00E70A54" w:rsidP="00E70A54">
      <w:pPr>
        <w:pStyle w:val="Heading6"/>
        <w:rPr>
          <w:rFonts w:ascii="Times New Roman" w:hAnsi="Times New Roman" w:cs="Times New Roman"/>
          <w:bCs/>
          <w:sz w:val="20"/>
        </w:rPr>
      </w:pPr>
    </w:p>
    <w:p w:rsidR="00E70A54" w:rsidRPr="00E70A54" w:rsidRDefault="00E70A54" w:rsidP="00E70A54">
      <w:pPr>
        <w:spacing w:before="0" w:beforeAutospacing="0" w:after="0" w:afterAutospacing="0" w:line="360" w:lineRule="auto"/>
        <w:ind w:left="567" w:right="71" w:hanging="567"/>
        <w:jc w:val="both"/>
        <w:rPr>
          <w:rFonts w:ascii="Times New Roman" w:hAnsi="Times New Roman"/>
          <w:sz w:val="20"/>
          <w:szCs w:val="20"/>
          <w:lang w:val="id-ID"/>
        </w:rPr>
      </w:pPr>
    </w:p>
    <w:p w:rsidR="00E70A54" w:rsidRPr="00E70A54" w:rsidRDefault="00E70A54" w:rsidP="00E70A54">
      <w:pPr>
        <w:spacing w:before="0" w:beforeAutospacing="0" w:after="0" w:afterAutospacing="0" w:line="360" w:lineRule="auto"/>
        <w:ind w:left="567"/>
        <w:jc w:val="both"/>
        <w:rPr>
          <w:rFonts w:ascii="Times New Roman" w:hAnsi="Times New Roman"/>
          <w:sz w:val="20"/>
          <w:szCs w:val="20"/>
          <w:lang w:val="id-ID"/>
        </w:rPr>
      </w:pPr>
    </w:p>
    <w:p w:rsidR="00E70A54" w:rsidRPr="00E70A54" w:rsidRDefault="00E70A54" w:rsidP="00E70A54">
      <w:pPr>
        <w:pStyle w:val="Heading6"/>
        <w:spacing w:line="276" w:lineRule="auto"/>
        <w:rPr>
          <w:rFonts w:ascii="Times New Roman" w:hAnsi="Times New Roman" w:cs="Times New Roman"/>
          <w:sz w:val="20"/>
          <w:lang w:val="id-ID"/>
        </w:rPr>
      </w:pPr>
    </w:p>
    <w:p w:rsidR="00E70A54" w:rsidRPr="00E70A54" w:rsidRDefault="00E70A54" w:rsidP="00E70A54">
      <w:pPr>
        <w:pStyle w:val="Heading4"/>
        <w:spacing w:line="276" w:lineRule="auto"/>
        <w:rPr>
          <w:rFonts w:ascii="Times New Roman" w:hAnsi="Times New Roman" w:cs="Times New Roman"/>
        </w:rPr>
      </w:pPr>
    </w:p>
    <w:p w:rsidR="00E10C72" w:rsidRPr="00E70A54" w:rsidRDefault="00E10C72" w:rsidP="00E70A54">
      <w:pPr>
        <w:spacing w:after="0"/>
        <w:ind w:left="426" w:hanging="426"/>
        <w:jc w:val="both"/>
        <w:rPr>
          <w:rFonts w:ascii="Times New Roman" w:hAnsi="Times New Roman"/>
        </w:rPr>
      </w:pPr>
    </w:p>
    <w:sectPr w:rsidR="00E10C72" w:rsidRPr="00E70A54" w:rsidSect="00C12188">
      <w:type w:val="continuous"/>
      <w:pgSz w:w="11907" w:h="16839" w:code="9"/>
      <w:pgMar w:top="1701" w:right="992" w:bottom="1531" w:left="1701" w:header="720" w:footer="720" w:gutter="0"/>
      <w:pgNumType w:start="76"/>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573" w:rsidRDefault="003F4573" w:rsidP="0048529F">
      <w:pPr>
        <w:spacing w:before="0" w:after="0"/>
      </w:pPr>
      <w:r>
        <w:separator/>
      </w:r>
    </w:p>
  </w:endnote>
  <w:endnote w:type="continuationSeparator" w:id="0">
    <w:p w:rsidR="003F4573" w:rsidRDefault="003F457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Cambria Math"/>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54C" w:rsidRPr="00264831" w:rsidRDefault="003D754C" w:rsidP="00B60EF7">
    <w:pPr>
      <w:pStyle w:val="Footer"/>
      <w:spacing w:before="100" w:after="10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54C" w:rsidRDefault="003D754C">
    <w:pPr>
      <w:pStyle w:val="Footer"/>
    </w:pPr>
  </w:p>
  <w:p w:rsidR="003D754C" w:rsidRDefault="003D7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573" w:rsidRDefault="003F4573" w:rsidP="0048529F">
      <w:pPr>
        <w:spacing w:before="0" w:after="0"/>
      </w:pPr>
      <w:r>
        <w:separator/>
      </w:r>
    </w:p>
  </w:footnote>
  <w:footnote w:type="continuationSeparator" w:id="0">
    <w:p w:rsidR="003F4573" w:rsidRDefault="003F4573"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54C" w:rsidRDefault="003D754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Community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54C" w:rsidRDefault="003D754C" w:rsidP="00DB04EC">
    <w:pPr>
      <w:pStyle w:val="Header"/>
      <w:spacing w:before="100" w:after="100"/>
      <w:rPr>
        <w:rFonts w:ascii="Calisto MT" w:hAnsi="Calisto MT" w:cs="Calisto MT"/>
        <w:bCs/>
        <w:iCs/>
        <w:sz w:val="18"/>
        <w:szCs w:val="18"/>
        <w:lang w:val="id-ID"/>
      </w:rPr>
    </w:pPr>
    <w:r>
      <w:rPr>
        <w:rFonts w:ascii="Calisto MT" w:hAnsi="Calisto MT" w:cs="Calisto MT"/>
        <w:bCs/>
        <w:iCs/>
        <w:sz w:val="18"/>
        <w:szCs w:val="18"/>
        <w:lang w:val="id-ID"/>
      </w:rPr>
      <w:t>Erlinda Ratih Wulan</w:t>
    </w:r>
    <w:r w:rsidRPr="000D40F8">
      <w:rPr>
        <w:rFonts w:ascii="Calisto MT" w:hAnsi="Calisto MT" w:cs="Calisto MT"/>
        <w:bCs/>
        <w:iCs/>
        <w:sz w:val="18"/>
        <w:szCs w:val="18"/>
        <w:lang w:val="id-ID"/>
      </w:rPr>
      <w:t>, Oktia Woro Kasmini</w:t>
    </w:r>
    <w:r>
      <w:rPr>
        <w:rFonts w:ascii="Calisto MT" w:hAnsi="Calisto MT" w:cs="Calisto MT"/>
        <w:bCs/>
        <w:iCs/>
        <w:sz w:val="18"/>
        <w:szCs w:val="18"/>
        <w:lang w:val="id-ID"/>
      </w:rPr>
      <w:t>, Yuni Wijayanti</w:t>
    </w:r>
    <w:r w:rsidRPr="000D40F8">
      <w:rPr>
        <w:rFonts w:ascii="Calisto MT" w:hAnsi="Calisto MT" w:cs="Calisto MT"/>
        <w:bCs/>
        <w:iCs/>
        <w:sz w:val="18"/>
        <w:szCs w:val="18"/>
        <w:lang w:val="id-ID"/>
      </w:rPr>
      <w:t>/</w:t>
    </w:r>
  </w:p>
  <w:p w:rsidR="003D754C" w:rsidRPr="00D33931" w:rsidRDefault="003D754C" w:rsidP="00DB04EC">
    <w:pPr>
      <w:pStyle w:val="Header"/>
      <w:spacing w:before="100" w:after="100"/>
      <w:rPr>
        <w:rFonts w:ascii="Calisto MT" w:hAnsi="Calisto MT" w:cs="Calisto MT"/>
        <w:b/>
        <w:bCs/>
        <w:sz w:val="18"/>
        <w:szCs w:val="18"/>
        <w:lang w:val="id-ID"/>
      </w:rPr>
    </w:pPr>
    <w:r>
      <w:rPr>
        <w:rFonts w:ascii="Calisto MT" w:hAnsi="Calisto MT" w:cs="Calisto MT"/>
        <w:bCs/>
        <w:iCs/>
        <w:sz w:val="18"/>
        <w:szCs w:val="18"/>
        <w:lang w:val="id-ID"/>
      </w:rPr>
      <w:t xml:space="preserve"> </w:t>
    </w:r>
    <w:r w:rsidRPr="00D33931">
      <w:rPr>
        <w:rFonts w:ascii="Calisto MT" w:hAnsi="Calisto MT" w:cs="Calisto MT"/>
        <w:sz w:val="18"/>
        <w:szCs w:val="18"/>
      </w:rPr>
      <w:t xml:space="preserve">Public Health Perspectives Journal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54C" w:rsidRDefault="003D754C" w:rsidP="0069454F">
    <w:pPr>
      <w:pStyle w:val="Header"/>
      <w:tabs>
        <w:tab w:val="left" w:pos="1032"/>
        <w:tab w:val="center" w:pos="4819"/>
      </w:tabs>
      <w:jc w:val="left"/>
    </w:pPr>
    <w:r>
      <w:tab/>
    </w:r>
    <w:r>
      <w:tab/>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54C" w:rsidRDefault="003D754C" w:rsidP="00DB04EC">
    <w:pPr>
      <w:pStyle w:val="Header"/>
      <w:rPr>
        <w:rFonts w:ascii="Calisto MT" w:hAnsi="Calisto MT"/>
        <w:bCs/>
        <w:iCs/>
        <w:sz w:val="18"/>
        <w:szCs w:val="18"/>
        <w:lang w:val="id-ID"/>
      </w:rPr>
    </w:pPr>
    <w:r>
      <w:rPr>
        <w:rFonts w:ascii="Calisto MT" w:hAnsi="Calisto MT"/>
        <w:bCs/>
        <w:iCs/>
        <w:sz w:val="18"/>
        <w:szCs w:val="18"/>
        <w:lang w:val="id-ID"/>
      </w:rPr>
      <w:t>Erlinda Ratih Wulan Hapsari</w:t>
    </w:r>
    <w:r w:rsidRPr="00DB04EC">
      <w:rPr>
        <w:rFonts w:ascii="Calisto MT" w:hAnsi="Calisto MT"/>
        <w:bCs/>
        <w:iCs/>
        <w:sz w:val="18"/>
        <w:szCs w:val="18"/>
        <w:lang w:val="id-ID"/>
      </w:rPr>
      <w:t>, Oktia Woro Kasmini</w:t>
    </w:r>
    <w:r>
      <w:rPr>
        <w:rFonts w:ascii="Calisto MT" w:hAnsi="Calisto MT"/>
        <w:bCs/>
        <w:iCs/>
        <w:sz w:val="18"/>
        <w:szCs w:val="18"/>
        <w:lang w:val="id-ID"/>
      </w:rPr>
      <w:t>, Yuni Wijayanti</w:t>
    </w:r>
    <w:r w:rsidRPr="00DB04EC">
      <w:rPr>
        <w:rFonts w:ascii="Calisto MT" w:hAnsi="Calisto MT"/>
        <w:bCs/>
        <w:iCs/>
        <w:sz w:val="18"/>
        <w:szCs w:val="18"/>
        <w:lang w:val="id-ID"/>
      </w:rPr>
      <w:t>/</w:t>
    </w:r>
    <w:r>
      <w:rPr>
        <w:rFonts w:ascii="Calisto MT" w:hAnsi="Calisto MT"/>
        <w:bCs/>
        <w:iCs/>
        <w:sz w:val="18"/>
        <w:szCs w:val="18"/>
        <w:lang w:val="id-ID"/>
      </w:rPr>
      <w:t xml:space="preserve"> </w:t>
    </w:r>
  </w:p>
  <w:p w:rsidR="003D754C" w:rsidRPr="00DB04EC" w:rsidRDefault="003D754C" w:rsidP="00DB04EC">
    <w:pPr>
      <w:pStyle w:val="Header"/>
      <w:rPr>
        <w:rFonts w:ascii="Calisto MT" w:hAnsi="Calisto MT"/>
        <w:b/>
        <w:bCs/>
        <w:iCs/>
        <w:sz w:val="18"/>
        <w:szCs w:val="18"/>
        <w:lang w:val="id-ID"/>
      </w:rPr>
    </w:pPr>
    <w:r w:rsidRPr="00DB04EC">
      <w:rPr>
        <w:rFonts w:ascii="Calisto MT" w:hAnsi="Calisto MT"/>
        <w:bCs/>
        <w:iCs/>
        <w:sz w:val="18"/>
        <w:szCs w:val="18"/>
      </w:rPr>
      <w:t xml:space="preserve">Public Health Perspectives Journal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D30DD"/>
    <w:multiLevelType w:val="hybridMultilevel"/>
    <w:tmpl w:val="7198562A"/>
    <w:lvl w:ilvl="0" w:tplc="7012DC32">
      <w:start w:val="1"/>
      <w:numFmt w:val="decimal"/>
      <w:lvlText w:val="4.%1.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A0MDcwtjA0NzI1MLNU0lEKTi0uzszPAykwqgUA415+kiwAAAA="/>
  </w:docVars>
  <w:rsids>
    <w:rsidRoot w:val="0048529F"/>
    <w:rsid w:val="00001D77"/>
    <w:rsid w:val="00003070"/>
    <w:rsid w:val="0000350D"/>
    <w:rsid w:val="00012120"/>
    <w:rsid w:val="00015550"/>
    <w:rsid w:val="00015CE1"/>
    <w:rsid w:val="000238D5"/>
    <w:rsid w:val="00024697"/>
    <w:rsid w:val="00030AAB"/>
    <w:rsid w:val="00034E03"/>
    <w:rsid w:val="00036EAC"/>
    <w:rsid w:val="0004002C"/>
    <w:rsid w:val="0004037F"/>
    <w:rsid w:val="00040E04"/>
    <w:rsid w:val="0004130F"/>
    <w:rsid w:val="00041D19"/>
    <w:rsid w:val="00042B77"/>
    <w:rsid w:val="00044755"/>
    <w:rsid w:val="000462D2"/>
    <w:rsid w:val="00047C6A"/>
    <w:rsid w:val="0005270C"/>
    <w:rsid w:val="00061071"/>
    <w:rsid w:val="000618BE"/>
    <w:rsid w:val="00062565"/>
    <w:rsid w:val="00064110"/>
    <w:rsid w:val="00064111"/>
    <w:rsid w:val="00067561"/>
    <w:rsid w:val="00070FDD"/>
    <w:rsid w:val="0007255E"/>
    <w:rsid w:val="00074C43"/>
    <w:rsid w:val="00076DBA"/>
    <w:rsid w:val="0007797C"/>
    <w:rsid w:val="00080031"/>
    <w:rsid w:val="00090C78"/>
    <w:rsid w:val="000916F2"/>
    <w:rsid w:val="000946CA"/>
    <w:rsid w:val="00096403"/>
    <w:rsid w:val="000A1379"/>
    <w:rsid w:val="000A28A1"/>
    <w:rsid w:val="000A3979"/>
    <w:rsid w:val="000A58B7"/>
    <w:rsid w:val="000A6355"/>
    <w:rsid w:val="000B6DF7"/>
    <w:rsid w:val="000C1373"/>
    <w:rsid w:val="000C2DE8"/>
    <w:rsid w:val="000C6743"/>
    <w:rsid w:val="000C7396"/>
    <w:rsid w:val="000D0DBE"/>
    <w:rsid w:val="000D40F8"/>
    <w:rsid w:val="000D547B"/>
    <w:rsid w:val="000D625D"/>
    <w:rsid w:val="000E0601"/>
    <w:rsid w:val="000E51BA"/>
    <w:rsid w:val="000E54EF"/>
    <w:rsid w:val="000E6C77"/>
    <w:rsid w:val="000F18E6"/>
    <w:rsid w:val="000F4445"/>
    <w:rsid w:val="000F487C"/>
    <w:rsid w:val="000F63D6"/>
    <w:rsid w:val="001001C6"/>
    <w:rsid w:val="0010020A"/>
    <w:rsid w:val="00100755"/>
    <w:rsid w:val="00100CAA"/>
    <w:rsid w:val="00103E4A"/>
    <w:rsid w:val="00104DDA"/>
    <w:rsid w:val="00113980"/>
    <w:rsid w:val="00116961"/>
    <w:rsid w:val="00117710"/>
    <w:rsid w:val="0012032F"/>
    <w:rsid w:val="0012229A"/>
    <w:rsid w:val="00127260"/>
    <w:rsid w:val="0013027A"/>
    <w:rsid w:val="00130560"/>
    <w:rsid w:val="00133DB0"/>
    <w:rsid w:val="00135550"/>
    <w:rsid w:val="00136DAD"/>
    <w:rsid w:val="0014280F"/>
    <w:rsid w:val="001436AD"/>
    <w:rsid w:val="00143CBA"/>
    <w:rsid w:val="00144867"/>
    <w:rsid w:val="00145136"/>
    <w:rsid w:val="0015021B"/>
    <w:rsid w:val="001565E2"/>
    <w:rsid w:val="0015704F"/>
    <w:rsid w:val="00157061"/>
    <w:rsid w:val="00157563"/>
    <w:rsid w:val="001610C2"/>
    <w:rsid w:val="00162AAE"/>
    <w:rsid w:val="001664B7"/>
    <w:rsid w:val="0016670E"/>
    <w:rsid w:val="001717EA"/>
    <w:rsid w:val="00171945"/>
    <w:rsid w:val="00173EEA"/>
    <w:rsid w:val="00174025"/>
    <w:rsid w:val="00174CE5"/>
    <w:rsid w:val="00174D1A"/>
    <w:rsid w:val="00177E09"/>
    <w:rsid w:val="00180C3B"/>
    <w:rsid w:val="0018117B"/>
    <w:rsid w:val="00185A54"/>
    <w:rsid w:val="00194952"/>
    <w:rsid w:val="001951E9"/>
    <w:rsid w:val="001A2F0D"/>
    <w:rsid w:val="001A5115"/>
    <w:rsid w:val="001A735B"/>
    <w:rsid w:val="001B649C"/>
    <w:rsid w:val="001C2BB5"/>
    <w:rsid w:val="001C3CEC"/>
    <w:rsid w:val="001C4CF8"/>
    <w:rsid w:val="001C69C5"/>
    <w:rsid w:val="001D015D"/>
    <w:rsid w:val="001D1DE8"/>
    <w:rsid w:val="001D4594"/>
    <w:rsid w:val="001D545A"/>
    <w:rsid w:val="001E225B"/>
    <w:rsid w:val="001E343C"/>
    <w:rsid w:val="001E4110"/>
    <w:rsid w:val="001E6F09"/>
    <w:rsid w:val="001E7650"/>
    <w:rsid w:val="001F117F"/>
    <w:rsid w:val="001F3679"/>
    <w:rsid w:val="001F5A02"/>
    <w:rsid w:val="00200E88"/>
    <w:rsid w:val="00201F31"/>
    <w:rsid w:val="0020206B"/>
    <w:rsid w:val="00205176"/>
    <w:rsid w:val="00206C0B"/>
    <w:rsid w:val="002072C3"/>
    <w:rsid w:val="002075D3"/>
    <w:rsid w:val="00210FD3"/>
    <w:rsid w:val="00212348"/>
    <w:rsid w:val="00213520"/>
    <w:rsid w:val="00214315"/>
    <w:rsid w:val="002160B6"/>
    <w:rsid w:val="00224931"/>
    <w:rsid w:val="00226191"/>
    <w:rsid w:val="00230CD4"/>
    <w:rsid w:val="00234254"/>
    <w:rsid w:val="00235030"/>
    <w:rsid w:val="0023754D"/>
    <w:rsid w:val="0023792E"/>
    <w:rsid w:val="002411C3"/>
    <w:rsid w:val="00244C5C"/>
    <w:rsid w:val="002450A9"/>
    <w:rsid w:val="002516D5"/>
    <w:rsid w:val="00251E37"/>
    <w:rsid w:val="0025328D"/>
    <w:rsid w:val="00253509"/>
    <w:rsid w:val="00253CB2"/>
    <w:rsid w:val="00256ADF"/>
    <w:rsid w:val="00257680"/>
    <w:rsid w:val="0026388E"/>
    <w:rsid w:val="00264831"/>
    <w:rsid w:val="00264E3C"/>
    <w:rsid w:val="00267EA3"/>
    <w:rsid w:val="002722C2"/>
    <w:rsid w:val="002767AF"/>
    <w:rsid w:val="00277842"/>
    <w:rsid w:val="00282AF6"/>
    <w:rsid w:val="00282EAD"/>
    <w:rsid w:val="00286357"/>
    <w:rsid w:val="0028664F"/>
    <w:rsid w:val="00292D82"/>
    <w:rsid w:val="0029349D"/>
    <w:rsid w:val="0029578B"/>
    <w:rsid w:val="002A2772"/>
    <w:rsid w:val="002A3C07"/>
    <w:rsid w:val="002B02D7"/>
    <w:rsid w:val="002B4770"/>
    <w:rsid w:val="002B5064"/>
    <w:rsid w:val="002C16D0"/>
    <w:rsid w:val="002C2534"/>
    <w:rsid w:val="002C62AE"/>
    <w:rsid w:val="002C7CE9"/>
    <w:rsid w:val="002D2CD5"/>
    <w:rsid w:val="002D42B8"/>
    <w:rsid w:val="002D57F0"/>
    <w:rsid w:val="002D58D3"/>
    <w:rsid w:val="002D6B3D"/>
    <w:rsid w:val="002D7995"/>
    <w:rsid w:val="002E24F6"/>
    <w:rsid w:val="002E46A9"/>
    <w:rsid w:val="002E7EE0"/>
    <w:rsid w:val="002F1AEB"/>
    <w:rsid w:val="0030145C"/>
    <w:rsid w:val="0030642A"/>
    <w:rsid w:val="00313E44"/>
    <w:rsid w:val="00314B1C"/>
    <w:rsid w:val="003171F2"/>
    <w:rsid w:val="00317752"/>
    <w:rsid w:val="00320009"/>
    <w:rsid w:val="0032294D"/>
    <w:rsid w:val="003277FB"/>
    <w:rsid w:val="00334046"/>
    <w:rsid w:val="003359A8"/>
    <w:rsid w:val="00341B01"/>
    <w:rsid w:val="00341E21"/>
    <w:rsid w:val="003447B2"/>
    <w:rsid w:val="00344849"/>
    <w:rsid w:val="003468C3"/>
    <w:rsid w:val="00354BA0"/>
    <w:rsid w:val="0036011F"/>
    <w:rsid w:val="00360307"/>
    <w:rsid w:val="00361F41"/>
    <w:rsid w:val="003623B9"/>
    <w:rsid w:val="0036519D"/>
    <w:rsid w:val="00367320"/>
    <w:rsid w:val="0036759D"/>
    <w:rsid w:val="003708ED"/>
    <w:rsid w:val="003734D5"/>
    <w:rsid w:val="00373822"/>
    <w:rsid w:val="0038053C"/>
    <w:rsid w:val="0038061D"/>
    <w:rsid w:val="0038163D"/>
    <w:rsid w:val="00381FB5"/>
    <w:rsid w:val="00386712"/>
    <w:rsid w:val="003921E9"/>
    <w:rsid w:val="003937CB"/>
    <w:rsid w:val="00394A8E"/>
    <w:rsid w:val="003965B6"/>
    <w:rsid w:val="003A081D"/>
    <w:rsid w:val="003A146E"/>
    <w:rsid w:val="003A3256"/>
    <w:rsid w:val="003A4FD2"/>
    <w:rsid w:val="003A5E64"/>
    <w:rsid w:val="003A7814"/>
    <w:rsid w:val="003B1B31"/>
    <w:rsid w:val="003B4869"/>
    <w:rsid w:val="003B5487"/>
    <w:rsid w:val="003B557C"/>
    <w:rsid w:val="003B5916"/>
    <w:rsid w:val="003C2D22"/>
    <w:rsid w:val="003C45D0"/>
    <w:rsid w:val="003C474E"/>
    <w:rsid w:val="003C5115"/>
    <w:rsid w:val="003C7945"/>
    <w:rsid w:val="003D754C"/>
    <w:rsid w:val="003E0D94"/>
    <w:rsid w:val="003E3F53"/>
    <w:rsid w:val="003E5016"/>
    <w:rsid w:val="003F0AC3"/>
    <w:rsid w:val="003F4573"/>
    <w:rsid w:val="003F4D37"/>
    <w:rsid w:val="0040251D"/>
    <w:rsid w:val="00406AEC"/>
    <w:rsid w:val="0040785A"/>
    <w:rsid w:val="004108A3"/>
    <w:rsid w:val="004128C3"/>
    <w:rsid w:val="004212AB"/>
    <w:rsid w:val="00423E21"/>
    <w:rsid w:val="0043518A"/>
    <w:rsid w:val="00435DEB"/>
    <w:rsid w:val="0043618A"/>
    <w:rsid w:val="00440107"/>
    <w:rsid w:val="00442647"/>
    <w:rsid w:val="00446D51"/>
    <w:rsid w:val="00447B58"/>
    <w:rsid w:val="00450302"/>
    <w:rsid w:val="00453654"/>
    <w:rsid w:val="0045384A"/>
    <w:rsid w:val="00454BE1"/>
    <w:rsid w:val="00455E14"/>
    <w:rsid w:val="00457602"/>
    <w:rsid w:val="00460711"/>
    <w:rsid w:val="00462785"/>
    <w:rsid w:val="00465E0B"/>
    <w:rsid w:val="004666F9"/>
    <w:rsid w:val="00467DE7"/>
    <w:rsid w:val="00470BC5"/>
    <w:rsid w:val="00471F1D"/>
    <w:rsid w:val="004730A0"/>
    <w:rsid w:val="00474FC7"/>
    <w:rsid w:val="0047564D"/>
    <w:rsid w:val="0048036F"/>
    <w:rsid w:val="00481314"/>
    <w:rsid w:val="004832D1"/>
    <w:rsid w:val="004840DC"/>
    <w:rsid w:val="0048473D"/>
    <w:rsid w:val="00484B18"/>
    <w:rsid w:val="00484E69"/>
    <w:rsid w:val="0048529F"/>
    <w:rsid w:val="00485786"/>
    <w:rsid w:val="00486BDE"/>
    <w:rsid w:val="00486EB5"/>
    <w:rsid w:val="00490901"/>
    <w:rsid w:val="004912FC"/>
    <w:rsid w:val="00493901"/>
    <w:rsid w:val="00495C51"/>
    <w:rsid w:val="00495FEF"/>
    <w:rsid w:val="004A091C"/>
    <w:rsid w:val="004A1CE9"/>
    <w:rsid w:val="004A6A1A"/>
    <w:rsid w:val="004A72AC"/>
    <w:rsid w:val="004A74D4"/>
    <w:rsid w:val="004A7746"/>
    <w:rsid w:val="004A7C3F"/>
    <w:rsid w:val="004B430A"/>
    <w:rsid w:val="004B4479"/>
    <w:rsid w:val="004B61CA"/>
    <w:rsid w:val="004C17F3"/>
    <w:rsid w:val="004C2277"/>
    <w:rsid w:val="004C3F9F"/>
    <w:rsid w:val="004C44B0"/>
    <w:rsid w:val="004C58D9"/>
    <w:rsid w:val="004D0707"/>
    <w:rsid w:val="004D0BB0"/>
    <w:rsid w:val="004D7E19"/>
    <w:rsid w:val="004E4932"/>
    <w:rsid w:val="004E63B2"/>
    <w:rsid w:val="004F5C12"/>
    <w:rsid w:val="004F6A6F"/>
    <w:rsid w:val="00501D72"/>
    <w:rsid w:val="00503255"/>
    <w:rsid w:val="005056D9"/>
    <w:rsid w:val="00505FF3"/>
    <w:rsid w:val="00507C00"/>
    <w:rsid w:val="00507F0D"/>
    <w:rsid w:val="00511308"/>
    <w:rsid w:val="005175BE"/>
    <w:rsid w:val="005210FF"/>
    <w:rsid w:val="00522C6C"/>
    <w:rsid w:val="005233ED"/>
    <w:rsid w:val="00525695"/>
    <w:rsid w:val="005315EE"/>
    <w:rsid w:val="00532781"/>
    <w:rsid w:val="00537787"/>
    <w:rsid w:val="005442AB"/>
    <w:rsid w:val="0054575B"/>
    <w:rsid w:val="00547E9C"/>
    <w:rsid w:val="00551D6B"/>
    <w:rsid w:val="005540DC"/>
    <w:rsid w:val="00554EEA"/>
    <w:rsid w:val="00555513"/>
    <w:rsid w:val="00560882"/>
    <w:rsid w:val="005615CD"/>
    <w:rsid w:val="00561693"/>
    <w:rsid w:val="00561A4C"/>
    <w:rsid w:val="0056387F"/>
    <w:rsid w:val="00566C34"/>
    <w:rsid w:val="00575BBE"/>
    <w:rsid w:val="0057649A"/>
    <w:rsid w:val="00585976"/>
    <w:rsid w:val="005859D9"/>
    <w:rsid w:val="00585DC1"/>
    <w:rsid w:val="005902C1"/>
    <w:rsid w:val="005919B8"/>
    <w:rsid w:val="00597372"/>
    <w:rsid w:val="005A12B5"/>
    <w:rsid w:val="005A2F0A"/>
    <w:rsid w:val="005A44E6"/>
    <w:rsid w:val="005A54DF"/>
    <w:rsid w:val="005B09E2"/>
    <w:rsid w:val="005B118C"/>
    <w:rsid w:val="005B18A8"/>
    <w:rsid w:val="005B1B19"/>
    <w:rsid w:val="005B2662"/>
    <w:rsid w:val="005B2DE9"/>
    <w:rsid w:val="005B56D7"/>
    <w:rsid w:val="005B6267"/>
    <w:rsid w:val="005B686F"/>
    <w:rsid w:val="005B7DAF"/>
    <w:rsid w:val="005C145B"/>
    <w:rsid w:val="005C4469"/>
    <w:rsid w:val="005D08F6"/>
    <w:rsid w:val="005D27A1"/>
    <w:rsid w:val="005D6F5A"/>
    <w:rsid w:val="005D7985"/>
    <w:rsid w:val="005E18BD"/>
    <w:rsid w:val="005E18DD"/>
    <w:rsid w:val="005F017C"/>
    <w:rsid w:val="005F14A3"/>
    <w:rsid w:val="005F2531"/>
    <w:rsid w:val="005F6709"/>
    <w:rsid w:val="005F7BD2"/>
    <w:rsid w:val="0060367B"/>
    <w:rsid w:val="006106B5"/>
    <w:rsid w:val="00613C30"/>
    <w:rsid w:val="00614012"/>
    <w:rsid w:val="00614E0E"/>
    <w:rsid w:val="006167DF"/>
    <w:rsid w:val="00620C99"/>
    <w:rsid w:val="0062135C"/>
    <w:rsid w:val="00623101"/>
    <w:rsid w:val="00623E78"/>
    <w:rsid w:val="00624D21"/>
    <w:rsid w:val="0063066B"/>
    <w:rsid w:val="00631184"/>
    <w:rsid w:val="006316D1"/>
    <w:rsid w:val="00634623"/>
    <w:rsid w:val="00634941"/>
    <w:rsid w:val="0063743B"/>
    <w:rsid w:val="006418EE"/>
    <w:rsid w:val="00642534"/>
    <w:rsid w:val="00642D8D"/>
    <w:rsid w:val="00643D51"/>
    <w:rsid w:val="006474BF"/>
    <w:rsid w:val="00647B49"/>
    <w:rsid w:val="00654722"/>
    <w:rsid w:val="00654892"/>
    <w:rsid w:val="00654FE2"/>
    <w:rsid w:val="006556A2"/>
    <w:rsid w:val="00655D12"/>
    <w:rsid w:val="0065681D"/>
    <w:rsid w:val="006575D9"/>
    <w:rsid w:val="00660A1F"/>
    <w:rsid w:val="00666CB1"/>
    <w:rsid w:val="00672944"/>
    <w:rsid w:val="00672E48"/>
    <w:rsid w:val="006753F7"/>
    <w:rsid w:val="006757B2"/>
    <w:rsid w:val="00676F6F"/>
    <w:rsid w:val="006777C9"/>
    <w:rsid w:val="00677ECF"/>
    <w:rsid w:val="00682AE9"/>
    <w:rsid w:val="0068497B"/>
    <w:rsid w:val="0068673F"/>
    <w:rsid w:val="00687D65"/>
    <w:rsid w:val="00690BA5"/>
    <w:rsid w:val="006922C4"/>
    <w:rsid w:val="006934F6"/>
    <w:rsid w:val="006942EB"/>
    <w:rsid w:val="0069454F"/>
    <w:rsid w:val="006964F1"/>
    <w:rsid w:val="00696C94"/>
    <w:rsid w:val="00697F34"/>
    <w:rsid w:val="006A0168"/>
    <w:rsid w:val="006A08CE"/>
    <w:rsid w:val="006A2ADE"/>
    <w:rsid w:val="006A524D"/>
    <w:rsid w:val="006A7D79"/>
    <w:rsid w:val="006B0B8A"/>
    <w:rsid w:val="006B3994"/>
    <w:rsid w:val="006B42B0"/>
    <w:rsid w:val="006B52EB"/>
    <w:rsid w:val="006C0953"/>
    <w:rsid w:val="006C443D"/>
    <w:rsid w:val="006C4E4E"/>
    <w:rsid w:val="006C6DB1"/>
    <w:rsid w:val="006C7208"/>
    <w:rsid w:val="006D060F"/>
    <w:rsid w:val="006D41F3"/>
    <w:rsid w:val="006D59B0"/>
    <w:rsid w:val="006E02AA"/>
    <w:rsid w:val="006E0DA8"/>
    <w:rsid w:val="006E32B2"/>
    <w:rsid w:val="006E479D"/>
    <w:rsid w:val="006F0D48"/>
    <w:rsid w:val="006F3FC8"/>
    <w:rsid w:val="006F6C92"/>
    <w:rsid w:val="00701447"/>
    <w:rsid w:val="00703CE2"/>
    <w:rsid w:val="00705E5E"/>
    <w:rsid w:val="00707D68"/>
    <w:rsid w:val="00707D9E"/>
    <w:rsid w:val="007109E4"/>
    <w:rsid w:val="00710BCF"/>
    <w:rsid w:val="00717FE5"/>
    <w:rsid w:val="007239C0"/>
    <w:rsid w:val="00727865"/>
    <w:rsid w:val="007278D2"/>
    <w:rsid w:val="00731154"/>
    <w:rsid w:val="00732EBC"/>
    <w:rsid w:val="0073324D"/>
    <w:rsid w:val="00737FAD"/>
    <w:rsid w:val="00742A5D"/>
    <w:rsid w:val="007430DA"/>
    <w:rsid w:val="0074381F"/>
    <w:rsid w:val="00744176"/>
    <w:rsid w:val="00744326"/>
    <w:rsid w:val="00750C66"/>
    <w:rsid w:val="0075685D"/>
    <w:rsid w:val="007573CE"/>
    <w:rsid w:val="0076038A"/>
    <w:rsid w:val="0076067D"/>
    <w:rsid w:val="0076291A"/>
    <w:rsid w:val="007630C6"/>
    <w:rsid w:val="007659E5"/>
    <w:rsid w:val="00767011"/>
    <w:rsid w:val="00770B7F"/>
    <w:rsid w:val="00773476"/>
    <w:rsid w:val="0077660E"/>
    <w:rsid w:val="00786463"/>
    <w:rsid w:val="00787416"/>
    <w:rsid w:val="0079287B"/>
    <w:rsid w:val="00792A88"/>
    <w:rsid w:val="00795A6E"/>
    <w:rsid w:val="007979FF"/>
    <w:rsid w:val="00797D94"/>
    <w:rsid w:val="007A43CA"/>
    <w:rsid w:val="007A51EA"/>
    <w:rsid w:val="007A64FD"/>
    <w:rsid w:val="007A79D3"/>
    <w:rsid w:val="007B5AB6"/>
    <w:rsid w:val="007B66D7"/>
    <w:rsid w:val="007B6A16"/>
    <w:rsid w:val="007C0AAA"/>
    <w:rsid w:val="007C2CC0"/>
    <w:rsid w:val="007C5B5F"/>
    <w:rsid w:val="007C62E7"/>
    <w:rsid w:val="007C6E41"/>
    <w:rsid w:val="007D1919"/>
    <w:rsid w:val="007D1F17"/>
    <w:rsid w:val="007D7940"/>
    <w:rsid w:val="007E0023"/>
    <w:rsid w:val="007E251B"/>
    <w:rsid w:val="007E344C"/>
    <w:rsid w:val="007E3561"/>
    <w:rsid w:val="007E3572"/>
    <w:rsid w:val="007E3A56"/>
    <w:rsid w:val="007E41E2"/>
    <w:rsid w:val="007F0CD5"/>
    <w:rsid w:val="007F1D19"/>
    <w:rsid w:val="007F3F28"/>
    <w:rsid w:val="007F5900"/>
    <w:rsid w:val="007F7C53"/>
    <w:rsid w:val="00803BA4"/>
    <w:rsid w:val="00805027"/>
    <w:rsid w:val="00806152"/>
    <w:rsid w:val="00806656"/>
    <w:rsid w:val="00807560"/>
    <w:rsid w:val="00812F03"/>
    <w:rsid w:val="008162D4"/>
    <w:rsid w:val="008164DC"/>
    <w:rsid w:val="00816F85"/>
    <w:rsid w:val="008242B3"/>
    <w:rsid w:val="00824372"/>
    <w:rsid w:val="00824E18"/>
    <w:rsid w:val="008318A2"/>
    <w:rsid w:val="00833717"/>
    <w:rsid w:val="0083571A"/>
    <w:rsid w:val="00841ED4"/>
    <w:rsid w:val="0084266E"/>
    <w:rsid w:val="0084370A"/>
    <w:rsid w:val="0084608D"/>
    <w:rsid w:val="00846503"/>
    <w:rsid w:val="008467EF"/>
    <w:rsid w:val="00846FF3"/>
    <w:rsid w:val="00851764"/>
    <w:rsid w:val="00852420"/>
    <w:rsid w:val="00860031"/>
    <w:rsid w:val="00864B31"/>
    <w:rsid w:val="008650AA"/>
    <w:rsid w:val="0086675D"/>
    <w:rsid w:val="00867535"/>
    <w:rsid w:val="008800B9"/>
    <w:rsid w:val="008801A7"/>
    <w:rsid w:val="00890D93"/>
    <w:rsid w:val="0089204F"/>
    <w:rsid w:val="008923DF"/>
    <w:rsid w:val="008924E2"/>
    <w:rsid w:val="00892A0D"/>
    <w:rsid w:val="00893885"/>
    <w:rsid w:val="00896AC3"/>
    <w:rsid w:val="0089705D"/>
    <w:rsid w:val="00897657"/>
    <w:rsid w:val="00897FFD"/>
    <w:rsid w:val="008A0A94"/>
    <w:rsid w:val="008A34A7"/>
    <w:rsid w:val="008A7D8B"/>
    <w:rsid w:val="008A7F12"/>
    <w:rsid w:val="008B0BEB"/>
    <w:rsid w:val="008B1BF1"/>
    <w:rsid w:val="008B24E6"/>
    <w:rsid w:val="008B5413"/>
    <w:rsid w:val="008B6F3C"/>
    <w:rsid w:val="008B73B0"/>
    <w:rsid w:val="008C7478"/>
    <w:rsid w:val="008D122C"/>
    <w:rsid w:val="008D503B"/>
    <w:rsid w:val="008D648E"/>
    <w:rsid w:val="008E21AF"/>
    <w:rsid w:val="008E48EA"/>
    <w:rsid w:val="008F3CB8"/>
    <w:rsid w:val="008F68E8"/>
    <w:rsid w:val="008F7194"/>
    <w:rsid w:val="00901F76"/>
    <w:rsid w:val="009038B8"/>
    <w:rsid w:val="00905DEF"/>
    <w:rsid w:val="00905ED0"/>
    <w:rsid w:val="00911483"/>
    <w:rsid w:val="0091309D"/>
    <w:rsid w:val="0091376E"/>
    <w:rsid w:val="00916297"/>
    <w:rsid w:val="009165F2"/>
    <w:rsid w:val="00920F73"/>
    <w:rsid w:val="00923723"/>
    <w:rsid w:val="00925194"/>
    <w:rsid w:val="0092596E"/>
    <w:rsid w:val="009265DF"/>
    <w:rsid w:val="00931328"/>
    <w:rsid w:val="00932A0F"/>
    <w:rsid w:val="009402AC"/>
    <w:rsid w:val="009432D6"/>
    <w:rsid w:val="009456A1"/>
    <w:rsid w:val="00950910"/>
    <w:rsid w:val="00953A2A"/>
    <w:rsid w:val="00955E2F"/>
    <w:rsid w:val="00956BA0"/>
    <w:rsid w:val="00960584"/>
    <w:rsid w:val="009617DB"/>
    <w:rsid w:val="00963E8E"/>
    <w:rsid w:val="00964B1F"/>
    <w:rsid w:val="00972A2B"/>
    <w:rsid w:val="00974327"/>
    <w:rsid w:val="00975ABF"/>
    <w:rsid w:val="00976C44"/>
    <w:rsid w:val="00977F50"/>
    <w:rsid w:val="00982A02"/>
    <w:rsid w:val="00983FC9"/>
    <w:rsid w:val="0099155C"/>
    <w:rsid w:val="00991968"/>
    <w:rsid w:val="009959DF"/>
    <w:rsid w:val="009A2149"/>
    <w:rsid w:val="009A3022"/>
    <w:rsid w:val="009A334C"/>
    <w:rsid w:val="009A3A31"/>
    <w:rsid w:val="009A6FD4"/>
    <w:rsid w:val="009B2522"/>
    <w:rsid w:val="009B2E1A"/>
    <w:rsid w:val="009B325B"/>
    <w:rsid w:val="009B670C"/>
    <w:rsid w:val="009B7A98"/>
    <w:rsid w:val="009C0FFB"/>
    <w:rsid w:val="009C1E0E"/>
    <w:rsid w:val="009C52D2"/>
    <w:rsid w:val="009C67D1"/>
    <w:rsid w:val="009C69A6"/>
    <w:rsid w:val="009C743A"/>
    <w:rsid w:val="009C7AB4"/>
    <w:rsid w:val="009D57ED"/>
    <w:rsid w:val="009D60FF"/>
    <w:rsid w:val="009D7DF5"/>
    <w:rsid w:val="009E1080"/>
    <w:rsid w:val="009E3F3D"/>
    <w:rsid w:val="009E52B2"/>
    <w:rsid w:val="009E6197"/>
    <w:rsid w:val="009E6E56"/>
    <w:rsid w:val="009F0491"/>
    <w:rsid w:val="009F10EC"/>
    <w:rsid w:val="009F1A3F"/>
    <w:rsid w:val="009F31F9"/>
    <w:rsid w:val="009F7863"/>
    <w:rsid w:val="00A0165D"/>
    <w:rsid w:val="00A07B11"/>
    <w:rsid w:val="00A10F88"/>
    <w:rsid w:val="00A11B5D"/>
    <w:rsid w:val="00A1399B"/>
    <w:rsid w:val="00A149D3"/>
    <w:rsid w:val="00A17629"/>
    <w:rsid w:val="00A20E24"/>
    <w:rsid w:val="00A23E12"/>
    <w:rsid w:val="00A2473B"/>
    <w:rsid w:val="00A25317"/>
    <w:rsid w:val="00A26BB4"/>
    <w:rsid w:val="00A26D13"/>
    <w:rsid w:val="00A2701E"/>
    <w:rsid w:val="00A3031A"/>
    <w:rsid w:val="00A30FDC"/>
    <w:rsid w:val="00A37DD5"/>
    <w:rsid w:val="00A43957"/>
    <w:rsid w:val="00A4396D"/>
    <w:rsid w:val="00A46DBA"/>
    <w:rsid w:val="00A47D6F"/>
    <w:rsid w:val="00A515D1"/>
    <w:rsid w:val="00A517DC"/>
    <w:rsid w:val="00A5250E"/>
    <w:rsid w:val="00A52D81"/>
    <w:rsid w:val="00A53B5D"/>
    <w:rsid w:val="00A603B9"/>
    <w:rsid w:val="00A61AC2"/>
    <w:rsid w:val="00A707A4"/>
    <w:rsid w:val="00A711FD"/>
    <w:rsid w:val="00A742D2"/>
    <w:rsid w:val="00A84A87"/>
    <w:rsid w:val="00A85B86"/>
    <w:rsid w:val="00A85C1C"/>
    <w:rsid w:val="00A87DBF"/>
    <w:rsid w:val="00A90A75"/>
    <w:rsid w:val="00A90BD0"/>
    <w:rsid w:val="00A95ACA"/>
    <w:rsid w:val="00A960FC"/>
    <w:rsid w:val="00AA679A"/>
    <w:rsid w:val="00AB21F3"/>
    <w:rsid w:val="00AB363F"/>
    <w:rsid w:val="00AB3A7B"/>
    <w:rsid w:val="00AB3BF1"/>
    <w:rsid w:val="00AB3C7F"/>
    <w:rsid w:val="00AB5E28"/>
    <w:rsid w:val="00AB6728"/>
    <w:rsid w:val="00AB68DD"/>
    <w:rsid w:val="00AC0FAB"/>
    <w:rsid w:val="00AC14FB"/>
    <w:rsid w:val="00AC4FF9"/>
    <w:rsid w:val="00AD19E2"/>
    <w:rsid w:val="00AD2FAC"/>
    <w:rsid w:val="00AD4872"/>
    <w:rsid w:val="00AD659C"/>
    <w:rsid w:val="00AD7B17"/>
    <w:rsid w:val="00AE61E7"/>
    <w:rsid w:val="00B04871"/>
    <w:rsid w:val="00B04E7A"/>
    <w:rsid w:val="00B0589D"/>
    <w:rsid w:val="00B06E84"/>
    <w:rsid w:val="00B07AB6"/>
    <w:rsid w:val="00B12A72"/>
    <w:rsid w:val="00B13E03"/>
    <w:rsid w:val="00B14852"/>
    <w:rsid w:val="00B15565"/>
    <w:rsid w:val="00B166DA"/>
    <w:rsid w:val="00B21025"/>
    <w:rsid w:val="00B226E3"/>
    <w:rsid w:val="00B23CE1"/>
    <w:rsid w:val="00B27390"/>
    <w:rsid w:val="00B27F35"/>
    <w:rsid w:val="00B30569"/>
    <w:rsid w:val="00B31463"/>
    <w:rsid w:val="00B316FD"/>
    <w:rsid w:val="00B33797"/>
    <w:rsid w:val="00B34C7D"/>
    <w:rsid w:val="00B3767C"/>
    <w:rsid w:val="00B41349"/>
    <w:rsid w:val="00B453D0"/>
    <w:rsid w:val="00B46058"/>
    <w:rsid w:val="00B46142"/>
    <w:rsid w:val="00B47468"/>
    <w:rsid w:val="00B51A95"/>
    <w:rsid w:val="00B534F7"/>
    <w:rsid w:val="00B5641D"/>
    <w:rsid w:val="00B571E3"/>
    <w:rsid w:val="00B57420"/>
    <w:rsid w:val="00B5751B"/>
    <w:rsid w:val="00B60EF7"/>
    <w:rsid w:val="00B73559"/>
    <w:rsid w:val="00B74B02"/>
    <w:rsid w:val="00B76A0A"/>
    <w:rsid w:val="00B76EE9"/>
    <w:rsid w:val="00B77116"/>
    <w:rsid w:val="00B802B9"/>
    <w:rsid w:val="00B8652C"/>
    <w:rsid w:val="00B86B31"/>
    <w:rsid w:val="00B9145B"/>
    <w:rsid w:val="00B93FC7"/>
    <w:rsid w:val="00B96C3B"/>
    <w:rsid w:val="00BA1528"/>
    <w:rsid w:val="00BA2DBA"/>
    <w:rsid w:val="00BA4DBB"/>
    <w:rsid w:val="00BA6915"/>
    <w:rsid w:val="00BB0FD9"/>
    <w:rsid w:val="00BB33CE"/>
    <w:rsid w:val="00BB3688"/>
    <w:rsid w:val="00BB63D8"/>
    <w:rsid w:val="00BC31CF"/>
    <w:rsid w:val="00BD0302"/>
    <w:rsid w:val="00BE0394"/>
    <w:rsid w:val="00BE663D"/>
    <w:rsid w:val="00BE6B3E"/>
    <w:rsid w:val="00BE71FC"/>
    <w:rsid w:val="00BF0C5E"/>
    <w:rsid w:val="00C0142D"/>
    <w:rsid w:val="00C0233E"/>
    <w:rsid w:val="00C02CA1"/>
    <w:rsid w:val="00C0365A"/>
    <w:rsid w:val="00C067BA"/>
    <w:rsid w:val="00C07CBA"/>
    <w:rsid w:val="00C07D56"/>
    <w:rsid w:val="00C12188"/>
    <w:rsid w:val="00C13599"/>
    <w:rsid w:val="00C16071"/>
    <w:rsid w:val="00C162BD"/>
    <w:rsid w:val="00C25209"/>
    <w:rsid w:val="00C254F1"/>
    <w:rsid w:val="00C30A03"/>
    <w:rsid w:val="00C367C7"/>
    <w:rsid w:val="00C36B29"/>
    <w:rsid w:val="00C37AE4"/>
    <w:rsid w:val="00C43343"/>
    <w:rsid w:val="00C44279"/>
    <w:rsid w:val="00C4611B"/>
    <w:rsid w:val="00C53DEF"/>
    <w:rsid w:val="00C60C96"/>
    <w:rsid w:val="00C61362"/>
    <w:rsid w:val="00C62F04"/>
    <w:rsid w:val="00C6329C"/>
    <w:rsid w:val="00C71A8D"/>
    <w:rsid w:val="00C73AB9"/>
    <w:rsid w:val="00C73B50"/>
    <w:rsid w:val="00C80AAC"/>
    <w:rsid w:val="00C844AB"/>
    <w:rsid w:val="00C8692E"/>
    <w:rsid w:val="00C91C65"/>
    <w:rsid w:val="00C91E7F"/>
    <w:rsid w:val="00C93BE9"/>
    <w:rsid w:val="00C96033"/>
    <w:rsid w:val="00CA29C2"/>
    <w:rsid w:val="00CA377B"/>
    <w:rsid w:val="00CA3CFF"/>
    <w:rsid w:val="00CB1FCC"/>
    <w:rsid w:val="00CB6F74"/>
    <w:rsid w:val="00CC11F6"/>
    <w:rsid w:val="00CC1FDA"/>
    <w:rsid w:val="00CC5E89"/>
    <w:rsid w:val="00CC6171"/>
    <w:rsid w:val="00CC6535"/>
    <w:rsid w:val="00CD777E"/>
    <w:rsid w:val="00CE0594"/>
    <w:rsid w:val="00CE2CB8"/>
    <w:rsid w:val="00CE3369"/>
    <w:rsid w:val="00CE6383"/>
    <w:rsid w:val="00CF111E"/>
    <w:rsid w:val="00CF23E5"/>
    <w:rsid w:val="00CF4F00"/>
    <w:rsid w:val="00CF52DF"/>
    <w:rsid w:val="00D003F3"/>
    <w:rsid w:val="00D014D4"/>
    <w:rsid w:val="00D023F3"/>
    <w:rsid w:val="00D04D11"/>
    <w:rsid w:val="00D063B2"/>
    <w:rsid w:val="00D12D01"/>
    <w:rsid w:val="00D151AD"/>
    <w:rsid w:val="00D16CF1"/>
    <w:rsid w:val="00D203DF"/>
    <w:rsid w:val="00D26045"/>
    <w:rsid w:val="00D308BE"/>
    <w:rsid w:val="00D30D3D"/>
    <w:rsid w:val="00D32072"/>
    <w:rsid w:val="00D33931"/>
    <w:rsid w:val="00D345FB"/>
    <w:rsid w:val="00D404B5"/>
    <w:rsid w:val="00D4113F"/>
    <w:rsid w:val="00D43E2A"/>
    <w:rsid w:val="00D44382"/>
    <w:rsid w:val="00D45A6B"/>
    <w:rsid w:val="00D535A4"/>
    <w:rsid w:val="00D56A2E"/>
    <w:rsid w:val="00D61B2E"/>
    <w:rsid w:val="00D6224C"/>
    <w:rsid w:val="00D623B7"/>
    <w:rsid w:val="00D626DD"/>
    <w:rsid w:val="00D644FC"/>
    <w:rsid w:val="00D64A5D"/>
    <w:rsid w:val="00D64C92"/>
    <w:rsid w:val="00D65955"/>
    <w:rsid w:val="00D70138"/>
    <w:rsid w:val="00D71146"/>
    <w:rsid w:val="00D75DE1"/>
    <w:rsid w:val="00D7758E"/>
    <w:rsid w:val="00D80D58"/>
    <w:rsid w:val="00D851F0"/>
    <w:rsid w:val="00D863C9"/>
    <w:rsid w:val="00D8799D"/>
    <w:rsid w:val="00D97103"/>
    <w:rsid w:val="00DA00DA"/>
    <w:rsid w:val="00DA1C0A"/>
    <w:rsid w:val="00DA361F"/>
    <w:rsid w:val="00DA3AC2"/>
    <w:rsid w:val="00DA4B79"/>
    <w:rsid w:val="00DB04EC"/>
    <w:rsid w:val="00DB0865"/>
    <w:rsid w:val="00DB2E5C"/>
    <w:rsid w:val="00DB30E7"/>
    <w:rsid w:val="00DB3B35"/>
    <w:rsid w:val="00DB3DFD"/>
    <w:rsid w:val="00DB4D70"/>
    <w:rsid w:val="00DB72AE"/>
    <w:rsid w:val="00DC0C63"/>
    <w:rsid w:val="00DC0FE4"/>
    <w:rsid w:val="00DC2C05"/>
    <w:rsid w:val="00DC3653"/>
    <w:rsid w:val="00DC4CFB"/>
    <w:rsid w:val="00DD11E2"/>
    <w:rsid w:val="00DD5015"/>
    <w:rsid w:val="00DD6769"/>
    <w:rsid w:val="00DE276E"/>
    <w:rsid w:val="00DE47BE"/>
    <w:rsid w:val="00DE61E6"/>
    <w:rsid w:val="00DF270F"/>
    <w:rsid w:val="00DF2D8E"/>
    <w:rsid w:val="00DF4209"/>
    <w:rsid w:val="00DF5D38"/>
    <w:rsid w:val="00DF61AE"/>
    <w:rsid w:val="00E02520"/>
    <w:rsid w:val="00E03A20"/>
    <w:rsid w:val="00E0787A"/>
    <w:rsid w:val="00E10C72"/>
    <w:rsid w:val="00E1101A"/>
    <w:rsid w:val="00E143B9"/>
    <w:rsid w:val="00E1698A"/>
    <w:rsid w:val="00E174E1"/>
    <w:rsid w:val="00E211C8"/>
    <w:rsid w:val="00E217E7"/>
    <w:rsid w:val="00E21809"/>
    <w:rsid w:val="00E23154"/>
    <w:rsid w:val="00E25245"/>
    <w:rsid w:val="00E25573"/>
    <w:rsid w:val="00E33399"/>
    <w:rsid w:val="00E3713C"/>
    <w:rsid w:val="00E44CFD"/>
    <w:rsid w:val="00E51D7E"/>
    <w:rsid w:val="00E52E3E"/>
    <w:rsid w:val="00E56809"/>
    <w:rsid w:val="00E57545"/>
    <w:rsid w:val="00E57B14"/>
    <w:rsid w:val="00E6155D"/>
    <w:rsid w:val="00E63299"/>
    <w:rsid w:val="00E70A54"/>
    <w:rsid w:val="00E70EEA"/>
    <w:rsid w:val="00E70F1A"/>
    <w:rsid w:val="00E83059"/>
    <w:rsid w:val="00E85FE3"/>
    <w:rsid w:val="00E865BA"/>
    <w:rsid w:val="00E87F06"/>
    <w:rsid w:val="00E90E99"/>
    <w:rsid w:val="00E91FCF"/>
    <w:rsid w:val="00E92429"/>
    <w:rsid w:val="00EA3498"/>
    <w:rsid w:val="00EA5075"/>
    <w:rsid w:val="00EA5ECF"/>
    <w:rsid w:val="00EB3411"/>
    <w:rsid w:val="00EB5E91"/>
    <w:rsid w:val="00EB72C0"/>
    <w:rsid w:val="00EB77A8"/>
    <w:rsid w:val="00EB7C67"/>
    <w:rsid w:val="00EC0BAD"/>
    <w:rsid w:val="00EC0EB9"/>
    <w:rsid w:val="00EC3960"/>
    <w:rsid w:val="00EC3E29"/>
    <w:rsid w:val="00EC7881"/>
    <w:rsid w:val="00ED2C28"/>
    <w:rsid w:val="00EE180D"/>
    <w:rsid w:val="00EE1889"/>
    <w:rsid w:val="00EE1D64"/>
    <w:rsid w:val="00EE2B02"/>
    <w:rsid w:val="00EE6F91"/>
    <w:rsid w:val="00EF00C0"/>
    <w:rsid w:val="00EF56FF"/>
    <w:rsid w:val="00F016FC"/>
    <w:rsid w:val="00F01D8E"/>
    <w:rsid w:val="00F04438"/>
    <w:rsid w:val="00F04D0D"/>
    <w:rsid w:val="00F1103E"/>
    <w:rsid w:val="00F1124A"/>
    <w:rsid w:val="00F13686"/>
    <w:rsid w:val="00F21EE8"/>
    <w:rsid w:val="00F2382F"/>
    <w:rsid w:val="00F242E8"/>
    <w:rsid w:val="00F24901"/>
    <w:rsid w:val="00F24D73"/>
    <w:rsid w:val="00F33895"/>
    <w:rsid w:val="00F36C59"/>
    <w:rsid w:val="00F41547"/>
    <w:rsid w:val="00F439D1"/>
    <w:rsid w:val="00F43EF4"/>
    <w:rsid w:val="00F5052F"/>
    <w:rsid w:val="00F50898"/>
    <w:rsid w:val="00F528D2"/>
    <w:rsid w:val="00F52B99"/>
    <w:rsid w:val="00F53635"/>
    <w:rsid w:val="00F545C8"/>
    <w:rsid w:val="00F56DA8"/>
    <w:rsid w:val="00F62E9B"/>
    <w:rsid w:val="00F70D66"/>
    <w:rsid w:val="00F71D8C"/>
    <w:rsid w:val="00F73EC3"/>
    <w:rsid w:val="00F76212"/>
    <w:rsid w:val="00F76C7F"/>
    <w:rsid w:val="00F77889"/>
    <w:rsid w:val="00F83D9D"/>
    <w:rsid w:val="00F86B44"/>
    <w:rsid w:val="00F86BDF"/>
    <w:rsid w:val="00F875B1"/>
    <w:rsid w:val="00F90092"/>
    <w:rsid w:val="00F9213D"/>
    <w:rsid w:val="00F93C92"/>
    <w:rsid w:val="00F9563F"/>
    <w:rsid w:val="00FA38A0"/>
    <w:rsid w:val="00FA4644"/>
    <w:rsid w:val="00FA543B"/>
    <w:rsid w:val="00FB20A2"/>
    <w:rsid w:val="00FB4BB4"/>
    <w:rsid w:val="00FB73DF"/>
    <w:rsid w:val="00FB7CE1"/>
    <w:rsid w:val="00FB7FF7"/>
    <w:rsid w:val="00FC178E"/>
    <w:rsid w:val="00FC1DC0"/>
    <w:rsid w:val="00FC7831"/>
    <w:rsid w:val="00FD1688"/>
    <w:rsid w:val="00FD339A"/>
    <w:rsid w:val="00FD63B2"/>
    <w:rsid w:val="00FF0193"/>
    <w:rsid w:val="00FF0723"/>
    <w:rsid w:val="00FF1BA6"/>
    <w:rsid w:val="00FF3461"/>
    <w:rsid w:val="00FF64D6"/>
    <w:rsid w:val="00FF762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8F3943-6C30-47B7-AB0B-7F995108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525695"/>
    <w:pPr>
      <w:suppressAutoHyphens/>
      <w:spacing w:after="240"/>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paragraph" w:customStyle="1" w:styleId="BAB">
    <w:name w:val="BAB"/>
    <w:basedOn w:val="ISI"/>
    <w:uiPriority w:val="99"/>
    <w:rsid w:val="00B316FD"/>
    <w:pPr>
      <w:ind w:firstLine="0"/>
      <w:jc w:val="left"/>
    </w:pPr>
    <w:rPr>
      <w:b/>
      <w:bCs/>
      <w:caps/>
      <w:lang w:val="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character" w:customStyle="1" w:styleId="Heading2Char">
    <w:name w:val="Heading 2 Char"/>
    <w:aliases w:val="3 BAB Char"/>
    <w:basedOn w:val="DefaultParagraphFont"/>
    <w:link w:val="Heading2"/>
    <w:uiPriority w:val="9"/>
    <w:rsid w:val="00525695"/>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aliases w:val="Heading 1 Char1,Body of text"/>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sz w:val="24"/>
      <w:szCs w:val="20"/>
      <w:lang w:val="id-ID"/>
    </w:rPr>
  </w:style>
  <w:style w:type="character" w:customStyle="1" w:styleId="ListParagraphChar">
    <w:name w:val="List Paragraph Char"/>
    <w:aliases w:val="Heading 1 Char1 Char,Body of text Char"/>
    <w:link w:val="ListParagraph"/>
    <w:uiPriority w:val="34"/>
    <w:locked/>
    <w:rsid w:val="00A26D13"/>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HTMLPreformatted">
    <w:name w:val="HTML Preformatted"/>
    <w:basedOn w:val="Normal"/>
    <w:link w:val="HTMLPreformattedChar"/>
    <w:uiPriority w:val="99"/>
    <w:unhideWhenUsed/>
    <w:rsid w:val="00A26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26D13"/>
    <w:rPr>
      <w:rFonts w:ascii="Courier New" w:eastAsia="Times New Roman" w:hAnsi="Courier New" w:cs="Courier New"/>
      <w:sz w:val="20"/>
      <w:szCs w:val="20"/>
      <w:lang w:val="id-ID" w:eastAsia="id-ID"/>
    </w:rPr>
  </w:style>
  <w:style w:type="character" w:customStyle="1" w:styleId="shorttext">
    <w:name w:val="short_text"/>
    <w:basedOn w:val="DefaultParagraphFont"/>
    <w:rsid w:val="00A26D13"/>
  </w:style>
  <w:style w:type="character" w:customStyle="1" w:styleId="txtcontent">
    <w:name w:val="txtcontent"/>
    <w:basedOn w:val="DefaultParagraphFont"/>
    <w:rsid w:val="00BE71FC"/>
  </w:style>
  <w:style w:type="paragraph" w:styleId="BodyText">
    <w:name w:val="Body Text"/>
    <w:basedOn w:val="Normal"/>
    <w:link w:val="BodyTextChar"/>
    <w:uiPriority w:val="99"/>
    <w:unhideWhenUsed/>
    <w:rsid w:val="00C37AE4"/>
    <w:pPr>
      <w:spacing w:after="120"/>
    </w:pPr>
  </w:style>
  <w:style w:type="character" w:customStyle="1" w:styleId="BodyTextChar">
    <w:name w:val="Body Text Char"/>
    <w:basedOn w:val="DefaultParagraphFont"/>
    <w:link w:val="BodyText"/>
    <w:uiPriority w:val="99"/>
    <w:rsid w:val="00C37AE4"/>
  </w:style>
  <w:style w:type="character" w:styleId="CommentReference">
    <w:name w:val="annotation reference"/>
    <w:basedOn w:val="DefaultParagraphFont"/>
    <w:uiPriority w:val="99"/>
    <w:semiHidden/>
    <w:unhideWhenUsed/>
    <w:rsid w:val="00200E88"/>
    <w:rPr>
      <w:sz w:val="16"/>
      <w:szCs w:val="16"/>
    </w:rPr>
  </w:style>
  <w:style w:type="paragraph" w:styleId="CommentText">
    <w:name w:val="annotation text"/>
    <w:basedOn w:val="Normal"/>
    <w:link w:val="CommentTextChar"/>
    <w:uiPriority w:val="99"/>
    <w:semiHidden/>
    <w:unhideWhenUsed/>
    <w:rsid w:val="00200E88"/>
    <w:rPr>
      <w:sz w:val="20"/>
      <w:szCs w:val="20"/>
    </w:rPr>
  </w:style>
  <w:style w:type="character" w:customStyle="1" w:styleId="CommentTextChar">
    <w:name w:val="Comment Text Char"/>
    <w:basedOn w:val="DefaultParagraphFont"/>
    <w:link w:val="CommentText"/>
    <w:uiPriority w:val="99"/>
    <w:semiHidden/>
    <w:rsid w:val="00200E88"/>
    <w:rPr>
      <w:sz w:val="20"/>
      <w:szCs w:val="20"/>
    </w:rPr>
  </w:style>
  <w:style w:type="paragraph" w:styleId="CommentSubject">
    <w:name w:val="annotation subject"/>
    <w:basedOn w:val="CommentText"/>
    <w:next w:val="CommentText"/>
    <w:link w:val="CommentSubjectChar"/>
    <w:uiPriority w:val="99"/>
    <w:semiHidden/>
    <w:unhideWhenUsed/>
    <w:rsid w:val="00200E88"/>
    <w:rPr>
      <w:b/>
      <w:bCs/>
    </w:rPr>
  </w:style>
  <w:style w:type="character" w:customStyle="1" w:styleId="CommentSubjectChar">
    <w:name w:val="Comment Subject Char"/>
    <w:basedOn w:val="CommentTextChar"/>
    <w:link w:val="CommentSubject"/>
    <w:uiPriority w:val="99"/>
    <w:semiHidden/>
    <w:rsid w:val="00200E88"/>
    <w:rPr>
      <w:b/>
      <w:bCs/>
      <w:sz w:val="20"/>
      <w:szCs w:val="20"/>
    </w:rPr>
  </w:style>
  <w:style w:type="character" w:customStyle="1" w:styleId="UnresolvedMention">
    <w:name w:val="Unresolved Mention"/>
    <w:basedOn w:val="DefaultParagraphFont"/>
    <w:uiPriority w:val="99"/>
    <w:semiHidden/>
    <w:unhideWhenUsed/>
    <w:rsid w:val="006E479D"/>
    <w:rPr>
      <w:color w:val="605E5C"/>
      <w:shd w:val="clear" w:color="auto" w:fill="E1DFDD"/>
    </w:rPr>
  </w:style>
  <w:style w:type="character" w:customStyle="1" w:styleId="apple-converted-space">
    <w:name w:val="apple-converted-space"/>
    <w:rsid w:val="00B04E7A"/>
  </w:style>
  <w:style w:type="character" w:customStyle="1" w:styleId="fontstyle01">
    <w:name w:val="fontstyle01"/>
    <w:rsid w:val="00B04E7A"/>
    <w:rPr>
      <w:rFonts w:ascii="Times New Roman" w:hAnsi="Times New Roman" w:cs="Times New Roman" w:hint="default"/>
      <w:b w:val="0"/>
      <w:bCs w:val="0"/>
      <w:i w:val="0"/>
      <w:iCs w:val="0"/>
      <w:color w:val="000000"/>
      <w:sz w:val="22"/>
      <w:szCs w:val="22"/>
    </w:rPr>
  </w:style>
  <w:style w:type="table" w:customStyle="1" w:styleId="TableGrid1">
    <w:name w:val="Table Grid1"/>
    <w:basedOn w:val="TableNormal"/>
    <w:next w:val="TableGrid"/>
    <w:rsid w:val="0048473D"/>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3340">
      <w:bodyDiv w:val="1"/>
      <w:marLeft w:val="0"/>
      <w:marRight w:val="0"/>
      <w:marTop w:val="0"/>
      <w:marBottom w:val="0"/>
      <w:divBdr>
        <w:top w:val="none" w:sz="0" w:space="0" w:color="auto"/>
        <w:left w:val="none" w:sz="0" w:space="0" w:color="auto"/>
        <w:bottom w:val="none" w:sz="0" w:space="0" w:color="auto"/>
        <w:right w:val="none" w:sz="0" w:space="0" w:color="auto"/>
      </w:divBdr>
    </w:div>
    <w:div w:id="284628136">
      <w:bodyDiv w:val="1"/>
      <w:marLeft w:val="0"/>
      <w:marRight w:val="0"/>
      <w:marTop w:val="0"/>
      <w:marBottom w:val="0"/>
      <w:divBdr>
        <w:top w:val="none" w:sz="0" w:space="0" w:color="auto"/>
        <w:left w:val="none" w:sz="0" w:space="0" w:color="auto"/>
        <w:bottom w:val="none" w:sz="0" w:space="0" w:color="auto"/>
        <w:right w:val="none" w:sz="0" w:space="0" w:color="auto"/>
      </w:divBdr>
    </w:div>
    <w:div w:id="325480554">
      <w:bodyDiv w:val="1"/>
      <w:marLeft w:val="0"/>
      <w:marRight w:val="0"/>
      <w:marTop w:val="0"/>
      <w:marBottom w:val="0"/>
      <w:divBdr>
        <w:top w:val="none" w:sz="0" w:space="0" w:color="auto"/>
        <w:left w:val="none" w:sz="0" w:space="0" w:color="auto"/>
        <w:bottom w:val="none" w:sz="0" w:space="0" w:color="auto"/>
        <w:right w:val="none" w:sz="0" w:space="0" w:color="auto"/>
      </w:divBdr>
    </w:div>
    <w:div w:id="325789499">
      <w:bodyDiv w:val="1"/>
      <w:marLeft w:val="0"/>
      <w:marRight w:val="0"/>
      <w:marTop w:val="0"/>
      <w:marBottom w:val="0"/>
      <w:divBdr>
        <w:top w:val="none" w:sz="0" w:space="0" w:color="auto"/>
        <w:left w:val="none" w:sz="0" w:space="0" w:color="auto"/>
        <w:bottom w:val="none" w:sz="0" w:space="0" w:color="auto"/>
        <w:right w:val="none" w:sz="0" w:space="0" w:color="auto"/>
      </w:divBdr>
    </w:div>
    <w:div w:id="420568343">
      <w:bodyDiv w:val="1"/>
      <w:marLeft w:val="0"/>
      <w:marRight w:val="0"/>
      <w:marTop w:val="0"/>
      <w:marBottom w:val="0"/>
      <w:divBdr>
        <w:top w:val="none" w:sz="0" w:space="0" w:color="auto"/>
        <w:left w:val="none" w:sz="0" w:space="0" w:color="auto"/>
        <w:bottom w:val="none" w:sz="0" w:space="0" w:color="auto"/>
        <w:right w:val="none" w:sz="0" w:space="0" w:color="auto"/>
      </w:divBdr>
    </w:div>
    <w:div w:id="551356380">
      <w:bodyDiv w:val="1"/>
      <w:marLeft w:val="0"/>
      <w:marRight w:val="0"/>
      <w:marTop w:val="0"/>
      <w:marBottom w:val="0"/>
      <w:divBdr>
        <w:top w:val="none" w:sz="0" w:space="0" w:color="auto"/>
        <w:left w:val="none" w:sz="0" w:space="0" w:color="auto"/>
        <w:bottom w:val="none" w:sz="0" w:space="0" w:color="auto"/>
        <w:right w:val="none" w:sz="0" w:space="0" w:color="auto"/>
      </w:divBdr>
    </w:div>
    <w:div w:id="557939676">
      <w:bodyDiv w:val="1"/>
      <w:marLeft w:val="0"/>
      <w:marRight w:val="0"/>
      <w:marTop w:val="0"/>
      <w:marBottom w:val="0"/>
      <w:divBdr>
        <w:top w:val="none" w:sz="0" w:space="0" w:color="auto"/>
        <w:left w:val="none" w:sz="0" w:space="0" w:color="auto"/>
        <w:bottom w:val="none" w:sz="0" w:space="0" w:color="auto"/>
        <w:right w:val="none" w:sz="0" w:space="0" w:color="auto"/>
      </w:divBdr>
    </w:div>
    <w:div w:id="587690829">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7779031">
      <w:bodyDiv w:val="1"/>
      <w:marLeft w:val="0"/>
      <w:marRight w:val="0"/>
      <w:marTop w:val="0"/>
      <w:marBottom w:val="0"/>
      <w:divBdr>
        <w:top w:val="none" w:sz="0" w:space="0" w:color="auto"/>
        <w:left w:val="none" w:sz="0" w:space="0" w:color="auto"/>
        <w:bottom w:val="none" w:sz="0" w:space="0" w:color="auto"/>
        <w:right w:val="none" w:sz="0" w:space="0" w:color="auto"/>
      </w:divBdr>
    </w:div>
    <w:div w:id="821510407">
      <w:bodyDiv w:val="1"/>
      <w:marLeft w:val="0"/>
      <w:marRight w:val="0"/>
      <w:marTop w:val="0"/>
      <w:marBottom w:val="0"/>
      <w:divBdr>
        <w:top w:val="none" w:sz="0" w:space="0" w:color="auto"/>
        <w:left w:val="none" w:sz="0" w:space="0" w:color="auto"/>
        <w:bottom w:val="none" w:sz="0" w:space="0" w:color="auto"/>
        <w:right w:val="none" w:sz="0" w:space="0" w:color="auto"/>
      </w:divBdr>
    </w:div>
    <w:div w:id="829253486">
      <w:bodyDiv w:val="1"/>
      <w:marLeft w:val="0"/>
      <w:marRight w:val="0"/>
      <w:marTop w:val="0"/>
      <w:marBottom w:val="0"/>
      <w:divBdr>
        <w:top w:val="none" w:sz="0" w:space="0" w:color="auto"/>
        <w:left w:val="none" w:sz="0" w:space="0" w:color="auto"/>
        <w:bottom w:val="none" w:sz="0" w:space="0" w:color="auto"/>
        <w:right w:val="none" w:sz="0" w:space="0" w:color="auto"/>
      </w:divBdr>
    </w:div>
    <w:div w:id="874467012">
      <w:bodyDiv w:val="1"/>
      <w:marLeft w:val="0"/>
      <w:marRight w:val="0"/>
      <w:marTop w:val="0"/>
      <w:marBottom w:val="0"/>
      <w:divBdr>
        <w:top w:val="none" w:sz="0" w:space="0" w:color="auto"/>
        <w:left w:val="none" w:sz="0" w:space="0" w:color="auto"/>
        <w:bottom w:val="none" w:sz="0" w:space="0" w:color="auto"/>
        <w:right w:val="none" w:sz="0" w:space="0" w:color="auto"/>
      </w:divBdr>
    </w:div>
    <w:div w:id="895240258">
      <w:bodyDiv w:val="1"/>
      <w:marLeft w:val="0"/>
      <w:marRight w:val="0"/>
      <w:marTop w:val="0"/>
      <w:marBottom w:val="0"/>
      <w:divBdr>
        <w:top w:val="none" w:sz="0" w:space="0" w:color="auto"/>
        <w:left w:val="none" w:sz="0" w:space="0" w:color="auto"/>
        <w:bottom w:val="none" w:sz="0" w:space="0" w:color="auto"/>
        <w:right w:val="none" w:sz="0" w:space="0" w:color="auto"/>
      </w:divBdr>
    </w:div>
    <w:div w:id="1025785608">
      <w:bodyDiv w:val="1"/>
      <w:marLeft w:val="0"/>
      <w:marRight w:val="0"/>
      <w:marTop w:val="0"/>
      <w:marBottom w:val="0"/>
      <w:divBdr>
        <w:top w:val="none" w:sz="0" w:space="0" w:color="auto"/>
        <w:left w:val="none" w:sz="0" w:space="0" w:color="auto"/>
        <w:bottom w:val="none" w:sz="0" w:space="0" w:color="auto"/>
        <w:right w:val="none" w:sz="0" w:space="0" w:color="auto"/>
      </w:divBdr>
      <w:divsChild>
        <w:div w:id="614295354">
          <w:marLeft w:val="0"/>
          <w:marRight w:val="0"/>
          <w:marTop w:val="0"/>
          <w:marBottom w:val="0"/>
          <w:divBdr>
            <w:top w:val="none" w:sz="0" w:space="0" w:color="auto"/>
            <w:left w:val="none" w:sz="0" w:space="0" w:color="auto"/>
            <w:bottom w:val="none" w:sz="0" w:space="0" w:color="auto"/>
            <w:right w:val="none" w:sz="0" w:space="0" w:color="auto"/>
          </w:divBdr>
        </w:div>
      </w:divsChild>
    </w:div>
    <w:div w:id="1065681907">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316264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10932800">
      <w:bodyDiv w:val="1"/>
      <w:marLeft w:val="0"/>
      <w:marRight w:val="0"/>
      <w:marTop w:val="0"/>
      <w:marBottom w:val="0"/>
      <w:divBdr>
        <w:top w:val="none" w:sz="0" w:space="0" w:color="auto"/>
        <w:left w:val="none" w:sz="0" w:space="0" w:color="auto"/>
        <w:bottom w:val="none" w:sz="0" w:space="0" w:color="auto"/>
        <w:right w:val="none" w:sz="0" w:space="0" w:color="auto"/>
      </w:divBdr>
    </w:div>
    <w:div w:id="1128014950">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27995209">
      <w:bodyDiv w:val="1"/>
      <w:marLeft w:val="0"/>
      <w:marRight w:val="0"/>
      <w:marTop w:val="0"/>
      <w:marBottom w:val="0"/>
      <w:divBdr>
        <w:top w:val="none" w:sz="0" w:space="0" w:color="auto"/>
        <w:left w:val="none" w:sz="0" w:space="0" w:color="auto"/>
        <w:bottom w:val="none" w:sz="0" w:space="0" w:color="auto"/>
        <w:right w:val="none" w:sz="0" w:space="0" w:color="auto"/>
      </w:divBdr>
    </w:div>
    <w:div w:id="1488742625">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07087043">
      <w:bodyDiv w:val="1"/>
      <w:marLeft w:val="0"/>
      <w:marRight w:val="0"/>
      <w:marTop w:val="0"/>
      <w:marBottom w:val="0"/>
      <w:divBdr>
        <w:top w:val="none" w:sz="0" w:space="0" w:color="auto"/>
        <w:left w:val="none" w:sz="0" w:space="0" w:color="auto"/>
        <w:bottom w:val="none" w:sz="0" w:space="0" w:color="auto"/>
        <w:right w:val="none" w:sz="0" w:space="0" w:color="auto"/>
      </w:divBdr>
    </w:div>
    <w:div w:id="1611618817">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18969415">
      <w:bodyDiv w:val="1"/>
      <w:marLeft w:val="0"/>
      <w:marRight w:val="0"/>
      <w:marTop w:val="0"/>
      <w:marBottom w:val="0"/>
      <w:divBdr>
        <w:top w:val="none" w:sz="0" w:space="0" w:color="auto"/>
        <w:left w:val="none" w:sz="0" w:space="0" w:color="auto"/>
        <w:bottom w:val="none" w:sz="0" w:space="0" w:color="auto"/>
        <w:right w:val="none" w:sz="0" w:space="0" w:color="auto"/>
      </w:divBdr>
    </w:div>
    <w:div w:id="1736782227">
      <w:bodyDiv w:val="1"/>
      <w:marLeft w:val="0"/>
      <w:marRight w:val="0"/>
      <w:marTop w:val="0"/>
      <w:marBottom w:val="0"/>
      <w:divBdr>
        <w:top w:val="none" w:sz="0" w:space="0" w:color="auto"/>
        <w:left w:val="none" w:sz="0" w:space="0" w:color="auto"/>
        <w:bottom w:val="none" w:sz="0" w:space="0" w:color="auto"/>
        <w:right w:val="none" w:sz="0" w:space="0" w:color="auto"/>
      </w:divBdr>
    </w:div>
    <w:div w:id="1741947535">
      <w:bodyDiv w:val="1"/>
      <w:marLeft w:val="0"/>
      <w:marRight w:val="0"/>
      <w:marTop w:val="0"/>
      <w:marBottom w:val="0"/>
      <w:divBdr>
        <w:top w:val="none" w:sz="0" w:space="0" w:color="auto"/>
        <w:left w:val="none" w:sz="0" w:space="0" w:color="auto"/>
        <w:bottom w:val="none" w:sz="0" w:space="0" w:color="auto"/>
        <w:right w:val="none" w:sz="0" w:space="0" w:color="auto"/>
      </w:divBdr>
    </w:div>
    <w:div w:id="1745906305">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16622115">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71788565">
      <w:bodyDiv w:val="1"/>
      <w:marLeft w:val="0"/>
      <w:marRight w:val="0"/>
      <w:marTop w:val="0"/>
      <w:marBottom w:val="0"/>
      <w:divBdr>
        <w:top w:val="none" w:sz="0" w:space="0" w:color="auto"/>
        <w:left w:val="none" w:sz="0" w:space="0" w:color="auto"/>
        <w:bottom w:val="none" w:sz="0" w:space="0" w:color="auto"/>
        <w:right w:val="none" w:sz="0" w:space="0" w:color="auto"/>
      </w:divBdr>
    </w:div>
    <w:div w:id="2021932229">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38909595">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unnes.ac.id/sju/index.php/phpj"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C96D-237A-455E-B65F-16CE6B58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4963</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33192</CharactersWithSpaces>
  <SharedDoc>false</SharedDoc>
  <HLinks>
    <vt:vector size="6" baseType="variant">
      <vt:variant>
        <vt:i4>4128771</vt:i4>
      </vt:variant>
      <vt:variant>
        <vt:i4>0</vt:i4>
      </vt:variant>
      <vt:variant>
        <vt:i4>0</vt:i4>
      </vt:variant>
      <vt:variant>
        <vt:i4>5</vt:i4>
      </vt:variant>
      <vt:variant>
        <vt:lpwstr>mailto:iradani49@gmail.com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 X</cp:lastModifiedBy>
  <cp:revision>11</cp:revision>
  <cp:lastPrinted>2019-09-14T08:11:00Z</cp:lastPrinted>
  <dcterms:created xsi:type="dcterms:W3CDTF">2019-09-02T07:21:00Z</dcterms:created>
  <dcterms:modified xsi:type="dcterms:W3CDTF">2019-10-02T06:11:00Z</dcterms:modified>
</cp:coreProperties>
</file>