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D8" w:rsidRDefault="00AA07D8">
      <w:bookmarkStart w:id="0" w:name="_GoBack"/>
      <w:bookmarkEnd w:id="0"/>
    </w:p>
    <w:tbl>
      <w:tblPr>
        <w:tblW w:w="8986" w:type="dxa"/>
        <w:tblLayout w:type="fixed"/>
        <w:tblLook w:val="04A0" w:firstRow="1" w:lastRow="0" w:firstColumn="1" w:lastColumn="0" w:noHBand="0" w:noVBand="1"/>
      </w:tblPr>
      <w:tblGrid>
        <w:gridCol w:w="1175"/>
        <w:gridCol w:w="810"/>
        <w:gridCol w:w="3118"/>
        <w:gridCol w:w="2355"/>
        <w:gridCol w:w="1528"/>
      </w:tblGrid>
      <w:tr w:rsidR="00AA07D8">
        <w:tc>
          <w:tcPr>
            <w:tcW w:w="1175" w:type="dxa"/>
            <w:tcBorders>
              <w:top w:val="single" w:sz="4" w:space="0" w:color="auto"/>
              <w:bottom w:val="single" w:sz="4" w:space="0" w:color="auto"/>
            </w:tcBorders>
          </w:tcPr>
          <w:p w:rsidR="00AA07D8" w:rsidRDefault="00D84737">
            <w:pPr>
              <w:pStyle w:val="BasicParagraph"/>
              <w:spacing w:line="360" w:lineRule="auto"/>
              <w:jc w:val="center"/>
              <w:rPr>
                <w:rFonts w:cs="Times New Roman"/>
                <w:b/>
                <w:bCs/>
                <w:sz w:val="22"/>
                <w:szCs w:val="22"/>
              </w:rPr>
            </w:pPr>
            <w:r>
              <w:rPr>
                <w:rFonts w:ascii="Calibri" w:hAnsi="Calibri" w:cs="Times New Roman"/>
                <w:b/>
                <w:bCs/>
                <w:noProof/>
                <w:color w:val="auto"/>
                <w:sz w:val="22"/>
                <w:szCs w:val="22"/>
                <w:lang w:val="en-US"/>
              </w:rPr>
              <w:drawing>
                <wp:inline distT="0" distB="0" distL="0" distR="0" wp14:anchorId="57276E0F" wp14:editId="1EB61669">
                  <wp:extent cx="668064" cy="890606"/>
                  <wp:effectExtent l="19050" t="0" r="36786" b="0"/>
                  <wp:docPr id="4" name="Picture 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BEBA8EAE-BF5A-486C-A8C5-ECC9F3942E4B}">
                                <a14:imgProps xmlns:a14="http://schemas.microsoft.com/office/drawing/2010/main">
                                  <a14:imgLayer r:embed="rId9">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8064" cy="890606"/>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bottom w:val="single" w:sz="4" w:space="0" w:color="auto"/>
            </w:tcBorders>
          </w:tcPr>
          <w:p w:rsidR="00AA07D8" w:rsidRDefault="00D84737">
            <w:pPr>
              <w:pStyle w:val="BasicParagraph"/>
              <w:jc w:val="center"/>
              <w:rPr>
                <w:bCs/>
                <w:sz w:val="18"/>
                <w:szCs w:val="18"/>
                <w:lang w:val="id-ID"/>
              </w:rPr>
            </w:pPr>
            <w:r>
              <w:rPr>
                <w:bCs/>
                <w:sz w:val="18"/>
                <w:szCs w:val="18"/>
              </w:rPr>
              <w:t xml:space="preserve">Public Health Perspectives Journal </w:t>
            </w:r>
            <w:r>
              <w:rPr>
                <w:bCs/>
                <w:sz w:val="18"/>
                <w:szCs w:val="18"/>
                <w:lang w:val="id-ID"/>
              </w:rPr>
              <w:t xml:space="preserve">5 (1) 2020 1 - 8 </w:t>
            </w:r>
          </w:p>
          <w:p w:rsidR="00AA07D8" w:rsidRDefault="00AA07D8">
            <w:pPr>
              <w:pStyle w:val="BasicParagraph"/>
              <w:spacing w:line="240" w:lineRule="auto"/>
              <w:jc w:val="center"/>
              <w:rPr>
                <w:rFonts w:cs="Times New Roman"/>
                <w:b/>
                <w:bCs/>
                <w:sz w:val="28"/>
                <w:szCs w:val="28"/>
                <w:lang w:val="id-ID"/>
              </w:rPr>
            </w:pPr>
          </w:p>
          <w:p w:rsidR="00AA07D8" w:rsidRDefault="00D84737">
            <w:pPr>
              <w:pStyle w:val="BasicParagraph"/>
              <w:spacing w:line="360" w:lineRule="auto"/>
              <w:jc w:val="center"/>
              <w:rPr>
                <w:rFonts w:cs="Times New Roman"/>
                <w:b/>
                <w:bCs/>
                <w:sz w:val="28"/>
                <w:szCs w:val="28"/>
                <w:lang w:val="en-US"/>
              </w:rPr>
            </w:pPr>
            <w:r>
              <w:rPr>
                <w:rFonts w:cs="Times New Roman"/>
                <w:b/>
                <w:bCs/>
                <w:sz w:val="28"/>
                <w:szCs w:val="28"/>
                <w:lang w:val="en-US"/>
              </w:rPr>
              <w:t>Public Health Perspectives Journal</w:t>
            </w:r>
          </w:p>
          <w:p w:rsidR="00AA07D8" w:rsidRDefault="00AA07D8">
            <w:pPr>
              <w:pStyle w:val="BasicParagraph"/>
              <w:spacing w:line="360" w:lineRule="auto"/>
              <w:jc w:val="center"/>
              <w:rPr>
                <w:rFonts w:cs="Times New Roman"/>
                <w:sz w:val="18"/>
                <w:szCs w:val="18"/>
                <w:lang w:val="id-ID"/>
              </w:rPr>
            </w:pPr>
          </w:p>
          <w:p w:rsidR="00AA07D8" w:rsidRDefault="00D84737">
            <w:pPr>
              <w:pStyle w:val="BasicParagraph"/>
              <w:spacing w:line="360" w:lineRule="auto"/>
              <w:jc w:val="center"/>
              <w:rPr>
                <w:rFonts w:cs="Times New Roman"/>
                <w:b/>
                <w:bCs/>
                <w:sz w:val="18"/>
                <w:szCs w:val="18"/>
                <w:lang w:val="id-ID"/>
              </w:rPr>
            </w:pPr>
            <w:r>
              <w:rPr>
                <w:rFonts w:cs="Times New Roman"/>
                <w:sz w:val="18"/>
                <w:szCs w:val="18"/>
                <w:lang w:val="id-ID"/>
              </w:rPr>
              <w:t>http://journal.unnes.ac.id/sju/index.php/phpj</w:t>
            </w:r>
          </w:p>
        </w:tc>
        <w:tc>
          <w:tcPr>
            <w:tcW w:w="1528" w:type="dxa"/>
            <w:tcBorders>
              <w:top w:val="single" w:sz="4" w:space="0" w:color="auto"/>
              <w:bottom w:val="single" w:sz="4" w:space="0" w:color="auto"/>
            </w:tcBorders>
          </w:tcPr>
          <w:p w:rsidR="00AA07D8" w:rsidRDefault="00D84737">
            <w:pPr>
              <w:pStyle w:val="BasicParagraph"/>
              <w:spacing w:line="360" w:lineRule="auto"/>
              <w:jc w:val="center"/>
              <w:rPr>
                <w:rFonts w:cs="Times New Roman"/>
                <w:sz w:val="22"/>
                <w:szCs w:val="22"/>
              </w:rPr>
            </w:pPr>
            <w:r>
              <w:rPr>
                <w:rFonts w:ascii="Calibri" w:hAnsi="Calibri" w:cs="Times New Roman"/>
                <w:noProof/>
                <w:color w:val="auto"/>
                <w:sz w:val="22"/>
                <w:szCs w:val="22"/>
                <w:lang w:val="en-US"/>
              </w:rPr>
              <w:drawing>
                <wp:inline distT="0" distB="0" distL="0" distR="0" wp14:anchorId="6768702B" wp14:editId="2CA418C2">
                  <wp:extent cx="640080" cy="829310"/>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829310"/>
                          </a:xfrm>
                          <a:prstGeom prst="rect">
                            <a:avLst/>
                          </a:prstGeom>
                          <a:noFill/>
                        </pic:spPr>
                      </pic:pic>
                    </a:graphicData>
                  </a:graphic>
                </wp:inline>
              </w:drawing>
            </w:r>
          </w:p>
        </w:tc>
      </w:tr>
      <w:tr w:rsidR="00AA07D8">
        <w:tc>
          <w:tcPr>
            <w:tcW w:w="8986" w:type="dxa"/>
            <w:gridSpan w:val="5"/>
            <w:tcBorders>
              <w:top w:val="single" w:sz="4" w:space="0" w:color="auto"/>
              <w:bottom w:val="single" w:sz="4" w:space="0" w:color="auto"/>
            </w:tcBorders>
          </w:tcPr>
          <w:p w:rsidR="00AA07D8" w:rsidRDefault="00D84737">
            <w:pPr>
              <w:pStyle w:val="Judul"/>
              <w:rPr>
                <w:rFonts w:ascii="Calisto MT" w:hAnsi="Calisto MT"/>
                <w:sz w:val="28"/>
                <w:szCs w:val="28"/>
                <w:lang w:val="en-US"/>
              </w:rPr>
            </w:pPr>
            <w:bookmarkStart w:id="1" w:name="_Hlk523231702"/>
            <w:r>
              <w:rPr>
                <w:rFonts w:ascii="Calisto MT" w:hAnsi="Calisto MT"/>
                <w:sz w:val="28"/>
                <w:szCs w:val="28"/>
                <w:lang w:val="en-US"/>
              </w:rPr>
              <w:t xml:space="preserve">Analysis </w:t>
            </w:r>
            <w:r>
              <w:rPr>
                <w:rFonts w:ascii="Calisto MT" w:hAnsi="Calisto MT"/>
                <w:sz w:val="28"/>
                <w:szCs w:val="28"/>
                <w:lang w:val="id-ID"/>
              </w:rPr>
              <w:t>o</w:t>
            </w:r>
            <w:r>
              <w:rPr>
                <w:rFonts w:ascii="Calisto MT" w:hAnsi="Calisto MT"/>
                <w:sz w:val="28"/>
                <w:szCs w:val="28"/>
                <w:lang w:val="en-US"/>
              </w:rPr>
              <w:t xml:space="preserve">f Postures Towards Musculoskeletal Disorders Experienced By Batik Artisans </w:t>
            </w:r>
            <w:r>
              <w:rPr>
                <w:rFonts w:ascii="Calisto MT" w:hAnsi="Calisto MT"/>
                <w:sz w:val="28"/>
                <w:szCs w:val="28"/>
                <w:lang w:val="id-ID"/>
              </w:rPr>
              <w:t>o</w:t>
            </w:r>
            <w:r>
              <w:rPr>
                <w:rFonts w:ascii="Calisto MT" w:hAnsi="Calisto MT"/>
                <w:sz w:val="28"/>
                <w:szCs w:val="28"/>
                <w:lang w:val="en-US"/>
              </w:rPr>
              <w:t>f Sukamaju Giriloyo Yogyakarta</w:t>
            </w:r>
          </w:p>
          <w:p w:rsidR="00AA07D8" w:rsidRDefault="00AA07D8">
            <w:pPr>
              <w:spacing w:before="0" w:after="0" w:line="360" w:lineRule="auto"/>
              <w:ind w:left="0"/>
              <w:jc w:val="left"/>
              <w:rPr>
                <w:rFonts w:ascii="Calisto MT" w:hAnsi="Calisto MT"/>
                <w:b/>
                <w:lang w:val="id-ID"/>
              </w:rPr>
            </w:pPr>
          </w:p>
          <w:p w:rsidR="00AA07D8" w:rsidRDefault="00D84737">
            <w:pPr>
              <w:pStyle w:val="SekolahDiterima"/>
              <w:spacing w:line="360" w:lineRule="auto"/>
              <w:jc w:val="left"/>
              <w:rPr>
                <w:rFonts w:cs="Times New Roman"/>
                <w:sz w:val="22"/>
                <w:szCs w:val="22"/>
                <w:vertAlign w:val="superscript"/>
                <w:lang w:val="id-ID"/>
              </w:rPr>
            </w:pPr>
            <w:r>
              <w:rPr>
                <w:b/>
                <w:bCs/>
                <w:sz w:val="22"/>
                <w:szCs w:val="22"/>
                <w:lang w:val="id-ID"/>
              </w:rPr>
              <w:t>A</w:t>
            </w:r>
            <w:r>
              <w:rPr>
                <w:b/>
                <w:bCs/>
                <w:sz w:val="22"/>
                <w:szCs w:val="22"/>
                <w:lang w:val="en-US"/>
              </w:rPr>
              <w:t>syhara Naela Arifin</w:t>
            </w:r>
            <w:r>
              <w:rPr>
                <w:b/>
                <w:bCs/>
                <w:sz w:val="22"/>
                <w:szCs w:val="22"/>
                <w:vertAlign w:val="superscript"/>
                <w:lang w:val="en-US"/>
              </w:rPr>
              <w:t xml:space="preserve"> </w:t>
            </w:r>
            <w:r>
              <w:rPr>
                <w:b/>
                <w:sz w:val="22"/>
                <w:szCs w:val="22"/>
                <w:vertAlign w:val="superscript"/>
              </w:rPr>
              <w:sym w:font="Wingdings" w:char="F02A"/>
            </w:r>
            <w:r>
              <w:rPr>
                <w:rFonts w:cs="Times New Roman"/>
                <w:b/>
                <w:color w:val="auto"/>
                <w:sz w:val="22"/>
                <w:szCs w:val="22"/>
                <w:lang w:val="id-ID"/>
              </w:rPr>
              <w:t>, Sri Ratna Rahayu, Eunike Raffy Rustiana</w:t>
            </w:r>
          </w:p>
          <w:bookmarkEnd w:id="1"/>
          <w:p w:rsidR="00AA07D8" w:rsidRDefault="00AA07D8">
            <w:pPr>
              <w:pStyle w:val="SekolahDiterima"/>
              <w:spacing w:line="240" w:lineRule="auto"/>
              <w:jc w:val="left"/>
              <w:rPr>
                <w:rFonts w:cs="Times New Roman"/>
                <w:sz w:val="22"/>
                <w:szCs w:val="22"/>
                <w:vertAlign w:val="superscript"/>
                <w:lang w:val="id-ID"/>
              </w:rPr>
            </w:pPr>
          </w:p>
          <w:p w:rsidR="00AA07D8" w:rsidRDefault="00D84737">
            <w:pPr>
              <w:pStyle w:val="SekolahDiterima"/>
              <w:spacing w:line="360" w:lineRule="auto"/>
              <w:jc w:val="left"/>
              <w:rPr>
                <w:rFonts w:cs="Times New Roman"/>
                <w:sz w:val="22"/>
                <w:szCs w:val="22"/>
                <w:lang w:val="en-US"/>
              </w:rPr>
            </w:pPr>
            <w:r>
              <w:rPr>
                <w:rFonts w:cs="Times New Roman"/>
                <w:sz w:val="22"/>
                <w:szCs w:val="22"/>
                <w:lang w:val="id-ID"/>
              </w:rPr>
              <w:t>Universitas Negeri Semarang, Indonesia</w:t>
            </w:r>
          </w:p>
          <w:p w:rsidR="00AA07D8" w:rsidRDefault="00AA07D8">
            <w:pPr>
              <w:pStyle w:val="SekolahDiterima"/>
              <w:spacing w:line="360" w:lineRule="auto"/>
              <w:jc w:val="left"/>
              <w:rPr>
                <w:rFonts w:cs="Times New Roman"/>
                <w:sz w:val="22"/>
                <w:szCs w:val="22"/>
              </w:rPr>
            </w:pPr>
          </w:p>
        </w:tc>
      </w:tr>
      <w:tr w:rsidR="00AA07D8">
        <w:tc>
          <w:tcPr>
            <w:tcW w:w="1985" w:type="dxa"/>
            <w:gridSpan w:val="2"/>
            <w:tcBorders>
              <w:top w:val="single" w:sz="4" w:space="0" w:color="auto"/>
            </w:tcBorders>
          </w:tcPr>
          <w:p w:rsidR="00AA07D8" w:rsidRDefault="00D84737">
            <w:pPr>
              <w:pStyle w:val="BasicParagraph"/>
              <w:spacing w:line="240" w:lineRule="auto"/>
              <w:rPr>
                <w:rFonts w:cs="Times New Roman"/>
                <w:b/>
                <w:bCs/>
                <w:position w:val="-20"/>
                <w:sz w:val="22"/>
                <w:szCs w:val="22"/>
                <w:lang w:val="id-ID"/>
              </w:rPr>
            </w:pPr>
            <w:r>
              <w:rPr>
                <w:rFonts w:cs="Times New Roman"/>
                <w:b/>
                <w:bCs/>
                <w:position w:val="-20"/>
                <w:sz w:val="22"/>
                <w:szCs w:val="22"/>
              </w:rPr>
              <w:t>Article Info</w:t>
            </w:r>
          </w:p>
          <w:p w:rsidR="00AA07D8" w:rsidRDefault="00D84737">
            <w:pPr>
              <w:pStyle w:val="BasicParagraph"/>
              <w:spacing w:line="240" w:lineRule="auto"/>
              <w:rPr>
                <w:rFonts w:cs="Times New Roman"/>
                <w:sz w:val="22"/>
                <w:szCs w:val="22"/>
                <w:lang w:val="id-ID"/>
              </w:rPr>
            </w:pPr>
            <w:r>
              <w:rPr>
                <w:rFonts w:cs="Times New Roman"/>
                <w:sz w:val="22"/>
                <w:szCs w:val="22"/>
              </w:rPr>
              <w:t>______________</w:t>
            </w:r>
          </w:p>
          <w:p w:rsidR="00AA07D8" w:rsidRDefault="00D84737">
            <w:pPr>
              <w:pStyle w:val="BasicParagraph"/>
              <w:rPr>
                <w:iCs/>
                <w:position w:val="-6"/>
                <w:sz w:val="18"/>
                <w:szCs w:val="18"/>
              </w:rPr>
            </w:pPr>
            <w:r>
              <w:rPr>
                <w:iCs/>
                <w:position w:val="-6"/>
                <w:sz w:val="18"/>
                <w:szCs w:val="18"/>
                <w:lang w:val="id-ID"/>
              </w:rPr>
              <w:t xml:space="preserve">History of </w:t>
            </w:r>
            <w:r>
              <w:rPr>
                <w:bCs/>
                <w:iCs/>
                <w:position w:val="-6"/>
                <w:sz w:val="18"/>
                <w:szCs w:val="18"/>
                <w:lang w:val="en-US"/>
              </w:rPr>
              <w:t>Article</w:t>
            </w:r>
            <w:r>
              <w:rPr>
                <w:iCs/>
                <w:position w:val="-6"/>
                <w:sz w:val="18"/>
                <w:szCs w:val="18"/>
                <w:lang w:val="id-ID"/>
              </w:rPr>
              <w:t xml:space="preserve"> :</w:t>
            </w:r>
          </w:p>
          <w:p w:rsidR="00AA07D8" w:rsidRDefault="00D84737">
            <w:pPr>
              <w:pStyle w:val="BasicParagraph"/>
              <w:rPr>
                <w:iCs/>
                <w:position w:val="-6"/>
                <w:sz w:val="18"/>
                <w:szCs w:val="18"/>
                <w:lang w:val="id-ID"/>
              </w:rPr>
            </w:pPr>
            <w:r>
              <w:rPr>
                <w:iCs/>
                <w:position w:val="-6"/>
                <w:sz w:val="18"/>
                <w:szCs w:val="18"/>
              </w:rPr>
              <w:t>Accepted 2</w:t>
            </w:r>
            <w:r>
              <w:rPr>
                <w:iCs/>
                <w:position w:val="-6"/>
                <w:sz w:val="18"/>
                <w:szCs w:val="18"/>
                <w:lang w:val="id-ID"/>
              </w:rPr>
              <w:t>1</w:t>
            </w:r>
            <w:r>
              <w:rPr>
                <w:iCs/>
                <w:position w:val="-6"/>
                <w:sz w:val="18"/>
                <w:szCs w:val="18"/>
              </w:rPr>
              <w:t xml:space="preserve"> </w:t>
            </w:r>
            <w:r>
              <w:rPr>
                <w:iCs/>
                <w:position w:val="-6"/>
                <w:sz w:val="18"/>
                <w:szCs w:val="18"/>
                <w:lang w:val="id-ID"/>
              </w:rPr>
              <w:t>Oktober</w:t>
            </w:r>
            <w:r>
              <w:rPr>
                <w:iCs/>
                <w:position w:val="-6"/>
                <w:sz w:val="18"/>
                <w:szCs w:val="18"/>
              </w:rPr>
              <w:t xml:space="preserve"> 2019</w:t>
            </w:r>
          </w:p>
          <w:p w:rsidR="00AA07D8" w:rsidRDefault="00D84737">
            <w:pPr>
              <w:pStyle w:val="BasicParagraph"/>
              <w:rPr>
                <w:iCs/>
                <w:position w:val="-6"/>
                <w:sz w:val="18"/>
                <w:szCs w:val="18"/>
                <w:lang w:val="id-ID"/>
              </w:rPr>
            </w:pPr>
            <w:r>
              <w:rPr>
                <w:iCs/>
                <w:position w:val="-6"/>
                <w:sz w:val="18"/>
                <w:szCs w:val="18"/>
              </w:rPr>
              <w:t>Approved</w:t>
            </w:r>
            <w:r>
              <w:rPr>
                <w:iCs/>
                <w:position w:val="-6"/>
                <w:sz w:val="18"/>
                <w:szCs w:val="18"/>
                <w:lang w:val="id-ID"/>
              </w:rPr>
              <w:t xml:space="preserve"> 07</w:t>
            </w:r>
            <w:r>
              <w:rPr>
                <w:iCs/>
                <w:position w:val="-6"/>
                <w:sz w:val="18"/>
                <w:szCs w:val="18"/>
              </w:rPr>
              <w:t xml:space="preserve"> </w:t>
            </w:r>
            <w:r>
              <w:rPr>
                <w:iCs/>
                <w:position w:val="-6"/>
                <w:sz w:val="18"/>
                <w:szCs w:val="18"/>
                <w:lang w:val="id-ID"/>
              </w:rPr>
              <w:t xml:space="preserve">February </w:t>
            </w:r>
            <w:r>
              <w:rPr>
                <w:iCs/>
                <w:position w:val="-6"/>
                <w:sz w:val="18"/>
                <w:szCs w:val="18"/>
              </w:rPr>
              <w:t>20</w:t>
            </w:r>
            <w:r>
              <w:rPr>
                <w:iCs/>
                <w:position w:val="-6"/>
                <w:sz w:val="18"/>
                <w:szCs w:val="18"/>
                <w:lang w:val="id-ID"/>
              </w:rPr>
              <w:t>20</w:t>
            </w:r>
          </w:p>
          <w:p w:rsidR="00AA07D8" w:rsidRDefault="00D84737">
            <w:pPr>
              <w:pStyle w:val="BasicParagraph"/>
              <w:rPr>
                <w:iCs/>
                <w:position w:val="-6"/>
                <w:sz w:val="18"/>
                <w:szCs w:val="18"/>
                <w:lang w:val="id-ID"/>
              </w:rPr>
            </w:pPr>
            <w:r>
              <w:rPr>
                <w:iCs/>
                <w:position w:val="-6"/>
                <w:sz w:val="18"/>
                <w:szCs w:val="18"/>
              </w:rPr>
              <w:t>Published 2</w:t>
            </w:r>
            <w:r>
              <w:rPr>
                <w:iCs/>
                <w:position w:val="-6"/>
                <w:sz w:val="18"/>
                <w:szCs w:val="18"/>
                <w:lang w:val="id-ID"/>
              </w:rPr>
              <w:t xml:space="preserve">0 April </w:t>
            </w:r>
            <w:r>
              <w:rPr>
                <w:iCs/>
                <w:position w:val="-6"/>
                <w:sz w:val="18"/>
                <w:szCs w:val="18"/>
              </w:rPr>
              <w:t>20</w:t>
            </w:r>
            <w:r>
              <w:rPr>
                <w:iCs/>
                <w:position w:val="-6"/>
                <w:sz w:val="18"/>
                <w:szCs w:val="18"/>
                <w:lang w:val="id-ID"/>
              </w:rPr>
              <w:t>20</w:t>
            </w:r>
          </w:p>
          <w:p w:rsidR="00AA07D8" w:rsidRDefault="00AA07D8">
            <w:pPr>
              <w:pStyle w:val="BasicParagraph"/>
              <w:pBdr>
                <w:bottom w:val="single" w:sz="4" w:space="1" w:color="auto"/>
              </w:pBdr>
              <w:spacing w:line="360" w:lineRule="auto"/>
              <w:rPr>
                <w:rFonts w:cs="Times New Roman"/>
                <w:color w:val="auto"/>
                <w:position w:val="-6"/>
                <w:sz w:val="18"/>
                <w:szCs w:val="18"/>
                <w:lang w:val="en-US"/>
              </w:rPr>
            </w:pPr>
          </w:p>
          <w:p w:rsidR="00AA07D8" w:rsidRDefault="00D84737">
            <w:pPr>
              <w:pStyle w:val="BasicParagraph"/>
              <w:spacing w:line="360" w:lineRule="auto"/>
              <w:rPr>
                <w:rFonts w:cs="Times New Roman"/>
                <w:sz w:val="18"/>
                <w:szCs w:val="18"/>
                <w:lang w:val="id-ID"/>
              </w:rPr>
            </w:pPr>
            <w:r>
              <w:rPr>
                <w:rFonts w:cs="Times New Roman"/>
                <w:sz w:val="18"/>
                <w:szCs w:val="18"/>
                <w:lang w:val="id-ID"/>
              </w:rPr>
              <w:t xml:space="preserve">Keywords: </w:t>
            </w:r>
          </w:p>
          <w:p w:rsidR="00AA07D8" w:rsidRDefault="00D84737">
            <w:pPr>
              <w:pStyle w:val="BasicParagraph"/>
              <w:rPr>
                <w:bCs/>
                <w:i/>
                <w:sz w:val="18"/>
                <w:szCs w:val="18"/>
                <w:lang w:val="en-US"/>
              </w:rPr>
            </w:pPr>
            <w:r>
              <w:rPr>
                <w:bCs/>
                <w:iCs/>
                <w:sz w:val="18"/>
                <w:szCs w:val="18"/>
              </w:rPr>
              <w:t xml:space="preserve">Postures, Giriloyo Batik, Sukamaju </w:t>
            </w:r>
          </w:p>
          <w:p w:rsidR="00AA07D8" w:rsidRDefault="00D84737">
            <w:pPr>
              <w:pStyle w:val="BasicParagraph"/>
              <w:spacing w:line="360" w:lineRule="auto"/>
              <w:rPr>
                <w:rFonts w:cs="Times New Roman"/>
                <w:i/>
                <w:sz w:val="22"/>
                <w:szCs w:val="22"/>
                <w:lang w:val="id-ID"/>
              </w:rPr>
            </w:pPr>
            <w:r>
              <w:rPr>
                <w:rFonts w:cs="Times New Roman"/>
                <w:sz w:val="22"/>
                <w:szCs w:val="22"/>
              </w:rPr>
              <w:t>____________</w:t>
            </w:r>
          </w:p>
        </w:tc>
        <w:tc>
          <w:tcPr>
            <w:tcW w:w="7001" w:type="dxa"/>
            <w:gridSpan w:val="3"/>
            <w:tcBorders>
              <w:top w:val="single" w:sz="4" w:space="0" w:color="auto"/>
              <w:bottom w:val="single" w:sz="4" w:space="0" w:color="auto"/>
            </w:tcBorders>
          </w:tcPr>
          <w:p w:rsidR="00AA07D8" w:rsidRDefault="00D84737">
            <w:pPr>
              <w:pStyle w:val="IsiAbstrakIndo"/>
              <w:pBdr>
                <w:bottom w:val="single" w:sz="4" w:space="1" w:color="auto"/>
              </w:pBdr>
              <w:tabs>
                <w:tab w:val="right" w:pos="6655"/>
              </w:tabs>
              <w:spacing w:line="240" w:lineRule="auto"/>
              <w:rPr>
                <w:rFonts w:cs="Times New Roman"/>
                <w:iCs/>
                <w:position w:val="-14"/>
                <w:sz w:val="22"/>
                <w:szCs w:val="22"/>
                <w:lang w:val="id-ID"/>
              </w:rPr>
            </w:pPr>
            <w:r>
              <w:rPr>
                <w:rFonts w:cs="Times New Roman"/>
                <w:iCs/>
                <w:position w:val="-14"/>
                <w:sz w:val="22"/>
                <w:szCs w:val="22"/>
              </w:rPr>
              <w:t>Abstract</w:t>
            </w:r>
          </w:p>
          <w:p w:rsidR="00AA07D8" w:rsidRDefault="00D84737">
            <w:pPr>
              <w:pStyle w:val="IsiAbstrakIndo"/>
              <w:pBdr>
                <w:bottom w:val="single" w:sz="4" w:space="1" w:color="auto"/>
              </w:pBdr>
              <w:tabs>
                <w:tab w:val="right" w:pos="6655"/>
              </w:tabs>
              <w:spacing w:line="240" w:lineRule="auto"/>
              <w:rPr>
                <w:rFonts w:ascii="Times New Roman" w:eastAsia="Times New Roman" w:hAnsi="Times New Roman" w:cs="Times New Roman"/>
                <w:b w:val="0"/>
                <w:bCs w:val="0"/>
                <w:color w:val="auto"/>
                <w:lang w:eastAsia="id-ID"/>
              </w:rPr>
            </w:pPr>
            <w:r>
              <w:rPr>
                <w:rFonts w:ascii="Times New Roman" w:eastAsia="Times New Roman" w:hAnsi="Times New Roman" w:cs="Times New Roman"/>
                <w:b w:val="0"/>
                <w:bCs w:val="0"/>
                <w:color w:val="auto"/>
                <w:lang w:eastAsia="id-ID"/>
              </w:rPr>
              <w:tab/>
            </w:r>
          </w:p>
          <w:p w:rsidR="00AA07D8" w:rsidRDefault="00D84737">
            <w:pPr>
              <w:pStyle w:val="Heading1"/>
              <w:tabs>
                <w:tab w:val="right" w:pos="6655"/>
              </w:tabs>
              <w:rPr>
                <w:rFonts w:eastAsia="Times New Roman"/>
                <w:i w:val="0"/>
                <w:sz w:val="20"/>
                <w:szCs w:val="20"/>
                <w:lang w:eastAsia="id-ID"/>
              </w:rPr>
            </w:pPr>
            <w:r>
              <w:rPr>
                <w:rFonts w:eastAsia="Times New Roman"/>
                <w:i w:val="0"/>
                <w:sz w:val="20"/>
                <w:szCs w:val="20"/>
                <w:lang w:val="id-ID" w:eastAsia="id-ID"/>
              </w:rPr>
              <w:t xml:space="preserve">Batik artisan </w:t>
            </w:r>
            <w:r>
              <w:rPr>
                <w:rFonts w:eastAsia="Times New Roman"/>
                <w:i w:val="0"/>
                <w:sz w:val="20"/>
                <w:szCs w:val="20"/>
                <w:lang w:eastAsia="id-ID"/>
              </w:rPr>
              <w:t>tend</w:t>
            </w:r>
            <w:r>
              <w:rPr>
                <w:rFonts w:eastAsia="Times New Roman"/>
                <w:i w:val="0"/>
                <w:sz w:val="20"/>
                <w:szCs w:val="20"/>
                <w:lang w:val="id-ID" w:eastAsia="id-ID"/>
              </w:rPr>
              <w:t>s</w:t>
            </w:r>
            <w:r>
              <w:rPr>
                <w:rFonts w:eastAsia="Times New Roman"/>
                <w:i w:val="0"/>
                <w:sz w:val="20"/>
                <w:szCs w:val="20"/>
                <w:lang w:eastAsia="id-ID"/>
              </w:rPr>
              <w:t xml:space="preserve"> to bend </w:t>
            </w:r>
            <w:r>
              <w:rPr>
                <w:rFonts w:eastAsia="Times New Roman"/>
                <w:i w:val="0"/>
                <w:sz w:val="20"/>
                <w:szCs w:val="20"/>
                <w:lang w:val="id-ID" w:eastAsia="id-ID"/>
              </w:rPr>
              <w:t>his</w:t>
            </w:r>
            <w:r>
              <w:rPr>
                <w:rFonts w:eastAsia="Times New Roman"/>
                <w:i w:val="0"/>
                <w:sz w:val="20"/>
                <w:szCs w:val="20"/>
                <w:lang w:eastAsia="id-ID"/>
              </w:rPr>
              <w:t xml:space="preserve"> neck </w:t>
            </w:r>
            <w:r>
              <w:rPr>
                <w:rFonts w:eastAsia="Times New Roman"/>
                <w:i w:val="0"/>
                <w:sz w:val="20"/>
                <w:szCs w:val="20"/>
                <w:lang w:val="id-ID" w:eastAsia="id-ID"/>
              </w:rPr>
              <w:t>while using</w:t>
            </w:r>
            <w:r>
              <w:rPr>
                <w:rFonts w:eastAsia="Times New Roman"/>
                <w:i w:val="0"/>
                <w:sz w:val="20"/>
                <w:szCs w:val="20"/>
                <w:lang w:eastAsia="id-ID"/>
              </w:rPr>
              <w:t xml:space="preserve"> </w:t>
            </w:r>
            <w:r>
              <w:rPr>
                <w:rFonts w:eastAsia="Times New Roman"/>
                <w:i w:val="0"/>
                <w:sz w:val="20"/>
                <w:szCs w:val="20"/>
                <w:lang w:val="id-ID" w:eastAsia="id-ID"/>
              </w:rPr>
              <w:t>a tool called</w:t>
            </w:r>
            <w:r>
              <w:rPr>
                <w:rFonts w:eastAsia="Times New Roman"/>
                <w:i w:val="0"/>
                <w:sz w:val="20"/>
                <w:szCs w:val="20"/>
                <w:lang w:eastAsia="id-ID"/>
              </w:rPr>
              <w:t xml:space="preserve"> canting </w:t>
            </w:r>
            <w:r>
              <w:rPr>
                <w:rFonts w:eastAsia="Times New Roman"/>
                <w:i w:val="0"/>
                <w:sz w:val="20"/>
                <w:szCs w:val="20"/>
                <w:lang w:val="id-ID" w:eastAsia="id-ID"/>
              </w:rPr>
              <w:t xml:space="preserve">to make batik fabrics </w:t>
            </w:r>
            <w:r>
              <w:rPr>
                <w:rFonts w:eastAsia="Times New Roman"/>
                <w:i w:val="0"/>
                <w:sz w:val="20"/>
                <w:szCs w:val="20"/>
                <w:lang w:eastAsia="id-ID"/>
              </w:rPr>
              <w:t xml:space="preserve">for long hours </w:t>
            </w:r>
            <w:r>
              <w:rPr>
                <w:rFonts w:eastAsia="Times New Roman"/>
                <w:i w:val="0"/>
                <w:sz w:val="20"/>
                <w:szCs w:val="20"/>
                <w:lang w:val="id-ID" w:eastAsia="id-ID"/>
              </w:rPr>
              <w:t>(</w:t>
            </w:r>
            <w:r>
              <w:rPr>
                <w:rFonts w:eastAsia="Times New Roman"/>
                <w:i w:val="0"/>
                <w:sz w:val="20"/>
                <w:szCs w:val="20"/>
                <w:lang w:eastAsia="id-ID"/>
              </w:rPr>
              <w:t>approximately 12 hours</w:t>
            </w:r>
            <w:r>
              <w:rPr>
                <w:rFonts w:eastAsia="Times New Roman"/>
                <w:i w:val="0"/>
                <w:sz w:val="20"/>
                <w:szCs w:val="20"/>
                <w:lang w:val="id-ID" w:eastAsia="id-ID"/>
              </w:rPr>
              <w:t>)</w:t>
            </w:r>
            <w:r>
              <w:rPr>
                <w:rFonts w:eastAsia="Times New Roman"/>
                <w:i w:val="0"/>
                <w:sz w:val="20"/>
                <w:szCs w:val="20"/>
                <w:lang w:eastAsia="id-ID"/>
              </w:rPr>
              <w:t xml:space="preserve">. Viewed from the health perspective, working in </w:t>
            </w:r>
            <w:r>
              <w:rPr>
                <w:rFonts w:eastAsia="Times New Roman"/>
                <w:i w:val="0"/>
                <w:sz w:val="20"/>
                <w:szCs w:val="20"/>
                <w:lang w:val="id-ID" w:eastAsia="id-ID"/>
              </w:rPr>
              <w:t>such</w:t>
            </w:r>
            <w:r>
              <w:rPr>
                <w:rFonts w:eastAsia="Times New Roman"/>
                <w:i w:val="0"/>
                <w:sz w:val="20"/>
                <w:szCs w:val="20"/>
                <w:lang w:eastAsia="id-ID"/>
              </w:rPr>
              <w:t xml:space="preserve"> position for long hours may cause </w:t>
            </w:r>
            <w:r>
              <w:rPr>
                <w:rFonts w:eastAsia="Times New Roman"/>
                <w:i w:val="0"/>
                <w:sz w:val="20"/>
                <w:szCs w:val="20"/>
                <w:lang w:val="id-ID" w:eastAsia="id-ID"/>
              </w:rPr>
              <w:t>abdominal muscles to be inelastic</w:t>
            </w:r>
            <w:r>
              <w:rPr>
                <w:rFonts w:eastAsia="Times New Roman"/>
                <w:i w:val="0"/>
                <w:sz w:val="20"/>
                <w:szCs w:val="20"/>
                <w:lang w:eastAsia="id-ID"/>
              </w:rPr>
              <w:t xml:space="preserve">, </w:t>
            </w:r>
            <w:r>
              <w:rPr>
                <w:rFonts w:eastAsia="Times New Roman"/>
                <w:i w:val="0"/>
                <w:sz w:val="20"/>
                <w:szCs w:val="20"/>
                <w:lang w:val="id-ID" w:eastAsia="id-ID"/>
              </w:rPr>
              <w:t>bent spine and strained eye muscles</w:t>
            </w:r>
            <w:r>
              <w:rPr>
                <w:rFonts w:eastAsia="Times New Roman"/>
                <w:i w:val="0"/>
                <w:sz w:val="20"/>
                <w:szCs w:val="20"/>
                <w:lang w:eastAsia="id-ID"/>
              </w:rPr>
              <w:t>.</w:t>
            </w:r>
            <w:r>
              <w:rPr>
                <w:rFonts w:eastAsia="Times New Roman"/>
                <w:i w:val="0"/>
                <w:sz w:val="20"/>
                <w:szCs w:val="20"/>
                <w:lang w:val="id-ID" w:eastAsia="id-ID"/>
              </w:rPr>
              <w:t xml:space="preserve"> Health disorders are cummulative and if left alone</w:t>
            </w:r>
            <w:r>
              <w:rPr>
                <w:rFonts w:eastAsia="Times New Roman"/>
                <w:i w:val="0"/>
                <w:sz w:val="20"/>
                <w:szCs w:val="20"/>
                <w:lang w:eastAsia="id-ID"/>
              </w:rPr>
              <w:t xml:space="preserve"> for lo</w:t>
            </w:r>
            <w:r>
              <w:rPr>
                <w:rFonts w:eastAsia="Times New Roman"/>
                <w:i w:val="0"/>
                <w:sz w:val="20"/>
                <w:szCs w:val="20"/>
                <w:lang w:eastAsia="id-ID"/>
              </w:rPr>
              <w:t xml:space="preserve">ng period </w:t>
            </w:r>
            <w:r>
              <w:rPr>
                <w:rFonts w:eastAsia="Times New Roman"/>
                <w:i w:val="0"/>
                <w:sz w:val="20"/>
                <w:szCs w:val="20"/>
                <w:lang w:val="id-ID" w:eastAsia="id-ID"/>
              </w:rPr>
              <w:t xml:space="preserve">they </w:t>
            </w:r>
            <w:r>
              <w:rPr>
                <w:rFonts w:eastAsia="Times New Roman"/>
                <w:i w:val="0"/>
                <w:sz w:val="20"/>
                <w:szCs w:val="20"/>
                <w:lang w:eastAsia="id-ID"/>
              </w:rPr>
              <w:t xml:space="preserve">will get worse, </w:t>
            </w:r>
            <w:r>
              <w:rPr>
                <w:rFonts w:eastAsia="Times New Roman"/>
                <w:i w:val="0"/>
                <w:sz w:val="20"/>
                <w:szCs w:val="20"/>
                <w:lang w:val="id-ID" w:eastAsia="id-ID"/>
              </w:rPr>
              <w:t>impair</w:t>
            </w:r>
            <w:r>
              <w:rPr>
                <w:rFonts w:eastAsia="Times New Roman"/>
                <w:i w:val="0"/>
                <w:sz w:val="20"/>
                <w:szCs w:val="20"/>
                <w:lang w:eastAsia="id-ID"/>
              </w:rPr>
              <w:t xml:space="preserve"> health and reduce work productivity. Batik artisans </w:t>
            </w:r>
            <w:r>
              <w:rPr>
                <w:rFonts w:eastAsia="Times New Roman"/>
                <w:i w:val="0"/>
                <w:sz w:val="20"/>
                <w:szCs w:val="20"/>
                <w:lang w:val="id-ID" w:eastAsia="id-ID"/>
              </w:rPr>
              <w:t xml:space="preserve">may </w:t>
            </w:r>
            <w:r>
              <w:rPr>
                <w:rFonts w:eastAsia="Times New Roman"/>
                <w:i w:val="0"/>
                <w:sz w:val="20"/>
                <w:szCs w:val="20"/>
                <w:lang w:eastAsia="id-ID"/>
              </w:rPr>
              <w:t>produce batik fabrics in great amount but their long term health tend</w:t>
            </w:r>
            <w:r>
              <w:rPr>
                <w:rFonts w:eastAsia="Times New Roman"/>
                <w:i w:val="0"/>
                <w:sz w:val="20"/>
                <w:szCs w:val="20"/>
                <w:lang w:val="id-ID" w:eastAsia="id-ID"/>
              </w:rPr>
              <w:t>s</w:t>
            </w:r>
            <w:r>
              <w:rPr>
                <w:rFonts w:eastAsia="Times New Roman"/>
                <w:i w:val="0"/>
                <w:sz w:val="20"/>
                <w:szCs w:val="20"/>
                <w:lang w:eastAsia="id-ID"/>
              </w:rPr>
              <w:t xml:space="preserve"> to be</w:t>
            </w:r>
            <w:r>
              <w:rPr>
                <w:rFonts w:eastAsia="Times New Roman"/>
                <w:i w:val="0"/>
                <w:sz w:val="20"/>
                <w:szCs w:val="20"/>
                <w:lang w:val="id-ID" w:eastAsia="id-ID"/>
              </w:rPr>
              <w:t xml:space="preserve"> overlooked</w:t>
            </w:r>
            <w:r>
              <w:rPr>
                <w:rFonts w:eastAsia="Times New Roman"/>
                <w:i w:val="0"/>
                <w:sz w:val="20"/>
                <w:szCs w:val="20"/>
                <w:lang w:eastAsia="id-ID"/>
              </w:rPr>
              <w:t xml:space="preserve">. </w:t>
            </w:r>
            <w:r>
              <w:rPr>
                <w:rFonts w:eastAsia="Times New Roman"/>
                <w:i w:val="0"/>
                <w:sz w:val="20"/>
                <w:szCs w:val="20"/>
                <w:lang w:val="id-ID" w:eastAsia="id-ID"/>
              </w:rPr>
              <w:t>Therefore, t</w:t>
            </w:r>
            <w:r>
              <w:rPr>
                <w:rFonts w:eastAsia="Times New Roman"/>
                <w:i w:val="0"/>
                <w:sz w:val="20"/>
                <w:szCs w:val="20"/>
                <w:lang w:eastAsia="id-ID"/>
              </w:rPr>
              <w:t xml:space="preserve">his study was aimed to analyze the effects of </w:t>
            </w:r>
            <w:r>
              <w:rPr>
                <w:rFonts w:eastAsia="Times New Roman"/>
                <w:i w:val="0"/>
                <w:sz w:val="20"/>
                <w:szCs w:val="20"/>
                <w:lang w:val="id-ID" w:eastAsia="id-ID"/>
              </w:rPr>
              <w:t>muscle overstre</w:t>
            </w:r>
            <w:r>
              <w:rPr>
                <w:rFonts w:eastAsia="Times New Roman"/>
                <w:i w:val="0"/>
                <w:sz w:val="20"/>
                <w:szCs w:val="20"/>
                <w:lang w:val="id-ID" w:eastAsia="id-ID"/>
              </w:rPr>
              <w:t>tch</w:t>
            </w:r>
            <w:r>
              <w:rPr>
                <w:rFonts w:eastAsia="Times New Roman"/>
                <w:i w:val="0"/>
                <w:sz w:val="20"/>
                <w:szCs w:val="20"/>
                <w:lang w:eastAsia="id-ID"/>
              </w:rPr>
              <w:t xml:space="preserve"> (weight factor) and unnatural work posture (unnatural posture factor) on Sukamaju </w:t>
            </w:r>
            <w:r>
              <w:rPr>
                <w:rFonts w:eastAsia="Times New Roman"/>
                <w:i w:val="0"/>
                <w:sz w:val="20"/>
                <w:szCs w:val="20"/>
                <w:lang w:val="id-ID" w:eastAsia="id-ID"/>
              </w:rPr>
              <w:t>batik artisans</w:t>
            </w:r>
            <w:r>
              <w:rPr>
                <w:rFonts w:eastAsia="Times New Roman"/>
                <w:i w:val="0"/>
                <w:sz w:val="20"/>
                <w:szCs w:val="20"/>
                <w:lang w:eastAsia="id-ID"/>
              </w:rPr>
              <w:t xml:space="preserve"> in Giriloyu village, Yogyakarta. This study employed a </w:t>
            </w:r>
            <w:r>
              <w:rPr>
                <w:rFonts w:eastAsia="Times New Roman"/>
                <w:i w:val="0"/>
                <w:sz w:val="20"/>
                <w:szCs w:val="20"/>
                <w:lang w:val="id-ID" w:eastAsia="id-ID"/>
              </w:rPr>
              <w:t xml:space="preserve">mixed method of the </w:t>
            </w:r>
            <w:r>
              <w:rPr>
                <w:rFonts w:eastAsia="Times New Roman"/>
                <w:i w:val="0"/>
                <w:sz w:val="20"/>
                <w:szCs w:val="20"/>
                <w:lang w:eastAsia="id-ID"/>
              </w:rPr>
              <w:t>regression test</w:t>
            </w:r>
            <w:r>
              <w:rPr>
                <w:rFonts w:eastAsia="Times New Roman"/>
                <w:i w:val="0"/>
                <w:sz w:val="20"/>
                <w:szCs w:val="20"/>
                <w:lang w:val="id-ID" w:eastAsia="id-ID"/>
              </w:rPr>
              <w:t xml:space="preserve"> and </w:t>
            </w:r>
            <w:r>
              <w:rPr>
                <w:rFonts w:eastAsia="Times New Roman"/>
                <w:i w:val="0"/>
                <w:sz w:val="20"/>
                <w:szCs w:val="20"/>
                <w:lang w:eastAsia="id-ID"/>
              </w:rPr>
              <w:t>descriptive explanation. The research results show that unna</w:t>
            </w:r>
            <w:r>
              <w:rPr>
                <w:rFonts w:eastAsia="Times New Roman"/>
                <w:i w:val="0"/>
                <w:sz w:val="20"/>
                <w:szCs w:val="20"/>
                <w:lang w:eastAsia="id-ID"/>
              </w:rPr>
              <w:t xml:space="preserve">tural work posture and </w:t>
            </w:r>
            <w:r>
              <w:rPr>
                <w:rFonts w:eastAsia="Times New Roman"/>
                <w:i w:val="0"/>
                <w:sz w:val="20"/>
                <w:szCs w:val="20"/>
                <w:lang w:val="id-ID" w:eastAsia="id-ID"/>
              </w:rPr>
              <w:t xml:space="preserve">muscle overstretch </w:t>
            </w:r>
            <w:r>
              <w:rPr>
                <w:rFonts w:eastAsia="Times New Roman"/>
                <w:i w:val="0"/>
                <w:sz w:val="20"/>
                <w:szCs w:val="20"/>
                <w:lang w:eastAsia="id-ID"/>
              </w:rPr>
              <w:t xml:space="preserve">(weight factor) </w:t>
            </w:r>
            <w:r>
              <w:rPr>
                <w:rFonts w:eastAsia="Times New Roman"/>
                <w:i w:val="0"/>
                <w:sz w:val="20"/>
                <w:szCs w:val="20"/>
                <w:lang w:val="id-ID" w:eastAsia="id-ID"/>
              </w:rPr>
              <w:t xml:space="preserve">may </w:t>
            </w:r>
            <w:r>
              <w:rPr>
                <w:rFonts w:eastAsia="Times New Roman"/>
                <w:i w:val="0"/>
                <w:sz w:val="20"/>
                <w:szCs w:val="20"/>
                <w:lang w:eastAsia="id-ID"/>
              </w:rPr>
              <w:t xml:space="preserve">cause musculoskeletal disorders on </w:t>
            </w:r>
            <w:r>
              <w:rPr>
                <w:rFonts w:eastAsia="Times New Roman"/>
                <w:i w:val="0"/>
                <w:sz w:val="20"/>
                <w:szCs w:val="20"/>
                <w:lang w:val="id-ID" w:eastAsia="id-ID"/>
              </w:rPr>
              <w:t>written batik artisans</w:t>
            </w:r>
            <w:r>
              <w:rPr>
                <w:rFonts w:eastAsia="Times New Roman"/>
                <w:i w:val="0"/>
                <w:sz w:val="20"/>
                <w:szCs w:val="20"/>
                <w:lang w:eastAsia="id-ID"/>
              </w:rPr>
              <w:t xml:space="preserve"> of the Sukamaju </w:t>
            </w:r>
            <w:r>
              <w:rPr>
                <w:rFonts w:eastAsia="Times New Roman"/>
                <w:i w:val="0"/>
                <w:sz w:val="20"/>
                <w:szCs w:val="20"/>
                <w:lang w:val="id-ID" w:eastAsia="id-ID"/>
              </w:rPr>
              <w:t xml:space="preserve">batik artisan </w:t>
            </w:r>
            <w:r>
              <w:rPr>
                <w:rFonts w:eastAsia="Times New Roman"/>
                <w:i w:val="0"/>
                <w:sz w:val="20"/>
                <w:szCs w:val="20"/>
                <w:lang w:eastAsia="id-ID"/>
              </w:rPr>
              <w:t>community in Giriloyo village.</w:t>
            </w:r>
          </w:p>
          <w:p w:rsidR="00AA07D8" w:rsidRDefault="00AA07D8">
            <w:pPr>
              <w:pStyle w:val="Heading1"/>
              <w:tabs>
                <w:tab w:val="right" w:pos="6655"/>
              </w:tabs>
              <w:rPr>
                <w:i w:val="0"/>
                <w:sz w:val="20"/>
                <w:szCs w:val="20"/>
                <w:lang w:val="en-GB"/>
              </w:rPr>
            </w:pPr>
          </w:p>
          <w:p w:rsidR="00AA07D8" w:rsidRDefault="00D84737">
            <w:pPr>
              <w:pStyle w:val="BasicParagraph"/>
              <w:tabs>
                <w:tab w:val="right" w:pos="6655"/>
              </w:tabs>
              <w:spacing w:line="360" w:lineRule="auto"/>
              <w:jc w:val="center"/>
              <w:rPr>
                <w:rFonts w:ascii="Times New Roman" w:hAnsi="Times New Roman" w:cs="Times New Roman"/>
                <w:lang w:val="id-ID"/>
              </w:rPr>
            </w:pPr>
            <w:r>
              <w:rPr>
                <w:rFonts w:ascii="Times New Roman" w:hAnsi="Times New Roman" w:cs="Times New Roman"/>
              </w:rPr>
              <w:t xml:space="preserve">                                                                       </w:t>
            </w:r>
          </w:p>
          <w:p w:rsidR="00AA07D8" w:rsidRDefault="00D84737">
            <w:pPr>
              <w:pStyle w:val="BasicParagraph"/>
              <w:tabs>
                <w:tab w:val="right" w:pos="6655"/>
              </w:tabs>
              <w:spacing w:line="360" w:lineRule="auto"/>
              <w:jc w:val="right"/>
              <w:rPr>
                <w:rFonts w:cs="Times New Roman"/>
              </w:rPr>
            </w:pPr>
            <w:r>
              <w:rPr>
                <w:rFonts w:cs="Times New Roman"/>
              </w:rPr>
              <w:t xml:space="preserve">© </w:t>
            </w:r>
            <w:r>
              <w:rPr>
                <w:rFonts w:cs="Times New Roman"/>
              </w:rPr>
              <w:t>20</w:t>
            </w:r>
            <w:r>
              <w:rPr>
                <w:rFonts w:cs="Times New Roman"/>
                <w:lang w:val="id-ID"/>
              </w:rPr>
              <w:t>20</w:t>
            </w:r>
            <w:r>
              <w:rPr>
                <w:rFonts w:cs="Times New Roman"/>
              </w:rPr>
              <w:t xml:space="preserve"> Universitas Negeri Semarang</w:t>
            </w:r>
          </w:p>
          <w:p w:rsidR="00AA07D8" w:rsidRDefault="00AA07D8">
            <w:pPr>
              <w:pStyle w:val="BasicParagraph"/>
              <w:tabs>
                <w:tab w:val="right" w:pos="6655"/>
              </w:tabs>
              <w:spacing w:line="360" w:lineRule="auto"/>
              <w:jc w:val="right"/>
              <w:rPr>
                <w:rFonts w:cs="Times New Roman"/>
                <w:lang w:val="id-ID"/>
              </w:rPr>
            </w:pPr>
          </w:p>
        </w:tc>
      </w:tr>
      <w:tr w:rsidR="00AA07D8">
        <w:trPr>
          <w:trHeight w:val="70"/>
        </w:trPr>
        <w:tc>
          <w:tcPr>
            <w:tcW w:w="5103" w:type="dxa"/>
            <w:gridSpan w:val="3"/>
            <w:tcBorders>
              <w:top w:val="single" w:sz="4" w:space="0" w:color="auto"/>
            </w:tcBorders>
          </w:tcPr>
          <w:p w:rsidR="00AA07D8" w:rsidRDefault="00D84737">
            <w:pPr>
              <w:pStyle w:val="BasicParagraph"/>
              <w:spacing w:line="240" w:lineRule="auto"/>
              <w:rPr>
                <w:rFonts w:cs="Times New Roman"/>
                <w:sz w:val="16"/>
                <w:szCs w:val="16"/>
                <w:lang w:val="id-ID"/>
              </w:rPr>
            </w:pPr>
            <w:r>
              <w:rPr>
                <w:rFonts w:cs="Times New Roman"/>
                <w:sz w:val="16"/>
                <w:szCs w:val="16"/>
                <w:vertAlign w:val="superscript"/>
              </w:rPr>
              <w:sym w:font="Wingdings" w:char="F02A"/>
            </w:r>
            <w:r>
              <w:rPr>
                <w:rFonts w:cs="Times New Roman"/>
                <w:sz w:val="16"/>
                <w:szCs w:val="16"/>
                <w:lang w:val="id-ID"/>
              </w:rPr>
              <w:t>address:</w:t>
            </w:r>
          </w:p>
          <w:p w:rsidR="00AA07D8" w:rsidRDefault="00D84737">
            <w:pPr>
              <w:pStyle w:val="BasicParagraph"/>
              <w:spacing w:line="240" w:lineRule="auto"/>
              <w:rPr>
                <w:sz w:val="16"/>
                <w:szCs w:val="16"/>
                <w:lang w:val="en-US"/>
              </w:rPr>
            </w:pPr>
            <w:r>
              <w:rPr>
                <w:sz w:val="16"/>
                <w:szCs w:val="16"/>
                <w:lang w:val="en-US"/>
              </w:rPr>
              <w:t>Kampus</w:t>
            </w:r>
            <w:r>
              <w:rPr>
                <w:sz w:val="16"/>
                <w:szCs w:val="16"/>
                <w:lang w:val="id-ID"/>
              </w:rPr>
              <w:t xml:space="preserve"> </w:t>
            </w:r>
            <w:r>
              <w:rPr>
                <w:sz w:val="16"/>
                <w:szCs w:val="16"/>
                <w:lang w:val="en-US"/>
              </w:rPr>
              <w:t>Unnes</w:t>
            </w:r>
            <w:r>
              <w:rPr>
                <w:sz w:val="16"/>
                <w:szCs w:val="16"/>
                <w:lang w:val="id-ID"/>
              </w:rPr>
              <w:t xml:space="preserve"> </w:t>
            </w:r>
            <w:r>
              <w:rPr>
                <w:sz w:val="16"/>
                <w:szCs w:val="16"/>
                <w:lang w:val="en-US"/>
              </w:rPr>
              <w:t>Jl</w:t>
            </w:r>
            <w:r>
              <w:rPr>
                <w:sz w:val="16"/>
                <w:szCs w:val="16"/>
                <w:lang w:val="id-ID"/>
              </w:rPr>
              <w:t xml:space="preserve"> </w:t>
            </w:r>
            <w:r>
              <w:rPr>
                <w:sz w:val="16"/>
                <w:szCs w:val="16"/>
                <w:lang w:val="en-US"/>
              </w:rPr>
              <w:t>Kelud Utara III, Semarang, 50237, Indonesia</w:t>
            </w:r>
          </w:p>
          <w:p w:rsidR="00AA07D8" w:rsidRDefault="00D84737">
            <w:pPr>
              <w:pStyle w:val="BasicParagraph"/>
              <w:spacing w:line="240" w:lineRule="auto"/>
              <w:rPr>
                <w:sz w:val="16"/>
                <w:szCs w:val="16"/>
                <w:lang w:val="id-ID"/>
              </w:rPr>
            </w:pPr>
            <w:r>
              <w:rPr>
                <w:sz w:val="16"/>
                <w:szCs w:val="16"/>
              </w:rPr>
              <w:t>E-mail</w:t>
            </w:r>
            <w:r>
              <w:rPr>
                <w:sz w:val="16"/>
                <w:szCs w:val="16"/>
                <w:lang w:val="id-ID"/>
              </w:rPr>
              <w:t xml:space="preserve">: </w:t>
            </w:r>
            <w:r>
              <w:rPr>
                <w:sz w:val="16"/>
                <w:szCs w:val="16"/>
                <w:lang w:val="en-US"/>
              </w:rPr>
              <w:t>asyharanaelaarifin89@gmail.com</w:t>
            </w:r>
          </w:p>
          <w:p w:rsidR="00AA07D8" w:rsidRDefault="00AA07D8">
            <w:pPr>
              <w:pStyle w:val="BasicParagraph"/>
              <w:spacing w:line="240" w:lineRule="auto"/>
              <w:rPr>
                <w:rFonts w:cs="Times New Roman"/>
                <w:sz w:val="16"/>
                <w:szCs w:val="16"/>
                <w:lang w:val="id-ID"/>
              </w:rPr>
            </w:pPr>
          </w:p>
        </w:tc>
        <w:tc>
          <w:tcPr>
            <w:tcW w:w="3883" w:type="dxa"/>
            <w:gridSpan w:val="2"/>
            <w:tcBorders>
              <w:top w:val="single" w:sz="4" w:space="0" w:color="auto"/>
            </w:tcBorders>
          </w:tcPr>
          <w:p w:rsidR="00AA07D8" w:rsidRDefault="00D84737">
            <w:pPr>
              <w:pStyle w:val="BasicParagraph"/>
              <w:jc w:val="right"/>
              <w:rPr>
                <w:b/>
                <w:lang w:val="id-ID"/>
              </w:rPr>
            </w:pPr>
            <w:r>
              <w:rPr>
                <w:b/>
              </w:rPr>
              <w:t>p-ISSN</w:t>
            </w:r>
            <w:r>
              <w:rPr>
                <w:b/>
                <w:lang w:val="id-ID"/>
              </w:rPr>
              <w:t xml:space="preserve"> 2528-5998</w:t>
            </w:r>
          </w:p>
          <w:p w:rsidR="00AA07D8" w:rsidRDefault="00D84737">
            <w:pPr>
              <w:pStyle w:val="BasicParagraph"/>
              <w:jc w:val="right"/>
              <w:rPr>
                <w:lang w:val="id-ID"/>
              </w:rPr>
            </w:pPr>
            <w:r>
              <w:rPr>
                <w:b/>
              </w:rPr>
              <w:t xml:space="preserve">e-ISSN </w:t>
            </w:r>
            <w:r>
              <w:rPr>
                <w:b/>
                <w:lang w:val="id-ID"/>
              </w:rPr>
              <w:t>2540-7945</w:t>
            </w:r>
          </w:p>
          <w:p w:rsidR="00AA07D8" w:rsidRDefault="00AA07D8">
            <w:pPr>
              <w:pStyle w:val="BasicParagraph"/>
              <w:tabs>
                <w:tab w:val="left" w:pos="3431"/>
                <w:tab w:val="right" w:pos="4823"/>
              </w:tabs>
              <w:spacing w:line="360" w:lineRule="auto"/>
              <w:rPr>
                <w:rFonts w:cs="Times New Roman"/>
                <w:sz w:val="16"/>
                <w:szCs w:val="16"/>
                <w:lang w:val="en-US"/>
              </w:rPr>
            </w:pPr>
          </w:p>
        </w:tc>
      </w:tr>
    </w:tbl>
    <w:p w:rsidR="00AA07D8" w:rsidRDefault="00AA07D8">
      <w:pPr>
        <w:tabs>
          <w:tab w:val="left" w:pos="1279"/>
        </w:tabs>
        <w:spacing w:before="0" w:after="0" w:line="360" w:lineRule="auto"/>
        <w:ind w:left="0"/>
        <w:jc w:val="both"/>
        <w:rPr>
          <w:rFonts w:ascii="Calisto MT" w:hAnsi="Calisto MT"/>
          <w:lang w:val="id-ID"/>
        </w:rPr>
        <w:sectPr w:rsidR="00AA07D8">
          <w:headerReference w:type="even" r:id="rId11"/>
          <w:headerReference w:type="default" r:id="rId12"/>
          <w:footerReference w:type="default" r:id="rId13"/>
          <w:footerReference w:type="first" r:id="rId14"/>
          <w:pgSz w:w="11907" w:h="16839"/>
          <w:pgMar w:top="1701" w:right="1701" w:bottom="1531" w:left="1701" w:header="720" w:footer="720" w:gutter="0"/>
          <w:pgNumType w:start="1"/>
          <w:cols w:space="720"/>
          <w:titlePg/>
        </w:sectPr>
      </w:pPr>
    </w:p>
    <w:p w:rsidR="00AA07D8" w:rsidRDefault="00D84737">
      <w:pPr>
        <w:pStyle w:val="Heading2"/>
        <w:spacing w:after="0"/>
        <w:rPr>
          <w:rFonts w:eastAsia="Times New Roman" w:cs="Times New Roman"/>
          <w:color w:val="auto"/>
          <w:lang w:eastAsia="id-ID"/>
        </w:rPr>
      </w:pPr>
      <w:r>
        <w:rPr>
          <w:lang w:val="id-ID"/>
        </w:rPr>
        <w:lastRenderedPageBreak/>
        <w:t>INTRODUCTION</w:t>
      </w:r>
    </w:p>
    <w:p w:rsidR="00AA07D8" w:rsidRDefault="00AA07D8">
      <w:pPr>
        <w:pStyle w:val="Heading4"/>
        <w:rPr>
          <w:lang w:eastAsia="id-ID"/>
        </w:rPr>
      </w:pPr>
    </w:p>
    <w:p w:rsidR="00AA07D8" w:rsidRDefault="00D84737">
      <w:pPr>
        <w:pStyle w:val="Heading4"/>
        <w:rPr>
          <w:lang w:eastAsia="id-ID"/>
        </w:rPr>
      </w:pPr>
      <w:r>
        <w:rPr>
          <w:lang w:eastAsia="id-ID"/>
        </w:rPr>
        <w:t>The advancement in industrial sectors has been increasing both in small and big industri</w:t>
      </w:r>
      <w:r>
        <w:rPr>
          <w:lang w:eastAsia="id-ID"/>
        </w:rPr>
        <w:t>es. Batik industry is one example where it has been developing rapidly both domestically and internationally. In 2009, batik was considered as international heritage by UNESCO (United Nations Educational, Scientific and Cultural Organisation). From that po</w:t>
      </w:r>
      <w:r>
        <w:rPr>
          <w:lang w:eastAsia="id-ID"/>
        </w:rPr>
        <w:t xml:space="preserve">int, batik has been in high demand. In Indonesia, there are numerous batik centres. One of famous batik centres is located in Giriloyo, Wukirsari village, Yogyakarta city. Giriloyo is located in Imogiri Sub-distruct, Bantul District, which is located more </w:t>
      </w:r>
      <w:r>
        <w:rPr>
          <w:lang w:eastAsia="id-ID"/>
        </w:rPr>
        <w:t xml:space="preserve">or less 17 km north of Yogyakarta. According to Dhari (2017), batik artisans </w:t>
      </w:r>
      <w:r>
        <w:rPr>
          <w:lang w:val="en-US" w:eastAsia="id-ID"/>
        </w:rPr>
        <w:t>use</w:t>
      </w:r>
      <w:r>
        <w:rPr>
          <w:lang w:eastAsia="id-ID"/>
        </w:rPr>
        <w:t xml:space="preserve"> two methods in making batik</w:t>
      </w:r>
      <w:r>
        <w:rPr>
          <w:lang w:val="en-US" w:eastAsia="id-ID"/>
        </w:rPr>
        <w:t xml:space="preserve"> fabrics</w:t>
      </w:r>
      <w:r>
        <w:rPr>
          <w:lang w:eastAsia="id-ID"/>
        </w:rPr>
        <w:t>, namely printing and writing. Batik artisans tend to bend their necks while their hands</w:t>
      </w:r>
      <w:r>
        <w:rPr>
          <w:lang w:val="en-US" w:eastAsia="id-ID"/>
        </w:rPr>
        <w:t xml:space="preserve"> are</w:t>
      </w:r>
      <w:r>
        <w:rPr>
          <w:lang w:eastAsia="id-ID"/>
        </w:rPr>
        <w:t xml:space="preserve"> </w:t>
      </w:r>
      <w:r>
        <w:rPr>
          <w:lang w:val="en-US" w:eastAsia="id-ID"/>
        </w:rPr>
        <w:t>holding</w:t>
      </w:r>
      <w:r>
        <w:rPr>
          <w:lang w:eastAsia="id-ID"/>
        </w:rPr>
        <w:t xml:space="preserve"> canting (small tool for drawing batik patterns on cloth) for long hours (approximately 12 hours). Viewed from the health perspective, working in such posture for long hours may cause stomach muscles to be inelastic, bent spine and strained eye muscles. Su</w:t>
      </w:r>
      <w:r>
        <w:rPr>
          <w:lang w:eastAsia="id-ID"/>
        </w:rPr>
        <w:t>ch postures, when not accommodated with a specifically designed stool which allows free movement or view</w:t>
      </w:r>
      <w:r>
        <w:rPr>
          <w:lang w:val="en-US" w:eastAsia="id-ID"/>
        </w:rPr>
        <w:t xml:space="preserve">, </w:t>
      </w:r>
      <w:r>
        <w:rPr>
          <w:lang w:eastAsia="id-ID"/>
        </w:rPr>
        <w:t>may cause disorders on spine, kidneys and eyes (Kuswana, 2014). While drawing batik, batik artisans also may stand for a long time. Standing for a lon</w:t>
      </w:r>
      <w:r>
        <w:rPr>
          <w:lang w:eastAsia="id-ID"/>
        </w:rPr>
        <w:t>g time may cause people to adjust body balance, thus adding more pressure on the back and feet muscles. Such posture may also direct blood flow to the lower part of body (Dryastiti, P.E, (2013)). Energy is more consumed when batik artisans work in physiolo</w:t>
      </w:r>
      <w:r>
        <w:rPr>
          <w:lang w:eastAsia="id-ID"/>
        </w:rPr>
        <w:t>gically unnatural postures (Takahashi, 2002). A research performed by ILO enlist</w:t>
      </w:r>
      <w:r>
        <w:rPr>
          <w:lang w:val="en-US" w:eastAsia="id-ID"/>
        </w:rPr>
        <w:t xml:space="preserve">s </w:t>
      </w:r>
      <w:r>
        <w:rPr>
          <w:lang w:eastAsia="id-ID"/>
        </w:rPr>
        <w:t>the accidents and diseases caused during work: musculoskeletal disease (40%), heart disease (16%), accidents (16%) and respiratory tract disease (19%) (ILO, 2013). Cumulative</w:t>
      </w:r>
      <w:r>
        <w:rPr>
          <w:lang w:eastAsia="id-ID"/>
        </w:rPr>
        <w:t xml:space="preserve"> health disorders in long period will impair health and reduce work productivity (Andrian &amp; Deni, 2013). Batik artisans must produce batik fabrics in great amount to meet the high demand but their long term health are overlooked. But in </w:t>
      </w:r>
      <w:r>
        <w:rPr>
          <w:lang w:eastAsia="id-ID"/>
        </w:rPr>
        <w:lastRenderedPageBreak/>
        <w:t>general, one of the</w:t>
      </w:r>
      <w:r>
        <w:rPr>
          <w:lang w:eastAsia="id-ID"/>
        </w:rPr>
        <w:t xml:space="preserve"> problems faced is the problem of work</w:t>
      </w:r>
      <w:r>
        <w:rPr>
          <w:lang w:val="en-US" w:eastAsia="id-ID"/>
        </w:rPr>
        <w:t xml:space="preserve"> </w:t>
      </w:r>
      <w:r>
        <w:rPr>
          <w:lang w:eastAsia="id-ID"/>
        </w:rPr>
        <w:t>health and safety that still tends to be ignored by the batik artisans. However, this problem is very important to ensure that the batik artisans can work safely, comfortably, and healthy. accidents and disease that c</w:t>
      </w:r>
      <w:r>
        <w:rPr>
          <w:lang w:eastAsia="id-ID"/>
        </w:rPr>
        <w:t>aused by work occur because of the presence of sources of danger in the work environment.</w:t>
      </w:r>
      <w:r>
        <w:rPr>
          <w:lang w:val="en-US" w:eastAsia="id-ID"/>
        </w:rPr>
        <w:t xml:space="preserve"> </w:t>
      </w:r>
      <w:r>
        <w:rPr>
          <w:lang w:eastAsia="id-ID"/>
        </w:rPr>
        <w:t>The result of field observation of Indonesia Islamic University team at Batik Tulis Kebon Indah Group identified that there are some danger potentials which</w:t>
      </w:r>
      <w:r>
        <w:rPr>
          <w:lang w:val="en-US" w:eastAsia="id-ID"/>
        </w:rPr>
        <w:t xml:space="preserve"> </w:t>
      </w:r>
      <w:r>
        <w:rPr>
          <w:lang w:eastAsia="id-ID"/>
        </w:rPr>
        <w:t>at the sa</w:t>
      </w:r>
      <w:r>
        <w:rPr>
          <w:lang w:eastAsia="id-ID"/>
        </w:rPr>
        <w:t>me time become problems in the</w:t>
      </w:r>
      <w:r>
        <w:rPr>
          <w:lang w:val="en-US" w:eastAsia="id-ID"/>
        </w:rPr>
        <w:t xml:space="preserve"> </w:t>
      </w:r>
      <w:r>
        <w:rPr>
          <w:lang w:eastAsia="id-ID"/>
        </w:rPr>
        <w:t>batik activity process</w:t>
      </w:r>
      <w:r>
        <w:rPr>
          <w:lang w:val="en-US" w:eastAsia="id-ID"/>
        </w:rPr>
        <w:t xml:space="preserve"> (</w:t>
      </w:r>
      <w:r>
        <w:rPr>
          <w:lang w:eastAsia="id-ID"/>
        </w:rPr>
        <w:t>Muafi,2019)</w:t>
      </w:r>
      <w:r>
        <w:rPr>
          <w:lang w:val="en-US" w:eastAsia="id-ID"/>
        </w:rPr>
        <w:t xml:space="preserve">. </w:t>
      </w:r>
      <w:r>
        <w:rPr>
          <w:lang w:eastAsia="id-ID"/>
        </w:rPr>
        <w:t>According to the data collected by the Health Ecology Research and Development Centre of Health Department, which involved 800 people from 8 formal sectors in Indonesia, lower back pain we</w:t>
      </w:r>
      <w:r>
        <w:rPr>
          <w:lang w:eastAsia="id-ID"/>
        </w:rPr>
        <w:t xml:space="preserve">re experienced by 31.6% of palm oil farmers in Riau, 21% of shadow puppet artisans in Yogyakarta, 18% onix artisans in West Java, 16% of gold diggers in West Kalimantan, 14,9% of shoemakers in Bogor and 8% of brass </w:t>
      </w:r>
      <w:r>
        <w:rPr>
          <w:lang w:val="en-US" w:eastAsia="id-ID"/>
        </w:rPr>
        <w:t>artisans</w:t>
      </w:r>
      <w:r>
        <w:rPr>
          <w:lang w:eastAsia="id-ID"/>
        </w:rPr>
        <w:t xml:space="preserve"> in Central Java</w:t>
      </w:r>
      <w:r>
        <w:rPr>
          <w:lang w:val="en-US" w:eastAsia="id-ID"/>
        </w:rPr>
        <w:t xml:space="preserve">, </w:t>
      </w:r>
      <w:r>
        <w:rPr>
          <w:lang w:eastAsia="id-ID"/>
        </w:rPr>
        <w:t xml:space="preserve">brickmakers in </w:t>
      </w:r>
      <w:r>
        <w:rPr>
          <w:lang w:eastAsia="id-ID"/>
        </w:rPr>
        <w:t>Lampung (76,7%) and fishermen in Jakarta (41,6%) (Heri, 2013). Data from Imogiri clinic also show that 67,7% of batik artisans suffer musculoskletal disorders (MSDs) on their necks, right part of their backs and waists (Anjani dkk, 2013). A preliminary stu</w:t>
      </w:r>
      <w:r>
        <w:rPr>
          <w:lang w:eastAsia="id-ID"/>
        </w:rPr>
        <w:t>dy conducted by the researcher on 6 batik artisans shows that they suffer pain in the back, neck and shoulder. The pain may be caused by their daily working posture as batik artisans in Giriloyo village, Yogyakarta. As also revealed in Dhari (2017), the re</w:t>
      </w:r>
      <w:r>
        <w:rPr>
          <w:lang w:eastAsia="id-ID"/>
        </w:rPr>
        <w:t>sult of REBA (Rapid Entire Body Assessment) on the work postures of batik artisans in the village who produced Toppo HP branded batik is 9. This means that the work has high risk of musculoskeletal disorders and therefore requires immediate intervention. T</w:t>
      </w:r>
      <w:r>
        <w:rPr>
          <w:lang w:eastAsia="id-ID"/>
        </w:rPr>
        <w:t>he disorders in long period may reduce productivity, waste work time and cause greater health treatment costs (WHO, 2010).</w:t>
      </w:r>
    </w:p>
    <w:p w:rsidR="00AA07D8" w:rsidRDefault="00D84737">
      <w:pPr>
        <w:pStyle w:val="Heading4"/>
        <w:rPr>
          <w:lang w:eastAsia="id-ID"/>
        </w:rPr>
      </w:pPr>
      <w:r>
        <w:rPr>
          <w:lang w:eastAsia="id-ID"/>
        </w:rPr>
        <w:t xml:space="preserve">Work postures are closely related to ergonomics (Humantech, 2012). Ergonomics comes from latin word </w:t>
      </w:r>
      <w:r>
        <w:rPr>
          <w:i/>
          <w:lang w:eastAsia="id-ID"/>
        </w:rPr>
        <w:t>ergon</w:t>
      </w:r>
      <w:r>
        <w:rPr>
          <w:lang w:eastAsia="id-ID"/>
        </w:rPr>
        <w:t xml:space="preserve"> which means work and </w:t>
      </w:r>
      <w:r>
        <w:rPr>
          <w:i/>
          <w:lang w:eastAsia="id-ID"/>
        </w:rPr>
        <w:t>nomos</w:t>
      </w:r>
      <w:r>
        <w:rPr>
          <w:lang w:eastAsia="id-ID"/>
        </w:rPr>
        <w:t xml:space="preserve"> </w:t>
      </w:r>
      <w:r>
        <w:rPr>
          <w:lang w:eastAsia="id-ID"/>
        </w:rPr>
        <w:t xml:space="preserve">which means law. Ergonomics can be defined as a study </w:t>
      </w:r>
      <w:r>
        <w:rPr>
          <w:lang w:val="en-US" w:eastAsia="id-ID"/>
        </w:rPr>
        <w:t>of</w:t>
      </w:r>
      <w:r>
        <w:rPr>
          <w:lang w:eastAsia="id-ID"/>
        </w:rPr>
        <w:t xml:space="preserve"> </w:t>
      </w:r>
      <w:r>
        <w:rPr>
          <w:lang w:val="en-US" w:eastAsia="id-ID"/>
        </w:rPr>
        <w:t>human aspects</w:t>
      </w:r>
      <w:r>
        <w:rPr>
          <w:lang w:eastAsia="id-ID"/>
        </w:rPr>
        <w:t xml:space="preserve"> in their </w:t>
      </w:r>
      <w:r>
        <w:rPr>
          <w:lang w:eastAsia="id-ID"/>
        </w:rPr>
        <w:lastRenderedPageBreak/>
        <w:t>work environment regarding anatomy, physiology, psychology, engineering, management and design (Nurmianto, 2008).</w:t>
      </w:r>
    </w:p>
    <w:p w:rsidR="00AA07D8" w:rsidRDefault="00D84737">
      <w:pPr>
        <w:pStyle w:val="Heading4"/>
        <w:rPr>
          <w:lang w:eastAsia="id-ID"/>
        </w:rPr>
      </w:pPr>
      <w:r>
        <w:rPr>
          <w:lang w:eastAsia="id-ID"/>
        </w:rPr>
        <w:t>Ergonomics aims to improve physical and mental wellness throug</w:t>
      </w:r>
      <w:r>
        <w:rPr>
          <w:lang w:eastAsia="id-ID"/>
        </w:rPr>
        <w:t>h prevention of injuries and disease</w:t>
      </w:r>
      <w:r>
        <w:rPr>
          <w:lang w:val="en-US" w:eastAsia="id-ID"/>
        </w:rPr>
        <w:t>s</w:t>
      </w:r>
      <w:r>
        <w:rPr>
          <w:lang w:eastAsia="id-ID"/>
        </w:rPr>
        <w:t xml:space="preserve"> due to bad postures and reduce work load (J Nieves Serratos-Perez, 2015). Musculoskeletal disorders (MSDs) are injuries and disorders in the musculoskeletal system. Studies recorded in international literature has reve</w:t>
      </w:r>
      <w:r>
        <w:rPr>
          <w:lang w:eastAsia="id-ID"/>
        </w:rPr>
        <w:t xml:space="preserve">aled the high prevalence of MSDs (Moshavee et al., 2015). In order to understand which work postures </w:t>
      </w:r>
      <w:r>
        <w:rPr>
          <w:lang w:val="en-US" w:eastAsia="id-ID"/>
        </w:rPr>
        <w:t>a</w:t>
      </w:r>
      <w:r>
        <w:rPr>
          <w:lang w:eastAsia="id-ID"/>
        </w:rPr>
        <w:t xml:space="preserve">re effective and efficient, we should conduct research and learn ergonomics. By doing them, we may analyze and evaluate bad postures and recommend better </w:t>
      </w:r>
      <w:r>
        <w:rPr>
          <w:lang w:eastAsia="id-ID"/>
        </w:rPr>
        <w:t>postures. Work posture must come to our attention since it is directly linked with the operation process itself (Ivaniria Tecilla Guimarães Souza, 2015).</w:t>
      </w:r>
    </w:p>
    <w:p w:rsidR="00AA07D8" w:rsidRDefault="00D84737">
      <w:pPr>
        <w:pStyle w:val="Heading4"/>
        <w:rPr>
          <w:lang w:eastAsia="id-ID"/>
        </w:rPr>
      </w:pPr>
      <w:r>
        <w:rPr>
          <w:lang w:eastAsia="id-ID"/>
        </w:rPr>
        <w:t>Musculoskeletal disorders include injuries in muscles, nervous systems, tendons, ligaments, joints, ca</w:t>
      </w:r>
      <w:r>
        <w:rPr>
          <w:lang w:eastAsia="id-ID"/>
        </w:rPr>
        <w:t>rtilage or spinal disk. MSDs may be caused by momentarily or acute events such as slipping, long travel or falling down (Wardhaningsih, 2010). MSDs tend to occur on workers from certain industry sectors such as transportation, warehousing, export/import, h</w:t>
      </w:r>
      <w:r>
        <w:rPr>
          <w:lang w:eastAsia="id-ID"/>
        </w:rPr>
        <w:t>ealth treatment and social supports, farmers, forestry officers, fishermen, construction workers, social services, artists, entertainment and recreation (Luenda E. Charles, 2017).</w:t>
      </w:r>
    </w:p>
    <w:p w:rsidR="00AA07D8" w:rsidRDefault="00D84737">
      <w:pPr>
        <w:pStyle w:val="Heading4"/>
        <w:rPr>
          <w:lang w:eastAsia="id-ID"/>
        </w:rPr>
      </w:pPr>
      <w:r>
        <w:rPr>
          <w:lang w:eastAsia="id-ID"/>
        </w:rPr>
        <w:t>According to Rizka (2012), musculoskeletal disorders are disorders on skelet</w:t>
      </w:r>
      <w:r>
        <w:rPr>
          <w:lang w:eastAsia="id-ID"/>
        </w:rPr>
        <w:t>al muscles which are caused by repeated, continuous static loads on skeletal muscles for long period, damaging joints, ligaments and tendons.</w:t>
      </w:r>
    </w:p>
    <w:p w:rsidR="00AA07D8" w:rsidRDefault="00D84737">
      <w:pPr>
        <w:pStyle w:val="Heading4"/>
        <w:rPr>
          <w:lang w:eastAsia="id-ID"/>
        </w:rPr>
      </w:pPr>
      <w:r>
        <w:rPr>
          <w:lang w:eastAsia="id-ID"/>
        </w:rPr>
        <w:t>Several factors which cause skeletal muscle complaints are weight and muscle overstretch in doing physical activit</w:t>
      </w:r>
      <w:r>
        <w:rPr>
          <w:lang w:eastAsia="id-ID"/>
        </w:rPr>
        <w:t>ies such as lifting, pushing and holding weight loads. Muscle overstrech occurs because energy usage is bigger than muscle’</w:t>
      </w:r>
      <w:r>
        <w:rPr>
          <w:lang w:val="en-US" w:eastAsia="id-ID"/>
        </w:rPr>
        <w:t>s</w:t>
      </w:r>
      <w:r>
        <w:rPr>
          <w:lang w:eastAsia="id-ID"/>
        </w:rPr>
        <w:t xml:space="preserve"> capacity (Sumadi, 2000). Repeated activities (frequency factor) with little variation may cause fatigue and tension in muscles and </w:t>
      </w:r>
      <w:r>
        <w:rPr>
          <w:lang w:eastAsia="id-ID"/>
        </w:rPr>
        <w:t xml:space="preserve">tendons. Without adequate relaxation, inflammation may occur in them. The inflammation increases pressures </w:t>
      </w:r>
      <w:r>
        <w:rPr>
          <w:lang w:eastAsia="id-ID"/>
        </w:rPr>
        <w:lastRenderedPageBreak/>
        <w:t>on the nerves. Unnatural work postures (unnatural posture factor) are postures that cause body parts to move unnaturally, such as upward hand movemen</w:t>
      </w:r>
      <w:r>
        <w:rPr>
          <w:lang w:eastAsia="id-ID"/>
        </w:rPr>
        <w:t>t, the back bends too much, the head looks up etc (Suma’mur, 2009). The farther body parts move from their natural movement, the higher the risk of skeletal muscle complaints will be. Unnatural postures are often performed due to the work demand, equipment</w:t>
      </w:r>
      <w:r>
        <w:rPr>
          <w:lang w:eastAsia="id-ID"/>
        </w:rPr>
        <w:t xml:space="preserve"> usage and work stations which are not in line with worker’s capability and limitation (Manuaba, 2000).</w:t>
      </w:r>
    </w:p>
    <w:p w:rsidR="00AA07D8" w:rsidRDefault="00D84737">
      <w:pPr>
        <w:pStyle w:val="Heading4"/>
        <w:rPr>
          <w:lang w:eastAsia="id-ID"/>
        </w:rPr>
      </w:pPr>
      <w:r>
        <w:rPr>
          <w:lang w:eastAsia="id-ID"/>
        </w:rPr>
        <w:t>Secondary cause factors: 1. Pressure on the soft muscle tissues. For example, when hand hold</w:t>
      </w:r>
      <w:r>
        <w:rPr>
          <w:lang w:val="en-US" w:eastAsia="id-ID"/>
        </w:rPr>
        <w:t>s</w:t>
      </w:r>
      <w:r>
        <w:rPr>
          <w:lang w:eastAsia="id-ID"/>
        </w:rPr>
        <w:t xml:space="preserve"> a tool, the soft muscle tissues will receive pressure from</w:t>
      </w:r>
      <w:r>
        <w:rPr>
          <w:lang w:eastAsia="id-ID"/>
        </w:rPr>
        <w:t xml:space="preserve"> the tool. If this situation is repeated many times, it will cause pain in the associated muscles. 2. High frequency vibration will increase contraction in muscles. Static contractions will disturb blood flow, increase lactid acid build up and eventually c</w:t>
      </w:r>
      <w:r>
        <w:rPr>
          <w:lang w:eastAsia="id-ID"/>
        </w:rPr>
        <w:t xml:space="preserve">ause muscular pain (Suma’mur, 2004). 3. Microclimate. Excessive exposure to cold temperature may decrease agility, sensitivity and durability, causing worker to move in slowed rate with difficulty and have decreased muscle power (Rizka, 2012). 4. </w:t>
      </w:r>
      <w:r>
        <w:rPr>
          <w:bCs/>
          <w:lang w:eastAsia="id-ID"/>
        </w:rPr>
        <w:t xml:space="preserve">Age. </w:t>
      </w:r>
      <w:r>
        <w:rPr>
          <w:lang w:eastAsia="id-ID"/>
        </w:rPr>
        <w:t>Musc</w:t>
      </w:r>
      <w:r>
        <w:rPr>
          <w:lang w:eastAsia="id-ID"/>
        </w:rPr>
        <w:t xml:space="preserve">uloskeletal complaints may occur during the working age, from ages 25 to 65. The symptoms generally are experienced in age 35 and keep increasing. It is because during the middle age phase, muscle’s power and durability tend to decrease (Dryastiti, 2013). </w:t>
      </w:r>
      <w:r>
        <w:rPr>
          <w:lang w:eastAsia="id-ID"/>
        </w:rPr>
        <w:t>5. Gender. It affects the risk level of muscle complaints. Physiologically, women’s muscle power is weaker than men’s. The prevalence of the most disorders in women is higher and prevailing than in men (with ratio 3:1) so that women’s muscles durability to</w:t>
      </w:r>
      <w:r>
        <w:rPr>
          <w:lang w:eastAsia="id-ID"/>
        </w:rPr>
        <w:t xml:space="preserve"> work is lower than men’s. 6. </w:t>
      </w:r>
      <w:r>
        <w:rPr>
          <w:bCs/>
          <w:lang w:eastAsia="id-ID"/>
        </w:rPr>
        <w:t>Smoking habit. The longer and higher the frequency of smoking habit is, the higher muscle complaints will be experienced. Smoking habit may reduce the lung’s capacity to absorb oxygen. People with smoking habit will experience</w:t>
      </w:r>
      <w:r>
        <w:rPr>
          <w:bCs/>
          <w:lang w:eastAsia="id-ID"/>
        </w:rPr>
        <w:t xml:space="preserve"> muscle fatigue sooner when working with heavy loads.</w:t>
      </w:r>
      <w:r>
        <w:rPr>
          <w:lang w:eastAsia="id-ID"/>
        </w:rPr>
        <w:t xml:space="preserve"> 7. Fitness. Muscle complaints seldom happen to workers who have adequate relaxation time. But some workers have night shifts which reduce their </w:t>
      </w:r>
      <w:r>
        <w:rPr>
          <w:lang w:eastAsia="id-ID"/>
        </w:rPr>
        <w:lastRenderedPageBreak/>
        <w:t>rest time. Low fitness will increase the risk of muscle co</w:t>
      </w:r>
      <w:r>
        <w:rPr>
          <w:lang w:eastAsia="id-ID"/>
        </w:rPr>
        <w:t xml:space="preserve">mplaints. 8. Physical strength. Each person is born with different physical strength. Some people are stronger than others. People with weaker physical strength will be likely to experience muscle injuries when receiving work loads which are same with the </w:t>
      </w:r>
      <w:r>
        <w:rPr>
          <w:lang w:eastAsia="id-ID"/>
        </w:rPr>
        <w:t>stronger people’s work loads. 9. Body size</w:t>
      </w:r>
      <w:r>
        <w:rPr>
          <w:bCs/>
          <w:lang w:eastAsia="id-ID"/>
        </w:rPr>
        <w:t xml:space="preserve"> (anthropometry). Musculoskeletal complaints related to body size are caused by the </w:t>
      </w:r>
      <w:r>
        <w:rPr>
          <w:bCs/>
          <w:lang w:val="en-US" w:eastAsia="id-ID"/>
        </w:rPr>
        <w:t>imbalance</w:t>
      </w:r>
      <w:r>
        <w:rPr>
          <w:bCs/>
          <w:lang w:eastAsia="id-ID"/>
        </w:rPr>
        <w:t xml:space="preserve"> of skeletal structure in receiving body weight and other objects it carries</w:t>
      </w:r>
      <w:r>
        <w:rPr>
          <w:lang w:eastAsia="id-ID"/>
        </w:rPr>
        <w:t>.</w:t>
      </w:r>
    </w:p>
    <w:p w:rsidR="00AA07D8" w:rsidRDefault="00D84737">
      <w:pPr>
        <w:pStyle w:val="Heading4"/>
        <w:rPr>
          <w:lang w:eastAsia="id-ID"/>
        </w:rPr>
      </w:pPr>
      <w:r>
        <w:rPr>
          <w:lang w:eastAsia="id-ID"/>
        </w:rPr>
        <w:t xml:space="preserve">Unnatural postures which are performed in </w:t>
      </w:r>
      <w:r>
        <w:rPr>
          <w:lang w:eastAsia="id-ID"/>
        </w:rPr>
        <w:t xml:space="preserve">long period will cause skeletal muscle disorders and other problems, reducing production process (Kroemer, K.H.E., and E, Grandjean, 2005). Work physiology is defined as a discipline which investigates and applies physiologic process of human during work. </w:t>
      </w:r>
      <w:r>
        <w:rPr>
          <w:lang w:eastAsia="id-ID"/>
        </w:rPr>
        <w:t>Physiologically, when a man does his work, there are coordinations taking place in his body’s systems such as sensory systems, musculoskeletal system, nervous system etc. There are factors which influence work process such as work load, body organs, time a</w:t>
      </w:r>
      <w:r>
        <w:rPr>
          <w:lang w:eastAsia="id-ID"/>
        </w:rPr>
        <w:t>nd workplace. They may cause people to experience change physiologically (Oesman, T.I., Yusuf, M., &amp; Irawan, L. 2012).</w:t>
      </w:r>
    </w:p>
    <w:p w:rsidR="00AA07D8" w:rsidRDefault="00D84737">
      <w:pPr>
        <w:pStyle w:val="Heading4"/>
        <w:rPr>
          <w:lang w:eastAsia="id-ID"/>
        </w:rPr>
      </w:pPr>
      <w:r>
        <w:rPr>
          <w:lang w:eastAsia="id-ID"/>
        </w:rPr>
        <w:t>Work posture is the determining point in analyzing effectiveness of work. When the posture of a worker is good and ergonomic, his outcome</w:t>
      </w:r>
      <w:r>
        <w:rPr>
          <w:lang w:eastAsia="id-ID"/>
        </w:rPr>
        <w:t xml:space="preserve"> will be good also. However, when his posture is not ergonomic, he will get tired easily, resulting in reduced outcome (Susihono, 2012).</w:t>
      </w:r>
    </w:p>
    <w:p w:rsidR="00AA07D8" w:rsidRDefault="00D84737">
      <w:pPr>
        <w:pStyle w:val="Heading4"/>
        <w:rPr>
          <w:lang w:eastAsia="id-ID"/>
        </w:rPr>
      </w:pPr>
      <w:r>
        <w:rPr>
          <w:lang w:eastAsia="id-ID"/>
        </w:rPr>
        <w:t>Work posture is classified into several types. The first is sitting. Sitting while working for long period may cause mu</w:t>
      </w:r>
      <w:r>
        <w:rPr>
          <w:lang w:eastAsia="id-ID"/>
        </w:rPr>
        <w:t>sculoskeletal problems especially in the back since there are pressures on the back. According to Mahfud (2014), the sitting posture reduces static load on feet and energy consumption. Sitting consumes lower energy than standing does. However, the pressure</w:t>
      </w:r>
      <w:r>
        <w:rPr>
          <w:lang w:eastAsia="id-ID"/>
        </w:rPr>
        <w:t xml:space="preserve"> on the back while sitting is higher than standing or lying down. Let us assume normal pressure is 100%. When one sits in erect posture, he will receive 140% pressure and 190% pressure if he sits with the body bending forward. The sitting position with the</w:t>
      </w:r>
      <w:r>
        <w:rPr>
          <w:lang w:eastAsia="id-ID"/>
        </w:rPr>
        <w:t xml:space="preserve"> back </w:t>
      </w:r>
      <w:r>
        <w:rPr>
          <w:lang w:eastAsia="id-ID"/>
        </w:rPr>
        <w:lastRenderedPageBreak/>
        <w:t xml:space="preserve">erect requires muscle activities </w:t>
      </w:r>
      <w:r>
        <w:rPr>
          <w:lang w:val="en-US" w:eastAsia="id-ID"/>
        </w:rPr>
        <w:t xml:space="preserve">in the back </w:t>
      </w:r>
      <w:r>
        <w:rPr>
          <w:lang w:eastAsia="id-ID"/>
        </w:rPr>
        <w:t>more than the sitting position with the body bending forward. The pressure on the back should be directed to the back of chair in order to reduce pain and fatigue (Siswiyanti Dan Saufik Luthfianto,2011).</w:t>
      </w:r>
    </w:p>
    <w:p w:rsidR="00AA07D8" w:rsidRDefault="00D84737">
      <w:pPr>
        <w:pStyle w:val="Heading4"/>
        <w:rPr>
          <w:lang w:eastAsia="id-ID"/>
        </w:rPr>
      </w:pPr>
      <w:r>
        <w:rPr>
          <w:lang w:eastAsia="id-ID"/>
        </w:rPr>
        <w:t>T</w:t>
      </w:r>
      <w:r>
        <w:rPr>
          <w:lang w:eastAsia="id-ID"/>
        </w:rPr>
        <w:t xml:space="preserve">he second is standing posture. The standing posture signifies readiness both mentally and physically. The posture allows activities to be undertaken faster and with more power and accuracy. However, the standing position may cause tiredness, pain and even </w:t>
      </w:r>
      <w:r>
        <w:rPr>
          <w:lang w:eastAsia="id-ID"/>
        </w:rPr>
        <w:t>fracture in the spine (Manuaba, A. 2000).</w:t>
      </w:r>
    </w:p>
    <w:p w:rsidR="00AA07D8" w:rsidRDefault="00D84737">
      <w:pPr>
        <w:pStyle w:val="Heading4"/>
        <w:rPr>
          <w:lang w:eastAsia="id-ID"/>
        </w:rPr>
      </w:pPr>
      <w:r>
        <w:rPr>
          <w:lang w:eastAsia="id-ID"/>
        </w:rPr>
        <w:t>The third is sitting-standing posture. This posture is a combination of the previous postures. It is performed to reduce muscle fatigue due to forced work posture.</w:t>
      </w:r>
    </w:p>
    <w:p w:rsidR="00AA07D8" w:rsidRDefault="00D84737">
      <w:pPr>
        <w:pStyle w:val="Heading4"/>
        <w:rPr>
          <w:lang w:eastAsia="id-ID"/>
        </w:rPr>
      </w:pPr>
      <w:r>
        <w:rPr>
          <w:lang w:eastAsia="id-ID"/>
        </w:rPr>
        <w:t>This combination is better than the sitting and st</w:t>
      </w:r>
      <w:r>
        <w:rPr>
          <w:lang w:eastAsia="id-ID"/>
        </w:rPr>
        <w:t>anding only postures. The implementation of sitting-standing posture provides benefits to industry sectors where pressure on the spine and waist are 30% lower than the pressure while in the sitting or standing only positions (Tarwaka, 2010).</w:t>
      </w:r>
    </w:p>
    <w:p w:rsidR="00AA07D8" w:rsidRDefault="00D84737">
      <w:pPr>
        <w:pStyle w:val="Heading4"/>
        <w:rPr>
          <w:lang w:eastAsia="id-ID"/>
        </w:rPr>
      </w:pPr>
      <w:r>
        <w:rPr>
          <w:lang w:val="en-US" w:eastAsia="id-ID"/>
        </w:rPr>
        <w:t>Based on the s</w:t>
      </w:r>
      <w:r>
        <w:rPr>
          <w:lang w:val="en-US" w:eastAsia="id-ID"/>
        </w:rPr>
        <w:t xml:space="preserve">urvey and review above, this study therefore attempts to analyze ergonomic factors which influence </w:t>
      </w:r>
      <w:r>
        <w:rPr>
          <w:lang w:eastAsia="id-ID"/>
        </w:rPr>
        <w:t xml:space="preserve">musculoskeletal </w:t>
      </w:r>
      <w:r>
        <w:rPr>
          <w:lang w:val="en-US" w:eastAsia="id-ID"/>
        </w:rPr>
        <w:t>disorders experienced by</w:t>
      </w:r>
      <w:r>
        <w:rPr>
          <w:lang w:eastAsia="id-ID"/>
        </w:rPr>
        <w:t xml:space="preserve"> batik artisans</w:t>
      </w:r>
      <w:r>
        <w:rPr>
          <w:lang w:val="en-US" w:eastAsia="id-ID"/>
        </w:rPr>
        <w:t xml:space="preserve"> in the Sukamaju batik community in </w:t>
      </w:r>
      <w:r>
        <w:rPr>
          <w:lang w:eastAsia="id-ID"/>
        </w:rPr>
        <w:t>Giriloyo</w:t>
      </w:r>
      <w:r>
        <w:rPr>
          <w:lang w:val="en-US" w:eastAsia="id-ID"/>
        </w:rPr>
        <w:t xml:space="preserve"> </w:t>
      </w:r>
      <w:r>
        <w:rPr>
          <w:lang w:eastAsia="id-ID"/>
        </w:rPr>
        <w:t>“</w:t>
      </w:r>
      <w:r>
        <w:rPr>
          <w:lang w:val="en-US" w:eastAsia="id-ID"/>
        </w:rPr>
        <w:t>batik</w:t>
      </w:r>
      <w:r>
        <w:rPr>
          <w:lang w:eastAsia="id-ID"/>
        </w:rPr>
        <w:t>”</w:t>
      </w:r>
      <w:r>
        <w:rPr>
          <w:lang w:val="en-US" w:eastAsia="id-ID"/>
        </w:rPr>
        <w:t xml:space="preserve"> village, Yogyakarta</w:t>
      </w:r>
      <w:r>
        <w:rPr>
          <w:lang w:eastAsia="id-ID"/>
        </w:rPr>
        <w:t>.</w:t>
      </w:r>
    </w:p>
    <w:p w:rsidR="00AA07D8" w:rsidRDefault="00AA07D8">
      <w:pPr>
        <w:pStyle w:val="Heading2"/>
        <w:spacing w:after="0"/>
        <w:rPr>
          <w:lang w:val="id-ID" w:eastAsia="id-ID"/>
        </w:rPr>
      </w:pPr>
    </w:p>
    <w:p w:rsidR="00AA07D8" w:rsidRDefault="00D84737">
      <w:pPr>
        <w:pStyle w:val="Heading2"/>
        <w:spacing w:after="0"/>
        <w:rPr>
          <w:lang w:val="id-ID" w:eastAsia="id-ID"/>
        </w:rPr>
      </w:pPr>
      <w:r>
        <w:rPr>
          <w:lang w:val="id-ID" w:eastAsia="id-ID"/>
        </w:rPr>
        <w:t>METHOD</w:t>
      </w:r>
    </w:p>
    <w:p w:rsidR="00AA07D8" w:rsidRDefault="00AA07D8">
      <w:pPr>
        <w:pStyle w:val="Heading4"/>
        <w:rPr>
          <w:lang w:eastAsia="id-ID"/>
        </w:rPr>
      </w:pPr>
    </w:p>
    <w:p w:rsidR="00AA07D8" w:rsidRDefault="00D84737">
      <w:pPr>
        <w:pStyle w:val="Heading4"/>
        <w:rPr>
          <w:lang w:eastAsia="id-ID"/>
        </w:rPr>
      </w:pPr>
      <w:r>
        <w:rPr>
          <w:lang w:eastAsia="id-ID"/>
        </w:rPr>
        <w:t>This study employed</w:t>
      </w:r>
      <w:r>
        <w:rPr>
          <w:lang w:eastAsia="id-ID"/>
        </w:rPr>
        <w:t xml:space="preserve"> a mixed method of regression test and descriptive explanation (Sugiyono, 2018).</w:t>
      </w:r>
    </w:p>
    <w:p w:rsidR="00AA07D8" w:rsidRDefault="00AA07D8">
      <w:pPr>
        <w:pStyle w:val="Heading3"/>
        <w:rPr>
          <w:lang w:eastAsia="id-ID"/>
        </w:rPr>
      </w:pPr>
    </w:p>
    <w:p w:rsidR="00AA07D8" w:rsidRDefault="00D84737">
      <w:pPr>
        <w:pStyle w:val="Heading3"/>
        <w:rPr>
          <w:lang w:eastAsia="id-ID"/>
        </w:rPr>
      </w:pPr>
      <w:r>
        <w:rPr>
          <w:lang w:eastAsia="id-ID"/>
        </w:rPr>
        <w:t>Population And Sample</w:t>
      </w:r>
    </w:p>
    <w:p w:rsidR="00AA07D8" w:rsidRDefault="00D84737">
      <w:pPr>
        <w:pStyle w:val="Heading4"/>
        <w:rPr>
          <w:lang w:eastAsia="id-ID"/>
        </w:rPr>
      </w:pPr>
      <w:r>
        <w:rPr>
          <w:lang w:eastAsia="id-ID"/>
        </w:rPr>
        <w:t>Samples used in this study were 67 Sukamaju batik artisans in Giriloyo village. They were selected using the saturated sampling method.</w:t>
      </w:r>
    </w:p>
    <w:p w:rsidR="00AA07D8" w:rsidRDefault="00AA07D8">
      <w:pPr>
        <w:pStyle w:val="Heading2"/>
        <w:rPr>
          <w:lang w:val="id-ID" w:eastAsia="id-ID"/>
        </w:rPr>
      </w:pPr>
    </w:p>
    <w:p w:rsidR="00AA07D8" w:rsidRDefault="00D84737">
      <w:pPr>
        <w:pStyle w:val="Heading2"/>
        <w:spacing w:after="0"/>
        <w:rPr>
          <w:lang w:val="id-ID" w:eastAsia="id-ID"/>
        </w:rPr>
      </w:pPr>
      <w:r>
        <w:rPr>
          <w:lang w:val="id-ID" w:eastAsia="id-ID"/>
        </w:rPr>
        <w:t>RESULTS AND DIS</w:t>
      </w:r>
      <w:r>
        <w:rPr>
          <w:lang w:val="id-ID" w:eastAsia="id-ID"/>
        </w:rPr>
        <w:t>CUSSION</w:t>
      </w:r>
    </w:p>
    <w:p w:rsidR="00AA07D8" w:rsidRDefault="00AA07D8">
      <w:pPr>
        <w:pStyle w:val="Heading4"/>
        <w:rPr>
          <w:rStyle w:val="Heading4Char"/>
          <w:lang w:eastAsia="id-ID"/>
        </w:rPr>
      </w:pPr>
    </w:p>
    <w:p w:rsidR="00AA07D8" w:rsidRDefault="00D84737">
      <w:pPr>
        <w:pStyle w:val="Heading4"/>
        <w:rPr>
          <w:lang w:eastAsia="id-ID"/>
        </w:rPr>
        <w:sectPr w:rsidR="00AA07D8">
          <w:headerReference w:type="default" r:id="rId15"/>
          <w:footerReference w:type="default" r:id="rId16"/>
          <w:pgSz w:w="11907" w:h="16839"/>
          <w:pgMar w:top="1701" w:right="1701" w:bottom="1531" w:left="1701" w:header="720" w:footer="720" w:gutter="0"/>
          <w:pgNumType w:start="2"/>
          <w:cols w:num="2" w:space="425"/>
        </w:sectPr>
      </w:pPr>
      <w:r>
        <w:rPr>
          <w:rStyle w:val="Heading4Char"/>
          <w:lang w:eastAsia="id-ID"/>
        </w:rPr>
        <w:t>The results of validity and reliability tests show that the question points ar</w:t>
      </w:r>
      <w:r>
        <w:rPr>
          <w:rStyle w:val="Heading4Char"/>
          <w:lang w:eastAsia="id-ID"/>
        </w:rPr>
        <w:t xml:space="preserve">e valid because t count is higher than t table. Furthermore, all </w:t>
      </w:r>
      <w:r>
        <w:rPr>
          <w:rStyle w:val="Heading4Char"/>
          <w:lang w:eastAsia="id-ID"/>
        </w:rPr>
        <w:lastRenderedPageBreak/>
        <w:t xml:space="preserve">variables are reliable because the score of Cornbach Alpha is higher than 0,6. Based on </w:t>
      </w:r>
      <w:r>
        <w:rPr>
          <w:rStyle w:val="Heading4Char"/>
          <w:lang w:eastAsia="id-ID"/>
        </w:rPr>
        <w:lastRenderedPageBreak/>
        <w:t>the regression table, the double linear regression equation is</w:t>
      </w:r>
      <w:r>
        <w:rPr>
          <w:lang w:eastAsia="id-ID"/>
        </w:rPr>
        <w:t xml:space="preserve"> formulated as follows: </w:t>
      </w:r>
    </w:p>
    <w:p w:rsidR="00AA07D8" w:rsidRDefault="00AA07D8">
      <w:pPr>
        <w:pStyle w:val="Heading5"/>
        <w:rPr>
          <w:lang w:eastAsia="id-ID"/>
        </w:rPr>
      </w:pPr>
    </w:p>
    <w:tbl>
      <w:tblPr>
        <w:tblpPr w:leftFromText="180" w:rightFromText="180" w:vertAnchor="text" w:horzAnchor="margin" w:tblpY="305"/>
        <w:tblW w:w="5000" w:type="pct"/>
        <w:tblLook w:val="04A0" w:firstRow="1" w:lastRow="0" w:firstColumn="1" w:lastColumn="0" w:noHBand="0" w:noVBand="1"/>
      </w:tblPr>
      <w:tblGrid>
        <w:gridCol w:w="473"/>
        <w:gridCol w:w="945"/>
        <w:gridCol w:w="1066"/>
        <w:gridCol w:w="651"/>
        <w:gridCol w:w="767"/>
        <w:gridCol w:w="769"/>
        <w:gridCol w:w="365"/>
        <w:gridCol w:w="1134"/>
        <w:gridCol w:w="490"/>
        <w:gridCol w:w="645"/>
        <w:gridCol w:w="1416"/>
      </w:tblGrid>
      <w:tr w:rsidR="00AA07D8">
        <w:trPr>
          <w:trHeight w:val="960"/>
        </w:trPr>
        <w:tc>
          <w:tcPr>
            <w:tcW w:w="813" w:type="pct"/>
            <w:gridSpan w:val="2"/>
            <w:vMerge w:val="restart"/>
            <w:tcBorders>
              <w:top w:val="single" w:sz="4" w:space="0" w:color="auto"/>
              <w:left w:val="nil"/>
              <w:bottom w:val="single" w:sz="4" w:space="0" w:color="000000"/>
              <w:right w:val="nil"/>
            </w:tcBorders>
            <w:shd w:val="clear" w:color="auto" w:fill="auto"/>
            <w:vAlign w:val="center"/>
          </w:tcPr>
          <w:p w:rsidR="00AA07D8" w:rsidRDefault="00D84737">
            <w:pPr>
              <w:pStyle w:val="Heading5"/>
            </w:pPr>
            <w:r>
              <w:t>Model</w:t>
            </w:r>
          </w:p>
        </w:tc>
        <w:tc>
          <w:tcPr>
            <w:tcW w:w="1865" w:type="pct"/>
            <w:gridSpan w:val="4"/>
            <w:tcBorders>
              <w:top w:val="single" w:sz="4" w:space="0" w:color="auto"/>
              <w:left w:val="nil"/>
              <w:bottom w:val="nil"/>
              <w:right w:val="nil"/>
            </w:tcBorders>
            <w:shd w:val="clear" w:color="auto" w:fill="auto"/>
            <w:vAlign w:val="center"/>
          </w:tcPr>
          <w:p w:rsidR="00AA07D8" w:rsidRDefault="00D84737">
            <w:pPr>
              <w:pStyle w:val="Heading5"/>
            </w:pPr>
            <w:r>
              <w:t>Unstandardized Coefficients</w:t>
            </w:r>
          </w:p>
        </w:tc>
        <w:tc>
          <w:tcPr>
            <w:tcW w:w="1140" w:type="pct"/>
            <w:gridSpan w:val="3"/>
            <w:tcBorders>
              <w:top w:val="single" w:sz="4" w:space="0" w:color="auto"/>
              <w:left w:val="nil"/>
              <w:bottom w:val="nil"/>
              <w:right w:val="nil"/>
            </w:tcBorders>
            <w:shd w:val="clear" w:color="auto" w:fill="auto"/>
            <w:vAlign w:val="center"/>
          </w:tcPr>
          <w:p w:rsidR="00AA07D8" w:rsidRDefault="00D84737">
            <w:pPr>
              <w:pStyle w:val="Heading5"/>
            </w:pPr>
            <w:r>
              <w:t>Standardized Coefficients</w:t>
            </w:r>
          </w:p>
        </w:tc>
        <w:tc>
          <w:tcPr>
            <w:tcW w:w="370" w:type="pct"/>
            <w:vMerge w:val="restart"/>
            <w:tcBorders>
              <w:top w:val="single" w:sz="4" w:space="0" w:color="auto"/>
              <w:left w:val="nil"/>
              <w:bottom w:val="single" w:sz="4" w:space="0" w:color="000000"/>
              <w:right w:val="nil"/>
            </w:tcBorders>
            <w:shd w:val="clear" w:color="auto" w:fill="auto"/>
            <w:vAlign w:val="center"/>
          </w:tcPr>
          <w:p w:rsidR="00AA07D8" w:rsidRDefault="00D84737">
            <w:pPr>
              <w:pStyle w:val="Heading5"/>
            </w:pPr>
            <w:r>
              <w:t>t</w:t>
            </w:r>
          </w:p>
        </w:tc>
        <w:tc>
          <w:tcPr>
            <w:tcW w:w="812" w:type="pct"/>
            <w:vMerge w:val="restart"/>
            <w:tcBorders>
              <w:top w:val="single" w:sz="4" w:space="0" w:color="auto"/>
              <w:left w:val="nil"/>
              <w:bottom w:val="single" w:sz="4" w:space="0" w:color="000000"/>
              <w:right w:val="nil"/>
            </w:tcBorders>
            <w:shd w:val="clear" w:color="auto" w:fill="auto"/>
            <w:vAlign w:val="center"/>
          </w:tcPr>
          <w:p w:rsidR="00AA07D8" w:rsidRDefault="00D84737">
            <w:pPr>
              <w:pStyle w:val="Heading5"/>
            </w:pPr>
            <w:r>
              <w:t>Sig.</w:t>
            </w:r>
          </w:p>
        </w:tc>
      </w:tr>
      <w:tr w:rsidR="00AA07D8">
        <w:trPr>
          <w:trHeight w:val="168"/>
        </w:trPr>
        <w:tc>
          <w:tcPr>
            <w:tcW w:w="813" w:type="pct"/>
            <w:gridSpan w:val="2"/>
            <w:vMerge/>
            <w:tcBorders>
              <w:top w:val="single" w:sz="4" w:space="0" w:color="auto"/>
              <w:left w:val="nil"/>
              <w:bottom w:val="single" w:sz="4" w:space="0" w:color="000000"/>
              <w:right w:val="nil"/>
            </w:tcBorders>
            <w:shd w:val="clear" w:color="auto" w:fill="auto"/>
            <w:vAlign w:val="center"/>
          </w:tcPr>
          <w:p w:rsidR="00AA07D8" w:rsidRDefault="00AA07D8">
            <w:pPr>
              <w:pStyle w:val="Heading5"/>
            </w:pPr>
          </w:p>
        </w:tc>
        <w:tc>
          <w:tcPr>
            <w:tcW w:w="984" w:type="pct"/>
            <w:gridSpan w:val="2"/>
            <w:tcBorders>
              <w:top w:val="nil"/>
              <w:left w:val="nil"/>
              <w:bottom w:val="single" w:sz="4" w:space="0" w:color="auto"/>
              <w:right w:val="nil"/>
            </w:tcBorders>
            <w:shd w:val="clear" w:color="auto" w:fill="auto"/>
            <w:vAlign w:val="center"/>
          </w:tcPr>
          <w:p w:rsidR="00AA07D8" w:rsidRDefault="00D84737">
            <w:pPr>
              <w:pStyle w:val="Heading5"/>
            </w:pPr>
            <w:r>
              <w:t>B</w:t>
            </w:r>
          </w:p>
        </w:tc>
        <w:tc>
          <w:tcPr>
            <w:tcW w:w="881" w:type="pct"/>
            <w:gridSpan w:val="2"/>
            <w:tcBorders>
              <w:top w:val="nil"/>
              <w:left w:val="nil"/>
              <w:bottom w:val="single" w:sz="4" w:space="0" w:color="auto"/>
              <w:right w:val="nil"/>
            </w:tcBorders>
            <w:shd w:val="clear" w:color="auto" w:fill="auto"/>
            <w:vAlign w:val="center"/>
          </w:tcPr>
          <w:p w:rsidR="00AA07D8" w:rsidRDefault="00D84737">
            <w:pPr>
              <w:pStyle w:val="Heading5"/>
            </w:pPr>
            <w:r>
              <w:t>Std. Error</w:t>
            </w:r>
          </w:p>
        </w:tc>
        <w:tc>
          <w:tcPr>
            <w:tcW w:w="1140" w:type="pct"/>
            <w:gridSpan w:val="3"/>
            <w:tcBorders>
              <w:top w:val="nil"/>
              <w:left w:val="nil"/>
              <w:bottom w:val="single" w:sz="4" w:space="0" w:color="auto"/>
              <w:right w:val="nil"/>
            </w:tcBorders>
            <w:shd w:val="clear" w:color="auto" w:fill="auto"/>
            <w:vAlign w:val="center"/>
          </w:tcPr>
          <w:p w:rsidR="00AA07D8" w:rsidRDefault="00D84737">
            <w:pPr>
              <w:pStyle w:val="Heading5"/>
            </w:pPr>
            <w:r>
              <w:t>Beta</w:t>
            </w:r>
          </w:p>
        </w:tc>
        <w:tc>
          <w:tcPr>
            <w:tcW w:w="370" w:type="pct"/>
            <w:vMerge/>
            <w:tcBorders>
              <w:top w:val="single" w:sz="4" w:space="0" w:color="auto"/>
              <w:left w:val="nil"/>
              <w:bottom w:val="single" w:sz="4" w:space="0" w:color="000000"/>
              <w:right w:val="nil"/>
            </w:tcBorders>
            <w:shd w:val="clear" w:color="auto" w:fill="auto"/>
            <w:vAlign w:val="center"/>
          </w:tcPr>
          <w:p w:rsidR="00AA07D8" w:rsidRDefault="00AA07D8">
            <w:pPr>
              <w:pStyle w:val="Heading5"/>
            </w:pPr>
          </w:p>
        </w:tc>
        <w:tc>
          <w:tcPr>
            <w:tcW w:w="812" w:type="pct"/>
            <w:vMerge/>
            <w:tcBorders>
              <w:top w:val="single" w:sz="4" w:space="0" w:color="auto"/>
              <w:left w:val="nil"/>
              <w:bottom w:val="single" w:sz="4" w:space="0" w:color="000000"/>
              <w:right w:val="nil"/>
            </w:tcBorders>
            <w:shd w:val="clear" w:color="auto" w:fill="auto"/>
            <w:vAlign w:val="center"/>
          </w:tcPr>
          <w:p w:rsidR="00AA07D8" w:rsidRDefault="00AA07D8">
            <w:pPr>
              <w:pStyle w:val="Heading5"/>
            </w:pPr>
          </w:p>
        </w:tc>
      </w:tr>
      <w:tr w:rsidR="00AA07D8">
        <w:trPr>
          <w:trHeight w:val="480"/>
        </w:trPr>
        <w:tc>
          <w:tcPr>
            <w:tcW w:w="271" w:type="pct"/>
            <w:vMerge w:val="restart"/>
            <w:tcBorders>
              <w:top w:val="nil"/>
              <w:left w:val="nil"/>
              <w:bottom w:val="single" w:sz="4" w:space="0" w:color="000000"/>
              <w:right w:val="nil"/>
            </w:tcBorders>
            <w:shd w:val="clear" w:color="auto" w:fill="auto"/>
            <w:vAlign w:val="center"/>
          </w:tcPr>
          <w:p w:rsidR="00AA07D8" w:rsidRDefault="00D84737">
            <w:pPr>
              <w:pStyle w:val="Heading5"/>
            </w:pPr>
            <w:r>
              <w:t>1</w:t>
            </w:r>
          </w:p>
        </w:tc>
        <w:tc>
          <w:tcPr>
            <w:tcW w:w="1153" w:type="pct"/>
            <w:gridSpan w:val="2"/>
            <w:tcBorders>
              <w:top w:val="nil"/>
              <w:left w:val="nil"/>
              <w:bottom w:val="nil"/>
              <w:right w:val="nil"/>
            </w:tcBorders>
            <w:shd w:val="clear" w:color="auto" w:fill="auto"/>
            <w:vAlign w:val="center"/>
          </w:tcPr>
          <w:p w:rsidR="00AA07D8" w:rsidRDefault="00D84737">
            <w:pPr>
              <w:pStyle w:val="Heading5"/>
            </w:pPr>
            <w:r>
              <w:t>(Constant)</w:t>
            </w:r>
          </w:p>
        </w:tc>
        <w:tc>
          <w:tcPr>
            <w:tcW w:w="813" w:type="pct"/>
            <w:gridSpan w:val="2"/>
            <w:tcBorders>
              <w:top w:val="nil"/>
              <w:left w:val="nil"/>
              <w:bottom w:val="nil"/>
              <w:right w:val="nil"/>
            </w:tcBorders>
            <w:shd w:val="clear" w:color="auto" w:fill="auto"/>
            <w:vAlign w:val="center"/>
          </w:tcPr>
          <w:p w:rsidR="00AA07D8" w:rsidRDefault="00D84737">
            <w:pPr>
              <w:pStyle w:val="Heading5"/>
            </w:pPr>
            <w:r>
              <w:t>.475</w:t>
            </w:r>
          </w:p>
        </w:tc>
        <w:tc>
          <w:tcPr>
            <w:tcW w:w="650" w:type="pct"/>
            <w:gridSpan w:val="2"/>
            <w:tcBorders>
              <w:top w:val="nil"/>
              <w:left w:val="nil"/>
              <w:bottom w:val="nil"/>
              <w:right w:val="nil"/>
            </w:tcBorders>
            <w:shd w:val="clear" w:color="auto" w:fill="auto"/>
            <w:vAlign w:val="center"/>
          </w:tcPr>
          <w:p w:rsidR="00AA07D8" w:rsidRDefault="00D84737">
            <w:pPr>
              <w:pStyle w:val="Heading5"/>
            </w:pPr>
            <w:r>
              <w:t>1.456</w:t>
            </w:r>
          </w:p>
        </w:tc>
        <w:tc>
          <w:tcPr>
            <w:tcW w:w="650" w:type="pct"/>
            <w:tcBorders>
              <w:top w:val="nil"/>
              <w:left w:val="nil"/>
              <w:bottom w:val="nil"/>
              <w:right w:val="nil"/>
            </w:tcBorders>
            <w:shd w:val="clear" w:color="auto" w:fill="auto"/>
          </w:tcPr>
          <w:p w:rsidR="00AA07D8" w:rsidRDefault="00D84737">
            <w:pPr>
              <w:pStyle w:val="Heading5"/>
            </w:pPr>
            <w:r>
              <w:t> </w:t>
            </w:r>
          </w:p>
        </w:tc>
        <w:tc>
          <w:tcPr>
            <w:tcW w:w="651" w:type="pct"/>
            <w:gridSpan w:val="2"/>
            <w:tcBorders>
              <w:top w:val="nil"/>
              <w:left w:val="nil"/>
              <w:bottom w:val="nil"/>
              <w:right w:val="nil"/>
            </w:tcBorders>
            <w:shd w:val="clear" w:color="auto" w:fill="auto"/>
            <w:vAlign w:val="center"/>
          </w:tcPr>
          <w:p w:rsidR="00AA07D8" w:rsidRDefault="00D84737">
            <w:pPr>
              <w:pStyle w:val="Heading5"/>
            </w:pPr>
            <w:r>
              <w:t>.327</w:t>
            </w:r>
          </w:p>
        </w:tc>
        <w:tc>
          <w:tcPr>
            <w:tcW w:w="812" w:type="pct"/>
            <w:tcBorders>
              <w:top w:val="nil"/>
              <w:left w:val="nil"/>
              <w:bottom w:val="nil"/>
              <w:right w:val="nil"/>
            </w:tcBorders>
            <w:shd w:val="clear" w:color="auto" w:fill="auto"/>
            <w:vAlign w:val="center"/>
          </w:tcPr>
          <w:p w:rsidR="00AA07D8" w:rsidRDefault="00D84737">
            <w:pPr>
              <w:pStyle w:val="Heading5"/>
            </w:pPr>
            <w:r>
              <w:t>.745</w:t>
            </w:r>
          </w:p>
        </w:tc>
      </w:tr>
      <w:tr w:rsidR="00AA07D8">
        <w:trPr>
          <w:trHeight w:val="300"/>
        </w:trPr>
        <w:tc>
          <w:tcPr>
            <w:tcW w:w="271" w:type="pct"/>
            <w:vMerge/>
            <w:tcBorders>
              <w:top w:val="nil"/>
              <w:left w:val="nil"/>
              <w:bottom w:val="single" w:sz="4" w:space="0" w:color="000000"/>
              <w:right w:val="nil"/>
            </w:tcBorders>
            <w:shd w:val="clear" w:color="auto" w:fill="auto"/>
            <w:vAlign w:val="center"/>
          </w:tcPr>
          <w:p w:rsidR="00AA07D8" w:rsidRDefault="00AA07D8">
            <w:pPr>
              <w:pStyle w:val="Heading5"/>
            </w:pPr>
          </w:p>
        </w:tc>
        <w:tc>
          <w:tcPr>
            <w:tcW w:w="1153" w:type="pct"/>
            <w:gridSpan w:val="2"/>
            <w:tcBorders>
              <w:top w:val="nil"/>
              <w:left w:val="nil"/>
              <w:bottom w:val="nil"/>
              <w:right w:val="nil"/>
            </w:tcBorders>
            <w:shd w:val="clear" w:color="auto" w:fill="auto"/>
            <w:vAlign w:val="center"/>
          </w:tcPr>
          <w:p w:rsidR="00AA07D8" w:rsidRDefault="00D84737">
            <w:pPr>
              <w:pStyle w:val="Heading5"/>
            </w:pPr>
            <w:r>
              <w:t>X1</w:t>
            </w:r>
          </w:p>
        </w:tc>
        <w:tc>
          <w:tcPr>
            <w:tcW w:w="813" w:type="pct"/>
            <w:gridSpan w:val="2"/>
            <w:tcBorders>
              <w:top w:val="nil"/>
              <w:left w:val="nil"/>
              <w:bottom w:val="nil"/>
              <w:right w:val="nil"/>
            </w:tcBorders>
            <w:shd w:val="clear" w:color="auto" w:fill="auto"/>
            <w:vAlign w:val="center"/>
          </w:tcPr>
          <w:p w:rsidR="00AA07D8" w:rsidRDefault="00D84737">
            <w:pPr>
              <w:pStyle w:val="Heading5"/>
            </w:pPr>
            <w:r>
              <w:t>.273</w:t>
            </w:r>
          </w:p>
        </w:tc>
        <w:tc>
          <w:tcPr>
            <w:tcW w:w="650" w:type="pct"/>
            <w:gridSpan w:val="2"/>
            <w:tcBorders>
              <w:top w:val="nil"/>
              <w:left w:val="nil"/>
              <w:bottom w:val="nil"/>
              <w:right w:val="nil"/>
            </w:tcBorders>
            <w:shd w:val="clear" w:color="auto" w:fill="auto"/>
            <w:vAlign w:val="center"/>
          </w:tcPr>
          <w:p w:rsidR="00AA07D8" w:rsidRDefault="00D84737">
            <w:pPr>
              <w:pStyle w:val="Heading5"/>
            </w:pPr>
            <w:r>
              <w:t>.101</w:t>
            </w:r>
          </w:p>
        </w:tc>
        <w:tc>
          <w:tcPr>
            <w:tcW w:w="650" w:type="pct"/>
            <w:tcBorders>
              <w:top w:val="nil"/>
              <w:left w:val="nil"/>
              <w:bottom w:val="nil"/>
              <w:right w:val="nil"/>
            </w:tcBorders>
            <w:shd w:val="clear" w:color="auto" w:fill="auto"/>
            <w:vAlign w:val="center"/>
          </w:tcPr>
          <w:p w:rsidR="00AA07D8" w:rsidRDefault="00D84737">
            <w:pPr>
              <w:pStyle w:val="Heading5"/>
            </w:pPr>
            <w:r>
              <w:t>.245</w:t>
            </w:r>
          </w:p>
        </w:tc>
        <w:tc>
          <w:tcPr>
            <w:tcW w:w="651" w:type="pct"/>
            <w:gridSpan w:val="2"/>
            <w:tcBorders>
              <w:top w:val="nil"/>
              <w:left w:val="nil"/>
              <w:bottom w:val="nil"/>
              <w:right w:val="nil"/>
            </w:tcBorders>
            <w:shd w:val="clear" w:color="auto" w:fill="auto"/>
            <w:vAlign w:val="center"/>
          </w:tcPr>
          <w:p w:rsidR="00AA07D8" w:rsidRDefault="00D84737">
            <w:pPr>
              <w:pStyle w:val="Heading5"/>
            </w:pPr>
            <w:r>
              <w:t>2.703</w:t>
            </w:r>
          </w:p>
        </w:tc>
        <w:tc>
          <w:tcPr>
            <w:tcW w:w="812" w:type="pct"/>
            <w:tcBorders>
              <w:top w:val="nil"/>
              <w:left w:val="nil"/>
              <w:bottom w:val="nil"/>
              <w:right w:val="nil"/>
            </w:tcBorders>
            <w:shd w:val="clear" w:color="auto" w:fill="auto"/>
            <w:vAlign w:val="center"/>
          </w:tcPr>
          <w:p w:rsidR="00AA07D8" w:rsidRDefault="00D84737">
            <w:pPr>
              <w:pStyle w:val="Heading5"/>
            </w:pPr>
            <w:r>
              <w:t>.008</w:t>
            </w:r>
          </w:p>
        </w:tc>
      </w:tr>
      <w:tr w:rsidR="00AA07D8">
        <w:trPr>
          <w:trHeight w:val="300"/>
        </w:trPr>
        <w:tc>
          <w:tcPr>
            <w:tcW w:w="271" w:type="pct"/>
            <w:vMerge/>
            <w:tcBorders>
              <w:top w:val="nil"/>
              <w:left w:val="nil"/>
              <w:bottom w:val="single" w:sz="4" w:space="0" w:color="000000"/>
              <w:right w:val="nil"/>
            </w:tcBorders>
            <w:shd w:val="clear" w:color="auto" w:fill="auto"/>
            <w:vAlign w:val="center"/>
          </w:tcPr>
          <w:p w:rsidR="00AA07D8" w:rsidRDefault="00AA07D8">
            <w:pPr>
              <w:pStyle w:val="Heading5"/>
            </w:pPr>
          </w:p>
        </w:tc>
        <w:tc>
          <w:tcPr>
            <w:tcW w:w="1153" w:type="pct"/>
            <w:gridSpan w:val="2"/>
            <w:tcBorders>
              <w:top w:val="nil"/>
              <w:left w:val="nil"/>
              <w:bottom w:val="single" w:sz="4" w:space="0" w:color="auto"/>
              <w:right w:val="nil"/>
            </w:tcBorders>
            <w:shd w:val="clear" w:color="auto" w:fill="auto"/>
            <w:vAlign w:val="center"/>
          </w:tcPr>
          <w:p w:rsidR="00AA07D8" w:rsidRDefault="00D84737">
            <w:pPr>
              <w:pStyle w:val="Heading5"/>
            </w:pPr>
            <w:r>
              <w:t>X2</w:t>
            </w:r>
          </w:p>
        </w:tc>
        <w:tc>
          <w:tcPr>
            <w:tcW w:w="813" w:type="pct"/>
            <w:gridSpan w:val="2"/>
            <w:tcBorders>
              <w:top w:val="nil"/>
              <w:left w:val="nil"/>
              <w:bottom w:val="single" w:sz="4" w:space="0" w:color="auto"/>
              <w:right w:val="nil"/>
            </w:tcBorders>
            <w:shd w:val="clear" w:color="auto" w:fill="auto"/>
            <w:vAlign w:val="center"/>
          </w:tcPr>
          <w:p w:rsidR="00AA07D8" w:rsidRDefault="00D84737">
            <w:pPr>
              <w:pStyle w:val="Heading5"/>
            </w:pPr>
            <w:r>
              <w:t>.210</w:t>
            </w:r>
          </w:p>
        </w:tc>
        <w:tc>
          <w:tcPr>
            <w:tcW w:w="650" w:type="pct"/>
            <w:gridSpan w:val="2"/>
            <w:tcBorders>
              <w:top w:val="nil"/>
              <w:left w:val="nil"/>
              <w:bottom w:val="single" w:sz="4" w:space="0" w:color="auto"/>
              <w:right w:val="nil"/>
            </w:tcBorders>
            <w:shd w:val="clear" w:color="auto" w:fill="auto"/>
            <w:vAlign w:val="center"/>
          </w:tcPr>
          <w:p w:rsidR="00AA07D8" w:rsidRDefault="00D84737">
            <w:pPr>
              <w:pStyle w:val="Heading5"/>
            </w:pPr>
            <w:r>
              <w:t>.104</w:t>
            </w:r>
          </w:p>
        </w:tc>
        <w:tc>
          <w:tcPr>
            <w:tcW w:w="650" w:type="pct"/>
            <w:tcBorders>
              <w:top w:val="nil"/>
              <w:left w:val="nil"/>
              <w:bottom w:val="single" w:sz="4" w:space="0" w:color="auto"/>
              <w:right w:val="nil"/>
            </w:tcBorders>
            <w:shd w:val="clear" w:color="auto" w:fill="auto"/>
            <w:vAlign w:val="center"/>
          </w:tcPr>
          <w:p w:rsidR="00AA07D8" w:rsidRDefault="00D84737">
            <w:pPr>
              <w:pStyle w:val="Heading5"/>
            </w:pPr>
            <w:r>
              <w:t>.168</w:t>
            </w:r>
          </w:p>
        </w:tc>
        <w:tc>
          <w:tcPr>
            <w:tcW w:w="651" w:type="pct"/>
            <w:gridSpan w:val="2"/>
            <w:tcBorders>
              <w:top w:val="nil"/>
              <w:left w:val="nil"/>
              <w:bottom w:val="single" w:sz="4" w:space="0" w:color="auto"/>
              <w:right w:val="nil"/>
            </w:tcBorders>
            <w:shd w:val="clear" w:color="auto" w:fill="auto"/>
            <w:vAlign w:val="center"/>
          </w:tcPr>
          <w:p w:rsidR="00AA07D8" w:rsidRDefault="00D84737">
            <w:pPr>
              <w:pStyle w:val="Heading5"/>
            </w:pPr>
            <w:r>
              <w:t>2.026</w:t>
            </w:r>
          </w:p>
        </w:tc>
        <w:tc>
          <w:tcPr>
            <w:tcW w:w="812" w:type="pct"/>
            <w:tcBorders>
              <w:top w:val="nil"/>
              <w:left w:val="nil"/>
              <w:bottom w:val="single" w:sz="4" w:space="0" w:color="auto"/>
              <w:right w:val="nil"/>
            </w:tcBorders>
            <w:shd w:val="clear" w:color="auto" w:fill="auto"/>
            <w:vAlign w:val="center"/>
          </w:tcPr>
          <w:p w:rsidR="00AA07D8" w:rsidRDefault="00D84737">
            <w:pPr>
              <w:pStyle w:val="Heading5"/>
            </w:pPr>
            <w:r>
              <w:t>.046</w:t>
            </w:r>
          </w:p>
        </w:tc>
      </w:tr>
    </w:tbl>
    <w:p w:rsidR="00AA07D8" w:rsidRDefault="00D84737">
      <w:pPr>
        <w:pStyle w:val="Heading5"/>
        <w:rPr>
          <w:b/>
          <w:lang w:eastAsia="id-ID"/>
        </w:rPr>
      </w:pPr>
      <w:r>
        <w:rPr>
          <w:b/>
          <w:lang w:eastAsia="id-ID"/>
        </w:rPr>
        <w:t>Table 1.Multiple linear regression analysis</w:t>
      </w:r>
    </w:p>
    <w:p w:rsidR="00AA07D8" w:rsidRDefault="00D84737">
      <w:pPr>
        <w:pStyle w:val="Heading5"/>
        <w:rPr>
          <w:lang w:eastAsia="id-ID"/>
        </w:rPr>
      </w:pPr>
      <w:r>
        <w:rPr>
          <w:lang w:eastAsia="id-ID"/>
        </w:rPr>
        <w:t xml:space="preserve">Y = 0,882 + 0,120 X1 + 0,500 X2 </w:t>
      </w:r>
    </w:p>
    <w:tbl>
      <w:tblPr>
        <w:tblpPr w:leftFromText="180" w:rightFromText="180" w:vertAnchor="text" w:horzAnchor="margin" w:tblpY="616"/>
        <w:tblW w:w="5000" w:type="pct"/>
        <w:tblLook w:val="04A0" w:firstRow="1" w:lastRow="0" w:firstColumn="1" w:lastColumn="0" w:noHBand="0" w:noVBand="1"/>
      </w:tblPr>
      <w:tblGrid>
        <w:gridCol w:w="452"/>
        <w:gridCol w:w="1591"/>
        <w:gridCol w:w="1627"/>
        <w:gridCol w:w="813"/>
        <w:gridCol w:w="1355"/>
        <w:gridCol w:w="1083"/>
        <w:gridCol w:w="1800"/>
      </w:tblGrid>
      <w:tr w:rsidR="00AA07D8">
        <w:trPr>
          <w:trHeight w:val="495"/>
        </w:trPr>
        <w:tc>
          <w:tcPr>
            <w:tcW w:w="1170" w:type="pct"/>
            <w:gridSpan w:val="2"/>
            <w:tcBorders>
              <w:top w:val="single" w:sz="8" w:space="0" w:color="auto"/>
              <w:left w:val="nil"/>
              <w:bottom w:val="single" w:sz="8" w:space="0" w:color="auto"/>
              <w:right w:val="nil"/>
            </w:tcBorders>
            <w:shd w:val="clear" w:color="auto" w:fill="auto"/>
            <w:vAlign w:val="center"/>
          </w:tcPr>
          <w:p w:rsidR="00AA07D8" w:rsidRDefault="00D84737">
            <w:pPr>
              <w:pStyle w:val="Heading5"/>
            </w:pPr>
            <w:r>
              <w:t>Model</w:t>
            </w:r>
          </w:p>
        </w:tc>
        <w:tc>
          <w:tcPr>
            <w:tcW w:w="933" w:type="pct"/>
            <w:tcBorders>
              <w:top w:val="single" w:sz="8" w:space="0" w:color="auto"/>
              <w:left w:val="nil"/>
              <w:bottom w:val="single" w:sz="8" w:space="0" w:color="auto"/>
              <w:right w:val="nil"/>
            </w:tcBorders>
            <w:shd w:val="clear" w:color="auto" w:fill="auto"/>
            <w:vAlign w:val="center"/>
          </w:tcPr>
          <w:p w:rsidR="00AA07D8" w:rsidRDefault="00D84737">
            <w:pPr>
              <w:pStyle w:val="Heading5"/>
            </w:pPr>
            <w:r>
              <w:t>Sum of Squares</w:t>
            </w:r>
          </w:p>
        </w:tc>
        <w:tc>
          <w:tcPr>
            <w:tcW w:w="466" w:type="pct"/>
            <w:tcBorders>
              <w:top w:val="single" w:sz="8" w:space="0" w:color="auto"/>
              <w:left w:val="nil"/>
              <w:bottom w:val="single" w:sz="8" w:space="0" w:color="auto"/>
              <w:right w:val="nil"/>
            </w:tcBorders>
            <w:shd w:val="clear" w:color="auto" w:fill="auto"/>
            <w:vAlign w:val="center"/>
          </w:tcPr>
          <w:p w:rsidR="00AA07D8" w:rsidRDefault="00D84737">
            <w:pPr>
              <w:pStyle w:val="Heading5"/>
            </w:pPr>
            <w:r>
              <w:t>Df</w:t>
            </w:r>
          </w:p>
        </w:tc>
        <w:tc>
          <w:tcPr>
            <w:tcW w:w="777" w:type="pct"/>
            <w:tcBorders>
              <w:top w:val="single" w:sz="8" w:space="0" w:color="auto"/>
              <w:left w:val="nil"/>
              <w:bottom w:val="single" w:sz="8" w:space="0" w:color="auto"/>
              <w:right w:val="nil"/>
            </w:tcBorders>
            <w:shd w:val="clear" w:color="auto" w:fill="auto"/>
            <w:vAlign w:val="center"/>
          </w:tcPr>
          <w:p w:rsidR="00AA07D8" w:rsidRDefault="00D84737">
            <w:pPr>
              <w:pStyle w:val="Heading5"/>
            </w:pPr>
            <w:r>
              <w:t>Mean Square</w:t>
            </w:r>
          </w:p>
        </w:tc>
        <w:tc>
          <w:tcPr>
            <w:tcW w:w="621" w:type="pct"/>
            <w:tcBorders>
              <w:top w:val="single" w:sz="8" w:space="0" w:color="auto"/>
              <w:left w:val="nil"/>
              <w:bottom w:val="single" w:sz="8" w:space="0" w:color="auto"/>
              <w:right w:val="nil"/>
            </w:tcBorders>
            <w:shd w:val="clear" w:color="auto" w:fill="auto"/>
            <w:vAlign w:val="center"/>
          </w:tcPr>
          <w:p w:rsidR="00AA07D8" w:rsidRDefault="00D84737">
            <w:pPr>
              <w:pStyle w:val="Heading5"/>
            </w:pPr>
            <w:r>
              <w:t>F</w:t>
            </w:r>
          </w:p>
        </w:tc>
        <w:tc>
          <w:tcPr>
            <w:tcW w:w="1033" w:type="pct"/>
            <w:tcBorders>
              <w:top w:val="single" w:sz="8" w:space="0" w:color="auto"/>
              <w:left w:val="nil"/>
              <w:bottom w:val="single" w:sz="8" w:space="0" w:color="auto"/>
              <w:right w:val="nil"/>
            </w:tcBorders>
            <w:shd w:val="clear" w:color="auto" w:fill="auto"/>
            <w:vAlign w:val="center"/>
          </w:tcPr>
          <w:p w:rsidR="00AA07D8" w:rsidRDefault="00D84737">
            <w:pPr>
              <w:pStyle w:val="Heading5"/>
            </w:pPr>
            <w:r>
              <w:t>Sig.</w:t>
            </w:r>
          </w:p>
        </w:tc>
      </w:tr>
      <w:tr w:rsidR="00AA07D8">
        <w:trPr>
          <w:trHeight w:val="480"/>
        </w:trPr>
        <w:tc>
          <w:tcPr>
            <w:tcW w:w="259" w:type="pct"/>
            <w:vMerge w:val="restart"/>
            <w:tcBorders>
              <w:top w:val="nil"/>
              <w:left w:val="nil"/>
              <w:bottom w:val="single" w:sz="8" w:space="0" w:color="000000"/>
              <w:right w:val="nil"/>
            </w:tcBorders>
            <w:shd w:val="clear" w:color="auto" w:fill="auto"/>
            <w:vAlign w:val="center"/>
          </w:tcPr>
          <w:p w:rsidR="00AA07D8" w:rsidRDefault="00D84737">
            <w:pPr>
              <w:pStyle w:val="Heading5"/>
            </w:pPr>
            <w:r>
              <w:t>1</w:t>
            </w:r>
          </w:p>
        </w:tc>
        <w:tc>
          <w:tcPr>
            <w:tcW w:w="912" w:type="pct"/>
            <w:tcBorders>
              <w:top w:val="nil"/>
              <w:left w:val="nil"/>
              <w:bottom w:val="nil"/>
              <w:right w:val="nil"/>
            </w:tcBorders>
            <w:shd w:val="clear" w:color="auto" w:fill="auto"/>
            <w:vAlign w:val="center"/>
          </w:tcPr>
          <w:p w:rsidR="00AA07D8" w:rsidRDefault="00D84737">
            <w:pPr>
              <w:pStyle w:val="Heading5"/>
            </w:pPr>
            <w:r>
              <w:t>Regression</w:t>
            </w:r>
          </w:p>
        </w:tc>
        <w:tc>
          <w:tcPr>
            <w:tcW w:w="933" w:type="pct"/>
            <w:tcBorders>
              <w:top w:val="nil"/>
              <w:left w:val="nil"/>
              <w:bottom w:val="nil"/>
              <w:right w:val="nil"/>
            </w:tcBorders>
            <w:shd w:val="clear" w:color="auto" w:fill="auto"/>
            <w:vAlign w:val="center"/>
          </w:tcPr>
          <w:p w:rsidR="00AA07D8" w:rsidRDefault="00D84737">
            <w:pPr>
              <w:pStyle w:val="Heading5"/>
            </w:pPr>
            <w:r>
              <w:t>864.205</w:t>
            </w:r>
          </w:p>
        </w:tc>
        <w:tc>
          <w:tcPr>
            <w:tcW w:w="466" w:type="pct"/>
            <w:tcBorders>
              <w:top w:val="nil"/>
              <w:left w:val="nil"/>
              <w:bottom w:val="nil"/>
              <w:right w:val="nil"/>
            </w:tcBorders>
            <w:shd w:val="clear" w:color="auto" w:fill="auto"/>
            <w:vAlign w:val="center"/>
          </w:tcPr>
          <w:p w:rsidR="00AA07D8" w:rsidRDefault="00D84737">
            <w:pPr>
              <w:pStyle w:val="Heading5"/>
            </w:pPr>
            <w:r>
              <w:t>2</w:t>
            </w:r>
          </w:p>
        </w:tc>
        <w:tc>
          <w:tcPr>
            <w:tcW w:w="777" w:type="pct"/>
            <w:tcBorders>
              <w:top w:val="nil"/>
              <w:left w:val="nil"/>
              <w:bottom w:val="nil"/>
              <w:right w:val="nil"/>
            </w:tcBorders>
            <w:shd w:val="clear" w:color="auto" w:fill="auto"/>
            <w:vAlign w:val="center"/>
          </w:tcPr>
          <w:p w:rsidR="00AA07D8" w:rsidRDefault="00D84737">
            <w:pPr>
              <w:pStyle w:val="Heading5"/>
            </w:pPr>
            <w:r>
              <w:t>288.068</w:t>
            </w:r>
          </w:p>
        </w:tc>
        <w:tc>
          <w:tcPr>
            <w:tcW w:w="621" w:type="pct"/>
            <w:tcBorders>
              <w:top w:val="nil"/>
              <w:left w:val="nil"/>
              <w:bottom w:val="nil"/>
              <w:right w:val="nil"/>
            </w:tcBorders>
            <w:shd w:val="clear" w:color="auto" w:fill="auto"/>
            <w:vAlign w:val="center"/>
          </w:tcPr>
          <w:p w:rsidR="00AA07D8" w:rsidRDefault="00D84737">
            <w:pPr>
              <w:pStyle w:val="Heading5"/>
            </w:pPr>
            <w:r>
              <w:t>45.936</w:t>
            </w:r>
          </w:p>
        </w:tc>
        <w:tc>
          <w:tcPr>
            <w:tcW w:w="1033" w:type="pct"/>
            <w:tcBorders>
              <w:top w:val="nil"/>
              <w:left w:val="nil"/>
              <w:bottom w:val="nil"/>
              <w:right w:val="nil"/>
            </w:tcBorders>
            <w:shd w:val="clear" w:color="auto" w:fill="auto"/>
            <w:vAlign w:val="center"/>
          </w:tcPr>
          <w:p w:rsidR="00AA07D8" w:rsidRDefault="00D84737">
            <w:pPr>
              <w:pStyle w:val="Heading5"/>
            </w:pPr>
            <w:r>
              <w:t>.000</w:t>
            </w:r>
          </w:p>
        </w:tc>
      </w:tr>
      <w:tr w:rsidR="00AA07D8">
        <w:trPr>
          <w:trHeight w:val="300"/>
        </w:trPr>
        <w:tc>
          <w:tcPr>
            <w:tcW w:w="259" w:type="pct"/>
            <w:vMerge/>
            <w:tcBorders>
              <w:top w:val="nil"/>
              <w:left w:val="nil"/>
              <w:bottom w:val="single" w:sz="8" w:space="0" w:color="000000"/>
              <w:right w:val="nil"/>
            </w:tcBorders>
            <w:shd w:val="clear" w:color="auto" w:fill="auto"/>
            <w:vAlign w:val="center"/>
          </w:tcPr>
          <w:p w:rsidR="00AA07D8" w:rsidRDefault="00AA07D8">
            <w:pPr>
              <w:pStyle w:val="Heading5"/>
            </w:pPr>
          </w:p>
        </w:tc>
        <w:tc>
          <w:tcPr>
            <w:tcW w:w="912" w:type="pct"/>
            <w:tcBorders>
              <w:top w:val="nil"/>
              <w:left w:val="nil"/>
              <w:bottom w:val="nil"/>
              <w:right w:val="nil"/>
            </w:tcBorders>
            <w:shd w:val="clear" w:color="auto" w:fill="auto"/>
            <w:vAlign w:val="center"/>
          </w:tcPr>
          <w:p w:rsidR="00AA07D8" w:rsidRDefault="00D84737">
            <w:pPr>
              <w:pStyle w:val="Heading5"/>
            </w:pPr>
            <w:r>
              <w:t>Residual</w:t>
            </w:r>
          </w:p>
        </w:tc>
        <w:tc>
          <w:tcPr>
            <w:tcW w:w="933" w:type="pct"/>
            <w:tcBorders>
              <w:top w:val="nil"/>
              <w:left w:val="nil"/>
              <w:bottom w:val="nil"/>
              <w:right w:val="nil"/>
            </w:tcBorders>
            <w:shd w:val="clear" w:color="auto" w:fill="auto"/>
            <w:vAlign w:val="center"/>
          </w:tcPr>
          <w:p w:rsidR="00AA07D8" w:rsidRDefault="00D84737">
            <w:pPr>
              <w:pStyle w:val="Heading5"/>
            </w:pPr>
            <w:r>
              <w:t>564.401</w:t>
            </w:r>
          </w:p>
        </w:tc>
        <w:tc>
          <w:tcPr>
            <w:tcW w:w="466" w:type="pct"/>
            <w:tcBorders>
              <w:top w:val="nil"/>
              <w:left w:val="nil"/>
              <w:bottom w:val="nil"/>
              <w:right w:val="nil"/>
            </w:tcBorders>
            <w:shd w:val="clear" w:color="auto" w:fill="auto"/>
            <w:vAlign w:val="center"/>
          </w:tcPr>
          <w:p w:rsidR="00AA07D8" w:rsidRDefault="00D84737">
            <w:pPr>
              <w:pStyle w:val="Heading5"/>
            </w:pPr>
            <w:r>
              <w:t>64</w:t>
            </w:r>
          </w:p>
        </w:tc>
        <w:tc>
          <w:tcPr>
            <w:tcW w:w="777" w:type="pct"/>
            <w:tcBorders>
              <w:top w:val="nil"/>
              <w:left w:val="nil"/>
              <w:bottom w:val="nil"/>
              <w:right w:val="nil"/>
            </w:tcBorders>
            <w:shd w:val="clear" w:color="auto" w:fill="auto"/>
            <w:vAlign w:val="center"/>
          </w:tcPr>
          <w:p w:rsidR="00AA07D8" w:rsidRDefault="00D84737">
            <w:pPr>
              <w:pStyle w:val="Heading5"/>
            </w:pPr>
            <w:r>
              <w:t>6.271</w:t>
            </w:r>
          </w:p>
        </w:tc>
        <w:tc>
          <w:tcPr>
            <w:tcW w:w="621" w:type="pct"/>
            <w:tcBorders>
              <w:top w:val="nil"/>
              <w:left w:val="nil"/>
              <w:bottom w:val="nil"/>
              <w:right w:val="nil"/>
            </w:tcBorders>
            <w:shd w:val="clear" w:color="auto" w:fill="auto"/>
          </w:tcPr>
          <w:p w:rsidR="00AA07D8" w:rsidRDefault="00AA07D8">
            <w:pPr>
              <w:pStyle w:val="Heading5"/>
            </w:pPr>
          </w:p>
        </w:tc>
        <w:tc>
          <w:tcPr>
            <w:tcW w:w="1033" w:type="pct"/>
            <w:tcBorders>
              <w:top w:val="nil"/>
              <w:left w:val="nil"/>
              <w:bottom w:val="nil"/>
              <w:right w:val="nil"/>
            </w:tcBorders>
            <w:shd w:val="clear" w:color="auto" w:fill="auto"/>
          </w:tcPr>
          <w:p w:rsidR="00AA07D8" w:rsidRDefault="00AA07D8">
            <w:pPr>
              <w:pStyle w:val="Heading5"/>
            </w:pPr>
          </w:p>
        </w:tc>
      </w:tr>
      <w:tr w:rsidR="00AA07D8">
        <w:trPr>
          <w:trHeight w:val="315"/>
        </w:trPr>
        <w:tc>
          <w:tcPr>
            <w:tcW w:w="259" w:type="pct"/>
            <w:vMerge/>
            <w:tcBorders>
              <w:top w:val="nil"/>
              <w:left w:val="nil"/>
              <w:bottom w:val="single" w:sz="8" w:space="0" w:color="000000"/>
              <w:right w:val="nil"/>
            </w:tcBorders>
            <w:shd w:val="clear" w:color="auto" w:fill="auto"/>
            <w:vAlign w:val="center"/>
          </w:tcPr>
          <w:p w:rsidR="00AA07D8" w:rsidRDefault="00AA07D8">
            <w:pPr>
              <w:pStyle w:val="Heading5"/>
            </w:pPr>
          </w:p>
        </w:tc>
        <w:tc>
          <w:tcPr>
            <w:tcW w:w="912" w:type="pct"/>
            <w:tcBorders>
              <w:top w:val="nil"/>
              <w:left w:val="nil"/>
              <w:bottom w:val="single" w:sz="8" w:space="0" w:color="auto"/>
              <w:right w:val="nil"/>
            </w:tcBorders>
            <w:shd w:val="clear" w:color="auto" w:fill="auto"/>
            <w:vAlign w:val="center"/>
          </w:tcPr>
          <w:p w:rsidR="00AA07D8" w:rsidRDefault="00D84737">
            <w:pPr>
              <w:pStyle w:val="Heading5"/>
            </w:pPr>
            <w:r>
              <w:t>Total</w:t>
            </w:r>
          </w:p>
        </w:tc>
        <w:tc>
          <w:tcPr>
            <w:tcW w:w="933" w:type="pct"/>
            <w:tcBorders>
              <w:top w:val="nil"/>
              <w:left w:val="nil"/>
              <w:bottom w:val="single" w:sz="8" w:space="0" w:color="auto"/>
              <w:right w:val="nil"/>
            </w:tcBorders>
            <w:shd w:val="clear" w:color="auto" w:fill="auto"/>
            <w:vAlign w:val="center"/>
          </w:tcPr>
          <w:p w:rsidR="00AA07D8" w:rsidRDefault="00D84737">
            <w:pPr>
              <w:pStyle w:val="Heading5"/>
            </w:pPr>
            <w:r>
              <w:t>1.428.606</w:t>
            </w:r>
          </w:p>
        </w:tc>
        <w:tc>
          <w:tcPr>
            <w:tcW w:w="466" w:type="pct"/>
            <w:tcBorders>
              <w:top w:val="nil"/>
              <w:left w:val="nil"/>
              <w:bottom w:val="single" w:sz="8" w:space="0" w:color="auto"/>
              <w:right w:val="nil"/>
            </w:tcBorders>
            <w:shd w:val="clear" w:color="auto" w:fill="auto"/>
            <w:vAlign w:val="center"/>
          </w:tcPr>
          <w:p w:rsidR="00AA07D8" w:rsidRDefault="00D84737">
            <w:pPr>
              <w:pStyle w:val="Heading5"/>
            </w:pPr>
            <w:r>
              <w:t>66</w:t>
            </w:r>
          </w:p>
        </w:tc>
        <w:tc>
          <w:tcPr>
            <w:tcW w:w="777" w:type="pct"/>
            <w:tcBorders>
              <w:top w:val="nil"/>
              <w:left w:val="nil"/>
              <w:bottom w:val="single" w:sz="8" w:space="0" w:color="auto"/>
              <w:right w:val="nil"/>
            </w:tcBorders>
            <w:shd w:val="clear" w:color="auto" w:fill="auto"/>
            <w:vAlign w:val="center"/>
          </w:tcPr>
          <w:p w:rsidR="00AA07D8" w:rsidRDefault="00D84737">
            <w:pPr>
              <w:pStyle w:val="Heading5"/>
            </w:pPr>
            <w:r>
              <w:t> </w:t>
            </w:r>
          </w:p>
        </w:tc>
        <w:tc>
          <w:tcPr>
            <w:tcW w:w="621" w:type="pct"/>
            <w:tcBorders>
              <w:top w:val="nil"/>
              <w:left w:val="nil"/>
              <w:bottom w:val="single" w:sz="8" w:space="0" w:color="auto"/>
              <w:right w:val="nil"/>
            </w:tcBorders>
            <w:shd w:val="clear" w:color="auto" w:fill="auto"/>
            <w:vAlign w:val="center"/>
          </w:tcPr>
          <w:p w:rsidR="00AA07D8" w:rsidRDefault="00D84737">
            <w:pPr>
              <w:pStyle w:val="Heading5"/>
            </w:pPr>
            <w:r>
              <w:t> </w:t>
            </w:r>
          </w:p>
        </w:tc>
        <w:tc>
          <w:tcPr>
            <w:tcW w:w="1033" w:type="pct"/>
            <w:tcBorders>
              <w:top w:val="nil"/>
              <w:left w:val="nil"/>
              <w:bottom w:val="single" w:sz="8" w:space="0" w:color="auto"/>
              <w:right w:val="nil"/>
            </w:tcBorders>
            <w:shd w:val="clear" w:color="auto" w:fill="auto"/>
            <w:vAlign w:val="center"/>
          </w:tcPr>
          <w:p w:rsidR="00AA07D8" w:rsidRDefault="00D84737">
            <w:pPr>
              <w:pStyle w:val="Heading5"/>
            </w:pPr>
            <w:r>
              <w:t> </w:t>
            </w:r>
          </w:p>
        </w:tc>
      </w:tr>
    </w:tbl>
    <w:p w:rsidR="00AA07D8" w:rsidRDefault="00AA07D8">
      <w:pPr>
        <w:pStyle w:val="Heading5"/>
        <w:rPr>
          <w:lang w:eastAsia="id-ID"/>
        </w:rPr>
      </w:pPr>
    </w:p>
    <w:p w:rsidR="00AA07D8" w:rsidRDefault="00D84737">
      <w:pPr>
        <w:pStyle w:val="Heading5"/>
        <w:rPr>
          <w:b/>
          <w:lang w:eastAsia="id-ID"/>
        </w:rPr>
      </w:pPr>
      <w:r>
        <w:rPr>
          <w:b/>
          <w:lang w:eastAsia="id-ID"/>
        </w:rPr>
        <w:t>Table 2.Hypothesis test I</w:t>
      </w:r>
    </w:p>
    <w:p w:rsidR="00AA07D8" w:rsidRDefault="00D84737">
      <w:pPr>
        <w:pStyle w:val="Heading4"/>
        <w:rPr>
          <w:lang w:eastAsia="id-ID"/>
        </w:rPr>
        <w:sectPr w:rsidR="00AA07D8">
          <w:type w:val="continuous"/>
          <w:pgSz w:w="11907" w:h="16839"/>
          <w:pgMar w:top="1701" w:right="1701" w:bottom="1531" w:left="1701" w:header="720" w:footer="720" w:gutter="0"/>
          <w:pgNumType w:start="247"/>
          <w:cols w:space="425"/>
        </w:sectPr>
      </w:pPr>
      <w:r>
        <w:rPr>
          <w:lang w:eastAsia="id-ID"/>
        </w:rPr>
        <w:t xml:space="preserve"> </w:t>
      </w:r>
    </w:p>
    <w:p w:rsidR="00AA07D8" w:rsidRDefault="00D84737">
      <w:pPr>
        <w:pStyle w:val="Heading4"/>
        <w:rPr>
          <w:lang w:eastAsia="id-ID"/>
        </w:rPr>
      </w:pPr>
      <w:r>
        <w:rPr>
          <w:lang w:eastAsia="id-ID"/>
        </w:rPr>
        <w:lastRenderedPageBreak/>
        <w:t xml:space="preserve">From the equation it can </w:t>
      </w:r>
      <w:r>
        <w:rPr>
          <w:lang w:eastAsia="id-ID"/>
        </w:rPr>
        <w:t xml:space="preserve">be concluded that: Constant (a) </w:t>
      </w:r>
      <w:r>
        <w:rPr>
          <w:lang w:val="en-US" w:eastAsia="id-ID"/>
        </w:rPr>
        <w:t>is</w:t>
      </w:r>
      <w:r>
        <w:rPr>
          <w:lang w:eastAsia="id-ID"/>
        </w:rPr>
        <w:t xml:space="preserve"> 0,475, meaning it is without unnatural work posture variable (X1 and </w:t>
      </w:r>
      <w:r>
        <w:rPr>
          <w:lang w:val="en-US" w:eastAsia="id-ID"/>
        </w:rPr>
        <w:t xml:space="preserve">muscle </w:t>
      </w:r>
      <w:r>
        <w:rPr>
          <w:lang w:eastAsia="id-ID"/>
        </w:rPr>
        <w:t>overstretch (X2) = 0. Therefore the value of musculoskeletal disorders variable is 0,475.</w:t>
      </w:r>
    </w:p>
    <w:p w:rsidR="00AA07D8" w:rsidRDefault="00D84737">
      <w:pPr>
        <w:pStyle w:val="Heading4"/>
        <w:rPr>
          <w:lang w:eastAsia="id-ID"/>
        </w:rPr>
      </w:pPr>
      <w:r>
        <w:rPr>
          <w:lang w:eastAsia="id-ID"/>
        </w:rPr>
        <w:t xml:space="preserve">The coefficient regression of unnatural work posture </w:t>
      </w:r>
      <w:r>
        <w:rPr>
          <w:lang w:eastAsia="id-ID"/>
        </w:rPr>
        <w:t>(b1) is 0,273, indicating that every one unit increase in unnatural work posture will result in increase in worker’s musculoskeletal disorders for 0,273 unit with other variables remain same or ceteris paribus.</w:t>
      </w:r>
    </w:p>
    <w:p w:rsidR="00AA07D8" w:rsidRDefault="00D84737">
      <w:pPr>
        <w:pStyle w:val="Heading4"/>
        <w:rPr>
          <w:lang w:eastAsia="id-ID"/>
        </w:rPr>
      </w:pPr>
      <w:r>
        <w:rPr>
          <w:lang w:eastAsia="id-ID"/>
        </w:rPr>
        <w:t xml:space="preserve">The coefficient regression of </w:t>
      </w:r>
      <w:r>
        <w:rPr>
          <w:lang w:val="en-US" w:eastAsia="id-ID"/>
        </w:rPr>
        <w:t xml:space="preserve">muscle </w:t>
      </w:r>
      <w:r>
        <w:rPr>
          <w:lang w:eastAsia="id-ID"/>
        </w:rPr>
        <w:t>overstre</w:t>
      </w:r>
      <w:r>
        <w:rPr>
          <w:lang w:eastAsia="id-ID"/>
        </w:rPr>
        <w:t>tch (b2) is 0,210, indicating that every overstretch muscle</w:t>
      </w:r>
      <w:r>
        <w:rPr>
          <w:lang w:val="en-US" w:eastAsia="id-ID"/>
        </w:rPr>
        <w:t xml:space="preserve"> for one unit</w:t>
      </w:r>
      <w:r>
        <w:rPr>
          <w:lang w:eastAsia="id-ID"/>
        </w:rPr>
        <w:t xml:space="preserve"> will increase worker’s musculoskeletal disorders for 0,210 </w:t>
      </w:r>
      <w:r>
        <w:rPr>
          <w:lang w:val="en-US" w:eastAsia="id-ID"/>
        </w:rPr>
        <w:t xml:space="preserve">unit </w:t>
      </w:r>
      <w:r>
        <w:rPr>
          <w:lang w:eastAsia="id-ID"/>
        </w:rPr>
        <w:t>with other variables remain same or ceteris paribus.</w:t>
      </w:r>
    </w:p>
    <w:p w:rsidR="00AA07D8" w:rsidRDefault="00D84737">
      <w:pPr>
        <w:pStyle w:val="Heading3"/>
        <w:rPr>
          <w:lang w:eastAsia="id-ID"/>
        </w:rPr>
      </w:pPr>
      <w:r>
        <w:rPr>
          <w:lang w:eastAsia="id-ID"/>
        </w:rPr>
        <w:lastRenderedPageBreak/>
        <w:t>Hypothesis I testing</w:t>
      </w:r>
    </w:p>
    <w:p w:rsidR="00AA07D8" w:rsidRDefault="00D84737">
      <w:pPr>
        <w:pStyle w:val="Heading4"/>
        <w:rPr>
          <w:b/>
          <w:lang w:eastAsia="id-ID"/>
        </w:rPr>
      </w:pPr>
      <w:r>
        <w:rPr>
          <w:lang w:eastAsia="id-ID"/>
        </w:rPr>
        <w:t xml:space="preserve">Hypothesis I </w:t>
      </w:r>
      <w:r>
        <w:rPr>
          <w:lang w:val="en-US" w:eastAsia="id-ID"/>
        </w:rPr>
        <w:t xml:space="preserve">that </w:t>
      </w:r>
      <w:r>
        <w:rPr>
          <w:lang w:eastAsia="id-ID"/>
        </w:rPr>
        <w:t>“Unnatural work posture aff</w:t>
      </w:r>
      <w:r>
        <w:rPr>
          <w:lang w:eastAsia="id-ID"/>
        </w:rPr>
        <w:t xml:space="preserve">ects musculoskeletal disorders on the batik artisans of Sukamaju community in Giriloyo Village, Jogjakarta” </w:t>
      </w:r>
      <w:r>
        <w:rPr>
          <w:b/>
          <w:lang w:eastAsia="id-ID"/>
        </w:rPr>
        <w:t>is accepted</w:t>
      </w:r>
      <w:r>
        <w:rPr>
          <w:lang w:eastAsia="id-ID"/>
        </w:rPr>
        <w:t>.</w:t>
      </w:r>
    </w:p>
    <w:p w:rsidR="00AA07D8" w:rsidRDefault="00AA07D8">
      <w:pPr>
        <w:pStyle w:val="Heading3"/>
        <w:rPr>
          <w:lang w:eastAsia="id-ID"/>
        </w:rPr>
      </w:pPr>
    </w:p>
    <w:p w:rsidR="00AA07D8" w:rsidRDefault="00D84737">
      <w:pPr>
        <w:pStyle w:val="Heading3"/>
        <w:rPr>
          <w:lang w:eastAsia="id-ID"/>
        </w:rPr>
      </w:pPr>
      <w:r>
        <w:rPr>
          <w:lang w:eastAsia="id-ID"/>
        </w:rPr>
        <w:t>Hypothesis II testing</w:t>
      </w:r>
    </w:p>
    <w:p w:rsidR="00AA07D8" w:rsidRDefault="00D84737">
      <w:pPr>
        <w:pStyle w:val="Heading4"/>
        <w:rPr>
          <w:b/>
          <w:bCs/>
          <w:lang w:eastAsia="id-ID"/>
        </w:rPr>
      </w:pPr>
      <w:r>
        <w:rPr>
          <w:lang w:eastAsia="id-ID"/>
        </w:rPr>
        <w:t xml:space="preserve">Hypothesis II </w:t>
      </w:r>
      <w:r>
        <w:rPr>
          <w:lang w:val="en-US" w:eastAsia="id-ID"/>
        </w:rPr>
        <w:t>that</w:t>
      </w:r>
      <w:r>
        <w:rPr>
          <w:lang w:eastAsia="id-ID"/>
        </w:rPr>
        <w:t xml:space="preserve"> “muscle overstretch (weight factor) affects musculoskeletal disorder complaints on the batik </w:t>
      </w:r>
      <w:r>
        <w:rPr>
          <w:lang w:eastAsia="id-ID"/>
        </w:rPr>
        <w:t xml:space="preserve">artisans of Sukamaju community in Giriloyo village, Jogjakarta” </w:t>
      </w:r>
      <w:r>
        <w:rPr>
          <w:b/>
          <w:lang w:eastAsia="id-ID"/>
        </w:rPr>
        <w:t>is accepted</w:t>
      </w:r>
      <w:r>
        <w:rPr>
          <w:lang w:eastAsia="id-ID"/>
        </w:rPr>
        <w:t>.</w:t>
      </w:r>
    </w:p>
    <w:p w:rsidR="00AA07D8" w:rsidRDefault="00D84737">
      <w:pPr>
        <w:pStyle w:val="Heading4"/>
        <w:rPr>
          <w:lang w:eastAsia="id-ID"/>
        </w:rPr>
        <w:sectPr w:rsidR="00AA07D8">
          <w:type w:val="continuous"/>
          <w:pgSz w:w="11907" w:h="16839"/>
          <w:pgMar w:top="1701" w:right="1701" w:bottom="1531" w:left="1701" w:header="720" w:footer="720" w:gutter="0"/>
          <w:pgNumType w:start="247"/>
          <w:cols w:num="2" w:space="425"/>
        </w:sectPr>
      </w:pPr>
      <w:r>
        <w:rPr>
          <w:lang w:eastAsia="id-ID"/>
        </w:rPr>
        <w:t xml:space="preserve">The Model Feasibility Testing using F test from Anova table shows that the significance score (0,000) is smaller than 0,05 (5%) </w:t>
      </w:r>
      <w:r>
        <w:rPr>
          <w:bCs/>
          <w:lang w:eastAsia="id-ID"/>
        </w:rPr>
        <w:t>and the F value (63,657) i</w:t>
      </w:r>
      <w:r>
        <w:rPr>
          <w:bCs/>
          <w:lang w:eastAsia="id-ID"/>
        </w:rPr>
        <w:t xml:space="preserve">s higher than the F value in F table (3,14). </w:t>
      </w:r>
    </w:p>
    <w:p w:rsidR="00AA07D8" w:rsidRDefault="00AA07D8">
      <w:pPr>
        <w:pStyle w:val="Heading5"/>
        <w:rPr>
          <w:lang w:eastAsia="id-ID"/>
        </w:rPr>
      </w:pPr>
    </w:p>
    <w:p w:rsidR="00AA07D8" w:rsidRDefault="00AA07D8">
      <w:pPr>
        <w:pStyle w:val="Heading5"/>
        <w:rPr>
          <w:b/>
          <w:lang w:eastAsia="id-ID"/>
        </w:rPr>
      </w:pPr>
    </w:p>
    <w:p w:rsidR="00AA07D8" w:rsidRDefault="00AA07D8">
      <w:pPr>
        <w:pStyle w:val="Heading5"/>
        <w:rPr>
          <w:b/>
          <w:lang w:eastAsia="id-ID"/>
        </w:rPr>
      </w:pPr>
    </w:p>
    <w:p w:rsidR="00AA07D8" w:rsidRDefault="00AA07D8">
      <w:pPr>
        <w:pStyle w:val="Heading5"/>
        <w:rPr>
          <w:b/>
          <w:lang w:eastAsia="id-ID"/>
        </w:rPr>
      </w:pPr>
    </w:p>
    <w:p w:rsidR="00AA07D8" w:rsidRDefault="00D84737">
      <w:pPr>
        <w:pStyle w:val="Heading5"/>
        <w:rPr>
          <w:b/>
          <w:lang w:eastAsia="id-ID"/>
        </w:rPr>
      </w:pPr>
      <w:r>
        <w:rPr>
          <w:b/>
          <w:lang w:eastAsia="id-ID"/>
        </w:rPr>
        <w:t>Table 3. Hypothesis test II</w:t>
      </w:r>
    </w:p>
    <w:tbl>
      <w:tblPr>
        <w:tblW w:w="5000" w:type="pct"/>
        <w:tblLook w:val="04A0" w:firstRow="1" w:lastRow="0" w:firstColumn="1" w:lastColumn="0" w:noHBand="0" w:noVBand="1"/>
      </w:tblPr>
      <w:tblGrid>
        <w:gridCol w:w="520"/>
        <w:gridCol w:w="1866"/>
        <w:gridCol w:w="1704"/>
        <w:gridCol w:w="869"/>
        <w:gridCol w:w="1446"/>
        <w:gridCol w:w="1278"/>
        <w:gridCol w:w="1038"/>
      </w:tblGrid>
      <w:tr w:rsidR="00AA07D8">
        <w:trPr>
          <w:trHeight w:val="495"/>
        </w:trPr>
        <w:tc>
          <w:tcPr>
            <w:tcW w:w="1368" w:type="pct"/>
            <w:gridSpan w:val="2"/>
            <w:tcBorders>
              <w:top w:val="single" w:sz="8" w:space="0" w:color="auto"/>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Model</w:t>
            </w:r>
          </w:p>
        </w:tc>
        <w:tc>
          <w:tcPr>
            <w:tcW w:w="977" w:type="pct"/>
            <w:tcBorders>
              <w:top w:val="single" w:sz="8" w:space="0" w:color="auto"/>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Sum of Squares</w:t>
            </w:r>
          </w:p>
        </w:tc>
        <w:tc>
          <w:tcPr>
            <w:tcW w:w="498" w:type="pct"/>
            <w:tcBorders>
              <w:top w:val="single" w:sz="8" w:space="0" w:color="auto"/>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Df</w:t>
            </w:r>
          </w:p>
        </w:tc>
        <w:tc>
          <w:tcPr>
            <w:tcW w:w="829" w:type="pct"/>
            <w:tcBorders>
              <w:top w:val="single" w:sz="8" w:space="0" w:color="auto"/>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Mean Square</w:t>
            </w:r>
          </w:p>
        </w:tc>
        <w:tc>
          <w:tcPr>
            <w:tcW w:w="733" w:type="pct"/>
            <w:tcBorders>
              <w:top w:val="single" w:sz="8" w:space="0" w:color="auto"/>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F</w:t>
            </w:r>
          </w:p>
        </w:tc>
        <w:tc>
          <w:tcPr>
            <w:tcW w:w="595" w:type="pct"/>
            <w:tcBorders>
              <w:top w:val="single" w:sz="8" w:space="0" w:color="auto"/>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Sig.</w:t>
            </w:r>
          </w:p>
        </w:tc>
      </w:tr>
      <w:tr w:rsidR="00AA07D8">
        <w:trPr>
          <w:trHeight w:val="651"/>
        </w:trPr>
        <w:tc>
          <w:tcPr>
            <w:tcW w:w="298" w:type="pct"/>
            <w:vMerge w:val="restart"/>
            <w:tcBorders>
              <w:top w:val="nil"/>
              <w:left w:val="nil"/>
              <w:bottom w:val="single" w:sz="8" w:space="0" w:color="000000"/>
              <w:right w:val="nil"/>
            </w:tcBorders>
            <w:shd w:val="clear" w:color="auto" w:fill="auto"/>
            <w:vAlign w:val="center"/>
          </w:tcPr>
          <w:p w:rsidR="00AA07D8" w:rsidRDefault="00D84737">
            <w:pPr>
              <w:pStyle w:val="Heading5"/>
              <w:rPr>
                <w:lang w:val="en-US" w:eastAsia="id-ID"/>
              </w:rPr>
            </w:pPr>
            <w:r>
              <w:rPr>
                <w:lang w:eastAsia="id-ID"/>
              </w:rPr>
              <w:lastRenderedPageBreak/>
              <w:t>1</w:t>
            </w:r>
          </w:p>
        </w:tc>
        <w:tc>
          <w:tcPr>
            <w:tcW w:w="1070"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Regression</w:t>
            </w:r>
          </w:p>
        </w:tc>
        <w:tc>
          <w:tcPr>
            <w:tcW w:w="977"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864.205</w:t>
            </w:r>
          </w:p>
        </w:tc>
        <w:tc>
          <w:tcPr>
            <w:tcW w:w="498"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2</w:t>
            </w:r>
          </w:p>
        </w:tc>
        <w:tc>
          <w:tcPr>
            <w:tcW w:w="829"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288.068</w:t>
            </w:r>
          </w:p>
        </w:tc>
        <w:tc>
          <w:tcPr>
            <w:tcW w:w="733"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45.936</w:t>
            </w:r>
          </w:p>
        </w:tc>
        <w:tc>
          <w:tcPr>
            <w:tcW w:w="595"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.000</w:t>
            </w:r>
          </w:p>
        </w:tc>
      </w:tr>
      <w:tr w:rsidR="00AA07D8">
        <w:trPr>
          <w:trHeight w:val="430"/>
        </w:trPr>
        <w:tc>
          <w:tcPr>
            <w:tcW w:w="298" w:type="pct"/>
            <w:vMerge/>
            <w:tcBorders>
              <w:top w:val="nil"/>
              <w:left w:val="nil"/>
              <w:bottom w:val="single" w:sz="8" w:space="0" w:color="000000"/>
              <w:right w:val="nil"/>
            </w:tcBorders>
            <w:shd w:val="clear" w:color="auto" w:fill="auto"/>
            <w:vAlign w:val="center"/>
          </w:tcPr>
          <w:p w:rsidR="00AA07D8" w:rsidRDefault="00AA07D8">
            <w:pPr>
              <w:pStyle w:val="Heading5"/>
              <w:rPr>
                <w:lang w:val="en-US" w:eastAsia="id-ID"/>
              </w:rPr>
            </w:pPr>
          </w:p>
        </w:tc>
        <w:tc>
          <w:tcPr>
            <w:tcW w:w="1070"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Residual</w:t>
            </w:r>
          </w:p>
        </w:tc>
        <w:tc>
          <w:tcPr>
            <w:tcW w:w="977"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564.401</w:t>
            </w:r>
          </w:p>
        </w:tc>
        <w:tc>
          <w:tcPr>
            <w:tcW w:w="498"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64</w:t>
            </w:r>
          </w:p>
        </w:tc>
        <w:tc>
          <w:tcPr>
            <w:tcW w:w="829" w:type="pct"/>
            <w:tcBorders>
              <w:top w:val="nil"/>
              <w:left w:val="nil"/>
              <w:bottom w:val="nil"/>
              <w:right w:val="nil"/>
            </w:tcBorders>
            <w:shd w:val="clear" w:color="auto" w:fill="auto"/>
            <w:vAlign w:val="center"/>
          </w:tcPr>
          <w:p w:rsidR="00AA07D8" w:rsidRDefault="00D84737">
            <w:pPr>
              <w:pStyle w:val="Heading5"/>
              <w:rPr>
                <w:lang w:val="en-US" w:eastAsia="id-ID"/>
              </w:rPr>
            </w:pPr>
            <w:r>
              <w:rPr>
                <w:lang w:eastAsia="id-ID"/>
              </w:rPr>
              <w:t>6.271</w:t>
            </w:r>
          </w:p>
        </w:tc>
        <w:tc>
          <w:tcPr>
            <w:tcW w:w="733" w:type="pct"/>
            <w:tcBorders>
              <w:top w:val="nil"/>
              <w:left w:val="nil"/>
              <w:bottom w:val="nil"/>
              <w:right w:val="nil"/>
            </w:tcBorders>
            <w:shd w:val="clear" w:color="auto" w:fill="auto"/>
          </w:tcPr>
          <w:p w:rsidR="00AA07D8" w:rsidRDefault="00AA07D8">
            <w:pPr>
              <w:pStyle w:val="Heading5"/>
              <w:rPr>
                <w:lang w:val="en-US" w:eastAsia="id-ID"/>
              </w:rPr>
            </w:pPr>
          </w:p>
        </w:tc>
        <w:tc>
          <w:tcPr>
            <w:tcW w:w="595" w:type="pct"/>
            <w:tcBorders>
              <w:top w:val="nil"/>
              <w:left w:val="nil"/>
              <w:bottom w:val="nil"/>
              <w:right w:val="nil"/>
            </w:tcBorders>
            <w:shd w:val="clear" w:color="auto" w:fill="auto"/>
          </w:tcPr>
          <w:p w:rsidR="00AA07D8" w:rsidRDefault="00AA07D8">
            <w:pPr>
              <w:pStyle w:val="Heading5"/>
              <w:rPr>
                <w:lang w:val="en-US" w:eastAsia="id-ID"/>
              </w:rPr>
            </w:pPr>
          </w:p>
        </w:tc>
      </w:tr>
      <w:tr w:rsidR="00AA07D8">
        <w:trPr>
          <w:trHeight w:val="315"/>
        </w:trPr>
        <w:tc>
          <w:tcPr>
            <w:tcW w:w="298" w:type="pct"/>
            <w:vMerge/>
            <w:tcBorders>
              <w:top w:val="nil"/>
              <w:left w:val="nil"/>
              <w:bottom w:val="single" w:sz="8" w:space="0" w:color="000000"/>
              <w:right w:val="nil"/>
            </w:tcBorders>
            <w:shd w:val="clear" w:color="auto" w:fill="auto"/>
            <w:vAlign w:val="center"/>
          </w:tcPr>
          <w:p w:rsidR="00AA07D8" w:rsidRDefault="00AA07D8">
            <w:pPr>
              <w:pStyle w:val="Heading5"/>
              <w:rPr>
                <w:lang w:val="en-US" w:eastAsia="id-ID"/>
              </w:rPr>
            </w:pPr>
          </w:p>
        </w:tc>
        <w:tc>
          <w:tcPr>
            <w:tcW w:w="1070" w:type="pct"/>
            <w:tcBorders>
              <w:top w:val="nil"/>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Total</w:t>
            </w:r>
          </w:p>
        </w:tc>
        <w:tc>
          <w:tcPr>
            <w:tcW w:w="977" w:type="pct"/>
            <w:tcBorders>
              <w:top w:val="nil"/>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1.428.606</w:t>
            </w:r>
          </w:p>
        </w:tc>
        <w:tc>
          <w:tcPr>
            <w:tcW w:w="498" w:type="pct"/>
            <w:tcBorders>
              <w:top w:val="nil"/>
              <w:left w:val="nil"/>
              <w:bottom w:val="single" w:sz="8" w:space="0" w:color="auto"/>
              <w:right w:val="nil"/>
            </w:tcBorders>
            <w:shd w:val="clear" w:color="auto" w:fill="auto"/>
            <w:vAlign w:val="center"/>
          </w:tcPr>
          <w:p w:rsidR="00AA07D8" w:rsidRDefault="00D84737">
            <w:pPr>
              <w:pStyle w:val="Heading5"/>
              <w:rPr>
                <w:lang w:val="en-US" w:eastAsia="id-ID"/>
              </w:rPr>
            </w:pPr>
            <w:r>
              <w:rPr>
                <w:lang w:eastAsia="id-ID"/>
              </w:rPr>
              <w:t>66</w:t>
            </w:r>
          </w:p>
        </w:tc>
        <w:tc>
          <w:tcPr>
            <w:tcW w:w="829" w:type="pct"/>
            <w:tcBorders>
              <w:top w:val="nil"/>
              <w:left w:val="nil"/>
              <w:bottom w:val="single" w:sz="8" w:space="0" w:color="auto"/>
              <w:right w:val="nil"/>
            </w:tcBorders>
            <w:shd w:val="clear" w:color="auto" w:fill="auto"/>
            <w:vAlign w:val="center"/>
          </w:tcPr>
          <w:p w:rsidR="00AA07D8" w:rsidRDefault="00D84737">
            <w:pPr>
              <w:pStyle w:val="Heading5"/>
              <w:rPr>
                <w:lang w:val="en-US" w:eastAsia="id-ID"/>
              </w:rPr>
            </w:pPr>
            <w:r>
              <w:rPr>
                <w:lang w:val="en-US" w:eastAsia="id-ID"/>
              </w:rPr>
              <w:t> </w:t>
            </w:r>
          </w:p>
        </w:tc>
        <w:tc>
          <w:tcPr>
            <w:tcW w:w="733" w:type="pct"/>
            <w:tcBorders>
              <w:top w:val="nil"/>
              <w:left w:val="nil"/>
              <w:bottom w:val="single" w:sz="8" w:space="0" w:color="auto"/>
              <w:right w:val="nil"/>
            </w:tcBorders>
            <w:shd w:val="clear" w:color="auto" w:fill="auto"/>
            <w:vAlign w:val="center"/>
          </w:tcPr>
          <w:p w:rsidR="00AA07D8" w:rsidRDefault="00D84737">
            <w:pPr>
              <w:pStyle w:val="Heading5"/>
              <w:rPr>
                <w:lang w:val="en-US" w:eastAsia="id-ID"/>
              </w:rPr>
            </w:pPr>
            <w:r>
              <w:rPr>
                <w:lang w:val="en-US" w:eastAsia="id-ID"/>
              </w:rPr>
              <w:t> </w:t>
            </w:r>
          </w:p>
        </w:tc>
        <w:tc>
          <w:tcPr>
            <w:tcW w:w="595" w:type="pct"/>
            <w:tcBorders>
              <w:top w:val="nil"/>
              <w:left w:val="nil"/>
              <w:bottom w:val="single" w:sz="8" w:space="0" w:color="auto"/>
              <w:right w:val="nil"/>
            </w:tcBorders>
            <w:shd w:val="clear" w:color="auto" w:fill="auto"/>
            <w:vAlign w:val="center"/>
          </w:tcPr>
          <w:p w:rsidR="00AA07D8" w:rsidRDefault="00D84737">
            <w:pPr>
              <w:pStyle w:val="Heading5"/>
              <w:rPr>
                <w:lang w:val="en-US" w:eastAsia="id-ID"/>
              </w:rPr>
            </w:pPr>
            <w:r>
              <w:rPr>
                <w:lang w:val="en-US" w:eastAsia="id-ID"/>
              </w:rPr>
              <w:t> </w:t>
            </w:r>
          </w:p>
        </w:tc>
      </w:tr>
    </w:tbl>
    <w:p w:rsidR="00AA07D8" w:rsidRDefault="00D84737">
      <w:pPr>
        <w:pStyle w:val="Heading4"/>
        <w:rPr>
          <w:lang w:eastAsia="id-ID"/>
        </w:rPr>
        <w:sectPr w:rsidR="00AA07D8">
          <w:type w:val="continuous"/>
          <w:pgSz w:w="11907" w:h="16839"/>
          <w:pgMar w:top="1701" w:right="1701" w:bottom="1531" w:left="1701" w:header="720" w:footer="720" w:gutter="0"/>
          <w:pgNumType w:start="5"/>
          <w:cols w:space="425"/>
        </w:sectPr>
      </w:pPr>
      <w:r>
        <w:rPr>
          <w:lang w:eastAsia="id-ID"/>
        </w:rPr>
        <w:t xml:space="preserve"> </w:t>
      </w:r>
    </w:p>
    <w:p w:rsidR="00AA07D8" w:rsidRDefault="00D84737">
      <w:pPr>
        <w:pStyle w:val="Heading4"/>
        <w:rPr>
          <w:lang w:eastAsia="id-ID"/>
        </w:rPr>
      </w:pPr>
      <w:r>
        <w:rPr>
          <w:lang w:eastAsia="id-ID"/>
        </w:rPr>
        <w:lastRenderedPageBreak/>
        <w:t>Therefore, it can be concluded that unnatural work posture (X1) and muscle overstretch affect musculoskeletal disorders for 0,605 (or 60,5%) while the remaining 39,5% are from other variables outside the study.</w:t>
      </w:r>
    </w:p>
    <w:p w:rsidR="00AA07D8" w:rsidRDefault="00D84737">
      <w:pPr>
        <w:pStyle w:val="Heading4"/>
        <w:rPr>
          <w:lang w:eastAsia="id-ID"/>
        </w:rPr>
      </w:pPr>
      <w:r>
        <w:rPr>
          <w:lang w:eastAsia="id-ID"/>
        </w:rPr>
        <w:t>Qualitatively analyzed, the risk level of mus</w:t>
      </w:r>
      <w:r>
        <w:rPr>
          <w:lang w:eastAsia="id-ID"/>
        </w:rPr>
        <w:t>cle complaint is influenced by gender because physiologically men’s muscles are stronger than women’s muscles. A person’s capacity is directly proportional to his age and peaks at age 25. At ages 50-60, muscle power will be reduced for 25% while sensory mo</w:t>
      </w:r>
      <w:r>
        <w:rPr>
          <w:lang w:eastAsia="id-ID"/>
        </w:rPr>
        <w:t>tor capability will be reduced for 60%. Work posture of the batik artisans in Giriloyo should be corrected by adjusting the work station in accordance with the anthropometry of the batik artisans.</w:t>
      </w:r>
    </w:p>
    <w:p w:rsidR="00AA07D8" w:rsidRDefault="00D84737">
      <w:pPr>
        <w:pStyle w:val="Heading4"/>
        <w:rPr>
          <w:lang w:eastAsia="id-ID"/>
        </w:rPr>
      </w:pPr>
      <w:r>
        <w:rPr>
          <w:lang w:eastAsia="id-ID"/>
        </w:rPr>
        <w:t>The usage of chairs and tables specifically designed to mak</w:t>
      </w:r>
      <w:r>
        <w:rPr>
          <w:lang w:eastAsia="id-ID"/>
        </w:rPr>
        <w:t>e the batik creation process easier can be taken to reduce unnatural, static work postures. Hopefully, the solution may reduce the complaints experienced by the batik artisans who previously sit on stools while working. If their complaints are not fixed fo</w:t>
      </w:r>
      <w:r>
        <w:rPr>
          <w:lang w:eastAsia="id-ID"/>
        </w:rPr>
        <w:t>r a long period, they will damage their ligaments, joints and tendons, causing musculoskeletal disorders.</w:t>
      </w:r>
    </w:p>
    <w:p w:rsidR="00AA07D8" w:rsidRDefault="00AA07D8">
      <w:pPr>
        <w:pStyle w:val="Heading2"/>
        <w:spacing w:after="0"/>
        <w:rPr>
          <w:lang w:val="id-ID" w:eastAsia="id-ID"/>
        </w:rPr>
      </w:pPr>
    </w:p>
    <w:p w:rsidR="00AA07D8" w:rsidRDefault="00D84737">
      <w:pPr>
        <w:pStyle w:val="Heading2"/>
        <w:spacing w:after="0"/>
        <w:rPr>
          <w:lang w:val="id-ID" w:eastAsia="id-ID"/>
        </w:rPr>
      </w:pPr>
      <w:r>
        <w:rPr>
          <w:lang w:val="id-ID" w:eastAsia="id-ID"/>
        </w:rPr>
        <w:t>CONCLUSION</w:t>
      </w:r>
    </w:p>
    <w:p w:rsidR="00AA07D8" w:rsidRDefault="00AA07D8">
      <w:pPr>
        <w:pStyle w:val="Heading4"/>
        <w:rPr>
          <w:lang w:eastAsia="id-ID"/>
        </w:rPr>
      </w:pPr>
    </w:p>
    <w:p w:rsidR="00AA07D8" w:rsidRDefault="00D84737">
      <w:pPr>
        <w:pStyle w:val="Heading4"/>
        <w:rPr>
          <w:b/>
          <w:lang w:eastAsia="id-ID"/>
        </w:rPr>
      </w:pPr>
      <w:r>
        <w:rPr>
          <w:lang w:eastAsia="id-ID"/>
        </w:rPr>
        <w:t>Based on the results of hypothesis I testing,</w:t>
      </w:r>
      <w:r>
        <w:rPr>
          <w:lang w:val="en-US" w:eastAsia="id-ID"/>
        </w:rPr>
        <w:t xml:space="preserve"> the </w:t>
      </w:r>
      <w:r>
        <w:rPr>
          <w:lang w:eastAsia="id-ID"/>
        </w:rPr>
        <w:t>“unnatural work posture affects musculoskeletal disorders experienced by the batik arti</w:t>
      </w:r>
      <w:r>
        <w:rPr>
          <w:lang w:eastAsia="id-ID"/>
        </w:rPr>
        <w:t>sans in Sukamaju community in Giriloyo village, Jogjakarta”.</w:t>
      </w:r>
    </w:p>
    <w:p w:rsidR="00AA07D8" w:rsidRDefault="00D84737">
      <w:pPr>
        <w:pStyle w:val="Heading4"/>
        <w:rPr>
          <w:b/>
          <w:lang w:eastAsia="id-ID"/>
        </w:rPr>
      </w:pPr>
      <w:r>
        <w:rPr>
          <w:lang w:eastAsia="id-ID"/>
        </w:rPr>
        <w:t xml:space="preserve">Based on the results of hypothesis II testing, muscle overstretch affects musculoskeletal disorders experienced by </w:t>
      </w:r>
      <w:r>
        <w:rPr>
          <w:lang w:val="en-US" w:eastAsia="id-ID"/>
        </w:rPr>
        <w:t xml:space="preserve">the </w:t>
      </w:r>
      <w:r>
        <w:rPr>
          <w:lang w:eastAsia="id-ID"/>
        </w:rPr>
        <w:t>batik artisans in Sukamaju community in Giriloyo village, Jogjakarta.</w:t>
      </w:r>
    </w:p>
    <w:p w:rsidR="00AA07D8" w:rsidRDefault="00D84737">
      <w:pPr>
        <w:pStyle w:val="Heading4"/>
        <w:rPr>
          <w:b/>
          <w:lang w:eastAsia="id-ID"/>
        </w:rPr>
      </w:pPr>
      <w:r>
        <w:rPr>
          <w:lang w:eastAsia="id-ID"/>
        </w:rPr>
        <w:t>The ri</w:t>
      </w:r>
      <w:r>
        <w:rPr>
          <w:lang w:eastAsia="id-ID"/>
        </w:rPr>
        <w:t xml:space="preserve">sk level of muscle complaint is influenced by gender because physiologically </w:t>
      </w:r>
      <w:r>
        <w:rPr>
          <w:lang w:eastAsia="id-ID"/>
        </w:rPr>
        <w:lastRenderedPageBreak/>
        <w:t xml:space="preserve">men’s muscles are stronger than women’s. Physical capacity </w:t>
      </w:r>
      <w:r>
        <w:rPr>
          <w:lang w:val="en-US" w:eastAsia="id-ID"/>
        </w:rPr>
        <w:t>is also directly proportional</w:t>
      </w:r>
      <w:r>
        <w:rPr>
          <w:lang w:eastAsia="id-ID"/>
        </w:rPr>
        <w:t xml:space="preserve"> to age and reaches its peak in age 25. During ages 50-60 muscle power will decrease for 25</w:t>
      </w:r>
      <w:r>
        <w:rPr>
          <w:lang w:eastAsia="id-ID"/>
        </w:rPr>
        <w:t>% while sensoric-motor capability will decrease for 60%. The work posture of batik artisans in Giriloyo requires correction and improvement.</w:t>
      </w:r>
    </w:p>
    <w:p w:rsidR="00AA07D8" w:rsidRDefault="00AA07D8">
      <w:pPr>
        <w:pStyle w:val="Heading2"/>
        <w:spacing w:after="0"/>
        <w:rPr>
          <w:lang w:val="id-ID" w:eastAsia="id-ID"/>
        </w:rPr>
      </w:pPr>
    </w:p>
    <w:p w:rsidR="00AA07D8" w:rsidRDefault="00D84737">
      <w:pPr>
        <w:pStyle w:val="Heading2"/>
        <w:spacing w:after="0"/>
        <w:rPr>
          <w:lang w:val="id-ID" w:eastAsia="id-ID"/>
        </w:rPr>
      </w:pPr>
      <w:r>
        <w:rPr>
          <w:lang w:val="id-ID" w:eastAsia="id-ID"/>
        </w:rPr>
        <w:t>SUGGESTIONS</w:t>
      </w:r>
    </w:p>
    <w:p w:rsidR="00AA07D8" w:rsidRDefault="00AA07D8">
      <w:pPr>
        <w:pStyle w:val="Heading4"/>
        <w:rPr>
          <w:lang w:eastAsia="id-ID"/>
        </w:rPr>
      </w:pPr>
    </w:p>
    <w:p w:rsidR="00AA07D8" w:rsidRDefault="00D84737">
      <w:pPr>
        <w:pStyle w:val="Heading4"/>
        <w:rPr>
          <w:lang w:eastAsia="id-ID"/>
        </w:rPr>
      </w:pPr>
      <w:r>
        <w:rPr>
          <w:lang w:eastAsia="id-ID"/>
        </w:rPr>
        <w:t xml:space="preserve">Based on the research results it is recommended for the company that their workers’ work posture should be corrected and improved because it belongs to medium and high </w:t>
      </w:r>
      <w:r>
        <w:rPr>
          <w:lang w:val="en-US" w:eastAsia="id-ID"/>
        </w:rPr>
        <w:t xml:space="preserve">risk </w:t>
      </w:r>
      <w:r>
        <w:rPr>
          <w:lang w:eastAsia="id-ID"/>
        </w:rPr>
        <w:t>categories. New standard operational procedure based on ergonomics can also be desi</w:t>
      </w:r>
      <w:r>
        <w:rPr>
          <w:lang w:eastAsia="id-ID"/>
        </w:rPr>
        <w:t>gned and distributed in the workplace so the workers can start implement them. Social contacts may also be established by performing gymnastics before work and playing music during work.</w:t>
      </w:r>
    </w:p>
    <w:p w:rsidR="00AA07D8" w:rsidRDefault="00AA07D8">
      <w:pPr>
        <w:pStyle w:val="Heading2"/>
        <w:spacing w:after="0"/>
        <w:rPr>
          <w:lang w:val="id-ID" w:eastAsia="id-ID"/>
        </w:rPr>
      </w:pPr>
    </w:p>
    <w:p w:rsidR="00AA07D8" w:rsidRDefault="00D84737">
      <w:pPr>
        <w:pStyle w:val="Heading2"/>
        <w:spacing w:after="0"/>
        <w:rPr>
          <w:lang w:val="id-ID" w:eastAsia="id-ID"/>
        </w:rPr>
      </w:pPr>
      <w:r>
        <w:rPr>
          <w:lang w:val="id-ID" w:eastAsia="id-ID"/>
        </w:rPr>
        <w:t>REFERENCES</w:t>
      </w:r>
    </w:p>
    <w:p w:rsidR="00AA07D8" w:rsidRDefault="00AA07D8">
      <w:pPr>
        <w:pStyle w:val="Heading4"/>
        <w:rPr>
          <w:lang w:eastAsia="id-ID"/>
        </w:rPr>
      </w:pPr>
    </w:p>
    <w:p w:rsidR="00AA07D8" w:rsidRDefault="00D84737">
      <w:pPr>
        <w:pStyle w:val="Heading6"/>
        <w:rPr>
          <w:sz w:val="20"/>
          <w:lang w:eastAsia="id-ID"/>
        </w:rPr>
      </w:pPr>
      <w:r>
        <w:rPr>
          <w:sz w:val="20"/>
          <w:lang w:eastAsia="id-ID"/>
        </w:rPr>
        <w:t xml:space="preserve">Andrian, Deni. 2013. Pengukuran Tingkat Resiko Ergonomi </w:t>
      </w:r>
      <w:r>
        <w:rPr>
          <w:sz w:val="20"/>
          <w:lang w:eastAsia="id-ID"/>
        </w:rPr>
        <w:t xml:space="preserve">Secara Biomekanika Pada Pekerja Pengangkutan Semen (Studi Kasus: PT. Semen Baturaja). </w:t>
      </w:r>
      <w:r>
        <w:rPr>
          <w:i/>
          <w:sz w:val="20"/>
          <w:lang w:eastAsia="id-ID"/>
        </w:rPr>
        <w:t>Laporan Kerja Praktek Fakultas Teknik Universitas Binadarma</w:t>
      </w:r>
      <w:r>
        <w:rPr>
          <w:sz w:val="20"/>
          <w:lang w:eastAsia="id-ID"/>
        </w:rPr>
        <w:t>, Palembang. </w:t>
      </w:r>
    </w:p>
    <w:p w:rsidR="00AA07D8" w:rsidRDefault="00D84737">
      <w:pPr>
        <w:pStyle w:val="Heading6"/>
        <w:rPr>
          <w:i/>
          <w:sz w:val="20"/>
          <w:lang w:eastAsia="id-ID"/>
        </w:rPr>
      </w:pPr>
      <w:r>
        <w:rPr>
          <w:sz w:val="20"/>
          <w:lang w:eastAsia="id-ID"/>
        </w:rPr>
        <w:t>Anjani, S. dkk. 2013</w:t>
      </w:r>
      <w:r>
        <w:rPr>
          <w:i/>
          <w:sz w:val="20"/>
          <w:lang w:eastAsia="id-ID"/>
        </w:rPr>
        <w:t xml:space="preserve">, </w:t>
      </w:r>
      <w:r>
        <w:rPr>
          <w:iCs/>
          <w:sz w:val="20"/>
          <w:lang w:eastAsia="id-ID"/>
        </w:rPr>
        <w:t>Faktor-Faktor Yang Berhubungan Dengan Keluhan</w:t>
      </w:r>
      <w:r>
        <w:rPr>
          <w:sz w:val="20"/>
          <w:lang w:eastAsia="id-ID"/>
        </w:rPr>
        <w:t xml:space="preserve"> </w:t>
      </w:r>
      <w:r>
        <w:rPr>
          <w:iCs/>
          <w:sz w:val="20"/>
          <w:lang w:eastAsia="id-ID"/>
        </w:rPr>
        <w:t>ubyektif Pada Pekerja Yang Te</w:t>
      </w:r>
      <w:r>
        <w:rPr>
          <w:iCs/>
          <w:sz w:val="20"/>
          <w:lang w:eastAsia="id-ID"/>
        </w:rPr>
        <w:t>rpajan Tekanan Panas (Heat Stress) Di</w:t>
      </w:r>
      <w:r>
        <w:rPr>
          <w:sz w:val="20"/>
          <w:lang w:eastAsia="id-ID"/>
        </w:rPr>
        <w:t xml:space="preserve"> </w:t>
      </w:r>
      <w:r>
        <w:rPr>
          <w:iCs/>
          <w:sz w:val="20"/>
          <w:lang w:eastAsia="id-ID"/>
        </w:rPr>
        <w:t>Pengasapan Ikan Industri Rumah Tangga Kelurahan Ketapang Kecamatan</w:t>
      </w:r>
      <w:r>
        <w:rPr>
          <w:sz w:val="20"/>
          <w:lang w:eastAsia="id-ID"/>
        </w:rPr>
        <w:t xml:space="preserve"> </w:t>
      </w:r>
      <w:r>
        <w:rPr>
          <w:iCs/>
          <w:sz w:val="20"/>
          <w:lang w:eastAsia="id-ID"/>
        </w:rPr>
        <w:t>Kendal</w:t>
      </w:r>
      <w:r>
        <w:rPr>
          <w:sz w:val="20"/>
          <w:lang w:eastAsia="id-ID"/>
        </w:rPr>
        <w:t>.</w:t>
      </w:r>
      <w:r>
        <w:rPr>
          <w:i/>
          <w:sz w:val="20"/>
          <w:lang w:eastAsia="id-ID"/>
        </w:rPr>
        <w:t xml:space="preserve"> Alumni FKM Universitas Dian Nuswantoro.</w:t>
      </w:r>
    </w:p>
    <w:p w:rsidR="00AA07D8" w:rsidRDefault="00D84737">
      <w:pPr>
        <w:pStyle w:val="Heading6"/>
        <w:rPr>
          <w:i/>
          <w:sz w:val="20"/>
          <w:lang w:eastAsia="id-ID"/>
        </w:rPr>
      </w:pPr>
      <w:r>
        <w:rPr>
          <w:sz w:val="20"/>
          <w:lang w:eastAsia="id-ID"/>
        </w:rPr>
        <w:t>Dryastiti, P.E, (2013). Hubungan Antara Beban Kerja dengan Tingkat Keluhan Muskuloskeletal pada Perawat</w:t>
      </w:r>
      <w:r>
        <w:rPr>
          <w:sz w:val="20"/>
          <w:lang w:eastAsia="id-ID"/>
        </w:rPr>
        <w:t xml:space="preserve"> di Ruang Ratna dan Ruang Medical Surgical </w:t>
      </w:r>
      <w:r>
        <w:rPr>
          <w:sz w:val="20"/>
          <w:lang w:eastAsia="id-ID"/>
        </w:rPr>
        <w:lastRenderedPageBreak/>
        <w:t>RSUP Sanglah Denpasar</w:t>
      </w:r>
      <w:r>
        <w:rPr>
          <w:i/>
          <w:sz w:val="20"/>
          <w:lang w:eastAsia="id-ID"/>
        </w:rPr>
        <w:t>. Skripsi tidak dipublikasikan</w:t>
      </w:r>
      <w:r>
        <w:rPr>
          <w:sz w:val="20"/>
          <w:lang w:eastAsia="id-ID"/>
        </w:rPr>
        <w:t>: Denpasar:</w:t>
      </w:r>
    </w:p>
    <w:p w:rsidR="00AA07D8" w:rsidRDefault="00D84737">
      <w:pPr>
        <w:pStyle w:val="Heading6"/>
        <w:rPr>
          <w:sz w:val="20"/>
          <w:lang w:eastAsia="id-ID"/>
        </w:rPr>
      </w:pPr>
      <w:r>
        <w:rPr>
          <w:sz w:val="20"/>
          <w:lang w:eastAsia="id-ID"/>
        </w:rPr>
        <w:t>Program Studi Ilmu Keperawatan Fakultas Kedokteran Universitas Udayana.</w:t>
      </w:r>
    </w:p>
    <w:p w:rsidR="00AA07D8" w:rsidRDefault="00D84737">
      <w:pPr>
        <w:pStyle w:val="Heading6"/>
        <w:rPr>
          <w:sz w:val="20"/>
          <w:lang w:eastAsia="id-ID"/>
        </w:rPr>
      </w:pPr>
      <w:r>
        <w:rPr>
          <w:sz w:val="20"/>
          <w:lang w:eastAsia="id-ID"/>
        </w:rPr>
        <w:t>Herry Koesyanto. “</w:t>
      </w:r>
      <w:r>
        <w:rPr>
          <w:bCs/>
          <w:sz w:val="20"/>
          <w:lang w:eastAsia="id-ID"/>
        </w:rPr>
        <w:t>Masa Kerja Dan Sikap Kerja Duduk Terhadap Nyeri Punggung</w:t>
      </w:r>
      <w:r>
        <w:rPr>
          <w:sz w:val="20"/>
          <w:lang w:eastAsia="id-ID"/>
        </w:rPr>
        <w:t xml:space="preserve">”. </w:t>
      </w:r>
      <w:r>
        <w:rPr>
          <w:i/>
          <w:sz w:val="20"/>
          <w:lang w:eastAsia="id-ID"/>
        </w:rPr>
        <w:t>Jurnal Kesehatan Masyarakat</w:t>
      </w:r>
      <w:r>
        <w:rPr>
          <w:bCs/>
          <w:sz w:val="20"/>
          <w:lang w:eastAsia="id-ID"/>
        </w:rPr>
        <w:t xml:space="preserve"> </w:t>
      </w:r>
      <w:r>
        <w:rPr>
          <w:i/>
          <w:sz w:val="20"/>
          <w:lang w:eastAsia="id-ID"/>
        </w:rPr>
        <w:t>Kemas 9 (1) (2013) 9-14</w:t>
      </w:r>
      <w:r>
        <w:rPr>
          <w:sz w:val="20"/>
          <w:lang w:eastAsia="id-ID"/>
        </w:rPr>
        <w:t xml:space="preserve">. </w:t>
      </w:r>
    </w:p>
    <w:p w:rsidR="00AA07D8" w:rsidRDefault="00D84737">
      <w:pPr>
        <w:pStyle w:val="Heading6"/>
        <w:rPr>
          <w:sz w:val="20"/>
          <w:lang w:eastAsia="id-ID"/>
        </w:rPr>
      </w:pPr>
      <w:r>
        <w:rPr>
          <w:sz w:val="20"/>
          <w:lang w:eastAsia="id-ID"/>
        </w:rPr>
        <w:t xml:space="preserve">Humantech 2012. </w:t>
      </w:r>
      <w:r>
        <w:rPr>
          <w:i/>
          <w:sz w:val="20"/>
          <w:lang w:eastAsia="id-ID"/>
        </w:rPr>
        <w:t xml:space="preserve">Humantech Apllied Ergonomic Training Manual:Prepared For Procter&amp;Gamble </w:t>
      </w:r>
      <w:r>
        <w:rPr>
          <w:sz w:val="20"/>
          <w:lang w:eastAsia="id-ID"/>
        </w:rPr>
        <w:t>Inc.,</w:t>
      </w:r>
      <w:r>
        <w:rPr>
          <w:sz w:val="20"/>
          <w:vertAlign w:val="superscript"/>
          <w:lang w:eastAsia="id-ID"/>
        </w:rPr>
        <w:t xml:space="preserve">2nd </w:t>
      </w:r>
      <w:r>
        <w:rPr>
          <w:sz w:val="20"/>
          <w:lang w:eastAsia="id-ID"/>
        </w:rPr>
        <w:t>Edition.Berkeley Valey Australia</w:t>
      </w:r>
      <w:r>
        <w:rPr>
          <w:i/>
          <w:sz w:val="20"/>
          <w:lang w:eastAsia="id-ID"/>
        </w:rPr>
        <w:t>.</w:t>
      </w:r>
      <w:r>
        <w:rPr>
          <w:sz w:val="20"/>
          <w:lang w:eastAsia="id-ID"/>
        </w:rPr>
        <w:t xml:space="preserve"> </w:t>
      </w:r>
    </w:p>
    <w:p w:rsidR="00AA07D8" w:rsidRDefault="00D84737">
      <w:pPr>
        <w:pStyle w:val="Heading6"/>
        <w:rPr>
          <w:sz w:val="20"/>
          <w:lang w:eastAsia="id-ID"/>
        </w:rPr>
      </w:pPr>
      <w:r>
        <w:rPr>
          <w:sz w:val="20"/>
          <w:lang w:eastAsia="id-ID"/>
        </w:rPr>
        <w:t>ILO</w:t>
      </w:r>
      <w:r>
        <w:rPr>
          <w:i/>
          <w:iCs/>
          <w:sz w:val="20"/>
          <w:lang w:eastAsia="id-ID"/>
        </w:rPr>
        <w:t>(international labourorganization)</w:t>
      </w:r>
      <w:r>
        <w:rPr>
          <w:sz w:val="20"/>
          <w:lang w:eastAsia="id-ID"/>
        </w:rPr>
        <w:t xml:space="preserve">,2003. </w:t>
      </w:r>
      <w:r>
        <w:rPr>
          <w:i/>
          <w:iCs/>
          <w:sz w:val="20"/>
          <w:lang w:eastAsia="id-ID"/>
        </w:rPr>
        <w:t>Encyclopedia of Occupation</w:t>
      </w:r>
      <w:r>
        <w:rPr>
          <w:i/>
          <w:iCs/>
          <w:sz w:val="20"/>
          <w:lang w:eastAsia="id-ID"/>
        </w:rPr>
        <w:t>al Health and Safety</w:t>
      </w:r>
      <w:r>
        <w:rPr>
          <w:sz w:val="20"/>
          <w:lang w:eastAsia="id-ID"/>
        </w:rPr>
        <w:t>.Penerbit :Geneva. 2003.</w:t>
      </w:r>
    </w:p>
    <w:p w:rsidR="00AA07D8" w:rsidRDefault="00D84737">
      <w:pPr>
        <w:pStyle w:val="Heading6"/>
        <w:rPr>
          <w:i/>
          <w:sz w:val="20"/>
          <w:lang w:eastAsia="id-ID"/>
        </w:rPr>
      </w:pPr>
      <w:r>
        <w:rPr>
          <w:sz w:val="20"/>
          <w:lang w:eastAsia="id-ID"/>
        </w:rPr>
        <w:t xml:space="preserve">Ivaniria Tecilla Guimarães Souza,2015. Ergonomic analysis of a clothing design station. </w:t>
      </w:r>
      <w:r>
        <w:rPr>
          <w:i/>
          <w:sz w:val="20"/>
          <w:lang w:eastAsia="id-ID"/>
        </w:rPr>
        <w:t>Procedia Manufacturing 3 ( 2015 ) 4362 – 4369</w:t>
      </w:r>
      <w:r>
        <w:rPr>
          <w:sz w:val="20"/>
          <w:lang w:eastAsia="id-ID"/>
        </w:rPr>
        <w:t xml:space="preserve">. </w:t>
      </w:r>
      <w:r>
        <w:rPr>
          <w:i/>
          <w:sz w:val="20"/>
          <w:lang w:eastAsia="id-ID"/>
        </w:rPr>
        <w:t>6th International Conference on Applied Human Factors and Ergonomics (AHFE 2</w:t>
      </w:r>
      <w:r>
        <w:rPr>
          <w:i/>
          <w:sz w:val="20"/>
          <w:lang w:eastAsia="id-ID"/>
        </w:rPr>
        <w:t>015) and the Affiliated Conferences, AHFE 2015.</w:t>
      </w:r>
    </w:p>
    <w:p w:rsidR="00AA07D8" w:rsidRDefault="00D84737">
      <w:pPr>
        <w:pStyle w:val="Heading6"/>
        <w:rPr>
          <w:i/>
          <w:sz w:val="20"/>
          <w:lang w:eastAsia="id-ID"/>
        </w:rPr>
      </w:pPr>
      <w:r>
        <w:rPr>
          <w:sz w:val="20"/>
          <w:lang w:eastAsia="id-ID"/>
        </w:rPr>
        <w:t xml:space="preserve">J Nieves Serratos-Perez,2015. Task analysis and ergonomic evaluation in camshaft production operations. </w:t>
      </w:r>
      <w:r>
        <w:rPr>
          <w:i/>
          <w:sz w:val="20"/>
          <w:lang w:eastAsia="id-ID"/>
        </w:rPr>
        <w:t>Procedia Manufacturing 3 ( 2015 ) 4244 – 4251. 6th International Conference on Applied Human Factors and</w:t>
      </w:r>
      <w:r>
        <w:rPr>
          <w:i/>
          <w:sz w:val="20"/>
          <w:lang w:eastAsia="id-ID"/>
        </w:rPr>
        <w:t xml:space="preserve"> Ergonomics (AHFE 2015) and the Affiliated Conferences, </w:t>
      </w:r>
      <w:r>
        <w:rPr>
          <w:sz w:val="20"/>
          <w:lang w:eastAsia="id-ID"/>
        </w:rPr>
        <w:t>AHFE 2015</w:t>
      </w:r>
      <w:r>
        <w:rPr>
          <w:i/>
          <w:sz w:val="20"/>
          <w:lang w:eastAsia="id-ID"/>
        </w:rPr>
        <w:t>.</w:t>
      </w:r>
    </w:p>
    <w:p w:rsidR="00AA07D8" w:rsidRDefault="00D84737">
      <w:pPr>
        <w:pStyle w:val="Heading6"/>
        <w:rPr>
          <w:sz w:val="20"/>
          <w:lang w:eastAsia="id-ID"/>
        </w:rPr>
      </w:pPr>
      <w:r>
        <w:rPr>
          <w:sz w:val="20"/>
          <w:lang w:eastAsia="id-ID"/>
        </w:rPr>
        <w:t>Kroemer.,K.H.E., and E,Grandjean 2005.</w:t>
      </w:r>
      <w:r>
        <w:rPr>
          <w:i/>
          <w:sz w:val="20"/>
          <w:lang w:eastAsia="id-ID"/>
        </w:rPr>
        <w:t>Fitting The Task to The Human.A textbook Of Occupational Ergonomics.Boca.Raton.FL:CEC Press</w:t>
      </w:r>
    </w:p>
    <w:p w:rsidR="00AA07D8" w:rsidRDefault="00D84737">
      <w:pPr>
        <w:pStyle w:val="Heading6"/>
        <w:rPr>
          <w:sz w:val="20"/>
          <w:lang w:eastAsia="id-ID"/>
        </w:rPr>
      </w:pPr>
      <w:r>
        <w:rPr>
          <w:sz w:val="20"/>
          <w:lang w:eastAsia="id-ID"/>
        </w:rPr>
        <w:t xml:space="preserve">Kuswana,2014. </w:t>
      </w:r>
      <w:r>
        <w:rPr>
          <w:i/>
          <w:sz w:val="20"/>
          <w:lang w:eastAsia="id-ID"/>
        </w:rPr>
        <w:t>Ergonomi dan K3.</w:t>
      </w:r>
      <w:r>
        <w:rPr>
          <w:sz w:val="20"/>
          <w:lang w:eastAsia="id-ID"/>
        </w:rPr>
        <w:t>PT Remaja Rosida Karya.Bandun</w:t>
      </w:r>
      <w:r>
        <w:rPr>
          <w:sz w:val="20"/>
          <w:lang w:eastAsia="id-ID"/>
        </w:rPr>
        <w:t>g.,2014.</w:t>
      </w:r>
    </w:p>
    <w:p w:rsidR="00AA07D8" w:rsidRDefault="00D84737">
      <w:pPr>
        <w:pStyle w:val="Heading6"/>
        <w:rPr>
          <w:i/>
          <w:sz w:val="20"/>
          <w:lang w:eastAsia="id-ID"/>
        </w:rPr>
      </w:pPr>
      <w:r>
        <w:rPr>
          <w:sz w:val="20"/>
          <w:lang w:eastAsia="id-ID"/>
        </w:rPr>
        <w:t xml:space="preserve">Luenda E. Charles,2017. Vibration and Ergonomic Exposures Associated With Musculoskeletal Disorders of the Shoulder and Neck. </w:t>
      </w:r>
      <w:r>
        <w:rPr>
          <w:i/>
          <w:sz w:val="20"/>
          <w:lang w:eastAsia="id-ID"/>
        </w:rPr>
        <w:t>Safety and Health at Work 9 (2018) 125e132 journal homepage: www.e-shaw.org.</w:t>
      </w:r>
      <w:r>
        <w:rPr>
          <w:sz w:val="20"/>
          <w:lang w:eastAsia="id-ID"/>
        </w:rPr>
        <w:t xml:space="preserve"> </w:t>
      </w:r>
      <w:r>
        <w:rPr>
          <w:i/>
          <w:sz w:val="20"/>
          <w:lang w:eastAsia="id-ID"/>
        </w:rPr>
        <w:t>Engineering and Control Technology Branch, H</w:t>
      </w:r>
      <w:r>
        <w:rPr>
          <w:i/>
          <w:sz w:val="20"/>
          <w:lang w:eastAsia="id-ID"/>
        </w:rPr>
        <w:t>ealth Effects Laboratory Division, National Institute for Occupational Safety and Health, Centers for Disease Control and Prevention, Morgantown, WV, USA.,2017.</w:t>
      </w:r>
    </w:p>
    <w:p w:rsidR="00AA07D8" w:rsidRDefault="00D84737">
      <w:pPr>
        <w:pStyle w:val="Heading6"/>
        <w:rPr>
          <w:sz w:val="20"/>
          <w:lang w:eastAsia="id-ID"/>
        </w:rPr>
      </w:pPr>
      <w:r>
        <w:rPr>
          <w:sz w:val="20"/>
          <w:lang w:eastAsia="id-ID"/>
        </w:rPr>
        <w:t xml:space="preserve">Mahfud,2014.Analisis  Ergonomi Pada Proses Pembuatan Batik Di Sentra Batik Bogor </w:t>
      </w:r>
      <w:r>
        <w:rPr>
          <w:sz w:val="20"/>
          <w:lang w:eastAsia="id-ID"/>
        </w:rPr>
        <w:lastRenderedPageBreak/>
        <w:t>Tradisiku,</w:t>
      </w:r>
      <w:r>
        <w:rPr>
          <w:i/>
          <w:sz w:val="20"/>
          <w:lang w:eastAsia="id-ID"/>
        </w:rPr>
        <w:t xml:space="preserve">Fak </w:t>
      </w:r>
      <w:r>
        <w:rPr>
          <w:i/>
          <w:sz w:val="20"/>
          <w:lang w:eastAsia="id-ID"/>
        </w:rPr>
        <w:t>Teknik UPN. Bina teknika,Volume 1o no1.,Jakarta.,2014</w:t>
      </w:r>
      <w:r>
        <w:rPr>
          <w:sz w:val="20"/>
          <w:lang w:eastAsia="id-ID"/>
        </w:rPr>
        <w:t>.</w:t>
      </w:r>
    </w:p>
    <w:p w:rsidR="00AA07D8" w:rsidRDefault="00D84737">
      <w:pPr>
        <w:pStyle w:val="Heading6"/>
        <w:rPr>
          <w:sz w:val="20"/>
          <w:lang w:eastAsia="id-ID"/>
        </w:rPr>
      </w:pPr>
      <w:r>
        <w:rPr>
          <w:sz w:val="20"/>
          <w:lang w:eastAsia="id-ID"/>
        </w:rPr>
        <w:t xml:space="preserve">Manuaba, A. 2000. Ergonomi, Kesehatan dan Keselamatan Kerja. Editor: Sritomo Wignyosoebroto dan Stefanus Eko Wiranto. 2000. </w:t>
      </w:r>
      <w:r>
        <w:rPr>
          <w:i/>
          <w:sz w:val="20"/>
          <w:lang w:eastAsia="id-ID"/>
        </w:rPr>
        <w:t>Proceeding Seminar Nasional Ergonomi 2000</w:t>
      </w:r>
      <w:r>
        <w:rPr>
          <w:sz w:val="20"/>
          <w:lang w:eastAsia="id-ID"/>
        </w:rPr>
        <w:t>. Guna Wijaya. Surabaya. 1-4.</w:t>
      </w:r>
    </w:p>
    <w:p w:rsidR="00AA07D8" w:rsidRDefault="00D84737">
      <w:pPr>
        <w:pStyle w:val="Heading6"/>
        <w:rPr>
          <w:sz w:val="20"/>
          <w:lang w:eastAsia="id-ID"/>
        </w:rPr>
      </w:pPr>
      <w:r>
        <w:rPr>
          <w:bCs/>
          <w:sz w:val="20"/>
          <w:lang w:eastAsia="id-ID"/>
        </w:rPr>
        <w:t>Muafi,</w:t>
      </w:r>
      <w:r>
        <w:rPr>
          <w:bCs/>
          <w:sz w:val="20"/>
          <w:lang w:eastAsia="id-ID"/>
        </w:rPr>
        <w:t xml:space="preserve"> 2019. Identification and technical guidance of work health and safety handling of batik artisans at “kebon indah”, bayat, klaten, central java, indonesia.</w:t>
      </w:r>
      <w:r>
        <w:rPr>
          <w:bCs/>
          <w:i/>
          <w:iCs/>
          <w:sz w:val="20"/>
          <w:lang w:eastAsia="id-ID"/>
        </w:rPr>
        <w:t>Asian Journal of Management Sciences &amp; Education Vol. 8(2) April 2019.</w:t>
      </w:r>
    </w:p>
    <w:p w:rsidR="00AA07D8" w:rsidRDefault="00D84737">
      <w:pPr>
        <w:pStyle w:val="Heading6"/>
        <w:rPr>
          <w:sz w:val="20"/>
          <w:lang w:eastAsia="id-ID"/>
        </w:rPr>
      </w:pPr>
      <w:r>
        <w:rPr>
          <w:sz w:val="20"/>
          <w:lang w:eastAsia="id-ID"/>
        </w:rPr>
        <w:t xml:space="preserve">Nurmianto, E. 2008. </w:t>
      </w:r>
      <w:r>
        <w:rPr>
          <w:i/>
          <w:sz w:val="20"/>
          <w:lang w:eastAsia="id-ID"/>
        </w:rPr>
        <w:t xml:space="preserve">Ergonomi: </w:t>
      </w:r>
      <w:r>
        <w:rPr>
          <w:i/>
          <w:sz w:val="20"/>
          <w:lang w:eastAsia="id-ID"/>
        </w:rPr>
        <w:t>Konsep Dasar dan Aplikasinya</w:t>
      </w:r>
      <w:r>
        <w:rPr>
          <w:sz w:val="20"/>
          <w:lang w:eastAsia="id-ID"/>
        </w:rPr>
        <w:t>. Guna Widya.Jakarta.</w:t>
      </w:r>
    </w:p>
    <w:p w:rsidR="00AA07D8" w:rsidRDefault="00D84737">
      <w:pPr>
        <w:pStyle w:val="Heading6"/>
        <w:rPr>
          <w:i/>
          <w:sz w:val="20"/>
          <w:lang w:eastAsia="id-ID"/>
        </w:rPr>
      </w:pPr>
      <w:r>
        <w:rPr>
          <w:sz w:val="20"/>
          <w:lang w:eastAsia="id-ID"/>
        </w:rPr>
        <w:t xml:space="preserve">Oesman, T.I., Yusuf, M., &amp; Irawan, L. 2012. Analisi sikap kerja dan posisi kerja pada perajin batik tulis di rumah batik nakula sadewa sleman. Yogyakarta: </w:t>
      </w:r>
      <w:r>
        <w:rPr>
          <w:i/>
          <w:sz w:val="20"/>
          <w:lang w:eastAsia="id-ID"/>
        </w:rPr>
        <w:t>Institut sains &amp; teknologi AKPRIND.</w:t>
      </w:r>
    </w:p>
    <w:p w:rsidR="00AA07D8" w:rsidRDefault="00D84737">
      <w:pPr>
        <w:pStyle w:val="Heading6"/>
        <w:rPr>
          <w:i/>
          <w:sz w:val="20"/>
          <w:lang w:eastAsia="id-ID"/>
        </w:rPr>
      </w:pPr>
      <w:r>
        <w:rPr>
          <w:sz w:val="20"/>
          <w:lang w:eastAsia="id-ID"/>
        </w:rPr>
        <w:t>Rizka, Z. W. 20</w:t>
      </w:r>
      <w:r>
        <w:rPr>
          <w:sz w:val="20"/>
          <w:lang w:eastAsia="id-ID"/>
        </w:rPr>
        <w:t xml:space="preserve">12. Risk analysis of vibration and posture to musculoskeletal discomforts of underground mine drilling workers. </w:t>
      </w:r>
      <w:r>
        <w:rPr>
          <w:i/>
          <w:sz w:val="20"/>
          <w:lang w:eastAsia="id-ID"/>
        </w:rPr>
        <w:t>https://www.researchgate.net/publication/314108739</w:t>
      </w:r>
      <w:r>
        <w:rPr>
          <w:sz w:val="20"/>
          <w:lang w:eastAsia="id-ID"/>
        </w:rPr>
        <w:t xml:space="preserve"> </w:t>
      </w:r>
      <w:r>
        <w:rPr>
          <w:i/>
          <w:sz w:val="20"/>
          <w:lang w:eastAsia="id-ID"/>
        </w:rPr>
        <w:t>(online, 10 Oktober 2013).</w:t>
      </w:r>
    </w:p>
    <w:p w:rsidR="00AA07D8" w:rsidRDefault="00D84737">
      <w:pPr>
        <w:pStyle w:val="Heading6"/>
        <w:rPr>
          <w:sz w:val="20"/>
          <w:lang w:eastAsia="id-ID"/>
        </w:rPr>
      </w:pPr>
      <w:r>
        <w:rPr>
          <w:sz w:val="20"/>
          <w:lang w:eastAsia="id-ID"/>
        </w:rPr>
        <w:t>Sareh Moosavi,2015. Ergonomic analysis to study the intensity of M</w:t>
      </w:r>
      <w:r>
        <w:rPr>
          <w:sz w:val="20"/>
          <w:lang w:eastAsia="id-ID"/>
        </w:rPr>
        <w:t xml:space="preserve">SDs among practicing Indian dentists. </w:t>
      </w:r>
      <w:r>
        <w:rPr>
          <w:i/>
          <w:sz w:val="20"/>
          <w:lang w:eastAsia="id-ID"/>
        </w:rPr>
        <w:t>Procedia Manufacturing 6th International Conference on Applied Human Factors and Ergonomics (AHFE 2015) and the Affiliated Conferences</w:t>
      </w:r>
      <w:r>
        <w:rPr>
          <w:sz w:val="20"/>
          <w:lang w:eastAsia="id-ID"/>
        </w:rPr>
        <w:t>, AHFE .,2015.</w:t>
      </w:r>
    </w:p>
    <w:p w:rsidR="00AA07D8" w:rsidRDefault="00D84737">
      <w:pPr>
        <w:pStyle w:val="Heading6"/>
        <w:rPr>
          <w:sz w:val="20"/>
          <w:lang w:eastAsia="id-ID"/>
        </w:rPr>
      </w:pPr>
      <w:r>
        <w:rPr>
          <w:sz w:val="20"/>
          <w:lang w:eastAsia="id-ID"/>
        </w:rPr>
        <w:t xml:space="preserve">Siswiyanti Dan Saufik Luthfianto,2011.Beban kerja dan keluhan sistem </w:t>
      </w:r>
      <w:r>
        <w:rPr>
          <w:sz w:val="20"/>
          <w:lang w:eastAsia="id-ID"/>
        </w:rPr>
        <w:t xml:space="preserve">musculoskeletal pada pembatik tulis di kelurahan kalinyamat wetan kota tegal: </w:t>
      </w:r>
      <w:r>
        <w:rPr>
          <w:i/>
          <w:sz w:val="20"/>
          <w:lang w:eastAsia="id-ID"/>
        </w:rPr>
        <w:t>Teknik Industri</w:t>
      </w:r>
      <w:r>
        <w:rPr>
          <w:sz w:val="20"/>
          <w:lang w:eastAsia="id-ID"/>
        </w:rPr>
        <w:t xml:space="preserve"> Universitas Pancasakti Tegal Fakultas Teknik Universitas Pancasakti Tegal</w:t>
      </w:r>
    </w:p>
    <w:p w:rsidR="00AA07D8" w:rsidRDefault="00D84737">
      <w:pPr>
        <w:pStyle w:val="Heading6"/>
        <w:rPr>
          <w:sz w:val="20"/>
          <w:lang w:eastAsia="id-ID"/>
        </w:rPr>
      </w:pPr>
      <w:r>
        <w:rPr>
          <w:sz w:val="20"/>
          <w:lang w:eastAsia="id-ID"/>
        </w:rPr>
        <w:t>Sugiyono,</w:t>
      </w:r>
      <w:r>
        <w:rPr>
          <w:i/>
          <w:sz w:val="20"/>
          <w:lang w:eastAsia="id-ID"/>
        </w:rPr>
        <w:t xml:space="preserve">Metode Penelitian Administrasi, Alfabeta, </w:t>
      </w:r>
      <w:r>
        <w:rPr>
          <w:sz w:val="20"/>
          <w:lang w:eastAsia="id-ID"/>
        </w:rPr>
        <w:t>Bandung, 2004</w:t>
      </w:r>
    </w:p>
    <w:p w:rsidR="00AA07D8" w:rsidRDefault="00D84737">
      <w:pPr>
        <w:pStyle w:val="Heading6"/>
        <w:rPr>
          <w:sz w:val="20"/>
          <w:lang w:eastAsia="id-ID"/>
        </w:rPr>
      </w:pPr>
      <w:r>
        <w:rPr>
          <w:sz w:val="20"/>
          <w:lang w:eastAsia="id-ID"/>
        </w:rPr>
        <w:t xml:space="preserve">Sugiyono, </w:t>
      </w:r>
      <w:r>
        <w:rPr>
          <w:i/>
          <w:sz w:val="20"/>
          <w:lang w:eastAsia="id-ID"/>
        </w:rPr>
        <w:t xml:space="preserve">Memahami </w:t>
      </w:r>
      <w:r>
        <w:rPr>
          <w:i/>
          <w:sz w:val="20"/>
          <w:lang w:eastAsia="id-ID"/>
        </w:rPr>
        <w:t>Penelitian Kualitatif</w:t>
      </w:r>
      <w:r>
        <w:rPr>
          <w:sz w:val="20"/>
          <w:lang w:eastAsia="id-ID"/>
        </w:rPr>
        <w:t>, Alfabeta, Bandung, 2005</w:t>
      </w:r>
    </w:p>
    <w:p w:rsidR="00AA07D8" w:rsidRDefault="00D84737">
      <w:pPr>
        <w:pStyle w:val="Heading6"/>
        <w:rPr>
          <w:sz w:val="20"/>
          <w:lang w:eastAsia="id-ID"/>
        </w:rPr>
      </w:pPr>
      <w:r>
        <w:rPr>
          <w:sz w:val="20"/>
          <w:lang w:eastAsia="id-ID"/>
        </w:rPr>
        <w:t xml:space="preserve">Susihono, Wahyu. 2012. Perbaikan Postur Kerja Untuk Mengurangi Keluhan Musculoskeletal Dengan Pendekatan Metode OWAS (Studi Kasus Di UD. </w:t>
      </w:r>
      <w:r>
        <w:rPr>
          <w:sz w:val="20"/>
          <w:lang w:eastAsia="id-ID"/>
        </w:rPr>
        <w:lastRenderedPageBreak/>
        <w:t xml:space="preserve">Rizki Ragil Jaya - Kota Cilegon). </w:t>
      </w:r>
      <w:r>
        <w:rPr>
          <w:i/>
          <w:sz w:val="20"/>
          <w:lang w:eastAsia="id-ID"/>
        </w:rPr>
        <w:t xml:space="preserve">Spektrum Industri Fakultas Teknik </w:t>
      </w:r>
      <w:r>
        <w:rPr>
          <w:i/>
          <w:sz w:val="20"/>
          <w:lang w:eastAsia="id-ID"/>
        </w:rPr>
        <w:t>Universitas Sultan Ageng Tirtayasa, SerangSuryabrata</w:t>
      </w:r>
      <w:r>
        <w:rPr>
          <w:sz w:val="20"/>
          <w:lang w:eastAsia="id-ID"/>
        </w:rPr>
        <w:t xml:space="preserve">, </w:t>
      </w:r>
    </w:p>
    <w:p w:rsidR="00AA07D8" w:rsidRDefault="00D84737">
      <w:pPr>
        <w:pStyle w:val="Heading6"/>
        <w:rPr>
          <w:sz w:val="20"/>
          <w:lang w:eastAsia="id-ID"/>
        </w:rPr>
      </w:pPr>
      <w:r>
        <w:rPr>
          <w:sz w:val="20"/>
          <w:lang w:eastAsia="id-ID"/>
        </w:rPr>
        <w:t xml:space="preserve">Sumadi. </w:t>
      </w:r>
      <w:proofErr w:type="gramStart"/>
      <w:r>
        <w:rPr>
          <w:sz w:val="20"/>
          <w:lang w:eastAsia="id-ID"/>
        </w:rPr>
        <w:t xml:space="preserve">2000. </w:t>
      </w:r>
      <w:hyperlink r:id="rId17" w:history="1">
        <w:r>
          <w:rPr>
            <w:rStyle w:val="Hyperlink"/>
            <w:i/>
            <w:sz w:val="20"/>
            <w:lang w:val="id-ID" w:eastAsia="id-ID"/>
          </w:rPr>
          <w:t>Pengujian Signifikansi Hipotesis Nol dalam penelitian Psikologis</w:t>
        </w:r>
      </w:hyperlink>
      <w:r>
        <w:rPr>
          <w:sz w:val="20"/>
          <w:lang w:eastAsia="id-ID"/>
        </w:rPr>
        <w:t>.</w:t>
      </w:r>
      <w:proofErr w:type="gramEnd"/>
      <w:r>
        <w:rPr>
          <w:sz w:val="20"/>
          <w:lang w:eastAsia="id-ID"/>
        </w:rPr>
        <w:t xml:space="preserve"> Jakarta: Buletin Psikologi 8.</w:t>
      </w:r>
    </w:p>
    <w:p w:rsidR="00AA07D8" w:rsidRDefault="00D84737">
      <w:pPr>
        <w:pStyle w:val="Heading6"/>
        <w:rPr>
          <w:sz w:val="20"/>
          <w:lang w:eastAsia="id-ID"/>
        </w:rPr>
      </w:pPr>
      <w:r>
        <w:rPr>
          <w:sz w:val="20"/>
          <w:lang w:eastAsia="id-ID"/>
        </w:rPr>
        <w:t>Suma’mur 2009 PK. Higiene Perusahaan dan Keselamatan Kerj</w:t>
      </w:r>
      <w:r>
        <w:rPr>
          <w:sz w:val="20"/>
          <w:lang w:eastAsia="id-ID"/>
        </w:rPr>
        <w:t xml:space="preserve">a. Jakarta :Gunung Agung. </w:t>
      </w:r>
    </w:p>
    <w:p w:rsidR="00AA07D8" w:rsidRDefault="00D84737">
      <w:pPr>
        <w:pStyle w:val="Heading6"/>
        <w:rPr>
          <w:sz w:val="20"/>
          <w:lang w:eastAsia="id-ID"/>
        </w:rPr>
      </w:pPr>
      <w:r>
        <w:rPr>
          <w:sz w:val="20"/>
          <w:lang w:eastAsia="id-ID"/>
        </w:rPr>
        <w:t xml:space="preserve">Suma’mur P.K., MSc., Dr. (2013). </w:t>
      </w:r>
      <w:r>
        <w:rPr>
          <w:i/>
          <w:iCs/>
          <w:sz w:val="20"/>
          <w:lang w:eastAsia="id-ID"/>
        </w:rPr>
        <w:t>Higiene Perusahaan dan Kesehatan Kerja</w:t>
      </w:r>
      <w:r>
        <w:rPr>
          <w:sz w:val="20"/>
          <w:lang w:eastAsia="id-ID"/>
        </w:rPr>
        <w:t xml:space="preserve"> </w:t>
      </w:r>
      <w:r>
        <w:rPr>
          <w:i/>
          <w:iCs/>
          <w:sz w:val="20"/>
          <w:lang w:eastAsia="id-ID"/>
        </w:rPr>
        <w:t>(Hiperkes)</w:t>
      </w:r>
      <w:r>
        <w:rPr>
          <w:sz w:val="20"/>
          <w:lang w:eastAsia="id-ID"/>
        </w:rPr>
        <w:t>. Edisi 2. Penerbit CV Sagung Seto. Jakarta.</w:t>
      </w:r>
    </w:p>
    <w:p w:rsidR="00AA07D8" w:rsidRDefault="00D84737">
      <w:pPr>
        <w:pStyle w:val="Heading6"/>
        <w:rPr>
          <w:sz w:val="20"/>
          <w:lang w:eastAsia="id-ID"/>
        </w:rPr>
      </w:pPr>
      <w:r>
        <w:rPr>
          <w:sz w:val="20"/>
          <w:lang w:eastAsia="id-ID"/>
        </w:rPr>
        <w:t xml:space="preserve">Takahashi, M.,2002, The Journal of neuroscience : </w:t>
      </w:r>
      <w:r>
        <w:rPr>
          <w:i/>
          <w:sz w:val="20"/>
          <w:lang w:eastAsia="id-ID"/>
        </w:rPr>
        <w:t>the official journal of the Society for Neuroscience</w:t>
      </w:r>
      <w:r>
        <w:rPr>
          <w:sz w:val="20"/>
          <w:lang w:eastAsia="id-ID"/>
        </w:rPr>
        <w:t> 22(10): 3929-3938 (Journal).</w:t>
      </w:r>
    </w:p>
    <w:p w:rsidR="00AA07D8" w:rsidRDefault="00D84737">
      <w:pPr>
        <w:pStyle w:val="Heading6"/>
        <w:rPr>
          <w:sz w:val="20"/>
          <w:lang w:eastAsia="id-ID"/>
        </w:rPr>
      </w:pPr>
      <w:r>
        <w:rPr>
          <w:sz w:val="20"/>
          <w:lang w:eastAsia="id-ID"/>
        </w:rPr>
        <w:t>Tarwaka, PGDip.sc. 2010. Ergonomi Industri Dasar-dasar Pengetahuan Ergonomi dan Aplikasi di Tempat Kerja. Harapan Press, Solo</w:t>
      </w:r>
    </w:p>
    <w:p w:rsidR="00AA07D8" w:rsidRDefault="00D84737">
      <w:pPr>
        <w:pStyle w:val="Heading6"/>
        <w:rPr>
          <w:sz w:val="20"/>
          <w:lang w:eastAsia="id-ID"/>
        </w:rPr>
      </w:pPr>
      <w:proofErr w:type="gramStart"/>
      <w:r>
        <w:rPr>
          <w:i/>
          <w:iCs/>
          <w:sz w:val="20"/>
          <w:lang w:eastAsia="id-ID"/>
        </w:rPr>
        <w:t>UNESCO ,2014</w:t>
      </w:r>
      <w:proofErr w:type="gramEnd"/>
      <w:r>
        <w:fldChar w:fldCharType="begin"/>
      </w:r>
      <w:r>
        <w:instrText xml:space="preserve"> HYPERLINK "https://web.archive.org/web/20141012213838/http:/www.unesco.org/culture/ich/</w:instrText>
      </w:r>
      <w:r>
        <w:instrText xml:space="preserve">RL/00170" </w:instrText>
      </w:r>
      <w:r>
        <w:fldChar w:fldCharType="separate"/>
      </w:r>
      <w:r>
        <w:rPr>
          <w:rStyle w:val="Hyperlink"/>
          <w:iCs/>
          <w:sz w:val="20"/>
          <w:lang w:val="id-ID" w:eastAsia="id-ID"/>
        </w:rPr>
        <w:t>""Indonesian Batik", Inscribed in 2009 on the Representative List of the Intangible Cultural Heritage of Humanity"</w:t>
      </w:r>
      <w:r>
        <w:fldChar w:fldCharType="end"/>
      </w:r>
      <w:r>
        <w:rPr>
          <w:i/>
          <w:iCs/>
          <w:sz w:val="20"/>
          <w:lang w:eastAsia="id-ID"/>
        </w:rPr>
        <w:t xml:space="preserve">.. </w:t>
      </w:r>
      <w:proofErr w:type="gramStart"/>
      <w:r>
        <w:rPr>
          <w:i/>
          <w:iCs/>
          <w:sz w:val="20"/>
          <w:lang w:eastAsia="id-ID"/>
        </w:rPr>
        <w:t xml:space="preserve">Archived from </w:t>
      </w:r>
      <w:hyperlink r:id="rId18" w:history="1">
        <w:r>
          <w:rPr>
            <w:rStyle w:val="Hyperlink"/>
            <w:i/>
            <w:iCs/>
            <w:sz w:val="20"/>
            <w:lang w:val="id-ID" w:eastAsia="id-ID"/>
          </w:rPr>
          <w:t>the original</w:t>
        </w:r>
      </w:hyperlink>
      <w:r>
        <w:rPr>
          <w:i/>
          <w:iCs/>
          <w:sz w:val="20"/>
          <w:lang w:eastAsia="id-ID"/>
        </w:rPr>
        <w:t xml:space="preserve"> on 12 October.</w:t>
      </w:r>
      <w:proofErr w:type="gramEnd"/>
      <w:r>
        <w:rPr>
          <w:i/>
          <w:iCs/>
          <w:sz w:val="20"/>
          <w:lang w:eastAsia="id-ID"/>
        </w:rPr>
        <w:t xml:space="preserve"> https://en.wikipedia.org/w</w:t>
      </w:r>
      <w:r>
        <w:rPr>
          <w:i/>
          <w:iCs/>
          <w:sz w:val="20"/>
          <w:lang w:eastAsia="id-ID"/>
        </w:rPr>
        <w:t>iki/UNESCO_I</w:t>
      </w:r>
      <w:r>
        <w:rPr>
          <w:i/>
          <w:iCs/>
          <w:sz w:val="20"/>
          <w:lang w:eastAsia="id-ID"/>
        </w:rPr>
        <w:lastRenderedPageBreak/>
        <w:t>ntangible_Cultural_Heritage_ListsRetrieved 10 October 2014.</w:t>
      </w:r>
      <w:r>
        <w:rPr>
          <w:sz w:val="20"/>
          <w:lang w:eastAsia="id-ID"/>
        </w:rPr>
        <w:t xml:space="preserve"> </w:t>
      </w:r>
    </w:p>
    <w:p w:rsidR="00AA07D8" w:rsidRDefault="00D84737">
      <w:pPr>
        <w:pStyle w:val="Heading6"/>
        <w:rPr>
          <w:i/>
          <w:sz w:val="20"/>
          <w:lang w:eastAsia="id-ID"/>
        </w:rPr>
      </w:pPr>
      <w:r>
        <w:rPr>
          <w:sz w:val="20"/>
          <w:lang w:eastAsia="id-ID"/>
        </w:rPr>
        <w:t>Wardhaningsih, 2010. Pengaruh Sikap Kerja Duduk Pada Kursi Kerja yang Tidak Ergonomis Terhadap Keluhan Otot - otot Skeletal Bagi Pekerja Wanita Bagian Mesin Cucuk di PT Iskandar Indah</w:t>
      </w:r>
      <w:r>
        <w:rPr>
          <w:sz w:val="20"/>
          <w:lang w:eastAsia="id-ID"/>
        </w:rPr>
        <w:t xml:space="preserve"> Printing Textile Surakarta</w:t>
      </w:r>
      <w:r>
        <w:rPr>
          <w:i/>
          <w:sz w:val="20"/>
          <w:lang w:eastAsia="id-ID"/>
        </w:rPr>
        <w:t>.Skripsi , Kesehatan Kerja Fakultas Kedokteran Universitas Sebelas Maret.Surakarta.,2010</w:t>
      </w:r>
    </w:p>
    <w:p w:rsidR="00AA07D8" w:rsidRDefault="00D84737">
      <w:pPr>
        <w:pStyle w:val="Heading6"/>
        <w:rPr>
          <w:i/>
          <w:sz w:val="20"/>
          <w:lang w:eastAsia="id-ID"/>
        </w:rPr>
      </w:pPr>
      <w:r>
        <w:rPr>
          <w:sz w:val="20"/>
          <w:lang w:eastAsia="id-ID"/>
        </w:rPr>
        <w:t>Dhari Ika 2017. Pemberian Pilates Exercise Dan Modifikasi Kondisi Kerja Dapat Menurunkan Keluhan Subjektif Dan Meningkatkan Produktivitas Ke</w:t>
      </w:r>
      <w:r>
        <w:rPr>
          <w:sz w:val="20"/>
          <w:lang w:eastAsia="id-ID"/>
        </w:rPr>
        <w:t xml:space="preserve">rja Pada Pembatik Cap Di Industri Batik. </w:t>
      </w:r>
      <w:r>
        <w:rPr>
          <w:i/>
          <w:sz w:val="20"/>
          <w:lang w:eastAsia="id-ID"/>
        </w:rPr>
        <w:t>Thesis. Program Studi Ergonomi Universitas Udayana Denpasar Bali.2017</w:t>
      </w:r>
    </w:p>
    <w:p w:rsidR="00AA07D8" w:rsidRDefault="00D84737">
      <w:pPr>
        <w:pStyle w:val="Heading6"/>
        <w:rPr>
          <w:i/>
          <w:sz w:val="20"/>
          <w:lang w:eastAsia="id-ID"/>
        </w:rPr>
      </w:pPr>
      <w:r>
        <w:rPr>
          <w:sz w:val="20"/>
          <w:lang w:eastAsia="id-ID"/>
        </w:rPr>
        <w:t>Indah Printing Textile Surakarta</w:t>
      </w:r>
      <w:r>
        <w:rPr>
          <w:i/>
          <w:sz w:val="20"/>
          <w:lang w:eastAsia="id-ID"/>
        </w:rPr>
        <w:t>.Skripsi , Kesehatan Kerja Fakultas Kedokteran Universitas Sebelas Maret.Surakarta.,2010</w:t>
      </w:r>
    </w:p>
    <w:p w:rsidR="00AA07D8" w:rsidRDefault="00D84737">
      <w:pPr>
        <w:pStyle w:val="Heading6"/>
        <w:sectPr w:rsidR="00AA07D8">
          <w:type w:val="continuous"/>
          <w:pgSz w:w="11907" w:h="16839"/>
          <w:pgMar w:top="1701" w:right="1701" w:bottom="1531" w:left="1701" w:header="720" w:footer="720" w:gutter="0"/>
          <w:pgNumType w:start="6"/>
          <w:cols w:num="2" w:space="425"/>
        </w:sectPr>
      </w:pPr>
      <w:r>
        <w:rPr>
          <w:sz w:val="20"/>
          <w:lang w:eastAsia="id-ID"/>
        </w:rPr>
        <w:t xml:space="preserve">Dhari Ika 2017. Pemberian Pilates Exercise Dan Modifikasi Kondisi Kerja Dapat Menurunkan Keluhan Subjektif Dan Meningkatkan Produktivitas Kerja Pada Pembatik Cap Di Industri Batik. </w:t>
      </w:r>
      <w:r>
        <w:rPr>
          <w:i/>
          <w:sz w:val="20"/>
          <w:lang w:eastAsia="id-ID"/>
        </w:rPr>
        <w:t xml:space="preserve">Thesis. Program Studi Ergonomi Universitas Udayana Denpasar Bali.2017 </w:t>
      </w:r>
    </w:p>
    <w:p w:rsidR="00AA07D8" w:rsidRDefault="00AA07D8"/>
    <w:sectPr w:rsidR="00AA07D8">
      <w:type w:val="continuous"/>
      <w:pgSz w:w="11907" w:h="16839"/>
      <w:pgMar w:top="1701" w:right="1701" w:bottom="1531" w:left="1701" w:header="720" w:footer="720" w:gutter="0"/>
      <w:pgNumType w:start="247"/>
      <w:cols w:num="2"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7D8" w:rsidRDefault="00D84737">
      <w:pPr>
        <w:spacing w:before="0" w:after="0"/>
      </w:pPr>
      <w:r>
        <w:separator/>
      </w:r>
    </w:p>
  </w:endnote>
  <w:endnote w:type="continuationSeparator" w:id="0">
    <w:p w:rsidR="00AA07D8" w:rsidRDefault="00D847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D8" w:rsidRDefault="00D84737">
    <w:pPr>
      <w:pStyle w:val="Footer"/>
    </w:pPr>
    <w:r>
      <w:fldChar w:fldCharType="begin"/>
    </w:r>
    <w:r>
      <w:instrText xml:space="preserve"> PAGE   \* MERGEFORMAT </w:instrText>
    </w:r>
    <w:r>
      <w:fldChar w:fldCharType="separate"/>
    </w:r>
    <w:r>
      <w:t>246</w:t>
    </w:r>
    <w:r>
      <w:fldChar w:fldCharType="end"/>
    </w:r>
  </w:p>
  <w:p w:rsidR="00AA07D8" w:rsidRDefault="00AA0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D8" w:rsidRDefault="00AA07D8">
    <w:pPr>
      <w:pStyle w:val="Footer"/>
    </w:pPr>
  </w:p>
  <w:p w:rsidR="00AA07D8" w:rsidRDefault="00AA07D8">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D8" w:rsidRDefault="00D84737">
    <w:pPr>
      <w:pStyle w:val="Footer"/>
    </w:pPr>
    <w:r>
      <w:fldChar w:fldCharType="begin"/>
    </w:r>
    <w:r>
      <w:instrText xml:space="preserve"> PAGE   \* MERGEFORMAT </w:instrText>
    </w:r>
    <w:r>
      <w:fldChar w:fldCharType="separate"/>
    </w:r>
    <w:r>
      <w:rPr>
        <w:noProof/>
      </w:rPr>
      <w:t>8</w:t>
    </w:r>
    <w:r>
      <w:fldChar w:fldCharType="end"/>
    </w:r>
  </w:p>
  <w:p w:rsidR="00AA07D8" w:rsidRDefault="00AA0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7D8" w:rsidRDefault="00D84737">
      <w:pPr>
        <w:spacing w:before="0" w:after="0"/>
      </w:pPr>
      <w:r>
        <w:separator/>
      </w:r>
    </w:p>
  </w:footnote>
  <w:footnote w:type="continuationSeparator" w:id="0">
    <w:p w:rsidR="00AA07D8" w:rsidRDefault="00D8473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D8" w:rsidRDefault="00D84737">
    <w:pPr>
      <w:pStyle w:val="Header"/>
      <w:tabs>
        <w:tab w:val="left" w:pos="5051"/>
      </w:tabs>
      <w:jc w:val="left"/>
    </w:pPr>
    <w:r>
      <w:tab/>
    </w:r>
    <w:r>
      <w:rPr>
        <w:rFonts w:ascii="Calisto MT" w:hAnsi="Calisto MT" w:cs="Calisto MT"/>
        <w:sz w:val="18"/>
        <w:szCs w:val="18"/>
      </w:rPr>
      <w:t>Ira Indrawardana / Community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D8" w:rsidRDefault="00D84737">
    <w:pPr>
      <w:pStyle w:val="Header"/>
      <w:spacing w:before="100" w:after="100"/>
      <w:rPr>
        <w:rFonts w:ascii="Calisto MT" w:hAnsi="Calisto MT" w:cs="Calisto MT"/>
        <w:bCs/>
        <w:iCs/>
        <w:sz w:val="18"/>
        <w:szCs w:val="18"/>
        <w:lang w:val="id-ID"/>
      </w:rPr>
    </w:pPr>
    <w:r>
      <w:rPr>
        <w:rFonts w:ascii="Calisto MT" w:hAnsi="Calisto MT" w:cs="Calisto MT"/>
        <w:bCs/>
        <w:iCs/>
        <w:sz w:val="18"/>
        <w:szCs w:val="18"/>
        <w:lang w:val="id-ID"/>
      </w:rPr>
      <w:t xml:space="preserve">Tri Novitasari, Bambang Budi Raharjo, </w:t>
    </w:r>
    <w:r>
      <w:rPr>
        <w:rFonts w:ascii="Calisto MT" w:hAnsi="Calisto MT" w:cs="Calisto MT"/>
        <w:bCs/>
        <w:iCs/>
        <w:sz w:val="18"/>
        <w:szCs w:val="18"/>
      </w:rPr>
      <w:t>Yuni</w:t>
    </w:r>
    <w:r>
      <w:rPr>
        <w:rFonts w:ascii="Calisto MT" w:hAnsi="Calisto MT" w:cs="Calisto MT"/>
        <w:bCs/>
        <w:iCs/>
        <w:sz w:val="18"/>
        <w:szCs w:val="18"/>
        <w:lang w:val="id-ID"/>
      </w:rPr>
      <w:t xml:space="preserve"> </w:t>
    </w:r>
    <w:r>
      <w:rPr>
        <w:rFonts w:ascii="Calisto MT" w:hAnsi="Calisto MT" w:cs="Calisto MT"/>
        <w:bCs/>
        <w:iCs/>
        <w:sz w:val="18"/>
        <w:szCs w:val="18"/>
      </w:rPr>
      <w:t>Wijayanti</w:t>
    </w:r>
    <w:r>
      <w:rPr>
        <w:rFonts w:ascii="Calisto MT" w:hAnsi="Calisto MT" w:cs="Calisto MT"/>
        <w:bCs/>
        <w:iCs/>
        <w:sz w:val="18"/>
        <w:szCs w:val="18"/>
        <w:lang w:val="id-ID"/>
      </w:rPr>
      <w:t>/</w:t>
    </w:r>
  </w:p>
  <w:p w:rsidR="00AA07D8" w:rsidRDefault="00D84737">
    <w:pPr>
      <w:pStyle w:val="Header"/>
      <w:spacing w:before="100" w:after="100"/>
      <w:rPr>
        <w:rFonts w:ascii="Calisto MT" w:hAnsi="Calisto MT" w:cs="Calisto MT"/>
        <w:b/>
        <w:bCs/>
        <w:sz w:val="18"/>
        <w:szCs w:val="18"/>
        <w:lang w:val="id-ID"/>
      </w:rPr>
    </w:pPr>
    <w:r>
      <w:rPr>
        <w:rFonts w:ascii="Calisto MT" w:hAnsi="Calisto MT" w:cs="Calisto MT"/>
        <w:bCs/>
        <w:iCs/>
        <w:sz w:val="18"/>
        <w:szCs w:val="18"/>
        <w:lang w:val="id-ID"/>
      </w:rPr>
      <w:t xml:space="preserve"> </w:t>
    </w:r>
    <w:r>
      <w:rPr>
        <w:rFonts w:ascii="Calisto MT" w:hAnsi="Calisto MT" w:cs="Calisto MT"/>
        <w:sz w:val="18"/>
        <w:szCs w:val="18"/>
      </w:rPr>
      <w:t xml:space="preserve">Public Health Perspectives Journal </w:t>
    </w:r>
    <w:r>
      <w:rPr>
        <w:rFonts w:ascii="Calisto MT" w:hAnsi="Calisto MT" w:cs="Calisto MT"/>
        <w:bCs/>
        <w:sz w:val="18"/>
        <w:szCs w:val="18"/>
        <w:lang w:val="id-ID"/>
      </w:rPr>
      <w:t>4 (</w:t>
    </w:r>
    <w:r>
      <w:rPr>
        <w:rFonts w:ascii="Calisto MT" w:hAnsi="Calisto MT" w:cs="Calisto MT"/>
        <w:bCs/>
        <w:sz w:val="18"/>
        <w:szCs w:val="18"/>
      </w:rPr>
      <w:t>3</w:t>
    </w:r>
    <w:r>
      <w:rPr>
        <w:rFonts w:ascii="Calisto MT" w:hAnsi="Calisto MT" w:cs="Calisto MT"/>
        <w:bCs/>
        <w:sz w:val="18"/>
        <w:szCs w:val="18"/>
        <w:lang w:val="id-ID"/>
      </w:rPr>
      <w:t xml:space="preserve">) 2019 </w:t>
    </w:r>
    <w:r>
      <w:rPr>
        <w:rFonts w:ascii="Calisto MT" w:hAnsi="Calisto MT" w:cs="Calisto MT"/>
        <w:bCs/>
        <w:sz w:val="18"/>
        <w:szCs w:val="18"/>
      </w:rPr>
      <w:t>2</w:t>
    </w:r>
    <w:r>
      <w:rPr>
        <w:rFonts w:ascii="Calisto MT" w:hAnsi="Calisto MT" w:cs="Calisto MT"/>
        <w:bCs/>
        <w:sz w:val="18"/>
        <w:szCs w:val="18"/>
        <w:lang w:val="id-ID"/>
      </w:rPr>
      <w:t xml:space="preserve">40 - </w:t>
    </w:r>
    <w:r>
      <w:rPr>
        <w:rFonts w:ascii="Calisto MT" w:hAnsi="Calisto MT" w:cs="Calisto MT"/>
        <w:bCs/>
        <w:sz w:val="18"/>
        <w:szCs w:val="18"/>
      </w:rPr>
      <w:t>2</w:t>
    </w:r>
    <w:r>
      <w:rPr>
        <w:rFonts w:ascii="Calisto MT" w:hAnsi="Calisto MT" w:cs="Calisto MT"/>
        <w:bCs/>
        <w:sz w:val="18"/>
        <w:szCs w:val="18"/>
        <w:lang w:val="id-ID"/>
      </w:rPr>
      <w:t>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D8" w:rsidRDefault="00D84737">
    <w:pPr>
      <w:pStyle w:val="Header"/>
      <w:rPr>
        <w:rFonts w:ascii="Calisto MT" w:hAnsi="Calisto MT"/>
        <w:bCs/>
        <w:iCs/>
        <w:sz w:val="18"/>
        <w:szCs w:val="18"/>
        <w:lang w:val="id-ID"/>
      </w:rPr>
    </w:pPr>
    <w:r>
      <w:rPr>
        <w:rFonts w:ascii="Calisto MT" w:hAnsi="Calisto MT"/>
        <w:bCs/>
        <w:iCs/>
        <w:sz w:val="18"/>
        <w:szCs w:val="18"/>
        <w:lang w:val="id-ID"/>
      </w:rPr>
      <w:t>A</w:t>
    </w:r>
    <w:r>
      <w:rPr>
        <w:rFonts w:ascii="Calisto MT" w:hAnsi="Calisto MT"/>
        <w:bCs/>
        <w:iCs/>
        <w:sz w:val="18"/>
        <w:szCs w:val="18"/>
      </w:rPr>
      <w:t>syhara Naela Arifin</w:t>
    </w:r>
    <w:r>
      <w:rPr>
        <w:rFonts w:ascii="Calisto MT" w:hAnsi="Calisto MT"/>
        <w:bCs/>
        <w:iCs/>
        <w:sz w:val="18"/>
        <w:szCs w:val="18"/>
        <w:lang w:val="id-ID"/>
      </w:rPr>
      <w:t xml:space="preserve">, Sri Ratna Rahayu, Eunike Raffy Rustiana/ </w:t>
    </w:r>
  </w:p>
  <w:p w:rsidR="00AA07D8" w:rsidRDefault="00D84737">
    <w:pPr>
      <w:pStyle w:val="Header"/>
      <w:rPr>
        <w:rFonts w:ascii="Calisto MT" w:hAnsi="Calisto MT"/>
        <w:b/>
        <w:bCs/>
        <w:iCs/>
        <w:sz w:val="18"/>
        <w:szCs w:val="18"/>
        <w:lang w:val="id-ID"/>
      </w:rPr>
    </w:pPr>
    <w:r>
      <w:rPr>
        <w:rFonts w:ascii="Calisto MT" w:hAnsi="Calisto MT"/>
        <w:bCs/>
        <w:iCs/>
        <w:sz w:val="18"/>
        <w:szCs w:val="18"/>
      </w:rPr>
      <w:t xml:space="preserve">Public Health Perspectives Journal </w:t>
    </w:r>
    <w:r>
      <w:rPr>
        <w:rFonts w:ascii="Calisto MT" w:hAnsi="Calisto MT"/>
        <w:bCs/>
        <w:iCs/>
        <w:sz w:val="18"/>
        <w:szCs w:val="18"/>
        <w:lang w:val="id-ID"/>
      </w:rPr>
      <w:t>5 (1) 2020 1 - 8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13"/>
    <w:rsid w:val="00020879"/>
    <w:rsid w:val="0003622F"/>
    <w:rsid w:val="000414F2"/>
    <w:rsid w:val="00055987"/>
    <w:rsid w:val="00084F7C"/>
    <w:rsid w:val="000A0F78"/>
    <w:rsid w:val="000A1241"/>
    <w:rsid w:val="000F1E65"/>
    <w:rsid w:val="000F6908"/>
    <w:rsid w:val="000F7A77"/>
    <w:rsid w:val="00101237"/>
    <w:rsid w:val="00103AC6"/>
    <w:rsid w:val="00107967"/>
    <w:rsid w:val="00107BA8"/>
    <w:rsid w:val="0011418E"/>
    <w:rsid w:val="001236A3"/>
    <w:rsid w:val="001412BA"/>
    <w:rsid w:val="00147636"/>
    <w:rsid w:val="00152095"/>
    <w:rsid w:val="00165137"/>
    <w:rsid w:val="00194A71"/>
    <w:rsid w:val="00195A85"/>
    <w:rsid w:val="001D0062"/>
    <w:rsid w:val="001E29D1"/>
    <w:rsid w:val="001F219B"/>
    <w:rsid w:val="00215729"/>
    <w:rsid w:val="00217135"/>
    <w:rsid w:val="002221F3"/>
    <w:rsid w:val="00227AA5"/>
    <w:rsid w:val="00232D6B"/>
    <w:rsid w:val="00237AEA"/>
    <w:rsid w:val="00266250"/>
    <w:rsid w:val="0026707E"/>
    <w:rsid w:val="00291000"/>
    <w:rsid w:val="002C08B7"/>
    <w:rsid w:val="002D0E05"/>
    <w:rsid w:val="002D3F73"/>
    <w:rsid w:val="002F0ADD"/>
    <w:rsid w:val="0030644B"/>
    <w:rsid w:val="00307C95"/>
    <w:rsid w:val="0031328D"/>
    <w:rsid w:val="0031407F"/>
    <w:rsid w:val="003367AA"/>
    <w:rsid w:val="003538C5"/>
    <w:rsid w:val="0037198B"/>
    <w:rsid w:val="00372C2B"/>
    <w:rsid w:val="00375556"/>
    <w:rsid w:val="0038158A"/>
    <w:rsid w:val="0038339E"/>
    <w:rsid w:val="003E08B5"/>
    <w:rsid w:val="00426C3A"/>
    <w:rsid w:val="00441CB7"/>
    <w:rsid w:val="00472474"/>
    <w:rsid w:val="00474888"/>
    <w:rsid w:val="00481BB3"/>
    <w:rsid w:val="004822C4"/>
    <w:rsid w:val="004A60B4"/>
    <w:rsid w:val="004B3BF6"/>
    <w:rsid w:val="004C55DE"/>
    <w:rsid w:val="004D1A01"/>
    <w:rsid w:val="004D5613"/>
    <w:rsid w:val="004E3FCB"/>
    <w:rsid w:val="00514C3B"/>
    <w:rsid w:val="005369B0"/>
    <w:rsid w:val="00541112"/>
    <w:rsid w:val="005504BB"/>
    <w:rsid w:val="00557726"/>
    <w:rsid w:val="00585882"/>
    <w:rsid w:val="005966EF"/>
    <w:rsid w:val="005971F6"/>
    <w:rsid w:val="005B669B"/>
    <w:rsid w:val="005C3891"/>
    <w:rsid w:val="0060295A"/>
    <w:rsid w:val="00610811"/>
    <w:rsid w:val="00612F24"/>
    <w:rsid w:val="00655518"/>
    <w:rsid w:val="00655C8D"/>
    <w:rsid w:val="00661B2C"/>
    <w:rsid w:val="006728D0"/>
    <w:rsid w:val="00675EB1"/>
    <w:rsid w:val="00676DEC"/>
    <w:rsid w:val="00676EFC"/>
    <w:rsid w:val="0068043E"/>
    <w:rsid w:val="00687B7B"/>
    <w:rsid w:val="00690AF6"/>
    <w:rsid w:val="006914A0"/>
    <w:rsid w:val="006B0496"/>
    <w:rsid w:val="006C76FF"/>
    <w:rsid w:val="0070479B"/>
    <w:rsid w:val="00712A38"/>
    <w:rsid w:val="007331DC"/>
    <w:rsid w:val="00743B15"/>
    <w:rsid w:val="00747730"/>
    <w:rsid w:val="00765E8A"/>
    <w:rsid w:val="0077453F"/>
    <w:rsid w:val="00774E42"/>
    <w:rsid w:val="0078203C"/>
    <w:rsid w:val="007930CA"/>
    <w:rsid w:val="007962E3"/>
    <w:rsid w:val="007B60A6"/>
    <w:rsid w:val="007C3741"/>
    <w:rsid w:val="007D3DD9"/>
    <w:rsid w:val="0080163C"/>
    <w:rsid w:val="00810189"/>
    <w:rsid w:val="00822A86"/>
    <w:rsid w:val="00826D30"/>
    <w:rsid w:val="00837B07"/>
    <w:rsid w:val="00843286"/>
    <w:rsid w:val="00853D79"/>
    <w:rsid w:val="00866800"/>
    <w:rsid w:val="008739A6"/>
    <w:rsid w:val="00883963"/>
    <w:rsid w:val="008859F2"/>
    <w:rsid w:val="008939C4"/>
    <w:rsid w:val="00893D84"/>
    <w:rsid w:val="008A1948"/>
    <w:rsid w:val="008E0443"/>
    <w:rsid w:val="008E10BD"/>
    <w:rsid w:val="00923AE1"/>
    <w:rsid w:val="00925D4C"/>
    <w:rsid w:val="009310D1"/>
    <w:rsid w:val="009315D0"/>
    <w:rsid w:val="0093208C"/>
    <w:rsid w:val="009442C7"/>
    <w:rsid w:val="00964A00"/>
    <w:rsid w:val="00966F49"/>
    <w:rsid w:val="00974BDC"/>
    <w:rsid w:val="009804C9"/>
    <w:rsid w:val="009A0772"/>
    <w:rsid w:val="009A5CEE"/>
    <w:rsid w:val="009D520B"/>
    <w:rsid w:val="009D688B"/>
    <w:rsid w:val="009E7DF8"/>
    <w:rsid w:val="00A23E1E"/>
    <w:rsid w:val="00A425DD"/>
    <w:rsid w:val="00A5039F"/>
    <w:rsid w:val="00A51538"/>
    <w:rsid w:val="00A86BE0"/>
    <w:rsid w:val="00A93BEA"/>
    <w:rsid w:val="00A94022"/>
    <w:rsid w:val="00A95A27"/>
    <w:rsid w:val="00AA07D8"/>
    <w:rsid w:val="00AA78A5"/>
    <w:rsid w:val="00AC353B"/>
    <w:rsid w:val="00AD3DE4"/>
    <w:rsid w:val="00AE471C"/>
    <w:rsid w:val="00AE52BF"/>
    <w:rsid w:val="00B021BE"/>
    <w:rsid w:val="00B274A2"/>
    <w:rsid w:val="00B3557B"/>
    <w:rsid w:val="00B41894"/>
    <w:rsid w:val="00B472D1"/>
    <w:rsid w:val="00B562CA"/>
    <w:rsid w:val="00B714AA"/>
    <w:rsid w:val="00B769BB"/>
    <w:rsid w:val="00B83E5A"/>
    <w:rsid w:val="00BA6505"/>
    <w:rsid w:val="00BB0AED"/>
    <w:rsid w:val="00BC0763"/>
    <w:rsid w:val="00BC49AB"/>
    <w:rsid w:val="00BC57A5"/>
    <w:rsid w:val="00BD02F9"/>
    <w:rsid w:val="00BD0AEA"/>
    <w:rsid w:val="00BD27F0"/>
    <w:rsid w:val="00BE33AF"/>
    <w:rsid w:val="00C06C6C"/>
    <w:rsid w:val="00C10F8C"/>
    <w:rsid w:val="00C268EA"/>
    <w:rsid w:val="00C36449"/>
    <w:rsid w:val="00C63059"/>
    <w:rsid w:val="00C66A55"/>
    <w:rsid w:val="00C72148"/>
    <w:rsid w:val="00C74519"/>
    <w:rsid w:val="00C74907"/>
    <w:rsid w:val="00C906CA"/>
    <w:rsid w:val="00C965C7"/>
    <w:rsid w:val="00CE5C09"/>
    <w:rsid w:val="00D0113E"/>
    <w:rsid w:val="00D07819"/>
    <w:rsid w:val="00D108E1"/>
    <w:rsid w:val="00D12494"/>
    <w:rsid w:val="00D3500E"/>
    <w:rsid w:val="00D4195E"/>
    <w:rsid w:val="00D62183"/>
    <w:rsid w:val="00D8026C"/>
    <w:rsid w:val="00D80DEB"/>
    <w:rsid w:val="00D84737"/>
    <w:rsid w:val="00D94A21"/>
    <w:rsid w:val="00DA282C"/>
    <w:rsid w:val="00DA578C"/>
    <w:rsid w:val="00DA7E15"/>
    <w:rsid w:val="00DC45D7"/>
    <w:rsid w:val="00DF3A0A"/>
    <w:rsid w:val="00DF53EF"/>
    <w:rsid w:val="00E07211"/>
    <w:rsid w:val="00E25491"/>
    <w:rsid w:val="00E2641C"/>
    <w:rsid w:val="00E279C7"/>
    <w:rsid w:val="00E46B16"/>
    <w:rsid w:val="00E73A3B"/>
    <w:rsid w:val="00E74512"/>
    <w:rsid w:val="00E85ABE"/>
    <w:rsid w:val="00E9458E"/>
    <w:rsid w:val="00EA4A1C"/>
    <w:rsid w:val="00EB06E8"/>
    <w:rsid w:val="00EB693B"/>
    <w:rsid w:val="00EC0192"/>
    <w:rsid w:val="00EC5610"/>
    <w:rsid w:val="00EF4734"/>
    <w:rsid w:val="00EF6B6B"/>
    <w:rsid w:val="00F06020"/>
    <w:rsid w:val="00F1367C"/>
    <w:rsid w:val="00F26545"/>
    <w:rsid w:val="00F26AE1"/>
    <w:rsid w:val="00F42467"/>
    <w:rsid w:val="00F45F37"/>
    <w:rsid w:val="00F668F2"/>
    <w:rsid w:val="00F834AB"/>
    <w:rsid w:val="00F94CD2"/>
    <w:rsid w:val="00FA25FD"/>
    <w:rsid w:val="00FA798E"/>
    <w:rsid w:val="00FB45D5"/>
    <w:rsid w:val="00FC1F93"/>
    <w:rsid w:val="00FD7E7F"/>
    <w:rsid w:val="00FF1A76"/>
    <w:rsid w:val="00FF67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spacing w:before="100" w:after="100" w:line="240" w:lineRule="auto"/>
      <w:ind w:left="-57" w:right="-57"/>
      <w:jc w:val="center"/>
    </w:pPr>
    <w:rPr>
      <w:rFonts w:ascii="Calibri" w:eastAsia="Calibri" w:hAnsi="Calibri" w:cs="Times New Roman"/>
    </w:rPr>
  </w:style>
  <w:style w:type="paragraph" w:styleId="Heading1">
    <w:name w:val="heading 1"/>
    <w:basedOn w:val="BasicParagraph"/>
    <w:next w:val="Normal"/>
    <w:link w:val="Heading1Char"/>
    <w:uiPriority w:val="9"/>
    <w:qFormat/>
    <w:pPr>
      <w:spacing w:line="276" w:lineRule="auto"/>
      <w:jc w:val="both"/>
      <w:outlineLvl w:val="0"/>
    </w:pPr>
    <w:rPr>
      <w:rFonts w:cs="Times New Roman"/>
      <w:i/>
      <w:iCs/>
      <w:sz w:val="18"/>
      <w:szCs w:val="18"/>
      <w:lang w:val="en-US"/>
    </w:rPr>
  </w:style>
  <w:style w:type="paragraph" w:styleId="Heading2">
    <w:name w:val="heading 2"/>
    <w:basedOn w:val="Normal"/>
    <w:next w:val="Normal"/>
    <w:link w:val="Heading2Char"/>
    <w:uiPriority w:val="9"/>
    <w:unhideWhenUsed/>
    <w:qFormat/>
    <w:pPr>
      <w:spacing w:before="0" w:after="240" w:line="288" w:lineRule="auto"/>
      <w:ind w:left="0" w:right="0"/>
      <w:jc w:val="left"/>
      <w:outlineLvl w:val="1"/>
    </w:pPr>
    <w:rPr>
      <w:rFonts w:ascii="Calisto MT" w:hAnsi="Calisto MT" w:cs="Calisto MT"/>
      <w:b/>
      <w:bCs/>
      <w:caps/>
      <w:color w:val="000000"/>
      <w:sz w:val="20"/>
      <w:szCs w:val="20"/>
    </w:rPr>
  </w:style>
  <w:style w:type="paragraph" w:styleId="Heading3">
    <w:name w:val="heading 3"/>
    <w:basedOn w:val="Normal"/>
    <w:next w:val="Normal"/>
    <w:link w:val="Heading3Char"/>
    <w:uiPriority w:val="9"/>
    <w:unhideWhenUsed/>
    <w:qFormat/>
    <w:pPr>
      <w:spacing w:before="0" w:after="0" w:line="288" w:lineRule="auto"/>
      <w:ind w:left="0" w:right="0"/>
      <w:jc w:val="both"/>
      <w:outlineLvl w:val="2"/>
    </w:pPr>
    <w:rPr>
      <w:rFonts w:ascii="Calisto MT" w:hAnsi="Calisto MT" w:cs="Calisto MT"/>
      <w:b/>
      <w:color w:val="000000"/>
      <w:sz w:val="20"/>
      <w:szCs w:val="20"/>
      <w:lang w:val="id-ID"/>
    </w:rPr>
  </w:style>
  <w:style w:type="paragraph" w:styleId="Heading4">
    <w:name w:val="heading 4"/>
    <w:basedOn w:val="Normal"/>
    <w:next w:val="Normal"/>
    <w:link w:val="Heading4Char"/>
    <w:uiPriority w:val="9"/>
    <w:unhideWhenUsed/>
    <w:qFormat/>
    <w:pPr>
      <w:spacing w:before="0" w:after="0" w:line="288" w:lineRule="auto"/>
      <w:ind w:left="0" w:right="0" w:firstLine="547"/>
      <w:jc w:val="both"/>
      <w:outlineLvl w:val="3"/>
    </w:pPr>
    <w:rPr>
      <w:rFonts w:ascii="Calisto MT" w:hAnsi="Calisto MT" w:cs="Calisto MT"/>
      <w:color w:val="000000"/>
      <w:sz w:val="20"/>
      <w:szCs w:val="20"/>
      <w:lang w:val="id-ID"/>
    </w:rPr>
  </w:style>
  <w:style w:type="paragraph" w:styleId="Heading5">
    <w:name w:val="heading 5"/>
    <w:basedOn w:val="Normal"/>
    <w:next w:val="Normal"/>
    <w:link w:val="Heading5Char"/>
    <w:uiPriority w:val="9"/>
    <w:unhideWhenUsed/>
    <w:qFormat/>
    <w:pPr>
      <w:spacing w:before="0" w:after="0" w:line="288" w:lineRule="auto"/>
      <w:ind w:left="0" w:right="0"/>
      <w:jc w:val="both"/>
      <w:outlineLvl w:val="4"/>
    </w:pPr>
    <w:rPr>
      <w:rFonts w:ascii="Calisto MT" w:hAnsi="Calisto MT" w:cs="Calisto MT"/>
      <w:color w:val="000000"/>
      <w:sz w:val="20"/>
      <w:szCs w:val="20"/>
      <w:lang w:val="id-ID"/>
    </w:rPr>
  </w:style>
  <w:style w:type="paragraph" w:styleId="Heading6">
    <w:name w:val="heading 6"/>
    <w:basedOn w:val="Normal"/>
    <w:next w:val="Normal"/>
    <w:link w:val="Heading6Char"/>
    <w:uiPriority w:val="9"/>
    <w:unhideWhenUsed/>
    <w:qFormat/>
    <w:pPr>
      <w:spacing w:before="0" w:after="0" w:line="288" w:lineRule="auto"/>
      <w:ind w:left="567" w:right="0" w:hanging="567"/>
      <w:jc w:val="both"/>
      <w:outlineLvl w:val="5"/>
    </w:pPr>
    <w:rPr>
      <w:rFonts w:ascii="Calisto MT" w:hAnsi="Calisto MT" w:cs="Calisto MT"/>
      <w:color w:val="000000"/>
      <w:sz w:val="18"/>
      <w:szCs w:val="2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sto MT" w:eastAsia="Calibri" w:hAnsi="Calisto MT" w:cs="Times New Roman"/>
      <w:i/>
      <w:iCs/>
      <w:color w:val="000000"/>
      <w:sz w:val="18"/>
      <w:szCs w:val="18"/>
      <w:lang w:val="en-US"/>
    </w:rPr>
  </w:style>
  <w:style w:type="character" w:customStyle="1" w:styleId="Heading2Char">
    <w:name w:val="Heading 2 Char"/>
    <w:basedOn w:val="DefaultParagraphFont"/>
    <w:link w:val="Heading2"/>
    <w:uiPriority w:val="9"/>
    <w:rPr>
      <w:rFonts w:ascii="Calisto MT" w:eastAsia="Calibri" w:hAnsi="Calisto MT" w:cs="Calisto MT"/>
      <w:b/>
      <w:bCs/>
      <w:caps/>
      <w:color w:val="000000"/>
      <w:sz w:val="20"/>
      <w:szCs w:val="20"/>
      <w:lang w:val="en-US"/>
    </w:rPr>
  </w:style>
  <w:style w:type="character" w:customStyle="1" w:styleId="Heading3Char">
    <w:name w:val="Heading 3 Char"/>
    <w:basedOn w:val="DefaultParagraphFont"/>
    <w:link w:val="Heading3"/>
    <w:uiPriority w:val="9"/>
    <w:rPr>
      <w:rFonts w:ascii="Calisto MT" w:eastAsia="Calibri" w:hAnsi="Calisto MT" w:cs="Calisto MT"/>
      <w:b/>
      <w:color w:val="000000"/>
      <w:sz w:val="20"/>
      <w:szCs w:val="20"/>
      <w:lang w:val="id-ID"/>
    </w:rPr>
  </w:style>
  <w:style w:type="character" w:customStyle="1" w:styleId="Heading4Char">
    <w:name w:val="Heading 4 Char"/>
    <w:basedOn w:val="DefaultParagraphFont"/>
    <w:link w:val="Heading4"/>
    <w:uiPriority w:val="9"/>
    <w:rPr>
      <w:rFonts w:ascii="Calisto MT" w:eastAsia="Calibri" w:hAnsi="Calisto MT" w:cs="Calisto MT"/>
      <w:color w:val="000000"/>
      <w:sz w:val="20"/>
      <w:szCs w:val="20"/>
      <w:lang w:val="id-ID"/>
    </w:rPr>
  </w:style>
  <w:style w:type="character" w:customStyle="1" w:styleId="Heading5Char">
    <w:name w:val="Heading 5 Char"/>
    <w:basedOn w:val="DefaultParagraphFont"/>
    <w:link w:val="Heading5"/>
    <w:uiPriority w:val="9"/>
    <w:rPr>
      <w:rFonts w:ascii="Calisto MT" w:eastAsia="Calibri" w:hAnsi="Calisto MT" w:cs="Calisto MT"/>
      <w:color w:val="000000"/>
      <w:sz w:val="20"/>
      <w:szCs w:val="20"/>
      <w:lang w:val="id-ID"/>
    </w:rPr>
  </w:style>
  <w:style w:type="character" w:customStyle="1" w:styleId="Heading6Char">
    <w:name w:val="Heading 6 Char"/>
    <w:basedOn w:val="DefaultParagraphFont"/>
    <w:link w:val="Heading6"/>
    <w:uiPriority w:val="9"/>
    <w:rPr>
      <w:rFonts w:ascii="Calisto MT" w:eastAsia="Calibri" w:hAnsi="Calisto MT" w:cs="Calisto MT"/>
      <w:color w:val="000000"/>
      <w:sz w:val="18"/>
      <w:szCs w:val="20"/>
      <w:lang w:val="en-US"/>
    </w:rPr>
  </w:style>
  <w:style w:type="paragraph" w:customStyle="1" w:styleId="BasicParagraph">
    <w:name w:val="[Basic Paragraph]"/>
    <w:basedOn w:val="Normal"/>
    <w:uiPriority w:val="99"/>
    <w:pPr>
      <w:spacing w:before="0" w:after="0" w:line="288" w:lineRule="auto"/>
      <w:ind w:left="0" w:right="0"/>
      <w:jc w:val="left"/>
    </w:pPr>
    <w:rPr>
      <w:rFonts w:ascii="Calisto MT" w:hAnsi="Calisto MT" w:cs="Calisto MT"/>
      <w:color w:val="000000"/>
      <w:sz w:val="20"/>
      <w:szCs w:val="20"/>
      <w:lang w:val="en-GB"/>
    </w:rPr>
  </w:style>
  <w:style w:type="table" w:styleId="TableGrid">
    <w:name w:val="Table Grid"/>
    <w:basedOn w:val="TableNormal"/>
    <w:uiPriority w:val="59"/>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dul">
    <w:name w:val="Judul"/>
    <w:basedOn w:val="Normal"/>
    <w:uiPriority w:val="99"/>
    <w:pPr>
      <w:spacing w:before="0" w:after="0" w:line="288" w:lineRule="auto"/>
      <w:ind w:left="0" w:right="0"/>
      <w:jc w:val="left"/>
    </w:pPr>
    <w:rPr>
      <w:rFonts w:ascii="Minion Pro" w:hAnsi="Minion Pro" w:cs="Minion Pro"/>
      <w:b/>
      <w:bCs/>
      <w:color w:val="000000"/>
      <w:sz w:val="24"/>
      <w:szCs w:val="24"/>
      <w:lang w:val="en-GB"/>
    </w:rPr>
  </w:style>
  <w:style w:type="paragraph" w:customStyle="1" w:styleId="SekolahDiterima">
    <w:name w:val="Sekolah &amp; Diterima"/>
    <w:basedOn w:val="Normal"/>
    <w:uiPriority w:val="99"/>
    <w:pPr>
      <w:spacing w:before="0" w:after="0" w:line="288" w:lineRule="auto"/>
      <w:ind w:left="0" w:right="0"/>
    </w:pPr>
    <w:rPr>
      <w:rFonts w:ascii="Calisto MT" w:hAnsi="Calisto MT" w:cs="Calisto MT"/>
      <w:color w:val="000000"/>
      <w:sz w:val="18"/>
      <w:szCs w:val="18"/>
      <w:lang w:val="fi-FI"/>
    </w:rPr>
  </w:style>
  <w:style w:type="paragraph" w:customStyle="1" w:styleId="IsiAbstrakIndo">
    <w:name w:val="Isi Abstrak Indo"/>
    <w:basedOn w:val="Normal"/>
    <w:uiPriority w:val="99"/>
    <w:pPr>
      <w:spacing w:before="0" w:after="0" w:line="288" w:lineRule="auto"/>
      <w:ind w:left="0" w:right="0"/>
      <w:jc w:val="both"/>
    </w:pPr>
    <w:rPr>
      <w:rFonts w:ascii="Calisto MT" w:hAnsi="Calisto MT" w:cs="Calisto MT"/>
      <w:b/>
      <w:bCs/>
      <w:color w:val="000000"/>
      <w:sz w:val="18"/>
      <w:szCs w:val="18"/>
      <w:lang w:val="en-GB"/>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link w:val="ListParagraphChar"/>
    <w:uiPriority w:val="34"/>
    <w:qFormat/>
    <w:pPr>
      <w:spacing w:before="0" w:after="200" w:line="276" w:lineRule="auto"/>
      <w:ind w:left="720" w:right="0"/>
      <w:contextualSpacing/>
      <w:jc w:val="left"/>
    </w:pPr>
    <w:rPr>
      <w:rFonts w:ascii="Times New Roman" w:hAnsi="Times New Roman"/>
      <w:sz w:val="24"/>
      <w:szCs w:val="20"/>
      <w:lang w:val="id-ID"/>
    </w:rPr>
  </w:style>
  <w:style w:type="character" w:customStyle="1" w:styleId="ListParagraphChar">
    <w:name w:val="List Paragraph Char"/>
    <w:link w:val="ListParagraph"/>
    <w:uiPriority w:val="34"/>
    <w:rPr>
      <w:rFonts w:ascii="Times New Roman" w:eastAsia="Calibri" w:hAnsi="Times New Roman" w:cs="Times New Roman"/>
      <w:sz w:val="24"/>
      <w:szCs w:val="20"/>
      <w:lang w:val="id-ID"/>
    </w:rPr>
  </w:style>
  <w:style w:type="character" w:customStyle="1" w:styleId="Tlid-translation">
    <w:name w:val="Tlid-translation"/>
    <w:basedOn w:val="DefaultParagraphFont"/>
    <w:uiPriority w:val="99"/>
  </w:style>
  <w:style w:type="character" w:customStyle="1" w:styleId="Ts-alignment-element">
    <w:name w:val="Ts-alignment-element"/>
    <w:basedOn w:val="DefaultParagraphFont"/>
    <w:uiPriority w:val="99"/>
  </w:style>
  <w:style w:type="character" w:customStyle="1" w:styleId="Ts-alignment-element-highlighted">
    <w:name w:val="Ts-alignment-element-highlighted"/>
    <w:basedOn w:val="DefaultParagraphFont"/>
    <w:uiPriority w:val="99"/>
  </w:style>
  <w:style w:type="character" w:customStyle="1" w:styleId="Alt-edited">
    <w:name w:val="Alt-edited"/>
    <w:basedOn w:val="DefaultParagraphFont"/>
    <w:uiPriority w:val="99"/>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pPr>
    <w:rPr>
      <w:rFonts w:asciiTheme="majorHAnsi" w:eastAsiaTheme="majorEastAsia" w:hAnsiTheme="majorHAnsi" w:cstheme="maj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spacing w:before="100" w:after="100" w:line="240" w:lineRule="auto"/>
      <w:ind w:left="-57" w:right="-57"/>
      <w:jc w:val="center"/>
    </w:pPr>
    <w:rPr>
      <w:rFonts w:ascii="Calibri" w:eastAsia="Calibri" w:hAnsi="Calibri" w:cs="Times New Roman"/>
    </w:rPr>
  </w:style>
  <w:style w:type="paragraph" w:styleId="Heading1">
    <w:name w:val="heading 1"/>
    <w:basedOn w:val="BasicParagraph"/>
    <w:next w:val="Normal"/>
    <w:link w:val="Heading1Char"/>
    <w:uiPriority w:val="9"/>
    <w:qFormat/>
    <w:pPr>
      <w:spacing w:line="276" w:lineRule="auto"/>
      <w:jc w:val="both"/>
      <w:outlineLvl w:val="0"/>
    </w:pPr>
    <w:rPr>
      <w:rFonts w:cs="Times New Roman"/>
      <w:i/>
      <w:iCs/>
      <w:sz w:val="18"/>
      <w:szCs w:val="18"/>
      <w:lang w:val="en-US"/>
    </w:rPr>
  </w:style>
  <w:style w:type="paragraph" w:styleId="Heading2">
    <w:name w:val="heading 2"/>
    <w:basedOn w:val="Normal"/>
    <w:next w:val="Normal"/>
    <w:link w:val="Heading2Char"/>
    <w:uiPriority w:val="9"/>
    <w:unhideWhenUsed/>
    <w:qFormat/>
    <w:pPr>
      <w:spacing w:before="0" w:after="240" w:line="288" w:lineRule="auto"/>
      <w:ind w:left="0" w:right="0"/>
      <w:jc w:val="left"/>
      <w:outlineLvl w:val="1"/>
    </w:pPr>
    <w:rPr>
      <w:rFonts w:ascii="Calisto MT" w:hAnsi="Calisto MT" w:cs="Calisto MT"/>
      <w:b/>
      <w:bCs/>
      <w:caps/>
      <w:color w:val="000000"/>
      <w:sz w:val="20"/>
      <w:szCs w:val="20"/>
    </w:rPr>
  </w:style>
  <w:style w:type="paragraph" w:styleId="Heading3">
    <w:name w:val="heading 3"/>
    <w:basedOn w:val="Normal"/>
    <w:next w:val="Normal"/>
    <w:link w:val="Heading3Char"/>
    <w:uiPriority w:val="9"/>
    <w:unhideWhenUsed/>
    <w:qFormat/>
    <w:pPr>
      <w:spacing w:before="0" w:after="0" w:line="288" w:lineRule="auto"/>
      <w:ind w:left="0" w:right="0"/>
      <w:jc w:val="both"/>
      <w:outlineLvl w:val="2"/>
    </w:pPr>
    <w:rPr>
      <w:rFonts w:ascii="Calisto MT" w:hAnsi="Calisto MT" w:cs="Calisto MT"/>
      <w:b/>
      <w:color w:val="000000"/>
      <w:sz w:val="20"/>
      <w:szCs w:val="20"/>
      <w:lang w:val="id-ID"/>
    </w:rPr>
  </w:style>
  <w:style w:type="paragraph" w:styleId="Heading4">
    <w:name w:val="heading 4"/>
    <w:basedOn w:val="Normal"/>
    <w:next w:val="Normal"/>
    <w:link w:val="Heading4Char"/>
    <w:uiPriority w:val="9"/>
    <w:unhideWhenUsed/>
    <w:qFormat/>
    <w:pPr>
      <w:spacing w:before="0" w:after="0" w:line="288" w:lineRule="auto"/>
      <w:ind w:left="0" w:right="0" w:firstLine="547"/>
      <w:jc w:val="both"/>
      <w:outlineLvl w:val="3"/>
    </w:pPr>
    <w:rPr>
      <w:rFonts w:ascii="Calisto MT" w:hAnsi="Calisto MT" w:cs="Calisto MT"/>
      <w:color w:val="000000"/>
      <w:sz w:val="20"/>
      <w:szCs w:val="20"/>
      <w:lang w:val="id-ID"/>
    </w:rPr>
  </w:style>
  <w:style w:type="paragraph" w:styleId="Heading5">
    <w:name w:val="heading 5"/>
    <w:basedOn w:val="Normal"/>
    <w:next w:val="Normal"/>
    <w:link w:val="Heading5Char"/>
    <w:uiPriority w:val="9"/>
    <w:unhideWhenUsed/>
    <w:qFormat/>
    <w:pPr>
      <w:spacing w:before="0" w:after="0" w:line="288" w:lineRule="auto"/>
      <w:ind w:left="0" w:right="0"/>
      <w:jc w:val="both"/>
      <w:outlineLvl w:val="4"/>
    </w:pPr>
    <w:rPr>
      <w:rFonts w:ascii="Calisto MT" w:hAnsi="Calisto MT" w:cs="Calisto MT"/>
      <w:color w:val="000000"/>
      <w:sz w:val="20"/>
      <w:szCs w:val="20"/>
      <w:lang w:val="id-ID"/>
    </w:rPr>
  </w:style>
  <w:style w:type="paragraph" w:styleId="Heading6">
    <w:name w:val="heading 6"/>
    <w:basedOn w:val="Normal"/>
    <w:next w:val="Normal"/>
    <w:link w:val="Heading6Char"/>
    <w:uiPriority w:val="9"/>
    <w:unhideWhenUsed/>
    <w:qFormat/>
    <w:pPr>
      <w:spacing w:before="0" w:after="0" w:line="288" w:lineRule="auto"/>
      <w:ind w:left="567" w:right="0" w:hanging="567"/>
      <w:jc w:val="both"/>
      <w:outlineLvl w:val="5"/>
    </w:pPr>
    <w:rPr>
      <w:rFonts w:ascii="Calisto MT" w:hAnsi="Calisto MT" w:cs="Calisto MT"/>
      <w:color w:val="000000"/>
      <w:sz w:val="18"/>
      <w:szCs w:val="2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sto MT" w:eastAsia="Calibri" w:hAnsi="Calisto MT" w:cs="Times New Roman"/>
      <w:i/>
      <w:iCs/>
      <w:color w:val="000000"/>
      <w:sz w:val="18"/>
      <w:szCs w:val="18"/>
      <w:lang w:val="en-US"/>
    </w:rPr>
  </w:style>
  <w:style w:type="character" w:customStyle="1" w:styleId="Heading2Char">
    <w:name w:val="Heading 2 Char"/>
    <w:basedOn w:val="DefaultParagraphFont"/>
    <w:link w:val="Heading2"/>
    <w:uiPriority w:val="9"/>
    <w:rPr>
      <w:rFonts w:ascii="Calisto MT" w:eastAsia="Calibri" w:hAnsi="Calisto MT" w:cs="Calisto MT"/>
      <w:b/>
      <w:bCs/>
      <w:caps/>
      <w:color w:val="000000"/>
      <w:sz w:val="20"/>
      <w:szCs w:val="20"/>
      <w:lang w:val="en-US"/>
    </w:rPr>
  </w:style>
  <w:style w:type="character" w:customStyle="1" w:styleId="Heading3Char">
    <w:name w:val="Heading 3 Char"/>
    <w:basedOn w:val="DefaultParagraphFont"/>
    <w:link w:val="Heading3"/>
    <w:uiPriority w:val="9"/>
    <w:rPr>
      <w:rFonts w:ascii="Calisto MT" w:eastAsia="Calibri" w:hAnsi="Calisto MT" w:cs="Calisto MT"/>
      <w:b/>
      <w:color w:val="000000"/>
      <w:sz w:val="20"/>
      <w:szCs w:val="20"/>
      <w:lang w:val="id-ID"/>
    </w:rPr>
  </w:style>
  <w:style w:type="character" w:customStyle="1" w:styleId="Heading4Char">
    <w:name w:val="Heading 4 Char"/>
    <w:basedOn w:val="DefaultParagraphFont"/>
    <w:link w:val="Heading4"/>
    <w:uiPriority w:val="9"/>
    <w:rPr>
      <w:rFonts w:ascii="Calisto MT" w:eastAsia="Calibri" w:hAnsi="Calisto MT" w:cs="Calisto MT"/>
      <w:color w:val="000000"/>
      <w:sz w:val="20"/>
      <w:szCs w:val="20"/>
      <w:lang w:val="id-ID"/>
    </w:rPr>
  </w:style>
  <w:style w:type="character" w:customStyle="1" w:styleId="Heading5Char">
    <w:name w:val="Heading 5 Char"/>
    <w:basedOn w:val="DefaultParagraphFont"/>
    <w:link w:val="Heading5"/>
    <w:uiPriority w:val="9"/>
    <w:rPr>
      <w:rFonts w:ascii="Calisto MT" w:eastAsia="Calibri" w:hAnsi="Calisto MT" w:cs="Calisto MT"/>
      <w:color w:val="000000"/>
      <w:sz w:val="20"/>
      <w:szCs w:val="20"/>
      <w:lang w:val="id-ID"/>
    </w:rPr>
  </w:style>
  <w:style w:type="character" w:customStyle="1" w:styleId="Heading6Char">
    <w:name w:val="Heading 6 Char"/>
    <w:basedOn w:val="DefaultParagraphFont"/>
    <w:link w:val="Heading6"/>
    <w:uiPriority w:val="9"/>
    <w:rPr>
      <w:rFonts w:ascii="Calisto MT" w:eastAsia="Calibri" w:hAnsi="Calisto MT" w:cs="Calisto MT"/>
      <w:color w:val="000000"/>
      <w:sz w:val="18"/>
      <w:szCs w:val="20"/>
      <w:lang w:val="en-US"/>
    </w:rPr>
  </w:style>
  <w:style w:type="paragraph" w:customStyle="1" w:styleId="BasicParagraph">
    <w:name w:val="[Basic Paragraph]"/>
    <w:basedOn w:val="Normal"/>
    <w:uiPriority w:val="99"/>
    <w:pPr>
      <w:spacing w:before="0" w:after="0" w:line="288" w:lineRule="auto"/>
      <w:ind w:left="0" w:right="0"/>
      <w:jc w:val="left"/>
    </w:pPr>
    <w:rPr>
      <w:rFonts w:ascii="Calisto MT" w:hAnsi="Calisto MT" w:cs="Calisto MT"/>
      <w:color w:val="000000"/>
      <w:sz w:val="20"/>
      <w:szCs w:val="20"/>
      <w:lang w:val="en-GB"/>
    </w:rPr>
  </w:style>
  <w:style w:type="table" w:styleId="TableGrid">
    <w:name w:val="Table Grid"/>
    <w:basedOn w:val="TableNormal"/>
    <w:uiPriority w:val="59"/>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dul">
    <w:name w:val="Judul"/>
    <w:basedOn w:val="Normal"/>
    <w:uiPriority w:val="99"/>
    <w:pPr>
      <w:spacing w:before="0" w:after="0" w:line="288" w:lineRule="auto"/>
      <w:ind w:left="0" w:right="0"/>
      <w:jc w:val="left"/>
    </w:pPr>
    <w:rPr>
      <w:rFonts w:ascii="Minion Pro" w:hAnsi="Minion Pro" w:cs="Minion Pro"/>
      <w:b/>
      <w:bCs/>
      <w:color w:val="000000"/>
      <w:sz w:val="24"/>
      <w:szCs w:val="24"/>
      <w:lang w:val="en-GB"/>
    </w:rPr>
  </w:style>
  <w:style w:type="paragraph" w:customStyle="1" w:styleId="SekolahDiterima">
    <w:name w:val="Sekolah &amp; Diterima"/>
    <w:basedOn w:val="Normal"/>
    <w:uiPriority w:val="99"/>
    <w:pPr>
      <w:spacing w:before="0" w:after="0" w:line="288" w:lineRule="auto"/>
      <w:ind w:left="0" w:right="0"/>
    </w:pPr>
    <w:rPr>
      <w:rFonts w:ascii="Calisto MT" w:hAnsi="Calisto MT" w:cs="Calisto MT"/>
      <w:color w:val="000000"/>
      <w:sz w:val="18"/>
      <w:szCs w:val="18"/>
      <w:lang w:val="fi-FI"/>
    </w:rPr>
  </w:style>
  <w:style w:type="paragraph" w:customStyle="1" w:styleId="IsiAbstrakIndo">
    <w:name w:val="Isi Abstrak Indo"/>
    <w:basedOn w:val="Normal"/>
    <w:uiPriority w:val="99"/>
    <w:pPr>
      <w:spacing w:before="0" w:after="0" w:line="288" w:lineRule="auto"/>
      <w:ind w:left="0" w:right="0"/>
      <w:jc w:val="both"/>
    </w:pPr>
    <w:rPr>
      <w:rFonts w:ascii="Calisto MT" w:hAnsi="Calisto MT" w:cs="Calisto MT"/>
      <w:b/>
      <w:bCs/>
      <w:color w:val="000000"/>
      <w:sz w:val="18"/>
      <w:szCs w:val="18"/>
      <w:lang w:val="en-GB"/>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link w:val="ListParagraphChar"/>
    <w:uiPriority w:val="34"/>
    <w:qFormat/>
    <w:pPr>
      <w:spacing w:before="0" w:after="200" w:line="276" w:lineRule="auto"/>
      <w:ind w:left="720" w:right="0"/>
      <w:contextualSpacing/>
      <w:jc w:val="left"/>
    </w:pPr>
    <w:rPr>
      <w:rFonts w:ascii="Times New Roman" w:hAnsi="Times New Roman"/>
      <w:sz w:val="24"/>
      <w:szCs w:val="20"/>
      <w:lang w:val="id-ID"/>
    </w:rPr>
  </w:style>
  <w:style w:type="character" w:customStyle="1" w:styleId="ListParagraphChar">
    <w:name w:val="List Paragraph Char"/>
    <w:link w:val="ListParagraph"/>
    <w:uiPriority w:val="34"/>
    <w:rPr>
      <w:rFonts w:ascii="Times New Roman" w:eastAsia="Calibri" w:hAnsi="Times New Roman" w:cs="Times New Roman"/>
      <w:sz w:val="24"/>
      <w:szCs w:val="20"/>
      <w:lang w:val="id-ID"/>
    </w:rPr>
  </w:style>
  <w:style w:type="character" w:customStyle="1" w:styleId="Tlid-translation">
    <w:name w:val="Tlid-translation"/>
    <w:basedOn w:val="DefaultParagraphFont"/>
    <w:uiPriority w:val="99"/>
  </w:style>
  <w:style w:type="character" w:customStyle="1" w:styleId="Ts-alignment-element">
    <w:name w:val="Ts-alignment-element"/>
    <w:basedOn w:val="DefaultParagraphFont"/>
    <w:uiPriority w:val="99"/>
  </w:style>
  <w:style w:type="character" w:customStyle="1" w:styleId="Ts-alignment-element-highlighted">
    <w:name w:val="Ts-alignment-element-highlighted"/>
    <w:basedOn w:val="DefaultParagraphFont"/>
    <w:uiPriority w:val="99"/>
  </w:style>
  <w:style w:type="character" w:customStyle="1" w:styleId="Alt-edited">
    <w:name w:val="Alt-edited"/>
    <w:basedOn w:val="DefaultParagraphFont"/>
    <w:uiPriority w:val="99"/>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ind w:left="2880"/>
    </w:pPr>
    <w:rPr>
      <w:rFonts w:asciiTheme="majorHAnsi" w:eastAsiaTheme="majorEastAsia" w:hAnsiTheme="majorHAnsi" w:cstheme="majorBidi"/>
      <w:sz w:val="24"/>
    </w:rPr>
  </w:style>
  <w:style w:type="paragraph" w:styleId="EnvelopeReturn">
    <w:name w:val="envelope return"/>
    <w:basedOn w:val="Normal"/>
    <w:uiPriority w:val="99"/>
    <w:unhideWhenUsed/>
    <w:pPr>
      <w:spacing w:after="0"/>
    </w:pPr>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47402">
      <w:bodyDiv w:val="1"/>
      <w:marLeft w:val="0"/>
      <w:marRight w:val="0"/>
      <w:marTop w:val="0"/>
      <w:marBottom w:val="0"/>
      <w:divBdr>
        <w:top w:val="none" w:sz="0" w:space="0" w:color="auto"/>
        <w:left w:val="none" w:sz="0" w:space="0" w:color="auto"/>
        <w:bottom w:val="none" w:sz="0" w:space="0" w:color="auto"/>
        <w:right w:val="none" w:sz="0" w:space="0" w:color="auto"/>
      </w:divBdr>
      <w:divsChild>
        <w:div w:id="1765570383">
          <w:marLeft w:val="0"/>
          <w:marRight w:val="0"/>
          <w:marTop w:val="0"/>
          <w:marBottom w:val="0"/>
          <w:divBdr>
            <w:top w:val="none" w:sz="0" w:space="0" w:color="auto"/>
            <w:left w:val="none" w:sz="0" w:space="0" w:color="auto"/>
            <w:bottom w:val="none" w:sz="0" w:space="0" w:color="auto"/>
            <w:right w:val="none" w:sz="0" w:space="0" w:color="auto"/>
          </w:divBdr>
          <w:divsChild>
            <w:div w:id="1314139822">
              <w:marLeft w:val="0"/>
              <w:marRight w:val="0"/>
              <w:marTop w:val="0"/>
              <w:marBottom w:val="0"/>
              <w:divBdr>
                <w:top w:val="none" w:sz="0" w:space="0" w:color="auto"/>
                <w:left w:val="none" w:sz="0" w:space="0" w:color="auto"/>
                <w:bottom w:val="none" w:sz="0" w:space="0" w:color="auto"/>
                <w:right w:val="none" w:sz="0" w:space="0" w:color="auto"/>
              </w:divBdr>
              <w:divsChild>
                <w:div w:id="688289769">
                  <w:marLeft w:val="0"/>
                  <w:marRight w:val="0"/>
                  <w:marTop w:val="0"/>
                  <w:marBottom w:val="0"/>
                  <w:divBdr>
                    <w:top w:val="none" w:sz="0" w:space="0" w:color="auto"/>
                    <w:left w:val="none" w:sz="0" w:space="0" w:color="auto"/>
                    <w:bottom w:val="none" w:sz="0" w:space="0" w:color="auto"/>
                    <w:right w:val="none" w:sz="0" w:space="0" w:color="auto"/>
                  </w:divBdr>
                  <w:divsChild>
                    <w:div w:id="490024857">
                      <w:marLeft w:val="0"/>
                      <w:marRight w:val="0"/>
                      <w:marTop w:val="0"/>
                      <w:marBottom w:val="0"/>
                      <w:divBdr>
                        <w:top w:val="none" w:sz="0" w:space="0" w:color="auto"/>
                        <w:left w:val="none" w:sz="0" w:space="0" w:color="auto"/>
                        <w:bottom w:val="none" w:sz="0" w:space="0" w:color="auto"/>
                        <w:right w:val="none" w:sz="0" w:space="0" w:color="auto"/>
                      </w:divBdr>
                      <w:divsChild>
                        <w:div w:id="307831791">
                          <w:marLeft w:val="0"/>
                          <w:marRight w:val="0"/>
                          <w:marTop w:val="0"/>
                          <w:marBottom w:val="0"/>
                          <w:divBdr>
                            <w:top w:val="none" w:sz="0" w:space="0" w:color="auto"/>
                            <w:left w:val="none" w:sz="0" w:space="0" w:color="auto"/>
                            <w:bottom w:val="none" w:sz="0" w:space="0" w:color="auto"/>
                            <w:right w:val="none" w:sz="0" w:space="0" w:color="auto"/>
                          </w:divBdr>
                          <w:divsChild>
                            <w:div w:id="1443375297">
                              <w:marLeft w:val="0"/>
                              <w:marRight w:val="0"/>
                              <w:marTop w:val="0"/>
                              <w:marBottom w:val="0"/>
                              <w:divBdr>
                                <w:top w:val="none" w:sz="0" w:space="0" w:color="auto"/>
                                <w:left w:val="none" w:sz="0" w:space="0" w:color="auto"/>
                                <w:bottom w:val="none" w:sz="0" w:space="0" w:color="auto"/>
                                <w:right w:val="none" w:sz="0" w:space="0" w:color="auto"/>
                              </w:divBdr>
                              <w:divsChild>
                                <w:div w:id="2043284496">
                                  <w:marLeft w:val="0"/>
                                  <w:marRight w:val="0"/>
                                  <w:marTop w:val="0"/>
                                  <w:marBottom w:val="0"/>
                                  <w:divBdr>
                                    <w:top w:val="none" w:sz="0" w:space="0" w:color="auto"/>
                                    <w:left w:val="none" w:sz="0" w:space="0" w:color="auto"/>
                                    <w:bottom w:val="none" w:sz="0" w:space="0" w:color="auto"/>
                                    <w:right w:val="none" w:sz="0" w:space="0" w:color="auto"/>
                                  </w:divBdr>
                                  <w:divsChild>
                                    <w:div w:id="2001544404">
                                      <w:marLeft w:val="0"/>
                                      <w:marRight w:val="0"/>
                                      <w:marTop w:val="0"/>
                                      <w:marBottom w:val="0"/>
                                      <w:divBdr>
                                        <w:top w:val="none" w:sz="0" w:space="0" w:color="auto"/>
                                        <w:left w:val="none" w:sz="0" w:space="0" w:color="auto"/>
                                        <w:bottom w:val="none" w:sz="0" w:space="0" w:color="auto"/>
                                        <w:right w:val="none" w:sz="0" w:space="0" w:color="auto"/>
                                      </w:divBdr>
                                      <w:divsChild>
                                        <w:div w:id="2097512430">
                                          <w:marLeft w:val="0"/>
                                          <w:marRight w:val="0"/>
                                          <w:marTop w:val="0"/>
                                          <w:marBottom w:val="0"/>
                                          <w:divBdr>
                                            <w:top w:val="none" w:sz="0" w:space="0" w:color="auto"/>
                                            <w:left w:val="none" w:sz="0" w:space="0" w:color="auto"/>
                                            <w:bottom w:val="none" w:sz="0" w:space="0" w:color="auto"/>
                                            <w:right w:val="none" w:sz="0" w:space="0" w:color="auto"/>
                                          </w:divBdr>
                                          <w:divsChild>
                                            <w:div w:id="1378045647">
                                              <w:marLeft w:val="0"/>
                                              <w:marRight w:val="0"/>
                                              <w:marTop w:val="0"/>
                                              <w:marBottom w:val="0"/>
                                              <w:divBdr>
                                                <w:top w:val="none" w:sz="0" w:space="0" w:color="auto"/>
                                                <w:left w:val="none" w:sz="0" w:space="0" w:color="auto"/>
                                                <w:bottom w:val="none" w:sz="0" w:space="0" w:color="auto"/>
                                                <w:right w:val="none" w:sz="0" w:space="0" w:color="auto"/>
                                              </w:divBdr>
                                              <w:divsChild>
                                                <w:div w:id="1244951365">
                                                  <w:marLeft w:val="0"/>
                                                  <w:marRight w:val="0"/>
                                                  <w:marTop w:val="0"/>
                                                  <w:marBottom w:val="0"/>
                                                  <w:divBdr>
                                                    <w:top w:val="none" w:sz="0" w:space="0" w:color="auto"/>
                                                    <w:left w:val="none" w:sz="0" w:space="0" w:color="auto"/>
                                                    <w:bottom w:val="none" w:sz="0" w:space="0" w:color="auto"/>
                                                    <w:right w:val="none" w:sz="0" w:space="0" w:color="auto"/>
                                                  </w:divBdr>
                                                  <w:divsChild>
                                                    <w:div w:id="1563904704">
                                                      <w:marLeft w:val="0"/>
                                                      <w:marRight w:val="0"/>
                                                      <w:marTop w:val="0"/>
                                                      <w:marBottom w:val="0"/>
                                                      <w:divBdr>
                                                        <w:top w:val="none" w:sz="0" w:space="0" w:color="auto"/>
                                                        <w:left w:val="none" w:sz="0" w:space="0" w:color="auto"/>
                                                        <w:bottom w:val="none" w:sz="0" w:space="0" w:color="auto"/>
                                                        <w:right w:val="none" w:sz="0" w:space="0" w:color="auto"/>
                                                      </w:divBdr>
                                                      <w:divsChild>
                                                        <w:div w:id="555893560">
                                                          <w:marLeft w:val="0"/>
                                                          <w:marRight w:val="0"/>
                                                          <w:marTop w:val="0"/>
                                                          <w:marBottom w:val="0"/>
                                                          <w:divBdr>
                                                            <w:top w:val="none" w:sz="0" w:space="0" w:color="auto"/>
                                                            <w:left w:val="none" w:sz="0" w:space="0" w:color="auto"/>
                                                            <w:bottom w:val="none" w:sz="0" w:space="0" w:color="auto"/>
                                                            <w:right w:val="none" w:sz="0" w:space="0" w:color="auto"/>
                                                          </w:divBdr>
                                                          <w:divsChild>
                                                            <w:div w:id="13463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5127102">
      <w:bodyDiv w:val="1"/>
      <w:marLeft w:val="0"/>
      <w:marRight w:val="0"/>
      <w:marTop w:val="0"/>
      <w:marBottom w:val="0"/>
      <w:divBdr>
        <w:top w:val="none" w:sz="0" w:space="0" w:color="auto"/>
        <w:left w:val="none" w:sz="0" w:space="0" w:color="auto"/>
        <w:bottom w:val="none" w:sz="0" w:space="0" w:color="auto"/>
        <w:right w:val="none" w:sz="0" w:space="0" w:color="auto"/>
      </w:divBdr>
      <w:divsChild>
        <w:div w:id="1490249991">
          <w:marLeft w:val="0"/>
          <w:marRight w:val="0"/>
          <w:marTop w:val="0"/>
          <w:marBottom w:val="0"/>
          <w:divBdr>
            <w:top w:val="none" w:sz="0" w:space="0" w:color="auto"/>
            <w:left w:val="none" w:sz="0" w:space="0" w:color="auto"/>
            <w:bottom w:val="none" w:sz="0" w:space="0" w:color="auto"/>
            <w:right w:val="none" w:sz="0" w:space="0" w:color="auto"/>
          </w:divBdr>
          <w:divsChild>
            <w:div w:id="18209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unesco.org/culture/ich/RL/0017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D747-EBB0-4C3D-9220-6C0BC6A6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rysna.rysna@gmail.com</dc:creator>
  <cp:lastModifiedBy>user</cp:lastModifiedBy>
  <cp:revision>2</cp:revision>
  <dcterms:created xsi:type="dcterms:W3CDTF">2019-11-08T06:31:00Z</dcterms:created>
  <dcterms:modified xsi:type="dcterms:W3CDTF">2019-11-08T06:31:00Z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3590dc8c-c1a0-3aaf-b43e-538eb32f937a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