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2F" w:rsidRPr="00932CD5" w:rsidRDefault="00A94DCD" w:rsidP="005E7CB1">
      <w:pPr>
        <w:spacing w:line="240" w:lineRule="auto"/>
        <w:jc w:val="center"/>
        <w:rPr>
          <w:rFonts w:ascii="Times New Roman" w:hAnsi="Times New Roman" w:cs="Times New Roman"/>
          <w:b/>
          <w:sz w:val="24"/>
          <w:szCs w:val="24"/>
        </w:rPr>
      </w:pPr>
      <w:r w:rsidRPr="00932CD5">
        <w:rPr>
          <w:rFonts w:ascii="Times New Roman" w:hAnsi="Times New Roman" w:cs="Times New Roman"/>
          <w:b/>
          <w:sz w:val="24"/>
          <w:szCs w:val="24"/>
        </w:rPr>
        <w:t>Analisis Faktor Pengetahuan dan Pola Aktivitas terhadap</w:t>
      </w:r>
      <w:r w:rsidR="00095745" w:rsidRPr="00932CD5">
        <w:rPr>
          <w:rFonts w:ascii="Times New Roman" w:hAnsi="Times New Roman" w:cs="Times New Roman"/>
          <w:b/>
          <w:sz w:val="24"/>
          <w:szCs w:val="24"/>
        </w:rPr>
        <w:t xml:space="preserve"> Stunting pada Remaja (SMP) melalui Pola Nutrisi di Kabupaten Bojonegoro</w:t>
      </w:r>
    </w:p>
    <w:p w:rsidR="009B49D9" w:rsidRDefault="009B49D9" w:rsidP="009B49D9">
      <w:pPr>
        <w:spacing w:line="240" w:lineRule="auto"/>
        <w:jc w:val="center"/>
        <w:rPr>
          <w:rFonts w:ascii="Times New Roman" w:hAnsi="Times New Roman" w:cs="Times New Roman"/>
          <w:sz w:val="24"/>
          <w:szCs w:val="24"/>
        </w:rPr>
      </w:pPr>
    </w:p>
    <w:p w:rsidR="00932CD5" w:rsidRPr="00932CD5" w:rsidRDefault="00932CD5" w:rsidP="009B49D9">
      <w:pPr>
        <w:spacing w:line="240" w:lineRule="auto"/>
        <w:jc w:val="center"/>
        <w:rPr>
          <w:rFonts w:ascii="Times New Roman" w:hAnsi="Times New Roman" w:cs="Times New Roman"/>
          <w:sz w:val="24"/>
          <w:szCs w:val="24"/>
        </w:rPr>
      </w:pPr>
    </w:p>
    <w:p w:rsidR="009B49D9" w:rsidRPr="00932CD5" w:rsidRDefault="009B49D9" w:rsidP="009B49D9">
      <w:pPr>
        <w:spacing w:line="240" w:lineRule="auto"/>
        <w:jc w:val="center"/>
        <w:rPr>
          <w:rFonts w:ascii="Times New Roman" w:hAnsi="Times New Roman" w:cs="Times New Roman"/>
          <w:sz w:val="24"/>
          <w:szCs w:val="24"/>
          <w:vertAlign w:val="superscript"/>
        </w:rPr>
      </w:pPr>
      <w:r w:rsidRPr="00932CD5">
        <w:rPr>
          <w:rFonts w:ascii="Times New Roman" w:hAnsi="Times New Roman" w:cs="Times New Roman"/>
          <w:sz w:val="24"/>
          <w:szCs w:val="24"/>
        </w:rPr>
        <w:t>Endah Sri Wulandari</w:t>
      </w:r>
      <w:r w:rsidRPr="00932CD5">
        <w:rPr>
          <w:rFonts w:ascii="Times New Roman" w:hAnsi="Times New Roman" w:cs="Times New Roman"/>
          <w:sz w:val="24"/>
          <w:szCs w:val="24"/>
          <w:vertAlign w:val="superscript"/>
        </w:rPr>
        <w:t>1</w:t>
      </w:r>
      <w:r w:rsidRPr="00932CD5">
        <w:rPr>
          <w:rFonts w:ascii="Times New Roman" w:hAnsi="Times New Roman" w:cs="Times New Roman"/>
          <w:sz w:val="24"/>
          <w:szCs w:val="24"/>
        </w:rPr>
        <w:t>, Oktia Woro Kasmini H</w:t>
      </w:r>
      <w:r w:rsidR="00B774F3">
        <w:rPr>
          <w:rFonts w:ascii="Times New Roman" w:hAnsi="Times New Roman" w:cs="Times New Roman"/>
          <w:sz w:val="24"/>
          <w:szCs w:val="24"/>
        </w:rPr>
        <w:t>andayani</w:t>
      </w:r>
      <w:r w:rsidRPr="00932CD5">
        <w:rPr>
          <w:rFonts w:ascii="Times New Roman" w:hAnsi="Times New Roman" w:cs="Times New Roman"/>
          <w:sz w:val="24"/>
          <w:szCs w:val="24"/>
          <w:vertAlign w:val="superscript"/>
        </w:rPr>
        <w:t>2</w:t>
      </w:r>
      <w:r w:rsidRPr="00932CD5">
        <w:rPr>
          <w:rFonts w:ascii="Times New Roman" w:hAnsi="Times New Roman" w:cs="Times New Roman"/>
          <w:sz w:val="24"/>
          <w:szCs w:val="24"/>
        </w:rPr>
        <w:t>, Yuni Wijayanti</w:t>
      </w:r>
      <w:r w:rsidRPr="00932CD5">
        <w:rPr>
          <w:rFonts w:ascii="Times New Roman" w:hAnsi="Times New Roman" w:cs="Times New Roman"/>
          <w:sz w:val="24"/>
          <w:szCs w:val="24"/>
          <w:vertAlign w:val="superscript"/>
        </w:rPr>
        <w:t>3</w:t>
      </w:r>
    </w:p>
    <w:p w:rsidR="00B43641" w:rsidRPr="00932CD5" w:rsidRDefault="00B43641" w:rsidP="00B43641">
      <w:pPr>
        <w:spacing w:line="240" w:lineRule="auto"/>
        <w:jc w:val="center"/>
        <w:rPr>
          <w:rFonts w:ascii="Times New Roman" w:hAnsi="Times New Roman" w:cs="Times New Roman"/>
          <w:sz w:val="24"/>
          <w:szCs w:val="24"/>
        </w:rPr>
      </w:pPr>
      <w:r w:rsidRPr="00932CD5">
        <w:rPr>
          <w:rFonts w:ascii="Times New Roman" w:hAnsi="Times New Roman" w:cs="Times New Roman"/>
          <w:sz w:val="24"/>
          <w:szCs w:val="24"/>
        </w:rPr>
        <w:t xml:space="preserve">Email: </w:t>
      </w:r>
      <w:hyperlink r:id="rId5" w:history="1">
        <w:r w:rsidRPr="00932CD5">
          <w:rPr>
            <w:rStyle w:val="Hyperlink"/>
            <w:rFonts w:ascii="Times New Roman" w:hAnsi="Times New Roman" w:cs="Times New Roman"/>
            <w:color w:val="auto"/>
            <w:sz w:val="24"/>
            <w:szCs w:val="24"/>
            <w:u w:val="none"/>
          </w:rPr>
          <w:t>wulanendah4@gmail.com</w:t>
        </w:r>
        <w:r w:rsidRPr="00932CD5">
          <w:rPr>
            <w:rStyle w:val="Hyperlink"/>
            <w:rFonts w:ascii="Times New Roman" w:hAnsi="Times New Roman" w:cs="Times New Roman"/>
            <w:color w:val="auto"/>
            <w:sz w:val="24"/>
            <w:szCs w:val="24"/>
            <w:u w:val="none"/>
            <w:vertAlign w:val="superscript"/>
          </w:rPr>
          <w:t>1</w:t>
        </w:r>
      </w:hyperlink>
    </w:p>
    <w:p w:rsidR="00B43641" w:rsidRPr="00932CD5" w:rsidRDefault="00B43641" w:rsidP="00B43641">
      <w:pPr>
        <w:spacing w:line="240" w:lineRule="auto"/>
        <w:jc w:val="center"/>
        <w:rPr>
          <w:rFonts w:ascii="Times New Roman" w:hAnsi="Times New Roman" w:cs="Times New Roman"/>
          <w:sz w:val="24"/>
          <w:szCs w:val="24"/>
        </w:rPr>
      </w:pPr>
      <w:r w:rsidRPr="00932CD5">
        <w:rPr>
          <w:rFonts w:ascii="Times New Roman" w:hAnsi="Times New Roman" w:cs="Times New Roman"/>
          <w:sz w:val="24"/>
          <w:szCs w:val="24"/>
        </w:rPr>
        <w:t>Universitas Negeri Semarang, Indonesia</w:t>
      </w:r>
    </w:p>
    <w:p w:rsidR="005E7CB1" w:rsidRPr="00932CD5" w:rsidRDefault="005E7CB1" w:rsidP="005E7CB1">
      <w:pPr>
        <w:spacing w:line="240" w:lineRule="auto"/>
        <w:jc w:val="center"/>
        <w:rPr>
          <w:rFonts w:ascii="Times New Roman" w:hAnsi="Times New Roman" w:cs="Times New Roman"/>
          <w:sz w:val="24"/>
          <w:szCs w:val="24"/>
        </w:rPr>
      </w:pPr>
    </w:p>
    <w:p w:rsidR="005E7CB1" w:rsidRPr="00932CD5" w:rsidRDefault="005E7CB1" w:rsidP="005E7CB1">
      <w:pPr>
        <w:spacing w:line="240" w:lineRule="auto"/>
        <w:jc w:val="center"/>
        <w:rPr>
          <w:rFonts w:ascii="Times New Roman" w:hAnsi="Times New Roman" w:cs="Times New Roman"/>
          <w:sz w:val="24"/>
          <w:szCs w:val="24"/>
        </w:rPr>
      </w:pPr>
    </w:p>
    <w:p w:rsidR="00095745" w:rsidRPr="00932CD5" w:rsidRDefault="005E7CB1" w:rsidP="005E7CB1">
      <w:pPr>
        <w:jc w:val="center"/>
        <w:rPr>
          <w:rFonts w:ascii="Times New Roman" w:hAnsi="Times New Roman" w:cs="Times New Roman"/>
          <w:b/>
          <w:sz w:val="24"/>
          <w:szCs w:val="24"/>
        </w:rPr>
      </w:pPr>
      <w:r w:rsidRPr="00932CD5">
        <w:rPr>
          <w:rFonts w:ascii="Times New Roman" w:hAnsi="Times New Roman" w:cs="Times New Roman"/>
          <w:b/>
          <w:sz w:val="24"/>
          <w:szCs w:val="24"/>
        </w:rPr>
        <w:t>ABSTRAK</w:t>
      </w:r>
    </w:p>
    <w:p w:rsidR="00095745" w:rsidRPr="00932CD5" w:rsidRDefault="00095745" w:rsidP="00095745">
      <w:pPr>
        <w:spacing w:line="240" w:lineRule="auto"/>
        <w:rPr>
          <w:rFonts w:ascii="Times New Roman" w:hAnsi="Times New Roman" w:cs="Times New Roman"/>
          <w:sz w:val="24"/>
          <w:szCs w:val="24"/>
        </w:rPr>
      </w:pPr>
    </w:p>
    <w:p w:rsidR="00776A92" w:rsidRPr="00932CD5" w:rsidRDefault="00224F22" w:rsidP="00776A92">
      <w:pPr>
        <w:spacing w:line="240" w:lineRule="auto"/>
        <w:rPr>
          <w:rStyle w:val="fontstyle01"/>
          <w:i/>
          <w:color w:val="auto"/>
        </w:rPr>
      </w:pPr>
      <w:proofErr w:type="gramStart"/>
      <w:r w:rsidRPr="00932CD5">
        <w:rPr>
          <w:rFonts w:ascii="Times New Roman" w:hAnsi="Times New Roman" w:cs="Times New Roman"/>
          <w:sz w:val="24"/>
          <w:szCs w:val="24"/>
        </w:rPr>
        <w:t>Masalah stunting merupakan hal yang menggambarkan adanya masalah gizi kronis secara langsung mempengaruhi kesehatan</w:t>
      </w:r>
      <w:r w:rsidR="005F69A6" w:rsidRPr="00932CD5">
        <w:rPr>
          <w:rFonts w:ascii="Times New Roman" w:hAnsi="Times New Roman" w:cs="Times New Roman"/>
          <w:sz w:val="24"/>
          <w:szCs w:val="24"/>
        </w:rPr>
        <w:t>.</w:t>
      </w:r>
      <w:proofErr w:type="gramEnd"/>
      <w:r w:rsidR="005F69A6" w:rsidRPr="00932CD5">
        <w:rPr>
          <w:rFonts w:ascii="Times New Roman" w:hAnsi="Times New Roman" w:cs="Times New Roman"/>
          <w:sz w:val="24"/>
          <w:szCs w:val="24"/>
        </w:rPr>
        <w:t xml:space="preserve"> </w:t>
      </w:r>
      <w:r w:rsidR="00C6686D" w:rsidRPr="00932CD5">
        <w:rPr>
          <w:rFonts w:ascii="Times New Roman" w:hAnsi="Times New Roman" w:cs="Times New Roman"/>
          <w:sz w:val="24"/>
          <w:szCs w:val="24"/>
        </w:rPr>
        <w:t>S</w:t>
      </w:r>
      <w:r w:rsidR="005F69A6" w:rsidRPr="00932CD5">
        <w:rPr>
          <w:rFonts w:ascii="Times New Roman" w:hAnsi="Times New Roman" w:cs="Times New Roman"/>
          <w:sz w:val="24"/>
          <w:szCs w:val="24"/>
        </w:rPr>
        <w:t xml:space="preserve">tunting pada </w:t>
      </w:r>
      <w:r w:rsidRPr="00932CD5">
        <w:rPr>
          <w:rFonts w:ascii="Times New Roman" w:hAnsi="Times New Roman" w:cs="Times New Roman"/>
          <w:sz w:val="24"/>
          <w:szCs w:val="24"/>
        </w:rPr>
        <w:t>remaja</w:t>
      </w:r>
      <w:r w:rsidR="00C6686D" w:rsidRPr="00932CD5">
        <w:rPr>
          <w:rFonts w:ascii="Times New Roman" w:hAnsi="Times New Roman" w:cs="Times New Roman"/>
          <w:sz w:val="24"/>
          <w:szCs w:val="24"/>
        </w:rPr>
        <w:t xml:space="preserve"> </w:t>
      </w:r>
      <w:r w:rsidRPr="00932CD5">
        <w:rPr>
          <w:rFonts w:ascii="Times New Roman" w:hAnsi="Times New Roman" w:cs="Times New Roman"/>
          <w:sz w:val="24"/>
          <w:szCs w:val="24"/>
        </w:rPr>
        <w:t xml:space="preserve">menyebabkan penurunan reproduksi dan peningkatan risiko obesitas, menurunkan konsentrasi belajar, </w:t>
      </w:r>
      <w:proofErr w:type="gramStart"/>
      <w:r w:rsidRPr="00932CD5">
        <w:rPr>
          <w:rFonts w:ascii="Times New Roman" w:hAnsi="Times New Roman" w:cs="Times New Roman"/>
          <w:sz w:val="24"/>
          <w:szCs w:val="24"/>
        </w:rPr>
        <w:t>dan</w:t>
      </w:r>
      <w:proofErr w:type="gramEnd"/>
      <w:r w:rsidRPr="00932CD5">
        <w:rPr>
          <w:rFonts w:ascii="Times New Roman" w:hAnsi="Times New Roman" w:cs="Times New Roman"/>
          <w:sz w:val="24"/>
          <w:szCs w:val="24"/>
        </w:rPr>
        <w:t xml:space="preserve"> penyakit degeneratif dimasa mendatang. </w:t>
      </w:r>
      <w:proofErr w:type="gramStart"/>
      <w:r w:rsidR="00B47DDE" w:rsidRPr="00932CD5">
        <w:rPr>
          <w:rFonts w:ascii="Times New Roman" w:hAnsi="Times New Roman" w:cs="Times New Roman"/>
          <w:sz w:val="24"/>
          <w:szCs w:val="24"/>
        </w:rPr>
        <w:t xml:space="preserve">Maka </w:t>
      </w:r>
      <w:r w:rsidR="005E7CB1" w:rsidRPr="00932CD5">
        <w:rPr>
          <w:rFonts w:ascii="Times New Roman" w:hAnsi="Times New Roman" w:cs="Times New Roman"/>
          <w:sz w:val="24"/>
          <w:szCs w:val="24"/>
        </w:rPr>
        <w:t xml:space="preserve">remaja </w:t>
      </w:r>
      <w:r w:rsidR="00B47DDE" w:rsidRPr="00932CD5">
        <w:rPr>
          <w:rFonts w:ascii="Times New Roman" w:hAnsi="Times New Roman" w:cs="Times New Roman"/>
          <w:sz w:val="24"/>
          <w:szCs w:val="24"/>
        </w:rPr>
        <w:t>p</w:t>
      </w:r>
      <w:r w:rsidRPr="00932CD5">
        <w:rPr>
          <w:rFonts w:ascii="Times New Roman" w:hAnsi="Times New Roman" w:cs="Times New Roman"/>
          <w:sz w:val="24"/>
          <w:szCs w:val="24"/>
        </w:rPr>
        <w:t xml:space="preserve">erlu </w:t>
      </w:r>
      <w:r w:rsidRPr="00932CD5">
        <w:rPr>
          <w:rFonts w:ascii="Times New Roman" w:hAnsi="Times New Roman" w:cs="Times New Roman"/>
          <w:sz w:val="24"/>
          <w:szCs w:val="24"/>
          <w:shd w:val="clear" w:color="auto" w:fill="FFFFFF"/>
        </w:rPr>
        <w:t>mendapatkan akses informasi dan edukasi mengenai stunting.</w:t>
      </w:r>
      <w:proofErr w:type="gramEnd"/>
      <w:r w:rsidRPr="00932CD5">
        <w:rPr>
          <w:rFonts w:ascii="Times New Roman" w:hAnsi="Times New Roman" w:cs="Times New Roman"/>
          <w:sz w:val="24"/>
          <w:szCs w:val="24"/>
          <w:shd w:val="clear" w:color="auto" w:fill="FFFFFF"/>
        </w:rPr>
        <w:t xml:space="preserve"> </w:t>
      </w:r>
      <w:proofErr w:type="gramStart"/>
      <w:r w:rsidRPr="00932CD5">
        <w:rPr>
          <w:rFonts w:ascii="Times New Roman" w:hAnsi="Times New Roman" w:cs="Times New Roman"/>
          <w:sz w:val="24"/>
          <w:szCs w:val="24"/>
          <w:shd w:val="clear" w:color="auto" w:fill="FFFFFF"/>
        </w:rPr>
        <w:t xml:space="preserve">Tujuan penelitian </w:t>
      </w:r>
      <w:r w:rsidR="00853EB6" w:rsidRPr="00932CD5">
        <w:rPr>
          <w:rFonts w:ascii="Times New Roman" w:hAnsi="Times New Roman" w:cs="Times New Roman"/>
          <w:sz w:val="24"/>
          <w:szCs w:val="24"/>
          <w:shd w:val="clear" w:color="auto" w:fill="FFFFFF"/>
        </w:rPr>
        <w:t xml:space="preserve">ini yaitu </w:t>
      </w:r>
      <w:r w:rsidR="00853EB6" w:rsidRPr="00932CD5">
        <w:rPr>
          <w:rStyle w:val="fontstyle01"/>
        </w:rPr>
        <w:t>menganalisis pengaruh secara langsung dan</w:t>
      </w:r>
      <w:r w:rsidR="005E7CB1" w:rsidRPr="00932CD5">
        <w:rPr>
          <w:rStyle w:val="fontstyle01"/>
        </w:rPr>
        <w:t xml:space="preserve"> tak langsun</w:t>
      </w:r>
      <w:r w:rsidR="00A94DCD" w:rsidRPr="00932CD5">
        <w:rPr>
          <w:rStyle w:val="fontstyle01"/>
        </w:rPr>
        <w:t>g dari faktor pengetahuan dan pola aktivitas</w:t>
      </w:r>
      <w:r w:rsidR="005E7CB1" w:rsidRPr="00932CD5">
        <w:rPr>
          <w:rStyle w:val="fontstyle01"/>
        </w:rPr>
        <w:t xml:space="preserve"> terhadap kejadian</w:t>
      </w:r>
      <w:r w:rsidR="00853EB6" w:rsidRPr="00932CD5">
        <w:rPr>
          <w:rStyle w:val="fontstyle01"/>
        </w:rPr>
        <w:t xml:space="preserve"> stunting pada remaja melalui pola nutrisi.</w:t>
      </w:r>
      <w:proofErr w:type="gramEnd"/>
      <w:r w:rsidR="00853EB6" w:rsidRPr="00932CD5">
        <w:rPr>
          <w:rStyle w:val="fontstyle01"/>
        </w:rPr>
        <w:t xml:space="preserve"> </w:t>
      </w:r>
      <w:r w:rsidR="00776A92" w:rsidRPr="00932CD5">
        <w:rPr>
          <w:rStyle w:val="fontstyle01"/>
        </w:rPr>
        <w:t xml:space="preserve">Penelitian ini merupakan penelitian analitik observasional dengan desain </w:t>
      </w:r>
      <w:r w:rsidR="00776A92" w:rsidRPr="00932CD5">
        <w:rPr>
          <w:rStyle w:val="fontstyle01"/>
          <w:i/>
        </w:rPr>
        <w:t>cross sectional</w:t>
      </w:r>
      <w:r w:rsidR="00853EB6" w:rsidRPr="00932CD5">
        <w:rPr>
          <w:rStyle w:val="fontstyle01"/>
        </w:rPr>
        <w:t xml:space="preserve">. </w:t>
      </w:r>
      <w:r w:rsidR="00776A92" w:rsidRPr="00932CD5">
        <w:rPr>
          <w:rStyle w:val="fontstyle01"/>
        </w:rPr>
        <w:t>J</w:t>
      </w:r>
      <w:r w:rsidR="00853EB6" w:rsidRPr="00932CD5">
        <w:rPr>
          <w:rStyle w:val="fontstyle01"/>
        </w:rPr>
        <w:t>umlah sampel sebanyak 380</w:t>
      </w:r>
      <w:r w:rsidR="00776A92" w:rsidRPr="00932CD5">
        <w:rPr>
          <w:rStyle w:val="fontstyle01"/>
        </w:rPr>
        <w:t xml:space="preserve"> remaja</w:t>
      </w:r>
      <w:r w:rsidR="00AC1E69" w:rsidRPr="00932CD5">
        <w:rPr>
          <w:rStyle w:val="fontstyle01"/>
        </w:rPr>
        <w:t xml:space="preserve"> dengan </w:t>
      </w:r>
      <w:proofErr w:type="gramStart"/>
      <w:r w:rsidR="00AC1E69" w:rsidRPr="00932CD5">
        <w:rPr>
          <w:rStyle w:val="fontstyle01"/>
        </w:rPr>
        <w:t>usia</w:t>
      </w:r>
      <w:proofErr w:type="gramEnd"/>
      <w:r w:rsidR="00AC1E69" w:rsidRPr="00932CD5">
        <w:rPr>
          <w:rStyle w:val="fontstyle01"/>
        </w:rPr>
        <w:t xml:space="preserve"> 10-15 tahun</w:t>
      </w:r>
      <w:r w:rsidR="00776A92" w:rsidRPr="00932CD5">
        <w:rPr>
          <w:rStyle w:val="fontstyle01"/>
        </w:rPr>
        <w:t xml:space="preserve">. </w:t>
      </w:r>
      <w:proofErr w:type="gramStart"/>
      <w:r w:rsidR="00776A92" w:rsidRPr="00932CD5">
        <w:rPr>
          <w:rStyle w:val="fontstyle01"/>
        </w:rPr>
        <w:t xml:space="preserve">Analisis pada penelitian ini menggunakan </w:t>
      </w:r>
      <w:r w:rsidR="00776A92" w:rsidRPr="00932CD5">
        <w:rPr>
          <w:rStyle w:val="fontstyle01"/>
          <w:i/>
        </w:rPr>
        <w:t>path analysis</w:t>
      </w:r>
      <w:r w:rsidR="00853EB6" w:rsidRPr="00932CD5">
        <w:rPr>
          <w:rFonts w:ascii="Times New Roman" w:hAnsi="Times New Roman" w:cs="Times New Roman"/>
          <w:i/>
          <w:sz w:val="24"/>
          <w:szCs w:val="24"/>
        </w:rPr>
        <w:t>.</w:t>
      </w:r>
      <w:proofErr w:type="gramEnd"/>
      <w:r w:rsidR="00AC1E69" w:rsidRPr="00932CD5">
        <w:rPr>
          <w:rFonts w:ascii="Times New Roman" w:hAnsi="Times New Roman" w:cs="Times New Roman"/>
          <w:i/>
          <w:sz w:val="24"/>
          <w:szCs w:val="24"/>
        </w:rPr>
        <w:t xml:space="preserve"> </w:t>
      </w:r>
      <w:r w:rsidR="00776A92" w:rsidRPr="00932CD5">
        <w:rPr>
          <w:rStyle w:val="fontstyle01"/>
        </w:rPr>
        <w:t>Hasil penelitian menunjukkan bahwa</w:t>
      </w:r>
      <w:r w:rsidR="00A94DCD" w:rsidRPr="00932CD5">
        <w:rPr>
          <w:rStyle w:val="fontstyle01"/>
        </w:rPr>
        <w:t xml:space="preserve"> pola aktivitas</w:t>
      </w:r>
      <w:r w:rsidR="00776A92" w:rsidRPr="00932CD5">
        <w:rPr>
          <w:rStyle w:val="fontstyle01"/>
        </w:rPr>
        <w:t xml:space="preserve"> berpengaruh positif</w:t>
      </w:r>
      <w:r w:rsidR="00152BAC" w:rsidRPr="00932CD5">
        <w:rPr>
          <w:rStyle w:val="fontstyle01"/>
        </w:rPr>
        <w:t xml:space="preserve"> dan signifikan secara langsung pada kejadian stunting </w:t>
      </w:r>
      <w:r w:rsidR="00776A92" w:rsidRPr="00932CD5">
        <w:rPr>
          <w:rStyle w:val="fontstyle01"/>
        </w:rPr>
        <w:t xml:space="preserve">dengan nilai </w:t>
      </w:r>
      <w:r w:rsidR="00A94DCD" w:rsidRPr="00932CD5">
        <w:rPr>
          <w:rStyle w:val="fontstyle01"/>
        </w:rPr>
        <w:t>p=</w:t>
      </w:r>
      <w:r w:rsidR="00A94DCD" w:rsidRPr="00932CD5">
        <w:rPr>
          <w:rFonts w:ascii="Times New Roman" w:hAnsi="Times New Roman" w:cs="Times New Roman"/>
          <w:sz w:val="24"/>
          <w:szCs w:val="24"/>
        </w:rPr>
        <w:t>0.048</w:t>
      </w:r>
      <w:r w:rsidR="00152BAC" w:rsidRPr="00932CD5">
        <w:rPr>
          <w:rStyle w:val="fontstyle01"/>
        </w:rPr>
        <w:t xml:space="preserve"> </w:t>
      </w:r>
      <w:r w:rsidR="00776A92" w:rsidRPr="00932CD5">
        <w:rPr>
          <w:rStyle w:val="fontstyle01"/>
        </w:rPr>
        <w:t xml:space="preserve">dan pengetahuan berpengaruh negatif dan signifikan </w:t>
      </w:r>
      <w:r w:rsidR="00152BAC" w:rsidRPr="00932CD5">
        <w:rPr>
          <w:rStyle w:val="fontstyle01"/>
        </w:rPr>
        <w:t xml:space="preserve">secara langsung terhadap </w:t>
      </w:r>
      <w:r w:rsidR="00776A92" w:rsidRPr="00932CD5">
        <w:rPr>
          <w:rStyle w:val="fontstyle01"/>
        </w:rPr>
        <w:t xml:space="preserve">kejadian stunting </w:t>
      </w:r>
      <w:r w:rsidR="00152BAC" w:rsidRPr="00932CD5">
        <w:rPr>
          <w:rStyle w:val="fontstyle01"/>
        </w:rPr>
        <w:t>dengan nilai p=0.000.</w:t>
      </w:r>
      <w:r w:rsidR="00776A92" w:rsidRPr="00932CD5">
        <w:rPr>
          <w:rStyle w:val="fontstyle01"/>
        </w:rPr>
        <w:t xml:space="preserve"> </w:t>
      </w:r>
      <w:proofErr w:type="gramStart"/>
      <w:r w:rsidR="00A94DCD" w:rsidRPr="00932CD5">
        <w:rPr>
          <w:rStyle w:val="fontstyle01"/>
        </w:rPr>
        <w:t>Selanjutnya pola aktivitas berpengaruh positi</w:t>
      </w:r>
      <w:r w:rsidR="00152BAC" w:rsidRPr="00932CD5">
        <w:rPr>
          <w:rStyle w:val="fontstyle01"/>
        </w:rPr>
        <w:t>f secara tidak langsung terhadap kejadian stunting</w:t>
      </w:r>
      <w:r w:rsidR="00AC1E69" w:rsidRPr="00932CD5">
        <w:rPr>
          <w:rStyle w:val="fontstyle01"/>
        </w:rPr>
        <w:t xml:space="preserve"> melalui pola nutrisi, sedangkan pengetahuan berpengaruh negatif secara tidak langsung terhadap kejadian stunting </w:t>
      </w:r>
      <w:r w:rsidR="00010297" w:rsidRPr="00932CD5">
        <w:rPr>
          <w:rStyle w:val="fontstyle01"/>
        </w:rPr>
        <w:t>melalui pola nutrisi</w:t>
      </w:r>
      <w:r w:rsidR="00AC1E69" w:rsidRPr="00932CD5">
        <w:rPr>
          <w:rStyle w:val="fontstyle01"/>
        </w:rPr>
        <w:t>.</w:t>
      </w:r>
      <w:proofErr w:type="gramEnd"/>
      <w:r w:rsidR="00AC1E69" w:rsidRPr="00932CD5">
        <w:rPr>
          <w:rStyle w:val="fontstyle01"/>
        </w:rPr>
        <w:t xml:space="preserve"> </w:t>
      </w:r>
      <w:proofErr w:type="gramStart"/>
      <w:r w:rsidR="00010297" w:rsidRPr="00932CD5">
        <w:rPr>
          <w:rStyle w:val="fontstyle01"/>
        </w:rPr>
        <w:t>Hal ini menunjukkan ba</w:t>
      </w:r>
      <w:r w:rsidR="00446C30" w:rsidRPr="00932CD5">
        <w:rPr>
          <w:rStyle w:val="fontstyle01"/>
        </w:rPr>
        <w:t>hwa pengetahuan merupakan faktor yang paling berpengaruh terhadap kejadian stunting pada remaja melalui pola nutrisi dengan nilai total efek pengaruh tak langsung sebesar (1.27).</w:t>
      </w:r>
      <w:proofErr w:type="gramEnd"/>
    </w:p>
    <w:p w:rsidR="00152BAC" w:rsidRPr="00932CD5" w:rsidRDefault="00152BAC" w:rsidP="00776A92">
      <w:pPr>
        <w:spacing w:line="240" w:lineRule="auto"/>
        <w:rPr>
          <w:rStyle w:val="fontstyle01"/>
        </w:rPr>
      </w:pPr>
    </w:p>
    <w:p w:rsidR="00853EB6" w:rsidRPr="00932CD5" w:rsidRDefault="00C71E2B" w:rsidP="00776A92">
      <w:pPr>
        <w:spacing w:line="240" w:lineRule="auto"/>
        <w:rPr>
          <w:rStyle w:val="fontstyle01"/>
        </w:rPr>
      </w:pPr>
      <w:r w:rsidRPr="00932CD5">
        <w:rPr>
          <w:rStyle w:val="fontstyle01"/>
        </w:rPr>
        <w:t xml:space="preserve"> </w:t>
      </w:r>
    </w:p>
    <w:p w:rsidR="00887F5F" w:rsidRPr="00932CD5" w:rsidRDefault="00C71E2B" w:rsidP="00C71E2B">
      <w:pPr>
        <w:tabs>
          <w:tab w:val="left" w:pos="3240"/>
        </w:tabs>
        <w:spacing w:line="240" w:lineRule="auto"/>
        <w:rPr>
          <w:rFonts w:ascii="Times New Roman" w:hAnsi="Times New Roman" w:cs="Times New Roman"/>
          <w:iCs/>
          <w:color w:val="000000"/>
          <w:sz w:val="24"/>
          <w:szCs w:val="24"/>
        </w:rPr>
      </w:pPr>
      <w:r w:rsidRPr="00932CD5">
        <w:rPr>
          <w:rFonts w:ascii="Times New Roman" w:hAnsi="Times New Roman" w:cs="Times New Roman"/>
          <w:iCs/>
          <w:color w:val="000000"/>
          <w:sz w:val="24"/>
          <w:szCs w:val="24"/>
        </w:rPr>
        <w:tab/>
      </w:r>
    </w:p>
    <w:p w:rsidR="005E7CB1" w:rsidRPr="00932CD5" w:rsidRDefault="005E7CB1" w:rsidP="00095745">
      <w:pPr>
        <w:spacing w:line="240" w:lineRule="auto"/>
        <w:rPr>
          <w:rFonts w:ascii="Times New Roman" w:hAnsi="Times New Roman" w:cs="Times New Roman"/>
          <w:sz w:val="24"/>
          <w:szCs w:val="24"/>
        </w:rPr>
      </w:pPr>
      <w:r w:rsidRPr="00932CD5">
        <w:rPr>
          <w:rFonts w:ascii="Times New Roman" w:hAnsi="Times New Roman" w:cs="Times New Roman"/>
          <w:b/>
          <w:sz w:val="24"/>
          <w:szCs w:val="24"/>
        </w:rPr>
        <w:t>Kata Kunci:</w:t>
      </w:r>
      <w:r w:rsidRPr="00932CD5">
        <w:rPr>
          <w:rFonts w:ascii="Times New Roman" w:hAnsi="Times New Roman" w:cs="Times New Roman"/>
          <w:sz w:val="24"/>
          <w:szCs w:val="24"/>
        </w:rPr>
        <w:t xml:space="preserve"> Stunting, Remaja, </w:t>
      </w:r>
      <w:r w:rsidR="00A94DCD" w:rsidRPr="00932CD5">
        <w:rPr>
          <w:rFonts w:ascii="Times New Roman" w:hAnsi="Times New Roman" w:cs="Times New Roman"/>
          <w:sz w:val="24"/>
          <w:szCs w:val="24"/>
        </w:rPr>
        <w:t>Pola Aktivitas</w:t>
      </w:r>
      <w:r w:rsidR="00AC1E69" w:rsidRPr="00932CD5">
        <w:rPr>
          <w:rFonts w:ascii="Times New Roman" w:hAnsi="Times New Roman" w:cs="Times New Roman"/>
          <w:sz w:val="24"/>
          <w:szCs w:val="24"/>
        </w:rPr>
        <w:t>, Pengetahuan, Pola Nutrisi</w:t>
      </w:r>
    </w:p>
    <w:p w:rsidR="00446C30" w:rsidRPr="00932CD5" w:rsidRDefault="00446C30" w:rsidP="00095745">
      <w:pPr>
        <w:spacing w:line="240" w:lineRule="auto"/>
        <w:rPr>
          <w:rFonts w:ascii="Times New Roman" w:hAnsi="Times New Roman" w:cs="Times New Roman"/>
          <w:sz w:val="24"/>
          <w:szCs w:val="24"/>
        </w:rPr>
      </w:pPr>
    </w:p>
    <w:p w:rsidR="00446C30" w:rsidRPr="00932CD5" w:rsidRDefault="00446C30" w:rsidP="00095745">
      <w:pPr>
        <w:spacing w:line="240" w:lineRule="auto"/>
        <w:rPr>
          <w:rFonts w:ascii="Times New Roman" w:hAnsi="Times New Roman" w:cs="Times New Roman"/>
          <w:sz w:val="24"/>
          <w:szCs w:val="24"/>
        </w:rPr>
      </w:pPr>
    </w:p>
    <w:p w:rsidR="00446C30" w:rsidRPr="00932CD5" w:rsidRDefault="00446C30" w:rsidP="00095745">
      <w:pPr>
        <w:spacing w:line="240" w:lineRule="auto"/>
        <w:rPr>
          <w:rFonts w:ascii="Times New Roman" w:hAnsi="Times New Roman" w:cs="Times New Roman"/>
          <w:sz w:val="24"/>
          <w:szCs w:val="24"/>
        </w:rPr>
      </w:pPr>
    </w:p>
    <w:p w:rsidR="00A94DCD" w:rsidRPr="00932CD5" w:rsidRDefault="00A94DCD" w:rsidP="004152AA">
      <w:pPr>
        <w:spacing w:line="360" w:lineRule="auto"/>
        <w:rPr>
          <w:rFonts w:ascii="Times New Roman" w:hAnsi="Times New Roman" w:cs="Times New Roman"/>
          <w:b/>
          <w:sz w:val="24"/>
          <w:szCs w:val="24"/>
        </w:rPr>
        <w:sectPr w:rsidR="00A94DCD" w:rsidRPr="00932CD5" w:rsidSect="00F350E2">
          <w:pgSz w:w="11909" w:h="16834" w:code="9"/>
          <w:pgMar w:top="2268" w:right="1701" w:bottom="1701" w:left="1701" w:header="720" w:footer="720" w:gutter="0"/>
          <w:cols w:space="720"/>
          <w:docGrid w:linePitch="360"/>
        </w:sectPr>
      </w:pPr>
    </w:p>
    <w:p w:rsidR="00446C30" w:rsidRDefault="00446C30" w:rsidP="00A94DCD">
      <w:pPr>
        <w:spacing w:line="240" w:lineRule="auto"/>
        <w:rPr>
          <w:rFonts w:ascii="Times New Roman" w:hAnsi="Times New Roman" w:cs="Times New Roman"/>
          <w:b/>
          <w:sz w:val="24"/>
          <w:szCs w:val="24"/>
        </w:rPr>
      </w:pPr>
      <w:r w:rsidRPr="00932CD5">
        <w:rPr>
          <w:rFonts w:ascii="Times New Roman" w:hAnsi="Times New Roman" w:cs="Times New Roman"/>
          <w:b/>
          <w:sz w:val="24"/>
          <w:szCs w:val="24"/>
        </w:rPr>
        <w:lastRenderedPageBreak/>
        <w:t>PENDAHULUAN</w:t>
      </w:r>
    </w:p>
    <w:p w:rsidR="00932CD5" w:rsidRPr="00932CD5" w:rsidRDefault="00932CD5" w:rsidP="00A94DCD">
      <w:pPr>
        <w:spacing w:line="240" w:lineRule="auto"/>
        <w:rPr>
          <w:rFonts w:ascii="Times New Roman" w:hAnsi="Times New Roman" w:cs="Times New Roman"/>
          <w:b/>
          <w:sz w:val="24"/>
          <w:szCs w:val="24"/>
        </w:rPr>
      </w:pPr>
    </w:p>
    <w:p w:rsidR="00124AAA" w:rsidRPr="00932CD5" w:rsidRDefault="00446C30" w:rsidP="00A94DCD">
      <w:pPr>
        <w:spacing w:line="240" w:lineRule="auto"/>
        <w:ind w:firstLine="720"/>
        <w:rPr>
          <w:rFonts w:ascii="Times New Roman" w:hAnsi="Times New Roman" w:cs="Times New Roman"/>
          <w:sz w:val="24"/>
          <w:szCs w:val="24"/>
          <w:shd w:val="clear" w:color="auto" w:fill="FFFF00"/>
        </w:rPr>
      </w:pPr>
      <w:r w:rsidRPr="00932CD5">
        <w:rPr>
          <w:rFonts w:ascii="Times New Roman" w:hAnsi="Times New Roman" w:cs="Times New Roman"/>
          <w:sz w:val="24"/>
          <w:szCs w:val="24"/>
        </w:rPr>
        <w:t>Stunting</w:t>
      </w:r>
      <w:r w:rsidRPr="00932CD5">
        <w:rPr>
          <w:rFonts w:ascii="Times New Roman" w:hAnsi="Times New Roman" w:cs="Times New Roman"/>
          <w:i/>
          <w:sz w:val="24"/>
          <w:szCs w:val="24"/>
        </w:rPr>
        <w:t xml:space="preserve"> </w:t>
      </w:r>
      <w:r w:rsidRPr="00932CD5">
        <w:rPr>
          <w:rFonts w:ascii="Times New Roman" w:hAnsi="Times New Roman" w:cs="Times New Roman"/>
          <w:sz w:val="24"/>
          <w:szCs w:val="24"/>
        </w:rPr>
        <w:t xml:space="preserve">merupakan salah satu permasalahan gizi yang semakin banyak ditemukan di Negara berkembang termasuk Indonesia, baik yang dipengaruhi oleh ibu, calon ibu, masa janin, masa bayi, balita dan remaja serta masalah lainnya yang secara tidak </w:t>
      </w:r>
      <w:r w:rsidRPr="00932CD5">
        <w:rPr>
          <w:rFonts w:ascii="Times New Roman" w:hAnsi="Times New Roman" w:cs="Times New Roman"/>
          <w:sz w:val="24"/>
          <w:szCs w:val="24"/>
        </w:rPr>
        <w:lastRenderedPageBreak/>
        <w:t>langsung mempengaruhi kesehatan</w:t>
      </w:r>
      <w:r w:rsidR="00A94DCD" w:rsidRPr="00932CD5">
        <w:rPr>
          <w:rFonts w:ascii="Times New Roman" w:hAnsi="Times New Roman" w:cs="Times New Roman"/>
          <w:sz w:val="24"/>
          <w:szCs w:val="24"/>
        </w:rPr>
        <w:t xml:space="preserve"> </w:t>
      </w:r>
      <w:r w:rsidRPr="00932CD5">
        <w:rPr>
          <w:rFonts w:ascii="Times New Roman" w:hAnsi="Times New Roman" w:cs="Times New Roman"/>
          <w:sz w:val="24"/>
          <w:szCs w:val="24"/>
        </w:rPr>
        <w:t>(</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"10.4172/2155-9600.S8-007", "author" : [ { "dropping-particle" : "", "family" : "Rahmawati", "given" : "", "non-dropping-particle" : "", "parse-names" : false, "suffix" : "" }, { "dropping-particle" : "", "family" : "Fauziah", "given" : "A'immatul", "non-dropping-particle" : "", "parse-names" : false, "suffix" : "" }, { "dropping-particle" : "", "family" : "Tanziha", "given" : "Ikeu", "non-dropping-particle" : "", "parse-names" : false, "suffix" : "" }, { "dropping-particle" : "", "family" : "Hardinsyah", "given" : "", "non-dropping-particle" : "", "parse-names" : false, "suffix" : "" }, { "dropping-particle" : "", "family" : "Briawan", "given" : "Dodik", "non-dropping-particle" : "", "parse-names" : false, "suffix" : "" } ], "container-title" : "Nutrition and Food Sciences", "id" : "ITEM-1", "issue" : "January 2011", "issued" : { "date-parts" : [ [ "2015" ] ] }, "title" : "Prevalence and Associated Factors of Stunting Among Schoolchildren , in Debre Markos Town Nutrition &amp; Food Prevalence and Associated Factors of Stunting Among Schoolchildren , in", "type" : "article-journal", "volume" : "1" }, "uris" : [ "http://www.mendeley.com/documents/?uuid=eda17ed8-c21f-4227-8fd7-2d5d1f57f6c6" ] } ], "mendeley" : { "formattedCitation" : "(Rahmawati, Fauziah, Tanziha, Hardinsyah, &amp; Briawan, 2015)", "manualFormatting" : "Rahmawati et al (2015)", "plainTextFormattedCitation" : "(Rahmawati, Fauziah, Tanziha, Hardinsyah, &amp; Briawan, 2015)", "previouslyFormattedCitation" : "(Rahmawati, Fauziah, Tanziha, Hardinsyah, &amp; Briawan, 2015)"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Rahmawati et al (2015)</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w:t>
      </w:r>
      <w:r w:rsidR="004152AA" w:rsidRPr="00932CD5">
        <w:rPr>
          <w:rFonts w:ascii="Times New Roman" w:hAnsi="Times New Roman" w:cs="Times New Roman"/>
          <w:sz w:val="24"/>
          <w:szCs w:val="24"/>
        </w:rPr>
        <w:t xml:space="preserve">Kejadian stunting yang berlangsung sejak masa kanak-kanak berhubungan terhadap perkembangan motorik yang lambat dan tingkat intelengensi yang rendah </w:t>
      </w:r>
      <w:r w:rsidR="00E0306B" w:rsidRPr="00932CD5">
        <w:rPr>
          <w:rFonts w:ascii="Times New Roman" w:hAnsi="Times New Roman" w:cs="Times New Roman"/>
          <w:sz w:val="24"/>
          <w:szCs w:val="24"/>
        </w:rPr>
        <w:fldChar w:fldCharType="begin" w:fldLock="1"/>
      </w:r>
      <w:r w:rsidR="004152AA" w:rsidRPr="00932CD5">
        <w:rPr>
          <w:rFonts w:ascii="Times New Roman" w:hAnsi="Times New Roman" w:cs="Times New Roman"/>
          <w:sz w:val="24"/>
          <w:szCs w:val="24"/>
        </w:rPr>
        <w:instrText>ADDIN CSL_CITATION { "citationItems" : [ { "id" : "ITEM-1", "itemData" : { "DOI" : "10.3945/an.111.001107.227", "abstract" : "We investigated the causes of stunting and wasting using nationally representative data on preschool children from India (2005\u20132006, N = 41,306) and Guatemala (2008\u20132009, N = 10,317). We estimated stunting and wasting using the 2006 WHO standard and the 1976 WHO/National Center for Health Statistics (NCHS) reference. India and Guatemala had high levels of stunting; wasting was common in India but rare in Guatemala. Use of the WHO standard (based on breast-fed children) increased the prevalence of stunting in both countries but dramatically changed the pattern of wasting by age in India. In Indian children 0\u20135 mo of age, wasting more than tripled, from 8% to 30%, leading to the highest prevalence of wasting. Using the NCHS reference, the lowest and highest prevalence among Indian children occurred in children 0\u20135 and 12\u201323 mo, respectively. Also, we showed that household wealth and the condition of women were related to both stunting and wasting; review of the literature on wasting failed to identify factors that were not also related to stunting (e.g., seasonality, infections, and intrauterine growth retardation). Possible explanations for high levels of wasting in India include the poor status of women, the \u201cthin-fat\u201c infant phenotype, chronic dietary insufficiency, poor dietary quality, marked seasonality, and poor levels of sanitation. Use of the WHO standard calls for urgent attention to improving prenatal and infant nutrition and uncovers an alarming level of wasting in the young infant in India that use of the NCHS growth reference (based on bottle-fed infants) had masked. Adv. Nutr. 3: 227\u2013233, 2012", "author" : [ { "dropping-particle" : "", "family" : "Martorell", "given" : "Reynaldo", "non-dropping-particle" : "", "parse-names" : false, "suffix" : "" }, { "dropping-particle" : "", "family" : "Young", "given" : "Melissa.F", "non-dropping-particle" : "", "parse-names" : false, "suffix" : "" } ], "container-title" : "American Society for Nutrition", "id" : "ITEM-1", "issued" : { "date-parts" : [ [ "2012" ] ] }, "page" : "227-233", "title" : "Patterns of Stunting and Wasting: Potential Explanatory Factors", "type" : "article-journal", "volume" : "3" }, "uris" : [ "http://www.mendeley.com/documents/?uuid=f5e4039d-2933-4c11-b144-9af06c673fa1" ] } ], "mendeley" : { "formattedCitation" : "(Martorell &amp; Young, 2012)", "plainTextFormattedCitation" : "(Martorell &amp; Young, 2012)", "previouslyFormattedCitation" : "(Martorell &amp; Young, 2012)"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4152AA" w:rsidRPr="00932CD5">
        <w:rPr>
          <w:rFonts w:ascii="Times New Roman" w:hAnsi="Times New Roman" w:cs="Times New Roman"/>
          <w:noProof/>
          <w:sz w:val="24"/>
          <w:szCs w:val="24"/>
        </w:rPr>
        <w:t>(Martorell &amp; Young, 2012)</w:t>
      </w:r>
      <w:r w:rsidR="00E0306B" w:rsidRPr="00932CD5">
        <w:rPr>
          <w:rFonts w:ascii="Times New Roman" w:hAnsi="Times New Roman" w:cs="Times New Roman"/>
          <w:sz w:val="24"/>
          <w:szCs w:val="24"/>
        </w:rPr>
        <w:fldChar w:fldCharType="end"/>
      </w:r>
      <w:r w:rsidR="004152AA" w:rsidRPr="00932CD5">
        <w:rPr>
          <w:rFonts w:ascii="Times New Roman" w:hAnsi="Times New Roman" w:cs="Times New Roman"/>
          <w:sz w:val="24"/>
          <w:szCs w:val="24"/>
        </w:rPr>
        <w:t xml:space="preserve">. </w:t>
      </w:r>
    </w:p>
    <w:p w:rsidR="00124AAA" w:rsidRPr="00932CD5" w:rsidRDefault="004152AA" w:rsidP="00A94DCD">
      <w:pPr>
        <w:spacing w:line="240" w:lineRule="auto"/>
        <w:ind w:firstLine="720"/>
        <w:rPr>
          <w:rFonts w:ascii="Times New Roman" w:hAnsi="Times New Roman" w:cs="Times New Roman"/>
          <w:sz w:val="24"/>
          <w:szCs w:val="24"/>
          <w:shd w:val="clear" w:color="auto" w:fill="FFFF00"/>
        </w:rPr>
      </w:pPr>
      <w:proofErr w:type="gramStart"/>
      <w:r w:rsidRPr="00932CD5">
        <w:rPr>
          <w:rFonts w:ascii="Times New Roman" w:hAnsi="Times New Roman" w:cs="Times New Roman"/>
          <w:sz w:val="24"/>
          <w:szCs w:val="24"/>
        </w:rPr>
        <w:t xml:space="preserve">Masa remaja merupakan periode yang terkait dengan angka morbiditas </w:t>
      </w:r>
      <w:r w:rsidRPr="00932CD5">
        <w:rPr>
          <w:rFonts w:ascii="Times New Roman" w:hAnsi="Times New Roman" w:cs="Times New Roman"/>
          <w:sz w:val="24"/>
          <w:szCs w:val="24"/>
        </w:rPr>
        <w:lastRenderedPageBreak/>
        <w:t xml:space="preserve">dan mortalitas karena penyakit yang sangat rendah namun remaja cenderung mempunyai prevalensi yang lebih tinggi seperti perilaku pengambilan risiko, termasuk kebiasaan makan yang buruk yang </w:t>
      </w:r>
      <w:r w:rsidR="00A94DCD" w:rsidRPr="00932CD5">
        <w:rPr>
          <w:rFonts w:ascii="Times New Roman" w:hAnsi="Times New Roman" w:cs="Times New Roman"/>
          <w:sz w:val="24"/>
          <w:szCs w:val="24"/>
        </w:rPr>
        <w:t xml:space="preserve">mengarah ke masalah </w:t>
      </w:r>
      <w:r w:rsidRPr="00932CD5">
        <w:rPr>
          <w:rFonts w:ascii="Times New Roman" w:hAnsi="Times New Roman" w:cs="Times New Roman"/>
          <w:sz w:val="24"/>
          <w:szCs w:val="24"/>
        </w:rPr>
        <w:t>gizi seperti kelebihan berat badan, bertubuh pendek, obesitas dan anoreksia (Kemenkes, 2015).</w:t>
      </w:r>
      <w:proofErr w:type="gramEnd"/>
      <w:r w:rsidRPr="00932CD5">
        <w:rPr>
          <w:rFonts w:ascii="Times New Roman" w:hAnsi="Times New Roman" w:cs="Times New Roman"/>
          <w:color w:val="FF0000"/>
          <w:sz w:val="24"/>
          <w:szCs w:val="24"/>
        </w:rPr>
        <w:t xml:space="preserve"> </w:t>
      </w:r>
      <w:proofErr w:type="gramStart"/>
      <w:r w:rsidRPr="00932CD5">
        <w:rPr>
          <w:rFonts w:ascii="Times New Roman" w:hAnsi="Times New Roman" w:cs="Times New Roman"/>
          <w:sz w:val="24"/>
          <w:szCs w:val="24"/>
        </w:rPr>
        <w:t>Di periode ini apabila zat gizi tidak terpenuhi maka pertumbuhan fisik dan intelektual remaja mengalami gangguan.</w:t>
      </w:r>
      <w:proofErr w:type="gramEnd"/>
      <w:r w:rsidRPr="00932CD5">
        <w:rPr>
          <w:rFonts w:ascii="Times New Roman" w:hAnsi="Times New Roman" w:cs="Times New Roman"/>
          <w:sz w:val="24"/>
          <w:szCs w:val="24"/>
        </w:rPr>
        <w:t xml:space="preserve"> Dilihat dari riwayat pertumbuhan pada tahun awal kehidupan baik secara pertumbuhan linier maupun laju pertumbuhan berat badan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"https://adc.bmj.com/content/83/1/18", "abstract" : "Aim\u2014To examine adolescent food consumption trends in the United States with important chronic disease implications. Methods\u2014Analysis of dietary intake data from four nationally representative United States Department of Agriculture surveys of individuals 11\u201318 years of age (n = 12 498). Results\u2014From 1965 to 1996, a considerable shift in the adolescent diet occurred. Total energy intake decreased as did the proportion of energy from total fat (39% to 32%) and saturated fat (15% to 12%). Concurrent increases occurred in the consumption of higher fat potatoes and mixed dishes (pizza, macaroni cheese). Lower fat milks replaced higher fat milks but total milk consumption decreased by 36%. This decrease was accompanied by an increase in consumption of soft drinks and noncitrus juices. An increase in high fat potato consumption led to an increase in vegetable intake but the number of servings for fruits and vegetables is still below the recommended five per day. Iron, folate, and calcium intakes continue to be below recommendations for girls. Conclusions\u2014These trends, far greater than for US adults, may compromise health of the future US population.", "author" : [ { "dropping-particle" : "", "family" : "Cavadini", "given" : "Claude", "non-dropping-particle" : "", "parse-names" : false, "suffix" : "" } ], "container-title" : "Nestl\u00e9 Research Center", "id" : "ITEM-1", "issue" : "Adolescent diets", "issued" : { "date-parts" : [ [ "2000" ] ] }, "page" : "18-24", "title" : "US adolescent food intake trends from 1965 to 1996", "type" : "article-journal" }, "uris" : [ "http://www.mendeley.com/documents/?uuid=40ee8cfb-7c55-48d8-8977-1158955f62ae" ] } ], "mendeley" : { "formattedCitation" : "(Cavadini, 2000)", "plainTextFormattedCitation" : "(Cavadini, 2000)", "previouslyFormattedCitation" : "(Cavadini, 2000)"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(Cavadini, 2000)</w:t>
      </w:r>
      <w:r w:rsidR="00E0306B" w:rsidRPr="00932CD5">
        <w:rPr>
          <w:rFonts w:ascii="Times New Roman" w:hAnsi="Times New Roman" w:cs="Times New Roman"/>
          <w:sz w:val="24"/>
          <w:szCs w:val="24"/>
        </w:rPr>
        <w:fldChar w:fldCharType="end"/>
      </w:r>
      <w:r w:rsidRPr="00932CD5">
        <w:rPr>
          <w:rFonts w:ascii="Times New Roman" w:hAnsi="Times New Roman" w:cs="Times New Roman"/>
          <w:iCs/>
          <w:color w:val="000000"/>
          <w:sz w:val="24"/>
          <w:szCs w:val="24"/>
        </w:rPr>
        <w:t>.</w:t>
      </w:r>
    </w:p>
    <w:p w:rsidR="00124AAA" w:rsidRPr="00932CD5" w:rsidRDefault="00733F47" w:rsidP="00A94DCD">
      <w:pPr>
        <w:spacing w:line="240" w:lineRule="auto"/>
        <w:ind w:firstLine="720"/>
        <w:rPr>
          <w:rFonts w:ascii="Times New Roman" w:hAnsi="Times New Roman" w:cs="Times New Roman"/>
          <w:sz w:val="24"/>
          <w:szCs w:val="24"/>
          <w:shd w:val="clear" w:color="auto" w:fill="FFFF00"/>
        </w:rPr>
      </w:pPr>
      <w:r w:rsidRPr="00932CD5">
        <w:rPr>
          <w:rFonts w:ascii="Times New Roman" w:hAnsi="Times New Roman" w:cs="Times New Roman"/>
          <w:sz w:val="24"/>
          <w:szCs w:val="24"/>
          <w:shd w:val="clear" w:color="auto" w:fill="FFFFFF"/>
        </w:rPr>
        <w:t xml:space="preserve">Indonesia termasuk negara berkembang yang mengalami stunting tertinggi keempat didunia dimana ditahun 2018 angka stunting berjumlah 30,8% </w:t>
      </w:r>
      <w:r w:rsidRPr="00932CD5">
        <w:rPr>
          <w:rFonts w:ascii="Times New Roman" w:hAnsi="Times New Roman" w:cs="Times New Roman"/>
          <w:sz w:val="24"/>
          <w:szCs w:val="24"/>
        </w:rPr>
        <w:t>(Riskesdas, 2018)</w:t>
      </w:r>
      <w:r w:rsidRPr="00932CD5">
        <w:rPr>
          <w:rFonts w:ascii="Times New Roman" w:hAnsi="Times New Roman" w:cs="Times New Roman"/>
          <w:sz w:val="24"/>
          <w:szCs w:val="24"/>
          <w:shd w:val="clear" w:color="auto" w:fill="FFFFFF"/>
        </w:rPr>
        <w:t xml:space="preserve">.  Berdasarkan hasil </w:t>
      </w:r>
      <w:r w:rsidRPr="000B7D4E">
        <w:rPr>
          <w:rFonts w:ascii="Times New Roman" w:hAnsi="Times New Roman" w:cs="Times New Roman"/>
          <w:sz w:val="24"/>
          <w:szCs w:val="24"/>
        </w:rPr>
        <w:t>Studi Status Gizi Balita Indonesia</w:t>
      </w:r>
      <w:r w:rsidRPr="00932CD5">
        <w:rPr>
          <w:rFonts w:ascii="Times New Roman" w:hAnsi="Times New Roman" w:cs="Times New Roman"/>
          <w:sz w:val="24"/>
          <w:szCs w:val="24"/>
        </w:rPr>
        <w:t xml:space="preserve"> (2019)</w:t>
      </w:r>
      <w:r w:rsidRPr="00932CD5">
        <w:rPr>
          <w:rFonts w:ascii="Times New Roman" w:hAnsi="Times New Roman" w:cs="Times New Roman"/>
          <w:sz w:val="24"/>
          <w:szCs w:val="24"/>
          <w:shd w:val="clear" w:color="auto" w:fill="FFFFFF"/>
        </w:rPr>
        <w:t xml:space="preserve"> pada hasil studi tahun 2019 angka stunting menjadi 27,6%, dimana telah mengalami penurunan sebesar 1,5% dari tahun lalu</w:t>
      </w:r>
      <w:r w:rsidR="000B7D4E">
        <w:rPr>
          <w:rFonts w:ascii="Times New Roman" w:hAnsi="Times New Roman" w:cs="Times New Roman"/>
          <w:sz w:val="24"/>
          <w:szCs w:val="24"/>
          <w:shd w:val="clear" w:color="auto" w:fill="FFFFFF"/>
        </w:rPr>
        <w:t xml:space="preserve"> (Izwardy, 2020)</w:t>
      </w:r>
    </w:p>
    <w:p w:rsidR="00124AAA" w:rsidRPr="00932CD5" w:rsidRDefault="00EA48C8" w:rsidP="00A94DCD">
      <w:pPr>
        <w:spacing w:line="240" w:lineRule="auto"/>
        <w:ind w:firstLine="720"/>
        <w:rPr>
          <w:rFonts w:ascii="Times New Roman" w:hAnsi="Times New Roman" w:cs="Times New Roman"/>
          <w:sz w:val="24"/>
          <w:szCs w:val="24"/>
          <w:shd w:val="clear" w:color="auto" w:fill="FFFF00"/>
        </w:rPr>
      </w:pPr>
      <w:r w:rsidRPr="00932CD5">
        <w:rPr>
          <w:rFonts w:ascii="Times New Roman" w:hAnsi="Times New Roman" w:cs="Times New Roman"/>
          <w:sz w:val="24"/>
          <w:szCs w:val="24"/>
        </w:rPr>
        <w:t xml:space="preserve">Di </w:t>
      </w:r>
      <w:r w:rsidR="00733F47" w:rsidRPr="00932CD5">
        <w:rPr>
          <w:rFonts w:ascii="Times New Roman" w:hAnsi="Times New Roman" w:cs="Times New Roman"/>
          <w:sz w:val="24"/>
          <w:szCs w:val="24"/>
        </w:rPr>
        <w:t xml:space="preserve">Provinsi </w:t>
      </w:r>
      <w:r w:rsidRPr="00932CD5">
        <w:rPr>
          <w:rFonts w:ascii="Times New Roman" w:hAnsi="Times New Roman" w:cs="Times New Roman"/>
          <w:sz w:val="24"/>
          <w:szCs w:val="24"/>
        </w:rPr>
        <w:t>Jawa Timur pada tahun 2018 terdapat</w:t>
      </w:r>
      <w:r w:rsidRPr="00932CD5">
        <w:rPr>
          <w:rFonts w:ascii="Times New Roman" w:hAnsi="Times New Roman" w:cs="Times New Roman"/>
          <w:sz w:val="24"/>
          <w:szCs w:val="24"/>
          <w:shd w:val="clear" w:color="auto" w:fill="FFFFFF"/>
        </w:rPr>
        <w:t xml:space="preserve"> prevalensi stunting sebesar 26,2% angka ini melebihi dari prevalensi standar stunting internasional yaitu 20% </w:t>
      </w:r>
      <w:r w:rsidRPr="00932CD5">
        <w:rPr>
          <w:rFonts w:ascii="Times New Roman" w:hAnsi="Times New Roman" w:cs="Times New Roman"/>
          <w:sz w:val="24"/>
          <w:szCs w:val="24"/>
        </w:rPr>
        <w:t>(Dinkes, 2019).</w:t>
      </w:r>
    </w:p>
    <w:p w:rsidR="00EA48C8" w:rsidRPr="00932CD5" w:rsidRDefault="00EA48C8" w:rsidP="00A94DCD">
      <w:pPr>
        <w:spacing w:line="240" w:lineRule="auto"/>
        <w:ind w:firstLine="720"/>
        <w:rPr>
          <w:rFonts w:ascii="Times New Roman" w:hAnsi="Times New Roman" w:cs="Times New Roman"/>
          <w:sz w:val="24"/>
          <w:szCs w:val="24"/>
          <w:shd w:val="clear" w:color="auto" w:fill="FFFF00"/>
        </w:rPr>
      </w:pPr>
      <w:r w:rsidRPr="00932CD5">
        <w:rPr>
          <w:rFonts w:ascii="Times New Roman" w:hAnsi="Times New Roman" w:cs="Times New Roman"/>
          <w:sz w:val="24"/>
          <w:szCs w:val="24"/>
          <w:shd w:val="clear" w:color="auto" w:fill="FFFFFF"/>
        </w:rPr>
        <w:t xml:space="preserve">Kabupaten Bojonegoro merupakan salah satu daerah di Jawa Timur dengan angka kejadian stunting yang masih tinggi dan tiap tahun mengalami peningkatan dari prevalensi tahun 2016 sebesar 7,1 % pada tahun 2017 mengalami kenaikan prevalensi stunting yaitu sebesar 7,6% bahkan ditahun 2018 mengalami kenaikan menjadi 8,4%. Meskipun dikatakan aman dalam wilayah provinsi Jawa Timur dibandingkan angka stunting didaerah lainnya tapi tiap tahun angka stunting ini terus mengalami peningkatan dan terus menyebar rata </w:t>
      </w:r>
      <w:r w:rsidRPr="00932CD5">
        <w:rPr>
          <w:rFonts w:ascii="Times New Roman" w:hAnsi="Times New Roman" w:cs="Times New Roman"/>
          <w:sz w:val="24"/>
          <w:szCs w:val="24"/>
          <w:shd w:val="clear" w:color="auto" w:fill="FFFFFF"/>
        </w:rPr>
        <w:lastRenderedPageBreak/>
        <w:t xml:space="preserve">diseluruh daerah </w:t>
      </w:r>
      <w:r w:rsidRPr="00932CD5">
        <w:rPr>
          <w:rFonts w:ascii="Times New Roman" w:hAnsi="Times New Roman" w:cs="Times New Roman"/>
          <w:sz w:val="24"/>
          <w:szCs w:val="24"/>
        </w:rPr>
        <w:t>(Dinkes Bojonegoro, 2018).</w:t>
      </w:r>
    </w:p>
    <w:p w:rsidR="00124AAA" w:rsidRPr="00932CD5" w:rsidRDefault="00EA48C8" w:rsidP="00A94DCD">
      <w:pPr>
        <w:spacing w:line="240" w:lineRule="auto"/>
        <w:ind w:firstLine="720"/>
        <w:rPr>
          <w:rFonts w:ascii="Times New Roman" w:hAnsi="Times New Roman" w:cs="Times New Roman"/>
          <w:sz w:val="24"/>
          <w:szCs w:val="24"/>
          <w:shd w:val="clear" w:color="auto" w:fill="FFFFFF"/>
        </w:rPr>
      </w:pPr>
      <w:r w:rsidRPr="00932CD5">
        <w:rPr>
          <w:rFonts w:ascii="Times New Roman" w:hAnsi="Times New Roman" w:cs="Times New Roman"/>
          <w:sz w:val="24"/>
          <w:szCs w:val="24"/>
          <w:shd w:val="clear" w:color="auto" w:fill="FFFFFF"/>
        </w:rPr>
        <w:t xml:space="preserve">Hasil studi awal yang dilakukan oleh peneliti dari data antropometri yang didapat dari tiga puskesmas di wilayah kabupaten Bojonegoro ada sekitar 32 kasus stunting remaja yang dilihat data tinggi badan masing-masing remaja dan terdapat 3 puskesmas tertinggi pada kasus stunting pada remaja yaitu wilayah Puskesmas Kanor dengan jumlah 12 kasus remaja stunting, wilayah Puskesmas Sukosewu dengan jumlah 9 kasus remaja stunting dan di wilayah Puskesmas Balen dengan jumlah 12 kasus remaja stunting. </w:t>
      </w:r>
      <w:proofErr w:type="gramStart"/>
      <w:r w:rsidRPr="00932CD5">
        <w:rPr>
          <w:rFonts w:ascii="Times New Roman" w:hAnsi="Times New Roman" w:cs="Times New Roman"/>
          <w:sz w:val="24"/>
          <w:szCs w:val="24"/>
          <w:shd w:val="clear" w:color="auto" w:fill="FFFFFF"/>
        </w:rPr>
        <w:t>Hal ini sejalan dengan kasus balita yang mengalami stunting tertinggi juga terdapat pada tiga wilayah kecamatan tersebut.</w:t>
      </w:r>
      <w:proofErr w:type="gramEnd"/>
      <w:r w:rsidRPr="00932CD5">
        <w:rPr>
          <w:rFonts w:ascii="Times New Roman" w:hAnsi="Times New Roman" w:cs="Times New Roman"/>
          <w:sz w:val="24"/>
          <w:szCs w:val="24"/>
          <w:shd w:val="clear" w:color="auto" w:fill="FFFFFF"/>
        </w:rPr>
        <w:t xml:space="preserve"> Hasil wawancara dari pemegang program gizi dari ketiga puskesmas tersebut didapatkan bahwa kasus stunting remaja ini masih belum ada pendataan, biasanya pendataan dilakukan pada penjaringan sekolah-sekolah dan hanya dilakukan pemeriksaan fisik, pemeriksaan indera, tinggi badan, dan berat badan.</w:t>
      </w:r>
    </w:p>
    <w:p w:rsidR="005F69A6" w:rsidRPr="00932CD5" w:rsidRDefault="005F69A6" w:rsidP="00A94DCD">
      <w:pPr>
        <w:spacing w:line="240" w:lineRule="auto"/>
        <w:ind w:firstLine="720"/>
        <w:rPr>
          <w:rFonts w:ascii="Times New Roman" w:hAnsi="Times New Roman" w:cs="Times New Roman"/>
          <w:sz w:val="24"/>
          <w:szCs w:val="24"/>
          <w:shd w:val="clear" w:color="auto" w:fill="FFFFFF"/>
        </w:rPr>
      </w:pPr>
      <w:r w:rsidRPr="00932CD5">
        <w:rPr>
          <w:rFonts w:ascii="Times New Roman" w:hAnsi="Times New Roman" w:cs="Times New Roman"/>
          <w:i/>
          <w:iCs/>
          <w:color w:val="000000"/>
          <w:sz w:val="24"/>
          <w:szCs w:val="24"/>
        </w:rPr>
        <w:t xml:space="preserve">Stunted </w:t>
      </w:r>
      <w:r w:rsidRPr="00932CD5">
        <w:rPr>
          <w:rFonts w:ascii="Times New Roman" w:hAnsi="Times New Roman" w:cs="Times New Roman"/>
          <w:iCs/>
          <w:color w:val="000000"/>
          <w:sz w:val="24"/>
          <w:szCs w:val="24"/>
        </w:rPr>
        <w:t>merupakan kelompok yang</w:t>
      </w:r>
      <w:r w:rsidRPr="00932CD5">
        <w:rPr>
          <w:rFonts w:ascii="Times New Roman" w:hAnsi="Times New Roman" w:cs="Times New Roman"/>
          <w:i/>
          <w:iCs/>
          <w:color w:val="000000"/>
          <w:sz w:val="24"/>
          <w:szCs w:val="24"/>
        </w:rPr>
        <w:t xml:space="preserve"> </w:t>
      </w:r>
      <w:r w:rsidRPr="00932CD5">
        <w:rPr>
          <w:rFonts w:ascii="Times New Roman" w:hAnsi="Times New Roman" w:cs="Times New Roman"/>
          <w:color w:val="000000"/>
          <w:sz w:val="24"/>
          <w:szCs w:val="24"/>
        </w:rPr>
        <w:t xml:space="preserve">berada paling rendah dibanding kelompok lain, hal ini dapat disebabkan oleh adanya peningkatan inflamasi maupun </w:t>
      </w:r>
      <w:r w:rsidR="00A94DCD" w:rsidRPr="00932CD5">
        <w:rPr>
          <w:rFonts w:ascii="Times New Roman" w:hAnsi="Times New Roman" w:cs="Times New Roman"/>
          <w:color w:val="000000"/>
          <w:sz w:val="24"/>
          <w:szCs w:val="24"/>
        </w:rPr>
        <w:t xml:space="preserve">penurunan kapasitas antioksidan </w:t>
      </w:r>
      <w:r w:rsidRPr="00932CD5">
        <w:rPr>
          <w:rFonts w:ascii="Times New Roman" w:hAnsi="Times New Roman" w:cs="Times New Roman"/>
          <w:color w:val="000000"/>
          <w:sz w:val="24"/>
          <w:szCs w:val="24"/>
        </w:rPr>
        <w:t>yang disebabkan oleh rendahnya asupan zat gizi</w:t>
      </w:r>
      <w:r w:rsidR="00E0306B" w:rsidRPr="00932CD5">
        <w:rPr>
          <w:rFonts w:ascii="Times New Roman" w:hAnsi="Times New Roman" w:cs="Times New Roman"/>
          <w:color w:val="000000"/>
          <w:sz w:val="24"/>
          <w:szCs w:val="24"/>
        </w:rPr>
        <w:fldChar w:fldCharType="begin" w:fldLock="1"/>
      </w:r>
      <w:r w:rsidRPr="00932CD5">
        <w:rPr>
          <w:rFonts w:ascii="Times New Roman" w:hAnsi="Times New Roman" w:cs="Times New Roman"/>
          <w:color w:val="000000"/>
          <w:sz w:val="24"/>
          <w:szCs w:val="24"/>
        </w:rPr>
        <w:instrText>ADDIN CSL_CITATION { "citationItems" : [ { "id" : "ITEM-1", "itemData" : { "DOI" : "10.1111/mcn.12617", "abstract" : "Child stunting reduction is the first of 6 goals in the Global Nutrition Targets for 2025 and a key indicator in the second Sustainable Development Goal of Zero Hunger. The prevalence of child stunting in Indonesia has remained high over the past decade, and at the national level is approximately 37%. It is unclear whether current approaches to reduce child stunting align with the scientific evidence in Indonesia. We use the World Health Organization conceptual framework on child stunting to review the available literature and identify what has been studied and can be concluded about the determinants of child stunting in Indonesia and where data gaps remain. Consistent evidence suggests nonexclusive breastfeeding for the first 6 months, low household socio\u2010economic status, premature birth, short birth length, and low maternal height and education are particularly important child stunting determinants in Indonesia. Children from households with both unimproved latrines and untreated drinking water are also at increased risk. Community and societal factors\u2014particularly, poor access to health care and living in rural areas\u2014have been repeatedly associated with child stunting. Published studies are lacking on how education; society and culture; agriculture and food systems; and water, sanitation, and the environment contribute to child stunting. This comprehensive synthesis of the available evidence on child stunting determinants in Indonesia outlines who are the most vulnerable to stunting, which interventions have been most successful, and what new research is needed to fill knowledge gaps.", "author" : [ { "dropping-particle" : "", "family" : "Tumilowicz", "given" : "Alison", "non-dropping-particle" : "", "parse-names" : false, "suffix" : "" }, { "dropping-particle" : "", "family" : "Beal", "given" : "Ty", "non-dropping-particle" : "", "parse-names" : false, "suffix" : "" }, { "dropping-particle" : "", "family" : "Neufeld", "given" : "Lynnette M", "non-dropping-particle" : "", "parse-names" : false, "suffix" : "" } ], "container-title" : "Maternal &amp; Child Nutrition", "id" : "ITEM-1", "issue" : "October 2017", "issued" : { "date-parts" : [ [ "2018" ] ] }, "page" : "1-10", "title" : "A review of child stunting determinants in Indonesia", "type" : "article-journal" }, "uris" : [ "http://www.mendeley.com/documents/?uuid=3059713e-ae8e-4f0f-84b2-bc5b28b550fa" ] } ], "mendeley" : { "formattedCitation" : "(Tumilowicz, Beal, &amp; Neufeld, 2018)", "manualFormatting" : " (Tumilowicz et al., 2018)", "plainTextFormattedCitation" : "(Tumilowicz, Beal, &amp; Neufeld, 2018)", "previouslyFormattedCitation" : "(Tumilowicz, Beal, &amp; Neufeld, 2018)" }, "properties" : { "noteIndex" : 0 }, "schema" : "https://github.com/citation-style-language/schema/raw/master/csl-citation.json" }</w:instrText>
      </w:r>
      <w:r w:rsidR="00E0306B" w:rsidRPr="00932CD5">
        <w:rPr>
          <w:rFonts w:ascii="Times New Roman" w:hAnsi="Times New Roman" w:cs="Times New Roman"/>
          <w:color w:val="000000"/>
          <w:sz w:val="24"/>
          <w:szCs w:val="24"/>
        </w:rPr>
        <w:fldChar w:fldCharType="separate"/>
      </w:r>
      <w:r w:rsidRPr="00932CD5">
        <w:rPr>
          <w:rFonts w:ascii="Times New Roman" w:hAnsi="Times New Roman" w:cs="Times New Roman"/>
          <w:noProof/>
          <w:color w:val="000000"/>
          <w:sz w:val="24"/>
          <w:szCs w:val="24"/>
        </w:rPr>
        <w:t xml:space="preserve"> (Tumilowicz et al., 2018)</w:t>
      </w:r>
      <w:r w:rsidR="00E0306B" w:rsidRPr="00932CD5">
        <w:rPr>
          <w:rFonts w:ascii="Times New Roman" w:hAnsi="Times New Roman" w:cs="Times New Roman"/>
          <w:color w:val="000000"/>
          <w:sz w:val="24"/>
          <w:szCs w:val="24"/>
        </w:rPr>
        <w:fldChar w:fldCharType="end"/>
      </w:r>
      <w:r w:rsidRPr="00932CD5">
        <w:rPr>
          <w:rFonts w:ascii="Times New Roman" w:hAnsi="Times New Roman" w:cs="Times New Roman"/>
          <w:color w:val="000000"/>
          <w:sz w:val="24"/>
          <w:szCs w:val="24"/>
        </w:rPr>
        <w:t xml:space="preserve">. Keadaan pada individu </w:t>
      </w:r>
      <w:r w:rsidRPr="00932CD5">
        <w:rPr>
          <w:rFonts w:ascii="Times New Roman" w:hAnsi="Times New Roman" w:cs="Times New Roman"/>
          <w:iCs/>
          <w:color w:val="000000"/>
          <w:sz w:val="24"/>
          <w:szCs w:val="24"/>
        </w:rPr>
        <w:t>stunting</w:t>
      </w:r>
      <w:r w:rsidRPr="00932CD5">
        <w:rPr>
          <w:rFonts w:ascii="Times New Roman" w:hAnsi="Times New Roman" w:cs="Times New Roman"/>
          <w:i/>
          <w:iCs/>
          <w:color w:val="000000"/>
          <w:sz w:val="24"/>
          <w:szCs w:val="24"/>
        </w:rPr>
        <w:t xml:space="preserve"> </w:t>
      </w:r>
      <w:r w:rsidRPr="00932CD5">
        <w:rPr>
          <w:rFonts w:ascii="Times New Roman" w:hAnsi="Times New Roman" w:cs="Times New Roman"/>
          <w:iCs/>
          <w:color w:val="000000"/>
          <w:sz w:val="24"/>
          <w:szCs w:val="24"/>
        </w:rPr>
        <w:t xml:space="preserve">ini juga </w:t>
      </w:r>
      <w:r w:rsidRPr="00932CD5">
        <w:rPr>
          <w:rFonts w:ascii="Times New Roman" w:hAnsi="Times New Roman" w:cs="Times New Roman"/>
          <w:color w:val="000000"/>
          <w:sz w:val="24"/>
          <w:szCs w:val="24"/>
        </w:rPr>
        <w:t xml:space="preserve">memicu proses produksi sel-sel adiposa yang dapat meningkat secara terus menerus sebagai stimulus asing oleh mekanisme imun tubuh dan dideteksi sebagai radikal bebas yang dapat mengancam tubuh </w:t>
      </w:r>
      <w:r w:rsidR="00E0306B" w:rsidRPr="00932CD5">
        <w:rPr>
          <w:rFonts w:ascii="Times New Roman" w:hAnsi="Times New Roman" w:cs="Times New Roman"/>
          <w:color w:val="000000"/>
          <w:sz w:val="24"/>
          <w:szCs w:val="24"/>
        </w:rPr>
        <w:fldChar w:fldCharType="begin" w:fldLock="1"/>
      </w:r>
      <w:r w:rsidRPr="00932CD5">
        <w:rPr>
          <w:rFonts w:ascii="Times New Roman" w:hAnsi="Times New Roman" w:cs="Times New Roman"/>
          <w:color w:val="000000"/>
          <w:sz w:val="24"/>
          <w:szCs w:val="24"/>
        </w:rPr>
        <w:instrText>ADDIN CSL_CITATION { "citationItems" : [ { "id" : "ITEM-1", "itemData" : { "abstract" : "Background : Obese and stunted adolescents had been found have decreased body selenium level. Impaired selenium status can lead to oxidative stress which is main precursor of many metabolic disorders. This study was aimed to examine the difference of selenium serum level among 17-19 years adolescents based on obesity and stunting status. Methods : This was cross-sectional study performed with 88 adolescents aged 17-19 years which were divided into 4 groups based on obesity and stunting status. Obesity was determined by WHtR &gt;0.5 for female and &gt;0.51 for male. Stunting was determined by Height-for-Age &gt;-2 SD. ICP-OES was used to measuring selenium serum level. The difference of selenium serum level was analized using one-way Annova. Results : The means of serum selenium level in stunted obesity, stunted-non obesity, non stunted-obesity, and non stuntednon obesity groups were 277,5\u00b196,4 ng/ml, 418\u00b193,4 ng/ml, 304\u00b164,9 ng/ml, and 330\u00b1112,2 ng/ml, respectively. There was significant difference on selenium serum within the groups. Conclusions : All groups had selenium serum level above normal range. Both stunted-obesity and non stunted-obesity group had lower selenium serum level than non stunted-non obesity group, while stunted-non obesity had higher selenium serum level than non stunted-non obesity group.", "author" : [ { "dropping-particle" : "", "family" : "Hidayat", "given" : "Yusuf", "non-dropping-particle" : "", "parse-names" : false, "suffix" : "" }, { "dropping-particle" : "", "family" : "Sulchan", "given" : "Muhamad", "non-dropping-particle" : "", "parse-names" : false, "suffix" : "" }, { "dropping-particle" : "", "family" : "Panunggal", "given" : "Binar", "non-dropping-particle" : "", "parse-names" : false, "suffix" : "" } ], "container-title" : "Journal of Nutrition College", "id" : "ITEM-1", "issue" : "stunted obesity", "issued" : { "date-parts" : [ [ "2018" ] ] }, "page" : "195-202", "title" : "Journal of Nutrition College,", "type" : "article-journal", "volume" : "7" }, "uris" : [ "http://www.mendeley.com/documents/?uuid=20cba9a9-55c6-498f-a75a-9a968a8cfe56" ] } ], "mendeley" : { "formattedCitation" : "(Hidayat, Sulchan, &amp; Panunggal, 2018)", "manualFormatting" : "(Hidayat et al., 2018)", "plainTextFormattedCitation" : "(Hidayat, Sulchan, &amp; Panunggal, 2018)", "previouslyFormattedCitation" : "(Hidayat, Sulchan, &amp; Panunggal, 2018)" }, "properties" : { "noteIndex" : 0 }, "schema" : "https://github.com/citation-style-language/schema/raw/master/csl-citation.json" }</w:instrText>
      </w:r>
      <w:r w:rsidR="00E0306B" w:rsidRPr="00932CD5">
        <w:rPr>
          <w:rFonts w:ascii="Times New Roman" w:hAnsi="Times New Roman" w:cs="Times New Roman"/>
          <w:color w:val="000000"/>
          <w:sz w:val="24"/>
          <w:szCs w:val="24"/>
        </w:rPr>
        <w:fldChar w:fldCharType="separate"/>
      </w:r>
      <w:r w:rsidRPr="00932CD5">
        <w:rPr>
          <w:rFonts w:ascii="Times New Roman" w:hAnsi="Times New Roman" w:cs="Times New Roman"/>
          <w:noProof/>
          <w:color w:val="000000"/>
          <w:sz w:val="24"/>
          <w:szCs w:val="24"/>
        </w:rPr>
        <w:t>(Hidayat et al., 2018)</w:t>
      </w:r>
      <w:r w:rsidR="00E0306B" w:rsidRPr="00932CD5">
        <w:rPr>
          <w:rFonts w:ascii="Times New Roman" w:hAnsi="Times New Roman" w:cs="Times New Roman"/>
          <w:color w:val="000000"/>
          <w:sz w:val="24"/>
          <w:szCs w:val="24"/>
        </w:rPr>
        <w:fldChar w:fldCharType="end"/>
      </w:r>
    </w:p>
    <w:p w:rsidR="00124AAA" w:rsidRPr="00932CD5" w:rsidRDefault="004152AA" w:rsidP="00A94DCD">
      <w:pPr>
        <w:spacing w:line="240" w:lineRule="auto"/>
        <w:ind w:firstLine="720"/>
        <w:rPr>
          <w:rFonts w:ascii="Times New Roman" w:hAnsi="Times New Roman" w:cs="Times New Roman"/>
          <w:sz w:val="24"/>
          <w:szCs w:val="24"/>
          <w:shd w:val="clear" w:color="auto" w:fill="FFFFFF"/>
        </w:rPr>
      </w:pPr>
      <w:r w:rsidRPr="00932CD5">
        <w:rPr>
          <w:rFonts w:ascii="Times New Roman" w:hAnsi="Times New Roman" w:cs="Times New Roman"/>
          <w:sz w:val="24"/>
          <w:szCs w:val="24"/>
        </w:rPr>
        <w:t xml:space="preserve">Masalah stunting pada remaja perlu mendapatkan penanganan yang serius karena dapat mempengaruhi </w:t>
      </w:r>
      <w:r w:rsidRPr="00932CD5">
        <w:rPr>
          <w:rFonts w:ascii="Times New Roman" w:hAnsi="Times New Roman" w:cs="Times New Roman"/>
          <w:sz w:val="24"/>
          <w:szCs w:val="24"/>
        </w:rPr>
        <w:lastRenderedPageBreak/>
        <w:t xml:space="preserve">pertumbuhan dan perkembangan remaja baik dalam berprestasi maupun dalam menyiapkan generasi berikutnya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"10.1186/1471-2431-9-64", "abstract" : "Background: Adequate nutrition is needed to ensure optimum growth and development of infants and young children. Understanding of the risk factors for stunting and severe stunting among children aged less than five years in North Maluku province is important to guide Indonesian government public health planners to develop nutrition programs and interventions in a post conflict area. The purpose of the current study was to assess the prevalence of and the risk factors associated with stunting and severe stunting among children aged less than five years in North Maluku province of Indonesia. Methods: The health and nutritional status of children aged less than five years was assessed in North Maluku province of Indonesia in 2004 using a cross-sectional multi-stage survey conducted on 750 households from each of the four island groups in North Maluku province. A total of 2168 children aged 0-59 months were used in the analysis. Results: Prevalence of stunting and severe stunting were 29% (95%CI: 26.0-32.2) and 14.1% (95%CI: 11.7-17.0) for children aged 0-23 months and 38.4% (95%CI: 35.9-41.0) and 18.4% (95%CI: 16.1-20.9) for children aged 0-59 months, respectively. After controlling for potential confounders, multivariate analysis revealed that the risk factors for stunted children were child's age in months, male sex and number of family meals per day (\u22642 times), for children aged 0-23 months, and income (poorest and middle-class family), child's age in months and male sex for children aged 0-59 months. The risk factors for severe stunting in children aged 0-23 months were income (poorest family), male sex and child's age in months and for children aged 0-59 months were income (poorest family), father's occupation (not working), male sex and child's age in months. Conclusion: Programmes aimed at improving stunting in North Maluku province of Indonesia should focus on children under two years of age, of male sex and from families of low socioeconomic status.", "author" : [ { "dropping-particle" : "", "family" : "Agho", "given" : "Kingsley E", "non-dropping-particle" : "", "parse-names" : false, "suffix" : "" }, { "dropping-particle" : "", "family" : "Inder", "given" : "Kerry J", "non-dropping-particle" : "", "parse-names" : false, "suffix" : "" }, { "dropping-particle" : "", "family" : "Bowe", "given" : "Steven J", "non-dropping-particle" : "", "parse-names" : false, "suffix" : "" }, { "dropping-particle" : "", "family" : "Jacobs", "given" : "Jennifer", "non-dropping-particle" : "", "parse-names" : false, "suffix" : "" }, { "dropping-particle" : "", "family" : "Dibley", "given" : "Michael J", "non-dropping-particle" : "", "parse-names" : false, "suffix" : "" } ], "container-title" : "BMC Pediatrics", "id" : "ITEM-1", "issued" : { "date-parts" : [ [ "2009" ] ] }, "page" : "1-10", "title" : "Prevalence and risk factors for stunting and severe stunting among under-fives in North Maluku province of Indonesia", "type" : "article-journal", "volume" : "10" }, "uris" : [ "http://www.mendeley.com/documents/?uuid=73d7dc6b-ae1a-4075-bd54-549b0afe687d" ] } ], "mendeley" : { "formattedCitation" : "(Agho, Inder, Bowe, Jacobs, &amp; Dibley, 2009)", "manualFormatting" : "(Agho et al., 2009)", "plainTextFormattedCitation" : "(Agho, Inder, Bowe, Jacobs, &amp; Dibley, 2009)", "previouslyFormattedCitation" : "(Agho, Inder, Bowe, Jacobs, &amp; Dibley, 2009)"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(Agho et al., 2009)</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w:t>
      </w:r>
      <w:r w:rsidR="00932CD5">
        <w:rPr>
          <w:rFonts w:ascii="Times New Roman" w:hAnsi="Times New Roman" w:cs="Times New Roman"/>
          <w:sz w:val="24"/>
          <w:szCs w:val="24"/>
        </w:rPr>
        <w:t xml:space="preserve"> </w:t>
      </w:r>
      <w:r w:rsidR="00733F47" w:rsidRPr="00932CD5">
        <w:rPr>
          <w:rFonts w:ascii="Times New Roman" w:hAnsi="Times New Roman" w:cs="Times New Roman"/>
          <w:sz w:val="24"/>
          <w:szCs w:val="24"/>
        </w:rPr>
        <w:t xml:space="preserve">Stunting sendiri </w:t>
      </w:r>
      <w:proofErr w:type="gramStart"/>
      <w:r w:rsidR="00733F47" w:rsidRPr="00932CD5">
        <w:rPr>
          <w:rFonts w:ascii="Times New Roman" w:hAnsi="Times New Roman" w:cs="Times New Roman"/>
          <w:sz w:val="24"/>
          <w:szCs w:val="24"/>
        </w:rPr>
        <w:t>akan</w:t>
      </w:r>
      <w:proofErr w:type="gramEnd"/>
      <w:r w:rsidR="00733F47" w:rsidRPr="00932CD5">
        <w:rPr>
          <w:rFonts w:ascii="Times New Roman" w:hAnsi="Times New Roman" w:cs="Times New Roman"/>
          <w:sz w:val="24"/>
          <w:szCs w:val="24"/>
        </w:rPr>
        <w:t xml:space="preserve"> menyebabkan penurunan reproduksi dan peningkatan risiko obesitas serta penyakit degeneratif dimasa mendatang (Aramico, 2013). Selain itu,</w:t>
      </w:r>
      <w:r w:rsidR="00A94DCD" w:rsidRPr="00932CD5">
        <w:rPr>
          <w:rFonts w:ascii="Times New Roman" w:hAnsi="Times New Roman" w:cs="Times New Roman"/>
          <w:sz w:val="24"/>
          <w:szCs w:val="24"/>
        </w:rPr>
        <w:t xml:space="preserve"> </w:t>
      </w:r>
      <w:r w:rsidR="00733F47" w:rsidRPr="00932CD5">
        <w:rPr>
          <w:rFonts w:ascii="Times New Roman" w:hAnsi="Times New Roman" w:cs="Times New Roman"/>
          <w:sz w:val="24"/>
          <w:szCs w:val="24"/>
        </w:rPr>
        <w:t xml:space="preserve">Stunting juga menyebabkan peningkatan mortalitas, morbiditas dalam perkembangan anak maupun remaja yang akan mengakibatkan penurunan perkembangan kognitif, motorik dan bahasa </w:t>
      </w:r>
      <w:r w:rsidR="00E0306B" w:rsidRPr="00932CD5">
        <w:rPr>
          <w:rFonts w:ascii="Times New Roman" w:hAnsi="Times New Roman" w:cs="Times New Roman"/>
          <w:sz w:val="24"/>
          <w:szCs w:val="24"/>
        </w:rPr>
        <w:fldChar w:fldCharType="begin" w:fldLock="1"/>
      </w:r>
      <w:r w:rsidR="00733F47" w:rsidRPr="00932CD5">
        <w:rPr>
          <w:rFonts w:ascii="Times New Roman" w:hAnsi="Times New Roman" w:cs="Times New Roman"/>
          <w:sz w:val="24"/>
          <w:szCs w:val="24"/>
        </w:rPr>
        <w:instrText>ADDIN CSL_CITATION { "citationItems" : [ { "id" : "ITEM-1", "itemData" : { "abstract" : "Remaja dengan perawakan pendek (stunting) perlu memiliki resiliensi yang tinggi agar mampu bangkit dan bertahan dalam situasi yang terjadi pada dirinya. Jika mereka mempunyai tingkat resiliensi yang rendah maka akan menimbulkan permasalahan psikososial yang semakin parah seperti depresi dan menarik diri. Tujuan dari penelitian ini adalah untuk mengetahui gambaran resiliensi remaja dengan stunting yang dilakukan melalui pendekatan deskriptif kuantitatif. Responden dalam penelitian ini adalah seluruh siswa SMPN 2 Jatinangor kelas VII dan kelas VIII yang mengalami stunting sebanyak 65 siswa. Data dikumpulkan menggunakan instrumen Resilience Scale for Adolescent (READ) yang telah diuji back translate methode dan dilakukan uji construct dengan nilai reliabilitas 0,86-0.90. Hasil penelitian menunjukan bahwa 53,8% responden sudah memiliki resiliensi tinggi namun masih terdapat 46,2% responden memiliki tingkat resiliensinya rendah. Resiliensi rendah ditemukan mayoritas pada siswa berjenis kelamin laki-laki. Diperlukan upaya pendampingan yang terencana dan berkesinambungan untuk meningkatkan resiliensi, khususnya pada remaja yang masih memiliki resiliensi rendah, supaya mereka dapat dicegah dari depresi dan menarik diri serta dapat melewati masa remaja dengan baik.", "author" : [ { "dropping-particle" : "", "family" : "Sari", "given" : "Rina Fajar", "non-dropping-particle" : "", "parse-names" : false, "suffix" : "" }, { "dropping-particle" : "", "family" : "Sari", "given" : "Sheizi Prista", "non-dropping-particle" : "", "parse-names" : false, "suffix" : "" }, { "dropping-particle" : "", "family" : "Hernawaty", "given" : "Taty", "non-dropping-particle" : "", "parse-names" : false, "suffix" : "" } ], "container-title" : "Jurnal Keperawatan BSI", "id" : "ITEM-1", "issue" : "2", "issued" : { "date-parts" : [ [ "2017" ] ] }, "page" : "74-82", "title" : "Resiliensi Remaja Stunting : Sebagian Merasa Sulit Bangkit dan Bertahan Menghadapi Permasalahan", "type" : "article-journal", "volume" : "V" }, "uris" : [ "http://www.mendeley.com/documents/?uuid=c6d43851-cd25-4314-affe-edc643f19511" ] } ], "mendeley" : { "formattedCitation" : "(Sari, Sari, &amp; Hernawaty, 2017)", "plainTextFormattedCitation" : "(Sari, Sari, &amp; Hernawaty, 2017)", "previouslyFormattedCitation" : "(Sari, Sari, &amp; Hernawaty, 2017)"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733F47" w:rsidRPr="00932CD5">
        <w:rPr>
          <w:rFonts w:ascii="Times New Roman" w:hAnsi="Times New Roman" w:cs="Times New Roman"/>
          <w:noProof/>
          <w:sz w:val="24"/>
          <w:szCs w:val="24"/>
        </w:rPr>
        <w:t>(Sari et al., 2017)</w:t>
      </w:r>
      <w:r w:rsidR="00E0306B" w:rsidRPr="00932CD5">
        <w:rPr>
          <w:rFonts w:ascii="Times New Roman" w:hAnsi="Times New Roman" w:cs="Times New Roman"/>
          <w:sz w:val="24"/>
          <w:szCs w:val="24"/>
        </w:rPr>
        <w:fldChar w:fldCharType="end"/>
      </w:r>
      <w:r w:rsidR="00733F47" w:rsidRPr="00932CD5">
        <w:rPr>
          <w:rFonts w:ascii="Times New Roman" w:hAnsi="Times New Roman" w:cs="Times New Roman"/>
          <w:sz w:val="24"/>
          <w:szCs w:val="24"/>
        </w:rPr>
        <w:t>.</w:t>
      </w:r>
      <w:r w:rsidR="00124AAA" w:rsidRPr="00932CD5">
        <w:rPr>
          <w:rFonts w:ascii="Times New Roman" w:hAnsi="Times New Roman" w:cs="Times New Roman"/>
          <w:sz w:val="24"/>
          <w:szCs w:val="24"/>
        </w:rPr>
        <w:t xml:space="preserve"> Perlu adanya sosialisasi bagi para remaja untuk</w:t>
      </w:r>
      <w:r w:rsidR="00124AAA" w:rsidRPr="00932CD5">
        <w:rPr>
          <w:rFonts w:ascii="Times New Roman" w:hAnsi="Times New Roman" w:cs="Times New Roman"/>
          <w:sz w:val="24"/>
          <w:szCs w:val="24"/>
          <w:shd w:val="clear" w:color="auto" w:fill="FFFFFF"/>
        </w:rPr>
        <w:t xml:space="preserve"> mendapatkan akses informasi da</w:t>
      </w:r>
      <w:r w:rsidR="00A94DCD" w:rsidRPr="00932CD5">
        <w:rPr>
          <w:rFonts w:ascii="Times New Roman" w:hAnsi="Times New Roman" w:cs="Times New Roman"/>
          <w:sz w:val="24"/>
          <w:szCs w:val="24"/>
          <w:shd w:val="clear" w:color="auto" w:fill="FFFFFF"/>
        </w:rPr>
        <w:t xml:space="preserve">n edukasi mengenai stunting dan </w:t>
      </w:r>
      <w:r w:rsidR="00124AAA" w:rsidRPr="00932CD5">
        <w:rPr>
          <w:rFonts w:ascii="Times New Roman" w:hAnsi="Times New Roman" w:cs="Times New Roman"/>
          <w:sz w:val="24"/>
          <w:szCs w:val="24"/>
          <w:shd w:val="clear" w:color="auto" w:fill="FFFFFF"/>
        </w:rPr>
        <w:t xml:space="preserve">pencegahannya </w:t>
      </w:r>
      <w:r w:rsidR="00E0306B" w:rsidRPr="00932CD5">
        <w:rPr>
          <w:rFonts w:ascii="Times New Roman" w:hAnsi="Times New Roman" w:cs="Times New Roman"/>
          <w:sz w:val="24"/>
          <w:szCs w:val="24"/>
        </w:rPr>
        <w:fldChar w:fldCharType="begin" w:fldLock="1"/>
      </w:r>
      <w:r w:rsidR="00124AAA" w:rsidRPr="00932CD5">
        <w:rPr>
          <w:rFonts w:ascii="Times New Roman" w:hAnsi="Times New Roman" w:cs="Times New Roman"/>
          <w:sz w:val="24"/>
          <w:szCs w:val="24"/>
        </w:rPr>
        <w:instrText>ADDIN CSL_CITATION { "citationItems" : [ { "id" : "ITEM-1", "itemData" : { "DOI" : "doi.org/10.22435/bpk.v45i4.7465.233-240", "abstract" : "Prevalensi stunting di Indonesia memiliki angka cukup stagnan dari tahun 2007 hingga 2013. WHO menetapkan batasan masalah gizi tidak lebih dari 20%, sehingga dengan demikian Indonesia termasuk dalam negara yang memiliki masalah kesehatan masyarakat. Tujuan kajian ini adalah untuk mengkaji kebijakan dan kesenjangan yang dapat dipecahkan melalui opsi kebijakan melalui analisis dokumen legal dan literatur lainnya serta program yang telah dikembangkan. Kemudian dilakukan forum diskusi dengan melibatkan pakar dalam menyusun hasil sebagai opsi kebijakan. Penurunan angka stunting hanya mencapai 4% antara tahun 1992 hingga 2013. Perpres no. 42/2013 telah menetapkan Gerakan Nasional Seribu Hari Pertama Kehidupan dalam upaya meningkatkan status gizi balita yang diikuti oleh pengembangan program termasuk anggarannya. Stunting memiliki risiko panjang yakni PTM pada usia dewasa, walaupun masih dapat dikoreksi pada usia dini. Upaya penurunan masalah gizi harus ditangani secara lintas sektoral di semua lini. Ibu dan calon pengantin harus dibekali dengan pengetahuan cukup tentang gizi dan kehamilan, ASI Eksklusif pada ibu bersalin yang sehat. Selanjutnya MPASI harus dipahami oleh para ibu dan tenaga kesehatan secara optimal.", "author" : [ { "dropping-particle" : "", "family" : "Aryastami", "given" : "Ni Ketut", "non-dropping-particle" : "", "parse-names" : false, "suffix" : "" }, { "dropping-particle" : "", "family" : "Tarigan", "given" : "Ingan", "non-dropping-particle" : "", "parse-names" : false, "suffix" : "" } ], "container-title" : "Buletin Penelitian Kesehatan", "id" : "ITEM-1", "issue" : "stunting", "issued" : { "date-parts" : [ [ "2017" ] ] }, "page" : "233-240", "title" : "Kajian Kebijakan dan Penanggulangan Masalah Gizi Stunting di Indonesia", "type" : "article-journal", "volume" : "45" }, "uris" : [ "http://www.mendeley.com/documents/?uuid=5e744775-717d-4561-9416-5e03312fee37" ] } ], "mendeley" : { "formattedCitation" : "(Aryastami &amp; Tarigan, 2017)", "manualFormatting" : "(Aryastami &amp; Taringan, 2017)", "plainTextFormattedCitation" : "(Aryastami &amp; Tarigan, 2017)", "previouslyFormattedCitation" : "(Aryastami &amp; Tarigan, 2017)"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124AAA" w:rsidRPr="00932CD5">
        <w:rPr>
          <w:rFonts w:ascii="Times New Roman" w:hAnsi="Times New Roman" w:cs="Times New Roman"/>
          <w:noProof/>
          <w:sz w:val="24"/>
          <w:szCs w:val="24"/>
        </w:rPr>
        <w:t>(Aryastami &amp; Taringan, 2017)</w:t>
      </w:r>
      <w:r w:rsidR="00E0306B" w:rsidRPr="00932CD5">
        <w:rPr>
          <w:rFonts w:ascii="Times New Roman" w:hAnsi="Times New Roman" w:cs="Times New Roman"/>
          <w:sz w:val="24"/>
          <w:szCs w:val="24"/>
        </w:rPr>
        <w:fldChar w:fldCharType="end"/>
      </w:r>
      <w:r w:rsidR="00124AAA" w:rsidRPr="00932CD5">
        <w:rPr>
          <w:rFonts w:ascii="Times New Roman" w:hAnsi="Times New Roman" w:cs="Times New Roman"/>
          <w:sz w:val="24"/>
          <w:szCs w:val="24"/>
        </w:rPr>
        <w:t>.</w:t>
      </w:r>
    </w:p>
    <w:p w:rsidR="00733F47" w:rsidRPr="00932CD5" w:rsidRDefault="00124AAA" w:rsidP="00A94DCD">
      <w:pPr>
        <w:spacing w:line="240" w:lineRule="auto"/>
        <w:ind w:firstLine="720"/>
        <w:rPr>
          <w:rFonts w:ascii="Times New Roman" w:hAnsi="Times New Roman" w:cs="Times New Roman"/>
          <w:iCs/>
          <w:color w:val="000000"/>
          <w:sz w:val="24"/>
          <w:szCs w:val="24"/>
        </w:rPr>
      </w:pPr>
      <w:proofErr w:type="gramStart"/>
      <w:r w:rsidRPr="00932CD5">
        <w:rPr>
          <w:rFonts w:ascii="Times New Roman" w:hAnsi="Times New Roman" w:cs="Times New Roman"/>
          <w:iCs/>
          <w:color w:val="000000"/>
          <w:sz w:val="24"/>
          <w:szCs w:val="24"/>
        </w:rPr>
        <w:t>Penelitian ini bertujuan untuk menganalisis faktor sosioekonomi dan pengetahuan terhadap kejadian stunting pada remaja melalui pola nutrisi di Wilayah Kabupaten Bojonegoro Provinsi Jawa Timur.</w:t>
      </w:r>
      <w:proofErr w:type="gramEnd"/>
    </w:p>
    <w:p w:rsidR="008C5D55" w:rsidRPr="00932CD5" w:rsidRDefault="008C5D55" w:rsidP="00A94DCD">
      <w:pPr>
        <w:spacing w:line="240" w:lineRule="auto"/>
        <w:ind w:firstLine="720"/>
        <w:rPr>
          <w:rFonts w:ascii="Times New Roman" w:hAnsi="Times New Roman" w:cs="Times New Roman"/>
          <w:sz w:val="24"/>
          <w:szCs w:val="24"/>
          <w:shd w:val="clear" w:color="auto" w:fill="FFFFFF"/>
        </w:rPr>
      </w:pPr>
    </w:p>
    <w:p w:rsidR="00124AAA" w:rsidRDefault="00124AAA" w:rsidP="00A94DCD">
      <w:pPr>
        <w:spacing w:line="240" w:lineRule="auto"/>
        <w:rPr>
          <w:rFonts w:ascii="Times New Roman" w:hAnsi="Times New Roman" w:cs="Times New Roman"/>
          <w:b/>
          <w:iCs/>
          <w:color w:val="000000"/>
          <w:sz w:val="24"/>
          <w:szCs w:val="24"/>
        </w:rPr>
      </w:pPr>
      <w:r w:rsidRPr="00932CD5">
        <w:rPr>
          <w:rFonts w:ascii="Times New Roman" w:hAnsi="Times New Roman" w:cs="Times New Roman"/>
          <w:b/>
          <w:iCs/>
          <w:color w:val="000000"/>
          <w:sz w:val="24"/>
          <w:szCs w:val="24"/>
        </w:rPr>
        <w:t>METODE</w:t>
      </w:r>
    </w:p>
    <w:p w:rsidR="00932CD5" w:rsidRPr="00932CD5" w:rsidRDefault="00932CD5" w:rsidP="00A94DCD">
      <w:pPr>
        <w:spacing w:line="240" w:lineRule="auto"/>
        <w:rPr>
          <w:rFonts w:ascii="Times New Roman" w:hAnsi="Times New Roman" w:cs="Times New Roman"/>
          <w:b/>
          <w:iCs/>
          <w:color w:val="000000"/>
          <w:sz w:val="24"/>
          <w:szCs w:val="24"/>
        </w:rPr>
      </w:pPr>
    </w:p>
    <w:p w:rsidR="00124AAA" w:rsidRPr="00932CD5" w:rsidRDefault="008C5D55" w:rsidP="00A94DCD">
      <w:pPr>
        <w:spacing w:line="240" w:lineRule="auto"/>
        <w:rPr>
          <w:rFonts w:ascii="Times New Roman" w:hAnsi="Times New Roman" w:cs="Times New Roman"/>
          <w:sz w:val="24"/>
          <w:szCs w:val="24"/>
        </w:rPr>
      </w:pPr>
      <w:r w:rsidRPr="00932CD5">
        <w:rPr>
          <w:rFonts w:ascii="Times New Roman" w:hAnsi="Times New Roman" w:cs="Times New Roman"/>
          <w:sz w:val="24"/>
          <w:szCs w:val="24"/>
        </w:rPr>
        <w:t xml:space="preserve">Penelitian ini adalah penelitian analitik observasional dengan menggunakan desain </w:t>
      </w:r>
      <w:r w:rsidRPr="00932CD5">
        <w:rPr>
          <w:rFonts w:ascii="Times New Roman" w:hAnsi="Times New Roman" w:cs="Times New Roman"/>
          <w:i/>
          <w:sz w:val="24"/>
          <w:szCs w:val="24"/>
        </w:rPr>
        <w:t>cross sectional.</w:t>
      </w:r>
      <w:r w:rsidRPr="00932CD5">
        <w:rPr>
          <w:rFonts w:ascii="Times New Roman" w:hAnsi="Times New Roman" w:cs="Times New Roman"/>
          <w:sz w:val="24"/>
          <w:szCs w:val="24"/>
        </w:rPr>
        <w:t xml:space="preserve"> Populasi yang digunakan dalam penelitian ini adalah anak remaja pada siswa SMP (</w:t>
      </w:r>
      <w:proofErr w:type="gramStart"/>
      <w:r w:rsidRPr="00932CD5">
        <w:rPr>
          <w:rFonts w:ascii="Times New Roman" w:hAnsi="Times New Roman" w:cs="Times New Roman"/>
          <w:sz w:val="24"/>
          <w:szCs w:val="24"/>
        </w:rPr>
        <w:t>usia</w:t>
      </w:r>
      <w:proofErr w:type="gramEnd"/>
      <w:r w:rsidRPr="00932CD5">
        <w:rPr>
          <w:rFonts w:ascii="Times New Roman" w:hAnsi="Times New Roman" w:cs="Times New Roman"/>
          <w:sz w:val="24"/>
          <w:szCs w:val="24"/>
        </w:rPr>
        <w:t xml:space="preserve"> 10-15 tahun) di wilayah Kabupaten Bojonegoro Jawa Timur dengan jumlah populasi secara keseluruhan 7.462 siswa. </w:t>
      </w:r>
      <w:proofErr w:type="gramStart"/>
      <w:r w:rsidRPr="00932CD5">
        <w:rPr>
          <w:rFonts w:ascii="Times New Roman" w:hAnsi="Times New Roman" w:cs="Times New Roman"/>
          <w:sz w:val="24"/>
          <w:szCs w:val="24"/>
        </w:rPr>
        <w:t xml:space="preserve">Teknik pengambilan sampel pada penentuan sekolah menggunakan </w:t>
      </w:r>
      <w:r w:rsidRPr="00932CD5">
        <w:rPr>
          <w:rFonts w:ascii="Times New Roman" w:hAnsi="Times New Roman" w:cs="Times New Roman"/>
          <w:i/>
          <w:sz w:val="24"/>
          <w:szCs w:val="24"/>
        </w:rPr>
        <w:t>Clustersampling.</w:t>
      </w:r>
      <w:proofErr w:type="gramEnd"/>
      <w:r w:rsidRPr="00932CD5">
        <w:rPr>
          <w:rFonts w:ascii="Times New Roman" w:hAnsi="Times New Roman" w:cs="Times New Roman"/>
          <w:i/>
          <w:sz w:val="24"/>
          <w:szCs w:val="24"/>
        </w:rPr>
        <w:t xml:space="preserve"> </w:t>
      </w:r>
      <w:r w:rsidRPr="00932CD5">
        <w:rPr>
          <w:rFonts w:ascii="Times New Roman" w:hAnsi="Times New Roman" w:cs="Times New Roman"/>
          <w:sz w:val="24"/>
          <w:szCs w:val="24"/>
        </w:rPr>
        <w:t xml:space="preserve">Sedangkan dalam pengambilan sampel pada kelompok sampling digunakan </w:t>
      </w:r>
      <w:r w:rsidRPr="00932CD5">
        <w:rPr>
          <w:rFonts w:ascii="Times New Roman" w:hAnsi="Times New Roman" w:cs="Times New Roman"/>
          <w:i/>
          <w:sz w:val="24"/>
          <w:szCs w:val="24"/>
        </w:rPr>
        <w:t>stratified random sampling</w:t>
      </w:r>
      <w:r w:rsidRPr="00932CD5">
        <w:rPr>
          <w:rFonts w:ascii="Times New Roman" w:hAnsi="Times New Roman" w:cs="Times New Roman"/>
          <w:sz w:val="24"/>
          <w:szCs w:val="24"/>
        </w:rPr>
        <w:t xml:space="preserve">. </w:t>
      </w:r>
      <w:proofErr w:type="gramStart"/>
      <w:r w:rsidRPr="00932CD5">
        <w:rPr>
          <w:rFonts w:ascii="Times New Roman" w:hAnsi="Times New Roman" w:cs="Times New Roman"/>
          <w:sz w:val="24"/>
          <w:szCs w:val="24"/>
        </w:rPr>
        <w:t>Metode pengumpulan data dalam penelitian yaitu data yang dikumpulkan meliputi data primer dan data sekunder.</w:t>
      </w:r>
      <w:proofErr w:type="gramEnd"/>
      <w:r w:rsidRPr="00932CD5">
        <w:rPr>
          <w:rFonts w:ascii="Times New Roman" w:hAnsi="Times New Roman" w:cs="Times New Roman"/>
          <w:sz w:val="24"/>
          <w:szCs w:val="24"/>
        </w:rPr>
        <w:t xml:space="preserve"> </w:t>
      </w:r>
      <w:proofErr w:type="gramStart"/>
      <w:r w:rsidR="005F69A6" w:rsidRPr="00932CD5">
        <w:rPr>
          <w:rFonts w:ascii="Times New Roman" w:hAnsi="Times New Roman" w:cs="Times New Roman"/>
          <w:sz w:val="24"/>
          <w:szCs w:val="24"/>
        </w:rPr>
        <w:t xml:space="preserve">Data primer </w:t>
      </w:r>
      <w:r w:rsidR="005F69A6" w:rsidRPr="00932CD5">
        <w:rPr>
          <w:rFonts w:ascii="Times New Roman" w:hAnsi="Times New Roman" w:cs="Times New Roman"/>
          <w:sz w:val="24"/>
          <w:szCs w:val="24"/>
        </w:rPr>
        <w:lastRenderedPageBreak/>
        <w:t>dikumpulkan oleh peneliti melalui kuesioner untuk menjawab pertanyaan-pertanyaan penelitian.</w:t>
      </w:r>
      <w:proofErr w:type="gramEnd"/>
      <w:r w:rsidR="005F69A6" w:rsidRPr="00932CD5">
        <w:rPr>
          <w:rFonts w:ascii="Times New Roman" w:hAnsi="Times New Roman" w:cs="Times New Roman"/>
          <w:sz w:val="24"/>
          <w:szCs w:val="24"/>
        </w:rPr>
        <w:t xml:space="preserve"> </w:t>
      </w:r>
      <w:proofErr w:type="gramStart"/>
      <w:r w:rsidR="005F69A6" w:rsidRPr="00932CD5">
        <w:rPr>
          <w:rFonts w:ascii="Times New Roman" w:hAnsi="Times New Roman" w:cs="Times New Roman"/>
          <w:sz w:val="24"/>
          <w:szCs w:val="24"/>
        </w:rPr>
        <w:t>Data sekunder dalam penelitian ini yang dikumpulkan diperoleh dari laporan jumlah stunting secara umum di Dinas Kesehatan Kabupaten Bojonegoro dan data jumlah siswa SMP seluruhnya dari Dinas Pendidikan Kabupaten Bojonegoro.</w:t>
      </w:r>
      <w:proofErr w:type="gramEnd"/>
      <w:r w:rsidR="005F69A6" w:rsidRPr="00932CD5">
        <w:rPr>
          <w:rFonts w:ascii="Times New Roman" w:hAnsi="Times New Roman" w:cs="Times New Roman"/>
          <w:sz w:val="24"/>
          <w:szCs w:val="24"/>
        </w:rPr>
        <w:t xml:space="preserve"> </w:t>
      </w:r>
      <w:proofErr w:type="gramStart"/>
      <w:r w:rsidR="005F69A6" w:rsidRPr="00932CD5">
        <w:rPr>
          <w:rFonts w:ascii="Times New Roman" w:hAnsi="Times New Roman" w:cs="Times New Roman"/>
          <w:sz w:val="24"/>
          <w:szCs w:val="24"/>
        </w:rPr>
        <w:t>Instrumen yang digunakan dalam penelitian ini adalah kuesioner dan lembar observasi.</w:t>
      </w:r>
      <w:proofErr w:type="gramEnd"/>
      <w:r w:rsidR="005F69A6" w:rsidRPr="00932CD5">
        <w:rPr>
          <w:rFonts w:ascii="Times New Roman" w:hAnsi="Times New Roman" w:cs="Times New Roman"/>
          <w:sz w:val="24"/>
          <w:szCs w:val="24"/>
        </w:rPr>
        <w:t xml:space="preserve"> </w:t>
      </w:r>
      <w:proofErr w:type="gramStart"/>
      <w:r w:rsidR="005F69A6" w:rsidRPr="00932CD5">
        <w:rPr>
          <w:rFonts w:ascii="Times New Roman" w:hAnsi="Times New Roman" w:cs="Times New Roman"/>
          <w:sz w:val="24"/>
          <w:szCs w:val="24"/>
        </w:rPr>
        <w:t>Penelitian ini menggunakan teknik analisis jalur (</w:t>
      </w:r>
      <w:r w:rsidR="005F69A6" w:rsidRPr="00932CD5">
        <w:rPr>
          <w:rFonts w:ascii="Times New Roman" w:hAnsi="Times New Roman" w:cs="Times New Roman"/>
          <w:i/>
          <w:sz w:val="24"/>
          <w:szCs w:val="24"/>
        </w:rPr>
        <w:t>path analysis</w:t>
      </w:r>
      <w:r w:rsidR="005F69A6" w:rsidRPr="00932CD5">
        <w:rPr>
          <w:rFonts w:ascii="Times New Roman" w:hAnsi="Times New Roman" w:cs="Times New Roman"/>
          <w:sz w:val="24"/>
          <w:szCs w:val="24"/>
        </w:rPr>
        <w:t>) yakni teknik analisis yang merupakan pengembangan dari teknik analisis regresi.</w:t>
      </w:r>
      <w:proofErr w:type="gramEnd"/>
    </w:p>
    <w:p w:rsidR="005F69A6" w:rsidRPr="00932CD5" w:rsidRDefault="005F69A6" w:rsidP="00A94DCD">
      <w:pPr>
        <w:spacing w:line="240" w:lineRule="auto"/>
        <w:rPr>
          <w:rFonts w:ascii="Times New Roman" w:hAnsi="Times New Roman" w:cs="Times New Roman"/>
          <w:iCs/>
          <w:color w:val="000000"/>
          <w:sz w:val="24"/>
          <w:szCs w:val="24"/>
        </w:rPr>
      </w:pPr>
      <w:r w:rsidRPr="00932CD5">
        <w:rPr>
          <w:rFonts w:ascii="Times New Roman" w:hAnsi="Times New Roman" w:cs="Times New Roman"/>
          <w:iCs/>
          <w:color w:val="000000"/>
          <w:sz w:val="24"/>
          <w:szCs w:val="24"/>
        </w:rPr>
        <w:t>Adapun skema path analysis dapat digambarkan sebagai berikut:</w:t>
      </w:r>
    </w:p>
    <w:p w:rsidR="00E178CC" w:rsidRPr="00932CD5" w:rsidRDefault="00E0306B" w:rsidP="00A94DCD">
      <w:pPr>
        <w:spacing w:line="240" w:lineRule="auto"/>
        <w:rPr>
          <w:rFonts w:ascii="Times New Roman" w:hAnsi="Times New Roman" w:cs="Times New Roman"/>
          <w:iCs/>
          <w:color w:val="000000"/>
          <w:sz w:val="24"/>
          <w:szCs w:val="24"/>
        </w:rPr>
      </w:pPr>
      <w:r>
        <w:rPr>
          <w:rFonts w:ascii="Times New Roman" w:hAnsi="Times New Roman" w:cs="Times New Roman"/>
          <w:iCs/>
          <w:noProof/>
          <w:color w:val="000000"/>
          <w:sz w:val="24"/>
          <w:szCs w:val="24"/>
        </w:rPr>
        <w:pict>
          <v:group id="_x0000_s1057" style="position:absolute;left:0;text-align:left;margin-left:-3pt;margin-top:9.2pt;width:234.1pt;height:100.15pt;z-index:251693056" coordorigin="6568,9075" coordsize="4756,2003">
            <v:shapetype id="_x0000_t32" coordsize="21600,21600" o:spt="32" o:oned="t" path="m,l21600,21600e" filled="f">
              <v:path arrowok="t" fillok="f" o:connecttype="none"/>
              <o:lock v:ext="edit" shapetype="t"/>
            </v:shapetype>
            <v:shape id="AutoShape 100" o:spid="_x0000_s1032" type="#_x0000_t32" style="position:absolute;left:11055;top:10169;width:269;height:1;flip:x;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group id="_x0000_s1056" style="position:absolute;left:6568;top:9075;width:4513;height:2003" coordorigin="6568,9075" coordsize="4513,2003">
              <v:rect id="_x0000_s1030" style="position:absolute;left:10133;top:9688;width:948;height:85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GGsAA&#10;AADbAAAADwAAAGRycy9kb3ducmV2LnhtbERPy4rCMBTdC/5DuAPuNB3BVzWKiAMDI4qPhctLc6ct&#10;09yUJNPWvzcLweXhvFebzlSiIedLywo+RwkI4szqknMFt+vXcA7CB2SNlWVS8CAPm3W/t8JU25bP&#10;1FxCLmII+xQVFCHUqZQ+K8igH9maOHK/1hkMEbpcaodtDDeVHCfJVBosOTYUWNOuoOzv8m8U2FP5&#10;qLZucWwONLv/nELSdtO9UoOPbrsEEagLb/HL/a0VTOLY+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6GGsAAAADbAAAADwAAAAAAAAAAAAAAAACYAgAAZHJzL2Rvd25y&#10;ZXYueG1sUEsFBgAAAAAEAAQA9QAAAIUDAAAAAA==&#10;" fillcolor="white [3201]" strokecolor="black [3200]" strokeweight="1pt">
                <v:textbox style="mso-next-textbox:#_x0000_s1030">
                  <w:txbxContent>
                    <w:p w:rsidR="005F69A6" w:rsidRPr="00E178CC" w:rsidRDefault="005F69A6" w:rsidP="00E178CC">
                      <w:pPr>
                        <w:spacing w:line="240" w:lineRule="auto"/>
                        <w:ind w:right="30"/>
                        <w:jc w:val="center"/>
                        <w:rPr>
                          <w:rFonts w:ascii="Times New Roman" w:hAnsi="Times New Roman" w:cs="Times New Roman"/>
                          <w:sz w:val="20"/>
                          <w:szCs w:val="24"/>
                        </w:rPr>
                      </w:pPr>
                      <w:r w:rsidRPr="00E178CC">
                        <w:rPr>
                          <w:rFonts w:ascii="Times New Roman" w:hAnsi="Times New Roman" w:cs="Times New Roman"/>
                          <w:sz w:val="20"/>
                          <w:szCs w:val="24"/>
                        </w:rPr>
                        <w:t>Y2</w:t>
                      </w:r>
                    </w:p>
                    <w:p w:rsidR="00E178CC" w:rsidRPr="00E178CC" w:rsidRDefault="001623F7" w:rsidP="00E178CC">
                      <w:pPr>
                        <w:spacing w:line="240" w:lineRule="auto"/>
                        <w:ind w:right="30"/>
                        <w:jc w:val="center"/>
                        <w:rPr>
                          <w:rFonts w:ascii="Times New Roman" w:hAnsi="Times New Roman" w:cs="Times New Roman"/>
                          <w:sz w:val="20"/>
                          <w:szCs w:val="24"/>
                        </w:rPr>
                      </w:pPr>
                      <w:r>
                        <w:rPr>
                          <w:rFonts w:ascii="Times New Roman" w:hAnsi="Times New Roman" w:cs="Times New Roman"/>
                          <w:sz w:val="16"/>
                          <w:szCs w:val="24"/>
                        </w:rPr>
                        <w:t>(</w:t>
                      </w:r>
                      <w:r w:rsidR="00E178CC" w:rsidRPr="001623F7">
                        <w:rPr>
                          <w:rFonts w:ascii="Times New Roman" w:hAnsi="Times New Roman" w:cs="Times New Roman"/>
                          <w:sz w:val="16"/>
                          <w:szCs w:val="24"/>
                        </w:rPr>
                        <w:t>Stunting remaja</w:t>
                      </w:r>
                      <w:r w:rsidRPr="001623F7">
                        <w:rPr>
                          <w:rFonts w:ascii="Times New Roman" w:hAnsi="Times New Roman" w:cs="Times New Roman"/>
                          <w:sz w:val="16"/>
                          <w:szCs w:val="24"/>
                        </w:rPr>
                        <w:t>)</w:t>
                      </w:r>
                    </w:p>
                  </w:txbxContent>
                </v:textbox>
              </v:rect>
              <v:shape id="AutoShape 99" o:spid="_x0000_s1031" type="#_x0000_t32" style="position:absolute;left:8715;top:9450;width:1;height:374;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02" o:spid="_x0000_s1034" type="#_x0000_t32" style="position:absolute;left:7492;top:10155;width:694;height:678;flip:y;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104" o:spid="_x0000_s1036" type="#_x0000_t32" style="position:absolute;left:7500;top:10230;width:2633;height:603;flip:y;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rect id="Rectangle 4" o:spid="_x0000_s1037" style="position:absolute;left:6568;top:9075;width:932;height:76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jOcMA&#10;AADbAAAADwAAAGRycy9kb3ducmV2LnhtbESPQWvCQBSE7wX/w/KE3upGoalGVxFRKLRUqh48PrLP&#10;JJh9G3bXJP77riD0OMzMN8xi1ZtatOR8ZVnBeJSAIM6trrhQcDru3qYgfEDWWFsmBXfysFoOXhaY&#10;advxL7WHUIgIYZ+hgjKEJpPS5yUZ9CPbEEfvYp3BEKUrpHbYRbip5SRJUmmw4rhQYkObkvLr4WYU&#10;2H11r9du9tN+08f5ax+Srk+3Sr0O+/UcRKA+/Ief7U+tIH2H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PjOcMAAADbAAAADwAAAAAAAAAAAAAAAACYAgAAZHJzL2Rv&#10;d25yZXYueG1sUEsFBgAAAAAEAAQA9QAAAIgDAAAAAA==&#10;" fillcolor="white [3201]" strokecolor="black [3200]" strokeweight="1pt">
                <v:textbox style="mso-next-textbox:#Rectangle 4">
                  <w:txbxContent>
                    <w:p w:rsidR="005F69A6" w:rsidRPr="005F69A6" w:rsidRDefault="005F69A6" w:rsidP="005F69A6">
                      <w:pPr>
                        <w:spacing w:line="240" w:lineRule="auto"/>
                        <w:ind w:right="30"/>
                        <w:jc w:val="center"/>
                        <w:rPr>
                          <w:rFonts w:ascii="Times New Roman" w:hAnsi="Times New Roman" w:cs="Times New Roman"/>
                          <w:sz w:val="20"/>
                          <w:szCs w:val="24"/>
                        </w:rPr>
                      </w:pPr>
                      <w:r w:rsidRPr="005F69A6">
                        <w:rPr>
                          <w:rFonts w:ascii="Times New Roman" w:hAnsi="Times New Roman" w:cs="Times New Roman"/>
                          <w:sz w:val="20"/>
                          <w:szCs w:val="24"/>
                        </w:rPr>
                        <w:t>X1</w:t>
                      </w:r>
                    </w:p>
                    <w:p w:rsidR="005F69A6" w:rsidRPr="001623F7" w:rsidRDefault="001623F7" w:rsidP="005F69A6">
                      <w:pPr>
                        <w:spacing w:line="240" w:lineRule="auto"/>
                        <w:ind w:right="30"/>
                        <w:jc w:val="center"/>
                        <w:rPr>
                          <w:rFonts w:ascii="Times New Roman" w:hAnsi="Times New Roman" w:cs="Times New Roman"/>
                          <w:sz w:val="16"/>
                          <w:szCs w:val="24"/>
                        </w:rPr>
                      </w:pPr>
                      <w:r>
                        <w:rPr>
                          <w:rFonts w:ascii="Times New Roman" w:hAnsi="Times New Roman" w:cs="Times New Roman"/>
                          <w:sz w:val="16"/>
                          <w:szCs w:val="24"/>
                        </w:rPr>
                        <w:t>(</w:t>
                      </w:r>
                      <w:r w:rsidR="005F69A6" w:rsidRPr="001623F7">
                        <w:rPr>
                          <w:rFonts w:ascii="Times New Roman" w:hAnsi="Times New Roman" w:cs="Times New Roman"/>
                          <w:sz w:val="16"/>
                          <w:szCs w:val="24"/>
                        </w:rPr>
                        <w:t>Sosioekonomi</w:t>
                      </w:r>
                      <w:r>
                        <w:rPr>
                          <w:rFonts w:ascii="Times New Roman" w:hAnsi="Times New Roman" w:cs="Times New Roman"/>
                          <w:sz w:val="16"/>
                          <w:szCs w:val="24"/>
                        </w:rPr>
                        <w:t>)</w:t>
                      </w:r>
                    </w:p>
                  </w:txbxContent>
                </v:textbox>
              </v:rect>
              <v:rect id="_x0000_s1039" style="position:absolute;left:6574;top:10356;width:926;height:722;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Y1cQA&#10;AADbAAAADwAAAGRycy9kb3ducmV2LnhtbESPQWvCQBSE7wX/w/KE3urGHmIb3QSRFgqVSqMHj4/s&#10;Mwlm34bdbRL/fVco9DjMzDfMpphMJwZyvrWsYLlIQBBXVrdcKzgd359eQPiArLGzTApu5KHIZw8b&#10;zLQd+ZuGMtQiQthnqKAJoc+k9FVDBv3C9sTRu1hnMETpaqkdjhFuOvmcJKk02HJcaLCnXUPVtfwx&#10;CuyhvXVb9/o17Gl1/jyEZJzSN6Ue59N2DSLQFP7Df+0PrSBdwf1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d2NXEAAAA2wAAAA8AAAAAAAAAAAAAAAAAmAIAAGRycy9k&#10;b3ducmV2LnhtbFBLBQYAAAAABAAEAPUAAACJAwAAAAA=&#10;" fillcolor="white [3201]" strokecolor="black [3200]" strokeweight="1pt">
                <v:textbox style="mso-next-textbox:#_x0000_s1039">
                  <w:txbxContent>
                    <w:p w:rsidR="005F69A6" w:rsidRPr="005F69A6" w:rsidRDefault="005F69A6" w:rsidP="005F69A6">
                      <w:pPr>
                        <w:spacing w:line="240" w:lineRule="auto"/>
                        <w:ind w:right="30"/>
                        <w:jc w:val="center"/>
                        <w:rPr>
                          <w:rFonts w:ascii="Times New Roman" w:hAnsi="Times New Roman" w:cs="Times New Roman"/>
                          <w:sz w:val="20"/>
                          <w:szCs w:val="24"/>
                        </w:rPr>
                      </w:pPr>
                      <w:r w:rsidRPr="005F69A6">
                        <w:rPr>
                          <w:rFonts w:ascii="Times New Roman" w:hAnsi="Times New Roman" w:cs="Times New Roman"/>
                          <w:sz w:val="20"/>
                          <w:szCs w:val="24"/>
                        </w:rPr>
                        <w:t>X2</w:t>
                      </w:r>
                    </w:p>
                    <w:p w:rsidR="005F69A6" w:rsidRPr="001623F7" w:rsidRDefault="001623F7" w:rsidP="005F69A6">
                      <w:pPr>
                        <w:spacing w:line="240" w:lineRule="auto"/>
                        <w:ind w:right="30"/>
                        <w:jc w:val="center"/>
                        <w:rPr>
                          <w:rFonts w:ascii="Times New Roman" w:hAnsi="Times New Roman" w:cs="Times New Roman"/>
                          <w:sz w:val="16"/>
                          <w:szCs w:val="24"/>
                        </w:rPr>
                      </w:pPr>
                      <w:r>
                        <w:rPr>
                          <w:rFonts w:ascii="Times New Roman" w:hAnsi="Times New Roman" w:cs="Times New Roman"/>
                          <w:sz w:val="16"/>
                          <w:szCs w:val="24"/>
                        </w:rPr>
                        <w:t>(</w:t>
                      </w:r>
                      <w:r w:rsidR="005F69A6" w:rsidRPr="001623F7">
                        <w:rPr>
                          <w:rFonts w:ascii="Times New Roman" w:hAnsi="Times New Roman" w:cs="Times New Roman"/>
                          <w:sz w:val="16"/>
                          <w:szCs w:val="24"/>
                        </w:rPr>
                        <w:t>Pengetahuan</w:t>
                      </w:r>
                      <w:r>
                        <w:rPr>
                          <w:rFonts w:ascii="Times New Roman" w:hAnsi="Times New Roman" w:cs="Times New Roman"/>
                          <w:sz w:val="16"/>
                          <w:szCs w:val="24"/>
                        </w:rPr>
                        <w:t>)</w:t>
                      </w:r>
                    </w:p>
                  </w:txbxContent>
                </v:textbox>
              </v:rect>
              <v:rect id="_x0000_s1042" style="position:absolute;left:8231;top:9805;width:1129;height:658;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WfMEA&#10;AADbAAAADwAAAGRycy9kb3ducmV2LnhtbERPy2rCQBTdF/oPwy24aybtwrQxo4hYKCiK1oXLS+aa&#10;hGbuhJlpHn/vLIQuD+ddrEbTip6cbywreEtSEMSl1Q1XCi4/X68fIHxA1thaJgUTeVgtn58KzLUd&#10;+ET9OVQihrDPUUEdQpdL6cuaDPrEdsSRu1lnMEToKqkdDjHctPI9TefSYMOxocaONjWVv+c/o8Ae&#10;m6ldu89Dv6fsujuGdBjnW6VmL+N6ASLQGP7FD/e3VpDF9fFL/A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t1nzBAAAA2wAAAA8AAAAAAAAAAAAAAAAAmAIAAGRycy9kb3du&#10;cmV2LnhtbFBLBQYAAAAABAAEAPUAAACGAwAAAAA=&#10;" fillcolor="white [3201]" strokecolor="black [3200]" strokeweight="1pt">
                <v:textbox style="mso-next-textbox:#_x0000_s1042">
                  <w:txbxContent>
                    <w:p w:rsidR="005F69A6" w:rsidRPr="00E178CC" w:rsidRDefault="005F69A6" w:rsidP="00E178CC">
                      <w:pPr>
                        <w:spacing w:line="240" w:lineRule="auto"/>
                        <w:ind w:right="30"/>
                        <w:jc w:val="center"/>
                        <w:rPr>
                          <w:rFonts w:ascii="Times New Roman" w:hAnsi="Times New Roman" w:cs="Times New Roman"/>
                          <w:sz w:val="20"/>
                          <w:szCs w:val="24"/>
                        </w:rPr>
                      </w:pPr>
                      <w:r w:rsidRPr="00E178CC">
                        <w:rPr>
                          <w:rFonts w:ascii="Times New Roman" w:hAnsi="Times New Roman" w:cs="Times New Roman"/>
                          <w:sz w:val="20"/>
                          <w:szCs w:val="24"/>
                        </w:rPr>
                        <w:t>Y1</w:t>
                      </w:r>
                    </w:p>
                    <w:p w:rsidR="00E178CC" w:rsidRPr="001623F7" w:rsidRDefault="001623F7" w:rsidP="00E178CC">
                      <w:pPr>
                        <w:spacing w:line="240" w:lineRule="auto"/>
                        <w:ind w:right="30"/>
                        <w:jc w:val="center"/>
                        <w:rPr>
                          <w:rFonts w:ascii="Times New Roman" w:hAnsi="Times New Roman" w:cs="Times New Roman"/>
                          <w:sz w:val="14"/>
                          <w:szCs w:val="24"/>
                        </w:rPr>
                      </w:pPr>
                      <w:r w:rsidRPr="001623F7">
                        <w:rPr>
                          <w:rFonts w:ascii="Times New Roman" w:hAnsi="Times New Roman" w:cs="Times New Roman"/>
                          <w:sz w:val="14"/>
                          <w:szCs w:val="24"/>
                        </w:rPr>
                        <w:t>(</w:t>
                      </w:r>
                      <w:r w:rsidR="00E178CC" w:rsidRPr="001623F7">
                        <w:rPr>
                          <w:rFonts w:ascii="Times New Roman" w:hAnsi="Times New Roman" w:cs="Times New Roman"/>
                          <w:sz w:val="14"/>
                          <w:szCs w:val="24"/>
                        </w:rPr>
                        <w:t>Pola Nutrisi</w:t>
                      </w:r>
                      <w:r w:rsidRPr="001623F7">
                        <w:rPr>
                          <w:rFonts w:ascii="Times New Roman" w:hAnsi="Times New Roman" w:cs="Times New Roman"/>
                          <w:sz w:val="14"/>
                          <w:szCs w:val="24"/>
                        </w:rPr>
                        <w:t>)</w:t>
                      </w:r>
                    </w:p>
                  </w:txbxContent>
                </v:textbox>
              </v:rect>
              <v:shape id="Straight Arrow Connector 45" o:spid="_x0000_s1043" type="#_x0000_t32" style="position:absolute;left:7500;top:9383;width:686;height:735;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70tsIAAADbAAAADwAAAGRycy9kb3ducmV2LnhtbESPS6vCMBSE94L/IRzh7jRVuD6qUXwg&#10;eN35wPWhObbF5qQ20dZ/fyMILoeZ+YaZLRpTiCdVLresoN+LQBAnVuecKjiftt0xCOeRNRaWScGL&#10;HCzm7dYMY21rPtDz6FMRIOxiVJB5X8ZSuiQjg65nS+LgXW1l0AdZpVJXWAe4KeQgiobSYM5hIcOS&#10;1hklt+PDKKjRXyarZXpfrzZ/u+a3uA9P571SP51mOQXhqfHf8Ke90wpGI3h/CT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70tsIAAADbAAAADwAAAAAAAAAAAAAA&#10;AAChAgAAZHJzL2Rvd25yZXYueG1sUEsFBgAAAAAEAAQA+QAAAJADAAAAAA==&#10;" strokecolor="black [3200]" strokeweight=".5pt">
                <v:stroke endarrow="block" joinstyle="miter"/>
              </v:shape>
              <v:shape id="Straight Arrow Connector 46" o:spid="_x0000_s1044" type="#_x0000_t32" style="position:absolute;left:7492;top:9383;width:2641;height:630;visibility:visible"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gxMAAAADbAAAADwAAAGRycy9kb3ducmV2LnhtbERPTYvCMBC9C/6HMII3myqou7VR1GXB&#10;9WYVz0MztsVmUpus7f77zUHw+Hjf6aY3tXhS6yrLCqZRDII4t7riQsHl/D35AOE8ssbaMin4Iweb&#10;9XCQYqJtxyd6Zr4QIYRdggpK75tESpeXZNBFtiEO3M22Bn2AbSF1i10IN7WcxfFCGqw4NJTY0L6k&#10;/J79GgUd+uvnbls89ruvn0M/rx+L8+Wo1HjUb1cgPPX+LX65D1rBMowNX8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BYMTAAAAA2wAAAA8AAAAAAAAAAAAAAAAA&#10;oQIAAGRycy9kb3ducmV2LnhtbFBLBQYAAAAABAAEAPkAAACOAwAAAAA=&#10;" strokecolor="black [3200]" strokeweight=".5pt">
                <v:stroke endarrow="block" joinstyle="miter"/>
              </v:shape>
            </v:group>
          </v:group>
        </w:pict>
      </w:r>
      <w:r>
        <w:rPr>
          <w:rFonts w:ascii="Times New Roman" w:hAnsi="Times New Roman" w:cs="Times New Roman"/>
          <w:iCs/>
          <w:noProof/>
          <w:color w:val="000000"/>
          <w:sz w:val="24"/>
          <w:szCs w:val="24"/>
        </w:rPr>
        <w:pict>
          <v:rect id="_x0000_s1027" style="position:absolute;left:0;text-align:left;margin-left:92.3pt;margin-top:10.8pt;width:30.15pt;height:20.9pt;z-index:251659264;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" fillcolor="white [3201]" strokecolor="white [3212]" strokeweight="1pt">
            <v:textbox style="mso-next-textbox:#_x0000_s1027">
              <w:txbxContent>
                <w:p w:rsidR="005F69A6" w:rsidRPr="005A7831" w:rsidRDefault="005F69A6" w:rsidP="005F69A6">
                  <w:pPr>
                    <w:spacing w:line="240" w:lineRule="auto"/>
                    <w:ind w:right="30"/>
                    <w:jc w:val="center"/>
                    <w:rPr>
                      <w:rFonts w:ascii="Times New Roman" w:hAnsi="Times New Roman" w:cs="Times New Roman"/>
                      <w:sz w:val="24"/>
                      <w:szCs w:val="24"/>
                    </w:rPr>
                  </w:pPr>
                  <w:r>
                    <w:rPr>
                      <w:rFonts w:ascii="Times New Roman" w:hAnsi="Times New Roman" w:cs="Times New Roman"/>
                      <w:sz w:val="24"/>
                      <w:szCs w:val="24"/>
                    </w:rPr>
                    <w:sym w:font="Symbol" w:char="F065"/>
                  </w:r>
                  <w:r w:rsidRPr="00956DC2">
                    <w:rPr>
                      <w:rFonts w:ascii="Times New Roman" w:hAnsi="Times New Roman" w:cs="Times New Roman"/>
                      <w:sz w:val="24"/>
                      <w:szCs w:val="24"/>
                      <w:vertAlign w:val="subscript"/>
                    </w:rPr>
                    <w:t>1</w:t>
                  </w:r>
                </w:p>
              </w:txbxContent>
            </v:textbox>
          </v:rect>
        </w:pict>
      </w:r>
      <w:r>
        <w:rPr>
          <w:rFonts w:ascii="Times New Roman" w:hAnsi="Times New Roman" w:cs="Times New Roman"/>
          <w:iCs/>
          <w:noProof/>
          <w:color w:val="000000"/>
          <w:sz w:val="24"/>
          <w:szCs w:val="24"/>
        </w:rPr>
        <w:pict>
          <v:rect id="Rectangle 101" o:spid="_x0000_s1033" style="position:absolute;left:0;text-align:left;margin-left:352.35pt;margin-top:45.6pt;width:30.15pt;height:27.65pt;z-index:-25165107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DoMAA&#10;AADbAAAADwAAAGRycy9kb3ducmV2LnhtbESPQYvCMBSE7wv+h/AEb2vaHkSqaSmK4LXuXrw9mmdb&#10;bF5qEmv332+EhT0OM/MNsy9nM4iJnO8tK0jXCQjixuqeWwXfX6fPLQgfkDUOlknBD3koi8XHHnNt&#10;X1zTdAmtiBD2OSroQhhzKX3TkUG/tiNx9G7WGQxRulZqh68IN4PMkmQjDfYcFzoc6dBRc788jYLj&#10;UKVX++AKz6F+tL3L6tllSq2Wc7UDEWgO/+G/9lkr2KTw/h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XDoMAAAADbAAAADwAAAAAAAAAAAAAAAACYAgAAZHJzL2Rvd25y&#10;ZXYueG1sUEsFBgAAAAAEAAQA9QAAAIUDAAAAAA==&#10;" fillcolor="white [3201]" strokecolor="white [3212]" strokeweight="1pt">
            <v:textbox style="mso-next-textbox:#Rectangle 101">
              <w:txbxContent>
                <w:p w:rsidR="005F69A6" w:rsidRPr="005A7831" w:rsidRDefault="005F69A6" w:rsidP="005F69A6">
                  <w:pPr>
                    <w:spacing w:line="240" w:lineRule="auto"/>
                    <w:ind w:right="30"/>
                    <w:jc w:val="center"/>
                    <w:rPr>
                      <w:rFonts w:ascii="Times New Roman" w:hAnsi="Times New Roman" w:cs="Times New Roman"/>
                      <w:sz w:val="24"/>
                      <w:szCs w:val="24"/>
                    </w:rPr>
                  </w:pPr>
                  <w:r>
                    <w:rPr>
                      <w:rFonts w:ascii="Times New Roman" w:hAnsi="Times New Roman" w:cs="Times New Roman"/>
                      <w:sz w:val="24"/>
                      <w:szCs w:val="24"/>
                    </w:rPr>
                    <w:sym w:font="Symbol" w:char="F065"/>
                  </w:r>
                  <w:r>
                    <w:rPr>
                      <w:rFonts w:ascii="Times New Roman" w:hAnsi="Times New Roman" w:cs="Times New Roman"/>
                      <w:sz w:val="24"/>
                      <w:szCs w:val="24"/>
                      <w:vertAlign w:val="subscript"/>
                    </w:rPr>
                    <w:t>2</w:t>
                  </w:r>
                </w:p>
              </w:txbxContent>
            </v:textbox>
          </v:rect>
        </w:pict>
      </w:r>
    </w:p>
    <w:p w:rsidR="00E178CC" w:rsidRPr="00932CD5" w:rsidRDefault="00E178CC" w:rsidP="00A94DCD">
      <w:pPr>
        <w:spacing w:line="240" w:lineRule="auto"/>
        <w:rPr>
          <w:rFonts w:ascii="Times New Roman" w:hAnsi="Times New Roman" w:cs="Times New Roman"/>
          <w:sz w:val="24"/>
          <w:szCs w:val="24"/>
        </w:rPr>
      </w:pPr>
    </w:p>
    <w:p w:rsidR="00E178CC" w:rsidRPr="00932CD5" w:rsidRDefault="00E0306B" w:rsidP="00A94DCD">
      <w:pPr>
        <w:spacing w:line="240" w:lineRule="auto"/>
        <w:rPr>
          <w:rFonts w:ascii="Times New Roman" w:hAnsi="Times New Roman" w:cs="Times New Roman"/>
          <w:sz w:val="24"/>
          <w:szCs w:val="24"/>
        </w:rPr>
      </w:pPr>
      <w:r w:rsidRPr="00E0306B">
        <w:rPr>
          <w:rFonts w:ascii="Times New Roman" w:hAnsi="Times New Roman" w:cs="Times New Roman"/>
          <w:iCs/>
          <w:noProof/>
          <w:color w:val="000000"/>
          <w:sz w:val="24"/>
          <w:szCs w:val="24"/>
        </w:rPr>
        <w:pict>
          <v:rect id="_x0000_s1050" style="position:absolute;left:0;text-align:left;margin-left:50.15pt;margin-top:1.85pt;width:39.15pt;height:19.65pt;z-index:-251638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" fillcolor="white [3201]" strokecolor="white [3212]" strokeweight="1pt">
            <v:shadow offset="3pt"/>
            <v:textbox style="mso-next-textbox:#_x0000_s1050">
              <w:txbxContent>
                <w:p w:rsidR="00E178CC" w:rsidRPr="00AF7AE6" w:rsidRDefault="00E178CC" w:rsidP="00E178CC">
                  <w:pPr>
                    <w:spacing w:line="240" w:lineRule="auto"/>
                    <w:ind w:right="30"/>
                    <w:jc w:val="center"/>
                    <w:rPr>
                      <w:rFonts w:ascii="Times New Roman" w:hAnsi="Times New Roman" w:cs="Times New Roman"/>
                      <w:sz w:val="16"/>
                      <w:szCs w:val="24"/>
                    </w:rPr>
                  </w:pPr>
                  <w:r w:rsidRPr="00AF7AE6">
                    <w:rPr>
                      <w:rFonts w:ascii="Times New Roman" w:hAnsi="Times New Roman" w:cs="Times New Roman"/>
                      <w:sz w:val="16"/>
                      <w:szCs w:val="24"/>
                    </w:rPr>
                    <w:t>P</w:t>
                  </w:r>
                  <w:r w:rsidRPr="00AF7AE6">
                    <w:rPr>
                      <w:rFonts w:ascii="Times New Roman" w:hAnsi="Times New Roman" w:cs="Times New Roman"/>
                      <w:sz w:val="16"/>
                      <w:szCs w:val="24"/>
                      <w:vertAlign w:val="subscript"/>
                    </w:rPr>
                    <w:t>y1x1</w:t>
                  </w:r>
                </w:p>
              </w:txbxContent>
            </v:textbox>
          </v:rect>
        </w:pict>
      </w:r>
    </w:p>
    <w:p w:rsidR="00E178CC" w:rsidRPr="00932CD5" w:rsidRDefault="00E0306B" w:rsidP="00A94DCD">
      <w:pPr>
        <w:spacing w:line="240" w:lineRule="auto"/>
        <w:rPr>
          <w:rFonts w:ascii="Times New Roman" w:hAnsi="Times New Roman" w:cs="Times New Roman"/>
          <w:sz w:val="24"/>
          <w:szCs w:val="24"/>
        </w:rPr>
      </w:pPr>
      <w:r w:rsidRPr="00E0306B">
        <w:rPr>
          <w:rFonts w:ascii="Times New Roman" w:hAnsi="Times New Roman" w:cs="Times New Roman"/>
          <w:iCs/>
          <w:noProof/>
          <w:color w:val="000000"/>
          <w:sz w:val="24"/>
          <w:szCs w:val="24"/>
        </w:rPr>
        <w:pict>
          <v:rect id="_x0000_s1058" style="position:absolute;left:0;text-align:left;margin-left:226.55pt;margin-top:10.2pt;width:30.15pt;height:20.9pt;z-index:-251622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" fillcolor="white [3201]" strokecolor="white [3212]" strokeweight="1pt">
            <v:textbox style="mso-next-textbox:#_x0000_s1058">
              <w:txbxContent>
                <w:p w:rsidR="001623F7" w:rsidRPr="005A7831" w:rsidRDefault="001623F7" w:rsidP="001623F7">
                  <w:pPr>
                    <w:spacing w:line="240" w:lineRule="auto"/>
                    <w:ind w:right="30"/>
                    <w:jc w:val="center"/>
                    <w:rPr>
                      <w:rFonts w:ascii="Times New Roman" w:hAnsi="Times New Roman" w:cs="Times New Roman"/>
                      <w:sz w:val="24"/>
                      <w:szCs w:val="24"/>
                    </w:rPr>
                  </w:pPr>
                  <w:r>
                    <w:rPr>
                      <w:rFonts w:ascii="Times New Roman" w:hAnsi="Times New Roman" w:cs="Times New Roman"/>
                      <w:sz w:val="24"/>
                      <w:szCs w:val="24"/>
                    </w:rPr>
                    <w:sym w:font="Symbol" w:char="F065"/>
                  </w:r>
                  <w:r>
                    <w:rPr>
                      <w:rFonts w:ascii="Times New Roman" w:hAnsi="Times New Roman" w:cs="Times New Roman"/>
                      <w:sz w:val="24"/>
                      <w:szCs w:val="24"/>
                      <w:vertAlign w:val="subscript"/>
                    </w:rPr>
                    <w:t>2</w:t>
                  </w:r>
                </w:p>
              </w:txbxContent>
            </v:textbox>
          </v:rect>
        </w:pict>
      </w:r>
      <w:r w:rsidRPr="00E0306B">
        <w:rPr>
          <w:rFonts w:ascii="Times New Roman" w:hAnsi="Times New Roman" w:cs="Times New Roman"/>
          <w:iCs/>
          <w:noProof/>
          <w:color w:val="000000"/>
          <w:sz w:val="24"/>
          <w:szCs w:val="24"/>
        </w:rPr>
        <w:pict>
          <v:rect id="_x0000_s1052" style="position:absolute;left:0;text-align:left;margin-left:136.6pt;margin-top:4.55pt;width:39.15pt;height:19.6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" fillcolor="white [3201]" strokecolor="white [3212]" strokeweight="1pt">
            <v:shadow offset="3pt"/>
            <v:textbox style="mso-next-textbox:#_x0000_s1052">
              <w:txbxContent>
                <w:p w:rsidR="00E178CC" w:rsidRPr="00AF7AE6" w:rsidRDefault="00E178CC" w:rsidP="00E178CC">
                  <w:pPr>
                    <w:spacing w:line="240" w:lineRule="auto"/>
                    <w:ind w:right="30"/>
                    <w:jc w:val="center"/>
                    <w:rPr>
                      <w:rFonts w:ascii="Times New Roman" w:hAnsi="Times New Roman" w:cs="Times New Roman"/>
                      <w:sz w:val="16"/>
                      <w:szCs w:val="24"/>
                    </w:rPr>
                  </w:pPr>
                  <w:r w:rsidRPr="00AF7AE6">
                    <w:rPr>
                      <w:rFonts w:ascii="Times New Roman" w:hAnsi="Times New Roman" w:cs="Times New Roman"/>
                      <w:sz w:val="16"/>
                      <w:szCs w:val="24"/>
                    </w:rPr>
                    <w:t>P</w:t>
                  </w:r>
                  <w:r>
                    <w:rPr>
                      <w:rFonts w:ascii="Times New Roman" w:hAnsi="Times New Roman" w:cs="Times New Roman"/>
                      <w:sz w:val="16"/>
                      <w:szCs w:val="24"/>
                      <w:vertAlign w:val="subscript"/>
                    </w:rPr>
                    <w:t>y2</w:t>
                  </w:r>
                  <w:r w:rsidRPr="00AF7AE6">
                    <w:rPr>
                      <w:rFonts w:ascii="Times New Roman" w:hAnsi="Times New Roman" w:cs="Times New Roman"/>
                      <w:sz w:val="16"/>
                      <w:szCs w:val="24"/>
                      <w:vertAlign w:val="subscript"/>
                    </w:rPr>
                    <w:t>x1</w:t>
                  </w:r>
                </w:p>
              </w:txbxContent>
            </v:textbox>
          </v:rect>
        </w:pict>
      </w:r>
    </w:p>
    <w:p w:rsidR="001623F7" w:rsidRPr="00932CD5" w:rsidRDefault="00E0306B" w:rsidP="00A94DCD">
      <w:pPr>
        <w:spacing w:line="240" w:lineRule="auto"/>
        <w:rPr>
          <w:rFonts w:ascii="Times New Roman" w:hAnsi="Times New Roman" w:cs="Times New Roman"/>
          <w:sz w:val="24"/>
          <w:szCs w:val="24"/>
        </w:rPr>
      </w:pPr>
      <w:r w:rsidRPr="00E0306B">
        <w:rPr>
          <w:rFonts w:ascii="Times New Roman" w:hAnsi="Times New Roman" w:cs="Times New Roman"/>
          <w:iCs/>
          <w:noProof/>
          <w:color w:val="000000"/>
          <w:sz w:val="24"/>
          <w:szCs w:val="24"/>
        </w:rPr>
        <w:pict>
          <v:rect id="_x0000_s1051" style="position:absolute;left:0;text-align:left;margin-left:37.6pt;margin-top:6.8pt;width:39.15pt;height:19.65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" fillcolor="white [3201]" strokecolor="white [3212]" strokeweight="1pt">
            <v:shadow offset="3pt"/>
            <v:textbox style="mso-next-textbox:#_x0000_s1051">
              <w:txbxContent>
                <w:p w:rsidR="00E178CC" w:rsidRPr="00AF7AE6" w:rsidRDefault="00E178CC" w:rsidP="00E178CC">
                  <w:pPr>
                    <w:spacing w:line="240" w:lineRule="auto"/>
                    <w:ind w:right="30"/>
                    <w:jc w:val="center"/>
                    <w:rPr>
                      <w:rFonts w:ascii="Times New Roman" w:hAnsi="Times New Roman" w:cs="Times New Roman"/>
                      <w:sz w:val="16"/>
                      <w:szCs w:val="24"/>
                    </w:rPr>
                  </w:pPr>
                  <w:r w:rsidRPr="00AF7AE6">
                    <w:rPr>
                      <w:rFonts w:ascii="Times New Roman" w:hAnsi="Times New Roman" w:cs="Times New Roman"/>
                      <w:sz w:val="16"/>
                      <w:szCs w:val="24"/>
                    </w:rPr>
                    <w:t>P</w:t>
                  </w:r>
                  <w:r>
                    <w:rPr>
                      <w:rFonts w:ascii="Times New Roman" w:hAnsi="Times New Roman" w:cs="Times New Roman"/>
                      <w:sz w:val="16"/>
                      <w:szCs w:val="24"/>
                      <w:vertAlign w:val="subscript"/>
                    </w:rPr>
                    <w:t>y1x2</w:t>
                  </w:r>
                </w:p>
              </w:txbxContent>
            </v:textbox>
          </v:rect>
        </w:pict>
      </w:r>
      <w:r w:rsidRPr="00E0306B">
        <w:rPr>
          <w:rFonts w:ascii="Times New Roman" w:hAnsi="Times New Roman" w:cs="Times New Roman"/>
          <w:iCs/>
          <w:noProof/>
          <w:color w:val="000000"/>
          <w:sz w:val="24"/>
          <w:szCs w:val="24"/>
        </w:rPr>
        <w:pict>
          <v:rect id="_x0000_s1053" style="position:absolute;left:0;text-align:left;margin-left:137.6pt;margin-top:12.05pt;width:39.15pt;height:19.65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" fillcolor="white [3201]" strokecolor="white [3212]" strokeweight="1pt">
            <v:shadow offset="3pt"/>
            <v:textbox style="mso-next-textbox:#_x0000_s1053">
              <w:txbxContent>
                <w:p w:rsidR="00E178CC" w:rsidRPr="00AF7AE6" w:rsidRDefault="00E178CC" w:rsidP="00E178CC">
                  <w:pPr>
                    <w:spacing w:line="240" w:lineRule="auto"/>
                    <w:ind w:right="30"/>
                    <w:jc w:val="center"/>
                    <w:rPr>
                      <w:rFonts w:ascii="Times New Roman" w:hAnsi="Times New Roman" w:cs="Times New Roman"/>
                      <w:sz w:val="16"/>
                      <w:szCs w:val="24"/>
                    </w:rPr>
                  </w:pPr>
                  <w:r w:rsidRPr="00AF7AE6">
                    <w:rPr>
                      <w:rFonts w:ascii="Times New Roman" w:hAnsi="Times New Roman" w:cs="Times New Roman"/>
                      <w:sz w:val="16"/>
                      <w:szCs w:val="24"/>
                    </w:rPr>
                    <w:t>P</w:t>
                  </w:r>
                  <w:r>
                    <w:rPr>
                      <w:rFonts w:ascii="Times New Roman" w:hAnsi="Times New Roman" w:cs="Times New Roman"/>
                      <w:sz w:val="16"/>
                      <w:szCs w:val="24"/>
                      <w:vertAlign w:val="subscript"/>
                    </w:rPr>
                    <w:t>y2x2</w:t>
                  </w:r>
                </w:p>
              </w:txbxContent>
            </v:textbox>
          </v:rect>
        </w:pict>
      </w:r>
    </w:p>
    <w:p w:rsidR="001623F7" w:rsidRPr="00932CD5" w:rsidRDefault="001623F7" w:rsidP="00A94DCD">
      <w:pPr>
        <w:spacing w:line="240" w:lineRule="auto"/>
        <w:rPr>
          <w:rFonts w:ascii="Times New Roman" w:hAnsi="Times New Roman" w:cs="Times New Roman"/>
          <w:sz w:val="24"/>
          <w:szCs w:val="24"/>
        </w:rPr>
      </w:pPr>
    </w:p>
    <w:p w:rsidR="001623F7" w:rsidRPr="00932CD5" w:rsidRDefault="001623F7" w:rsidP="00A94DCD">
      <w:pPr>
        <w:spacing w:line="240" w:lineRule="auto"/>
        <w:rPr>
          <w:rFonts w:ascii="Times New Roman" w:hAnsi="Times New Roman" w:cs="Times New Roman"/>
          <w:sz w:val="24"/>
          <w:szCs w:val="24"/>
        </w:rPr>
      </w:pPr>
    </w:p>
    <w:p w:rsidR="001623F7" w:rsidRPr="00932CD5" w:rsidRDefault="001623F7" w:rsidP="00A94DCD">
      <w:pPr>
        <w:spacing w:line="240" w:lineRule="auto"/>
        <w:rPr>
          <w:rFonts w:ascii="Times New Roman" w:hAnsi="Times New Roman" w:cs="Times New Roman"/>
          <w:sz w:val="24"/>
          <w:szCs w:val="24"/>
        </w:rPr>
      </w:pPr>
    </w:p>
    <w:p w:rsidR="001623F7" w:rsidRPr="00932CD5" w:rsidRDefault="001623F7" w:rsidP="00A94DCD">
      <w:pPr>
        <w:spacing w:line="240" w:lineRule="auto"/>
        <w:rPr>
          <w:rFonts w:ascii="Times New Roman" w:hAnsi="Times New Roman" w:cs="Times New Roman"/>
          <w:sz w:val="24"/>
          <w:szCs w:val="24"/>
        </w:rPr>
      </w:pPr>
    </w:p>
    <w:p w:rsidR="005F69A6" w:rsidRDefault="00E178CC" w:rsidP="00A94DCD">
      <w:pPr>
        <w:spacing w:line="240" w:lineRule="auto"/>
        <w:rPr>
          <w:rFonts w:ascii="Times New Roman" w:hAnsi="Times New Roman" w:cs="Times New Roman"/>
          <w:sz w:val="24"/>
          <w:szCs w:val="24"/>
        </w:rPr>
      </w:pPr>
      <w:r w:rsidRPr="00932CD5">
        <w:rPr>
          <w:rFonts w:ascii="Times New Roman" w:hAnsi="Times New Roman" w:cs="Times New Roman"/>
          <w:b/>
          <w:sz w:val="24"/>
          <w:szCs w:val="24"/>
        </w:rPr>
        <w:t>Figure:</w:t>
      </w:r>
      <w:r w:rsidRPr="00932CD5">
        <w:rPr>
          <w:rFonts w:ascii="Times New Roman" w:hAnsi="Times New Roman" w:cs="Times New Roman"/>
          <w:sz w:val="24"/>
          <w:szCs w:val="24"/>
        </w:rPr>
        <w:t xml:space="preserve"> Skema path analysis</w:t>
      </w:r>
    </w:p>
    <w:p w:rsidR="00932CD5" w:rsidRDefault="00932CD5" w:rsidP="00A94DCD">
      <w:pPr>
        <w:spacing w:line="240" w:lineRule="auto"/>
        <w:rPr>
          <w:rFonts w:ascii="Times New Roman" w:hAnsi="Times New Roman" w:cs="Times New Roman"/>
          <w:sz w:val="24"/>
          <w:szCs w:val="24"/>
        </w:rPr>
      </w:pPr>
    </w:p>
    <w:p w:rsidR="001623F7" w:rsidRDefault="001623F7" w:rsidP="00A94DCD">
      <w:pPr>
        <w:spacing w:line="240" w:lineRule="auto"/>
        <w:rPr>
          <w:rFonts w:ascii="Times New Roman" w:hAnsi="Times New Roman" w:cs="Times New Roman"/>
          <w:b/>
          <w:sz w:val="24"/>
          <w:szCs w:val="24"/>
        </w:rPr>
      </w:pPr>
      <w:r w:rsidRPr="00932CD5">
        <w:rPr>
          <w:rFonts w:ascii="Times New Roman" w:hAnsi="Times New Roman" w:cs="Times New Roman"/>
          <w:b/>
          <w:sz w:val="24"/>
          <w:szCs w:val="24"/>
        </w:rPr>
        <w:t>HASIL DAN DISKUSI</w:t>
      </w:r>
    </w:p>
    <w:p w:rsidR="00932CD5" w:rsidRPr="00932CD5" w:rsidRDefault="00932CD5" w:rsidP="00A94DCD">
      <w:pPr>
        <w:spacing w:line="240" w:lineRule="auto"/>
        <w:rPr>
          <w:rFonts w:ascii="Times New Roman" w:hAnsi="Times New Roman" w:cs="Times New Roman"/>
          <w:b/>
          <w:sz w:val="24"/>
          <w:szCs w:val="24"/>
        </w:rPr>
      </w:pPr>
    </w:p>
    <w:p w:rsidR="001623F7" w:rsidRPr="00932CD5" w:rsidRDefault="00B313DE" w:rsidP="00A94DCD">
      <w:pPr>
        <w:spacing w:line="240" w:lineRule="auto"/>
        <w:rPr>
          <w:rFonts w:ascii="Times New Roman" w:hAnsi="Times New Roman" w:cs="Times New Roman"/>
          <w:sz w:val="24"/>
          <w:szCs w:val="24"/>
        </w:rPr>
      </w:pPr>
      <w:proofErr w:type="gramStart"/>
      <w:r w:rsidRPr="00932CD5">
        <w:rPr>
          <w:rFonts w:ascii="Times New Roman" w:hAnsi="Times New Roman" w:cs="Times New Roman"/>
          <w:sz w:val="24"/>
          <w:szCs w:val="24"/>
        </w:rPr>
        <w:t>Penelitian ini dilakukan di SMP/MTs Kabupaten Bojonegoro Provinsi Jawa Timur.</w:t>
      </w:r>
      <w:proofErr w:type="gramEnd"/>
      <w:r w:rsidRPr="00932CD5">
        <w:rPr>
          <w:rFonts w:ascii="Times New Roman" w:hAnsi="Times New Roman" w:cs="Times New Roman"/>
          <w:sz w:val="24"/>
          <w:szCs w:val="24"/>
        </w:rPr>
        <w:t xml:space="preserve"> </w:t>
      </w:r>
      <w:proofErr w:type="gramStart"/>
      <w:r w:rsidRPr="00932CD5">
        <w:rPr>
          <w:rFonts w:ascii="Times New Roman" w:hAnsi="Times New Roman" w:cs="Times New Roman"/>
          <w:sz w:val="24"/>
          <w:szCs w:val="24"/>
        </w:rPr>
        <w:t>Hasil penelitian dan pembahasan dalam hal ini berupa analisis faktor pola aktivitas dan pengetahuan terhadap kejadian stunting pada remaja melalui pola nutrisi.</w:t>
      </w:r>
      <w:proofErr w:type="gramEnd"/>
    </w:p>
    <w:p w:rsidR="00B313DE" w:rsidRPr="00932CD5" w:rsidRDefault="00B313DE" w:rsidP="00B313DE">
      <w:pPr>
        <w:spacing w:after="240" w:line="240" w:lineRule="auto"/>
        <w:rPr>
          <w:rFonts w:ascii="Times New Roman" w:hAnsi="Times New Roman" w:cs="Times New Roman"/>
          <w:sz w:val="24"/>
          <w:szCs w:val="24"/>
        </w:rPr>
      </w:pPr>
      <w:proofErr w:type="gramStart"/>
      <w:r w:rsidRPr="00932CD5">
        <w:rPr>
          <w:rFonts w:ascii="Times New Roman" w:hAnsi="Times New Roman" w:cs="Times New Roman"/>
          <w:sz w:val="24"/>
          <w:szCs w:val="24"/>
        </w:rPr>
        <w:t>Hasil penelitian t</w:t>
      </w:r>
      <w:r w:rsidR="00B43641" w:rsidRPr="00932CD5">
        <w:rPr>
          <w:rFonts w:ascii="Times New Roman" w:hAnsi="Times New Roman" w:cs="Times New Roman"/>
          <w:sz w:val="24"/>
          <w:szCs w:val="24"/>
        </w:rPr>
        <w:t>entang pola aktivitas dan penge</w:t>
      </w:r>
      <w:r w:rsidRPr="00932CD5">
        <w:rPr>
          <w:rFonts w:ascii="Times New Roman" w:hAnsi="Times New Roman" w:cs="Times New Roman"/>
          <w:sz w:val="24"/>
          <w:szCs w:val="24"/>
        </w:rPr>
        <w:t>tahuan dapat dilihat pada Tabel 1.</w:t>
      </w:r>
      <w:proofErr w:type="gramEnd"/>
    </w:p>
    <w:p w:rsidR="00B313DE" w:rsidRPr="00932CD5" w:rsidRDefault="00B313DE" w:rsidP="00A94DCD">
      <w:pPr>
        <w:spacing w:line="240" w:lineRule="auto"/>
        <w:rPr>
          <w:rFonts w:ascii="Times New Roman" w:hAnsi="Times New Roman" w:cs="Times New Roman"/>
          <w:sz w:val="24"/>
          <w:szCs w:val="24"/>
        </w:rPr>
      </w:pPr>
      <w:r w:rsidRPr="00932CD5">
        <w:rPr>
          <w:rFonts w:ascii="Times New Roman" w:hAnsi="Times New Roman" w:cs="Times New Roman"/>
          <w:b/>
          <w:sz w:val="24"/>
          <w:szCs w:val="24"/>
        </w:rPr>
        <w:t>Tabel 1</w:t>
      </w:r>
      <w:r w:rsidRPr="00932CD5">
        <w:rPr>
          <w:rFonts w:ascii="Times New Roman" w:hAnsi="Times New Roman" w:cs="Times New Roman"/>
          <w:sz w:val="24"/>
          <w:szCs w:val="24"/>
        </w:rPr>
        <w:t xml:space="preserve"> Hasil tentang pola aktivitas</w:t>
      </w:r>
      <w:r w:rsidR="004E56AA" w:rsidRPr="00932CD5">
        <w:rPr>
          <w:rFonts w:ascii="Times New Roman" w:hAnsi="Times New Roman" w:cs="Times New Roman"/>
          <w:sz w:val="24"/>
          <w:szCs w:val="24"/>
        </w:rPr>
        <w:t xml:space="preserve"> da</w:t>
      </w:r>
      <w:r w:rsidR="00F350E2">
        <w:rPr>
          <w:rFonts w:ascii="Times New Roman" w:hAnsi="Times New Roman" w:cs="Times New Roman"/>
          <w:sz w:val="24"/>
          <w:szCs w:val="24"/>
        </w:rPr>
        <w:t xml:space="preserve">n pengetahuan terhadap variabel </w:t>
      </w:r>
      <w:r w:rsidR="004E56AA" w:rsidRPr="00932CD5">
        <w:rPr>
          <w:rFonts w:ascii="Times New Roman" w:hAnsi="Times New Roman" w:cs="Times New Roman"/>
          <w:sz w:val="24"/>
          <w:szCs w:val="24"/>
        </w:rPr>
        <w:t xml:space="preserve">intervening </w:t>
      </w:r>
      <w:r w:rsidRPr="00932CD5">
        <w:rPr>
          <w:rFonts w:ascii="Times New Roman" w:hAnsi="Times New Roman" w:cs="Times New Roman"/>
          <w:sz w:val="24"/>
          <w:szCs w:val="24"/>
        </w:rPr>
        <w:t xml:space="preserve">pola </w:t>
      </w:r>
      <w:r w:rsidR="004E56AA" w:rsidRPr="00932CD5">
        <w:rPr>
          <w:rFonts w:ascii="Times New Roman" w:hAnsi="Times New Roman" w:cs="Times New Roman"/>
          <w:sz w:val="24"/>
          <w:szCs w:val="24"/>
        </w:rPr>
        <w:t>nutrisi</w:t>
      </w:r>
    </w:p>
    <w:p w:rsidR="00F350E2" w:rsidRDefault="00F350E2" w:rsidP="00A94DCD">
      <w:pPr>
        <w:spacing w:line="240" w:lineRule="auto"/>
        <w:rPr>
          <w:rFonts w:ascii="Times New Roman" w:hAnsi="Times New Roman" w:cs="Times New Roman"/>
          <w:sz w:val="24"/>
          <w:szCs w:val="24"/>
        </w:rPr>
        <w:sectPr w:rsidR="00F350E2" w:rsidSect="00F350E2">
          <w:type w:val="continuous"/>
          <w:pgSz w:w="11909" w:h="16834" w:code="9"/>
          <w:pgMar w:top="2268" w:right="1701" w:bottom="1701" w:left="1701" w:header="720" w:footer="720" w:gutter="0"/>
          <w:cols w:num="2" w:space="720"/>
          <w:docGrid w:linePitch="360"/>
        </w:sectPr>
      </w:pPr>
    </w:p>
    <w:p w:rsidR="00026D53" w:rsidRPr="00932CD5" w:rsidRDefault="00026D53" w:rsidP="00A94DCD">
      <w:pPr>
        <w:spacing w:line="240" w:lineRule="auto"/>
        <w:rPr>
          <w:rFonts w:ascii="Times New Roman" w:hAnsi="Times New Roman" w:cs="Times New Roman"/>
          <w:sz w:val="24"/>
          <w:szCs w:val="24"/>
        </w:rPr>
      </w:pPr>
    </w:p>
    <w:p w:rsidR="00026D53" w:rsidRPr="00932CD5" w:rsidRDefault="00026D53" w:rsidP="00026D53">
      <w:pPr>
        <w:ind w:left="-108" w:right="-108"/>
        <w:jc w:val="center"/>
        <w:rPr>
          <w:rFonts w:ascii="Times New Roman" w:hAnsi="Times New Roman" w:cs="Times New Roman"/>
          <w:b/>
          <w:sz w:val="24"/>
          <w:szCs w:val="24"/>
        </w:rPr>
        <w:sectPr w:rsidR="00026D53" w:rsidRPr="00932CD5" w:rsidSect="00F350E2">
          <w:type w:val="continuous"/>
          <w:pgSz w:w="11909" w:h="16834" w:code="9"/>
          <w:pgMar w:top="2268" w:right="1701" w:bottom="1701" w:left="1701" w:header="720" w:footer="720" w:gutter="0"/>
          <w:cols w:space="720"/>
          <w:docGrid w:linePitch="360"/>
        </w:sectPr>
      </w:pPr>
    </w:p>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900"/>
        <w:gridCol w:w="72"/>
        <w:gridCol w:w="781"/>
        <w:gridCol w:w="47"/>
        <w:gridCol w:w="900"/>
        <w:gridCol w:w="900"/>
        <w:gridCol w:w="900"/>
        <w:gridCol w:w="810"/>
        <w:gridCol w:w="810"/>
        <w:gridCol w:w="900"/>
      </w:tblGrid>
      <w:tr w:rsidR="00026D53" w:rsidRPr="00932CD5" w:rsidTr="00F350E2">
        <w:trPr>
          <w:trHeight w:val="247"/>
        </w:trPr>
        <w:tc>
          <w:tcPr>
            <w:tcW w:w="1530" w:type="dxa"/>
            <w:vMerge w:val="restart"/>
            <w:tcBorders>
              <w:top w:val="single" w:sz="4" w:space="0" w:color="auto"/>
              <w:bottom w:val="single" w:sz="4" w:space="0" w:color="auto"/>
            </w:tcBorders>
          </w:tcPr>
          <w:p w:rsidR="004E56AA" w:rsidRPr="00932CD5" w:rsidRDefault="004E56AA" w:rsidP="00026D53">
            <w:pPr>
              <w:ind w:left="-108" w:right="-108"/>
              <w:jc w:val="center"/>
              <w:rPr>
                <w:rFonts w:ascii="Times New Roman" w:hAnsi="Times New Roman" w:cs="Times New Roman"/>
                <w:b/>
                <w:sz w:val="20"/>
                <w:szCs w:val="20"/>
              </w:rPr>
            </w:pPr>
            <w:r w:rsidRPr="00932CD5">
              <w:rPr>
                <w:rFonts w:ascii="Times New Roman" w:hAnsi="Times New Roman" w:cs="Times New Roman"/>
                <w:b/>
                <w:sz w:val="20"/>
                <w:szCs w:val="20"/>
              </w:rPr>
              <w:lastRenderedPageBreak/>
              <w:t>Variabel</w:t>
            </w:r>
          </w:p>
        </w:tc>
        <w:tc>
          <w:tcPr>
            <w:tcW w:w="3600" w:type="dxa"/>
            <w:gridSpan w:val="6"/>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Pola Nutrisi</w:t>
            </w:r>
          </w:p>
        </w:tc>
        <w:tc>
          <w:tcPr>
            <w:tcW w:w="900" w:type="dxa"/>
            <w:vMerge w:val="restart"/>
            <w:tcBorders>
              <w:top w:val="single" w:sz="4" w:space="0" w:color="auto"/>
            </w:tcBorders>
          </w:tcPr>
          <w:p w:rsidR="004E56AA" w:rsidRPr="00932CD5" w:rsidRDefault="00932CD5" w:rsidP="00026D53">
            <w:pPr>
              <w:ind w:left="-112" w:right="-78"/>
              <w:jc w:val="center"/>
              <w:rPr>
                <w:rFonts w:ascii="Times New Roman" w:hAnsi="Times New Roman" w:cs="Times New Roman"/>
                <w:b/>
                <w:sz w:val="20"/>
                <w:szCs w:val="20"/>
              </w:rPr>
            </w:pPr>
            <w:r>
              <w:rPr>
                <w:rFonts w:ascii="Times New Roman" w:hAnsi="Times New Roman" w:cs="Times New Roman"/>
                <w:b/>
                <w:sz w:val="20"/>
                <w:szCs w:val="20"/>
              </w:rPr>
              <w:t>b</w:t>
            </w:r>
          </w:p>
        </w:tc>
        <w:tc>
          <w:tcPr>
            <w:tcW w:w="1620" w:type="dxa"/>
            <w:gridSpan w:val="2"/>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CI 95%</w:t>
            </w:r>
          </w:p>
        </w:tc>
        <w:tc>
          <w:tcPr>
            <w:tcW w:w="900" w:type="dxa"/>
            <w:vMerge w:val="restart"/>
            <w:tcBorders>
              <w:top w:val="single" w:sz="4" w:space="0" w:color="auto"/>
              <w:bottom w:val="single" w:sz="4" w:space="0" w:color="auto"/>
            </w:tcBorders>
          </w:tcPr>
          <w:p w:rsidR="004E56AA" w:rsidRPr="00932CD5" w:rsidRDefault="004E56AA" w:rsidP="00F350E2">
            <w:pPr>
              <w:jc w:val="center"/>
              <w:rPr>
                <w:rFonts w:ascii="Times New Roman" w:hAnsi="Times New Roman" w:cs="Times New Roman"/>
                <w:b/>
                <w:sz w:val="20"/>
                <w:szCs w:val="20"/>
              </w:rPr>
            </w:pPr>
            <w:r w:rsidRPr="00932CD5">
              <w:rPr>
                <w:rFonts w:ascii="Times New Roman" w:hAnsi="Times New Roman" w:cs="Times New Roman"/>
                <w:b/>
                <w:sz w:val="20"/>
                <w:szCs w:val="20"/>
              </w:rPr>
              <w:t>p</w:t>
            </w:r>
          </w:p>
        </w:tc>
      </w:tr>
      <w:tr w:rsidR="00E76D97" w:rsidRPr="00932CD5" w:rsidTr="00F350E2">
        <w:trPr>
          <w:trHeight w:val="198"/>
        </w:trPr>
        <w:tc>
          <w:tcPr>
            <w:tcW w:w="1530" w:type="dxa"/>
            <w:vMerge/>
            <w:tcBorders>
              <w:bottom w:val="single" w:sz="4" w:space="0" w:color="auto"/>
            </w:tcBorders>
          </w:tcPr>
          <w:p w:rsidR="004E56AA" w:rsidRPr="00932CD5" w:rsidRDefault="004E56AA" w:rsidP="00026D53">
            <w:pPr>
              <w:ind w:left="-108" w:right="-108"/>
              <w:rPr>
                <w:rFonts w:ascii="Times New Roman" w:hAnsi="Times New Roman" w:cs="Times New Roman"/>
                <w:b/>
                <w:sz w:val="20"/>
                <w:szCs w:val="20"/>
              </w:rPr>
            </w:pPr>
          </w:p>
        </w:tc>
        <w:tc>
          <w:tcPr>
            <w:tcW w:w="1753" w:type="dxa"/>
            <w:gridSpan w:val="3"/>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Cukup</w:t>
            </w:r>
          </w:p>
        </w:tc>
        <w:tc>
          <w:tcPr>
            <w:tcW w:w="1847" w:type="dxa"/>
            <w:gridSpan w:val="3"/>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Kurang</w:t>
            </w:r>
          </w:p>
        </w:tc>
        <w:tc>
          <w:tcPr>
            <w:tcW w:w="900" w:type="dxa"/>
            <w:vMerge/>
          </w:tcPr>
          <w:p w:rsidR="004E56AA" w:rsidRPr="00932CD5" w:rsidRDefault="004E56AA" w:rsidP="00026D53">
            <w:pPr>
              <w:jc w:val="center"/>
              <w:rPr>
                <w:rFonts w:ascii="Times New Roman" w:hAnsi="Times New Roman" w:cs="Times New Roman"/>
                <w:b/>
                <w:sz w:val="20"/>
                <w:szCs w:val="20"/>
              </w:rPr>
            </w:pPr>
          </w:p>
        </w:tc>
        <w:tc>
          <w:tcPr>
            <w:tcW w:w="810" w:type="dxa"/>
            <w:vMerge w:val="restart"/>
            <w:tcBorders>
              <w:top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Batas bawah</w:t>
            </w:r>
          </w:p>
        </w:tc>
        <w:tc>
          <w:tcPr>
            <w:tcW w:w="810" w:type="dxa"/>
            <w:vMerge w:val="restart"/>
            <w:tcBorders>
              <w:top w:val="single" w:sz="4" w:space="0" w:color="auto"/>
            </w:tcBorders>
          </w:tcPr>
          <w:p w:rsidR="004E56AA" w:rsidRPr="00932CD5" w:rsidRDefault="004E56AA" w:rsidP="00A94DCD">
            <w:pPr>
              <w:rPr>
                <w:rFonts w:ascii="Times New Roman" w:hAnsi="Times New Roman" w:cs="Times New Roman"/>
                <w:b/>
                <w:sz w:val="20"/>
                <w:szCs w:val="20"/>
              </w:rPr>
            </w:pPr>
            <w:r w:rsidRPr="00932CD5">
              <w:rPr>
                <w:rFonts w:ascii="Times New Roman" w:hAnsi="Times New Roman" w:cs="Times New Roman"/>
                <w:b/>
                <w:sz w:val="20"/>
                <w:szCs w:val="20"/>
              </w:rPr>
              <w:t>Batas atas</w:t>
            </w:r>
          </w:p>
        </w:tc>
        <w:tc>
          <w:tcPr>
            <w:tcW w:w="900" w:type="dxa"/>
            <w:vMerge/>
            <w:tcBorders>
              <w:bottom w:val="single" w:sz="4" w:space="0" w:color="auto"/>
            </w:tcBorders>
          </w:tcPr>
          <w:p w:rsidR="004E56AA" w:rsidRPr="00932CD5" w:rsidRDefault="004E56AA" w:rsidP="00A94DCD">
            <w:pPr>
              <w:rPr>
                <w:rFonts w:ascii="Times New Roman" w:hAnsi="Times New Roman" w:cs="Times New Roman"/>
                <w:sz w:val="20"/>
                <w:szCs w:val="20"/>
              </w:rPr>
            </w:pPr>
          </w:p>
        </w:tc>
      </w:tr>
      <w:tr w:rsidR="00026D53" w:rsidRPr="00932CD5" w:rsidTr="00F350E2">
        <w:trPr>
          <w:trHeight w:val="198"/>
        </w:trPr>
        <w:tc>
          <w:tcPr>
            <w:tcW w:w="1530" w:type="dxa"/>
            <w:vMerge/>
            <w:tcBorders>
              <w:bottom w:val="single" w:sz="4" w:space="0" w:color="auto"/>
            </w:tcBorders>
          </w:tcPr>
          <w:p w:rsidR="004E56AA" w:rsidRPr="00932CD5" w:rsidRDefault="004E56AA" w:rsidP="00026D53">
            <w:pPr>
              <w:ind w:left="-108" w:right="-108"/>
              <w:rPr>
                <w:rFonts w:ascii="Times New Roman" w:hAnsi="Times New Roman" w:cs="Times New Roman"/>
                <w:sz w:val="20"/>
                <w:szCs w:val="20"/>
              </w:rPr>
            </w:pPr>
          </w:p>
        </w:tc>
        <w:tc>
          <w:tcPr>
            <w:tcW w:w="972" w:type="dxa"/>
            <w:gridSpan w:val="2"/>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781" w:type="dxa"/>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947" w:type="dxa"/>
            <w:gridSpan w:val="2"/>
            <w:tcBorders>
              <w:top w:val="single" w:sz="4" w:space="0" w:color="auto"/>
              <w:bottom w:val="single" w:sz="4" w:space="0" w:color="auto"/>
            </w:tcBorders>
          </w:tcPr>
          <w:p w:rsidR="004E56AA" w:rsidRPr="00932CD5" w:rsidRDefault="004E56AA" w:rsidP="00026D53">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900" w:type="dxa"/>
            <w:tcBorders>
              <w:top w:val="single" w:sz="4" w:space="0" w:color="auto"/>
              <w:bottom w:val="single" w:sz="4" w:space="0" w:color="auto"/>
            </w:tcBorders>
          </w:tcPr>
          <w:p w:rsidR="004E56AA" w:rsidRPr="00932CD5" w:rsidRDefault="004E56AA" w:rsidP="00026D53">
            <w:pPr>
              <w:spacing w:line="360" w:lineRule="auto"/>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900" w:type="dxa"/>
            <w:vMerge/>
            <w:tcBorders>
              <w:bottom w:val="single" w:sz="4" w:space="0" w:color="auto"/>
            </w:tcBorders>
          </w:tcPr>
          <w:p w:rsidR="004E56AA" w:rsidRPr="00932CD5" w:rsidRDefault="004E56AA" w:rsidP="00026D53">
            <w:pPr>
              <w:jc w:val="center"/>
              <w:rPr>
                <w:rFonts w:ascii="Times New Roman" w:hAnsi="Times New Roman" w:cs="Times New Roman"/>
                <w:b/>
                <w:sz w:val="20"/>
                <w:szCs w:val="20"/>
              </w:rPr>
            </w:pPr>
          </w:p>
        </w:tc>
        <w:tc>
          <w:tcPr>
            <w:tcW w:w="810" w:type="dxa"/>
            <w:vMerge/>
            <w:tcBorders>
              <w:bottom w:val="single" w:sz="4" w:space="0" w:color="auto"/>
            </w:tcBorders>
          </w:tcPr>
          <w:p w:rsidR="004E56AA" w:rsidRPr="00932CD5" w:rsidRDefault="004E56AA" w:rsidP="00A94DCD">
            <w:pPr>
              <w:rPr>
                <w:rFonts w:ascii="Times New Roman" w:hAnsi="Times New Roman" w:cs="Times New Roman"/>
                <w:sz w:val="20"/>
                <w:szCs w:val="20"/>
              </w:rPr>
            </w:pPr>
          </w:p>
        </w:tc>
        <w:tc>
          <w:tcPr>
            <w:tcW w:w="810" w:type="dxa"/>
            <w:vMerge/>
            <w:tcBorders>
              <w:bottom w:val="single" w:sz="4" w:space="0" w:color="auto"/>
            </w:tcBorders>
          </w:tcPr>
          <w:p w:rsidR="004E56AA" w:rsidRPr="00932CD5" w:rsidRDefault="004E56AA" w:rsidP="00A94DCD">
            <w:pPr>
              <w:rPr>
                <w:rFonts w:ascii="Times New Roman" w:hAnsi="Times New Roman" w:cs="Times New Roman"/>
                <w:sz w:val="20"/>
                <w:szCs w:val="20"/>
              </w:rPr>
            </w:pPr>
          </w:p>
        </w:tc>
        <w:tc>
          <w:tcPr>
            <w:tcW w:w="900" w:type="dxa"/>
            <w:vMerge/>
            <w:tcBorders>
              <w:bottom w:val="single" w:sz="4" w:space="0" w:color="auto"/>
            </w:tcBorders>
          </w:tcPr>
          <w:p w:rsidR="004E56AA" w:rsidRPr="00932CD5" w:rsidRDefault="004E56AA" w:rsidP="00A94DCD">
            <w:pPr>
              <w:rPr>
                <w:rFonts w:ascii="Times New Roman" w:hAnsi="Times New Roman" w:cs="Times New Roman"/>
                <w:sz w:val="20"/>
                <w:szCs w:val="20"/>
              </w:rPr>
            </w:pPr>
          </w:p>
        </w:tc>
      </w:tr>
      <w:tr w:rsidR="00026D53" w:rsidRPr="00932CD5" w:rsidTr="00F350E2">
        <w:trPr>
          <w:trHeight w:val="247"/>
        </w:trPr>
        <w:tc>
          <w:tcPr>
            <w:tcW w:w="1530" w:type="dxa"/>
            <w:tcBorders>
              <w:top w:val="single" w:sz="4" w:space="0" w:color="auto"/>
            </w:tcBorders>
          </w:tcPr>
          <w:p w:rsidR="004E56AA" w:rsidRPr="00932CD5" w:rsidRDefault="004E56AA" w:rsidP="00026D53">
            <w:pPr>
              <w:ind w:left="-108" w:right="-108"/>
              <w:rPr>
                <w:rFonts w:ascii="Times New Roman" w:hAnsi="Times New Roman" w:cs="Times New Roman"/>
                <w:b/>
                <w:sz w:val="20"/>
                <w:szCs w:val="20"/>
              </w:rPr>
            </w:pPr>
            <w:r w:rsidRPr="00932CD5">
              <w:rPr>
                <w:rFonts w:ascii="Times New Roman" w:hAnsi="Times New Roman" w:cs="Times New Roman"/>
                <w:b/>
                <w:sz w:val="20"/>
                <w:szCs w:val="20"/>
              </w:rPr>
              <w:t>Pola Aktivitas</w:t>
            </w:r>
          </w:p>
        </w:tc>
        <w:tc>
          <w:tcPr>
            <w:tcW w:w="900" w:type="dxa"/>
            <w:tcBorders>
              <w:top w:val="single" w:sz="4" w:space="0" w:color="auto"/>
            </w:tcBorders>
          </w:tcPr>
          <w:p w:rsidR="004E56AA" w:rsidRPr="00932CD5" w:rsidRDefault="004E56AA" w:rsidP="00E76D97">
            <w:pPr>
              <w:tabs>
                <w:tab w:val="left" w:pos="504"/>
              </w:tabs>
              <w:ind w:left="-108" w:right="-18"/>
              <w:rPr>
                <w:rFonts w:ascii="Times New Roman" w:hAnsi="Times New Roman" w:cs="Times New Roman"/>
                <w:sz w:val="20"/>
                <w:szCs w:val="20"/>
              </w:rPr>
            </w:pPr>
          </w:p>
        </w:tc>
        <w:tc>
          <w:tcPr>
            <w:tcW w:w="900" w:type="dxa"/>
            <w:gridSpan w:val="3"/>
            <w:tcBorders>
              <w:top w:val="single" w:sz="4" w:space="0" w:color="auto"/>
            </w:tcBorders>
          </w:tcPr>
          <w:p w:rsidR="004E56AA" w:rsidRPr="00932CD5" w:rsidRDefault="004E56AA" w:rsidP="00A94DCD">
            <w:pPr>
              <w:rPr>
                <w:rFonts w:ascii="Times New Roman" w:hAnsi="Times New Roman" w:cs="Times New Roman"/>
                <w:sz w:val="20"/>
                <w:szCs w:val="20"/>
              </w:rPr>
            </w:pPr>
          </w:p>
        </w:tc>
        <w:tc>
          <w:tcPr>
            <w:tcW w:w="900" w:type="dxa"/>
            <w:tcBorders>
              <w:top w:val="single" w:sz="4" w:space="0" w:color="auto"/>
            </w:tcBorders>
          </w:tcPr>
          <w:p w:rsidR="004E56AA" w:rsidRPr="00932CD5" w:rsidRDefault="004E56AA" w:rsidP="00A94DCD">
            <w:pPr>
              <w:rPr>
                <w:rFonts w:ascii="Times New Roman" w:hAnsi="Times New Roman" w:cs="Times New Roman"/>
                <w:sz w:val="20"/>
                <w:szCs w:val="20"/>
              </w:rPr>
            </w:pPr>
          </w:p>
        </w:tc>
        <w:tc>
          <w:tcPr>
            <w:tcW w:w="900" w:type="dxa"/>
            <w:tcBorders>
              <w:top w:val="single" w:sz="4" w:space="0" w:color="auto"/>
            </w:tcBorders>
          </w:tcPr>
          <w:p w:rsidR="004E56AA" w:rsidRPr="00932CD5" w:rsidRDefault="004E56AA" w:rsidP="00A94DCD">
            <w:pPr>
              <w:rPr>
                <w:rFonts w:ascii="Times New Roman" w:hAnsi="Times New Roman" w:cs="Times New Roman"/>
                <w:sz w:val="20"/>
                <w:szCs w:val="20"/>
              </w:rPr>
            </w:pPr>
          </w:p>
        </w:tc>
        <w:tc>
          <w:tcPr>
            <w:tcW w:w="900" w:type="dxa"/>
            <w:tcBorders>
              <w:top w:val="single" w:sz="4" w:space="0" w:color="auto"/>
            </w:tcBorders>
          </w:tcPr>
          <w:p w:rsidR="004E56AA" w:rsidRPr="00932CD5" w:rsidRDefault="00026D53" w:rsidP="00E76D97">
            <w:pPr>
              <w:ind w:left="-112" w:right="-78"/>
              <w:jc w:val="center"/>
              <w:rPr>
                <w:rFonts w:ascii="Times New Roman" w:hAnsi="Times New Roman" w:cs="Times New Roman"/>
                <w:sz w:val="20"/>
                <w:szCs w:val="20"/>
              </w:rPr>
            </w:pPr>
            <w:r w:rsidRPr="00932CD5">
              <w:rPr>
                <w:rFonts w:ascii="Times New Roman" w:hAnsi="Times New Roman" w:cs="Times New Roman"/>
                <w:sz w:val="20"/>
                <w:szCs w:val="20"/>
              </w:rPr>
              <w:t>1.92</w:t>
            </w:r>
          </w:p>
        </w:tc>
        <w:tc>
          <w:tcPr>
            <w:tcW w:w="810" w:type="dxa"/>
            <w:tcBorders>
              <w:top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1.00</w:t>
            </w:r>
          </w:p>
        </w:tc>
        <w:tc>
          <w:tcPr>
            <w:tcW w:w="810" w:type="dxa"/>
            <w:tcBorders>
              <w:top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3.67</w:t>
            </w:r>
          </w:p>
        </w:tc>
        <w:tc>
          <w:tcPr>
            <w:tcW w:w="900" w:type="dxa"/>
            <w:tcBorders>
              <w:top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0.048</w:t>
            </w:r>
          </w:p>
        </w:tc>
      </w:tr>
      <w:tr w:rsidR="00E76D97" w:rsidRPr="00932CD5" w:rsidTr="00F350E2">
        <w:trPr>
          <w:trHeight w:val="247"/>
        </w:trPr>
        <w:tc>
          <w:tcPr>
            <w:tcW w:w="1530" w:type="dxa"/>
          </w:tcPr>
          <w:p w:rsidR="004E56AA" w:rsidRPr="00932CD5" w:rsidRDefault="004E56AA"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Ringan</w:t>
            </w:r>
          </w:p>
        </w:tc>
        <w:tc>
          <w:tcPr>
            <w:tcW w:w="900" w:type="dxa"/>
          </w:tcPr>
          <w:p w:rsidR="004E56AA" w:rsidRPr="00932CD5" w:rsidRDefault="00026D53" w:rsidP="00E76D97">
            <w:pPr>
              <w:tabs>
                <w:tab w:val="left" w:pos="612"/>
              </w:tabs>
              <w:ind w:left="-108" w:right="-108"/>
              <w:jc w:val="center"/>
              <w:rPr>
                <w:rFonts w:ascii="Times New Roman" w:hAnsi="Times New Roman" w:cs="Times New Roman"/>
                <w:sz w:val="20"/>
                <w:szCs w:val="20"/>
              </w:rPr>
            </w:pPr>
            <w:r w:rsidRPr="00932CD5">
              <w:rPr>
                <w:rFonts w:ascii="Times New Roman" w:hAnsi="Times New Roman" w:cs="Times New Roman"/>
                <w:sz w:val="20"/>
                <w:szCs w:val="20"/>
              </w:rPr>
              <w:t>111</w:t>
            </w:r>
          </w:p>
        </w:tc>
        <w:tc>
          <w:tcPr>
            <w:tcW w:w="900" w:type="dxa"/>
            <w:gridSpan w:val="3"/>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41.2</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159</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58.8</w:t>
            </w:r>
          </w:p>
        </w:tc>
        <w:tc>
          <w:tcPr>
            <w:tcW w:w="900" w:type="dxa"/>
          </w:tcPr>
          <w:p w:rsidR="004E56AA" w:rsidRPr="00932CD5" w:rsidRDefault="004E56AA" w:rsidP="00E76D97">
            <w:pPr>
              <w:jc w:val="center"/>
              <w:rPr>
                <w:rFonts w:ascii="Times New Roman" w:hAnsi="Times New Roman" w:cs="Times New Roman"/>
                <w:sz w:val="20"/>
                <w:szCs w:val="20"/>
              </w:rPr>
            </w:pPr>
          </w:p>
        </w:tc>
        <w:tc>
          <w:tcPr>
            <w:tcW w:w="810" w:type="dxa"/>
          </w:tcPr>
          <w:p w:rsidR="004E56AA" w:rsidRPr="00932CD5" w:rsidRDefault="004E56AA" w:rsidP="00026D53">
            <w:pPr>
              <w:jc w:val="cente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900" w:type="dxa"/>
          </w:tcPr>
          <w:p w:rsidR="004E56AA" w:rsidRPr="00932CD5" w:rsidRDefault="004E56AA" w:rsidP="00A94DCD">
            <w:pPr>
              <w:rPr>
                <w:rFonts w:ascii="Times New Roman" w:hAnsi="Times New Roman" w:cs="Times New Roman"/>
                <w:sz w:val="20"/>
                <w:szCs w:val="20"/>
              </w:rPr>
            </w:pPr>
          </w:p>
        </w:tc>
      </w:tr>
      <w:tr w:rsidR="00E76D97" w:rsidRPr="00932CD5" w:rsidTr="00F350E2">
        <w:trPr>
          <w:trHeight w:val="268"/>
        </w:trPr>
        <w:tc>
          <w:tcPr>
            <w:tcW w:w="1530" w:type="dxa"/>
          </w:tcPr>
          <w:p w:rsidR="004E56AA" w:rsidRPr="00932CD5" w:rsidRDefault="004E56AA"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Sedang</w:t>
            </w:r>
          </w:p>
        </w:tc>
        <w:tc>
          <w:tcPr>
            <w:tcW w:w="900" w:type="dxa"/>
          </w:tcPr>
          <w:p w:rsidR="004E56AA" w:rsidRPr="00932CD5" w:rsidRDefault="00026D53" w:rsidP="00E76D97">
            <w:pPr>
              <w:tabs>
                <w:tab w:val="left" w:pos="504"/>
              </w:tabs>
              <w:ind w:left="-108" w:right="-18"/>
              <w:jc w:val="center"/>
              <w:rPr>
                <w:rFonts w:ascii="Times New Roman" w:hAnsi="Times New Roman" w:cs="Times New Roman"/>
                <w:sz w:val="20"/>
                <w:szCs w:val="20"/>
              </w:rPr>
            </w:pPr>
            <w:r w:rsidRPr="00932CD5">
              <w:rPr>
                <w:rFonts w:ascii="Times New Roman" w:hAnsi="Times New Roman" w:cs="Times New Roman"/>
                <w:sz w:val="20"/>
                <w:szCs w:val="20"/>
              </w:rPr>
              <w:t>40</w:t>
            </w:r>
          </w:p>
        </w:tc>
        <w:tc>
          <w:tcPr>
            <w:tcW w:w="900" w:type="dxa"/>
            <w:gridSpan w:val="3"/>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37.1</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68</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62.9</w:t>
            </w:r>
          </w:p>
        </w:tc>
        <w:tc>
          <w:tcPr>
            <w:tcW w:w="900" w:type="dxa"/>
          </w:tcPr>
          <w:p w:rsidR="004E56AA" w:rsidRPr="00932CD5" w:rsidRDefault="004E56AA" w:rsidP="00E76D97">
            <w:pPr>
              <w:jc w:val="center"/>
              <w:rPr>
                <w:rFonts w:ascii="Times New Roman" w:hAnsi="Times New Roman" w:cs="Times New Roman"/>
                <w:sz w:val="20"/>
                <w:szCs w:val="20"/>
              </w:rPr>
            </w:pPr>
          </w:p>
        </w:tc>
        <w:tc>
          <w:tcPr>
            <w:tcW w:w="810" w:type="dxa"/>
          </w:tcPr>
          <w:p w:rsidR="004E56AA" w:rsidRPr="00932CD5" w:rsidRDefault="004E56AA" w:rsidP="00026D53">
            <w:pPr>
              <w:jc w:val="center"/>
              <w:rPr>
                <w:rFonts w:ascii="Times New Roman" w:hAnsi="Times New Roman" w:cs="Times New Roman"/>
                <w:sz w:val="20"/>
                <w:szCs w:val="20"/>
              </w:rPr>
            </w:pPr>
          </w:p>
        </w:tc>
        <w:tc>
          <w:tcPr>
            <w:tcW w:w="810" w:type="dxa"/>
          </w:tcPr>
          <w:p w:rsidR="004E56AA" w:rsidRPr="00932CD5" w:rsidRDefault="004E56AA" w:rsidP="00026D53">
            <w:pPr>
              <w:ind w:left="-75" w:right="-38"/>
              <w:rPr>
                <w:rFonts w:ascii="Times New Roman" w:hAnsi="Times New Roman" w:cs="Times New Roman"/>
                <w:sz w:val="20"/>
                <w:szCs w:val="20"/>
              </w:rPr>
            </w:pPr>
          </w:p>
        </w:tc>
        <w:tc>
          <w:tcPr>
            <w:tcW w:w="900" w:type="dxa"/>
          </w:tcPr>
          <w:p w:rsidR="004E56AA" w:rsidRPr="00932CD5" w:rsidRDefault="004E56AA" w:rsidP="00A94DCD">
            <w:pPr>
              <w:rPr>
                <w:rFonts w:ascii="Times New Roman" w:hAnsi="Times New Roman" w:cs="Times New Roman"/>
                <w:sz w:val="20"/>
                <w:szCs w:val="20"/>
              </w:rPr>
            </w:pPr>
          </w:p>
        </w:tc>
      </w:tr>
      <w:tr w:rsidR="00E76D97" w:rsidRPr="00932CD5" w:rsidTr="00F350E2">
        <w:trPr>
          <w:trHeight w:val="247"/>
        </w:trPr>
        <w:tc>
          <w:tcPr>
            <w:tcW w:w="1530" w:type="dxa"/>
          </w:tcPr>
          <w:p w:rsidR="004E56AA" w:rsidRPr="00932CD5" w:rsidRDefault="004E56AA"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Berat</w:t>
            </w:r>
          </w:p>
        </w:tc>
        <w:tc>
          <w:tcPr>
            <w:tcW w:w="900" w:type="dxa"/>
          </w:tcPr>
          <w:p w:rsidR="004E56AA" w:rsidRPr="00932CD5" w:rsidRDefault="00026D53" w:rsidP="00E76D97">
            <w:pPr>
              <w:tabs>
                <w:tab w:val="left" w:pos="504"/>
              </w:tabs>
              <w:ind w:left="-108" w:right="-18"/>
              <w:jc w:val="center"/>
              <w:rPr>
                <w:rFonts w:ascii="Times New Roman" w:hAnsi="Times New Roman" w:cs="Times New Roman"/>
                <w:sz w:val="20"/>
                <w:szCs w:val="20"/>
              </w:rPr>
            </w:pPr>
            <w:r w:rsidRPr="00932CD5">
              <w:rPr>
                <w:rFonts w:ascii="Times New Roman" w:hAnsi="Times New Roman" w:cs="Times New Roman"/>
                <w:sz w:val="20"/>
                <w:szCs w:val="20"/>
              </w:rPr>
              <w:t>1</w:t>
            </w:r>
          </w:p>
        </w:tc>
        <w:tc>
          <w:tcPr>
            <w:tcW w:w="900" w:type="dxa"/>
            <w:gridSpan w:val="3"/>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50</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1</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50</w:t>
            </w:r>
          </w:p>
        </w:tc>
        <w:tc>
          <w:tcPr>
            <w:tcW w:w="900" w:type="dxa"/>
          </w:tcPr>
          <w:p w:rsidR="004E56AA" w:rsidRPr="00932CD5" w:rsidRDefault="004E56AA" w:rsidP="00E76D97">
            <w:pPr>
              <w:jc w:val="center"/>
              <w:rPr>
                <w:rFonts w:ascii="Times New Roman" w:hAnsi="Times New Roman" w:cs="Times New Roman"/>
                <w:sz w:val="20"/>
                <w:szCs w:val="20"/>
              </w:rPr>
            </w:pPr>
          </w:p>
        </w:tc>
        <w:tc>
          <w:tcPr>
            <w:tcW w:w="810" w:type="dxa"/>
          </w:tcPr>
          <w:p w:rsidR="004E56AA" w:rsidRPr="00932CD5" w:rsidRDefault="004E56AA" w:rsidP="00026D53">
            <w:pPr>
              <w:jc w:val="cente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900" w:type="dxa"/>
          </w:tcPr>
          <w:p w:rsidR="004E56AA" w:rsidRPr="00932CD5" w:rsidRDefault="004E56AA" w:rsidP="00A94DCD">
            <w:pPr>
              <w:rPr>
                <w:rFonts w:ascii="Times New Roman" w:hAnsi="Times New Roman" w:cs="Times New Roman"/>
                <w:sz w:val="20"/>
                <w:szCs w:val="20"/>
              </w:rPr>
            </w:pPr>
          </w:p>
        </w:tc>
      </w:tr>
      <w:tr w:rsidR="00026D53" w:rsidRPr="00932CD5" w:rsidTr="00F350E2">
        <w:trPr>
          <w:trHeight w:val="247"/>
        </w:trPr>
        <w:tc>
          <w:tcPr>
            <w:tcW w:w="1530" w:type="dxa"/>
          </w:tcPr>
          <w:p w:rsidR="004E56AA" w:rsidRPr="00932CD5" w:rsidRDefault="00026D53" w:rsidP="00026D53">
            <w:pPr>
              <w:ind w:left="-108" w:right="-108"/>
              <w:rPr>
                <w:rFonts w:ascii="Times New Roman" w:hAnsi="Times New Roman" w:cs="Times New Roman"/>
                <w:b/>
                <w:sz w:val="20"/>
                <w:szCs w:val="20"/>
              </w:rPr>
            </w:pPr>
            <w:r w:rsidRPr="00932CD5">
              <w:rPr>
                <w:rFonts w:ascii="Times New Roman" w:hAnsi="Times New Roman" w:cs="Times New Roman"/>
                <w:b/>
                <w:sz w:val="20"/>
                <w:szCs w:val="20"/>
              </w:rPr>
              <w:t>Pengetahuan</w:t>
            </w:r>
          </w:p>
        </w:tc>
        <w:tc>
          <w:tcPr>
            <w:tcW w:w="900" w:type="dxa"/>
          </w:tcPr>
          <w:p w:rsidR="004E56AA" w:rsidRPr="00932CD5" w:rsidRDefault="004E56AA" w:rsidP="00E76D97">
            <w:pPr>
              <w:jc w:val="center"/>
              <w:rPr>
                <w:rFonts w:ascii="Times New Roman" w:hAnsi="Times New Roman" w:cs="Times New Roman"/>
                <w:sz w:val="20"/>
                <w:szCs w:val="20"/>
              </w:rPr>
            </w:pPr>
          </w:p>
        </w:tc>
        <w:tc>
          <w:tcPr>
            <w:tcW w:w="900" w:type="dxa"/>
            <w:gridSpan w:val="3"/>
          </w:tcPr>
          <w:p w:rsidR="004E56AA" w:rsidRPr="00932CD5" w:rsidRDefault="004E56AA" w:rsidP="00E76D97">
            <w:pPr>
              <w:jc w:val="center"/>
              <w:rPr>
                <w:rFonts w:ascii="Times New Roman" w:hAnsi="Times New Roman" w:cs="Times New Roman"/>
                <w:sz w:val="20"/>
                <w:szCs w:val="20"/>
              </w:rPr>
            </w:pPr>
          </w:p>
        </w:tc>
        <w:tc>
          <w:tcPr>
            <w:tcW w:w="900" w:type="dxa"/>
          </w:tcPr>
          <w:p w:rsidR="004E56AA" w:rsidRPr="00932CD5" w:rsidRDefault="004E56AA" w:rsidP="00E76D97">
            <w:pPr>
              <w:jc w:val="center"/>
              <w:rPr>
                <w:rFonts w:ascii="Times New Roman" w:hAnsi="Times New Roman" w:cs="Times New Roman"/>
                <w:sz w:val="20"/>
                <w:szCs w:val="20"/>
              </w:rPr>
            </w:pPr>
          </w:p>
        </w:tc>
        <w:tc>
          <w:tcPr>
            <w:tcW w:w="900" w:type="dxa"/>
          </w:tcPr>
          <w:p w:rsidR="004E56AA" w:rsidRPr="00932CD5" w:rsidRDefault="004E56AA" w:rsidP="00E76D97">
            <w:pPr>
              <w:jc w:val="center"/>
              <w:rPr>
                <w:rFonts w:ascii="Times New Roman" w:hAnsi="Times New Roman" w:cs="Times New Roman"/>
                <w:sz w:val="20"/>
                <w:szCs w:val="20"/>
              </w:rPr>
            </w:pPr>
          </w:p>
        </w:tc>
        <w:tc>
          <w:tcPr>
            <w:tcW w:w="900" w:type="dxa"/>
          </w:tcPr>
          <w:p w:rsidR="004E56AA" w:rsidRPr="00932CD5" w:rsidRDefault="00026D53" w:rsidP="00E76D97">
            <w:pPr>
              <w:ind w:left="-112" w:right="-78"/>
              <w:jc w:val="center"/>
              <w:rPr>
                <w:rFonts w:ascii="Times New Roman" w:hAnsi="Times New Roman" w:cs="Times New Roman"/>
                <w:sz w:val="20"/>
                <w:szCs w:val="20"/>
              </w:rPr>
            </w:pPr>
            <w:r w:rsidRPr="00932CD5">
              <w:rPr>
                <w:rFonts w:ascii="Times New Roman" w:hAnsi="Times New Roman" w:cs="Times New Roman"/>
                <w:sz w:val="20"/>
                <w:szCs w:val="20"/>
              </w:rPr>
              <w:t>1.09</w:t>
            </w:r>
          </w:p>
        </w:tc>
        <w:tc>
          <w:tcPr>
            <w:tcW w:w="81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-0.64</w:t>
            </w:r>
          </w:p>
        </w:tc>
        <w:tc>
          <w:tcPr>
            <w:tcW w:w="81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1.57</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0.002</w:t>
            </w:r>
          </w:p>
        </w:tc>
      </w:tr>
      <w:tr w:rsidR="00026D53" w:rsidRPr="00932CD5" w:rsidTr="00F350E2">
        <w:trPr>
          <w:trHeight w:val="247"/>
        </w:trPr>
        <w:tc>
          <w:tcPr>
            <w:tcW w:w="1530" w:type="dxa"/>
          </w:tcPr>
          <w:p w:rsidR="004E56AA" w:rsidRPr="00932CD5" w:rsidRDefault="00026D53"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Baik</w:t>
            </w:r>
          </w:p>
        </w:tc>
        <w:tc>
          <w:tcPr>
            <w:tcW w:w="900" w:type="dxa"/>
          </w:tcPr>
          <w:p w:rsidR="004E56AA" w:rsidRPr="00932CD5" w:rsidRDefault="00026D53" w:rsidP="00E76D97">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60</w:t>
            </w:r>
          </w:p>
        </w:tc>
        <w:tc>
          <w:tcPr>
            <w:tcW w:w="900" w:type="dxa"/>
            <w:gridSpan w:val="3"/>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40.5</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88</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59.5</w:t>
            </w:r>
          </w:p>
        </w:tc>
        <w:tc>
          <w:tcPr>
            <w:tcW w:w="900" w:type="dxa"/>
          </w:tcPr>
          <w:p w:rsidR="004E56AA" w:rsidRPr="00932CD5" w:rsidRDefault="004E56AA" w:rsidP="00026D53">
            <w:pPr>
              <w:jc w:val="cente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900" w:type="dxa"/>
          </w:tcPr>
          <w:p w:rsidR="004E56AA" w:rsidRPr="00932CD5" w:rsidRDefault="004E56AA" w:rsidP="00A94DCD">
            <w:pPr>
              <w:rPr>
                <w:rFonts w:ascii="Times New Roman" w:hAnsi="Times New Roman" w:cs="Times New Roman"/>
                <w:sz w:val="20"/>
                <w:szCs w:val="20"/>
              </w:rPr>
            </w:pPr>
          </w:p>
        </w:tc>
      </w:tr>
      <w:tr w:rsidR="00026D53" w:rsidRPr="00932CD5" w:rsidTr="00F350E2">
        <w:trPr>
          <w:trHeight w:val="247"/>
        </w:trPr>
        <w:tc>
          <w:tcPr>
            <w:tcW w:w="1530" w:type="dxa"/>
          </w:tcPr>
          <w:p w:rsidR="004E56AA" w:rsidRPr="00932CD5" w:rsidRDefault="00026D53"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Cukup</w:t>
            </w:r>
          </w:p>
        </w:tc>
        <w:tc>
          <w:tcPr>
            <w:tcW w:w="900" w:type="dxa"/>
          </w:tcPr>
          <w:p w:rsidR="004E56AA" w:rsidRPr="00932CD5" w:rsidRDefault="00026D53" w:rsidP="00E76D97">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900" w:type="dxa"/>
            <w:gridSpan w:val="3"/>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900" w:type="dxa"/>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900" w:type="dxa"/>
          </w:tcPr>
          <w:p w:rsidR="004E56AA" w:rsidRPr="00932CD5" w:rsidRDefault="004E56AA" w:rsidP="00026D53">
            <w:pPr>
              <w:jc w:val="cente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810" w:type="dxa"/>
          </w:tcPr>
          <w:p w:rsidR="004E56AA" w:rsidRPr="00932CD5" w:rsidRDefault="004E56AA" w:rsidP="00A94DCD">
            <w:pPr>
              <w:rPr>
                <w:rFonts w:ascii="Times New Roman" w:hAnsi="Times New Roman" w:cs="Times New Roman"/>
                <w:sz w:val="20"/>
                <w:szCs w:val="20"/>
              </w:rPr>
            </w:pPr>
          </w:p>
        </w:tc>
        <w:tc>
          <w:tcPr>
            <w:tcW w:w="900" w:type="dxa"/>
          </w:tcPr>
          <w:p w:rsidR="004E56AA" w:rsidRPr="00932CD5" w:rsidRDefault="004E56AA" w:rsidP="00A94DCD">
            <w:pPr>
              <w:rPr>
                <w:rFonts w:ascii="Times New Roman" w:hAnsi="Times New Roman" w:cs="Times New Roman"/>
                <w:sz w:val="20"/>
                <w:szCs w:val="20"/>
              </w:rPr>
            </w:pPr>
          </w:p>
        </w:tc>
      </w:tr>
      <w:tr w:rsidR="00026D53" w:rsidRPr="00932CD5" w:rsidTr="00F350E2">
        <w:trPr>
          <w:trHeight w:val="268"/>
        </w:trPr>
        <w:tc>
          <w:tcPr>
            <w:tcW w:w="1530" w:type="dxa"/>
            <w:tcBorders>
              <w:bottom w:val="single" w:sz="4" w:space="0" w:color="auto"/>
            </w:tcBorders>
          </w:tcPr>
          <w:p w:rsidR="004E56AA" w:rsidRPr="00932CD5" w:rsidRDefault="00026D53" w:rsidP="00026D53">
            <w:pPr>
              <w:ind w:left="-108" w:right="-108"/>
              <w:rPr>
                <w:rFonts w:ascii="Times New Roman" w:hAnsi="Times New Roman" w:cs="Times New Roman"/>
                <w:sz w:val="20"/>
                <w:szCs w:val="20"/>
              </w:rPr>
            </w:pPr>
            <w:r w:rsidRPr="00932CD5">
              <w:rPr>
                <w:rFonts w:ascii="Times New Roman" w:hAnsi="Times New Roman" w:cs="Times New Roman"/>
                <w:sz w:val="20"/>
                <w:szCs w:val="20"/>
              </w:rPr>
              <w:t>Kurang</w:t>
            </w:r>
          </w:p>
        </w:tc>
        <w:tc>
          <w:tcPr>
            <w:tcW w:w="900" w:type="dxa"/>
            <w:tcBorders>
              <w:bottom w:val="single" w:sz="4" w:space="0" w:color="auto"/>
            </w:tcBorders>
          </w:tcPr>
          <w:p w:rsidR="004E56AA" w:rsidRPr="00932CD5" w:rsidRDefault="00026D53" w:rsidP="00E76D97">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92</w:t>
            </w:r>
          </w:p>
        </w:tc>
        <w:tc>
          <w:tcPr>
            <w:tcW w:w="900" w:type="dxa"/>
            <w:gridSpan w:val="3"/>
            <w:tcBorders>
              <w:bottom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39.7</w:t>
            </w:r>
          </w:p>
        </w:tc>
        <w:tc>
          <w:tcPr>
            <w:tcW w:w="900" w:type="dxa"/>
            <w:tcBorders>
              <w:bottom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140</w:t>
            </w:r>
          </w:p>
        </w:tc>
        <w:tc>
          <w:tcPr>
            <w:tcW w:w="900" w:type="dxa"/>
            <w:tcBorders>
              <w:bottom w:val="single" w:sz="4" w:space="0" w:color="auto"/>
            </w:tcBorders>
          </w:tcPr>
          <w:p w:rsidR="004E56AA" w:rsidRPr="00932CD5" w:rsidRDefault="00026D53" w:rsidP="00E76D97">
            <w:pPr>
              <w:jc w:val="center"/>
              <w:rPr>
                <w:rFonts w:ascii="Times New Roman" w:hAnsi="Times New Roman" w:cs="Times New Roman"/>
                <w:sz w:val="20"/>
                <w:szCs w:val="20"/>
              </w:rPr>
            </w:pPr>
            <w:r w:rsidRPr="00932CD5">
              <w:rPr>
                <w:rFonts w:ascii="Times New Roman" w:hAnsi="Times New Roman" w:cs="Times New Roman"/>
                <w:sz w:val="20"/>
                <w:szCs w:val="20"/>
              </w:rPr>
              <w:t>60.3</w:t>
            </w:r>
          </w:p>
        </w:tc>
        <w:tc>
          <w:tcPr>
            <w:tcW w:w="900" w:type="dxa"/>
            <w:tcBorders>
              <w:bottom w:val="single" w:sz="4" w:space="0" w:color="auto"/>
            </w:tcBorders>
          </w:tcPr>
          <w:p w:rsidR="004E56AA" w:rsidRPr="00932CD5" w:rsidRDefault="004E56AA" w:rsidP="00026D53">
            <w:pPr>
              <w:jc w:val="center"/>
              <w:rPr>
                <w:rFonts w:ascii="Times New Roman" w:hAnsi="Times New Roman" w:cs="Times New Roman"/>
                <w:sz w:val="20"/>
                <w:szCs w:val="20"/>
              </w:rPr>
            </w:pPr>
          </w:p>
        </w:tc>
        <w:tc>
          <w:tcPr>
            <w:tcW w:w="810" w:type="dxa"/>
            <w:tcBorders>
              <w:bottom w:val="single" w:sz="4" w:space="0" w:color="auto"/>
            </w:tcBorders>
          </w:tcPr>
          <w:p w:rsidR="004E56AA" w:rsidRPr="00932CD5" w:rsidRDefault="004E56AA" w:rsidP="00A94DCD">
            <w:pPr>
              <w:rPr>
                <w:rFonts w:ascii="Times New Roman" w:hAnsi="Times New Roman" w:cs="Times New Roman"/>
                <w:sz w:val="20"/>
                <w:szCs w:val="20"/>
              </w:rPr>
            </w:pPr>
          </w:p>
        </w:tc>
        <w:tc>
          <w:tcPr>
            <w:tcW w:w="810" w:type="dxa"/>
            <w:tcBorders>
              <w:bottom w:val="single" w:sz="4" w:space="0" w:color="auto"/>
            </w:tcBorders>
          </w:tcPr>
          <w:p w:rsidR="004E56AA" w:rsidRPr="00932CD5" w:rsidRDefault="004E56AA" w:rsidP="00A94DCD">
            <w:pPr>
              <w:rPr>
                <w:rFonts w:ascii="Times New Roman" w:hAnsi="Times New Roman" w:cs="Times New Roman"/>
                <w:sz w:val="20"/>
                <w:szCs w:val="20"/>
              </w:rPr>
            </w:pPr>
          </w:p>
        </w:tc>
        <w:tc>
          <w:tcPr>
            <w:tcW w:w="900" w:type="dxa"/>
            <w:tcBorders>
              <w:bottom w:val="single" w:sz="4" w:space="0" w:color="auto"/>
            </w:tcBorders>
          </w:tcPr>
          <w:p w:rsidR="004E56AA" w:rsidRPr="00932CD5" w:rsidRDefault="004E56AA" w:rsidP="00A94DCD">
            <w:pPr>
              <w:rPr>
                <w:rFonts w:ascii="Times New Roman" w:hAnsi="Times New Roman" w:cs="Times New Roman"/>
                <w:sz w:val="20"/>
                <w:szCs w:val="20"/>
              </w:rPr>
            </w:pPr>
          </w:p>
        </w:tc>
      </w:tr>
    </w:tbl>
    <w:p w:rsidR="00026D53" w:rsidRPr="00932CD5" w:rsidRDefault="00026D53" w:rsidP="00A94DCD">
      <w:pPr>
        <w:spacing w:line="240" w:lineRule="auto"/>
        <w:rPr>
          <w:rFonts w:ascii="Times New Roman" w:hAnsi="Times New Roman" w:cs="Times New Roman"/>
          <w:sz w:val="24"/>
          <w:szCs w:val="24"/>
        </w:rPr>
        <w:sectPr w:rsidR="00026D53" w:rsidRPr="00932CD5" w:rsidSect="00F350E2">
          <w:type w:val="continuous"/>
          <w:pgSz w:w="11909" w:h="16834" w:code="9"/>
          <w:pgMar w:top="2268" w:right="1701" w:bottom="1701" w:left="1701" w:header="720" w:footer="720" w:gutter="0"/>
          <w:cols w:space="720"/>
          <w:docGrid w:linePitch="360"/>
        </w:sectPr>
      </w:pPr>
    </w:p>
    <w:p w:rsidR="00B313DE" w:rsidRPr="00932CD5" w:rsidRDefault="00B313DE" w:rsidP="00A94DCD">
      <w:pPr>
        <w:spacing w:line="240" w:lineRule="auto"/>
        <w:rPr>
          <w:rFonts w:ascii="Times New Roman" w:hAnsi="Times New Roman" w:cs="Times New Roman"/>
          <w:sz w:val="24"/>
          <w:szCs w:val="24"/>
        </w:rPr>
      </w:pPr>
      <w:r w:rsidRPr="00932CD5">
        <w:rPr>
          <w:rFonts w:ascii="Times New Roman" w:hAnsi="Times New Roman" w:cs="Times New Roman"/>
          <w:sz w:val="24"/>
          <w:szCs w:val="24"/>
        </w:rPr>
        <w:lastRenderedPageBreak/>
        <w:t xml:space="preserve"> </w:t>
      </w:r>
    </w:p>
    <w:p w:rsidR="00F350E2" w:rsidRDefault="00F350E2" w:rsidP="00F350E2">
      <w:pPr>
        <w:spacing w:line="240" w:lineRule="auto"/>
        <w:ind w:firstLine="720"/>
        <w:rPr>
          <w:rFonts w:ascii="Times New Roman" w:hAnsi="Times New Roman" w:cs="Times New Roman"/>
          <w:sz w:val="24"/>
          <w:szCs w:val="24"/>
        </w:rPr>
        <w:sectPr w:rsidR="00F350E2" w:rsidSect="00F350E2">
          <w:type w:val="continuous"/>
          <w:pgSz w:w="11909" w:h="16834" w:code="9"/>
          <w:pgMar w:top="2268" w:right="1701" w:bottom="1701" w:left="1701" w:header="720" w:footer="720" w:gutter="0"/>
          <w:cols w:space="720"/>
          <w:docGrid w:linePitch="360"/>
        </w:sectPr>
      </w:pPr>
    </w:p>
    <w:p w:rsidR="00932CD5" w:rsidRDefault="00E76D97" w:rsidP="00F350E2">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lastRenderedPageBreak/>
        <w:t xml:space="preserve">Berdasarkan tabel 1 dengan hasil analisis jalur menunjukkan nilai statistik untuk pengaruh pola nutrisi sebagai variabel intervening antara variabel pola aktivitas terhadap kejadian stunting pada remaja dengan menunjukkan bahwa nilai b = 1.92 dengan nilai p = 0.048&lt;0.05; CI (95%) = 1.00 sampai 3.67. Maka dapat disimpulkan bahwa terdapat pengaruh tidak langsung secara signifikan dengan hubungan yang positif, </w:t>
      </w:r>
      <w:r w:rsidR="00C342BD" w:rsidRPr="00932CD5">
        <w:rPr>
          <w:rFonts w:ascii="Times New Roman" w:hAnsi="Times New Roman" w:cs="Times New Roman"/>
          <w:sz w:val="24"/>
          <w:szCs w:val="24"/>
        </w:rPr>
        <w:t xml:space="preserve">artinya jika semakin berat </w:t>
      </w:r>
      <w:r w:rsidRPr="00932CD5">
        <w:rPr>
          <w:rFonts w:ascii="Times New Roman" w:hAnsi="Times New Roman" w:cs="Times New Roman"/>
          <w:sz w:val="24"/>
          <w:szCs w:val="24"/>
        </w:rPr>
        <w:t>aktivitas yang dilakukan re</w:t>
      </w:r>
      <w:r w:rsidR="00C342BD" w:rsidRPr="00932CD5">
        <w:rPr>
          <w:rFonts w:ascii="Times New Roman" w:hAnsi="Times New Roman" w:cs="Times New Roman"/>
          <w:sz w:val="24"/>
          <w:szCs w:val="24"/>
        </w:rPr>
        <w:t xml:space="preserve">maja maka </w:t>
      </w:r>
      <w:proofErr w:type="gramStart"/>
      <w:r w:rsidR="00C342BD" w:rsidRPr="00932CD5">
        <w:rPr>
          <w:rFonts w:ascii="Times New Roman" w:hAnsi="Times New Roman" w:cs="Times New Roman"/>
          <w:sz w:val="24"/>
          <w:szCs w:val="24"/>
        </w:rPr>
        <w:t>akan</w:t>
      </w:r>
      <w:proofErr w:type="gramEnd"/>
      <w:r w:rsidR="00C342BD" w:rsidRPr="00932CD5">
        <w:rPr>
          <w:rFonts w:ascii="Times New Roman" w:hAnsi="Times New Roman" w:cs="Times New Roman"/>
          <w:sz w:val="24"/>
          <w:szCs w:val="24"/>
        </w:rPr>
        <w:t xml:space="preserve"> semakin berkurang</w:t>
      </w:r>
      <w:r w:rsidRPr="00932CD5">
        <w:rPr>
          <w:rFonts w:ascii="Times New Roman" w:hAnsi="Times New Roman" w:cs="Times New Roman"/>
          <w:sz w:val="24"/>
          <w:szCs w:val="24"/>
        </w:rPr>
        <w:t xml:space="preserve"> pola nutrisi nya sehingga dapat meningkatkan </w:t>
      </w:r>
      <w:r w:rsidR="00C342BD" w:rsidRPr="00932CD5">
        <w:rPr>
          <w:rFonts w:ascii="Times New Roman" w:hAnsi="Times New Roman" w:cs="Times New Roman"/>
          <w:sz w:val="24"/>
          <w:szCs w:val="24"/>
        </w:rPr>
        <w:t xml:space="preserve">kejadian stunting. Hal tersebut dikarenakan remaja dengan pola aktivitas yang cukup lebih banyak maka </w:t>
      </w:r>
      <w:proofErr w:type="gramStart"/>
      <w:r w:rsidR="00C342BD" w:rsidRPr="00932CD5">
        <w:rPr>
          <w:rFonts w:ascii="Times New Roman" w:hAnsi="Times New Roman" w:cs="Times New Roman"/>
          <w:sz w:val="24"/>
          <w:szCs w:val="24"/>
        </w:rPr>
        <w:t>akan</w:t>
      </w:r>
      <w:proofErr w:type="gramEnd"/>
      <w:r w:rsidR="00C342BD" w:rsidRPr="00932CD5">
        <w:rPr>
          <w:rFonts w:ascii="Times New Roman" w:hAnsi="Times New Roman" w:cs="Times New Roman"/>
          <w:sz w:val="24"/>
          <w:szCs w:val="24"/>
        </w:rPr>
        <w:t xml:space="preserve"> dapat mengatur pola nutrisi yang cukup pula, dalam penelitian ini variabel pola nutrisi memiliki probabilitas yang lebih tinggi dari pada pola aktivitas.</w:t>
      </w:r>
    </w:p>
    <w:p w:rsidR="00431187" w:rsidRPr="00932CD5" w:rsidRDefault="00C342BD" w:rsidP="00F350E2">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Penelitian ini sejalan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"abstract" : "Remaja sebagai golongan individu yang sedang mencari identitas diri biasanya memiliki sifat suka menirukan atau mengagumi terhadap sifat-sifat yang dimiliki seseorang yang diidolakan. Tujuan dari penelitian ini adalah untuk mengetahui hubungan antara aktivitas fisik dan pola makan dengan kejadian obesitas pada remaja di SMA Laboratorium Malang. Metode penelitian dengan pendekatan cross sectional (potong lintang) yaitu rancangan penelitian dengan melakukan pengukuran atau pengamatan pada saat bersamaan. Populasi yang diambil dalam penelitian ini yaitu siswa kelas X dan XI SMA Laboratorium Malang tahun ajaran 2015/2016 dengan jumlah 590 siswa dengan 236 responden (40% dari jumlah populasi). Teknik sampling yang digunakan pada penelitian ini adalah simple random sampling yang berarti pengambilan sampel dengan cara acak tanpa memperhatikan strata yang ada dalam anggota populasi. Berdasarkan hasil penelitian dari 236 siswa SMA Laboratorium Malang didapatkan kategori kurang aktif yaitu sebanyak 150 responden (64%) dan didapatkan rata-rata kalori dalam seminggu berkategori normal dengan 167 responden (71%). Berdasarkan IMT (Indeks Massa Tubuh) terdapat 153 responden (65%) yang berkategori normal. Aktivitas Fisik dengan Obesitas Hasil pengukuran uji statistik spearman rank pada taraf kesalahan 5% diperoleh nilai p value 0,01&lt;0,05 maka H1 diterima, Pola Makan dengan Obesitas diperoleh nilai p value 0,05=0,05 maka H2 diterima. Peneliti selanjutnya dapat menggunakan metode lain yang lebih akurat seperti metode kualitatif dan menggunakan analisis multivariat.", "author" : [ { "dropping-particle" : "", "family" : "Candra", "given" : "Alfianto", "non-dropping-particle" : "", "parse-names" : false, "suffix" : "" }, { "dropping-particle" : "", "family" : "Wahyuni", "given" : "Dwi Tavip", "non-dropping-particle" : "", "parse-names" : false, "suffix" : "" }, { "dropping-particle" : "", "family" : "Sutriningsih", "given" : "Ani", "non-dropping-particle" : "", "parse-names" : false, "suffix" : "" } ], "container-title" : "Nursing News", "id" : "ITEM-1", "issue" : "1", "issued" : { "date-parts" : [ [ "2016" ] ] }, "page" : "0-5", "title" : "Hubungan Antara aktivitas Fisik Dan Pola Makan Dengan Kejadian Obesitas Pada Remaja Di SMA Labolatorium Malang", "type" : "article-journal", "volume" : "1" }, "uris" : [ "http://www.mendeley.com/documents/?uuid=3fad6a7a-4aee-4299-be98-393f1f795e4d" ] } ], "mendeley" : { "formattedCitation" : "(Candra et al., 2016)", "manualFormatting" : "Candra et al (2016)", "plainTextFormattedCitation" : "(Candra et al., 2016)", "previouslyFormattedCitation" : "(Candra et al., 2016)"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Candra et al (2016)</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hasil penelitiannya bahwa aktivitas fisik pada remaja berpengaruh terhadap pola nutrisi remaja sendiri sehingga menyebabkan masalah kesehatan, karena dengan aktivitas fisik bisa menyebabkan terjadinya proses pembakaran energi sehingga semakin remaja beraktivitas, maka</w:t>
      </w:r>
      <w:r w:rsidR="00F350E2">
        <w:rPr>
          <w:rFonts w:ascii="Times New Roman" w:hAnsi="Times New Roman" w:cs="Times New Roman"/>
          <w:sz w:val="24"/>
          <w:szCs w:val="24"/>
        </w:rPr>
        <w:t xml:space="preserve"> semakin </w:t>
      </w:r>
      <w:r w:rsidRPr="00932CD5">
        <w:rPr>
          <w:rFonts w:ascii="Times New Roman" w:hAnsi="Times New Roman" w:cs="Times New Roman"/>
          <w:sz w:val="24"/>
          <w:szCs w:val="24"/>
        </w:rPr>
        <w:t>banyak energi yang terpakai.</w:t>
      </w:r>
      <w:r w:rsidR="00F350E2">
        <w:rPr>
          <w:rFonts w:ascii="Times New Roman" w:hAnsi="Times New Roman" w:cs="Times New Roman"/>
          <w:sz w:val="24"/>
          <w:szCs w:val="24"/>
        </w:rPr>
        <w:t xml:space="preserve"> </w:t>
      </w:r>
      <w:r w:rsidR="00431187" w:rsidRPr="00932CD5">
        <w:rPr>
          <w:rFonts w:ascii="Times New Roman" w:hAnsi="Times New Roman" w:cs="Times New Roman"/>
          <w:sz w:val="24"/>
          <w:szCs w:val="24"/>
        </w:rPr>
        <w:t xml:space="preserve">Hal serupa terjadi pada penelitian </w:t>
      </w:r>
      <w:r w:rsidR="00E0306B" w:rsidRPr="00932CD5">
        <w:rPr>
          <w:rFonts w:ascii="Times New Roman" w:hAnsi="Times New Roman" w:cs="Times New Roman"/>
          <w:sz w:val="24"/>
          <w:szCs w:val="24"/>
        </w:rPr>
        <w:fldChar w:fldCharType="begin" w:fldLock="1"/>
      </w:r>
      <w:r w:rsidR="00431187" w:rsidRPr="00932CD5">
        <w:rPr>
          <w:rFonts w:ascii="Times New Roman" w:hAnsi="Times New Roman" w:cs="Times New Roman"/>
          <w:sz w:val="24"/>
          <w:szCs w:val="24"/>
        </w:rPr>
        <w:instrText>ADDIN CSL_CITATION { "citationItems" : [ { "id" : "ITEM-1", "itemData" : { "DOI" : "doi.org/10.21831/medikora.v18i1.29189", "abstract" : "Penelitian ini dilatar belakangi oleh banyaknya remaja yang belum mengetahui pemilihan nutrisi yang baik dan menganggap konsep diet hanya untuk menurunkan berat badan serta kebiasaan pola aktivitas fisik pasif atau sedentari pada remaja. Jenis penelitian yang digunakan adalah penelitian deskriptif dengan pendekatan cross sectional. Sampel dalam penelitian ini adalah 45 siswa SMAN 1 Yogyakarta. Variabel yang diteliti yaitu pengetahuan diet, aktivitas fisik dan status gizi. Instrumen yang digunakan untuk mengukur pengetahuan diet adalah dengan tes tingkat pengetahuan yang telah tervalidasi, aktivitas fisik dengan menggunakan Global Physical Activity Questonnaire(GPAQ) dan status gizi dengan indeks massa tubuh. Status gizi digolongkan menjadi status gizi baik dan tidak baik. Pengolahan data dianalisis secara deskriptif. Hubungan pengetahuan diet dan aktivitas fisik terhadap status gizi dengan metode Chi Square dan Goodman Kruskall - Gamma Statistic. Hasil penelitian menunjukkan ada hubungan antara pengetahuan diet terhadap status gizi pada siswa SMAN 1 Yogyakarta (r=0,62 : p=0,01) serta ada hubungan antara aktivitas fisik terhadap status gizi pada siswa SMAN 1 Yogyakarta (r=0,85 ; p=0,000). Dapat disimpulkan bahwa semakin tinggi tingkat pengetahuan diet dan aktivitas fisik siswa maka akan semakin baik status gizinya.", "author" : [ { "dropping-particle" : "", "family" : "Baja", "given" : "Fuadi Raja", "non-dropping-particle" : "", "parse-names" : false, "suffix" : "" }, { "dropping-particle" : "", "family" : "Rismayanthi", "given" : "Cerika", "non-dropping-particle" : "", "parse-names" : false, "suffix" : "" } ], "container-title" : "Jurnal Ilmiah Kesehatan Olahraga", "id" : "ITEM-1", "issue" : "1", "issued" : { "date-parts" : [ [ "2019" ] ] }, "page" : "1-6", "title" : "Hubungan Tingkat Pengetahuan Diet dan Aktivitas Fisik terhadap STatus Gizi Pada Siswa Sekolah Menengah Atas", "type" : "article-journal", "volume" : "18" }, "uris" : [ "http://www.mendeley.com/documents/?uuid=a4d909b4-0638-4b16-a6fe-d005016d435d" ] } ], "mendeley" : { "formattedCitation" : "(Baja &amp; Rismayanthi, 2019)", "manualFormatting" : "Baja &amp; Rismayanthi (2019)", "plainTextFormattedCitation" : "(Baja &amp; Rismayanthi, 2019)", "previouslyFormattedCitation" : "(Baja &amp; Rismayanthi, 2019)"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431187" w:rsidRPr="00932CD5">
        <w:rPr>
          <w:rFonts w:ascii="Times New Roman" w:hAnsi="Times New Roman" w:cs="Times New Roman"/>
          <w:noProof/>
          <w:sz w:val="24"/>
          <w:szCs w:val="24"/>
        </w:rPr>
        <w:t xml:space="preserve">Baja &amp; </w:t>
      </w:r>
      <w:r w:rsidR="00431187" w:rsidRPr="00932CD5">
        <w:rPr>
          <w:rFonts w:ascii="Times New Roman" w:hAnsi="Times New Roman" w:cs="Times New Roman"/>
          <w:noProof/>
          <w:sz w:val="24"/>
          <w:szCs w:val="24"/>
        </w:rPr>
        <w:lastRenderedPageBreak/>
        <w:t>Rismayanthi (2019)</w:t>
      </w:r>
      <w:r w:rsidR="00E0306B" w:rsidRPr="00932CD5">
        <w:rPr>
          <w:rFonts w:ascii="Times New Roman" w:hAnsi="Times New Roman" w:cs="Times New Roman"/>
          <w:sz w:val="24"/>
          <w:szCs w:val="24"/>
        </w:rPr>
        <w:fldChar w:fldCharType="end"/>
      </w:r>
      <w:r w:rsidR="00431187" w:rsidRPr="00932CD5">
        <w:rPr>
          <w:rFonts w:ascii="Times New Roman" w:hAnsi="Times New Roman" w:cs="Times New Roman"/>
          <w:sz w:val="24"/>
          <w:szCs w:val="24"/>
        </w:rPr>
        <w:t xml:space="preserve"> jika aktivitas fisik yang dilakukan semakin tinggi maka akan baik pola nutrisi nya sehingga mengurangi resiko terjadinya stunting maupun obesitas.</w:t>
      </w:r>
    </w:p>
    <w:p w:rsidR="00431187" w:rsidRPr="00932CD5" w:rsidRDefault="00431187" w:rsidP="00431187">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Berbeda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"10.15562/phpma.v3i1.92", "abstract" : "Background and purpose: Optimal nutrition status will lead to health and productive adolescent. Recently, double burden of nutritional status has occurred among adolescent, including underweight and overweight. This study assessed that relationship among adolescent in urban area. Methods: This study was cross-sectional survey with a total sample of 75 female students who were randomly selected from three high schools. Data were collected by interviews using a structured questionnaire, Semi-quantitative Food Frequency Questionnaire (SQFFQ) and Adolescent Physical Activity Recall Questionnaires (APARQ). Anthropometric measurement was done for height, weight, middle upper arm and stomach circumference. Data of food consumption were analyzed using software Nutri-Survey, WHO Anthro Plus. The correlation of risk factor and nutritional status were tested by linier regression. Results: This study supports the evidence of double burden in nutritional status among high school female students. Despite 18,67% of chronic energy defciency, 8% students were overweight. Consumption of snack and fast food was also frequent, that may relate to high level of fat sufciency among them. Variable signifcantly associated in all indicators of nutritional status was weight control (p&lt;0.05). Physical activities had no signifcant relationship to nutritional status. Conclusion: There was double burden of nutritional status among high school female students especially overweight. Weight control had signifcant relationship toward nutritional status, while physical activities had no signifcant relationship to nutrition status.", "author" : [ { "dropping-particle" : "", "family" : "Zuhdy", "given" : "Nabila", "non-dropping-particle" : "", "parse-names" : false, "suffix" : "" }, { "dropping-particle" : "", "family" : "Ani", "given" : "Luh Seri", "non-dropping-particle" : "", "parse-names" : false, "suffix" : "" }, { "dropping-particle" : "", "family" : "Wayan", "given" : "Ni", "non-dropping-particle" : "", "parse-names" : false, "suffix" : "" }, { "dropping-particle" : "", "family" : "Utami", "given" : "Arya", "non-dropping-particle" : "", "parse-names" : false, "suffix" : "" } ], "container-title" : "Public Health and Preventive Medicine Archive", "id" : "ITEM-1", "issue" : "1", "issued" : { "date-parts" : [ [ "2015" ] ] }, "page" : "78-83", "title" : "Physical Activity , Food Consumption and Nutritional Status among Female High School Students in North Denpasar Aktivitas Fisik , Pola Makan dan Status Gizi Pelajar Putri SMA di Denpasar Utara", "type" : "article-journal", "volume" : "3" }, "uris" : [ "http://www.mendeley.com/documents/?uuid=1c0dc783-02cd-4194-9b93-94bb517fe7ac" ] } ], "mendeley" : { "formattedCitation" : "(Zuhdy, Ani, Wayan, &amp; Utami, 2015)", "manualFormatting" : "Zuhdy, Ani, Wayan, &amp; Utami (2015)", "plainTextFormattedCitation" : "(Zuhdy, Ani, Wayan, &amp; Utami, 2015)", "previouslyFormattedCitation" : "(Zuhdy, Ani, Wayan, &amp; Utami, 2015)"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B43641" w:rsidRPr="00932CD5">
        <w:rPr>
          <w:rFonts w:ascii="Times New Roman" w:hAnsi="Times New Roman" w:cs="Times New Roman"/>
          <w:noProof/>
          <w:sz w:val="24"/>
          <w:szCs w:val="24"/>
        </w:rPr>
        <w:t>Zuhdy et al</w:t>
      </w:r>
      <w:r w:rsidRPr="00932CD5">
        <w:rPr>
          <w:rFonts w:ascii="Times New Roman" w:hAnsi="Times New Roman" w:cs="Times New Roman"/>
          <w:noProof/>
          <w:sz w:val="24"/>
          <w:szCs w:val="24"/>
        </w:rPr>
        <w:t xml:space="preserve"> (2015)</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bahwa pola aktivitas fisik remaja tidak ada hubungan secara signifikan dengan pola nutrisi, dikarenakan pada usia ini aktivitas fisik remaja sangat beragam dan seharusnya aktivitas fisik yang dilakukan secara rutin dapat membakar lemak yang telah tertimbun pada tubuh.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"doi.org/10.1017/S1368980007665501", "ISBN" : "1368980007", "abstract" : "Objective To describe the food habits and physical (in)activity patterns and to investigate the relationship with sociodemographic factors among Palestinian adolescents. Design and subjects The Palestinian Health Behaviour in School-aged Children (HBSC) is a cross-sectional survey of grades 6, 8, 10 and 12. Students completed a modified version of the international HBSC questionnaire. A total of 8885 students were included in this analysis; 53% were from the West Bank and 47% from the Gaza Strip. Results Adolescents in the West Bank consume more fruit, meat, chicken, sweets and soft drinks, but less vegetables than adolescents in Gaza (P &lt; 0.01). Girls reported more daily consumption of fruit, vegetables and sweets than boys (P &lt; 0.001), and less consumption of soft drinks, milk, meat and chicken (P &lt; 0.01). Boys were physically more active than girls (P &lt; 0.01), whereas girls reported doing more homework (P &lt; 0.001). Both boys and girls reported less physical activity with increasing age (P &lt; 0.001). Consumption of fruit and milk was positively associated with both parents' education, while consumption of meat, chicken and soft drinks was positively associated with mother's education only. Having breakfast on schooldays was positively associated with the father's education. Physical activity and television viewing were associated with the mother's education (P &lt; 0.01). The parents' level of education had no effect on vegetable consumption and dieting status. Conclusion This study indicated that there are problems with Palestinian adolescents' eating, dieting and physical activity. Regional, gender and parental socio-economic status differences should be taken into account in developing interventions. More detailed studies are needed with more elaborate instruments about food habits and physical activity of adolescents.", "author" : [ { "dropping-particle" : "Al", "family" : "Sabbah", "given" : "H", "non-dropping-particle" : "", "parse-names" : false, "suffix" : "" }, { "dropping-particle" : "", "family" : "Vereecken", "given" : "C", "non-dropping-particle" : "", "parse-names" : false, "suffix" : "" }, { "dropping-particle" : "", "family" : "Kolsteren", "given" : "P", "non-dropping-particle" : "", "parse-names" : false, "suffix" : "" }, { "dropping-particle" : "", "family" : "Abdeen", "given" : "Z", "non-dropping-particle" : "", "parse-names" : false, "suffix" : "" }, { "dropping-particle" : "", "family" : "Maes", "given" : "L", "non-dropping-particle" : "", "parse-names" : false, "suffix" : "" } ], "container-title" : "Public Health Nutrition", "id" : "ITEM-1", "issue" : "7", "issued" : { "date-parts" : [ [ "2007" ] ] }, "page" : "739-746", "title" : "Food habits and physical activity patterns among Palestinian adolescents : findings from the national study of Palestinian schoolchildren ( HBSC-WBG2004 )", "type" : "article-journal", "volume" : "10" }, "uris" : [ "http://www.mendeley.com/documents/?uuid=6b1b29eb-27f4-4224-ab82-df13a02958c3" ] } ], "mendeley" : { "formattedCitation" : "(Sabbah, Vereecken, Kolsteren, Abdeen, &amp; Maes, 2007)", "manualFormatting" : "Sabbah et al (2007)", "plainTextFormattedCitation" : "(Sabbah, Vereecken, Kolsteren, Abdeen, &amp; Maes, 2007)", "previouslyFormattedCitation" : "(Sabbah, Vereecken, Kolsteren, Abdeen, &amp; Maes, 2007)"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Sabbah et al (2007)</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menjelaskan seorang remaja semakin bertambahnya usia maka akan semakin berkurang pola aktivitas nya, hal ini bisa berhubungan dengan lokasi geografis di Jalur Gaza yang merupakan daerah dengan jumlah penduduk yang padat, kemiskinan, kurangnya aksesbilitas dan ketersediaan bahan makanan baik secara lokal maupun makanan hasil produksi pabrik.</w:t>
      </w:r>
    </w:p>
    <w:p w:rsidR="00036224" w:rsidRPr="00932CD5" w:rsidRDefault="00431187" w:rsidP="00036224">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Hasil analisis jalur menunjukkan nilai statistik untuk pengaruh pola nutrisi sebagai variabel intervening antara pengetahuan terhadap kejadian stunting pada remaja dengan m</w:t>
      </w:r>
      <w:r w:rsidR="00036224" w:rsidRPr="00932CD5">
        <w:rPr>
          <w:rFonts w:ascii="Times New Roman" w:hAnsi="Times New Roman" w:cs="Times New Roman"/>
          <w:sz w:val="24"/>
          <w:szCs w:val="24"/>
        </w:rPr>
        <w:t>enunjukkan bahwa nilai b=</w:t>
      </w:r>
      <w:r w:rsidRPr="00932CD5">
        <w:rPr>
          <w:rFonts w:ascii="Times New Roman" w:hAnsi="Times New Roman" w:cs="Times New Roman"/>
          <w:sz w:val="24"/>
          <w:szCs w:val="24"/>
        </w:rPr>
        <w:t>1.09</w:t>
      </w:r>
      <w:proofErr w:type="gramStart"/>
      <w:r w:rsidRPr="00932CD5">
        <w:rPr>
          <w:rFonts w:ascii="Times New Roman" w:hAnsi="Times New Roman" w:cs="Times New Roman"/>
          <w:sz w:val="24"/>
          <w:szCs w:val="24"/>
        </w:rPr>
        <w:t>;  p</w:t>
      </w:r>
      <w:proofErr w:type="gramEnd"/>
      <w:r w:rsidRPr="00932CD5">
        <w:rPr>
          <w:rFonts w:ascii="Times New Roman" w:hAnsi="Times New Roman" w:cs="Times New Roman"/>
          <w:sz w:val="24"/>
          <w:szCs w:val="24"/>
        </w:rPr>
        <w:t>=0.002</w:t>
      </w:r>
      <w:r w:rsidR="00036224" w:rsidRPr="00932CD5">
        <w:rPr>
          <w:rFonts w:ascii="Times New Roman" w:hAnsi="Times New Roman" w:cs="Times New Roman"/>
          <w:sz w:val="24"/>
          <w:szCs w:val="24"/>
        </w:rPr>
        <w:t>; CI (95%)=</w:t>
      </w:r>
      <w:r w:rsidRPr="00932CD5">
        <w:rPr>
          <w:rFonts w:ascii="Times New Roman" w:hAnsi="Times New Roman" w:cs="Times New Roman"/>
          <w:sz w:val="24"/>
          <w:szCs w:val="24"/>
        </w:rPr>
        <w:t xml:space="preserve">-0.64 sampai 1.57. </w:t>
      </w:r>
      <w:proofErr w:type="gramStart"/>
      <w:r w:rsidRPr="00932CD5">
        <w:rPr>
          <w:rFonts w:ascii="Times New Roman" w:hAnsi="Times New Roman" w:cs="Times New Roman"/>
          <w:sz w:val="24"/>
          <w:szCs w:val="24"/>
        </w:rPr>
        <w:t xml:space="preserve">Maka dapat disimpulkan bahwa terdapat pengaruh tidak langsung secara signifikan dengan hubungan yang </w:t>
      </w:r>
      <w:r w:rsidRPr="00932CD5">
        <w:rPr>
          <w:rFonts w:ascii="Times New Roman" w:hAnsi="Times New Roman" w:cs="Times New Roman"/>
          <w:sz w:val="24"/>
          <w:szCs w:val="24"/>
        </w:rPr>
        <w:lastRenderedPageBreak/>
        <w:t xml:space="preserve">negatif, artinya apabila pengetahuan </w:t>
      </w:r>
      <w:r w:rsidR="00036224" w:rsidRPr="00932CD5">
        <w:rPr>
          <w:rFonts w:ascii="Times New Roman" w:hAnsi="Times New Roman" w:cs="Times New Roman"/>
          <w:sz w:val="24"/>
          <w:szCs w:val="24"/>
        </w:rPr>
        <w:t>remaja lebih baik</w:t>
      </w:r>
      <w:r w:rsidRPr="00932CD5">
        <w:rPr>
          <w:rFonts w:ascii="Times New Roman" w:hAnsi="Times New Roman" w:cs="Times New Roman"/>
          <w:sz w:val="24"/>
          <w:szCs w:val="24"/>
        </w:rPr>
        <w:t xml:space="preserve"> maka dapat</w:t>
      </w:r>
      <w:r w:rsidR="00036224" w:rsidRPr="00932CD5">
        <w:rPr>
          <w:rFonts w:ascii="Times New Roman" w:hAnsi="Times New Roman" w:cs="Times New Roman"/>
          <w:sz w:val="24"/>
          <w:szCs w:val="24"/>
        </w:rPr>
        <w:t xml:space="preserve"> meningkatkan</w:t>
      </w:r>
      <w:r w:rsidRPr="00932CD5">
        <w:rPr>
          <w:rFonts w:ascii="Times New Roman" w:hAnsi="Times New Roman" w:cs="Times New Roman"/>
          <w:sz w:val="24"/>
          <w:szCs w:val="24"/>
        </w:rPr>
        <w:t xml:space="preserve"> pola nutrisi sehingga bisa men</w:t>
      </w:r>
      <w:r w:rsidR="00036224" w:rsidRPr="00932CD5">
        <w:rPr>
          <w:rFonts w:ascii="Times New Roman" w:hAnsi="Times New Roman" w:cs="Times New Roman"/>
          <w:sz w:val="24"/>
          <w:szCs w:val="24"/>
        </w:rPr>
        <w:t>urunkan</w:t>
      </w:r>
      <w:r w:rsidRPr="00932CD5">
        <w:rPr>
          <w:rFonts w:ascii="Times New Roman" w:hAnsi="Times New Roman" w:cs="Times New Roman"/>
          <w:sz w:val="24"/>
          <w:szCs w:val="24"/>
        </w:rPr>
        <w:t xml:space="preserve"> angka kejadian stunting pada remaja.</w:t>
      </w:r>
      <w:proofErr w:type="gramEnd"/>
      <w:r w:rsidR="00036224" w:rsidRPr="00932CD5">
        <w:rPr>
          <w:rFonts w:ascii="Times New Roman" w:hAnsi="Times New Roman" w:cs="Times New Roman"/>
          <w:sz w:val="24"/>
          <w:szCs w:val="24"/>
        </w:rPr>
        <w:t xml:space="preserve"> Hal tersebut karena jika responden yang mempunyai pengetahuan baik </w:t>
      </w:r>
      <w:proofErr w:type="gramStart"/>
      <w:r w:rsidR="00036224" w:rsidRPr="00932CD5">
        <w:rPr>
          <w:rFonts w:ascii="Times New Roman" w:hAnsi="Times New Roman" w:cs="Times New Roman"/>
          <w:sz w:val="24"/>
          <w:szCs w:val="24"/>
        </w:rPr>
        <w:t>akan</w:t>
      </w:r>
      <w:proofErr w:type="gramEnd"/>
      <w:r w:rsidR="00036224" w:rsidRPr="00932CD5">
        <w:rPr>
          <w:rFonts w:ascii="Times New Roman" w:hAnsi="Times New Roman" w:cs="Times New Roman"/>
          <w:sz w:val="24"/>
          <w:szCs w:val="24"/>
        </w:rPr>
        <w:t xml:space="preserve"> dapat membedakan pola nutrisi yang cukup dan yang kurang, dalam penelitian ini variabel pola nutrisi memiliki probabilitas yang lebih tinggi dari pada pengetahuan.</w:t>
      </w:r>
    </w:p>
    <w:p w:rsidR="00036224" w:rsidRPr="00932CD5" w:rsidRDefault="00036224" w:rsidP="00036224">
      <w:pPr>
        <w:spacing w:line="240" w:lineRule="auto"/>
        <w:ind w:firstLine="720"/>
        <w:rPr>
          <w:rStyle w:val="jlqj4b"/>
          <w:rFonts w:ascii="Times New Roman" w:hAnsi="Times New Roman" w:cs="Times New Roman"/>
          <w:sz w:val="24"/>
          <w:szCs w:val="24"/>
        </w:rPr>
      </w:pPr>
      <w:r w:rsidRPr="00932CD5">
        <w:rPr>
          <w:rFonts w:ascii="Times New Roman" w:hAnsi="Times New Roman" w:cs="Times New Roman"/>
          <w:sz w:val="24"/>
          <w:szCs w:val="24"/>
        </w:rPr>
        <w:t xml:space="preserve">Penelitian ini sejalan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"doi.org/10.36590/jika.v1i2.15", "abstract" : "Konsumsi buah dan sayur merupakan salah satu komponen penerapan gizi seimbang. Konsumsi buah dan sayur penduduk Indonesia masih rendah, terutama pada anak usia sekolah atau remaja. Penelitian ini bertujuan untuk menganalisis pengaruh edukasi gizi dengan media ceramah dan audiovisual terhadap pengetahuan dan pola konsumsi buah dan sayur pada siswa kelas VII SMPN 246 Jakarta Timur tahun 2017. Penelitian ini menggunakan desain quasi eksperimental pretest-posttest one control group design pada kelas VII SMPN 246 bulan Januari-Februari 2017. Sasaran dipilih melalui skrining kemudian dipilih yang memiliki rata-rata paling kurang konsumsi buah dan sayur. Terdapat 2 kelompok dalam penelitian ini yaitu kelompok ceramah dan kelompok ceramah kombinasi video, terdiri dari 36 subjek. Data pengetahuan dan konsumsi sayur buah diukur pada sebelum dan sesudah intervensi, Intervensi dilakukan sebanyak satu kali dan pengukuran post-test 1 minggu setelah intervensi. Analisis data menggunakan uji t-test. Pengetahuan meningkat setelah mendapatkan edukasi baik pada kelompok ceramah maupun ceramah kombinasi video. Ada peningkatan signifikan pengetahuan dan komsumsi buah dan sayur setelah intervensi pada kelompok ceramah dan kelompok kombinasi. Tidak ada perbedaan pengetahuan (p = 0,169), konsumsi buah (p =0,417) dan konsumsi sayur (p = 0,417) antara siswa yang diberikan edukasi gizi dengan media ceramah dan yang diberikan edukasi gizi dengan media ceramah kombinasi video.", "author" : [ { "dropping-particle" : "", "family" : "Sekti", "given" : "Rike Minati", "non-dropping-particle" : "", "parse-names" : false, "suffix" : "" }, { "dropping-particle" : "", "family" : "Fayasari", "given" : "Adhila", "non-dropping-particle" : "", "parse-names" : false, "suffix" : "" }, { "dropping-particle" : "", "family" : "Binawan", "given" : "Universitas", "non-dropping-particle" : "", "parse-names" : false, "suffix" : "" }, { "dropping-particle" : "", "family" : "Timur", "given" : "Jakarta", "non-dropping-particle" : "", "parse-names" : false, "suffix" : "" } ], "container-title" : "Jurnal Ilmiah Kesehatan", "id" : "ITEM-1", "issue" : "2", "issued" : { "date-parts" : [ [ "2019" ] ] }, "page" : "77-88", "title" : "Edukasi Gizi dengan Media Audiovisual terhadap Pola Konsumsi Sayur Buah pada Remaja SMP di Jakarta Timur", "type" : "article-journal", "volume" : "1" }, "uris" : [ "http://www.mendeley.com/documents/?uuid=bf938625-7c03-4db9-a14a-aefd9f21344e" ] } ], "mendeley" : { "formattedCitation" : "(Sekti, Fayasari, Binawan, &amp; Timur, 2019)", "manualFormatting" : "Sekti et al (2019)", "plainTextFormattedCitation" : "(Sekti, Fayasari, Binawan, &amp; Timur, 2019)", "previouslyFormattedCitation" : "(Sekti, Fayasari, Binawan, &amp; Timur, 2019)"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Sekti et al (2019)</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bahwa terdapat hubungan antara pengetahuan dengan pola konsumsi remaja, dengan memberikan edukasi terhadap salah satu kelompok dengan harapan pengetahuan yang baik dapat memperbaiki  pola nutrisi pada remaja. Hal ini sesuai dengan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 10.3329/jhpn.v28i1.4527", "abstract" : "This study estimated the levels and differentials in nutritional status and dietary intake and relevant knowledge of adolescent girls in rural Bangladesh using data from the Baseline Survey 2004 of the National Nutrition Programme. A stratified two-stage random cluster-sampling was used for selecting 4,993 unmarried adolescent girls aged 13-18 years in 708 rural clusters. Female interviewers visited girls at home to record their education, occupation, dietary knowledge, seven-day food-frequency, intake of iron and folic acid, morbidity, weight, and height. They inquired mothers about age of their daughters and possessions of durable assets to divide households into asset quintiles. Results revealed that 26% of the girls were thin, with body mass index (BMI)-for-age &lt;15th percentile), 0.3% obese (BMI-for-age &gt;95th percentile), and 32% stunted (height-for-age \u22642SD). Risks of being thin and stunted were higher if girls had general morbidity in the last fortnight and foul-smelling vaginal discharge than their peers. Consumptions of non-staple good-quality food items in the last week were less frequent and correlated well positively with the household asset quintile. Girls of the highest asset quintile ate fish/meat 2.1 (55%) days more and egg/milk two (91%) days more than the girls in the lowest asset quintile. The overall dietary knowledge was low. More than half could not name the main food sources of energy and protein, and 36% were not aware of the importance of taking extra nutrients during adolescence for growth spurt. The use of iron supplement was 21% in nutrition-intervention areas compared to 8% in non-intervention areas. Factors associated with the increased use of iron supplements were related to awareness of the girls about extra nutrients and their access to mass media and education. Community-based adolescent-friendly health and nutrition education and services and economic development may improve the overall health and nutritional knowledge and status of adolescents.", "author" : [ { "dropping-particle" : "", "family" : "Alam", "given" : "Nurul", "non-dropping-particle" : "", "parse-names" : false, "suffix" : "" }, { "dropping-particle" : "", "family" : "Roy", "given" : "Swapan Kumar", "non-dropping-particle" : "", "parse-names" : false, "suffix" : "" }, { "dropping-particle" : "", "family" : "Ahmed", "given" : "Tahmeed", "non-dropping-particle" : "", "parse-names" : false, "suffix" : "" }, { "dropping-particle" : "", "family" : "Ahmed", "given" : "A M Shamsir", "non-dropping-particle" : "", "parse-names" : false, "suffix" : "" } ], "container-title" : "Jurnal of Health, Population and Nutrition", "id" : "ITEM-1", "issue" : "1", "issued" : { "date-parts" : [ [ "2010" ] ] }, "page" : "86-94", "title" : "Nutritional Status , Dietary Intake , and Relevant Knowledge of Adolescent Girls in Rural Bangladesh", "type" : "article-journal", "volume" : "28" }, "uris" : [ "http://www.mendeley.com/documents/?uuid=c7c46547-cbac-4e35-948c-a0f2e9e8cda8" ] } ], "mendeley" : { "formattedCitation" : "(Alam, Roy, Ahmed, &amp; Ahmed, 2010)", "manualFormatting" : "Alam et al (2010)", "plainTextFormattedCitation" : "(Alam, Roy, Ahmed, &amp; Ahmed, 2010)", "previouslyFormattedCitation" : "(Alam, Roy, Ahmed, &amp; Ahmed, 2010)"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Alam et al (2010)</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dalam hasil penelitiannya yang menjelaskan bahwa terdapat pengaruh antara pengetahuan remaja tentang gizi pola nutrisi yang dapat mengakibatkan kejadian anemia pada remaja putri, </w:t>
      </w:r>
      <w:r w:rsidRPr="00932CD5">
        <w:rPr>
          <w:rFonts w:ascii="Times New Roman" w:hAnsi="Times New Roman" w:cs="Times New Roman"/>
          <w:sz w:val="24"/>
          <w:szCs w:val="24"/>
        </w:rPr>
        <w:lastRenderedPageBreak/>
        <w:t xml:space="preserve">bahkan lebih dari separuh remaja tidak dapat menyebutkan </w:t>
      </w:r>
      <w:r w:rsidRPr="00932CD5">
        <w:rPr>
          <w:rStyle w:val="jlqj4b"/>
          <w:rFonts w:ascii="Times New Roman" w:hAnsi="Times New Roman" w:cs="Times New Roman"/>
          <w:sz w:val="24"/>
          <w:szCs w:val="24"/>
        </w:rPr>
        <w:t>sumber utama makanan energi dan protein dan tidak mengetahui</w:t>
      </w:r>
      <w:r w:rsidRPr="00932CD5">
        <w:rPr>
          <w:rStyle w:val="jlqj4b"/>
          <w:rFonts w:ascii="Times New Roman" w:hAnsi="Times New Roman" w:cs="Times New Roman"/>
          <w:sz w:val="24"/>
          <w:szCs w:val="24"/>
          <w:shd w:val="clear" w:color="auto" w:fill="F5F5F5"/>
        </w:rPr>
        <w:t xml:space="preserve"> </w:t>
      </w:r>
      <w:r w:rsidRPr="00932CD5">
        <w:rPr>
          <w:rStyle w:val="jlqj4b"/>
          <w:rFonts w:ascii="Times New Roman" w:hAnsi="Times New Roman" w:cs="Times New Roman"/>
          <w:sz w:val="24"/>
          <w:szCs w:val="24"/>
        </w:rPr>
        <w:t>pentingnya nutrisi tambahan selama masa remaja.</w:t>
      </w:r>
    </w:p>
    <w:p w:rsidR="00036224" w:rsidRPr="00932CD5" w:rsidRDefault="00036224" w:rsidP="00036224">
      <w:pPr>
        <w:spacing w:line="240" w:lineRule="auto"/>
        <w:ind w:firstLine="720"/>
        <w:rPr>
          <w:rFonts w:ascii="Times New Roman" w:hAnsi="Times New Roman" w:cs="Times New Roman"/>
          <w:sz w:val="24"/>
          <w:szCs w:val="24"/>
        </w:rPr>
      </w:pPr>
      <w:r w:rsidRPr="00932CD5">
        <w:rPr>
          <w:rStyle w:val="jlqj4b"/>
          <w:rFonts w:ascii="Times New Roman" w:hAnsi="Times New Roman" w:cs="Times New Roman"/>
          <w:sz w:val="24"/>
          <w:szCs w:val="24"/>
        </w:rPr>
        <w:t xml:space="preserve">Berbeda dengan hasil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"doi.org/10.32382/medkes.v12i2.249", "abstract" : "Teenagers need higher nutrients than adults in adolescents, there is an increase in physical growth and significant body development. Changes in lifestyle and eating habits of adolescents affect their intake and nutritional needs.This study aims to determine the relationship of knowledge and diet with the nutritional status of adolescents at the Nahdlatul Ulum Islamic Boarding School Soreang Maros.This research is an analytical study with cross sectional survey design. The subject in this study were adolescents at the Nahdlatul Ulum Islamic Boarding School in Soreang Maros, Maros Regency, amount to 134 people. The nutritional knowledge of the subject was obtained through interviews using a questionnaire. The subject diet was obtained through interviews using Food Frequency Quesionarrie (FFQ). Nutritional status (BMI / U) of the sample is obtained from the results of measurements of body weight and height. To find out the relationship between variables of knowledge and diet with nutritional status, chi square test was conducted using SPSS program. Data is presented in the form of frequency distribution and narrative tables.The results of the study show that subject knowledge is 73.1% good and 26.7% less. The subject diet was 53.10% less and 47.0% good. The nutritional status of the subject was 94.8 good and 5.2% more. The results of statistical tests between variables showed no relationship between knowledge and diet and there was no relationship between knowledge and nutritional status and there was a relationship between diet and nutritional status.", "author" : [ { "dropping-particle" : "", "family" : "Musyayyib", "given" : "Rahmatullah", "non-dropping-particle" : "", "parse-names" : false, "suffix" : "" }, { "dropping-particle" : "", "family" : "Hartono", "given" : "Rudy", "non-dropping-particle" : "", "parse-names" : false, "suffix" : "" }, { "dropping-particle" : "", "family" : "Pakhri", "given" : "Asmaruddin", "non-dropping-particle" : "", "parse-names" : false, "suffix" : "" } ], "container-title" : "Media Kesehatan Politeknik Kesehatan makassar", "id" : "ITEM-1", "issue" : "2", "issued" : { "date-parts" : [ [ "2017" ] ] }, "page" : "29-38", "title" : "Pengetahuan dan Pola Makan dengan Status Gizi Remaja di Pondok Pesantren Nahdlatul Ulum Soreang Maros", "type" : "article-journal", "volume" : "12" }, "uris" : [ "http://www.mendeley.com/documents/?uuid=bb37c7bc-1150-49f5-8cec-b23977072052" ] } ], "mendeley" : { "formattedCitation" : "(Musyayyib, Hartono, &amp; Pakhri, 2017)", "manualFormatting" : "Musyayyib et al (2017)", "plainTextFormattedCitation" : "(Musyayyib, Hartono, &amp; Pakhri, 2017)", "previouslyFormattedCitation" : "(Musyayyib, Hartono, &amp; Pakhri, 2017)"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Musyayyib et al (2017)</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bahwa tidak terdapat hubungan antara pengetahuan dan pola nutrisi remaja, hal ini dapat disebabkan pengetahuan gizi yang dimiliki remaja belum tentu dapat mengubah kebiasaan makannya. Keterlibatan orang tua secara aktif juga dapat berpengaruh pada keberhasilan intervensi yang diberikan, apabila keinginan seorang anak untuk menerapkan pola nutrisi yang baik namun tidak sejalan dengan peranan orang tua dalam hal penyediaan makan di rumah, maka hasil intervensi yang diperoleh tidak dapat maksimal (</w:t>
      </w:r>
      <w:r w:rsidRPr="000B7D4E">
        <w:rPr>
          <w:rFonts w:ascii="Times New Roman" w:hAnsi="Times New Roman" w:cs="Times New Roman"/>
          <w:sz w:val="24"/>
          <w:szCs w:val="24"/>
        </w:rPr>
        <w:t xml:space="preserve">Kobel </w:t>
      </w:r>
      <w:r w:rsidRPr="000B7D4E">
        <w:rPr>
          <w:rFonts w:ascii="Times New Roman" w:hAnsi="Times New Roman" w:cs="Times New Roman"/>
          <w:iCs/>
          <w:sz w:val="24"/>
          <w:szCs w:val="24"/>
        </w:rPr>
        <w:t>et al.,</w:t>
      </w:r>
      <w:r w:rsidRPr="000B7D4E">
        <w:rPr>
          <w:rFonts w:ascii="Times New Roman" w:hAnsi="Times New Roman" w:cs="Times New Roman"/>
          <w:i/>
          <w:iCs/>
          <w:sz w:val="24"/>
          <w:szCs w:val="24"/>
        </w:rPr>
        <w:t xml:space="preserve"> </w:t>
      </w:r>
      <w:r w:rsidRPr="000B7D4E">
        <w:rPr>
          <w:rFonts w:ascii="Times New Roman" w:hAnsi="Times New Roman" w:cs="Times New Roman"/>
          <w:sz w:val="24"/>
          <w:szCs w:val="24"/>
        </w:rPr>
        <w:t>2014)</w:t>
      </w:r>
    </w:p>
    <w:p w:rsidR="00036224" w:rsidRPr="00932CD5" w:rsidRDefault="00036224" w:rsidP="00036224">
      <w:pPr>
        <w:spacing w:line="240" w:lineRule="auto"/>
        <w:rPr>
          <w:rFonts w:ascii="Times New Roman" w:hAnsi="Times New Roman" w:cs="Times New Roman"/>
          <w:sz w:val="24"/>
          <w:szCs w:val="24"/>
        </w:rPr>
      </w:pPr>
    </w:p>
    <w:p w:rsidR="00932CD5" w:rsidRPr="00F350E2" w:rsidRDefault="00036224" w:rsidP="00F350E2">
      <w:pPr>
        <w:spacing w:after="240" w:line="240" w:lineRule="auto"/>
        <w:rPr>
          <w:rFonts w:ascii="Times New Roman" w:hAnsi="Times New Roman" w:cs="Times New Roman"/>
          <w:sz w:val="24"/>
          <w:szCs w:val="24"/>
        </w:rPr>
      </w:pPr>
      <w:proofErr w:type="gramStart"/>
      <w:r w:rsidRPr="00932CD5">
        <w:rPr>
          <w:rFonts w:ascii="Times New Roman" w:hAnsi="Times New Roman" w:cs="Times New Roman"/>
          <w:b/>
          <w:sz w:val="24"/>
          <w:szCs w:val="24"/>
        </w:rPr>
        <w:t>Tabel 2</w:t>
      </w:r>
      <w:r w:rsidRPr="00932CD5">
        <w:rPr>
          <w:rFonts w:ascii="Times New Roman" w:hAnsi="Times New Roman" w:cs="Times New Roman"/>
          <w:sz w:val="24"/>
          <w:szCs w:val="24"/>
        </w:rPr>
        <w:t xml:space="preserve"> Hasil analisis pengaruh pola aktivitas, pengetahuan dan pola nutrisi terhadap kejadian stunting pada remaja.</w:t>
      </w:r>
      <w:proofErr w:type="gramEnd"/>
    </w:p>
    <w:p w:rsidR="00932CD5" w:rsidRPr="00932CD5" w:rsidRDefault="00932CD5" w:rsidP="00036224">
      <w:pPr>
        <w:ind w:left="-108" w:right="-108"/>
        <w:rPr>
          <w:rFonts w:ascii="Times New Roman" w:hAnsi="Times New Roman" w:cs="Times New Roman"/>
          <w:b/>
          <w:sz w:val="24"/>
          <w:szCs w:val="24"/>
        </w:rPr>
        <w:sectPr w:rsidR="00932CD5" w:rsidRPr="00932CD5" w:rsidSect="00F350E2">
          <w:type w:val="continuous"/>
          <w:pgSz w:w="11909" w:h="16834" w:code="9"/>
          <w:pgMar w:top="2268" w:right="1701" w:bottom="1701" w:left="1701" w:header="720" w:footer="720" w:gutter="0"/>
          <w:cols w:num="2" w:space="720"/>
          <w:docGrid w:linePitch="360"/>
        </w:sectPr>
      </w:pPr>
    </w:p>
    <w:tbl>
      <w:tblPr>
        <w:tblStyle w:val="TableGrid"/>
        <w:tblW w:w="85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720"/>
        <w:gridCol w:w="810"/>
        <w:gridCol w:w="630"/>
        <w:gridCol w:w="720"/>
        <w:gridCol w:w="630"/>
        <w:gridCol w:w="630"/>
        <w:gridCol w:w="720"/>
        <w:gridCol w:w="810"/>
        <w:gridCol w:w="720"/>
        <w:gridCol w:w="720"/>
      </w:tblGrid>
      <w:tr w:rsidR="00EC4EDF" w:rsidRPr="00932CD5" w:rsidTr="00F350E2">
        <w:trPr>
          <w:trHeight w:val="247"/>
        </w:trPr>
        <w:tc>
          <w:tcPr>
            <w:tcW w:w="1440" w:type="dxa"/>
            <w:vMerge w:val="restart"/>
            <w:tcBorders>
              <w:top w:val="single" w:sz="4" w:space="0" w:color="auto"/>
              <w:bottom w:val="single" w:sz="4" w:space="0" w:color="auto"/>
            </w:tcBorders>
          </w:tcPr>
          <w:p w:rsidR="00EC4EDF" w:rsidRPr="00932CD5" w:rsidRDefault="00EC4EDF" w:rsidP="00D60399">
            <w:pPr>
              <w:ind w:left="-108" w:right="-108"/>
              <w:jc w:val="center"/>
              <w:rPr>
                <w:rFonts w:ascii="Times New Roman" w:hAnsi="Times New Roman" w:cs="Times New Roman"/>
                <w:b/>
                <w:sz w:val="20"/>
                <w:szCs w:val="20"/>
              </w:rPr>
            </w:pPr>
            <w:r w:rsidRPr="00932CD5">
              <w:rPr>
                <w:rFonts w:ascii="Times New Roman" w:hAnsi="Times New Roman" w:cs="Times New Roman"/>
                <w:b/>
                <w:sz w:val="20"/>
                <w:szCs w:val="20"/>
              </w:rPr>
              <w:lastRenderedPageBreak/>
              <w:t>Variabel</w:t>
            </w:r>
          </w:p>
        </w:tc>
        <w:tc>
          <w:tcPr>
            <w:tcW w:w="4140" w:type="dxa"/>
            <w:gridSpan w:val="6"/>
            <w:tcBorders>
              <w:top w:val="single" w:sz="4" w:space="0" w:color="auto"/>
              <w:bottom w:val="single" w:sz="4" w:space="0" w:color="auto"/>
            </w:tcBorders>
          </w:tcPr>
          <w:p w:rsidR="00EC4EDF" w:rsidRPr="00932CD5" w:rsidRDefault="00EC4EDF" w:rsidP="00D60399">
            <w:pPr>
              <w:ind w:left="-112" w:right="-78"/>
              <w:jc w:val="center"/>
              <w:rPr>
                <w:rFonts w:ascii="Times New Roman" w:hAnsi="Times New Roman" w:cs="Times New Roman"/>
                <w:b/>
                <w:sz w:val="20"/>
                <w:szCs w:val="20"/>
              </w:rPr>
            </w:pPr>
            <w:r w:rsidRPr="00932CD5">
              <w:rPr>
                <w:rFonts w:ascii="Times New Roman" w:hAnsi="Times New Roman" w:cs="Times New Roman"/>
                <w:b/>
                <w:sz w:val="20"/>
                <w:szCs w:val="20"/>
              </w:rPr>
              <w:t>Stunting</w:t>
            </w:r>
          </w:p>
        </w:tc>
        <w:tc>
          <w:tcPr>
            <w:tcW w:w="720" w:type="dxa"/>
            <w:vMerge w:val="restart"/>
            <w:tcBorders>
              <w:top w:val="single" w:sz="4" w:space="0" w:color="auto"/>
              <w:bottom w:val="single" w:sz="4" w:space="0" w:color="auto"/>
            </w:tcBorders>
          </w:tcPr>
          <w:p w:rsidR="00EC4EDF" w:rsidRPr="00932CD5" w:rsidRDefault="00932CD5" w:rsidP="00D60399">
            <w:pPr>
              <w:ind w:left="-112" w:right="-78"/>
              <w:jc w:val="center"/>
              <w:rPr>
                <w:rFonts w:ascii="Times New Roman" w:hAnsi="Times New Roman" w:cs="Times New Roman"/>
                <w:b/>
                <w:sz w:val="20"/>
                <w:szCs w:val="20"/>
              </w:rPr>
            </w:pPr>
            <w:r w:rsidRPr="00932CD5">
              <w:rPr>
                <w:rFonts w:ascii="Times New Roman" w:hAnsi="Times New Roman" w:cs="Times New Roman"/>
                <w:b/>
                <w:sz w:val="20"/>
                <w:szCs w:val="20"/>
              </w:rPr>
              <w:t>b</w:t>
            </w:r>
          </w:p>
        </w:tc>
        <w:tc>
          <w:tcPr>
            <w:tcW w:w="1530" w:type="dxa"/>
            <w:gridSpan w:val="2"/>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CI 95%</w:t>
            </w:r>
          </w:p>
        </w:tc>
        <w:tc>
          <w:tcPr>
            <w:tcW w:w="720" w:type="dxa"/>
            <w:vMerge w:val="restart"/>
            <w:tcBorders>
              <w:top w:val="single" w:sz="4" w:space="0" w:color="auto"/>
              <w:bottom w:val="single" w:sz="4" w:space="0" w:color="auto"/>
            </w:tcBorders>
          </w:tcPr>
          <w:p w:rsidR="00EC4EDF" w:rsidRPr="00932CD5" w:rsidRDefault="00EC4EDF" w:rsidP="00F350E2">
            <w:pPr>
              <w:jc w:val="center"/>
              <w:rPr>
                <w:rFonts w:ascii="Times New Roman" w:hAnsi="Times New Roman" w:cs="Times New Roman"/>
                <w:b/>
                <w:sz w:val="20"/>
                <w:szCs w:val="20"/>
              </w:rPr>
            </w:pPr>
            <w:r w:rsidRPr="00932CD5">
              <w:rPr>
                <w:rFonts w:ascii="Times New Roman" w:hAnsi="Times New Roman" w:cs="Times New Roman"/>
                <w:b/>
                <w:sz w:val="20"/>
                <w:szCs w:val="20"/>
              </w:rPr>
              <w:t>p</w:t>
            </w:r>
          </w:p>
        </w:tc>
      </w:tr>
      <w:tr w:rsidR="00DE1382" w:rsidRPr="00932CD5" w:rsidTr="00F350E2">
        <w:trPr>
          <w:trHeight w:val="198"/>
        </w:trPr>
        <w:tc>
          <w:tcPr>
            <w:tcW w:w="1440" w:type="dxa"/>
            <w:vMerge/>
            <w:tcBorders>
              <w:top w:val="single" w:sz="4" w:space="0" w:color="auto"/>
              <w:bottom w:val="single" w:sz="4" w:space="0" w:color="auto"/>
            </w:tcBorders>
          </w:tcPr>
          <w:p w:rsidR="00EC4EDF" w:rsidRPr="00932CD5" w:rsidRDefault="00EC4EDF" w:rsidP="00D60399">
            <w:pPr>
              <w:ind w:left="-108" w:right="-108"/>
              <w:rPr>
                <w:rFonts w:ascii="Times New Roman" w:hAnsi="Times New Roman" w:cs="Times New Roman"/>
                <w:b/>
                <w:sz w:val="20"/>
                <w:szCs w:val="20"/>
              </w:rPr>
            </w:pPr>
          </w:p>
        </w:tc>
        <w:tc>
          <w:tcPr>
            <w:tcW w:w="1530" w:type="dxa"/>
            <w:gridSpan w:val="2"/>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Normal</w:t>
            </w:r>
          </w:p>
        </w:tc>
        <w:tc>
          <w:tcPr>
            <w:tcW w:w="1350" w:type="dxa"/>
            <w:gridSpan w:val="2"/>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Pendek</w:t>
            </w:r>
          </w:p>
        </w:tc>
        <w:tc>
          <w:tcPr>
            <w:tcW w:w="1260" w:type="dxa"/>
            <w:gridSpan w:val="2"/>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Sgt pendek</w:t>
            </w:r>
          </w:p>
        </w:tc>
        <w:tc>
          <w:tcPr>
            <w:tcW w:w="720" w:type="dxa"/>
            <w:vMerge/>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p>
        </w:tc>
        <w:tc>
          <w:tcPr>
            <w:tcW w:w="810" w:type="dxa"/>
            <w:vMerge w:val="restart"/>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Batas bawah</w:t>
            </w:r>
          </w:p>
        </w:tc>
        <w:tc>
          <w:tcPr>
            <w:tcW w:w="720" w:type="dxa"/>
            <w:vMerge w:val="restart"/>
            <w:tcBorders>
              <w:top w:val="single" w:sz="4" w:space="0" w:color="auto"/>
              <w:bottom w:val="single" w:sz="4" w:space="0" w:color="auto"/>
            </w:tcBorders>
          </w:tcPr>
          <w:p w:rsidR="00EC4EDF" w:rsidRPr="00932CD5" w:rsidRDefault="00EC4EDF" w:rsidP="00D60399">
            <w:pPr>
              <w:rPr>
                <w:rFonts w:ascii="Times New Roman" w:hAnsi="Times New Roman" w:cs="Times New Roman"/>
                <w:b/>
                <w:sz w:val="20"/>
                <w:szCs w:val="20"/>
              </w:rPr>
            </w:pPr>
            <w:r w:rsidRPr="00932CD5">
              <w:rPr>
                <w:rFonts w:ascii="Times New Roman" w:hAnsi="Times New Roman" w:cs="Times New Roman"/>
                <w:b/>
                <w:sz w:val="20"/>
                <w:szCs w:val="20"/>
              </w:rPr>
              <w:t>Batas atas</w:t>
            </w:r>
          </w:p>
        </w:tc>
        <w:tc>
          <w:tcPr>
            <w:tcW w:w="720" w:type="dxa"/>
            <w:vMerge/>
            <w:tcBorders>
              <w:top w:val="single" w:sz="4" w:space="0" w:color="auto"/>
              <w:bottom w:val="single" w:sz="4" w:space="0" w:color="auto"/>
            </w:tcBorders>
          </w:tcPr>
          <w:p w:rsidR="00EC4EDF" w:rsidRPr="00932CD5" w:rsidRDefault="00EC4EDF" w:rsidP="00D60399">
            <w:pPr>
              <w:rPr>
                <w:rFonts w:ascii="Times New Roman" w:hAnsi="Times New Roman" w:cs="Times New Roman"/>
                <w:sz w:val="20"/>
                <w:szCs w:val="20"/>
              </w:rPr>
            </w:pPr>
          </w:p>
        </w:tc>
      </w:tr>
      <w:tr w:rsidR="00EC4EDF" w:rsidRPr="00932CD5" w:rsidTr="00F350E2">
        <w:trPr>
          <w:trHeight w:val="198"/>
        </w:trPr>
        <w:tc>
          <w:tcPr>
            <w:tcW w:w="1440" w:type="dxa"/>
            <w:vMerge/>
            <w:tcBorders>
              <w:bottom w:val="single" w:sz="4" w:space="0" w:color="auto"/>
            </w:tcBorders>
          </w:tcPr>
          <w:p w:rsidR="00EC4EDF" w:rsidRPr="00932CD5" w:rsidRDefault="00EC4EDF" w:rsidP="00D60399">
            <w:pPr>
              <w:ind w:left="-108" w:right="-108"/>
              <w:rPr>
                <w:rFonts w:ascii="Times New Roman" w:hAnsi="Times New Roman" w:cs="Times New Roman"/>
                <w:sz w:val="20"/>
                <w:szCs w:val="20"/>
              </w:rPr>
            </w:pPr>
          </w:p>
        </w:tc>
        <w:tc>
          <w:tcPr>
            <w:tcW w:w="720" w:type="dxa"/>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810" w:type="dxa"/>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630" w:type="dxa"/>
            <w:tcBorders>
              <w:top w:val="single" w:sz="4" w:space="0" w:color="auto"/>
              <w:bottom w:val="single" w:sz="4" w:space="0" w:color="auto"/>
            </w:tcBorders>
          </w:tcPr>
          <w:p w:rsidR="00EC4EDF" w:rsidRPr="00932CD5" w:rsidRDefault="00EC4EDF" w:rsidP="00EC4EDF">
            <w:pPr>
              <w:ind w:left="-108" w:right="-108"/>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720" w:type="dxa"/>
            <w:tcBorders>
              <w:top w:val="single" w:sz="4" w:space="0" w:color="auto"/>
              <w:bottom w:val="single" w:sz="4" w:space="0" w:color="auto"/>
            </w:tcBorders>
          </w:tcPr>
          <w:p w:rsidR="00EC4EDF" w:rsidRPr="00932CD5" w:rsidRDefault="00EC4EDF" w:rsidP="00D60399">
            <w:pPr>
              <w:spacing w:line="360" w:lineRule="auto"/>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630" w:type="dxa"/>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630" w:type="dxa"/>
            <w:tcBorders>
              <w:top w:val="single" w:sz="4" w:space="0" w:color="auto"/>
              <w:bottom w:val="single" w:sz="4" w:space="0" w:color="auto"/>
            </w:tcBorders>
          </w:tcPr>
          <w:p w:rsidR="00EC4EDF" w:rsidRPr="00932CD5" w:rsidRDefault="00EC4EDF" w:rsidP="00D60399">
            <w:pPr>
              <w:jc w:val="center"/>
              <w:rPr>
                <w:rFonts w:ascii="Times New Roman" w:hAnsi="Times New Roman" w:cs="Times New Roman"/>
                <w:b/>
                <w:sz w:val="20"/>
                <w:szCs w:val="20"/>
              </w:rPr>
            </w:pPr>
            <w:r w:rsidRPr="00932CD5">
              <w:rPr>
                <w:rFonts w:ascii="Times New Roman" w:hAnsi="Times New Roman" w:cs="Times New Roman"/>
                <w:b/>
                <w:sz w:val="20"/>
                <w:szCs w:val="20"/>
              </w:rPr>
              <w:t>%</w:t>
            </w:r>
          </w:p>
        </w:tc>
        <w:tc>
          <w:tcPr>
            <w:tcW w:w="720" w:type="dxa"/>
            <w:vMerge/>
            <w:tcBorders>
              <w:bottom w:val="single" w:sz="4" w:space="0" w:color="auto"/>
            </w:tcBorders>
          </w:tcPr>
          <w:p w:rsidR="00EC4EDF" w:rsidRPr="00932CD5" w:rsidRDefault="00EC4EDF" w:rsidP="00D60399">
            <w:pPr>
              <w:jc w:val="center"/>
              <w:rPr>
                <w:rFonts w:ascii="Times New Roman" w:hAnsi="Times New Roman" w:cs="Times New Roman"/>
                <w:b/>
                <w:sz w:val="20"/>
                <w:szCs w:val="20"/>
              </w:rPr>
            </w:pPr>
          </w:p>
        </w:tc>
        <w:tc>
          <w:tcPr>
            <w:tcW w:w="810" w:type="dxa"/>
            <w:vMerge/>
            <w:tcBorders>
              <w:bottom w:val="single" w:sz="4" w:space="0" w:color="auto"/>
            </w:tcBorders>
          </w:tcPr>
          <w:p w:rsidR="00EC4EDF" w:rsidRPr="00932CD5" w:rsidRDefault="00EC4EDF" w:rsidP="00D60399">
            <w:pPr>
              <w:rPr>
                <w:rFonts w:ascii="Times New Roman" w:hAnsi="Times New Roman" w:cs="Times New Roman"/>
                <w:sz w:val="20"/>
                <w:szCs w:val="20"/>
              </w:rPr>
            </w:pPr>
          </w:p>
        </w:tc>
        <w:tc>
          <w:tcPr>
            <w:tcW w:w="720" w:type="dxa"/>
            <w:vMerge/>
            <w:tcBorders>
              <w:bottom w:val="single" w:sz="4" w:space="0" w:color="auto"/>
            </w:tcBorders>
          </w:tcPr>
          <w:p w:rsidR="00EC4EDF" w:rsidRPr="00932CD5" w:rsidRDefault="00EC4EDF" w:rsidP="00D60399">
            <w:pPr>
              <w:rPr>
                <w:rFonts w:ascii="Times New Roman" w:hAnsi="Times New Roman" w:cs="Times New Roman"/>
                <w:sz w:val="20"/>
                <w:szCs w:val="20"/>
              </w:rPr>
            </w:pPr>
          </w:p>
        </w:tc>
        <w:tc>
          <w:tcPr>
            <w:tcW w:w="720" w:type="dxa"/>
            <w:vMerge/>
            <w:tcBorders>
              <w:bottom w:val="single" w:sz="4" w:space="0" w:color="auto"/>
            </w:tcBorders>
          </w:tcPr>
          <w:p w:rsidR="00EC4EDF" w:rsidRPr="00932CD5" w:rsidRDefault="00EC4EDF" w:rsidP="00D60399">
            <w:pPr>
              <w:rPr>
                <w:rFonts w:ascii="Times New Roman" w:hAnsi="Times New Roman" w:cs="Times New Roman"/>
                <w:sz w:val="20"/>
                <w:szCs w:val="20"/>
              </w:rPr>
            </w:pPr>
          </w:p>
        </w:tc>
      </w:tr>
      <w:tr w:rsidR="00EC4EDF" w:rsidRPr="00932CD5" w:rsidTr="00F350E2">
        <w:trPr>
          <w:trHeight w:val="247"/>
        </w:trPr>
        <w:tc>
          <w:tcPr>
            <w:tcW w:w="1440" w:type="dxa"/>
            <w:tcBorders>
              <w:top w:val="single" w:sz="4" w:space="0" w:color="auto"/>
            </w:tcBorders>
          </w:tcPr>
          <w:p w:rsidR="00EC4EDF" w:rsidRPr="00932CD5" w:rsidRDefault="00EC4EDF" w:rsidP="00D60399">
            <w:pPr>
              <w:ind w:left="-108" w:right="-108"/>
              <w:rPr>
                <w:rFonts w:ascii="Times New Roman" w:hAnsi="Times New Roman" w:cs="Times New Roman"/>
                <w:b/>
                <w:sz w:val="20"/>
                <w:szCs w:val="20"/>
              </w:rPr>
            </w:pPr>
            <w:r w:rsidRPr="00932CD5">
              <w:rPr>
                <w:rFonts w:ascii="Times New Roman" w:hAnsi="Times New Roman" w:cs="Times New Roman"/>
                <w:b/>
                <w:sz w:val="20"/>
                <w:szCs w:val="20"/>
              </w:rPr>
              <w:t>Pola Aktivitas</w:t>
            </w:r>
          </w:p>
        </w:tc>
        <w:tc>
          <w:tcPr>
            <w:tcW w:w="720" w:type="dxa"/>
            <w:tcBorders>
              <w:top w:val="single" w:sz="4" w:space="0" w:color="auto"/>
            </w:tcBorders>
          </w:tcPr>
          <w:p w:rsidR="00EC4EDF" w:rsidRPr="00932CD5" w:rsidRDefault="00EC4EDF" w:rsidP="00D60399">
            <w:pPr>
              <w:tabs>
                <w:tab w:val="left" w:pos="504"/>
              </w:tabs>
              <w:ind w:left="-108" w:right="-18"/>
              <w:rPr>
                <w:rFonts w:ascii="Times New Roman" w:hAnsi="Times New Roman" w:cs="Times New Roman"/>
                <w:sz w:val="20"/>
                <w:szCs w:val="20"/>
              </w:rPr>
            </w:pPr>
          </w:p>
        </w:tc>
        <w:tc>
          <w:tcPr>
            <w:tcW w:w="810" w:type="dxa"/>
            <w:tcBorders>
              <w:top w:val="single" w:sz="4" w:space="0" w:color="auto"/>
            </w:tcBorders>
          </w:tcPr>
          <w:p w:rsidR="00EC4EDF" w:rsidRPr="00932CD5" w:rsidRDefault="00EC4EDF" w:rsidP="00D60399">
            <w:pPr>
              <w:rPr>
                <w:rFonts w:ascii="Times New Roman" w:hAnsi="Times New Roman" w:cs="Times New Roman"/>
                <w:sz w:val="20"/>
                <w:szCs w:val="20"/>
              </w:rPr>
            </w:pPr>
          </w:p>
        </w:tc>
        <w:tc>
          <w:tcPr>
            <w:tcW w:w="630" w:type="dxa"/>
            <w:tcBorders>
              <w:top w:val="single" w:sz="4" w:space="0" w:color="auto"/>
            </w:tcBorders>
          </w:tcPr>
          <w:p w:rsidR="00EC4EDF" w:rsidRPr="00932CD5" w:rsidRDefault="00EC4EDF" w:rsidP="00D60399">
            <w:pPr>
              <w:rPr>
                <w:rFonts w:ascii="Times New Roman" w:hAnsi="Times New Roman" w:cs="Times New Roman"/>
                <w:sz w:val="20"/>
                <w:szCs w:val="20"/>
              </w:rPr>
            </w:pPr>
          </w:p>
        </w:tc>
        <w:tc>
          <w:tcPr>
            <w:tcW w:w="720" w:type="dxa"/>
            <w:tcBorders>
              <w:top w:val="single" w:sz="4" w:space="0" w:color="auto"/>
            </w:tcBorders>
          </w:tcPr>
          <w:p w:rsidR="00EC4EDF" w:rsidRPr="00932CD5" w:rsidRDefault="00EC4EDF" w:rsidP="00D60399">
            <w:pPr>
              <w:rPr>
                <w:rFonts w:ascii="Times New Roman" w:hAnsi="Times New Roman" w:cs="Times New Roman"/>
                <w:sz w:val="20"/>
                <w:szCs w:val="20"/>
              </w:rPr>
            </w:pPr>
          </w:p>
        </w:tc>
        <w:tc>
          <w:tcPr>
            <w:tcW w:w="630" w:type="dxa"/>
            <w:tcBorders>
              <w:top w:val="single" w:sz="4" w:space="0" w:color="auto"/>
            </w:tcBorders>
          </w:tcPr>
          <w:p w:rsidR="00EC4EDF" w:rsidRPr="00932CD5" w:rsidRDefault="00EC4EDF" w:rsidP="00D60399">
            <w:pPr>
              <w:ind w:left="-112" w:right="-78"/>
              <w:jc w:val="center"/>
              <w:rPr>
                <w:rFonts w:ascii="Times New Roman" w:hAnsi="Times New Roman" w:cs="Times New Roman"/>
                <w:sz w:val="20"/>
                <w:szCs w:val="20"/>
              </w:rPr>
            </w:pPr>
          </w:p>
        </w:tc>
        <w:tc>
          <w:tcPr>
            <w:tcW w:w="630" w:type="dxa"/>
            <w:tcBorders>
              <w:top w:val="single" w:sz="4" w:space="0" w:color="auto"/>
            </w:tcBorders>
          </w:tcPr>
          <w:p w:rsidR="00EC4EDF" w:rsidRPr="00932CD5" w:rsidRDefault="00EC4EDF" w:rsidP="00D60399">
            <w:pPr>
              <w:ind w:left="-112" w:right="-78"/>
              <w:jc w:val="center"/>
              <w:rPr>
                <w:rFonts w:ascii="Times New Roman" w:hAnsi="Times New Roman" w:cs="Times New Roman"/>
                <w:sz w:val="20"/>
                <w:szCs w:val="20"/>
              </w:rPr>
            </w:pPr>
          </w:p>
        </w:tc>
        <w:tc>
          <w:tcPr>
            <w:tcW w:w="720" w:type="dxa"/>
            <w:tcBorders>
              <w:top w:val="single" w:sz="4" w:space="0" w:color="auto"/>
            </w:tcBorders>
          </w:tcPr>
          <w:p w:rsidR="00EC4EDF" w:rsidRPr="00932CD5" w:rsidRDefault="00EC4EDF" w:rsidP="00DE1382">
            <w:pPr>
              <w:ind w:left="-112" w:right="-78"/>
              <w:jc w:val="center"/>
              <w:rPr>
                <w:rFonts w:ascii="Times New Roman" w:hAnsi="Times New Roman" w:cs="Times New Roman"/>
                <w:sz w:val="20"/>
                <w:szCs w:val="20"/>
              </w:rPr>
            </w:pPr>
            <w:r w:rsidRPr="00932CD5">
              <w:rPr>
                <w:rFonts w:ascii="Times New Roman" w:hAnsi="Times New Roman" w:cs="Times New Roman"/>
                <w:sz w:val="20"/>
                <w:szCs w:val="20"/>
              </w:rPr>
              <w:t>0.07</w:t>
            </w:r>
          </w:p>
        </w:tc>
        <w:tc>
          <w:tcPr>
            <w:tcW w:w="810" w:type="dxa"/>
            <w:tcBorders>
              <w:top w:val="single" w:sz="4" w:space="0" w:color="auto"/>
            </w:tcBorders>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-0.02</w:t>
            </w:r>
          </w:p>
        </w:tc>
        <w:tc>
          <w:tcPr>
            <w:tcW w:w="720" w:type="dxa"/>
            <w:tcBorders>
              <w:top w:val="single" w:sz="4" w:space="0" w:color="auto"/>
            </w:tcBorders>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0.18</w:t>
            </w:r>
          </w:p>
        </w:tc>
        <w:tc>
          <w:tcPr>
            <w:tcW w:w="720" w:type="dxa"/>
            <w:tcBorders>
              <w:top w:val="single" w:sz="4" w:space="0" w:color="auto"/>
            </w:tcBorders>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0.048</w:t>
            </w:r>
          </w:p>
        </w:tc>
      </w:tr>
      <w:tr w:rsidR="00EC4EDF" w:rsidRPr="00932CD5" w:rsidTr="00F350E2">
        <w:trPr>
          <w:trHeight w:val="247"/>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Ringan</w:t>
            </w:r>
          </w:p>
        </w:tc>
        <w:tc>
          <w:tcPr>
            <w:tcW w:w="720" w:type="dxa"/>
          </w:tcPr>
          <w:p w:rsidR="00EC4EDF" w:rsidRPr="00932CD5" w:rsidRDefault="00EC4EDF" w:rsidP="00DE1382">
            <w:pPr>
              <w:tabs>
                <w:tab w:val="left" w:pos="612"/>
              </w:tabs>
              <w:ind w:left="-108" w:right="-108"/>
              <w:jc w:val="center"/>
              <w:rPr>
                <w:rFonts w:ascii="Times New Roman" w:hAnsi="Times New Roman" w:cs="Times New Roman"/>
                <w:sz w:val="20"/>
                <w:szCs w:val="20"/>
              </w:rPr>
            </w:pPr>
            <w:r w:rsidRPr="00932CD5">
              <w:rPr>
                <w:rFonts w:ascii="Times New Roman" w:hAnsi="Times New Roman" w:cs="Times New Roman"/>
                <w:sz w:val="20"/>
                <w:szCs w:val="20"/>
              </w:rPr>
              <w:t>88</w:t>
            </w:r>
          </w:p>
        </w:tc>
        <w:tc>
          <w:tcPr>
            <w:tcW w:w="810" w:type="dxa"/>
          </w:tcPr>
          <w:p w:rsidR="00EC4EDF" w:rsidRPr="00932CD5" w:rsidRDefault="00EC4EDF" w:rsidP="00DE1382">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23.1</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34</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8.9</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9</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2.5</w:t>
            </w:r>
          </w:p>
        </w:tc>
        <w:tc>
          <w:tcPr>
            <w:tcW w:w="720" w:type="dxa"/>
          </w:tcPr>
          <w:p w:rsidR="00EC4EDF" w:rsidRPr="00932CD5" w:rsidRDefault="00EC4EDF" w:rsidP="00DE1382">
            <w:pPr>
              <w:ind w:left="-112" w:right="-78"/>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r>
      <w:tr w:rsidR="00EC4EDF" w:rsidRPr="00932CD5" w:rsidTr="00F350E2">
        <w:trPr>
          <w:trHeight w:val="268"/>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Sedang</w:t>
            </w:r>
          </w:p>
        </w:tc>
        <w:tc>
          <w:tcPr>
            <w:tcW w:w="720" w:type="dxa"/>
          </w:tcPr>
          <w:p w:rsidR="00EC4EDF" w:rsidRPr="00932CD5" w:rsidRDefault="00EC4EDF" w:rsidP="00DE1382">
            <w:pPr>
              <w:tabs>
                <w:tab w:val="left" w:pos="612"/>
              </w:tabs>
              <w:ind w:left="-108" w:right="-108"/>
              <w:jc w:val="center"/>
              <w:rPr>
                <w:rFonts w:ascii="Times New Roman" w:hAnsi="Times New Roman" w:cs="Times New Roman"/>
                <w:sz w:val="20"/>
                <w:szCs w:val="20"/>
              </w:rPr>
            </w:pPr>
            <w:r w:rsidRPr="00932CD5">
              <w:rPr>
                <w:rFonts w:ascii="Times New Roman" w:hAnsi="Times New Roman" w:cs="Times New Roman"/>
                <w:sz w:val="20"/>
                <w:szCs w:val="20"/>
              </w:rPr>
              <w:t>227</w:t>
            </w:r>
          </w:p>
        </w:tc>
        <w:tc>
          <w:tcPr>
            <w:tcW w:w="810" w:type="dxa"/>
          </w:tcPr>
          <w:p w:rsidR="00EC4EDF" w:rsidRPr="00932CD5" w:rsidRDefault="00EC4EDF" w:rsidP="00DE1382">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59.8</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17</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4.5</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3</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0.8</w:t>
            </w:r>
          </w:p>
        </w:tc>
        <w:tc>
          <w:tcPr>
            <w:tcW w:w="720" w:type="dxa"/>
          </w:tcPr>
          <w:p w:rsidR="00EC4EDF" w:rsidRPr="00932CD5" w:rsidRDefault="00EC4EDF" w:rsidP="00DE1382">
            <w:pPr>
              <w:ind w:left="-112" w:right="-78"/>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ind w:left="-75" w:right="-38"/>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r>
      <w:tr w:rsidR="00EC4EDF" w:rsidRPr="00932CD5" w:rsidTr="00F350E2">
        <w:trPr>
          <w:trHeight w:val="247"/>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Berat</w:t>
            </w:r>
          </w:p>
        </w:tc>
        <w:tc>
          <w:tcPr>
            <w:tcW w:w="720" w:type="dxa"/>
          </w:tcPr>
          <w:p w:rsidR="00EC4EDF" w:rsidRPr="00932CD5" w:rsidRDefault="00EC4EDF" w:rsidP="00DE1382">
            <w:pPr>
              <w:tabs>
                <w:tab w:val="left" w:pos="504"/>
              </w:tabs>
              <w:ind w:left="-108" w:right="-108"/>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810" w:type="dxa"/>
          </w:tcPr>
          <w:p w:rsidR="00EC4EDF" w:rsidRPr="00932CD5" w:rsidRDefault="00EC4EDF" w:rsidP="00DE1382">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0.2</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0.2</w:t>
            </w:r>
          </w:p>
        </w:tc>
        <w:tc>
          <w:tcPr>
            <w:tcW w:w="720" w:type="dxa"/>
          </w:tcPr>
          <w:p w:rsidR="00EC4EDF" w:rsidRPr="00932CD5" w:rsidRDefault="00EC4EDF" w:rsidP="00DE1382">
            <w:pPr>
              <w:ind w:left="-112" w:right="-78"/>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r>
      <w:tr w:rsidR="00EC4EDF" w:rsidRPr="00932CD5" w:rsidTr="00F350E2">
        <w:trPr>
          <w:trHeight w:val="247"/>
        </w:trPr>
        <w:tc>
          <w:tcPr>
            <w:tcW w:w="1440" w:type="dxa"/>
          </w:tcPr>
          <w:p w:rsidR="00EC4EDF" w:rsidRPr="00932CD5" w:rsidRDefault="00EC4EDF" w:rsidP="00D60399">
            <w:pPr>
              <w:ind w:left="-108" w:right="-108"/>
              <w:rPr>
                <w:rFonts w:ascii="Times New Roman" w:hAnsi="Times New Roman" w:cs="Times New Roman"/>
                <w:b/>
                <w:sz w:val="20"/>
                <w:szCs w:val="20"/>
              </w:rPr>
            </w:pPr>
            <w:r w:rsidRPr="00932CD5">
              <w:rPr>
                <w:rFonts w:ascii="Times New Roman" w:hAnsi="Times New Roman" w:cs="Times New Roman"/>
                <w:b/>
                <w:sz w:val="20"/>
                <w:szCs w:val="20"/>
              </w:rPr>
              <w:t>Pengetahuan</w:t>
            </w:r>
          </w:p>
        </w:tc>
        <w:tc>
          <w:tcPr>
            <w:tcW w:w="720" w:type="dxa"/>
          </w:tcPr>
          <w:p w:rsidR="00EC4EDF" w:rsidRPr="00932CD5" w:rsidRDefault="00EC4EDF" w:rsidP="00DE1382">
            <w:pPr>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63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c>
          <w:tcPr>
            <w:tcW w:w="630" w:type="dxa"/>
          </w:tcPr>
          <w:p w:rsidR="00EC4EDF" w:rsidRPr="00932CD5" w:rsidRDefault="00EC4EDF" w:rsidP="00DE1382">
            <w:pPr>
              <w:ind w:left="-112" w:right="-78"/>
              <w:jc w:val="center"/>
              <w:rPr>
                <w:rFonts w:ascii="Times New Roman" w:hAnsi="Times New Roman" w:cs="Times New Roman"/>
                <w:sz w:val="20"/>
                <w:szCs w:val="20"/>
              </w:rPr>
            </w:pPr>
          </w:p>
        </w:tc>
        <w:tc>
          <w:tcPr>
            <w:tcW w:w="630" w:type="dxa"/>
          </w:tcPr>
          <w:p w:rsidR="00EC4EDF" w:rsidRPr="00932CD5" w:rsidRDefault="00EC4EDF" w:rsidP="00DE1382">
            <w:pPr>
              <w:ind w:left="-112" w:right="-78"/>
              <w:jc w:val="center"/>
              <w:rPr>
                <w:rFonts w:ascii="Times New Roman" w:hAnsi="Times New Roman" w:cs="Times New Roman"/>
                <w:sz w:val="20"/>
                <w:szCs w:val="20"/>
              </w:rPr>
            </w:pPr>
          </w:p>
        </w:tc>
        <w:tc>
          <w:tcPr>
            <w:tcW w:w="720" w:type="dxa"/>
          </w:tcPr>
          <w:p w:rsidR="00EC4EDF" w:rsidRPr="00932CD5" w:rsidRDefault="00EC4EDF" w:rsidP="00DE1382">
            <w:pPr>
              <w:ind w:left="-112" w:right="-78"/>
              <w:jc w:val="center"/>
              <w:rPr>
                <w:rFonts w:ascii="Times New Roman" w:hAnsi="Times New Roman" w:cs="Times New Roman"/>
                <w:sz w:val="20"/>
                <w:szCs w:val="20"/>
              </w:rPr>
            </w:pPr>
            <w:r w:rsidRPr="00932CD5">
              <w:rPr>
                <w:rFonts w:ascii="Times New Roman" w:hAnsi="Times New Roman" w:cs="Times New Roman"/>
                <w:sz w:val="20"/>
                <w:szCs w:val="20"/>
              </w:rPr>
              <w:t>1.09</w:t>
            </w:r>
          </w:p>
        </w:tc>
        <w:tc>
          <w:tcPr>
            <w:tcW w:w="81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0.78</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1.73</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0.000</w:t>
            </w:r>
          </w:p>
        </w:tc>
      </w:tr>
      <w:tr w:rsidR="00EC4EDF" w:rsidRPr="00932CD5" w:rsidTr="00F350E2">
        <w:trPr>
          <w:trHeight w:val="247"/>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Baik</w:t>
            </w:r>
          </w:p>
        </w:tc>
        <w:tc>
          <w:tcPr>
            <w:tcW w:w="720" w:type="dxa"/>
          </w:tcPr>
          <w:p w:rsidR="00EC4EDF" w:rsidRPr="00932CD5" w:rsidRDefault="00EC4EDF" w:rsidP="00DE1382">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123</w:t>
            </w:r>
          </w:p>
        </w:tc>
        <w:tc>
          <w:tcPr>
            <w:tcW w:w="81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32.3</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19</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5</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6</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1.6</w:t>
            </w:r>
          </w:p>
        </w:tc>
        <w:tc>
          <w:tcPr>
            <w:tcW w:w="720" w:type="dxa"/>
          </w:tcPr>
          <w:p w:rsidR="00EC4EDF" w:rsidRPr="00932CD5" w:rsidRDefault="00EC4EDF" w:rsidP="00DE1382">
            <w:pPr>
              <w:ind w:left="-112" w:right="-78"/>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r>
      <w:tr w:rsidR="00EC4EDF" w:rsidRPr="00932CD5" w:rsidTr="00F350E2">
        <w:trPr>
          <w:trHeight w:val="247"/>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Cukup</w:t>
            </w:r>
          </w:p>
        </w:tc>
        <w:tc>
          <w:tcPr>
            <w:tcW w:w="720" w:type="dxa"/>
          </w:tcPr>
          <w:p w:rsidR="00EC4EDF" w:rsidRPr="00932CD5" w:rsidRDefault="00EC4EDF" w:rsidP="00DE1382">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81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63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720" w:type="dxa"/>
          </w:tcPr>
          <w:p w:rsidR="00EC4EDF" w:rsidRPr="00932CD5" w:rsidRDefault="00EC4EDF" w:rsidP="00DE1382">
            <w:pPr>
              <w:jc w:val="center"/>
              <w:rPr>
                <w:rFonts w:ascii="Times New Roman" w:hAnsi="Times New Roman" w:cs="Times New Roman"/>
                <w:sz w:val="20"/>
                <w:szCs w:val="20"/>
              </w:rPr>
            </w:pPr>
            <w:r w:rsidRPr="00932CD5">
              <w:rPr>
                <w:rFonts w:ascii="Times New Roman" w:hAnsi="Times New Roman" w:cs="Times New Roman"/>
                <w:sz w:val="20"/>
                <w:szCs w:val="20"/>
              </w:rPr>
              <w:t>0</w:t>
            </w:r>
          </w:p>
        </w:tc>
        <w:tc>
          <w:tcPr>
            <w:tcW w:w="630" w:type="dxa"/>
          </w:tcPr>
          <w:p w:rsidR="00EC4EDF" w:rsidRPr="00932CD5" w:rsidRDefault="00EC4EDF" w:rsidP="00DE1382">
            <w:pPr>
              <w:jc w:val="center"/>
              <w:rPr>
                <w:rFonts w:ascii="Times New Roman" w:hAnsi="Times New Roman" w:cs="Times New Roman"/>
                <w:sz w:val="20"/>
                <w:szCs w:val="20"/>
              </w:rPr>
            </w:pPr>
          </w:p>
        </w:tc>
        <w:tc>
          <w:tcPr>
            <w:tcW w:w="63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ind w:left="-112" w:right="-78"/>
              <w:jc w:val="center"/>
              <w:rPr>
                <w:rFonts w:ascii="Times New Roman" w:hAnsi="Times New Roman" w:cs="Times New Roman"/>
                <w:sz w:val="20"/>
                <w:szCs w:val="20"/>
              </w:rPr>
            </w:pPr>
          </w:p>
        </w:tc>
        <w:tc>
          <w:tcPr>
            <w:tcW w:w="81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c>
          <w:tcPr>
            <w:tcW w:w="720" w:type="dxa"/>
          </w:tcPr>
          <w:p w:rsidR="00EC4EDF" w:rsidRPr="00932CD5" w:rsidRDefault="00EC4EDF" w:rsidP="00DE1382">
            <w:pPr>
              <w:jc w:val="center"/>
              <w:rPr>
                <w:rFonts w:ascii="Times New Roman" w:hAnsi="Times New Roman" w:cs="Times New Roman"/>
                <w:sz w:val="20"/>
                <w:szCs w:val="20"/>
              </w:rPr>
            </w:pPr>
          </w:p>
        </w:tc>
      </w:tr>
      <w:tr w:rsidR="00EC4EDF" w:rsidRPr="00932CD5" w:rsidTr="00F350E2">
        <w:trPr>
          <w:trHeight w:val="268"/>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Kurang</w:t>
            </w:r>
          </w:p>
        </w:tc>
        <w:tc>
          <w:tcPr>
            <w:tcW w:w="720" w:type="dxa"/>
          </w:tcPr>
          <w:p w:rsidR="00EC4EDF" w:rsidRPr="00932CD5" w:rsidRDefault="00EC4EDF" w:rsidP="00D60399">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192</w:t>
            </w:r>
          </w:p>
        </w:tc>
        <w:tc>
          <w:tcPr>
            <w:tcW w:w="81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50.6</w:t>
            </w:r>
          </w:p>
        </w:tc>
        <w:tc>
          <w:tcPr>
            <w:tcW w:w="63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33</w:t>
            </w:r>
          </w:p>
        </w:tc>
        <w:tc>
          <w:tcPr>
            <w:tcW w:w="72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8.6</w:t>
            </w:r>
          </w:p>
        </w:tc>
        <w:tc>
          <w:tcPr>
            <w:tcW w:w="63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7</w:t>
            </w:r>
          </w:p>
        </w:tc>
        <w:tc>
          <w:tcPr>
            <w:tcW w:w="63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1.9</w:t>
            </w:r>
          </w:p>
        </w:tc>
        <w:tc>
          <w:tcPr>
            <w:tcW w:w="720" w:type="dxa"/>
          </w:tcPr>
          <w:p w:rsidR="00EC4EDF" w:rsidRPr="00932CD5" w:rsidRDefault="00EC4EDF" w:rsidP="00D60399">
            <w:pPr>
              <w:jc w:val="center"/>
              <w:rPr>
                <w:rFonts w:ascii="Times New Roman" w:hAnsi="Times New Roman" w:cs="Times New Roman"/>
                <w:sz w:val="20"/>
                <w:szCs w:val="20"/>
              </w:rPr>
            </w:pPr>
          </w:p>
        </w:tc>
        <w:tc>
          <w:tcPr>
            <w:tcW w:w="810" w:type="dxa"/>
          </w:tcPr>
          <w:p w:rsidR="00EC4EDF" w:rsidRPr="00932CD5" w:rsidRDefault="00EC4EDF" w:rsidP="00D60399">
            <w:pPr>
              <w:rPr>
                <w:rFonts w:ascii="Times New Roman" w:hAnsi="Times New Roman" w:cs="Times New Roman"/>
                <w:sz w:val="20"/>
                <w:szCs w:val="20"/>
              </w:rPr>
            </w:pPr>
          </w:p>
        </w:tc>
        <w:tc>
          <w:tcPr>
            <w:tcW w:w="720" w:type="dxa"/>
          </w:tcPr>
          <w:p w:rsidR="00EC4EDF" w:rsidRPr="00932CD5" w:rsidRDefault="00EC4EDF" w:rsidP="00D60399">
            <w:pPr>
              <w:rPr>
                <w:rFonts w:ascii="Times New Roman" w:hAnsi="Times New Roman" w:cs="Times New Roman"/>
                <w:sz w:val="20"/>
                <w:szCs w:val="20"/>
              </w:rPr>
            </w:pPr>
          </w:p>
        </w:tc>
        <w:tc>
          <w:tcPr>
            <w:tcW w:w="720" w:type="dxa"/>
          </w:tcPr>
          <w:p w:rsidR="00EC4EDF" w:rsidRPr="00932CD5" w:rsidRDefault="00EC4EDF" w:rsidP="00D60399">
            <w:pPr>
              <w:rPr>
                <w:rFonts w:ascii="Times New Roman" w:hAnsi="Times New Roman" w:cs="Times New Roman"/>
                <w:sz w:val="20"/>
                <w:szCs w:val="20"/>
              </w:rPr>
            </w:pPr>
          </w:p>
        </w:tc>
      </w:tr>
      <w:tr w:rsidR="00EC4EDF" w:rsidRPr="00932CD5" w:rsidTr="00F350E2">
        <w:trPr>
          <w:trHeight w:val="268"/>
        </w:trPr>
        <w:tc>
          <w:tcPr>
            <w:tcW w:w="1440" w:type="dxa"/>
          </w:tcPr>
          <w:p w:rsidR="00EC4EDF" w:rsidRPr="00932CD5" w:rsidRDefault="00EC4EDF" w:rsidP="00D60399">
            <w:pPr>
              <w:ind w:left="-108" w:right="-108"/>
              <w:rPr>
                <w:rFonts w:ascii="Times New Roman" w:hAnsi="Times New Roman" w:cs="Times New Roman"/>
                <w:b/>
                <w:sz w:val="20"/>
                <w:szCs w:val="20"/>
              </w:rPr>
            </w:pPr>
            <w:r w:rsidRPr="00932CD5">
              <w:rPr>
                <w:rFonts w:ascii="Times New Roman" w:hAnsi="Times New Roman" w:cs="Times New Roman"/>
                <w:b/>
                <w:sz w:val="20"/>
                <w:szCs w:val="20"/>
              </w:rPr>
              <w:t>Pola Nutrisi</w:t>
            </w:r>
          </w:p>
        </w:tc>
        <w:tc>
          <w:tcPr>
            <w:tcW w:w="720" w:type="dxa"/>
          </w:tcPr>
          <w:p w:rsidR="00EC4EDF" w:rsidRPr="00932CD5" w:rsidRDefault="00EC4EDF" w:rsidP="00D60399">
            <w:pPr>
              <w:ind w:left="-108" w:right="-108"/>
              <w:jc w:val="center"/>
              <w:rPr>
                <w:rFonts w:ascii="Times New Roman" w:hAnsi="Times New Roman" w:cs="Times New Roman"/>
                <w:sz w:val="20"/>
                <w:szCs w:val="20"/>
              </w:rPr>
            </w:pPr>
          </w:p>
        </w:tc>
        <w:tc>
          <w:tcPr>
            <w:tcW w:w="810" w:type="dxa"/>
          </w:tcPr>
          <w:p w:rsidR="00EC4EDF" w:rsidRPr="00932CD5" w:rsidRDefault="00EC4EDF" w:rsidP="00D60399">
            <w:pPr>
              <w:jc w:val="center"/>
              <w:rPr>
                <w:rFonts w:ascii="Times New Roman" w:hAnsi="Times New Roman" w:cs="Times New Roman"/>
                <w:sz w:val="20"/>
                <w:szCs w:val="20"/>
              </w:rPr>
            </w:pPr>
          </w:p>
        </w:tc>
        <w:tc>
          <w:tcPr>
            <w:tcW w:w="630" w:type="dxa"/>
          </w:tcPr>
          <w:p w:rsidR="00EC4EDF" w:rsidRPr="00932CD5" w:rsidRDefault="00EC4EDF" w:rsidP="00D60399">
            <w:pPr>
              <w:jc w:val="center"/>
              <w:rPr>
                <w:rFonts w:ascii="Times New Roman" w:hAnsi="Times New Roman" w:cs="Times New Roman"/>
                <w:sz w:val="20"/>
                <w:szCs w:val="20"/>
              </w:rPr>
            </w:pPr>
          </w:p>
        </w:tc>
        <w:tc>
          <w:tcPr>
            <w:tcW w:w="720" w:type="dxa"/>
          </w:tcPr>
          <w:p w:rsidR="00EC4EDF" w:rsidRPr="00932CD5" w:rsidRDefault="00EC4EDF" w:rsidP="00D60399">
            <w:pPr>
              <w:jc w:val="center"/>
              <w:rPr>
                <w:rFonts w:ascii="Times New Roman" w:hAnsi="Times New Roman" w:cs="Times New Roman"/>
                <w:sz w:val="20"/>
                <w:szCs w:val="20"/>
              </w:rPr>
            </w:pPr>
          </w:p>
        </w:tc>
        <w:tc>
          <w:tcPr>
            <w:tcW w:w="630" w:type="dxa"/>
          </w:tcPr>
          <w:p w:rsidR="00EC4EDF" w:rsidRPr="00932CD5" w:rsidRDefault="00EC4EDF" w:rsidP="00D60399">
            <w:pPr>
              <w:jc w:val="center"/>
              <w:rPr>
                <w:rFonts w:ascii="Times New Roman" w:hAnsi="Times New Roman" w:cs="Times New Roman"/>
                <w:sz w:val="20"/>
                <w:szCs w:val="20"/>
              </w:rPr>
            </w:pPr>
          </w:p>
        </w:tc>
        <w:tc>
          <w:tcPr>
            <w:tcW w:w="630" w:type="dxa"/>
          </w:tcPr>
          <w:p w:rsidR="00EC4EDF" w:rsidRPr="00932CD5" w:rsidRDefault="00EC4EDF" w:rsidP="00D60399">
            <w:pPr>
              <w:jc w:val="center"/>
              <w:rPr>
                <w:rFonts w:ascii="Times New Roman" w:hAnsi="Times New Roman" w:cs="Times New Roman"/>
                <w:sz w:val="20"/>
                <w:szCs w:val="20"/>
              </w:rPr>
            </w:pPr>
          </w:p>
        </w:tc>
        <w:tc>
          <w:tcPr>
            <w:tcW w:w="720" w:type="dxa"/>
          </w:tcPr>
          <w:p w:rsidR="00EC4EDF" w:rsidRPr="00932CD5" w:rsidRDefault="00EC4EDF" w:rsidP="00D60399">
            <w:pPr>
              <w:jc w:val="center"/>
              <w:rPr>
                <w:rFonts w:ascii="Times New Roman" w:hAnsi="Times New Roman" w:cs="Times New Roman"/>
                <w:sz w:val="20"/>
                <w:szCs w:val="20"/>
              </w:rPr>
            </w:pPr>
            <w:r w:rsidRPr="00932CD5">
              <w:rPr>
                <w:rFonts w:ascii="Times New Roman" w:hAnsi="Times New Roman" w:cs="Times New Roman"/>
                <w:sz w:val="20"/>
                <w:szCs w:val="20"/>
              </w:rPr>
              <w:t>-0.92</w:t>
            </w:r>
          </w:p>
        </w:tc>
        <w:tc>
          <w:tcPr>
            <w:tcW w:w="810" w:type="dxa"/>
          </w:tcPr>
          <w:p w:rsidR="00EC4EDF" w:rsidRPr="00932CD5" w:rsidRDefault="00EC4EDF" w:rsidP="00D60399">
            <w:pPr>
              <w:rPr>
                <w:rFonts w:ascii="Times New Roman" w:hAnsi="Times New Roman" w:cs="Times New Roman"/>
                <w:sz w:val="20"/>
                <w:szCs w:val="20"/>
              </w:rPr>
            </w:pPr>
            <w:r w:rsidRPr="00932CD5">
              <w:rPr>
                <w:rFonts w:ascii="Times New Roman" w:hAnsi="Times New Roman" w:cs="Times New Roman"/>
                <w:sz w:val="20"/>
                <w:szCs w:val="20"/>
              </w:rPr>
              <w:t>-0.18</w:t>
            </w:r>
          </w:p>
        </w:tc>
        <w:tc>
          <w:tcPr>
            <w:tcW w:w="720" w:type="dxa"/>
          </w:tcPr>
          <w:p w:rsidR="00EC4EDF" w:rsidRPr="00932CD5" w:rsidRDefault="00EC4EDF" w:rsidP="00D60399">
            <w:pPr>
              <w:rPr>
                <w:rFonts w:ascii="Times New Roman" w:hAnsi="Times New Roman" w:cs="Times New Roman"/>
                <w:sz w:val="20"/>
                <w:szCs w:val="20"/>
              </w:rPr>
            </w:pPr>
            <w:r w:rsidRPr="00932CD5">
              <w:rPr>
                <w:rFonts w:ascii="Times New Roman" w:hAnsi="Times New Roman" w:cs="Times New Roman"/>
                <w:sz w:val="20"/>
                <w:szCs w:val="20"/>
              </w:rPr>
              <w:t>-0.21</w:t>
            </w:r>
          </w:p>
        </w:tc>
        <w:tc>
          <w:tcPr>
            <w:tcW w:w="720" w:type="dxa"/>
          </w:tcPr>
          <w:p w:rsidR="00EC4EDF" w:rsidRPr="00932CD5" w:rsidRDefault="00EC4EDF" w:rsidP="00D60399">
            <w:pPr>
              <w:rPr>
                <w:rFonts w:ascii="Times New Roman" w:hAnsi="Times New Roman" w:cs="Times New Roman"/>
                <w:sz w:val="20"/>
                <w:szCs w:val="20"/>
              </w:rPr>
            </w:pPr>
            <w:r w:rsidRPr="00932CD5">
              <w:rPr>
                <w:rFonts w:ascii="Times New Roman" w:hAnsi="Times New Roman" w:cs="Times New Roman"/>
                <w:sz w:val="20"/>
                <w:szCs w:val="20"/>
              </w:rPr>
              <w:t>0.01</w:t>
            </w:r>
          </w:p>
        </w:tc>
      </w:tr>
      <w:tr w:rsidR="00EC4EDF" w:rsidRPr="00932CD5" w:rsidTr="00F350E2">
        <w:trPr>
          <w:trHeight w:val="268"/>
        </w:trPr>
        <w:tc>
          <w:tcPr>
            <w:tcW w:w="1440" w:type="dxa"/>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Cukup</w:t>
            </w:r>
          </w:p>
        </w:tc>
        <w:tc>
          <w:tcPr>
            <w:tcW w:w="720" w:type="dxa"/>
          </w:tcPr>
          <w:p w:rsidR="00EC4EDF" w:rsidRPr="00932CD5" w:rsidRDefault="00DE1382" w:rsidP="00D60399">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128</w:t>
            </w:r>
          </w:p>
        </w:tc>
        <w:tc>
          <w:tcPr>
            <w:tcW w:w="810" w:type="dxa"/>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33.6</w:t>
            </w:r>
          </w:p>
        </w:tc>
        <w:tc>
          <w:tcPr>
            <w:tcW w:w="630" w:type="dxa"/>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18</w:t>
            </w:r>
          </w:p>
        </w:tc>
        <w:tc>
          <w:tcPr>
            <w:tcW w:w="720" w:type="dxa"/>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4.7</w:t>
            </w:r>
          </w:p>
        </w:tc>
        <w:tc>
          <w:tcPr>
            <w:tcW w:w="630" w:type="dxa"/>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6</w:t>
            </w:r>
          </w:p>
        </w:tc>
        <w:tc>
          <w:tcPr>
            <w:tcW w:w="630" w:type="dxa"/>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1.7</w:t>
            </w:r>
          </w:p>
        </w:tc>
        <w:tc>
          <w:tcPr>
            <w:tcW w:w="720" w:type="dxa"/>
          </w:tcPr>
          <w:p w:rsidR="00EC4EDF" w:rsidRPr="00932CD5" w:rsidRDefault="00EC4EDF" w:rsidP="00D60399">
            <w:pPr>
              <w:jc w:val="center"/>
              <w:rPr>
                <w:rFonts w:ascii="Times New Roman" w:hAnsi="Times New Roman" w:cs="Times New Roman"/>
                <w:sz w:val="20"/>
                <w:szCs w:val="20"/>
              </w:rPr>
            </w:pPr>
          </w:p>
        </w:tc>
        <w:tc>
          <w:tcPr>
            <w:tcW w:w="810" w:type="dxa"/>
          </w:tcPr>
          <w:p w:rsidR="00EC4EDF" w:rsidRPr="00932CD5" w:rsidRDefault="00EC4EDF" w:rsidP="00D60399">
            <w:pPr>
              <w:rPr>
                <w:rFonts w:ascii="Times New Roman" w:hAnsi="Times New Roman" w:cs="Times New Roman"/>
                <w:sz w:val="20"/>
                <w:szCs w:val="20"/>
              </w:rPr>
            </w:pPr>
          </w:p>
        </w:tc>
        <w:tc>
          <w:tcPr>
            <w:tcW w:w="720" w:type="dxa"/>
          </w:tcPr>
          <w:p w:rsidR="00EC4EDF" w:rsidRPr="00932CD5" w:rsidRDefault="00EC4EDF" w:rsidP="00D60399">
            <w:pPr>
              <w:rPr>
                <w:rFonts w:ascii="Times New Roman" w:hAnsi="Times New Roman" w:cs="Times New Roman"/>
                <w:sz w:val="20"/>
                <w:szCs w:val="20"/>
              </w:rPr>
            </w:pPr>
          </w:p>
        </w:tc>
        <w:tc>
          <w:tcPr>
            <w:tcW w:w="720" w:type="dxa"/>
          </w:tcPr>
          <w:p w:rsidR="00EC4EDF" w:rsidRPr="00932CD5" w:rsidRDefault="00EC4EDF" w:rsidP="00D60399">
            <w:pPr>
              <w:rPr>
                <w:rFonts w:ascii="Times New Roman" w:hAnsi="Times New Roman" w:cs="Times New Roman"/>
                <w:sz w:val="20"/>
                <w:szCs w:val="20"/>
              </w:rPr>
            </w:pPr>
          </w:p>
        </w:tc>
      </w:tr>
      <w:tr w:rsidR="00EC4EDF" w:rsidRPr="00932CD5" w:rsidTr="00F350E2">
        <w:trPr>
          <w:trHeight w:val="268"/>
        </w:trPr>
        <w:tc>
          <w:tcPr>
            <w:tcW w:w="1440" w:type="dxa"/>
            <w:tcBorders>
              <w:bottom w:val="single" w:sz="4" w:space="0" w:color="auto"/>
            </w:tcBorders>
          </w:tcPr>
          <w:p w:rsidR="00EC4EDF" w:rsidRPr="00932CD5" w:rsidRDefault="00EC4EDF" w:rsidP="00D60399">
            <w:pPr>
              <w:ind w:left="-108" w:right="-108"/>
              <w:rPr>
                <w:rFonts w:ascii="Times New Roman" w:hAnsi="Times New Roman" w:cs="Times New Roman"/>
                <w:sz w:val="20"/>
                <w:szCs w:val="20"/>
              </w:rPr>
            </w:pPr>
            <w:r w:rsidRPr="00932CD5">
              <w:rPr>
                <w:rFonts w:ascii="Times New Roman" w:hAnsi="Times New Roman" w:cs="Times New Roman"/>
                <w:sz w:val="20"/>
                <w:szCs w:val="20"/>
              </w:rPr>
              <w:t>Kurang</w:t>
            </w:r>
          </w:p>
        </w:tc>
        <w:tc>
          <w:tcPr>
            <w:tcW w:w="720" w:type="dxa"/>
            <w:tcBorders>
              <w:bottom w:val="single" w:sz="4" w:space="0" w:color="auto"/>
            </w:tcBorders>
          </w:tcPr>
          <w:p w:rsidR="00EC4EDF" w:rsidRPr="00932CD5" w:rsidRDefault="00DE1382" w:rsidP="00D60399">
            <w:pPr>
              <w:ind w:left="-108" w:right="-108"/>
              <w:jc w:val="center"/>
              <w:rPr>
                <w:rFonts w:ascii="Times New Roman" w:hAnsi="Times New Roman" w:cs="Times New Roman"/>
                <w:sz w:val="20"/>
                <w:szCs w:val="20"/>
              </w:rPr>
            </w:pPr>
            <w:r w:rsidRPr="00932CD5">
              <w:rPr>
                <w:rFonts w:ascii="Times New Roman" w:hAnsi="Times New Roman" w:cs="Times New Roman"/>
                <w:sz w:val="20"/>
                <w:szCs w:val="20"/>
              </w:rPr>
              <w:t>187</w:t>
            </w:r>
          </w:p>
        </w:tc>
        <w:tc>
          <w:tcPr>
            <w:tcW w:w="810" w:type="dxa"/>
            <w:tcBorders>
              <w:bottom w:val="single" w:sz="4" w:space="0" w:color="auto"/>
            </w:tcBorders>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49.3</w:t>
            </w:r>
          </w:p>
        </w:tc>
        <w:tc>
          <w:tcPr>
            <w:tcW w:w="630" w:type="dxa"/>
            <w:tcBorders>
              <w:bottom w:val="single" w:sz="4" w:space="0" w:color="auto"/>
            </w:tcBorders>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34</w:t>
            </w:r>
          </w:p>
        </w:tc>
        <w:tc>
          <w:tcPr>
            <w:tcW w:w="720" w:type="dxa"/>
            <w:tcBorders>
              <w:bottom w:val="single" w:sz="4" w:space="0" w:color="auto"/>
            </w:tcBorders>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8.9</w:t>
            </w:r>
          </w:p>
        </w:tc>
        <w:tc>
          <w:tcPr>
            <w:tcW w:w="630" w:type="dxa"/>
            <w:tcBorders>
              <w:bottom w:val="single" w:sz="4" w:space="0" w:color="auto"/>
            </w:tcBorders>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7</w:t>
            </w:r>
          </w:p>
        </w:tc>
        <w:tc>
          <w:tcPr>
            <w:tcW w:w="630" w:type="dxa"/>
            <w:tcBorders>
              <w:bottom w:val="single" w:sz="4" w:space="0" w:color="auto"/>
            </w:tcBorders>
          </w:tcPr>
          <w:p w:rsidR="00EC4EDF" w:rsidRPr="00932CD5" w:rsidRDefault="00DE1382" w:rsidP="00D60399">
            <w:pPr>
              <w:jc w:val="center"/>
              <w:rPr>
                <w:rFonts w:ascii="Times New Roman" w:hAnsi="Times New Roman" w:cs="Times New Roman"/>
                <w:sz w:val="20"/>
                <w:szCs w:val="20"/>
              </w:rPr>
            </w:pPr>
            <w:r w:rsidRPr="00932CD5">
              <w:rPr>
                <w:rFonts w:ascii="Times New Roman" w:hAnsi="Times New Roman" w:cs="Times New Roman"/>
                <w:sz w:val="20"/>
                <w:szCs w:val="20"/>
              </w:rPr>
              <w:t>1.9</w:t>
            </w:r>
          </w:p>
        </w:tc>
        <w:tc>
          <w:tcPr>
            <w:tcW w:w="720" w:type="dxa"/>
            <w:tcBorders>
              <w:bottom w:val="single" w:sz="4" w:space="0" w:color="auto"/>
            </w:tcBorders>
          </w:tcPr>
          <w:p w:rsidR="00EC4EDF" w:rsidRPr="00932CD5" w:rsidRDefault="00EC4EDF" w:rsidP="00D60399">
            <w:pPr>
              <w:jc w:val="center"/>
              <w:rPr>
                <w:rFonts w:ascii="Times New Roman" w:hAnsi="Times New Roman" w:cs="Times New Roman"/>
                <w:sz w:val="20"/>
                <w:szCs w:val="20"/>
              </w:rPr>
            </w:pPr>
          </w:p>
        </w:tc>
        <w:tc>
          <w:tcPr>
            <w:tcW w:w="810" w:type="dxa"/>
            <w:tcBorders>
              <w:bottom w:val="single" w:sz="4" w:space="0" w:color="auto"/>
            </w:tcBorders>
          </w:tcPr>
          <w:p w:rsidR="00EC4EDF" w:rsidRPr="00932CD5" w:rsidRDefault="00EC4EDF" w:rsidP="00D60399">
            <w:pPr>
              <w:rPr>
                <w:rFonts w:ascii="Times New Roman" w:hAnsi="Times New Roman" w:cs="Times New Roman"/>
                <w:sz w:val="20"/>
                <w:szCs w:val="20"/>
              </w:rPr>
            </w:pPr>
          </w:p>
        </w:tc>
        <w:tc>
          <w:tcPr>
            <w:tcW w:w="720" w:type="dxa"/>
            <w:tcBorders>
              <w:bottom w:val="single" w:sz="4" w:space="0" w:color="auto"/>
            </w:tcBorders>
          </w:tcPr>
          <w:p w:rsidR="00EC4EDF" w:rsidRPr="00932CD5" w:rsidRDefault="00EC4EDF" w:rsidP="00D60399">
            <w:pPr>
              <w:rPr>
                <w:rFonts w:ascii="Times New Roman" w:hAnsi="Times New Roman" w:cs="Times New Roman"/>
                <w:sz w:val="20"/>
                <w:szCs w:val="20"/>
              </w:rPr>
            </w:pPr>
          </w:p>
        </w:tc>
        <w:tc>
          <w:tcPr>
            <w:tcW w:w="720" w:type="dxa"/>
            <w:tcBorders>
              <w:bottom w:val="single" w:sz="4" w:space="0" w:color="auto"/>
            </w:tcBorders>
          </w:tcPr>
          <w:p w:rsidR="00EC4EDF" w:rsidRPr="00932CD5" w:rsidRDefault="00EC4EDF" w:rsidP="00D60399">
            <w:pPr>
              <w:rPr>
                <w:rFonts w:ascii="Times New Roman" w:hAnsi="Times New Roman" w:cs="Times New Roman"/>
                <w:sz w:val="20"/>
                <w:szCs w:val="20"/>
              </w:rPr>
            </w:pPr>
          </w:p>
        </w:tc>
      </w:tr>
    </w:tbl>
    <w:p w:rsidR="00036224" w:rsidRPr="00932CD5" w:rsidRDefault="00036224" w:rsidP="00036224">
      <w:pPr>
        <w:spacing w:line="240" w:lineRule="auto"/>
        <w:rPr>
          <w:rFonts w:ascii="Times New Roman" w:hAnsi="Times New Roman" w:cs="Times New Roman"/>
          <w:sz w:val="24"/>
          <w:szCs w:val="24"/>
        </w:rPr>
        <w:sectPr w:rsidR="00036224" w:rsidRPr="00932CD5" w:rsidSect="00F350E2">
          <w:type w:val="continuous"/>
          <w:pgSz w:w="11909" w:h="16834" w:code="9"/>
          <w:pgMar w:top="2268" w:right="1701" w:bottom="1701" w:left="1701" w:header="720" w:footer="720" w:gutter="0"/>
          <w:cols w:space="720"/>
          <w:docGrid w:linePitch="360"/>
        </w:sectPr>
      </w:pPr>
    </w:p>
    <w:p w:rsidR="00932CD5" w:rsidRDefault="00932CD5" w:rsidP="00DE1382">
      <w:pPr>
        <w:spacing w:line="240" w:lineRule="auto"/>
        <w:ind w:firstLine="720"/>
        <w:rPr>
          <w:rFonts w:ascii="Times New Roman" w:hAnsi="Times New Roman" w:cs="Times New Roman"/>
          <w:sz w:val="24"/>
          <w:szCs w:val="24"/>
        </w:rPr>
      </w:pPr>
    </w:p>
    <w:p w:rsidR="00F350E2" w:rsidRDefault="00F350E2" w:rsidP="00F350E2">
      <w:pPr>
        <w:spacing w:line="240" w:lineRule="auto"/>
        <w:ind w:firstLine="720"/>
        <w:rPr>
          <w:rFonts w:ascii="Times New Roman" w:hAnsi="Times New Roman" w:cs="Times New Roman"/>
          <w:sz w:val="24"/>
          <w:szCs w:val="24"/>
        </w:rPr>
        <w:sectPr w:rsidR="00F350E2" w:rsidSect="00F350E2">
          <w:type w:val="continuous"/>
          <w:pgSz w:w="11909" w:h="16834" w:code="9"/>
          <w:pgMar w:top="2268" w:right="1701" w:bottom="1701" w:left="1701" w:header="720" w:footer="720" w:gutter="0"/>
          <w:cols w:space="720"/>
          <w:docGrid w:linePitch="360"/>
        </w:sectPr>
      </w:pPr>
    </w:p>
    <w:p w:rsidR="00036224" w:rsidRPr="00932CD5" w:rsidRDefault="00DE1382" w:rsidP="00F350E2">
      <w:pPr>
        <w:spacing w:line="240" w:lineRule="auto"/>
        <w:ind w:firstLine="720"/>
        <w:rPr>
          <w:rFonts w:ascii="Times New Roman" w:hAnsi="Times New Roman" w:cs="Times New Roman"/>
          <w:color w:val="000000"/>
          <w:sz w:val="24"/>
          <w:szCs w:val="24"/>
        </w:rPr>
      </w:pPr>
      <w:r w:rsidRPr="00932CD5">
        <w:rPr>
          <w:rFonts w:ascii="Times New Roman" w:hAnsi="Times New Roman" w:cs="Times New Roman"/>
          <w:sz w:val="24"/>
          <w:szCs w:val="24"/>
        </w:rPr>
        <w:lastRenderedPageBreak/>
        <w:t xml:space="preserve">Berdasarkan tabel 2 dengan analisis jalur tentang pengaruh pola aktivitas terhadap kejadian stunting pada remaja menunjukkan bahwa nilai b=0.07; p 0.048; CI (95%) = -0.02 </w:t>
      </w:r>
      <w:r w:rsidRPr="00932CD5">
        <w:rPr>
          <w:rFonts w:ascii="Times New Roman" w:hAnsi="Times New Roman" w:cs="Times New Roman"/>
          <w:sz w:val="24"/>
          <w:szCs w:val="24"/>
        </w:rPr>
        <w:lastRenderedPageBreak/>
        <w:t xml:space="preserve">sampai 0.18. </w:t>
      </w:r>
      <w:proofErr w:type="gramStart"/>
      <w:r w:rsidRPr="00932CD5">
        <w:rPr>
          <w:rFonts w:ascii="Times New Roman" w:hAnsi="Times New Roman" w:cs="Times New Roman"/>
          <w:sz w:val="24"/>
          <w:szCs w:val="24"/>
        </w:rPr>
        <w:t>Maka dapat disimpulkan bahwa semakin banyak remaja dengan pola aktivitas ringan yang mengalami stunting.</w:t>
      </w:r>
      <w:proofErr w:type="gramEnd"/>
      <w:r w:rsidRPr="00932CD5">
        <w:rPr>
          <w:rFonts w:ascii="Times New Roman" w:hAnsi="Times New Roman" w:cs="Times New Roman"/>
          <w:sz w:val="24"/>
          <w:szCs w:val="24"/>
        </w:rPr>
        <w:t xml:space="preserve"> </w:t>
      </w:r>
      <w:proofErr w:type="gramStart"/>
      <w:r w:rsidRPr="00932CD5">
        <w:rPr>
          <w:rFonts w:ascii="Times New Roman" w:hAnsi="Times New Roman" w:cs="Times New Roman"/>
          <w:sz w:val="24"/>
          <w:szCs w:val="24"/>
        </w:rPr>
        <w:t xml:space="preserve">Remaja stunting </w:t>
      </w:r>
      <w:r w:rsidRPr="00932CD5">
        <w:rPr>
          <w:rFonts w:ascii="Times New Roman" w:hAnsi="Times New Roman" w:cs="Times New Roman"/>
          <w:color w:val="000000"/>
          <w:sz w:val="24"/>
          <w:szCs w:val="24"/>
        </w:rPr>
        <w:t xml:space="preserve">lebih banyak menghabiskan waktu melakukan </w:t>
      </w:r>
      <w:r w:rsidRPr="00932CD5">
        <w:rPr>
          <w:rFonts w:ascii="Times New Roman" w:hAnsi="Times New Roman" w:cs="Times New Roman"/>
          <w:color w:val="000000"/>
          <w:sz w:val="24"/>
          <w:szCs w:val="24"/>
        </w:rPr>
        <w:lastRenderedPageBreak/>
        <w:t>aktivitas yang mengeluarkan energi rendah, dimana dengan pengeluaran energi yang rendah merupakan bentuk adaptasi tubuh untuk melakukan pola aktivitas yang ringan.</w:t>
      </w:r>
      <w:proofErr w:type="gramEnd"/>
    </w:p>
    <w:p w:rsidR="00932CD5" w:rsidRDefault="00DE1382" w:rsidP="00932CD5">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Sejalan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"abstract" : "Remaja sebagai golongan individu yang sedang mencari identitas diri biasanya memiliki sifat suka menirukan atau mengagumi terhadap sifat-sifat yang dimiliki seseorang yang diidolakan. Tujuan dari penelitian ini adalah untuk mengetahui hubungan antara aktivitas fisik dan pola makan dengan kejadian obesitas pada remaja di SMA Laboratorium Malang. Metode penelitian dengan pendekatan cross sectional (potong lintang) yaitu rancangan penelitian dengan melakukan pengukuran atau pengamatan pada saat bersamaan. Populasi yang diambil dalam penelitian ini yaitu siswa kelas X dan XI SMA Laboratorium Malang tahun ajaran 2015/2016 dengan jumlah 590 siswa dengan 236 responden (40% dari jumlah populasi). Teknik sampling yang digunakan pada penelitian ini adalah simple random sampling yang berarti pengambilan sampel dengan cara acak tanpa memperhatikan strata yang ada dalam anggota populasi. Berdasarkan hasil penelitian dari 236 siswa SMA Laboratorium Malang didapatkan kategori kurang aktif yaitu sebanyak 150 responden (64%) dan didapatkan rata-rata kalori dalam seminggu berkategori normal dengan 167 responden (71%). Berdasarkan IMT (Indeks Massa Tubuh) terdapat 153 responden (65%) yang berkategori normal. Aktivitas Fisik dengan Obesitas Hasil pengukuran uji statistik spearman rank pada taraf kesalahan 5% diperoleh nilai p value 0,01&lt;0,05 maka H1 diterima, Pola Makan dengan Obesitas diperoleh nilai p value 0,05=0,05 maka H2 diterima. Peneliti selanjutnya dapat menggunakan metode lain yang lebih akurat seperti metode kualitatif dan menggunakan analisis multivariat.", "author" : [ { "dropping-particle" : "", "family" : "Candra", "given" : "Alfianto", "non-dropping-particle" : "", "parse-names" : false, "suffix" : "" }, { "dropping-particle" : "", "family" : "Wahyuni", "given" : "Dwi Tavip", "non-dropping-particle" : "", "parse-names" : false, "suffix" : "" }, { "dropping-particle" : "", "family" : "Sutriningsih", "given" : "Ani", "non-dropping-particle" : "", "parse-names" : false, "suffix" : "" } ], "container-title" : "Nursing News", "id" : "ITEM-1", "issue" : "1", "issued" : { "date-parts" : [ [ "2016" ] ] }, "page" : "0-5", "title" : "Hubungan Antara aktivitas Fisik Dan Pola Makan Dengan Kejadian Obesitas Pada Remaja Di SMA Labolatorium Malang", "type" : "article-journal", "volume" : "1" }, "uris" : [ "http://www.mendeley.com/documents/?uuid=3fad6a7a-4aee-4299-be98-393f1f795e4d" ] } ], "mendeley" : { "formattedCitation" : "(Candra, Wahyuni, &amp; Sutriningsih, 2016)", "manualFormatting" : "Candra et al (2016)", "plainTextFormattedCitation" : "(Candra, Wahyuni, &amp; Sutriningsih, 2016)", "previouslyFormattedCitation" : "(Candra, Wahyuni, &amp; Sutriningsih, 2016)"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Candra et al (2016)</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menjelaskan bahwa pola aktivitas remaja di daerah Malang masih kurang aktif sehingga menyebabkan obesitas yang mengarah kepada kejadian stunting pada remaja.</w:t>
      </w:r>
    </w:p>
    <w:p w:rsidR="00BA0CBD" w:rsidRPr="00932CD5" w:rsidRDefault="00DE1382" w:rsidP="00F350E2">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Berbeda yang terjadi pada penelitian lain yang menjelaskan bahwa anak-anak yang berada pada daerah dengan persediaan pangan yang terbatas menyebabkan beberapa anak untuk melakukan aktivitas lebih berat yaitu dengan bekerja sehingga beresiko terjadinya stunting pada anak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"doi.org/10.3945/jn.113.189985", "abstract" : "Household food insecurity has substantial detrimental effects on children, but little is known about the mechanisms through which these effects occur. This study investigated some possible mechanisms by examining associations of food insecurity reported by children and mothers with daily activities, school absenteeism, and stunting. We conducted a cross-sectional study in a nonprobabilistic sample of 131 mother-child pairs from a poor peri-urban area in Miranda State, Venezuela. We assessed food insecurity in children by using an instrument developed through a naturalistic approach that had 10 items for food insecurity and 9 items for management strategies. To obtain mothers' reports of food insecurity, a previously validated 12-item instrument was used. Children's daily activities, school absenteeism, and stunting were measured. Chi-square tests for contingency tables and logistic and multiple regression analyses were used to test associations of food insecurity with outcomes. There was no association between mothers' reports of food-insecurity and any child outcome. Children's reports of food insecurity were associated with higher odds of doing passive home chores (OR: 1.17; 95% CI: 1.02, 1.32), cooking at home (OR: 1.21; 95% CI: 1.05, 1,38), taking care of siblings (OR: 1.15; 95% CI: 1.01, 1.31), and doing labor (OR: 1.22; 95% CI: 1.04, 1.42) and lower odds of playing video games (OR: 0.86; 95% CI: 0.76, 0.98) (all P &lt; 0.03). Children's reports of management strategies were associated with 5 of 7 work activities measured. Labor in food-insecure children was the main activity that explained school absenteeism. Food insecurity reported by children can be assessed by pediatricians, school personnel, and other practitioners by using a simple instrument to identify food-insecure children and to respond to mitigate their food insecurity and its consequences.", "author" : [ { "dropping-particle" : "", "family" : "Bernal", "given" : "Jennifer", "non-dropping-particle" : "", "parse-names" : false, "suffix" : "" }, { "dropping-particle" : "", "family" : "Frongillo", "given" : "Edward A", "non-dropping-particle" : "", "parse-names" : false, "suffix" : "" }, { "dropping-particle" : "", "family" : "Herrera", "given" : "A", "non-dropping-particle" : "", "parse-names" : false, "suffix" : "" }, { "dropping-particle" : "", "family" : "Rivera", "given" : "Juan A", "non-dropping-particle" : "", "parse-names" : false, "suffix" : "" } ], "container-title" : "The Journal of Nutrition", "id" : "ITEM-1", "issue" : "10", "issued" : { "date-parts" : [ [ "2014" ] ] }, "page" : "1619-1626", "title" : "Food Insecurity in Children but Not in Their Mothers Is Associated with Altered Activities ,", "type" : "article-journal", "volume" : "144" }, "uris" : [ "http://www.mendeley.com/documents/?uuid=66be782b-8b16-4288-8016-72b4787f8582" ] } ], "mendeley" : { "formattedCitation" : "(Bernal, Frongillo, Herrera, &amp; Rivera, 2014)", "manualFormatting" : "(Bernal et al., 2014)", "plainTextFormattedCitation" : "(Bernal, Frongillo, Herrera, &amp; Rivera, 2014)", "previouslyFormattedCitation" : "(Bernal, Frongillo, Herrera, &amp; Rivera, 2014)"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(Bernal et al., 2014)</w:t>
      </w:r>
      <w:r w:rsidR="00E0306B" w:rsidRPr="00932CD5">
        <w:rPr>
          <w:rFonts w:ascii="Times New Roman" w:hAnsi="Times New Roman" w:cs="Times New Roman"/>
          <w:sz w:val="24"/>
          <w:szCs w:val="24"/>
        </w:rPr>
        <w:fldChar w:fldCharType="end"/>
      </w:r>
    </w:p>
    <w:p w:rsidR="00BA0CBD" w:rsidRPr="00932CD5" w:rsidRDefault="00BA0CBD" w:rsidP="00BA0CBD">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Berdasarkan tabel 2 dengan analisis jalur tentang pengaruh pengetahuan terhadap kejadian stunting pada remaja menunjukkan bahwa nilai b=1.09; p 0.000; CI (95%) = 0.78 sampai 1.73. Dengan demikian semakin banyak responden dengan pengetahuan yang baik </w:t>
      </w:r>
      <w:proofErr w:type="gramStart"/>
      <w:r w:rsidRPr="00932CD5">
        <w:rPr>
          <w:rFonts w:ascii="Times New Roman" w:hAnsi="Times New Roman" w:cs="Times New Roman"/>
          <w:sz w:val="24"/>
          <w:szCs w:val="24"/>
        </w:rPr>
        <w:t>akan</w:t>
      </w:r>
      <w:proofErr w:type="gramEnd"/>
      <w:r w:rsidRPr="00932CD5">
        <w:rPr>
          <w:rFonts w:ascii="Times New Roman" w:hAnsi="Times New Roman" w:cs="Times New Roman"/>
          <w:sz w:val="24"/>
          <w:szCs w:val="24"/>
        </w:rPr>
        <w:t xml:space="preserve"> mengurangi risiko terjadinya stunting pada remaja. </w:t>
      </w:r>
      <w:proofErr w:type="gramStart"/>
      <w:r w:rsidRPr="00932CD5">
        <w:rPr>
          <w:rFonts w:ascii="Times New Roman" w:hAnsi="Times New Roman" w:cs="Times New Roman"/>
          <w:sz w:val="24"/>
          <w:szCs w:val="24"/>
        </w:rPr>
        <w:t xml:space="preserve">Hal ini disebabkan karena tingkat pengetahuan yang kurang mendominasi hasil penelitian yang didapat sehingga pengetahuan menjadai salah satu faktor </w:t>
      </w:r>
      <w:r w:rsidRPr="00932CD5">
        <w:rPr>
          <w:rFonts w:ascii="Times New Roman" w:hAnsi="Times New Roman" w:cs="Times New Roman"/>
          <w:sz w:val="24"/>
          <w:szCs w:val="24"/>
        </w:rPr>
        <w:lastRenderedPageBreak/>
        <w:t>yang mempengaruhi terjadinya stunting pada remaja.</w:t>
      </w:r>
      <w:proofErr w:type="gramEnd"/>
      <w:r w:rsidRPr="00932CD5">
        <w:rPr>
          <w:rFonts w:ascii="Times New Roman" w:hAnsi="Times New Roman" w:cs="Times New Roman"/>
          <w:sz w:val="24"/>
          <w:szCs w:val="24"/>
        </w:rPr>
        <w:t xml:space="preserve"> Kurang nya pengetahuan remaja tentang stunting </w:t>
      </w:r>
      <w:proofErr w:type="gramStart"/>
      <w:r w:rsidRPr="00932CD5">
        <w:rPr>
          <w:rFonts w:ascii="Times New Roman" w:hAnsi="Times New Roman" w:cs="Times New Roman"/>
          <w:sz w:val="24"/>
          <w:szCs w:val="24"/>
        </w:rPr>
        <w:t>akan</w:t>
      </w:r>
      <w:proofErr w:type="gramEnd"/>
      <w:r w:rsidRPr="00932CD5">
        <w:rPr>
          <w:rFonts w:ascii="Times New Roman" w:hAnsi="Times New Roman" w:cs="Times New Roman"/>
          <w:sz w:val="24"/>
          <w:szCs w:val="24"/>
        </w:rPr>
        <w:t xml:space="preserve"> berdampak seseorang untuk tidak dapat memenuhi kebutuhan nutrisinya dengan baik, sehingga menyebabkan remaja tersebut rentan mengalami masalah gizi yaitu stunting.</w:t>
      </w:r>
    </w:p>
    <w:p w:rsidR="00BA0CBD" w:rsidRPr="00932CD5" w:rsidRDefault="00BA0CBD" w:rsidP="00BA0CBD">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Hasil penelitian ini sama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"doi.org/10.1101/756239", "abstract" : "Background: Stunting is a well-established pupils-health indicator of chronic malnutrition which reliably gives a picture of the past nutritional history and the prevailing environmental and socioeconomic circumstances. Objective: The prevalence of stunting and associated factors among public primary school pupils of Bahir Dar city. Method: A cross-sectional study was carried out from March to June 2019. Data were coded and entered into Epi-Data and exported to SPSS. Then, Anthropometric data were converted into height for age Z-scores to determine the pupils stunting outcomes using WHO Anthro-Plus software. Then, the final analysis was done by SPSS version 20 software. Anthropometric measurements determined the proportion of stunting (z-score of height for age less than minus two standard deviations from WHO Anthro-plus software output). A simple logistic regression model was fitted to identify factors associated between the independent variables and the dependent variable at a 95% confidence level and p-value &lt;0.05. Results: 370 primary school pupils were included in the study with the mean age of 121.84(+ 26.67) months. About 51.6% of the pupils were females. The total prevalence of stunting was 15.13% (95%CI; 11%, 19%). The burden of stunting was higher in the age group of greater than 132 months. Pupil\u2019s age \u2265132 months (AOR\ua78a15.6; 95%CI; 3.31, 73.45; p-value&lt;0.001) and male pupils (AOR\ua78a7.07; 95%CI: 2.51, 19.89; p-value&lt;0.0002) were significantly associated with stunting. Conclusion: The prevalence of stunting was relatively lower than the regional estimated stunting level. However, this result is also very significant figure to get critical attention. Pupil\u2019s age \u2265 132 months and male sex were significantly associated with stunting", "author" : [ { "dropping-particle" : "", "family" : "Bantie", "given" : "Getasew Mulat", "non-dropping-particle" : "", "parse-names" : false, "suffix" : "" }, { "dropping-particle" : "", "family" : "Akenew", "given" : "Kidist hailu", "non-dropping-particle" : "", "parse-names" : false, "suffix" : "" }, { "dropping-particle" : "", "family" : "Belete", "given" : "Mahlet Tilahun", "non-dropping-particle" : "", "parse-names" : false, "suffix" : "" }, { "dropping-particle" : "", "family" : "Tena", "given" : "Eyerusalem Teshome", "non-dropping-particle" : "", "parse-names" : false, "suffix" : "" }, { "dropping-particle" : "", "family" : "Al", "given" : "Et", "non-dropping-particle" : "", "parse-names" : false, "suffix" : "" } ], "container-title" : "The Preprint Server for Biology", "id" : "ITEM-1", "issue" : "9", "issued" : { "date-parts" : [ [ "2019" ] ] }, "page" : "1-17", "title" : "Prevalence of Stunting and Associated Factors among public Primary School pupils of Bahir Dar city, Ethiopia: School-Based Cross-Sectional Study 1*", "type" : "article-journal", "volume" : "1-17" }, "uris" : [ "http://www.mendeley.com/documents/?uuid=e90b99f3-f387-4ae9-96dd-a5bbe235f15a" ] } ], "mendeley" : { "formattedCitation" : "(Bantie, Akenew, Belete, Tena, &amp; Al, 2019)", "manualFormatting" : "Bantie et al (2019)", "plainTextFormattedCitation" : "(Bantie, Akenew, Belete, Tena, &amp; Al, 2019)", "previouslyFormattedCitation" : "(Bantie, Akenew, Belete, Tena, &amp; Al, 2019)"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Bantie et al (2019)</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bahwa dibeberapa wilayah China, Nigeria, Tehran, Iran, Colombia, Sudan dan Pakistan masih terdapat remaja yang mengalami stunting dengan pengetahuan yang masih kurang. Sedangkan di beberapa daerah di negara lain masalah ini berbeda, yang mungkin disebabkan oleh perbedaan karakteristik sosio-demografis seperti sistem pendidikan, </w:t>
      </w:r>
      <w:proofErr w:type="gramStart"/>
      <w:r w:rsidRPr="00932CD5">
        <w:rPr>
          <w:rFonts w:ascii="Times New Roman" w:hAnsi="Times New Roman" w:cs="Times New Roman"/>
          <w:sz w:val="24"/>
          <w:szCs w:val="24"/>
        </w:rPr>
        <w:t>gaya</w:t>
      </w:r>
      <w:proofErr w:type="gramEnd"/>
      <w:r w:rsidRPr="00932CD5">
        <w:rPr>
          <w:rFonts w:ascii="Times New Roman" w:hAnsi="Times New Roman" w:cs="Times New Roman"/>
          <w:sz w:val="24"/>
          <w:szCs w:val="24"/>
        </w:rPr>
        <w:t xml:space="preserve"> hidup dan informasi tentang kesehatan. Hal ini sama dengan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"doi:10.1515/anre-2016-0030", "abstract" : "Abstract: The prevalence of stunting (low height-for-age) is a key indicator of long-term chronic undernutrition which reflects an anthropometric failure to reach linear growth potentials due to prolonged food deprivation and/or disease or illness during the early stage of life. The present study assesses the prevalence and socio-economic and demographic correlates of stunting among adolescents of the North-east India. This cross-sectional study was undertaken among 1,818 (830 boys; 988 girls) adolescents (aged 10\u201318 years) belonging to ethnically heterogeneous populations of Karbi Anglong district of Assam, using stratified random sampling method. Anthropometric measurements of height and weight were recorded using standard procedures. Socio-economic and demographic variables were obtained using pre-structured schedule. The age-sex specific L, M and S reference values were used to calculate height-for-age Z-score (HAZ). According to WHO, HAZ found to be &lt;\u22122SD was classified as stunting. The data were analysed using descriptive statistics, t-test, ANOVA, chi-square analyses, binary and step-wise multiple logistic regression analysis in SPSS (version, 17.0). The prevalence of stunting was observed to be significantly higher among boys (48.4%) than girls (37.8%) (p&lt;0.01). Age-sex specific prevalence was found to be higher among boys than girls aged 14\u201318 years and contrary were observed among girls aged 10\u201314 years (p&gt;0.05). The binary logistic regression analysis showed that several socio-economic and demographic variables were significantly associated with stunting (p&lt;0.05). The step-wise multiple logistic regression analysis showed that sex (boys), age groups (13\u201315 years and 16\u201318 years), father\u2019s occupation (cultivator) and Rupees \u22645000 household income was significantly associated with stunting (p&lt;0.05). Appropriate nutritional intervention programmes and dissemination of knowledge at population level related to undernutrition are necessary to ameliorate their nutritional status.", "author" : [ { "dropping-particle" : "", "family" : "Rengma", "given" : "Melody Seb", "non-dropping-particle" : "", "parse-names" : false, "suffix" : "" }, { "dropping-particle" : "", "family" : "Bose", "given" : "Kaushik", "non-dropping-particle" : "", "parse-names" : false, "suffix" : "" }, { "dropping-particle" : "", "family" : "Mondal", "given" : "Nitish", "non-dropping-particle" : "", "parse-names" : false, "suffix" : "" } ], "container-title" : "Antropological Review", "id" : "ITEM-1", "issue" : "4", "issued" : { "date-parts" : [ [ "2016" ] ] }, "page" : "409-425", "title" : "Socio-economic and demographic correlates of stunting among adolescents of Assam , \u00ad", "type" : "article-journal", "volume" : "79" }, "uris" : [ "http://www.mendeley.com/documents/?uuid=59c179c1-a8fd-418f-8b7f-1e2e6bb2505e" ] } ], "mendeley" : { "formattedCitation" : "(Rengma et al., 2016)", "manualFormatting" : "Rengma et al (2016)", "plainTextFormattedCitation" : "(Rengma et al., 2016)", "previouslyFormattedCitation" : "(Rengma et al., 2016)"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Rengma et al (2016)</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menunjukkan bahwa pengetahuan yang kurang serta arahan dari organisasi gizi pada penduduk yang kurang mampu masih sangat kurang sehingga di wilayah tersebut banyak yang mengalami stunting pada remaja. Pada hasil penelitian lain juga menyebutkan bahwa pada kelompok yang berpengetahuan rendah dapat menyebabkan stunting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"doi.org/10.14710/jnc.v8i1.23808", "abstract" : "Latar Belakang : Stunting merupakan wujud gizi kurang yang ditandai dengan indikator PB/U dan paling berisiko terjadi pada masa dua tahun pertama usia anak. Faktor yang mempengaruhi salah satunya adalah asupan dimana ibu memiliki peran penting terhadap asupan melalui pola pemberian makan, salah satunya dengan Responsive Feeding (RF). Praktik RF di Indonesia sejak usia 6 bulan keatas masih belum optimal. Tujuan : Mengetahui hubungan antara pengetahuan dan sikap RF dengan kejadian stunting pada baduta usia 6-24 bulan. Metode : Penelitian observasional dengan pendekatan case control di Wilayah Puskesmas Bandarharjo Semarang. Banyak subjek kelompok kasus 32 baduta dan kelompok konrol 32 baduta, dipilih secara purposive sampling dengan matching. Data yang dikumpulkan meliputi: karakteristik subjek, karakteristik ibu, pengetahuan serta sikap RF ibu. Berat badan diukur menggunakan baby scale dan tinggi badan diukur menggunakan length board. Asupan energi, protein, seng diperoleh dari semi quantitatif -food frequency questionairre (SQ-FFQ). Data dianalisis dengan uji analisis univariat, analisis bivariat menggunakan uji Chi Square, dan OR untuk mengetahui besar risiko. Hasil :Prevalensi baduta stunting di Kelurahan Bandarharjo 22,6%. Rerata pengetahuan dan sikap RF kelompok kasus 59,4% rendah, 68,7% kurang sesuai, pada kelompok kontrol 87,5% cukup, 72,9% cukup sesuai. Terdapat hubungan antara pengetahuan dan sikap RF dengan kejadian stunting pada baduta usia 6-24 bulan (p=0,000;OR=10,2;CI=3,76-27,75); (p=0,003;OR=5,6;CI=2,17-21,67)Simpulan : Terdapat hubungan antara pengetahuan dan sikap RF dengan kejadian stunting pada baduta usia 6-24 bulan. Ibu dengan pengetahuan RF rendah berisiko 10,2kali lebih besar memiliki anak stunting dibandingkan dengan ibu berpengetahuan cukup. Ibu dengan sikap RF kurang sesuai berisiko 5,6kali lebih besar memiliki anak stunting dibandingkan dengan ibu yang memiliki sikap RF yang cukup.", "author" : [ { "dropping-particle" : "", "family" : "Septamarini", "given" : "Risna galuh", "non-dropping-particle" : "", "parse-names" : false, "suffix" : "" }, { "dropping-particle" : "", "family" : "Widyastuti", "given" : "Nurmasari", "non-dropping-particle" : "", "parse-names" : false, "suffix" : "" }, { "dropping-particle" : "", "family" : "Purwanti", "given" : "Rachma", "non-dropping-particle" : "", "parse-names" : false, "suffix" : "" } ], "container-title" : "Journal of Nutrition College", "id" : "ITEM-1", "issue" : "1", "issued" : { "date-parts" : [ [ "2019" ] ] }, "page" : "17-21", "title" : "Hubungan Pengetahuan dan Sikap Responsive Feeding Dengan Kejadian Stunting Pada Baduta Usia 6-24 Bulan Di Wilayah Kerja Puskesmas Bandarharjo, Semarang", "type" : "article-journal", "volume" : "8" }, "uris" : [ "http://www.mendeley.com/documents/?uuid=54dd0a3e-4b73-48e3-96f9-c8d14bb03ec7" ] } ], "mendeley" : { "formattedCitation" : "(Septamarini, Widyastuti, &amp; Purwanti, 2019)"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(Septamarini et al., 2019)</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w:t>
      </w:r>
    </w:p>
    <w:p w:rsidR="009B49D9" w:rsidRPr="00932CD5" w:rsidRDefault="009B49D9" w:rsidP="00BA0CBD">
      <w:pPr>
        <w:spacing w:line="240" w:lineRule="auto"/>
        <w:ind w:firstLine="720"/>
        <w:rPr>
          <w:rFonts w:ascii="Times New Roman" w:hAnsi="Times New Roman" w:cs="Times New Roman"/>
          <w:sz w:val="24"/>
          <w:szCs w:val="24"/>
        </w:rPr>
        <w:sectPr w:rsidR="009B49D9" w:rsidRPr="00932CD5" w:rsidSect="00F350E2">
          <w:type w:val="continuous"/>
          <w:pgSz w:w="11909" w:h="16834" w:code="9"/>
          <w:pgMar w:top="2268" w:right="1701" w:bottom="1701" w:left="1701" w:header="720" w:footer="720" w:gutter="0"/>
          <w:cols w:num="2" w:space="720"/>
          <w:docGrid w:linePitch="360"/>
        </w:sectPr>
      </w:pPr>
    </w:p>
    <w:p w:rsidR="00BA0CBD" w:rsidRPr="00932CD5" w:rsidRDefault="00BA0CBD" w:rsidP="00BA0CBD">
      <w:pPr>
        <w:spacing w:line="240" w:lineRule="auto"/>
        <w:ind w:firstLine="720"/>
        <w:rPr>
          <w:rFonts w:ascii="Times New Roman" w:hAnsi="Times New Roman" w:cs="Times New Roman"/>
          <w:sz w:val="24"/>
          <w:szCs w:val="24"/>
        </w:rPr>
      </w:pPr>
      <w:proofErr w:type="gramStart"/>
      <w:r w:rsidRPr="00932CD5">
        <w:rPr>
          <w:rFonts w:ascii="Times New Roman" w:hAnsi="Times New Roman" w:cs="Times New Roman"/>
          <w:sz w:val="24"/>
          <w:szCs w:val="24"/>
        </w:rPr>
        <w:lastRenderedPageBreak/>
        <w:t>Pengetahuan merupakan faktor baik secara langsung yang berpengaruh terhadap status gizi seseorang dan memiliki peran penting.</w:t>
      </w:r>
      <w:proofErr w:type="gramEnd"/>
      <w:r w:rsidRPr="00932CD5">
        <w:rPr>
          <w:rFonts w:ascii="Times New Roman" w:hAnsi="Times New Roman" w:cs="Times New Roman"/>
          <w:sz w:val="24"/>
          <w:szCs w:val="24"/>
        </w:rPr>
        <w:t xml:space="preserve"> Pengetahuan seseorang mengenai kesehatan yang cukup </w:t>
      </w:r>
      <w:proofErr w:type="gramStart"/>
      <w:r w:rsidRPr="00932CD5">
        <w:rPr>
          <w:rFonts w:ascii="Times New Roman" w:hAnsi="Times New Roman" w:cs="Times New Roman"/>
          <w:sz w:val="24"/>
          <w:szCs w:val="24"/>
        </w:rPr>
        <w:t>akan</w:t>
      </w:r>
      <w:proofErr w:type="gramEnd"/>
      <w:r w:rsidRPr="00932CD5">
        <w:rPr>
          <w:rFonts w:ascii="Times New Roman" w:hAnsi="Times New Roman" w:cs="Times New Roman"/>
          <w:sz w:val="24"/>
          <w:szCs w:val="24"/>
        </w:rPr>
        <w:t xml:space="preserve"> dapat mengetahui berbagai macam gangguan kesehatan yang mun</w:t>
      </w:r>
      <w:r w:rsidR="00F350E2">
        <w:rPr>
          <w:rFonts w:ascii="Times New Roman" w:hAnsi="Times New Roman" w:cs="Times New Roman"/>
          <w:sz w:val="24"/>
          <w:szCs w:val="24"/>
        </w:rPr>
        <w:t xml:space="preserve">gkin akan timbul sehingga dapat </w:t>
      </w:r>
      <w:r w:rsidRPr="00932CD5">
        <w:rPr>
          <w:rFonts w:ascii="Times New Roman" w:hAnsi="Times New Roman" w:cs="Times New Roman"/>
          <w:sz w:val="24"/>
          <w:szCs w:val="24"/>
        </w:rPr>
        <w:t>dicari solusi pemecahannya (Notoatmodjo, 201</w:t>
      </w:r>
      <w:r w:rsidR="007B1195" w:rsidRPr="00932CD5">
        <w:rPr>
          <w:rFonts w:ascii="Times New Roman" w:hAnsi="Times New Roman" w:cs="Times New Roman"/>
          <w:sz w:val="24"/>
          <w:szCs w:val="24"/>
        </w:rPr>
        <w:t>4</w:t>
      </w:r>
      <w:r w:rsidRPr="00932CD5">
        <w:rPr>
          <w:rFonts w:ascii="Times New Roman" w:hAnsi="Times New Roman" w:cs="Times New Roman"/>
          <w:sz w:val="24"/>
          <w:szCs w:val="24"/>
        </w:rPr>
        <w:t>).</w:t>
      </w:r>
    </w:p>
    <w:p w:rsidR="00BA0CBD" w:rsidRPr="00932CD5" w:rsidRDefault="00BA0CBD" w:rsidP="00BA0CBD">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Berdasarkan tabel 2 dengan analisis jalur tentang pengaruh </w:t>
      </w:r>
      <w:proofErr w:type="gramStart"/>
      <w:r w:rsidRPr="00932CD5">
        <w:rPr>
          <w:rFonts w:ascii="Times New Roman" w:hAnsi="Times New Roman" w:cs="Times New Roman"/>
          <w:sz w:val="24"/>
          <w:szCs w:val="24"/>
        </w:rPr>
        <w:t>pola  nutrisi</w:t>
      </w:r>
      <w:proofErr w:type="gramEnd"/>
      <w:r w:rsidRPr="00932CD5">
        <w:rPr>
          <w:rFonts w:ascii="Times New Roman" w:hAnsi="Times New Roman" w:cs="Times New Roman"/>
          <w:sz w:val="24"/>
          <w:szCs w:val="24"/>
        </w:rPr>
        <w:t xml:space="preserve"> terhadap kejadian stunting pada </w:t>
      </w:r>
      <w:r w:rsidRPr="00932CD5">
        <w:rPr>
          <w:rFonts w:ascii="Times New Roman" w:hAnsi="Times New Roman" w:cs="Times New Roman"/>
          <w:sz w:val="24"/>
          <w:szCs w:val="24"/>
        </w:rPr>
        <w:lastRenderedPageBreak/>
        <w:t xml:space="preserve">remaja menunjukkan bahwa nilai b=-0.92; p=0,01; CI (95%)=-0.18 sampai -0.21. </w:t>
      </w:r>
      <w:proofErr w:type="gramStart"/>
      <w:r w:rsidRPr="00932CD5">
        <w:rPr>
          <w:rFonts w:ascii="Times New Roman" w:hAnsi="Times New Roman" w:cs="Times New Roman"/>
          <w:sz w:val="24"/>
          <w:szCs w:val="24"/>
        </w:rPr>
        <w:t>Dengan demikian semakin banyak responden dengan pola nutrisi cukup terpenuhi maka semakin rendah risiko terjadinya stunting pada remaja.</w:t>
      </w:r>
      <w:proofErr w:type="gramEnd"/>
      <w:r w:rsidRPr="00932CD5">
        <w:rPr>
          <w:rFonts w:ascii="Times New Roman" w:hAnsi="Times New Roman" w:cs="Times New Roman"/>
          <w:sz w:val="24"/>
          <w:szCs w:val="24"/>
        </w:rPr>
        <w:t xml:space="preserve"> </w:t>
      </w:r>
      <w:proofErr w:type="gramStart"/>
      <w:r w:rsidRPr="00932CD5">
        <w:rPr>
          <w:rFonts w:ascii="Times New Roman" w:hAnsi="Times New Roman" w:cs="Times New Roman"/>
          <w:sz w:val="24"/>
          <w:szCs w:val="24"/>
        </w:rPr>
        <w:t>Hal ini dikarenakan bahwa pola nutrisi merupakan bagian dasar dari kebutuhan nutrisi remaja, karena di zaman ini remaja lebih cenderung memakan makanan yang kurang sehat.</w:t>
      </w:r>
      <w:proofErr w:type="gramEnd"/>
    </w:p>
    <w:p w:rsidR="00BA0CBD" w:rsidRPr="00932CD5" w:rsidRDefault="00BA0CBD" w:rsidP="00BA0CBD">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Sejalan dengan</w:t>
      </w:r>
      <w:r w:rsidRPr="00932CD5">
        <w:rPr>
          <w:rFonts w:ascii="Times New Roman" w:hAnsi="Times New Roman" w:cs="Times New Roman"/>
          <w:b/>
          <w:sz w:val="24"/>
          <w:szCs w:val="24"/>
        </w:rPr>
        <w:t xml:space="preserve"> </w:t>
      </w:r>
      <w:r w:rsidRPr="00932CD5">
        <w:rPr>
          <w:rFonts w:ascii="Times New Roman" w:hAnsi="Times New Roman" w:cs="Times New Roman"/>
          <w:sz w:val="24"/>
          <w:szCs w:val="24"/>
        </w:rPr>
        <w:t xml:space="preserve">hasil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"doi.org/10.36973/jkih.v8i1.195", "abstract" : "Indonesia remains dealing with nutritional problem that seriously affects the quality of human resources. One of the nutritional problems, which is a primary concern today, is the high number of stunted toddlers. This research aims to determine the effect of nutrition upbringing and health care monitoring towards stunting of 2-5 year-old children in Sindang, Indramayu, 2019. This research was conducted using analytic observational methods with cross sectional approach. The sample chosen were 38 mothers who had 2-5 year-old children in 2019 (from January to December) in Sindang, Indramayu. The research sample is taken entirely from the population. The result shows that there is relationhsip between nutrition upbringing 55.3% and a good health care monitoring 60.5% conducted by mothers. In other words, the significant relationship are nutrition upbringing (p value = 0.024) and health care monitoring (p value = 0.022) of 2-5 year old children. There is a positive influence between nutrition upbringing and health care monitoring towards stunting of 2-5 year-old children in Sindang, Indramayu, 2019. Thus, mothers and health practitioners should increase their knowledge that concerns to stunting and monitor to their children.", "author" : [ { "dropping-particle" : "", "family" : "Yansih", "given" : "Nanda Putri", "non-dropping-particle" : "", "parse-names" : false, "suffix" : "" }, { "dropping-particle" : "", "family" : "Dewina", "given" : "Meran", "non-dropping-particle" : "", "parse-names" : false, "suffix" : "" } ], "container-title" : "Jurnal Kesehatan Indra Husada", "id" : "ITEM-1", "issue" : "1", "issued" : { "date-parts" : [ [ "2020" ] ] }, "page" : "31-42", "title" : "Pengaruh Pola Asuh Nutrisi dan Perawatan Kesehatan Terhadap Kejadian Stunting Usia 2-5 Tahun di Desa Sindang Kabupaten Indramayu Tahun 2019", "type" : "article-journal", "volume" : "8" }, "uris" : [ "http://www.mendeley.com/documents/?uuid=17ecf976-6514-4059-878c-e8916eb1b6d3" ] } ], "mendeley" : { "formattedCitation" : "(Yansih &amp; Dewina, 2020)", "manualFormatting" : "Yansih &amp; Dewina (2020)", "plainTextFormattedCitation" : "(Yansih &amp; Dewina, 2020)", "previouslyFormattedCitation" : "(Yansih &amp; Dewina, 2020)"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Yansih &amp; Dewina (2020)</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mendapatkan </w:t>
      </w:r>
      <w:r w:rsidRPr="00932CD5">
        <w:rPr>
          <w:rFonts w:ascii="Times New Roman" w:hAnsi="Times New Roman" w:cs="Times New Roman"/>
          <w:sz w:val="24"/>
          <w:szCs w:val="24"/>
        </w:rPr>
        <w:lastRenderedPageBreak/>
        <w:t xml:space="preserve">hasil bahwa pola nutrisi berpengaruh terhadap kejadian stunting pada anak yaitu dengan nilai p=0,024. Hasil serupa terdapat pada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"doi.org/10.4172/2155-9600.1000493", "abstract" : "Adolescence is a period of rapid growth and maturation in human development that demands extra nutrients and energy to support growth. Focusing on adolescents\u2019 nutrition, especially girls, provides a unique opportunity to break the intergenerational cycles of malnutrition. But, there is little information about nutritional status of school going adolescent girls in central Ethiopia. Methods: Institutional based cross-sectional quantitative study was employed among school going adolescent girls in Adama city. Survey was conducted among 726 samples which were selected by using stratified cluster random sampling procedures. Data was entered into Epi Data and transferred to SPSS (version 16) for analysis. WHO Anthro plus software was used to calculate body mass index for age z-score and height for age z-score. Multivariable logistic regression was used to measure the association between the dependent variable and independent variables with 95% confidence interval. Results: This study found that 21.3% of adolescent girls were underweighted, 3.3% were overweight, 1.0% was obese and 15.6% were stunted. Of the adolescents, 41.2% of them received minimum dietary diversity (MDD), but 73.0% of the underweighted adolescent\u2019s did not receive minimum dietary diversity in 24 h before the survey. The proportions of wasting, stunting and low dietary diversity were higher among subjects from government schools compared to those from private schools. The predictors of under-nutrition among adolescent girls were: being born from uneducated parents (father and mother), their fathers\u2019 occupation of being a merchant, adolescents with low dietary diversity, monotonous diet and adolescents attending government schools. Conclusion: Malnutrition affects one out of five female adolescent in this community and was associated with poor dietary diversity and parent demography which demands appropriate health information disseminations to the target groups.", "author" : [ { "dropping-particle" : "", "family" : "Roba", "given" : "Kedir Teji", "non-dropping-particle" : "", "parse-names" : false, "suffix" : "" }, { "dropping-particle" : "", "family" : "Abdo", "given" : "Meyrema", "non-dropping-particle" : "", "parse-names" : false, "suffix" : "" }, { "dropping-particle" : "", "family" : "Wakayo", "given" : "", "non-dropping-particle" : "", "parse-names" : false, "suffix" : "" } ], "container-title" : "Journal of Nutrition &amp; Food Sciences", "id" : "ITEM-1", "issue" : "1", "issued" : { "date-parts" : [ [ "2016" ] ] }, "page" : "1-8", "title" : "Nutritional Status and Its Associated Factors among School Adolescent Girls in Adama City , Central Ethiopia", "type" : "article-journal", "volume" : "6" }, "uris" : [ "http://www.mendeley.com/documents/?uuid=60a69e45-69ad-48ae-a5c5-34cdcbad084d" ] } ], "mendeley" : { "formattedCitation" : "(Roba, Abdo, &amp; Wakayo, 2016)", "manualFormatting" : "Roba, Abdo, &amp; Wakayo (2016)", "plainTextFormattedCitation" : "(Roba, Abdo, &amp; Wakayo, 2016)", "previouslyFormattedCitation" : "(Roba, Abdo, &amp; Wakayo, 2016)"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009B49D9" w:rsidRPr="00932CD5">
        <w:rPr>
          <w:rFonts w:ascii="Times New Roman" w:hAnsi="Times New Roman" w:cs="Times New Roman"/>
          <w:noProof/>
          <w:sz w:val="24"/>
          <w:szCs w:val="24"/>
        </w:rPr>
        <w:t>Roba et al</w:t>
      </w:r>
      <w:r w:rsidRPr="00932CD5">
        <w:rPr>
          <w:rFonts w:ascii="Times New Roman" w:hAnsi="Times New Roman" w:cs="Times New Roman"/>
          <w:noProof/>
          <w:sz w:val="24"/>
          <w:szCs w:val="24"/>
        </w:rPr>
        <w:t xml:space="preserve"> (2016)</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menjelaskan bahwa kasus stunting pada anak remaja dapat disebabkan salah satunya dari pola nutrisi yang terlalu monoton sehingga membuat anak-anak remaja malas untuk makan.</w:t>
      </w:r>
    </w:p>
    <w:p w:rsidR="009B49D9" w:rsidRPr="00932CD5" w:rsidRDefault="00BA0CBD" w:rsidP="009B49D9">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 xml:space="preserve">Berbeda dari penelitian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"doi.org/10.1186/s12937-018-0316-3", "abstract" : "Background: Identifying dietary patterns that consider the overall eating habits, rather than focusing on individual foods or simple counts of consumed foods, better helps to understand the combined effects of dietary components. Therefore, this study aimed to use dietary patterns, as an alternative method to dietary diversity scores (DDSs), and investigate their associations with childhood stunting in Ethiopia. Methods: Mothers and their children aged under 5 years (n = 3788) were recruited using a two-stage random cluster sampling technique in two regions of Ethiopia. Socio-demographic, dietary and anthropometric data were collected. Dietary intake was assessed using standardized dietary diversity tools. Household, maternal and child DDSs were calculated and dietary patterns were identified by tetrachoric (factor) analysis. Multilevel linear and Poisson regression analyses were applied to assess the association of DDSs and dietary patterns with height-for-age z score (HAZ) and stunting, respectively. Results: The overall prevalence of stunting among children under-five was 38.5% (n = 1459). We identified three dietary patterns each, for households (\u201cfish, meat and miscellaneous\u201d, \u201cegg, meat, poultry and legume\u201d and \u201cdairy, vegetable and fruit\u201d), mothers (\u201cplant-based\u201d, \u201cegg, meat, poultry and legume\u201d and \u201cdairy, vegetable and fruit\u201d and children (\u201cgrain based\u201d, \u201cegg, meat, poultry and legume\u201d and \u201cdairy, vegetable and fruit\u201d). Children in the third tertile of the household \u201cdairy, vegetable and fruit\u201d pattern had a 0.16 (\u03b2 = 0.16; 95% CI: 0.02, 0.30) increase in HAZ compared to those in the first tertile. A 0.22 (\u03b2 = 0.22; 95% CI: 0.06, 0.39) and 0.19 (\u03b2 = 0.19; 0.04, 0.33) increase in HAZ was found for those in the third tertiles of \u201cdairy, vegetable and fruit\u201d patterns of children 24\u201359 months and 6\u201359 months, respectively. Those children in the second (\u03b2 = \u22120.17; 95% CI: -0.31, \u22120.04) and third (\u03b2 = \u22120.16; 95% CI: -0.30, \u22120.02) tertiles of maternal \u201cegg, meat, poultry and legume\u201d pattern had a significantly lower HAZ compared to those in the first tertile. No significant associations between the household and child \u201cegg, meat, poultry and legume\u201d dietary patterns with HAZ and stunting were found. Statistically non-significant associations were found between household, maternal and child DDSs, and HAZ and stunting.", "author" : [ { "dropping-particle" : "", "family" : "Melaku", "given" : "Yohannes Adama", "non-dropping-particle" : "", "parse-names" : false, "suffix" : "" }, { "dropping-particle" : "", "family" : "Gill", "given" : "Tiffany K", "non-dropping-particle" : "", "parse-names" : false, "suffix" : "" }, { "dropping-particle" : "", "family" : "Taylor", "given" : "Anne W", "non-dropping-particle" : "", "parse-names" : false, "suffix" : "" }, { "dropping-particle" : "", "family" : "Adams", "given" : "Robert", "non-dropping-particle" : "", "parse-names" : false, "suffix" : "" }, { "dropping-particle" : "", "family" : "Shi", "given" : "Zumin", "non-dropping-particle" : "", "parse-names" : false, "suffix" : "" }, { "dropping-particle" : "", "family" : "Worku", "given" : "Amare", "non-dropping-particle" : "", "parse-names" : false, "suffix" : "" } ], "container-title" : "Nutrition Journal", "id" : "ITEM-1", "issue" : "1", "issued" : { "date-parts" : [ [ "2018" ] ] }, "page" : "1-15", "publisher" : "Nutrition Journal", "title" : "Associations of childhood , maternal and household dietary patterns with childhood stunting in Ethiopia : proposing an alternative and plausible dietary analysis method to dietary diversity scores", "type" : "article-journal", "volume" : "17" }, "uris" : [ "http://www.mendeley.com/documents/?uuid=30951b1c-1ee8-4782-8409-6349ab3f3f06" ] } ], "mendeley" : { "formattedCitation" : "(Melaku et al., 2018)", "manualFormatting" : "Melaku et al., (2018)", "plainTextFormattedCitation" : "(Melaku et al., 2018)", "previouslyFormattedCitation" : "(Melaku et al., 2018)"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Melaku et al., (2018)</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yang menjelaskan dengan hasil bahwa secara statistik tidak ada dasar secara signifikan antara pola nutrisi rumah tangga dengan kejadian stunting pada remaja. </w:t>
      </w:r>
      <w:proofErr w:type="gramStart"/>
      <w:r w:rsidRPr="00932CD5">
        <w:rPr>
          <w:rFonts w:ascii="Times New Roman" w:hAnsi="Times New Roman" w:cs="Times New Roman"/>
          <w:sz w:val="24"/>
          <w:szCs w:val="24"/>
        </w:rPr>
        <w:t>Sedangkan anak-anak juga membutuhkan nutrisi yang adekuat dari makanan yang dimakan untuk menunjang masa pertumbuhan dan perkembangannya.</w:t>
      </w:r>
      <w:proofErr w:type="gramEnd"/>
      <w:r w:rsidRPr="00932CD5">
        <w:rPr>
          <w:rFonts w:ascii="Times New Roman" w:hAnsi="Times New Roman" w:cs="Times New Roman"/>
          <w:sz w:val="24"/>
          <w:szCs w:val="24"/>
        </w:rPr>
        <w:t xml:space="preserve"> Menurut Purwani dalam </w:t>
      </w:r>
      <w:r w:rsidR="00E0306B" w:rsidRPr="00932CD5">
        <w:rPr>
          <w:rFonts w:ascii="Times New Roman" w:hAnsi="Times New Roman" w:cs="Times New Roman"/>
          <w:sz w:val="24"/>
          <w:szCs w:val="24"/>
        </w:rPr>
        <w:fldChar w:fldCharType="begin" w:fldLock="1"/>
      </w:r>
      <w:r w:rsidRPr="00932CD5">
        <w:rPr>
          <w:rFonts w:ascii="Times New Roman" w:hAnsi="Times New Roman" w:cs="Times New Roman"/>
          <w:sz w:val="24"/>
          <w:szCs w:val="24"/>
        </w:rPr>
        <w:instrText>ADDIN CSL_CITATION { "citationItems" : [ { "id" : "ITEM-1", "itemData" : { "DOI" : "doi.org/10.36973/jkih.v8i1.195", "abstract" : "Indonesia remains dealing with nutritional problem that seriously affects the quality of human resources. One of the nutritional problems, which is a primary concern today, is the high number of stunted toddlers. This research aims to determine the effect of nutrition upbringing and health care monitoring towards stunting of 2-5 year-old children in Sindang, Indramayu, 2019. This research was conducted using analytic observational methods with cross sectional approach. The sample chosen were 38 mothers who had 2-5 year-old children in 2019 (from January to December) in Sindang, Indramayu. The research sample is taken entirely from the population. The result shows that there is relationhsip between nutrition upbringing 55.3% and a good health care monitoring 60.5% conducted by mothers. In other words, the significant relationship are nutrition upbringing (p value = 0.024) and health care monitoring (p value = 0.022) of 2-5 year old children. There is a positive influence between nutrition upbringing and health care monitoring towards stunting of 2-5 year-old children in Sindang, Indramayu, 2019. Thus, mothers and health practitioners should increase their knowledge that concerns to stunting and monitor to their children.", "author" : [ { "dropping-particle" : "", "family" : "Yansih", "given" : "Nanda Putri", "non-dropping-particle" : "", "parse-names" : false, "suffix" : "" }, { "dropping-particle" : "", "family" : "Dewina", "given" : "Meran", "non-dropping-particle" : "", "parse-names" : false, "suffix" : "" } ], "container-title" : "Jurnal Kesehatan Indra Husada", "id" : "ITEM-1", "issue" : "1", "issued" : { "date-parts" : [ [ "2020" ] ] }, "page" : "31-42", "title" : "Pengaruh Pola Asuh Nutrisi dan Perawatan Kesehatan Terhadap Kejadian Stunting Usia 2-5 Tahun di Desa Sindang Kabupaten Indramayu Tahun 2019", "type" : "article-journal", "volume" : "8" }, "uris" : [ "http://www.mendeley.com/documents/?uuid=17ecf976-6514-4059-878c-e8916eb1b6d3" ] } ], "mendeley" : { "formattedCitation" : "(Yansih &amp; Dewina, 2020)", "manualFormatting" : "Yansih &amp; Dewina, (2020)", "plainTextFormattedCitation" : "(Yansih &amp; Dewina, 2020)", "previouslyFormattedCitation" : "(Yansih &amp; Dewina, 2020)" }, "properties" : { "noteIndex" : 0 }, "schema" : "https://github.com/citation-style-language/schema/raw/master/csl-citation.json" }</w:instrText>
      </w:r>
      <w:r w:rsidR="00E0306B" w:rsidRPr="00932CD5">
        <w:rPr>
          <w:rFonts w:ascii="Times New Roman" w:hAnsi="Times New Roman" w:cs="Times New Roman"/>
          <w:sz w:val="24"/>
          <w:szCs w:val="24"/>
        </w:rPr>
        <w:fldChar w:fldCharType="separate"/>
      </w:r>
      <w:r w:rsidRPr="00932CD5">
        <w:rPr>
          <w:rFonts w:ascii="Times New Roman" w:hAnsi="Times New Roman" w:cs="Times New Roman"/>
          <w:noProof/>
          <w:sz w:val="24"/>
          <w:szCs w:val="24"/>
        </w:rPr>
        <w:t>Yansih &amp; Dewina, (2020)</w:t>
      </w:r>
      <w:r w:rsidR="00E0306B" w:rsidRPr="00932CD5">
        <w:rPr>
          <w:rFonts w:ascii="Times New Roman" w:hAnsi="Times New Roman" w:cs="Times New Roman"/>
          <w:sz w:val="24"/>
          <w:szCs w:val="24"/>
        </w:rPr>
        <w:fldChar w:fldCharType="end"/>
      </w:r>
      <w:r w:rsidRPr="00932CD5">
        <w:rPr>
          <w:rFonts w:ascii="Times New Roman" w:hAnsi="Times New Roman" w:cs="Times New Roman"/>
          <w:sz w:val="24"/>
          <w:szCs w:val="24"/>
        </w:rPr>
        <w:t xml:space="preserve"> menjelaskan kekurangan asupan nutrisi baik secara kualitas maupun kuantitas yang kurang, penurunan kesehatan, aktivitas fisik yang terlalu berat, serta gangguan emosi dapat menyebabkan terjadinya penurunan nafsu makan. </w:t>
      </w:r>
      <w:proofErr w:type="gramStart"/>
      <w:r w:rsidRPr="00932CD5">
        <w:rPr>
          <w:rFonts w:ascii="Times New Roman" w:hAnsi="Times New Roman" w:cs="Times New Roman"/>
          <w:sz w:val="24"/>
          <w:szCs w:val="24"/>
        </w:rPr>
        <w:t>Pemberian pola makan yang baik juga dapat meningkatkan status gizi pada anak.</w:t>
      </w:r>
      <w:proofErr w:type="gramEnd"/>
      <w:r w:rsidRPr="00932CD5">
        <w:rPr>
          <w:rFonts w:ascii="Times New Roman" w:hAnsi="Times New Roman" w:cs="Times New Roman"/>
          <w:sz w:val="24"/>
          <w:szCs w:val="24"/>
        </w:rPr>
        <w:t xml:space="preserve"> </w:t>
      </w:r>
      <w:proofErr w:type="gramStart"/>
      <w:r w:rsidRPr="00932CD5">
        <w:rPr>
          <w:rFonts w:ascii="Times New Roman" w:hAnsi="Times New Roman" w:cs="Times New Roman"/>
          <w:sz w:val="24"/>
          <w:szCs w:val="24"/>
        </w:rPr>
        <w:t>Status gizi yang baik dapat membantu anak mendapatkan tumbuh kembang yang optimal.</w:t>
      </w:r>
      <w:proofErr w:type="gramEnd"/>
    </w:p>
    <w:p w:rsidR="009B49D9" w:rsidRPr="00932CD5" w:rsidRDefault="009B49D9" w:rsidP="009B49D9">
      <w:pPr>
        <w:spacing w:line="240" w:lineRule="auto"/>
        <w:ind w:firstLine="720"/>
        <w:rPr>
          <w:rFonts w:ascii="Times New Roman" w:hAnsi="Times New Roman" w:cs="Times New Roman"/>
          <w:sz w:val="24"/>
          <w:szCs w:val="24"/>
        </w:rPr>
      </w:pPr>
    </w:p>
    <w:p w:rsidR="009B49D9" w:rsidRDefault="009B49D9" w:rsidP="009B49D9">
      <w:pPr>
        <w:spacing w:line="240" w:lineRule="auto"/>
        <w:rPr>
          <w:rFonts w:ascii="Times New Roman" w:hAnsi="Times New Roman" w:cs="Times New Roman"/>
          <w:b/>
          <w:sz w:val="24"/>
          <w:szCs w:val="24"/>
        </w:rPr>
      </w:pPr>
      <w:r w:rsidRPr="00932CD5">
        <w:rPr>
          <w:rFonts w:ascii="Times New Roman" w:hAnsi="Times New Roman" w:cs="Times New Roman"/>
          <w:b/>
          <w:sz w:val="24"/>
          <w:szCs w:val="24"/>
        </w:rPr>
        <w:t>KESIMPULAN</w:t>
      </w:r>
    </w:p>
    <w:p w:rsidR="00932CD5" w:rsidRPr="00932CD5" w:rsidRDefault="00932CD5" w:rsidP="009B49D9">
      <w:pPr>
        <w:spacing w:line="240" w:lineRule="auto"/>
        <w:rPr>
          <w:rFonts w:ascii="Times New Roman" w:hAnsi="Times New Roman" w:cs="Times New Roman"/>
          <w:sz w:val="24"/>
          <w:szCs w:val="24"/>
        </w:rPr>
      </w:pPr>
    </w:p>
    <w:p w:rsidR="009B49D9" w:rsidRPr="00932CD5" w:rsidRDefault="009B49D9" w:rsidP="009B49D9">
      <w:pPr>
        <w:spacing w:line="240" w:lineRule="auto"/>
        <w:ind w:firstLine="720"/>
        <w:rPr>
          <w:rFonts w:ascii="Times New Roman" w:hAnsi="Times New Roman" w:cs="Times New Roman"/>
          <w:sz w:val="24"/>
          <w:szCs w:val="24"/>
        </w:rPr>
      </w:pPr>
      <w:r w:rsidRPr="00932CD5">
        <w:rPr>
          <w:rFonts w:ascii="Times New Roman" w:hAnsi="Times New Roman" w:cs="Times New Roman"/>
          <w:sz w:val="24"/>
          <w:szCs w:val="24"/>
        </w:rPr>
        <w:t>Berdasarkan hasil penelitian dan pembahasan tentang kejadian stunting pada remaja, maka disimpulkan bahwa ada pengaruh positif yang signifikan antara pola aktivitas terhadap kejadian stunting pada remaja, dan ada pengaruh negatif yang signifikan antara pengetahuan terhadap kejadian stunting pada remaja.</w:t>
      </w:r>
    </w:p>
    <w:p w:rsidR="009B49D9" w:rsidRPr="00932CD5" w:rsidRDefault="009B49D9" w:rsidP="009B49D9">
      <w:pPr>
        <w:spacing w:line="240" w:lineRule="auto"/>
        <w:rPr>
          <w:rFonts w:ascii="Times New Roman" w:hAnsi="Times New Roman" w:cs="Times New Roman"/>
          <w:sz w:val="24"/>
          <w:szCs w:val="24"/>
        </w:rPr>
      </w:pPr>
    </w:p>
    <w:p w:rsidR="00B43641" w:rsidRDefault="009B49D9" w:rsidP="00B43641">
      <w:pPr>
        <w:spacing w:line="240" w:lineRule="auto"/>
        <w:rPr>
          <w:rFonts w:ascii="Times New Roman" w:hAnsi="Times New Roman" w:cs="Times New Roman"/>
          <w:b/>
          <w:sz w:val="24"/>
          <w:szCs w:val="24"/>
        </w:rPr>
      </w:pPr>
      <w:r w:rsidRPr="00932CD5">
        <w:rPr>
          <w:rFonts w:ascii="Times New Roman" w:hAnsi="Times New Roman" w:cs="Times New Roman"/>
          <w:b/>
          <w:sz w:val="24"/>
          <w:szCs w:val="24"/>
        </w:rPr>
        <w:lastRenderedPageBreak/>
        <w:t>DAFTAR PUSTAKA</w:t>
      </w:r>
    </w:p>
    <w:p w:rsidR="00932CD5" w:rsidRPr="00932CD5" w:rsidRDefault="00932CD5" w:rsidP="00B43641">
      <w:pPr>
        <w:spacing w:line="240" w:lineRule="auto"/>
        <w:rPr>
          <w:rFonts w:ascii="Times New Roman" w:hAnsi="Times New Roman" w:cs="Times New Roman"/>
          <w:b/>
          <w:sz w:val="24"/>
          <w:szCs w:val="24"/>
        </w:rPr>
      </w:pPr>
    </w:p>
    <w:p w:rsidR="007B1195" w:rsidRPr="00932CD5" w:rsidRDefault="00E0306B"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sz w:val="24"/>
          <w:szCs w:val="24"/>
        </w:rPr>
        <w:fldChar w:fldCharType="begin" w:fldLock="1"/>
      </w:r>
      <w:r w:rsidR="007B1195" w:rsidRPr="00932CD5">
        <w:rPr>
          <w:rFonts w:ascii="Times New Roman" w:hAnsi="Times New Roman" w:cs="Times New Roman"/>
          <w:sz w:val="24"/>
          <w:szCs w:val="24"/>
        </w:rPr>
        <w:instrText xml:space="preserve">ADDIN Mendeley Bibliography CSL_BIBLIOGRAPHY </w:instrText>
      </w:r>
      <w:r w:rsidRPr="00932CD5">
        <w:rPr>
          <w:rFonts w:ascii="Times New Roman" w:hAnsi="Times New Roman" w:cs="Times New Roman"/>
          <w:sz w:val="24"/>
          <w:szCs w:val="24"/>
        </w:rPr>
        <w:fldChar w:fldCharType="separate"/>
      </w:r>
      <w:r w:rsidR="007B1195" w:rsidRPr="00932CD5">
        <w:rPr>
          <w:rFonts w:ascii="Times New Roman" w:hAnsi="Times New Roman" w:cs="Times New Roman"/>
          <w:noProof/>
          <w:sz w:val="24"/>
          <w:szCs w:val="24"/>
        </w:rPr>
        <w:t xml:space="preserve">Agho, K. E., Inder, K. J., Bowe, S. J., Jacobs, J., &amp; Dibley, M. J. (2009). Prevalence and risk factors for stunting and severe stunting among under-fives in North Maluku province of Indonesia. </w:t>
      </w:r>
      <w:r w:rsidR="007B1195" w:rsidRPr="00932CD5">
        <w:rPr>
          <w:rFonts w:ascii="Times New Roman" w:hAnsi="Times New Roman" w:cs="Times New Roman"/>
          <w:i/>
          <w:iCs/>
          <w:noProof/>
          <w:sz w:val="24"/>
          <w:szCs w:val="24"/>
        </w:rPr>
        <w:t>BMC Pediatrics</w:t>
      </w:r>
      <w:r w:rsidR="007B1195" w:rsidRPr="00932CD5">
        <w:rPr>
          <w:rFonts w:ascii="Times New Roman" w:hAnsi="Times New Roman" w:cs="Times New Roman"/>
          <w:noProof/>
          <w:sz w:val="24"/>
          <w:szCs w:val="24"/>
        </w:rPr>
        <w:t xml:space="preserve">, </w:t>
      </w:r>
      <w:r w:rsidR="007B1195" w:rsidRPr="00932CD5">
        <w:rPr>
          <w:rFonts w:ascii="Times New Roman" w:hAnsi="Times New Roman" w:cs="Times New Roman"/>
          <w:i/>
          <w:iCs/>
          <w:noProof/>
          <w:sz w:val="24"/>
          <w:szCs w:val="24"/>
        </w:rPr>
        <w:t>10</w:t>
      </w:r>
      <w:r w:rsidR="007B1195" w:rsidRPr="00932CD5">
        <w:rPr>
          <w:rFonts w:ascii="Times New Roman" w:hAnsi="Times New Roman" w:cs="Times New Roman"/>
          <w:noProof/>
          <w:sz w:val="24"/>
          <w:szCs w:val="24"/>
        </w:rPr>
        <w:t>, 1–10</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Alam, N., Roy, S. K., Ahmed, T., &amp; Ahmed, A. M. S. (2010). Nutritional Status , Dietary Intake , and Relevant Knowledge of Adolescent Girls in Rural Bangladesh. </w:t>
      </w:r>
      <w:r w:rsidRPr="00932CD5">
        <w:rPr>
          <w:rFonts w:ascii="Times New Roman" w:hAnsi="Times New Roman" w:cs="Times New Roman"/>
          <w:i/>
          <w:iCs/>
          <w:noProof/>
          <w:sz w:val="24"/>
          <w:szCs w:val="24"/>
        </w:rPr>
        <w:t>Jurnal of Health, Population and Nutrition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28</w:t>
      </w:r>
      <w:r w:rsidRPr="00932CD5">
        <w:rPr>
          <w:rFonts w:ascii="Times New Roman" w:hAnsi="Times New Roman" w:cs="Times New Roman"/>
          <w:noProof/>
          <w:sz w:val="24"/>
          <w:szCs w:val="24"/>
        </w:rPr>
        <w:t xml:space="preserve">(1), 86–94.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shd w:val="clear" w:color="auto" w:fill="FFFF00"/>
        </w:rPr>
      </w:pPr>
      <w:r w:rsidRPr="00932CD5">
        <w:rPr>
          <w:rFonts w:ascii="Times New Roman" w:hAnsi="Times New Roman" w:cs="Times New Roman"/>
          <w:noProof/>
          <w:sz w:val="24"/>
          <w:szCs w:val="24"/>
        </w:rPr>
        <w:t xml:space="preserve">Aramico, B., Sudargo, T., &amp; Susilo, J. (2013). Hubungan sosial ekonomi, pola asuh, pola makan dengan stunting pada siswa sekolah dasar di Kecamatan Lut Tawar, Kabupaten Aceh Tengah. </w:t>
      </w:r>
      <w:r w:rsidRPr="00932CD5">
        <w:rPr>
          <w:rFonts w:ascii="Times New Roman" w:hAnsi="Times New Roman" w:cs="Times New Roman"/>
          <w:i/>
          <w:iCs/>
          <w:noProof/>
          <w:sz w:val="24"/>
          <w:szCs w:val="24"/>
        </w:rPr>
        <w:t>Jurnal Gizi Dan Dietetik Indonesia</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w:t>
      </w:r>
      <w:r w:rsidRPr="00932CD5">
        <w:rPr>
          <w:rFonts w:ascii="Times New Roman" w:hAnsi="Times New Roman" w:cs="Times New Roman"/>
          <w:noProof/>
          <w:sz w:val="24"/>
          <w:szCs w:val="24"/>
        </w:rPr>
        <w:t xml:space="preserve">(3), 121–130.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Aryastami, N. K., Shankar, A., Kusumawardani, N., Besral, B., &amp; Jahari, A. B. (2017). Low birth weight was the most dominant predictor associated with stunting among children aged 12 – 23 months in Indonesia. </w:t>
      </w:r>
      <w:r w:rsidRPr="00932CD5">
        <w:rPr>
          <w:rFonts w:ascii="Times New Roman" w:hAnsi="Times New Roman" w:cs="Times New Roman"/>
          <w:i/>
          <w:iCs/>
          <w:noProof/>
          <w:sz w:val="24"/>
          <w:szCs w:val="24"/>
        </w:rPr>
        <w:t>BMC Nutrition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3</w:t>
      </w:r>
      <w:r w:rsidRPr="00932CD5">
        <w:rPr>
          <w:rFonts w:ascii="Times New Roman" w:hAnsi="Times New Roman" w:cs="Times New Roman"/>
          <w:noProof/>
          <w:sz w:val="24"/>
          <w:szCs w:val="24"/>
        </w:rPr>
        <w:t xml:space="preserve">, 1–6.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Baja, F. R., &amp; Rismayanthi, C. (2019). Hubungan Tingkat Pengetahuan Diet dan Aktivitas Fisik terhadap STatus Gizi Pada Siswa Sekolah Menengah Atas. </w:t>
      </w:r>
      <w:r w:rsidRPr="00932CD5">
        <w:rPr>
          <w:rFonts w:ascii="Times New Roman" w:hAnsi="Times New Roman" w:cs="Times New Roman"/>
          <w:i/>
          <w:iCs/>
          <w:noProof/>
          <w:sz w:val="24"/>
          <w:szCs w:val="24"/>
        </w:rPr>
        <w:t>Jurnal Ilmiah Kesehatan Olahraga</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18</w:t>
      </w:r>
      <w:r w:rsidRPr="00932CD5">
        <w:rPr>
          <w:rFonts w:ascii="Times New Roman" w:hAnsi="Times New Roman" w:cs="Times New Roman"/>
          <w:noProof/>
          <w:sz w:val="24"/>
          <w:szCs w:val="24"/>
        </w:rPr>
        <w:t xml:space="preserve">(1), 1–6.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Bantie, G. M., Akenew, K. hailu, Belete, M. T., Tena, E. T., &amp; Al, E. (2019). Prevalence of Stunting and Associated Factors among public Primary School pupils of Bahir Dar city, Ethiopia: School-Based Cross-Sectional Study 1*. </w:t>
      </w:r>
      <w:r w:rsidRPr="00932CD5">
        <w:rPr>
          <w:rFonts w:ascii="Times New Roman" w:hAnsi="Times New Roman" w:cs="Times New Roman"/>
          <w:i/>
          <w:iCs/>
          <w:noProof/>
          <w:sz w:val="24"/>
          <w:szCs w:val="24"/>
        </w:rPr>
        <w:t xml:space="preserve">The </w:t>
      </w:r>
      <w:r w:rsidRPr="00932CD5">
        <w:rPr>
          <w:rFonts w:ascii="Times New Roman" w:hAnsi="Times New Roman" w:cs="Times New Roman"/>
          <w:i/>
          <w:iCs/>
          <w:noProof/>
          <w:sz w:val="24"/>
          <w:szCs w:val="24"/>
        </w:rPr>
        <w:lastRenderedPageBreak/>
        <w:t>Preprint Server for Biology</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w:t>
      </w:r>
      <w:r w:rsidRPr="00932CD5">
        <w:rPr>
          <w:rFonts w:ascii="Times New Roman" w:hAnsi="Times New Roman" w:cs="Times New Roman"/>
          <w:noProof/>
          <w:sz w:val="24"/>
          <w:szCs w:val="24"/>
        </w:rPr>
        <w:t>–</w:t>
      </w:r>
      <w:r w:rsidRPr="00932CD5">
        <w:rPr>
          <w:rFonts w:ascii="Times New Roman" w:hAnsi="Times New Roman" w:cs="Times New Roman"/>
          <w:i/>
          <w:iCs/>
          <w:noProof/>
          <w:sz w:val="24"/>
          <w:szCs w:val="24"/>
        </w:rPr>
        <w:t>17</w:t>
      </w:r>
      <w:r w:rsidRPr="00932CD5">
        <w:rPr>
          <w:rFonts w:ascii="Times New Roman" w:hAnsi="Times New Roman" w:cs="Times New Roman"/>
          <w:noProof/>
          <w:sz w:val="24"/>
          <w:szCs w:val="24"/>
        </w:rPr>
        <w:t xml:space="preserve">(9), 1–17.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Bernal, J., Frongillo, E. A., Herrera, A., &amp; Rivera, J. A. (2014). Food Insecurity in Children but Not in Their Mothers Is Associated with Altered Activities ,. </w:t>
      </w:r>
      <w:r w:rsidRPr="00932CD5">
        <w:rPr>
          <w:rFonts w:ascii="Times New Roman" w:hAnsi="Times New Roman" w:cs="Times New Roman"/>
          <w:i/>
          <w:iCs/>
          <w:noProof/>
          <w:sz w:val="24"/>
          <w:szCs w:val="24"/>
        </w:rPr>
        <w:t>The Journal of Nutrition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144</w:t>
      </w:r>
      <w:r w:rsidRPr="00932CD5">
        <w:rPr>
          <w:rFonts w:ascii="Times New Roman" w:hAnsi="Times New Roman" w:cs="Times New Roman"/>
          <w:noProof/>
          <w:sz w:val="24"/>
          <w:szCs w:val="24"/>
        </w:rPr>
        <w:t xml:space="preserve">(10), 1619–1626.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Candra, A., Wahyuni, D. T., &amp; Sutriningsih, A. (2016). Hubungan Antara aktivitas Fisik Dan Pola Makan Dengan Kejadian Obesitas Pada Remaja Di SMA Labolatorium Malang. </w:t>
      </w:r>
      <w:r w:rsidRPr="00932CD5">
        <w:rPr>
          <w:rFonts w:ascii="Times New Roman" w:hAnsi="Times New Roman" w:cs="Times New Roman"/>
          <w:i/>
          <w:iCs/>
          <w:noProof/>
          <w:sz w:val="24"/>
          <w:szCs w:val="24"/>
        </w:rPr>
        <w:t>Nursing News</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w:t>
      </w:r>
      <w:r w:rsidRPr="00932CD5">
        <w:rPr>
          <w:rFonts w:ascii="Times New Roman" w:hAnsi="Times New Roman" w:cs="Times New Roman"/>
          <w:noProof/>
          <w:sz w:val="24"/>
          <w:szCs w:val="24"/>
        </w:rPr>
        <w:t xml:space="preserve">(1), 0–5.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Cavadini et al, C. (2000). US adolescent food intake trends from 1965 to 1996. </w:t>
      </w:r>
      <w:r w:rsidRPr="00932CD5">
        <w:rPr>
          <w:rFonts w:ascii="Times New Roman" w:hAnsi="Times New Roman" w:cs="Times New Roman"/>
          <w:i/>
          <w:iCs/>
          <w:noProof/>
          <w:sz w:val="24"/>
          <w:szCs w:val="24"/>
        </w:rPr>
        <w:t>Nestlé Research Center</w:t>
      </w:r>
      <w:r w:rsidRPr="00932CD5">
        <w:rPr>
          <w:rFonts w:ascii="Times New Roman" w:hAnsi="Times New Roman" w:cs="Times New Roman"/>
          <w:noProof/>
          <w:sz w:val="24"/>
          <w:szCs w:val="24"/>
        </w:rPr>
        <w:t xml:space="preserve">, (Adolescent diets), 18–24El-Gilany, A., &amp; Elkhawaga, G. (2012). Socioeconomic determinants of eating pattern of adolescent students in Mansoura, Egypt. </w:t>
      </w:r>
      <w:r w:rsidRPr="00932CD5">
        <w:rPr>
          <w:rFonts w:ascii="Times New Roman" w:hAnsi="Times New Roman" w:cs="Times New Roman"/>
          <w:i/>
          <w:iCs/>
          <w:noProof/>
          <w:sz w:val="24"/>
          <w:szCs w:val="24"/>
        </w:rPr>
        <w:t>Pan African Medical Journal</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13</w:t>
      </w:r>
      <w:r w:rsidRPr="00932CD5">
        <w:rPr>
          <w:rFonts w:ascii="Times New Roman" w:hAnsi="Times New Roman" w:cs="Times New Roman"/>
          <w:noProof/>
          <w:sz w:val="24"/>
          <w:szCs w:val="24"/>
        </w:rPr>
        <w:t xml:space="preserve">(1), 1–12. </w:t>
      </w:r>
    </w:p>
    <w:p w:rsidR="007B1195" w:rsidRPr="00932CD5" w:rsidRDefault="007B1195" w:rsidP="007B1195">
      <w:pPr>
        <w:widowControl w:val="0"/>
        <w:autoSpaceDE w:val="0"/>
        <w:autoSpaceDN w:val="0"/>
        <w:adjustRightInd w:val="0"/>
        <w:spacing w:line="240" w:lineRule="auto"/>
        <w:ind w:left="480" w:right="-7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Dinas Kesehatan, (2019). </w:t>
      </w:r>
      <w:r w:rsidRPr="00932CD5">
        <w:rPr>
          <w:rFonts w:ascii="Times New Roman" w:hAnsi="Times New Roman" w:cs="Times New Roman"/>
          <w:i/>
          <w:noProof/>
          <w:sz w:val="24"/>
          <w:szCs w:val="24"/>
        </w:rPr>
        <w:t>Profil Kesehatan Provinsi Jawa Timur 2018</w:t>
      </w:r>
      <w:r w:rsidRPr="00932CD5">
        <w:rPr>
          <w:rFonts w:ascii="Times New Roman" w:hAnsi="Times New Roman" w:cs="Times New Roman"/>
          <w:noProof/>
          <w:sz w:val="24"/>
          <w:szCs w:val="24"/>
        </w:rPr>
        <w:t>. Surabaya</w:t>
      </w:r>
      <w:r w:rsidR="00CD2524">
        <w:rPr>
          <w:rFonts w:ascii="Times New Roman" w:hAnsi="Times New Roman" w:cs="Times New Roman"/>
          <w:noProof/>
          <w:sz w:val="24"/>
          <w:szCs w:val="24"/>
        </w:rPr>
        <w:t>: Dinas Kesehatan Provinsi Jawa Timur</w:t>
      </w:r>
    </w:p>
    <w:p w:rsidR="007B1195" w:rsidRPr="00932CD5" w:rsidRDefault="007B1195" w:rsidP="007B1195">
      <w:pPr>
        <w:widowControl w:val="0"/>
        <w:autoSpaceDE w:val="0"/>
        <w:autoSpaceDN w:val="0"/>
        <w:adjustRightInd w:val="0"/>
        <w:spacing w:line="240" w:lineRule="auto"/>
        <w:ind w:left="540" w:right="-70" w:hanging="540"/>
        <w:rPr>
          <w:rFonts w:ascii="Times New Roman" w:hAnsi="Times New Roman" w:cs="Times New Roman"/>
          <w:noProof/>
          <w:sz w:val="24"/>
          <w:szCs w:val="24"/>
        </w:rPr>
      </w:pPr>
      <w:r w:rsidRPr="00932CD5">
        <w:rPr>
          <w:rFonts w:ascii="Times New Roman" w:hAnsi="Times New Roman" w:cs="Times New Roman"/>
          <w:noProof/>
          <w:sz w:val="24"/>
          <w:szCs w:val="24"/>
        </w:rPr>
        <w:t xml:space="preserve">Dinas Kesehatan, (2018). </w:t>
      </w:r>
      <w:r w:rsidRPr="00932CD5">
        <w:rPr>
          <w:rFonts w:ascii="Times New Roman" w:hAnsi="Times New Roman" w:cs="Times New Roman"/>
          <w:i/>
          <w:noProof/>
          <w:sz w:val="24"/>
          <w:szCs w:val="24"/>
        </w:rPr>
        <w:t>Profil Kesehatan Dinas Kesehatan Bojonegoro Tahun 2017</w:t>
      </w:r>
      <w:r w:rsidRPr="00932CD5">
        <w:rPr>
          <w:rFonts w:ascii="Times New Roman" w:hAnsi="Times New Roman" w:cs="Times New Roman"/>
          <w:noProof/>
          <w:sz w:val="24"/>
          <w:szCs w:val="24"/>
        </w:rPr>
        <w:t>. Bojonegoro</w:t>
      </w:r>
      <w:r w:rsidR="00CD2524">
        <w:rPr>
          <w:rFonts w:ascii="Times New Roman" w:hAnsi="Times New Roman" w:cs="Times New Roman"/>
          <w:noProof/>
          <w:sz w:val="24"/>
          <w:szCs w:val="24"/>
        </w:rPr>
        <w:t>: Dinas Kesehatan Bojonegoro</w:t>
      </w:r>
    </w:p>
    <w:p w:rsidR="007B1195" w:rsidRPr="00932CD5" w:rsidRDefault="007B1195" w:rsidP="007B1195">
      <w:pPr>
        <w:widowControl w:val="0"/>
        <w:autoSpaceDE w:val="0"/>
        <w:autoSpaceDN w:val="0"/>
        <w:adjustRightInd w:val="0"/>
        <w:spacing w:line="240" w:lineRule="auto"/>
        <w:ind w:left="540" w:right="-70" w:hanging="540"/>
        <w:rPr>
          <w:rFonts w:ascii="Times New Roman" w:hAnsi="Times New Roman" w:cs="Times New Roman"/>
          <w:noProof/>
          <w:sz w:val="24"/>
          <w:szCs w:val="24"/>
        </w:rPr>
      </w:pPr>
      <w:r w:rsidRPr="00932CD5">
        <w:rPr>
          <w:rFonts w:ascii="Times New Roman" w:hAnsi="Times New Roman" w:cs="Times New Roman"/>
          <w:noProof/>
          <w:sz w:val="24"/>
          <w:szCs w:val="24"/>
        </w:rPr>
        <w:t xml:space="preserve">Hidayat, Y., Sulchan, M., &amp; Panunggal, B. (2018). Journal of Nutrition College,. </w:t>
      </w:r>
      <w:r w:rsidRPr="00932CD5">
        <w:rPr>
          <w:rFonts w:ascii="Times New Roman" w:hAnsi="Times New Roman" w:cs="Times New Roman"/>
          <w:i/>
          <w:iCs/>
          <w:noProof/>
          <w:sz w:val="24"/>
          <w:szCs w:val="24"/>
        </w:rPr>
        <w:t>Journal of Nutrition College</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7</w:t>
      </w:r>
      <w:r w:rsidRPr="00932CD5">
        <w:rPr>
          <w:rFonts w:ascii="Times New Roman" w:hAnsi="Times New Roman" w:cs="Times New Roman"/>
          <w:noProof/>
          <w:sz w:val="24"/>
          <w:szCs w:val="24"/>
        </w:rPr>
        <w:t>(stunted obesity), 195–202</w:t>
      </w:r>
    </w:p>
    <w:p w:rsidR="000B7D4E" w:rsidRDefault="000B7D4E" w:rsidP="007B1195">
      <w:pPr>
        <w:widowControl w:val="0"/>
        <w:autoSpaceDE w:val="0"/>
        <w:autoSpaceDN w:val="0"/>
        <w:adjustRightInd w:val="0"/>
        <w:spacing w:line="240" w:lineRule="auto"/>
        <w:ind w:left="480" w:right="-70" w:hanging="480"/>
        <w:rPr>
          <w:rFonts w:ascii="Times New Roman" w:hAnsi="Times New Roman" w:cs="Times New Roman"/>
          <w:sz w:val="24"/>
          <w:szCs w:val="24"/>
        </w:rPr>
      </w:pPr>
      <w:r>
        <w:rPr>
          <w:rFonts w:ascii="Times New Roman" w:hAnsi="Times New Roman" w:cs="Times New Roman"/>
          <w:sz w:val="24"/>
          <w:szCs w:val="24"/>
        </w:rPr>
        <w:t>Izwardy. (2019). Studi Status Gizi Balita 2019. Jakarta: Kemenkes</w:t>
      </w:r>
    </w:p>
    <w:p w:rsidR="007B1195" w:rsidRPr="00932CD5" w:rsidRDefault="007B1195" w:rsidP="007B1195">
      <w:pPr>
        <w:widowControl w:val="0"/>
        <w:autoSpaceDE w:val="0"/>
        <w:autoSpaceDN w:val="0"/>
        <w:adjustRightInd w:val="0"/>
        <w:spacing w:line="240" w:lineRule="auto"/>
        <w:ind w:left="480" w:right="-70" w:hanging="480"/>
        <w:rPr>
          <w:rFonts w:ascii="Times New Roman" w:hAnsi="Times New Roman" w:cs="Times New Roman"/>
          <w:sz w:val="24"/>
          <w:szCs w:val="24"/>
        </w:rPr>
      </w:pPr>
      <w:r w:rsidRPr="00932CD5">
        <w:rPr>
          <w:rFonts w:ascii="Times New Roman" w:hAnsi="Times New Roman" w:cs="Times New Roman"/>
          <w:sz w:val="24"/>
          <w:szCs w:val="24"/>
        </w:rPr>
        <w:t xml:space="preserve">Kemenkes RI. (2015). Info Datin: </w:t>
      </w:r>
      <w:r w:rsidRPr="00932CD5">
        <w:rPr>
          <w:rFonts w:ascii="Times New Roman" w:hAnsi="Times New Roman" w:cs="Times New Roman"/>
          <w:i/>
          <w:sz w:val="24"/>
          <w:szCs w:val="24"/>
        </w:rPr>
        <w:t>Status Gizi di Indonesia</w:t>
      </w:r>
      <w:r w:rsidRPr="00932CD5">
        <w:rPr>
          <w:rFonts w:ascii="Times New Roman" w:hAnsi="Times New Roman" w:cs="Times New Roman"/>
          <w:sz w:val="24"/>
          <w:szCs w:val="24"/>
        </w:rPr>
        <w:t>. Jakarta: Kemenkes</w:t>
      </w:r>
    </w:p>
    <w:p w:rsidR="000B7D4E" w:rsidRPr="000B7D4E" w:rsidRDefault="000B7D4E"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0B7D4E">
        <w:rPr>
          <w:rFonts w:ascii="Times New Roman" w:hAnsi="Times New Roman" w:cs="Times New Roman"/>
          <w:noProof/>
          <w:sz w:val="24"/>
          <w:szCs w:val="24"/>
        </w:rPr>
        <w:t xml:space="preserve">Kobel, S., Wirt, T., Schreiber, A., Kesztyüs, D., Kettner, S., </w:t>
      </w:r>
      <w:r w:rsidRPr="000B7D4E">
        <w:rPr>
          <w:rFonts w:ascii="Times New Roman" w:hAnsi="Times New Roman" w:cs="Times New Roman"/>
          <w:noProof/>
          <w:sz w:val="24"/>
          <w:szCs w:val="24"/>
        </w:rPr>
        <w:lastRenderedPageBreak/>
        <w:t xml:space="preserve">Erkelenz, N., … Steinacker, J. M. (2014). Intervention Effects of a School-Based Health Promotion Programme on Obesity Related Behavioural Outcomes. </w:t>
      </w:r>
      <w:r w:rsidRPr="000B7D4E">
        <w:rPr>
          <w:rFonts w:ascii="Times New Roman" w:hAnsi="Times New Roman" w:cs="Times New Roman"/>
          <w:i/>
          <w:iCs/>
          <w:noProof/>
          <w:sz w:val="24"/>
          <w:szCs w:val="24"/>
        </w:rPr>
        <w:t>Journal of Obesity</w:t>
      </w:r>
      <w:r w:rsidRPr="000B7D4E">
        <w:rPr>
          <w:rFonts w:ascii="Times New Roman" w:hAnsi="Times New Roman" w:cs="Times New Roman"/>
          <w:noProof/>
          <w:sz w:val="24"/>
          <w:szCs w:val="24"/>
        </w:rPr>
        <w:t xml:space="preserve">, </w:t>
      </w:r>
      <w:r w:rsidRPr="000B7D4E">
        <w:rPr>
          <w:rFonts w:ascii="Times New Roman" w:hAnsi="Times New Roman" w:cs="Times New Roman"/>
          <w:i/>
          <w:iCs/>
          <w:noProof/>
          <w:sz w:val="24"/>
          <w:szCs w:val="24"/>
        </w:rPr>
        <w:t>2014</w:t>
      </w:r>
      <w:r w:rsidRPr="000B7D4E">
        <w:rPr>
          <w:rFonts w:ascii="Times New Roman" w:hAnsi="Times New Roman" w:cs="Times New Roman"/>
          <w:noProof/>
          <w:sz w:val="24"/>
          <w:szCs w:val="24"/>
        </w:rPr>
        <w:t>, 8</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Martorell, R., &amp; Young, M. F. (2012). Patterns of Stunting and Wasting: Potential Explanatory Factors. </w:t>
      </w:r>
      <w:r w:rsidRPr="00932CD5">
        <w:rPr>
          <w:rFonts w:ascii="Times New Roman" w:hAnsi="Times New Roman" w:cs="Times New Roman"/>
          <w:i/>
          <w:iCs/>
          <w:noProof/>
          <w:sz w:val="24"/>
          <w:szCs w:val="24"/>
        </w:rPr>
        <w:t>American Society for Nutrition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3</w:t>
      </w:r>
      <w:r w:rsidRPr="00932CD5">
        <w:rPr>
          <w:rFonts w:ascii="Times New Roman" w:hAnsi="Times New Roman" w:cs="Times New Roman"/>
          <w:noProof/>
          <w:sz w:val="24"/>
          <w:szCs w:val="24"/>
        </w:rPr>
        <w:t xml:space="preserve">, 227–233Masrul. (2018). Gambaran Pola Asuh Psikososial Anak Stunting dan Anak Normal di Wilayah Lokus Stunting Kabupaten Pasaman dan Pasaman Barat Sumatera Barat. </w:t>
      </w:r>
      <w:r w:rsidRPr="00932CD5">
        <w:rPr>
          <w:rFonts w:ascii="Times New Roman" w:hAnsi="Times New Roman" w:cs="Times New Roman"/>
          <w:i/>
          <w:iCs/>
          <w:noProof/>
          <w:sz w:val="24"/>
          <w:szCs w:val="24"/>
        </w:rPr>
        <w:t>Jurnal Kesehatan Andalas</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8</w:t>
      </w:r>
      <w:r w:rsidRPr="00932CD5">
        <w:rPr>
          <w:rFonts w:ascii="Times New Roman" w:hAnsi="Times New Roman" w:cs="Times New Roman"/>
          <w:noProof/>
          <w:sz w:val="24"/>
          <w:szCs w:val="24"/>
        </w:rPr>
        <w:t xml:space="preserve">(94), 112–116.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Melaku, Y. A., Gill, T. K., Taylor, A. W., Adams, R., Shi, Z., &amp; Worku, A. (2018). Associations of childhood , maternal and household dietary patterns with childhood stunting in Ethiopia : proposing an alternative and plausible dietary analysis method to dietary diversity scores. </w:t>
      </w:r>
      <w:r w:rsidRPr="00932CD5">
        <w:rPr>
          <w:rFonts w:ascii="Times New Roman" w:hAnsi="Times New Roman" w:cs="Times New Roman"/>
          <w:i/>
          <w:iCs/>
          <w:noProof/>
          <w:sz w:val="24"/>
          <w:szCs w:val="24"/>
        </w:rPr>
        <w:t>Nutrition Journal</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17</w:t>
      </w:r>
      <w:r w:rsidRPr="00932CD5">
        <w:rPr>
          <w:rFonts w:ascii="Times New Roman" w:hAnsi="Times New Roman" w:cs="Times New Roman"/>
          <w:noProof/>
          <w:sz w:val="24"/>
          <w:szCs w:val="24"/>
        </w:rPr>
        <w:t xml:space="preserve">(1), 1–15.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Musyayyib, R., Hartono, R., &amp; Pakhri, A. (2017). Pengetahuan dan Pola Makan dengan Status Gizi Remaja di Pondok Pesantren Nahdlatul Ulum Soreang Maros. </w:t>
      </w:r>
      <w:r w:rsidRPr="00932CD5">
        <w:rPr>
          <w:rFonts w:ascii="Times New Roman" w:hAnsi="Times New Roman" w:cs="Times New Roman"/>
          <w:i/>
          <w:iCs/>
          <w:noProof/>
          <w:sz w:val="24"/>
          <w:szCs w:val="24"/>
        </w:rPr>
        <w:t>Media Kesehatan Politeknik Kesehatan Makassar</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12</w:t>
      </w:r>
      <w:r w:rsidRPr="00932CD5">
        <w:rPr>
          <w:rFonts w:ascii="Times New Roman" w:hAnsi="Times New Roman" w:cs="Times New Roman"/>
          <w:noProof/>
          <w:sz w:val="24"/>
          <w:szCs w:val="24"/>
        </w:rPr>
        <w:t xml:space="preserve">(2), 29–38.  </w:t>
      </w:r>
    </w:p>
    <w:p w:rsidR="007B1195" w:rsidRPr="00932CD5" w:rsidRDefault="00E0306B" w:rsidP="007B1195">
      <w:pPr>
        <w:spacing w:line="240" w:lineRule="auto"/>
        <w:ind w:left="540" w:right="-70" w:hanging="540"/>
        <w:rPr>
          <w:rStyle w:val="fontstyle01"/>
        </w:rPr>
      </w:pPr>
      <w:r w:rsidRPr="00E0306B">
        <w:rPr>
          <w:rFonts w:ascii="Times New Roman" w:hAnsi="Times New Roman" w:cs="Times New Roman"/>
          <w:noProof/>
          <w:sz w:val="24"/>
          <w:szCs w:val="24"/>
        </w:rPr>
        <w:pict>
          <v:rect id="_x0000_s1060" style="position:absolute;left:0;text-align:left;margin-left:381.6pt;margin-top:-78.15pt;width:26.25pt;height:1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" strokecolor="white [3212]"/>
        </w:pict>
      </w:r>
      <w:r w:rsidR="007B1195" w:rsidRPr="00932CD5">
        <w:rPr>
          <w:rStyle w:val="fontstyle01"/>
        </w:rPr>
        <w:t xml:space="preserve">Notoatmodjo, Soekidjo. (2014). </w:t>
      </w:r>
      <w:r w:rsidR="007B1195" w:rsidRPr="00932CD5">
        <w:rPr>
          <w:rStyle w:val="fontstyle01"/>
          <w:i/>
        </w:rPr>
        <w:t>Ilmu Perilaku Kesehatan</w:t>
      </w:r>
      <w:r w:rsidR="007B1195" w:rsidRPr="00932CD5">
        <w:rPr>
          <w:rStyle w:val="fontstyle01"/>
        </w:rPr>
        <w:t>. Jakarta: Rineka Cipta</w:t>
      </w:r>
    </w:p>
    <w:p w:rsidR="007B1195" w:rsidRPr="00932CD5" w:rsidRDefault="007B1195" w:rsidP="007B1195">
      <w:pPr>
        <w:widowControl w:val="0"/>
        <w:autoSpaceDE w:val="0"/>
        <w:autoSpaceDN w:val="0"/>
        <w:adjustRightInd w:val="0"/>
        <w:spacing w:line="240" w:lineRule="auto"/>
        <w:ind w:left="540" w:right="-70" w:hanging="540"/>
        <w:rPr>
          <w:rFonts w:ascii="Times New Roman" w:hAnsi="Times New Roman" w:cs="Times New Roman"/>
          <w:noProof/>
          <w:sz w:val="24"/>
          <w:szCs w:val="24"/>
        </w:rPr>
      </w:pPr>
      <w:r w:rsidRPr="00932CD5">
        <w:rPr>
          <w:rFonts w:ascii="Times New Roman" w:hAnsi="Times New Roman" w:cs="Times New Roman"/>
          <w:noProof/>
          <w:sz w:val="24"/>
          <w:szCs w:val="24"/>
        </w:rPr>
        <w:t xml:space="preserve">Rahmawati, Fauziah, A., Tanziha, I., Hardinsyah, &amp; Briawan, D. (2015). Prevalence and Associated Factors of Stunting Among Schoolchildren , in Debre Markos Town Nutrition &amp; Food Prevalence and Associated Factors of Stunting Among Schoolchildren , in. </w:t>
      </w:r>
      <w:r w:rsidRPr="00932CD5">
        <w:rPr>
          <w:rFonts w:ascii="Times New Roman" w:hAnsi="Times New Roman" w:cs="Times New Roman"/>
          <w:i/>
          <w:iCs/>
          <w:noProof/>
          <w:sz w:val="24"/>
          <w:szCs w:val="24"/>
        </w:rPr>
        <w:t xml:space="preserve">Nutrition and </w:t>
      </w:r>
      <w:r w:rsidRPr="00932CD5">
        <w:rPr>
          <w:rFonts w:ascii="Times New Roman" w:hAnsi="Times New Roman" w:cs="Times New Roman"/>
          <w:i/>
          <w:iCs/>
          <w:noProof/>
          <w:sz w:val="24"/>
          <w:szCs w:val="24"/>
        </w:rPr>
        <w:lastRenderedPageBreak/>
        <w:t>Food Sciences</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w:t>
      </w:r>
      <w:r w:rsidRPr="00932CD5">
        <w:rPr>
          <w:rFonts w:ascii="Times New Roman" w:hAnsi="Times New Roman" w:cs="Times New Roman"/>
          <w:noProof/>
          <w:sz w:val="24"/>
          <w:szCs w:val="24"/>
        </w:rPr>
        <w:t xml:space="preserve">(January 2011).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Rengma, M. S., Bose, K., &amp; Mondal, N. (2016). Socio-economic and demographic correlates of stunting among adolescents of Assam , ­. </w:t>
      </w:r>
      <w:r w:rsidRPr="00932CD5">
        <w:rPr>
          <w:rFonts w:ascii="Times New Roman" w:hAnsi="Times New Roman" w:cs="Times New Roman"/>
          <w:i/>
          <w:iCs/>
          <w:noProof/>
          <w:sz w:val="24"/>
          <w:szCs w:val="24"/>
        </w:rPr>
        <w:t>Antropological Review</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79</w:t>
      </w:r>
      <w:r w:rsidRPr="00932CD5">
        <w:rPr>
          <w:rFonts w:ascii="Times New Roman" w:hAnsi="Times New Roman" w:cs="Times New Roman"/>
          <w:noProof/>
          <w:sz w:val="24"/>
          <w:szCs w:val="24"/>
        </w:rPr>
        <w:t xml:space="preserve">(4), 409–425. </w:t>
      </w:r>
    </w:p>
    <w:p w:rsidR="007B1195" w:rsidRPr="00932CD5" w:rsidRDefault="007B1195" w:rsidP="007B1195">
      <w:pPr>
        <w:tabs>
          <w:tab w:val="center" w:pos="7920"/>
        </w:tabs>
        <w:spacing w:line="240" w:lineRule="auto"/>
        <w:ind w:left="540" w:right="-70" w:hanging="540"/>
        <w:rPr>
          <w:rFonts w:ascii="Times New Roman" w:hAnsi="Times New Roman" w:cs="Times New Roman"/>
          <w:sz w:val="24"/>
          <w:szCs w:val="24"/>
          <w:shd w:val="clear" w:color="auto" w:fill="FFFFFF"/>
        </w:rPr>
      </w:pPr>
      <w:r w:rsidRPr="00932CD5">
        <w:rPr>
          <w:rFonts w:ascii="Times New Roman" w:hAnsi="Times New Roman" w:cs="Times New Roman"/>
          <w:sz w:val="24"/>
          <w:szCs w:val="24"/>
        </w:rPr>
        <w:t xml:space="preserve">Riskesdas. (2018). </w:t>
      </w:r>
      <w:r w:rsidRPr="00932CD5">
        <w:rPr>
          <w:rFonts w:ascii="Times New Roman" w:hAnsi="Times New Roman" w:cs="Times New Roman"/>
          <w:sz w:val="24"/>
          <w:szCs w:val="24"/>
          <w:shd w:val="clear" w:color="auto" w:fill="FFFFFF"/>
        </w:rPr>
        <w:t>Proporsi Status Gizi Buruk Dan Gizi Kurang Pada Balita Tahun 2007-</w:t>
      </w:r>
      <w:r w:rsidRPr="00932CD5">
        <w:rPr>
          <w:rStyle w:val="Emphasis"/>
          <w:rFonts w:ascii="Times New Roman" w:hAnsi="Times New Roman" w:cs="Times New Roman"/>
          <w:bCs/>
          <w:sz w:val="24"/>
          <w:szCs w:val="24"/>
          <w:shd w:val="clear" w:color="auto" w:fill="FFFFFF"/>
        </w:rPr>
        <w:t>2018</w:t>
      </w:r>
      <w:r w:rsidRPr="00932CD5">
        <w:rPr>
          <w:rFonts w:ascii="Times New Roman" w:hAnsi="Times New Roman" w:cs="Times New Roman"/>
          <w:sz w:val="24"/>
          <w:szCs w:val="24"/>
          <w:shd w:val="clear" w:color="auto" w:fill="FFFFFF"/>
        </w:rPr>
        <w:t>. Balita gizi buruk dan gizi kurang. Jakarta: Departemen Kesehatan Republik Indonesia</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Roba, K. T., Abdo, M., &amp; Wakayo. (2016). Nutritional Status and Its Associated Factors among School Adolescent Girls in Adama City , Central Ethiopia. </w:t>
      </w:r>
      <w:r w:rsidRPr="00932CD5">
        <w:rPr>
          <w:rFonts w:ascii="Times New Roman" w:hAnsi="Times New Roman" w:cs="Times New Roman"/>
          <w:i/>
          <w:iCs/>
          <w:noProof/>
          <w:sz w:val="24"/>
          <w:szCs w:val="24"/>
        </w:rPr>
        <w:t>Journal of Nutrition &amp; Food Sciences</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6</w:t>
      </w:r>
      <w:r w:rsidRPr="00932CD5">
        <w:rPr>
          <w:rFonts w:ascii="Times New Roman" w:hAnsi="Times New Roman" w:cs="Times New Roman"/>
          <w:noProof/>
          <w:sz w:val="24"/>
          <w:szCs w:val="24"/>
        </w:rPr>
        <w:t xml:space="preserve">(1), 1–8.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Sabbah, H. Al, Vereecken, C., Kolsteren, P., Abdeen, Z., &amp; Maes, L. (2007). Food habits and physical activity patterns among Palestinian adolescents : findings from the national study of Palestinian schoolchildren ( HBSC-WBG2004 ). </w:t>
      </w:r>
      <w:r w:rsidRPr="00932CD5">
        <w:rPr>
          <w:rFonts w:ascii="Times New Roman" w:hAnsi="Times New Roman" w:cs="Times New Roman"/>
          <w:i/>
          <w:iCs/>
          <w:noProof/>
          <w:sz w:val="24"/>
          <w:szCs w:val="24"/>
        </w:rPr>
        <w:t>Public Health Nutrition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10</w:t>
      </w:r>
      <w:r w:rsidRPr="00932CD5">
        <w:rPr>
          <w:rFonts w:ascii="Times New Roman" w:hAnsi="Times New Roman" w:cs="Times New Roman"/>
          <w:noProof/>
          <w:sz w:val="24"/>
          <w:szCs w:val="24"/>
        </w:rPr>
        <w:t xml:space="preserve">(7), 739–746.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Sari, R. F., Sari, S. P., &amp; Hernawaty, T. (2017). Resiliensi Remaja Stunting : Sebagian Merasa Sulit Bangkit dan Bertahan Menghadapi Permasalahan. </w:t>
      </w:r>
      <w:r w:rsidRPr="00932CD5">
        <w:rPr>
          <w:rFonts w:ascii="Times New Roman" w:hAnsi="Times New Roman" w:cs="Times New Roman"/>
          <w:i/>
          <w:iCs/>
          <w:noProof/>
          <w:sz w:val="24"/>
          <w:szCs w:val="24"/>
        </w:rPr>
        <w:t>Jurnal Keperawatan BSI</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 xml:space="preserve">V </w:t>
      </w:r>
      <w:r w:rsidRPr="00932CD5">
        <w:rPr>
          <w:rFonts w:ascii="Times New Roman" w:hAnsi="Times New Roman" w:cs="Times New Roman"/>
          <w:noProof/>
          <w:sz w:val="24"/>
          <w:szCs w:val="24"/>
        </w:rPr>
        <w:t>(2), 74–82.</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Sekti, R. M., Fayasari, A., Binawan, U., &amp; Timur, J. (2019). Edukasi Gizi dengan Media Audiovisual terhadap Pola Konsumsi Sayur Buah pada Remaja SMP di Jakarta Timur. </w:t>
      </w:r>
      <w:r w:rsidRPr="00932CD5">
        <w:rPr>
          <w:rFonts w:ascii="Times New Roman" w:hAnsi="Times New Roman" w:cs="Times New Roman"/>
          <w:i/>
          <w:iCs/>
          <w:noProof/>
          <w:sz w:val="24"/>
          <w:szCs w:val="24"/>
        </w:rPr>
        <w:t>Jurnal Ilmiah Kesehatan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lastRenderedPageBreak/>
        <w:t>1</w:t>
      </w:r>
      <w:r w:rsidRPr="00932CD5">
        <w:rPr>
          <w:rFonts w:ascii="Times New Roman" w:hAnsi="Times New Roman" w:cs="Times New Roman"/>
          <w:noProof/>
          <w:sz w:val="24"/>
          <w:szCs w:val="24"/>
        </w:rPr>
        <w:t xml:space="preserve">(2), 77–88.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Septamarini, R. galuh, Widyastuti, N., &amp; Purwanti, R. (2019). Hubungan Pengetahuan dan Sikap Responsive Feeding Dengan Kejadian Stunting Pada Baduta Usia 6-24 Bulan Di Wilayah Kerja Puskesmas Bandarharjo, Semarang. </w:t>
      </w:r>
      <w:r w:rsidRPr="00932CD5">
        <w:rPr>
          <w:rFonts w:ascii="Times New Roman" w:hAnsi="Times New Roman" w:cs="Times New Roman"/>
          <w:i/>
          <w:iCs/>
          <w:noProof/>
          <w:sz w:val="24"/>
          <w:szCs w:val="24"/>
        </w:rPr>
        <w:t>Journal of Nutrition College</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8</w:t>
      </w:r>
      <w:r w:rsidRPr="00932CD5">
        <w:rPr>
          <w:rFonts w:ascii="Times New Roman" w:hAnsi="Times New Roman" w:cs="Times New Roman"/>
          <w:noProof/>
          <w:sz w:val="24"/>
          <w:szCs w:val="24"/>
        </w:rPr>
        <w:t>(1), 17–21.</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Tumilowicz, A., Beal, T., &amp; Neufeld, L. M. (2018). A review of child stunting determinants in Indonesia. </w:t>
      </w:r>
      <w:r w:rsidRPr="00932CD5">
        <w:rPr>
          <w:rFonts w:ascii="Times New Roman" w:hAnsi="Times New Roman" w:cs="Times New Roman"/>
          <w:i/>
          <w:iCs/>
          <w:noProof/>
          <w:sz w:val="24"/>
          <w:szCs w:val="24"/>
        </w:rPr>
        <w:t>Maternal &amp; Child Nutrition</w:t>
      </w:r>
      <w:r w:rsidRPr="00932CD5">
        <w:rPr>
          <w:rFonts w:ascii="Times New Roman" w:hAnsi="Times New Roman" w:cs="Times New Roman"/>
          <w:noProof/>
          <w:sz w:val="24"/>
          <w:szCs w:val="24"/>
        </w:rPr>
        <w:t xml:space="preserve">, (October 2017)Ulfani, D. H., Martianto, D., &amp; Baliwati, Y. farida. (2011). Faktor-Faktor Sosial Ekonomi Dan Kesehatan Masyarakat Kaitannya Dengan Masalah gizi Underweight, Stunted, Dan Wasted DiIndonesia : Pendekatan Ekologi Gizi. </w:t>
      </w:r>
      <w:r w:rsidRPr="00932CD5">
        <w:rPr>
          <w:rFonts w:ascii="Times New Roman" w:hAnsi="Times New Roman" w:cs="Times New Roman"/>
          <w:i/>
          <w:iCs/>
          <w:noProof/>
          <w:sz w:val="24"/>
          <w:szCs w:val="24"/>
        </w:rPr>
        <w:t>Jurnal Gizi Dan Pangan</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6</w:t>
      </w:r>
      <w:r w:rsidRPr="00932CD5">
        <w:rPr>
          <w:rFonts w:ascii="Times New Roman" w:hAnsi="Times New Roman" w:cs="Times New Roman"/>
          <w:noProof/>
          <w:sz w:val="24"/>
          <w:szCs w:val="24"/>
        </w:rPr>
        <w:t xml:space="preserve">(1), 59–65.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Yansih, N. P., &amp; Dewina, M. (2020). Pengaruh Pola Asuh Nutrisi dan Perawatan Kesehatan Terhadap Kejadian Stunting Usia 2-5 Tahun di Desa Sindang Kabupaten Indramayu Tahun 2019. </w:t>
      </w:r>
      <w:r w:rsidRPr="00932CD5">
        <w:rPr>
          <w:rFonts w:ascii="Times New Roman" w:hAnsi="Times New Roman" w:cs="Times New Roman"/>
          <w:i/>
          <w:iCs/>
          <w:noProof/>
          <w:sz w:val="24"/>
          <w:szCs w:val="24"/>
        </w:rPr>
        <w:t>Jurnal Kesehatan Indra Husada</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8</w:t>
      </w:r>
      <w:r w:rsidRPr="00932CD5">
        <w:rPr>
          <w:rFonts w:ascii="Times New Roman" w:hAnsi="Times New Roman" w:cs="Times New Roman"/>
          <w:noProof/>
          <w:sz w:val="24"/>
          <w:szCs w:val="24"/>
        </w:rPr>
        <w:t xml:space="preserve">(1), 31–42. </w:t>
      </w:r>
    </w:p>
    <w:p w:rsidR="007B1195" w:rsidRPr="00932CD5" w:rsidRDefault="007B1195" w:rsidP="007B1195">
      <w:pPr>
        <w:widowControl w:val="0"/>
        <w:autoSpaceDE w:val="0"/>
        <w:autoSpaceDN w:val="0"/>
        <w:adjustRightInd w:val="0"/>
        <w:spacing w:line="240" w:lineRule="auto"/>
        <w:ind w:left="480" w:hanging="480"/>
        <w:rPr>
          <w:rFonts w:ascii="Times New Roman" w:hAnsi="Times New Roman" w:cs="Times New Roman"/>
          <w:noProof/>
          <w:sz w:val="24"/>
          <w:szCs w:val="24"/>
        </w:rPr>
      </w:pPr>
      <w:r w:rsidRPr="00932CD5">
        <w:rPr>
          <w:rFonts w:ascii="Times New Roman" w:hAnsi="Times New Roman" w:cs="Times New Roman"/>
          <w:noProof/>
          <w:sz w:val="24"/>
          <w:szCs w:val="24"/>
        </w:rPr>
        <w:t xml:space="preserve">Zuhdy, N., Ani, L. S., Wayan, N., &amp; Utami, A. (2015). Physical Activity , Food Consumption and Nutritional Status among Female High School Students in North Denpasar Aktivitas Fisik , Pola Makan dan Status Gizi Pelajar Putri SMA di Denpasar Utara. </w:t>
      </w:r>
      <w:r w:rsidRPr="00932CD5">
        <w:rPr>
          <w:rFonts w:ascii="Times New Roman" w:hAnsi="Times New Roman" w:cs="Times New Roman"/>
          <w:i/>
          <w:iCs/>
          <w:noProof/>
          <w:sz w:val="24"/>
          <w:szCs w:val="24"/>
        </w:rPr>
        <w:t>Public Health and Preventive Medicine Archive</w:t>
      </w:r>
      <w:r w:rsidRPr="00932CD5">
        <w:rPr>
          <w:rFonts w:ascii="Times New Roman" w:hAnsi="Times New Roman" w:cs="Times New Roman"/>
          <w:noProof/>
          <w:sz w:val="24"/>
          <w:szCs w:val="24"/>
        </w:rPr>
        <w:t xml:space="preserve">, </w:t>
      </w:r>
      <w:r w:rsidRPr="00932CD5">
        <w:rPr>
          <w:rFonts w:ascii="Times New Roman" w:hAnsi="Times New Roman" w:cs="Times New Roman"/>
          <w:i/>
          <w:iCs/>
          <w:noProof/>
          <w:sz w:val="24"/>
          <w:szCs w:val="24"/>
        </w:rPr>
        <w:t>3</w:t>
      </w:r>
      <w:r w:rsidRPr="00932CD5">
        <w:rPr>
          <w:rFonts w:ascii="Times New Roman" w:hAnsi="Times New Roman" w:cs="Times New Roman"/>
          <w:noProof/>
          <w:sz w:val="24"/>
          <w:szCs w:val="24"/>
        </w:rPr>
        <w:t xml:space="preserve">(1), 78–83. </w:t>
      </w:r>
    </w:p>
    <w:p w:rsidR="00B43641" w:rsidRPr="00932CD5" w:rsidRDefault="00E0306B" w:rsidP="007B1195">
      <w:pPr>
        <w:spacing w:line="240" w:lineRule="auto"/>
        <w:rPr>
          <w:rFonts w:ascii="Times New Roman" w:hAnsi="Times New Roman" w:cs="Times New Roman"/>
          <w:b/>
          <w:sz w:val="24"/>
          <w:szCs w:val="24"/>
        </w:rPr>
        <w:sectPr w:rsidR="00B43641" w:rsidRPr="00932CD5" w:rsidSect="00F350E2">
          <w:type w:val="continuous"/>
          <w:pgSz w:w="11909" w:h="16834" w:code="9"/>
          <w:pgMar w:top="2268" w:right="1701" w:bottom="1701" w:left="1701" w:header="720" w:footer="720" w:gutter="0"/>
          <w:cols w:num="2" w:space="720"/>
          <w:docGrid w:linePitch="360"/>
        </w:sectPr>
      </w:pPr>
      <w:r w:rsidRPr="00932CD5">
        <w:rPr>
          <w:rFonts w:ascii="Times New Roman" w:hAnsi="Times New Roman" w:cs="Times New Roman"/>
          <w:sz w:val="24"/>
          <w:szCs w:val="24"/>
        </w:rPr>
        <w:fldChar w:fldCharType="end"/>
      </w:r>
    </w:p>
    <w:p w:rsidR="009B49D9" w:rsidRPr="00932CD5" w:rsidRDefault="009B49D9" w:rsidP="00FB7616">
      <w:pPr>
        <w:spacing w:line="240" w:lineRule="auto"/>
        <w:rPr>
          <w:rFonts w:ascii="Times New Roman" w:hAnsi="Times New Roman" w:cs="Times New Roman"/>
          <w:sz w:val="24"/>
          <w:szCs w:val="24"/>
        </w:rPr>
        <w:sectPr w:rsidR="009B49D9" w:rsidRPr="00932CD5" w:rsidSect="00F350E2">
          <w:type w:val="continuous"/>
          <w:pgSz w:w="11909" w:h="16834" w:code="9"/>
          <w:pgMar w:top="2268" w:right="1701" w:bottom="1701" w:left="1701" w:header="720" w:footer="720" w:gutter="0"/>
          <w:cols w:space="720"/>
          <w:docGrid w:linePitch="360"/>
        </w:sectPr>
      </w:pPr>
    </w:p>
    <w:p w:rsidR="009B49D9" w:rsidRPr="00932CD5" w:rsidRDefault="009B49D9" w:rsidP="00FB7616">
      <w:pPr>
        <w:spacing w:line="240" w:lineRule="auto"/>
        <w:rPr>
          <w:rFonts w:ascii="Times New Roman" w:hAnsi="Times New Roman" w:cs="Times New Roman"/>
          <w:sz w:val="24"/>
          <w:szCs w:val="24"/>
        </w:rPr>
        <w:sectPr w:rsidR="009B49D9" w:rsidRPr="00932CD5" w:rsidSect="00F350E2">
          <w:type w:val="continuous"/>
          <w:pgSz w:w="11909" w:h="16834" w:code="9"/>
          <w:pgMar w:top="2268" w:right="1701" w:bottom="1701" w:left="1701" w:header="720" w:footer="720" w:gutter="0"/>
          <w:cols w:space="720"/>
          <w:docGrid w:linePitch="360"/>
        </w:sectPr>
      </w:pPr>
    </w:p>
    <w:p w:rsidR="00FB7616" w:rsidRPr="00932CD5" w:rsidRDefault="00FB7616" w:rsidP="00FB7616">
      <w:pPr>
        <w:spacing w:line="240" w:lineRule="auto"/>
        <w:rPr>
          <w:rFonts w:ascii="Times New Roman" w:hAnsi="Times New Roman" w:cs="Times New Roman"/>
          <w:sz w:val="24"/>
          <w:szCs w:val="24"/>
        </w:rPr>
      </w:pPr>
    </w:p>
    <w:p w:rsidR="00BA0CBD" w:rsidRPr="00932CD5" w:rsidRDefault="00BA0CBD" w:rsidP="00BA0CBD">
      <w:pPr>
        <w:spacing w:line="240" w:lineRule="auto"/>
        <w:rPr>
          <w:rFonts w:ascii="Times New Roman" w:hAnsi="Times New Roman" w:cs="Times New Roman"/>
          <w:b/>
          <w:sz w:val="24"/>
          <w:szCs w:val="24"/>
        </w:rPr>
      </w:pPr>
    </w:p>
    <w:p w:rsidR="009B49D9" w:rsidRPr="00932CD5" w:rsidRDefault="009B49D9" w:rsidP="009B49D9">
      <w:pPr>
        <w:spacing w:line="240" w:lineRule="auto"/>
        <w:rPr>
          <w:rFonts w:ascii="Times New Roman" w:hAnsi="Times New Roman" w:cs="Times New Roman"/>
          <w:sz w:val="24"/>
          <w:szCs w:val="24"/>
        </w:rPr>
      </w:pPr>
    </w:p>
    <w:sectPr w:rsidR="009B49D9" w:rsidRPr="00932CD5" w:rsidSect="00F350E2">
      <w:type w:val="continuous"/>
      <w:pgSz w:w="11909" w:h="16834" w:code="9"/>
      <w:pgMar w:top="2268"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3572F"/>
    <w:rsid w:val="00003B07"/>
    <w:rsid w:val="00010297"/>
    <w:rsid w:val="00026D53"/>
    <w:rsid w:val="000308F4"/>
    <w:rsid w:val="00036224"/>
    <w:rsid w:val="00095745"/>
    <w:rsid w:val="000B7D4E"/>
    <w:rsid w:val="00112240"/>
    <w:rsid w:val="00124AAA"/>
    <w:rsid w:val="00127B92"/>
    <w:rsid w:val="001407EA"/>
    <w:rsid w:val="00144916"/>
    <w:rsid w:val="00152BAC"/>
    <w:rsid w:val="00161F05"/>
    <w:rsid w:val="001623F7"/>
    <w:rsid w:val="00223C48"/>
    <w:rsid w:val="00224F22"/>
    <w:rsid w:val="00283057"/>
    <w:rsid w:val="0033572F"/>
    <w:rsid w:val="004152AA"/>
    <w:rsid w:val="00431187"/>
    <w:rsid w:val="00446C30"/>
    <w:rsid w:val="004E56AA"/>
    <w:rsid w:val="00530DF8"/>
    <w:rsid w:val="00556BF5"/>
    <w:rsid w:val="005910D7"/>
    <w:rsid w:val="005D634C"/>
    <w:rsid w:val="005E7CB1"/>
    <w:rsid w:val="005F69A6"/>
    <w:rsid w:val="00733F47"/>
    <w:rsid w:val="00776A92"/>
    <w:rsid w:val="007B1195"/>
    <w:rsid w:val="007D2892"/>
    <w:rsid w:val="007D63CE"/>
    <w:rsid w:val="00853EB6"/>
    <w:rsid w:val="00887F5F"/>
    <w:rsid w:val="008C5D55"/>
    <w:rsid w:val="0090285F"/>
    <w:rsid w:val="00932CD5"/>
    <w:rsid w:val="009B49D9"/>
    <w:rsid w:val="00A76B48"/>
    <w:rsid w:val="00A94DCD"/>
    <w:rsid w:val="00AC1E69"/>
    <w:rsid w:val="00B313DE"/>
    <w:rsid w:val="00B43641"/>
    <w:rsid w:val="00B47DDE"/>
    <w:rsid w:val="00B774F3"/>
    <w:rsid w:val="00BA0CBD"/>
    <w:rsid w:val="00BC7833"/>
    <w:rsid w:val="00C1048C"/>
    <w:rsid w:val="00C342BD"/>
    <w:rsid w:val="00C6686D"/>
    <w:rsid w:val="00C71E2B"/>
    <w:rsid w:val="00CD2524"/>
    <w:rsid w:val="00D32D2B"/>
    <w:rsid w:val="00DA0B47"/>
    <w:rsid w:val="00DE1382"/>
    <w:rsid w:val="00E0306B"/>
    <w:rsid w:val="00E178CC"/>
    <w:rsid w:val="00E30999"/>
    <w:rsid w:val="00E76D97"/>
    <w:rsid w:val="00EA48C8"/>
    <w:rsid w:val="00EB5166"/>
    <w:rsid w:val="00EC4EDF"/>
    <w:rsid w:val="00F350E2"/>
    <w:rsid w:val="00FB7616"/>
    <w:rsid w:val="00FC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AutoShape 102"/>
        <o:r id="V:Rule8" type="connector" idref="#AutoShape 104"/>
        <o:r id="V:Rule9" type="connector" idref="#AutoShape 99"/>
        <o:r id="V:Rule10" type="connector" idref="#AutoShape 100"/>
        <o:r id="V:Rule11" type="connector" idref="#Straight Arrow Connector 46"/>
        <o:r id="V:Rule12" type="connector" idref="#Straight Arrow Connector 4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92"/>
  </w:style>
  <w:style w:type="paragraph" w:styleId="Heading1">
    <w:name w:val="heading 1"/>
    <w:basedOn w:val="Normal"/>
    <w:link w:val="Heading1Char"/>
    <w:uiPriority w:val="9"/>
    <w:qFormat/>
    <w:rsid w:val="00C71E2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53EB6"/>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53EB6"/>
    <w:rPr>
      <w:rFonts w:ascii="Times New Roman" w:hAnsi="Times New Roman" w:cs="Times New Roman" w:hint="default"/>
      <w:b w:val="0"/>
      <w:bCs w:val="0"/>
      <w:i/>
      <w:iCs/>
      <w:color w:val="000000"/>
      <w:sz w:val="24"/>
      <w:szCs w:val="24"/>
    </w:rPr>
  </w:style>
  <w:style w:type="paragraph" w:styleId="ListParagraph">
    <w:name w:val="List Paragraph"/>
    <w:basedOn w:val="Normal"/>
    <w:link w:val="ListParagraphChar"/>
    <w:uiPriority w:val="34"/>
    <w:qFormat/>
    <w:rsid w:val="00853EB6"/>
    <w:pPr>
      <w:spacing w:line="360" w:lineRule="auto"/>
      <w:ind w:left="720" w:right="389" w:hanging="547"/>
      <w:contextualSpacing/>
      <w:jc w:val="left"/>
    </w:pPr>
  </w:style>
  <w:style w:type="character" w:customStyle="1" w:styleId="ListParagraphChar">
    <w:name w:val="List Paragraph Char"/>
    <w:link w:val="ListParagraph"/>
    <w:uiPriority w:val="34"/>
    <w:locked/>
    <w:rsid w:val="00853EB6"/>
  </w:style>
  <w:style w:type="character" w:customStyle="1" w:styleId="Heading1Char">
    <w:name w:val="Heading 1 Char"/>
    <w:basedOn w:val="DefaultParagraphFont"/>
    <w:link w:val="Heading1"/>
    <w:uiPriority w:val="9"/>
    <w:rsid w:val="00C71E2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71E2B"/>
    <w:pPr>
      <w:spacing w:line="240" w:lineRule="auto"/>
      <w:ind w:left="547" w:right="389" w:hanging="547"/>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2B"/>
    <w:rPr>
      <w:rFonts w:ascii="Tahoma" w:hAnsi="Tahoma" w:cs="Tahoma"/>
      <w:sz w:val="16"/>
      <w:szCs w:val="16"/>
    </w:rPr>
  </w:style>
  <w:style w:type="table" w:styleId="TableGrid">
    <w:name w:val="Table Grid"/>
    <w:basedOn w:val="TableNormal"/>
    <w:uiPriority w:val="59"/>
    <w:rsid w:val="00B313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DefaultParagraphFont"/>
    <w:rsid w:val="00036224"/>
  </w:style>
  <w:style w:type="character" w:styleId="Hyperlink">
    <w:name w:val="Hyperlink"/>
    <w:basedOn w:val="DefaultParagraphFont"/>
    <w:uiPriority w:val="99"/>
    <w:unhideWhenUsed/>
    <w:rsid w:val="00B43641"/>
    <w:rPr>
      <w:color w:val="0000FF" w:themeColor="hyperlink"/>
      <w:u w:val="single"/>
    </w:rPr>
  </w:style>
  <w:style w:type="character" w:styleId="Emphasis">
    <w:name w:val="Emphasis"/>
    <w:basedOn w:val="DefaultParagraphFont"/>
    <w:uiPriority w:val="20"/>
    <w:qFormat/>
    <w:rsid w:val="007B119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ulanendah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8F3E-A936-4CAE-A0C4-DDEF3730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5809880</TotalTime>
  <Pages>9</Pages>
  <Words>14371</Words>
  <Characters>81921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16</cp:revision>
  <dcterms:created xsi:type="dcterms:W3CDTF">2010-01-09T17:01:00Z</dcterms:created>
  <dcterms:modified xsi:type="dcterms:W3CDTF">2021-01-28T01:54:00Z</dcterms:modified>
</cp:coreProperties>
</file>