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5F1C6" w14:textId="298D5E0E" w:rsidR="0099249D" w:rsidRPr="007B5C25" w:rsidRDefault="0099249D" w:rsidP="0099249D">
      <w:pPr>
        <w:pBdr>
          <w:top w:val="single" w:sz="4" w:space="0" w:color="auto"/>
          <w:bottom w:val="single" w:sz="18" w:space="0" w:color="auto"/>
        </w:pBdr>
        <w:jc w:val="center"/>
        <w:rPr>
          <w:rFonts w:ascii="Arial" w:hAnsi="Arial" w:cs="Arial"/>
          <w:sz w:val="20"/>
        </w:rPr>
      </w:pPr>
      <w:bookmarkStart w:id="0" w:name="_Hlk127398569"/>
      <w:bookmarkEnd w:id="0"/>
      <w:r w:rsidRPr="007B5C25">
        <w:rPr>
          <w:rFonts w:ascii="Arial" w:hAnsi="Arial" w:cs="Arial"/>
          <w:noProof/>
          <w:sz w:val="20"/>
        </w:rPr>
        <w:drawing>
          <wp:anchor distT="0" distB="0" distL="114300" distR="114300" simplePos="0" relativeHeight="251664384" behindDoc="0" locked="0" layoutInCell="1" allowOverlap="1" wp14:anchorId="6EA877EB" wp14:editId="500D6097">
            <wp:simplePos x="0" y="0"/>
            <wp:positionH relativeFrom="column">
              <wp:posOffset>166370</wp:posOffset>
            </wp:positionH>
            <wp:positionV relativeFrom="paragraph">
              <wp:posOffset>90170</wp:posOffset>
            </wp:positionV>
            <wp:extent cx="762000" cy="760506"/>
            <wp:effectExtent l="0" t="0" r="0" b="1905"/>
            <wp:wrapNone/>
            <wp:docPr id="8" name="Picture 8" descr="D:\KONSERVASI\JURNAL JTSP\unnes jo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ONSERVASI\JURNAL JTSP\unnes journ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00" cy="7605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C25">
        <w:rPr>
          <w:rFonts w:ascii="Arial" w:hAnsi="Arial" w:cs="Arial"/>
          <w:noProof/>
          <w:sz w:val="20"/>
        </w:rPr>
        <w:drawing>
          <wp:anchor distT="0" distB="0" distL="114300" distR="114300" simplePos="0" relativeHeight="251663360" behindDoc="0" locked="0" layoutInCell="1" allowOverlap="1" wp14:anchorId="2C3F6230" wp14:editId="16A6A368">
            <wp:simplePos x="0" y="0"/>
            <wp:positionH relativeFrom="column">
              <wp:posOffset>4861560</wp:posOffset>
            </wp:positionH>
            <wp:positionV relativeFrom="paragraph">
              <wp:posOffset>90170</wp:posOffset>
            </wp:positionV>
            <wp:extent cx="900505" cy="781050"/>
            <wp:effectExtent l="0" t="0" r="0" b="0"/>
            <wp:wrapNone/>
            <wp:docPr id="3" name="Picture 3" descr="G:\aJURNAL TSP\Supplemen Jurnal\LOGOJT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JURNAL TSP\Supplemen Jurnal\LOGOJTSP.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46083"/>
                    <a:stretch/>
                  </pic:blipFill>
                  <pic:spPr bwMode="auto">
                    <a:xfrm>
                      <a:off x="0" y="0"/>
                      <a:ext cx="90050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7B5C25">
        <w:rPr>
          <w:rFonts w:ascii="Arial" w:hAnsi="Arial" w:cs="Arial"/>
          <w:sz w:val="20"/>
        </w:rPr>
        <w:t>Jurnal</w:t>
      </w:r>
      <w:proofErr w:type="spellEnd"/>
      <w:r w:rsidRPr="007B5C25">
        <w:rPr>
          <w:rFonts w:ascii="Arial" w:hAnsi="Arial" w:cs="Arial"/>
          <w:sz w:val="20"/>
        </w:rPr>
        <w:t xml:space="preserve"> Teknik </w:t>
      </w:r>
      <w:proofErr w:type="spellStart"/>
      <w:r w:rsidRPr="007B5C25">
        <w:rPr>
          <w:rFonts w:ascii="Arial" w:hAnsi="Arial" w:cs="Arial"/>
          <w:sz w:val="20"/>
        </w:rPr>
        <w:t>Sipil</w:t>
      </w:r>
      <w:proofErr w:type="spellEnd"/>
      <w:r w:rsidRPr="007B5C25">
        <w:rPr>
          <w:rFonts w:ascii="Arial" w:hAnsi="Arial" w:cs="Arial"/>
          <w:sz w:val="20"/>
        </w:rPr>
        <w:t xml:space="preserve"> &amp; </w:t>
      </w:r>
      <w:proofErr w:type="spellStart"/>
      <w:r w:rsidRPr="007B5C25">
        <w:rPr>
          <w:rFonts w:ascii="Arial" w:hAnsi="Arial" w:cs="Arial"/>
          <w:sz w:val="20"/>
        </w:rPr>
        <w:t>Perencanaan</w:t>
      </w:r>
      <w:proofErr w:type="spellEnd"/>
      <w:r w:rsidRPr="007B5C25">
        <w:rPr>
          <w:rFonts w:ascii="Arial" w:hAnsi="Arial" w:cs="Arial"/>
          <w:sz w:val="20"/>
        </w:rPr>
        <w:t xml:space="preserve"> vol (no) (</w:t>
      </w:r>
      <w:r w:rsidR="0013105F" w:rsidRPr="007B5C25">
        <w:rPr>
          <w:rFonts w:ascii="Arial" w:hAnsi="Arial" w:cs="Arial"/>
          <w:sz w:val="20"/>
        </w:rPr>
        <w:t>2023</w:t>
      </w:r>
      <w:r w:rsidRPr="007B5C25">
        <w:rPr>
          <w:rFonts w:ascii="Arial" w:hAnsi="Arial" w:cs="Arial"/>
          <w:sz w:val="20"/>
        </w:rPr>
        <w:t xml:space="preserve">)  </w:t>
      </w:r>
    </w:p>
    <w:p w14:paraId="59C910BF" w14:textId="77777777" w:rsidR="0099249D" w:rsidRPr="007B5C25" w:rsidRDefault="0099249D" w:rsidP="0099249D">
      <w:pPr>
        <w:pBdr>
          <w:top w:val="single" w:sz="4" w:space="0" w:color="auto"/>
          <w:bottom w:val="single" w:sz="18" w:space="0" w:color="auto"/>
        </w:pBdr>
        <w:jc w:val="center"/>
        <w:rPr>
          <w:rFonts w:ascii="Arial" w:hAnsi="Arial" w:cs="Arial"/>
          <w:sz w:val="20"/>
        </w:rPr>
      </w:pPr>
    </w:p>
    <w:p w14:paraId="119444BC" w14:textId="77777777" w:rsidR="0099249D" w:rsidRPr="007B5C25" w:rsidRDefault="0099249D" w:rsidP="0099249D">
      <w:pPr>
        <w:pBdr>
          <w:top w:val="single" w:sz="4" w:space="0" w:color="auto"/>
          <w:bottom w:val="single" w:sz="18" w:space="0" w:color="auto"/>
        </w:pBdr>
        <w:jc w:val="center"/>
        <w:rPr>
          <w:rFonts w:ascii="Arial" w:hAnsi="Arial" w:cs="Arial"/>
          <w:b/>
          <w:spacing w:val="-20"/>
          <w:sz w:val="28"/>
        </w:rPr>
      </w:pPr>
      <w:r w:rsidRPr="007B5C25">
        <w:rPr>
          <w:rFonts w:ascii="Arial" w:hAnsi="Arial" w:cs="Arial"/>
          <w:b/>
          <w:spacing w:val="-20"/>
          <w:sz w:val="28"/>
        </w:rPr>
        <w:t xml:space="preserve">JURNAL TEKNIK SIPIL &amp; PERENCANAAN </w:t>
      </w:r>
    </w:p>
    <w:p w14:paraId="001D8F82" w14:textId="77777777" w:rsidR="0099249D" w:rsidRPr="007B5C25" w:rsidRDefault="0099249D" w:rsidP="0099249D">
      <w:pPr>
        <w:pBdr>
          <w:top w:val="single" w:sz="4" w:space="0" w:color="auto"/>
          <w:bottom w:val="single" w:sz="18" w:space="0" w:color="auto"/>
        </w:pBdr>
        <w:jc w:val="center"/>
        <w:rPr>
          <w:rFonts w:ascii="Arial" w:hAnsi="Arial" w:cs="Arial"/>
          <w:sz w:val="20"/>
        </w:rPr>
      </w:pPr>
    </w:p>
    <w:p w14:paraId="09170BFA" w14:textId="77777777" w:rsidR="0099249D" w:rsidRPr="007B5C25" w:rsidRDefault="00000000" w:rsidP="0099249D">
      <w:pPr>
        <w:pBdr>
          <w:top w:val="single" w:sz="4" w:space="0" w:color="auto"/>
          <w:bottom w:val="single" w:sz="18" w:space="0" w:color="auto"/>
        </w:pBdr>
        <w:jc w:val="center"/>
        <w:rPr>
          <w:rFonts w:ascii="Arial" w:hAnsi="Arial" w:cs="Arial"/>
          <w:sz w:val="20"/>
        </w:rPr>
      </w:pPr>
      <w:hyperlink r:id="rId8" w:history="1">
        <w:r w:rsidR="0099249D" w:rsidRPr="007B5C25">
          <w:rPr>
            <w:rStyle w:val="Hyperlink"/>
            <w:rFonts w:ascii="Arial" w:hAnsi="Arial" w:cs="Arial"/>
            <w:sz w:val="20"/>
          </w:rPr>
          <w:t>http://journal.unnes.ac.id/nju/index.php/jtsp/index</w:t>
        </w:r>
      </w:hyperlink>
      <w:r w:rsidR="0099249D" w:rsidRPr="007B5C25">
        <w:rPr>
          <w:rFonts w:ascii="Arial" w:hAnsi="Arial" w:cs="Arial"/>
          <w:sz w:val="20"/>
        </w:rPr>
        <w:t xml:space="preserve"> </w:t>
      </w:r>
    </w:p>
    <w:p w14:paraId="54332D91" w14:textId="77777777" w:rsidR="0099249D" w:rsidRPr="007B5C25" w:rsidRDefault="0099249D" w:rsidP="0099249D">
      <w:pPr>
        <w:pBdr>
          <w:top w:val="single" w:sz="4" w:space="0" w:color="auto"/>
          <w:bottom w:val="single" w:sz="18" w:space="0" w:color="auto"/>
        </w:pBdr>
        <w:jc w:val="center"/>
        <w:rPr>
          <w:rFonts w:ascii="Arial" w:hAnsi="Arial" w:cs="Arial"/>
          <w:sz w:val="20"/>
        </w:rPr>
      </w:pPr>
    </w:p>
    <w:p w14:paraId="4A680149" w14:textId="7DCB2B87" w:rsidR="0016385D" w:rsidRPr="007B5C25" w:rsidRDefault="00367D0B" w:rsidP="004C7243">
      <w:pPr>
        <w:pStyle w:val="PaperTitle"/>
        <w:rPr>
          <w:b w:val="0"/>
          <w:bCs/>
          <w:sz w:val="24"/>
          <w:szCs w:val="24"/>
        </w:rPr>
      </w:pPr>
      <w:r w:rsidRPr="007B5C25">
        <w:t xml:space="preserve">Cost and Time Control Analysis with Earned Value Method in </w:t>
      </w:r>
      <w:r w:rsidR="00F554E1" w:rsidRPr="007B5C25">
        <w:t>the</w:t>
      </w:r>
      <w:r w:rsidR="000D153D" w:rsidRPr="007B5C25">
        <w:t xml:space="preserve"> MRT-Hub Building Construction </w:t>
      </w:r>
    </w:p>
    <w:p w14:paraId="13063479" w14:textId="7563767E" w:rsidR="0016385D" w:rsidRPr="007B5C25" w:rsidRDefault="006C59B8" w:rsidP="003A5C85">
      <w:pPr>
        <w:pStyle w:val="AuthorName"/>
      </w:pPr>
      <w:r w:rsidRPr="007B5C25">
        <w:t>Muhammad Faizal Ardhiansyah Arifin</w:t>
      </w:r>
      <w:r w:rsidR="00E97FF1" w:rsidRPr="007B5C25">
        <w:t>, S.T.,</w:t>
      </w:r>
      <w:r w:rsidR="00827981" w:rsidRPr="007B5C25">
        <w:t xml:space="preserve"> </w:t>
      </w:r>
      <w:r w:rsidR="00E97FF1" w:rsidRPr="007B5C25">
        <w:t>M.T.,</w:t>
      </w:r>
      <w:r w:rsidR="00827981" w:rsidRPr="007B5C25">
        <w:t xml:space="preserve"> </w:t>
      </w:r>
      <w:r w:rsidR="00E97FF1" w:rsidRPr="007B5C25">
        <w:t>Ph.D.</w:t>
      </w:r>
      <w:r w:rsidR="00EF6940" w:rsidRPr="007B5C25">
        <w:rPr>
          <w:szCs w:val="28"/>
          <w:vertAlign w:val="superscript"/>
        </w:rPr>
        <w:t>1,</w:t>
      </w:r>
      <w:r w:rsidR="003A5C85" w:rsidRPr="007B5C25">
        <w:rPr>
          <w:szCs w:val="28"/>
          <w:vertAlign w:val="superscript"/>
        </w:rPr>
        <w:t xml:space="preserve"> </w:t>
      </w:r>
      <w:r w:rsidR="00EF6940" w:rsidRPr="007B5C25">
        <w:rPr>
          <w:szCs w:val="28"/>
          <w:vertAlign w:val="superscript"/>
        </w:rPr>
        <w:t>a)</w:t>
      </w:r>
      <w:r w:rsidR="00E97FF1" w:rsidRPr="007B5C25">
        <w:t xml:space="preserve">, </w:t>
      </w:r>
      <w:proofErr w:type="spellStart"/>
      <w:r w:rsidR="00E97FF1" w:rsidRPr="007B5C25">
        <w:t>Maulidiya</w:t>
      </w:r>
      <w:proofErr w:type="spellEnd"/>
      <w:r w:rsidR="00E97FF1" w:rsidRPr="007B5C25">
        <w:t xml:space="preserve"> </w:t>
      </w:r>
      <w:proofErr w:type="spellStart"/>
      <w:r w:rsidR="00E97FF1" w:rsidRPr="007B5C25">
        <w:t>Sarifatuzzuhriyah</w:t>
      </w:r>
      <w:proofErr w:type="spellEnd"/>
      <w:r w:rsidR="00E97FF1" w:rsidRPr="007B5C25">
        <w:rPr>
          <w:szCs w:val="28"/>
          <w:vertAlign w:val="superscript"/>
        </w:rPr>
        <w:t xml:space="preserve"> 1, b)</w:t>
      </w:r>
      <w:r w:rsidR="00E97FF1" w:rsidRPr="007B5C25">
        <w:t>, and Shu Sun</w:t>
      </w:r>
      <w:r w:rsidR="000D153D" w:rsidRPr="000D153D">
        <w:t xml:space="preserve"> </w:t>
      </w:r>
      <w:r w:rsidR="000D153D" w:rsidRPr="007B5C25">
        <w:t>Liu</w:t>
      </w:r>
      <w:r w:rsidR="00E97FF1" w:rsidRPr="007B5C25">
        <w:t>, Ph.D.</w:t>
      </w:r>
      <w:r w:rsidRPr="007B5C25">
        <w:rPr>
          <w:szCs w:val="28"/>
          <w:vertAlign w:val="superscript"/>
        </w:rPr>
        <w:t xml:space="preserve"> </w:t>
      </w:r>
      <w:r w:rsidR="00827981" w:rsidRPr="007B5C25">
        <w:rPr>
          <w:szCs w:val="28"/>
          <w:vertAlign w:val="superscript"/>
        </w:rPr>
        <w:t>2</w:t>
      </w:r>
      <w:r w:rsidR="007B4863" w:rsidRPr="007B5C25">
        <w:rPr>
          <w:szCs w:val="28"/>
          <w:vertAlign w:val="superscript"/>
        </w:rPr>
        <w:t>,</w:t>
      </w:r>
      <w:r w:rsidR="003A5C85" w:rsidRPr="007B5C25">
        <w:rPr>
          <w:szCs w:val="28"/>
          <w:vertAlign w:val="superscript"/>
        </w:rPr>
        <w:t xml:space="preserve"> </w:t>
      </w:r>
      <w:r w:rsidR="00827981" w:rsidRPr="007B5C25">
        <w:rPr>
          <w:szCs w:val="28"/>
          <w:vertAlign w:val="superscript"/>
        </w:rPr>
        <w:t>c</w:t>
      </w:r>
      <w:r w:rsidR="003A5C85" w:rsidRPr="007B5C25">
        <w:rPr>
          <w:szCs w:val="28"/>
          <w:vertAlign w:val="superscript"/>
        </w:rPr>
        <w:t>)</w:t>
      </w:r>
    </w:p>
    <w:p w14:paraId="3E6B1AA9" w14:textId="1D9F5F6D" w:rsidR="00827981" w:rsidRPr="007B5C25" w:rsidRDefault="00EF6940" w:rsidP="00827981">
      <w:pPr>
        <w:pStyle w:val="AuthorAffiliation"/>
      </w:pPr>
      <w:r w:rsidRPr="007B5C25">
        <w:rPr>
          <w:i w:val="0"/>
          <w:iCs/>
          <w:vertAlign w:val="superscript"/>
        </w:rPr>
        <w:t>1</w:t>
      </w:r>
      <w:r w:rsidR="001347F6" w:rsidRPr="007B5C25">
        <w:t xml:space="preserve"> Department of Civil Engineering, Faculty of Engineering, Universitas Negeri Semarang </w:t>
      </w:r>
      <w:r w:rsidR="00827981" w:rsidRPr="007B5C25">
        <w:br/>
      </w:r>
      <w:proofErr w:type="spellStart"/>
      <w:r w:rsidR="001347F6" w:rsidRPr="007B5C25">
        <w:t>Kampus</w:t>
      </w:r>
      <w:proofErr w:type="spellEnd"/>
      <w:r w:rsidR="001347F6" w:rsidRPr="007B5C25">
        <w:t xml:space="preserve"> Sekaran </w:t>
      </w:r>
      <w:r w:rsidR="001347F6" w:rsidRPr="00702ECD">
        <w:rPr>
          <w:lang w:val="id-ID"/>
        </w:rPr>
        <w:t>Gunungpati</w:t>
      </w:r>
      <w:r w:rsidR="001347F6" w:rsidRPr="007B5C25">
        <w:t xml:space="preserve"> 50229, Semarang, Indonesia</w:t>
      </w:r>
      <w:r w:rsidR="0016782F" w:rsidRPr="007B5C25">
        <w:br/>
      </w:r>
      <w:r w:rsidR="00827981" w:rsidRPr="007B5C25">
        <w:rPr>
          <w:i w:val="0"/>
          <w:iCs/>
          <w:vertAlign w:val="superscript"/>
        </w:rPr>
        <w:t>2</w:t>
      </w:r>
      <w:r w:rsidR="00827981" w:rsidRPr="007B5C25">
        <w:t xml:space="preserve"> National Yunlin University of Science and Technology</w:t>
      </w:r>
      <w:r w:rsidR="00827981" w:rsidRPr="007B5C25">
        <w:br/>
        <w:t xml:space="preserve"> University Road No.123, Section </w:t>
      </w:r>
      <w:r w:rsidR="00B96F0D" w:rsidRPr="007B5C25">
        <w:t xml:space="preserve">3. </w:t>
      </w:r>
      <w:proofErr w:type="spellStart"/>
      <w:r w:rsidR="00B96F0D" w:rsidRPr="007B5C25">
        <w:t>Doliu</w:t>
      </w:r>
      <w:proofErr w:type="spellEnd"/>
      <w:r w:rsidR="00827981" w:rsidRPr="007B5C25">
        <w:t>, Yunlin County, Taiwan</w:t>
      </w:r>
      <w:r w:rsidR="00827981" w:rsidRPr="007B5C25">
        <w:br/>
      </w:r>
    </w:p>
    <w:p w14:paraId="55C1510A" w14:textId="2DEA92A6" w:rsidR="001347F6" w:rsidRPr="007B5C25" w:rsidRDefault="001347F6" w:rsidP="0016782F">
      <w:pPr>
        <w:pStyle w:val="AuthorAffiliation"/>
        <w:rPr>
          <w:i w:val="0"/>
          <w:iCs/>
        </w:rPr>
      </w:pPr>
    </w:p>
    <w:p w14:paraId="40F10C98" w14:textId="77777777" w:rsidR="00827981" w:rsidRPr="007B5C25" w:rsidRDefault="003A5C85" w:rsidP="001347F6">
      <w:pPr>
        <w:pStyle w:val="AuthorEmail"/>
      </w:pPr>
      <w:r w:rsidRPr="007B5C25">
        <w:rPr>
          <w:iCs/>
          <w:vertAlign w:val="superscript"/>
        </w:rPr>
        <w:t>a)</w:t>
      </w:r>
      <w:r w:rsidR="001347F6" w:rsidRPr="007B5C25">
        <w:rPr>
          <w:iCs/>
          <w:vertAlign w:val="superscript"/>
        </w:rPr>
        <w:t xml:space="preserve"> </w:t>
      </w:r>
      <w:r w:rsidR="001347F6" w:rsidRPr="007B5C25">
        <w:t xml:space="preserve">Corresponding author: </w:t>
      </w:r>
      <w:r w:rsidR="006C59B8" w:rsidRPr="007B5C25">
        <w:t>faizal.arifin@mail.unnes.ac.id</w:t>
      </w:r>
      <w:r w:rsidR="0016782F" w:rsidRPr="007B5C25">
        <w:br/>
      </w:r>
      <w:r w:rsidRPr="007B5C25">
        <w:rPr>
          <w:iCs/>
          <w:vertAlign w:val="superscript"/>
        </w:rPr>
        <w:t>b)</w:t>
      </w:r>
      <w:r w:rsidR="001347F6" w:rsidRPr="007B5C25">
        <w:rPr>
          <w:iCs/>
          <w:vertAlign w:val="superscript"/>
        </w:rPr>
        <w:t xml:space="preserve"> </w:t>
      </w:r>
      <w:r w:rsidR="006C59B8" w:rsidRPr="007B5C25">
        <w:t>maulidiya8601@students.unnes.ac.id</w:t>
      </w:r>
    </w:p>
    <w:p w14:paraId="060AB3E3" w14:textId="4089D900" w:rsidR="003A5C85" w:rsidRPr="007B5C25" w:rsidRDefault="00827981" w:rsidP="001347F6">
      <w:pPr>
        <w:pStyle w:val="AuthorEmail"/>
      </w:pPr>
      <w:r w:rsidRPr="007B5C25">
        <w:rPr>
          <w:iCs/>
          <w:vertAlign w:val="superscript"/>
        </w:rPr>
        <w:t xml:space="preserve">c) </w:t>
      </w:r>
      <w:r w:rsidRPr="007B5C25">
        <w:t>liuss@yuntech.edu.tw</w:t>
      </w:r>
      <w:r w:rsidR="00ED4A2C" w:rsidRPr="007B5C25">
        <w:br/>
      </w:r>
    </w:p>
    <w:p w14:paraId="009016AE" w14:textId="19B22D30" w:rsidR="0078671C" w:rsidRPr="007B5C25" w:rsidRDefault="00652442" w:rsidP="00652442">
      <w:pPr>
        <w:pStyle w:val="Abstract"/>
      </w:pPr>
      <w:r w:rsidRPr="007B5C25">
        <w:rPr>
          <w:b/>
          <w:bCs/>
        </w:rPr>
        <w:t>Abstract</w:t>
      </w:r>
      <w:r w:rsidR="004C2DAF" w:rsidRPr="007B5C25">
        <w:rPr>
          <w:b/>
          <w:bCs/>
        </w:rPr>
        <w:t>.</w:t>
      </w:r>
      <w:r w:rsidRPr="007B5C25">
        <w:rPr>
          <w:b/>
          <w:bCs/>
        </w:rPr>
        <w:t xml:space="preserve"> </w:t>
      </w:r>
      <w:r w:rsidR="00F554E1" w:rsidRPr="00F554E1">
        <w:t xml:space="preserve">Along with Indonesia's economy and population growth, the community's need for building construction and infrastructure will also increase. Project implementation is undoubtedly expected to meet the predetermined quality, time, and cost targets, so a good project management system is needed. However, there is often a mismatch between planning time and realization due to obstacles during project performance, causing delays and over-budget on the project completion. Therefore, it is necessary to monitor the cost and time carried out in an integrated manner to estimate the total cost and time needed until the project is completed. This monitoring is used to avoid delays and cost overruns, which can be done using the Earned Value Analysis Method. This research is expected to monitor and control the time and cost required to implement the MRT-Hub Building Construction Project of </w:t>
      </w:r>
      <w:proofErr w:type="spellStart"/>
      <w:r w:rsidR="00F554E1" w:rsidRPr="00F554E1">
        <w:t>Dukuh</w:t>
      </w:r>
      <w:proofErr w:type="spellEnd"/>
      <w:r w:rsidR="00F554E1" w:rsidRPr="00F554E1">
        <w:t xml:space="preserve"> Atas Intersection to avoid losses or delays when the project is completed. The results of the analysis, based on the Earned Value Analysis Method at week 57th after the addendum, the result of the Schedule Variance (SV) is negative. In contrast, the Cost Variance (CV) is positive (+). The result of the Schedule Performance Index (SPI) is smaller than 1, while the Cost Performance Index (CPI) is greater than 1 (&gt; 1). Thus, it is known that the project performance is running slower than the planned schedule, and the actual cost is smaller than the budget performed. Based on these results, the estimated temporary schedule (ETS) at week 57th is 188.3538 days with a remaining cost (ETC) of IDR 97,526,302,702.70. Meanwhile, the estimated project completion time (EAS) is 584.3538 days with an estimated all-cost (EAC) of IDR 171,868,372,084.14. Thus, it can be concluded that the project is expected to be -0.0606% later than the addendum schedule, with an estimated project profit of 10.0123% of the addendum budget</w:t>
      </w:r>
      <w:r w:rsidR="00B96F0D" w:rsidRPr="007B5C25">
        <w:t>.</w:t>
      </w:r>
    </w:p>
    <w:p w14:paraId="6E8DB207" w14:textId="77777777" w:rsidR="00B96F0D" w:rsidRPr="007B5C25" w:rsidRDefault="00B96F0D" w:rsidP="00B96F0D">
      <w:pPr>
        <w:pStyle w:val="Abstract"/>
      </w:pPr>
      <w:r w:rsidRPr="007B5C25">
        <w:t xml:space="preserve">Keywords: </w:t>
      </w:r>
      <w:r w:rsidRPr="007B5C25">
        <w:rPr>
          <w:i/>
          <w:iCs/>
        </w:rPr>
        <w:t>Construction Management</w:t>
      </w:r>
      <w:r w:rsidRPr="007B5C25">
        <w:t xml:space="preserve">, </w:t>
      </w:r>
      <w:r w:rsidRPr="007B5C25">
        <w:rPr>
          <w:i/>
          <w:iCs/>
        </w:rPr>
        <w:t>Project Performance</w:t>
      </w:r>
      <w:r w:rsidRPr="007B5C25">
        <w:t xml:space="preserve">, </w:t>
      </w:r>
      <w:r w:rsidRPr="007B5C25">
        <w:rPr>
          <w:i/>
          <w:iCs/>
        </w:rPr>
        <w:t>Earned Value Analysis (EVA)</w:t>
      </w:r>
      <w:r w:rsidRPr="007B5C25">
        <w:t>.</w:t>
      </w:r>
    </w:p>
    <w:p w14:paraId="6D62FB42" w14:textId="7B1DB8C0" w:rsidR="00652442" w:rsidRPr="007B5C25" w:rsidRDefault="00652442" w:rsidP="00652442">
      <w:pPr>
        <w:pStyle w:val="Heading1"/>
        <w:rPr>
          <w:b w:val="0"/>
          <w:caps w:val="0"/>
          <w:sz w:val="20"/>
        </w:rPr>
      </w:pPr>
      <w:r w:rsidRPr="007B5C25">
        <w:t xml:space="preserve">INTRODUCTION </w:t>
      </w:r>
    </w:p>
    <w:p w14:paraId="2D0A93B0" w14:textId="56D4D7E8" w:rsidR="0078671C" w:rsidRPr="007B5C25" w:rsidRDefault="007B5C25" w:rsidP="00453284">
      <w:pPr>
        <w:pStyle w:val="Paragraph"/>
      </w:pPr>
      <w:r w:rsidRPr="007B5C25">
        <w:t>Along</w:t>
      </w:r>
      <w:r w:rsidR="00B96F0D" w:rsidRPr="007B5C25">
        <w:t xml:space="preserve"> with Indonesia's economy and population growth, the community's need for building construction and infrastructure will also increase. Project implementation is undoubtedly expected to meet the predetermined quality, time, and cost targets, so a good project management system is needed. Project management is a series of activities carried out to plan, schedule, and control projects to ensure the results of project implementation are on target in terms </w:t>
      </w:r>
      <w:r w:rsidR="00B96F0D" w:rsidRPr="007B5C25">
        <w:lastRenderedPageBreak/>
        <w:t>of time, quality, and cost</w:t>
      </w:r>
      <w:r w:rsidR="006C59B8" w:rsidRPr="007B5C25">
        <w:fldChar w:fldCharType="begin" w:fldLock="1"/>
      </w:r>
      <w:r w:rsidR="007250EB" w:rsidRPr="007B5C25">
        <w:instrText>ADDIN CSL_CITATION {"citationItems":[{"id":"ITEM-1","itemData":{"author":[{"dropping-particle":"","family":"Ervianto","given":"Wulfram I.","non-dropping-particle":"","parse-names":false,"suffix":""}],"edition":"Edisi Revi","id":"ITEM-1","issued":{"date-parts":[["2005"]]},"number-of-pages":"1-269","publisher":"Penerbit ANDI","publisher-place":"Yogyakarta","title":"Manajemen Proyek Konstruksi","type":"book"},"uris":["http://www.mendeley.com/documents/?uuid=3d380260-2b57-4bdd-9587-b39b8e9da98c"]}],"mendeley":{"formattedCitation":"[1]","plainTextFormattedCitation":"[1]","previouslyFormattedCitation":"[1]"},"properties":{"noteIndex":0},"schema":"https://github.com/citation-style-language/schema/raw/master/csl-citation.json"}</w:instrText>
      </w:r>
      <w:r w:rsidR="006C59B8" w:rsidRPr="007B5C25">
        <w:fldChar w:fldCharType="separate"/>
      </w:r>
      <w:r w:rsidR="006C59B8" w:rsidRPr="007B5C25">
        <w:rPr>
          <w:noProof/>
        </w:rPr>
        <w:t>[1]</w:t>
      </w:r>
      <w:r w:rsidR="006C59B8" w:rsidRPr="007B5C25">
        <w:fldChar w:fldCharType="end"/>
      </w:r>
      <w:r w:rsidR="00DA2AA5" w:rsidRPr="007B5C25">
        <w:t xml:space="preserve">. </w:t>
      </w:r>
      <w:r w:rsidR="00B96F0D" w:rsidRPr="007B5C25">
        <w:t xml:space="preserve">Construction requires resources, such as labor (man), equipment (machine), work methods, materials, money, and time. Time and cost are one of the main foundations in the construction implementation, so these two components must be constantly monitored to prevent deviations. However, there is often a mismatch between planning time and realization due to obstacles during project performance, causing delays and over-budget on the project completion. Therefore, it is necessary to monitor the cost and time carried out in an integrated manner </w:t>
      </w:r>
      <w:r w:rsidR="006F694A" w:rsidRPr="006F694A">
        <w:t>to estimate the total cost and time needed until the project is completed</w:t>
      </w:r>
      <w:r w:rsidR="00B96F0D" w:rsidRPr="007B5C25">
        <w:t>. This monitoring is used to avoid delays and cost overruns, which can be done using the Earned Value Analysis Method. Earned Value Method is a method that calculates the number of costs according to the budget of the work that has been accomplished</w:t>
      </w:r>
      <w:r w:rsidR="00DA2AA5" w:rsidRPr="007B5C25">
        <w:fldChar w:fldCharType="begin" w:fldLock="1"/>
      </w:r>
      <w:r w:rsidR="007250EB" w:rsidRPr="007B5C25">
        <w:instrText>ADDIN CSL_CITATION {"citationItems":[{"id":"ITEM-1","itemData":{"ISBN":"979-411-725-0","author":[{"dropping-particle":"","family":"Soeharto","given":"Iman","non-dropping-particle":"","parse-names":false,"suffix":""}],"edition":"Edisi Kedu","id":"ITEM-1","issued":{"date-parts":[["2001"]]},"number-of-pages":"516","publisher":"Penerbit Erlangga","publisher-place":"Jakarta","title":"Manajemen Proyek : Dari Konseptual sampai Operasional Jilid 2","type":"book"},"uris":["http://www.mendeley.com/documents/?uuid=7d5e0040-d6c3-4f09-955f-a4f8f044b5c7"]}],"mendeley":{"formattedCitation":"[2]","plainTextFormattedCitation":"[2]","previouslyFormattedCitation":"[2]"},"properties":{"noteIndex":0},"schema":"https://github.com/citation-style-language/schema/raw/master/csl-citation.json"}</w:instrText>
      </w:r>
      <w:r w:rsidR="00DA2AA5" w:rsidRPr="007B5C25">
        <w:fldChar w:fldCharType="separate"/>
      </w:r>
      <w:r w:rsidR="006C59B8" w:rsidRPr="007B5C25">
        <w:rPr>
          <w:noProof/>
        </w:rPr>
        <w:t>[2]</w:t>
      </w:r>
      <w:r w:rsidR="00DA2AA5" w:rsidRPr="007B5C25">
        <w:fldChar w:fldCharType="end"/>
      </w:r>
      <w:r w:rsidR="00DA2AA5" w:rsidRPr="007B5C25">
        <w:t xml:space="preserve">. </w:t>
      </w:r>
      <w:r w:rsidR="00B96F0D" w:rsidRPr="007B5C25">
        <w:t>This research is expected to monitor and control the time and cost required to avoid losses or delays when the project is completed by foreseeing the construction time and cost using earned value analysis.</w:t>
      </w:r>
    </w:p>
    <w:p w14:paraId="0623B1CE" w14:textId="77777777" w:rsidR="00B96F0D" w:rsidRPr="007B5C25" w:rsidRDefault="00B96F0D" w:rsidP="00B96F0D">
      <w:pPr>
        <w:pStyle w:val="Paragraph"/>
      </w:pPr>
      <w:r w:rsidRPr="007B5C25">
        <w:t>Previous research has used Earned Value Analysis (EVA) to estimate the final cost of the project and the time required to complete the project, as well as determine the index performance of the project. Zakariyya</w:t>
      </w:r>
      <w:r w:rsidR="00060C6B" w:rsidRPr="007B5C25">
        <w:fldChar w:fldCharType="begin" w:fldLock="1"/>
      </w:r>
      <w:r w:rsidR="00060C6B" w:rsidRPr="007B5C25">
        <w:instrText>ADDIN CSL_CITATION {"citationItems":[{"id":"ITEM-1","itemData":{"DOI":"10.30737/jurmateks.v3i2.1197","abstract":"The construction of the Trenggalek District Health Office Building is a large-scale construction project. Large-scale projects often have performance issues. It is necessary to control costs and schedules for the project to go according to plan. Research using the Earned Value Method aims to find out the performance index, estimate the cost and time of completion of the work. They thus obtained corrections that must be made to the progress of the project. The results of the study in the 12th week were Budgeted Cost of Work Scheduled (BCWS) amounting to Rp1,946,626,471.64, Budgeted Cost of Work Performed (BCWP) amounted to Rp1,319,204,394.05, Actual Cost of Work Performed (ACWP) of Rp1,181,554,085.52. Performance costs benefit; Cost Varian (CV) of Rp137,660,308.53 or Cost Performance Index (CPI) is worth 1,117&gt;1. Schedule performance is delayed, Schedule Varian (SV) of -Rp627,422,077.59 or Schedule Performance Index (SPI) is worth 0.678&lt;1. Estimate at Completion (EAC) of Rp3,483,730,479.63 benefited Rp405,885,332.51. Estimate All Schedule (EAS) for 29,707 weeks, slow 5,707 weeks.Pembangunan Gedung Dinas Kesehatan Kabupaten Trenggalek merupakan proyek konstruksi berskala besar.Pada proyek berskala besar sering terjadi permasalahan kinerja. Oleh karena itu perlu pengendalian biaya dan jadwal agar proyek berjalan sesuai rencana. Penelitian ini menggunakan Metode Earned Value dengan tujuan agar dikeetahui indek kinerja, dan dapat memperkirakan biaya dan waktu penyelesaian pekerjaan, sehingga diperoleh koreksi yang harus dilakukan untuk kemajuan proyek. Hasil penelitian pada minggu ke-12 adalah Budgeted Cost of Work Schedule (BCWS) sebesar Rp1.946.626.471,64, Budgeted Cost of Work Performed (BCWP) sebesar Rp1.319.204.394,05, Actual Cost of Work Performed (ACWP) sebesar Rp1.181.554.085,52. Kinerja biaya mendapat keuntungan, Cost Varian (CV) sebesar Rp137.660.308,53 atau Cost Performance Index (CPI) bernilai 1,117&gt;1. Kinerja jadwal mengalami keterlambatan, Schedule Varian (SV) sebesar -Rp627.422.077,59 atau Schedule Performance Index (SPI) bernilai 0,678 &lt; 1. Estimate at Completion (EAC) sebesar Rp3.483.730.479,63 mendapat keuntungan sebesar Rp405.885.332,51. Estimate All Schedule (EAS) selama 29,707 minggu, lambat 5,707 minggu.","author":[{"dropping-particle":"","family":"Zakariyya","given":"Bagus","non-dropping-particle":"","parse-names":false,"suffix":""},{"dropping-particle":"","family":"Ridwan","given":"Ahmad","non-dropping-particle":"","parse-names":false,"suffix":""},{"dropping-particle":"","family":"Suwarno","given":"Suwarno","non-dropping-particle":"","parse-names":false,"suffix":""}],"container-title":"Jurnal Manajemen Teknologi &amp; Teknik Sipil","id":"ITEM-1","issue":"2","issued":{"date-parts":[["2020"]]},"page":"362-376","title":"Analisis Biaya Dan Jadwal Proyek Pembangunan Gedung Dinas Kesehatan Kabupaten Trenggalek Dengan Metode Earned Value","type":"article-journal","volume":"3"},"uris":["http://www.mendeley.com/documents/?uuid=c1b3d8c1-c4cc-425d-830e-6082fd9878f1"]}],"mendeley":{"formattedCitation":"[3]","plainTextFormattedCitation":"[3]","previouslyFormattedCitation":"[3]"},"properties":{"noteIndex":0},"schema":"https://github.com/citation-style-language/schema/raw/master/csl-citation.json"}</w:instrText>
      </w:r>
      <w:r w:rsidR="00060C6B" w:rsidRPr="007B5C25">
        <w:fldChar w:fldCharType="separate"/>
      </w:r>
      <w:r w:rsidR="00060C6B" w:rsidRPr="007B5C25">
        <w:rPr>
          <w:noProof/>
        </w:rPr>
        <w:t>[3]</w:t>
      </w:r>
      <w:r w:rsidR="00060C6B" w:rsidRPr="007B5C25">
        <w:fldChar w:fldCharType="end"/>
      </w:r>
      <w:r w:rsidR="00060C6B" w:rsidRPr="007B5C25">
        <w:t xml:space="preserve"> </w:t>
      </w:r>
      <w:r w:rsidR="00DA2AA5" w:rsidRPr="007B5C25">
        <w:t xml:space="preserve"> </w:t>
      </w:r>
      <w:r w:rsidRPr="007B5C25">
        <w:t xml:space="preserve">researched to estimate the time and final cost of the project using the EVA method on the </w:t>
      </w:r>
      <w:proofErr w:type="spellStart"/>
      <w:r w:rsidRPr="007B5C25">
        <w:t>Trenggalek</w:t>
      </w:r>
      <w:proofErr w:type="spellEnd"/>
      <w:r w:rsidRPr="007B5C25">
        <w:t xml:space="preserve"> Regency Health Office Building Construction Project. Based on his research, it is known that the project will be completed in 29.707 weeks, with a planned time of 24 weeks. So, the project is expected to experience a delay of 5.707 weeks, equivalent to 23.780% of the planned schedule. Meanwhile, in the cost aspect, the final cost of project implementation is IDR 3,483,730,489.63, with a budget plan of IDR 3,889,615,822.14. Thus, it can be concluded that the project will experience a profit of IDR 405,885,332.51 with a profit percentage of 10.435% of the project budget.</w:t>
      </w:r>
    </w:p>
    <w:p w14:paraId="1D60AE47" w14:textId="2268F0B2" w:rsidR="00A31FD7" w:rsidRPr="007B5C25" w:rsidRDefault="00B96F0D" w:rsidP="00B96F0D">
      <w:pPr>
        <w:pStyle w:val="Paragraph"/>
      </w:pPr>
      <w:r w:rsidRPr="007B5C25">
        <w:t xml:space="preserve">Based on the research sources above, most of the analysis is only carried out for a certain period. This study's research period taken for analysis starts from week 25 until week 57 performed at the MRT-Hub Building Construction Project at the </w:t>
      </w:r>
      <w:proofErr w:type="spellStart"/>
      <w:r w:rsidRPr="007B5C25">
        <w:t>Dukuh</w:t>
      </w:r>
      <w:proofErr w:type="spellEnd"/>
      <w:r w:rsidRPr="007B5C25">
        <w:t xml:space="preserve"> Atas Intersection.</w:t>
      </w:r>
      <w:r w:rsidR="00DA2AA5" w:rsidRPr="007B5C25">
        <w:t xml:space="preserve"> </w:t>
      </w:r>
    </w:p>
    <w:p w14:paraId="109C3BFB" w14:textId="77777777" w:rsidR="00652442" w:rsidRPr="007B5C25" w:rsidRDefault="00652442" w:rsidP="00652442">
      <w:pPr>
        <w:pStyle w:val="Paragraph"/>
      </w:pPr>
    </w:p>
    <w:p w14:paraId="54B5D3AA" w14:textId="258518C6" w:rsidR="00652442" w:rsidRPr="007B5C25" w:rsidRDefault="00652442" w:rsidP="00652442">
      <w:pPr>
        <w:pStyle w:val="Heading1"/>
      </w:pPr>
      <w:r w:rsidRPr="007B5C25">
        <w:t xml:space="preserve">METHODOLOGY </w:t>
      </w:r>
    </w:p>
    <w:p w14:paraId="1A5B3B99" w14:textId="4A596879" w:rsidR="00DA2AA5" w:rsidRPr="007B5C25" w:rsidRDefault="00B96F0D" w:rsidP="00652442">
      <w:pPr>
        <w:pStyle w:val="Paragraph"/>
      </w:pPr>
      <w:r w:rsidRPr="007B5C25">
        <w:t xml:space="preserve">This research was conducted at the MRT-Hub Building Construction Project of </w:t>
      </w:r>
      <w:proofErr w:type="spellStart"/>
      <w:r w:rsidRPr="007B5C25">
        <w:t>Dukuh</w:t>
      </w:r>
      <w:proofErr w:type="spellEnd"/>
      <w:r w:rsidRPr="007B5C25">
        <w:t xml:space="preserve"> Atas Intersection, which is located at Ex. Pasar </w:t>
      </w:r>
      <w:proofErr w:type="spellStart"/>
      <w:r w:rsidRPr="007B5C25">
        <w:t>Blora</w:t>
      </w:r>
      <w:proofErr w:type="spellEnd"/>
      <w:r w:rsidRPr="007B5C25">
        <w:t xml:space="preserve">, Jl. Kendal No. 25 </w:t>
      </w:r>
      <w:proofErr w:type="spellStart"/>
      <w:r w:rsidRPr="007B5C25">
        <w:t>Dukuh</w:t>
      </w:r>
      <w:proofErr w:type="spellEnd"/>
      <w:r w:rsidRPr="007B5C25">
        <w:t xml:space="preserve"> Atas, </w:t>
      </w:r>
      <w:proofErr w:type="spellStart"/>
      <w:r w:rsidRPr="007B5C25">
        <w:t>Menteng</w:t>
      </w:r>
      <w:proofErr w:type="spellEnd"/>
      <w:r w:rsidRPr="007B5C25">
        <w:t xml:space="preserve">, DKI Jakarta. This project is part of the Transit Oriented Development (TOD), which aims to facilitate users of public transportation such as the MRT, </w:t>
      </w:r>
      <w:proofErr w:type="spellStart"/>
      <w:r w:rsidRPr="007B5C25">
        <w:t>Transjakarta</w:t>
      </w:r>
      <w:proofErr w:type="spellEnd"/>
      <w:r w:rsidRPr="007B5C25">
        <w:t xml:space="preserve">, </w:t>
      </w:r>
      <w:proofErr w:type="spellStart"/>
      <w:r w:rsidRPr="007B5C25">
        <w:t>Jabodetabek</w:t>
      </w:r>
      <w:proofErr w:type="spellEnd"/>
      <w:r w:rsidRPr="007B5C25">
        <w:t xml:space="preserve"> LRT, and even online motorcycle taxis, and as an office, retail, and modern market area. Based on the initial contract, the construction of this project began on </w:t>
      </w:r>
      <w:r w:rsidR="008E7CD7">
        <w:t>October</w:t>
      </w:r>
      <w:r w:rsidRPr="007B5C25">
        <w:t xml:space="preserve"> </w:t>
      </w:r>
      <w:r w:rsidR="008E7CD7">
        <w:t>10</w:t>
      </w:r>
      <w:r w:rsidR="008E7CD7" w:rsidRPr="008E7CD7">
        <w:rPr>
          <w:vertAlign w:val="superscript"/>
        </w:rPr>
        <w:t>th</w:t>
      </w:r>
      <w:r w:rsidRPr="007B5C25">
        <w:t>, 202</w:t>
      </w:r>
      <w:r w:rsidR="008E7CD7">
        <w:t>1</w:t>
      </w:r>
      <w:r w:rsidRPr="007B5C25">
        <w:t>, and is planned to be completed on July 24</w:t>
      </w:r>
      <w:r w:rsidR="008E7CD7" w:rsidRPr="008E7CD7">
        <w:rPr>
          <w:vertAlign w:val="superscript"/>
        </w:rPr>
        <w:t>th</w:t>
      </w:r>
      <w:r w:rsidRPr="007B5C25">
        <w:t xml:space="preserve">, 2023, with an initial </w:t>
      </w:r>
      <w:r w:rsidR="006241F2">
        <w:t>budget</w:t>
      </w:r>
      <w:r w:rsidRPr="007B5C25">
        <w:t xml:space="preserve"> of IDR 258,250,000,000.00 and a planned time performance of 638 days. However, after the contract addendum, the project's planned time performance was changed from October 10</w:t>
      </w:r>
      <w:r w:rsidR="008E7CD7" w:rsidRPr="008E7CD7">
        <w:rPr>
          <w:vertAlign w:val="superscript"/>
        </w:rPr>
        <w:t>th</w:t>
      </w:r>
      <w:r w:rsidRPr="007B5C25">
        <w:t>, 2021, until May 3</w:t>
      </w:r>
      <w:r w:rsidR="008E7CD7">
        <w:t>1</w:t>
      </w:r>
      <w:r w:rsidR="008E7CD7">
        <w:rPr>
          <w:vertAlign w:val="superscript"/>
        </w:rPr>
        <w:t>st</w:t>
      </w:r>
      <w:r w:rsidRPr="007B5C25">
        <w:t xml:space="preserve">, 2023, with a </w:t>
      </w:r>
      <w:r w:rsidR="006241F2">
        <w:t>budget</w:t>
      </w:r>
      <w:r w:rsidRPr="007B5C25">
        <w:t xml:space="preserve"> of IDR 212,000,000,000.00 and </w:t>
      </w:r>
      <w:r w:rsidR="00B2623C">
        <w:t>a planned</w:t>
      </w:r>
      <w:r w:rsidRPr="007B5C25">
        <w:t xml:space="preserve"> time </w:t>
      </w:r>
      <w:r w:rsidR="00B2623C">
        <w:t xml:space="preserve">performance </w:t>
      </w:r>
      <w:r w:rsidRPr="007B5C25">
        <w:t>of 584 days or equivalent to 84 weeks. Th</w:t>
      </w:r>
      <w:r w:rsidR="00B2623C">
        <w:t>is</w:t>
      </w:r>
      <w:r w:rsidRPr="007B5C25">
        <w:t xml:space="preserve"> project is planned to be built with </w:t>
      </w:r>
      <w:r w:rsidR="008E7CD7">
        <w:t>2</w:t>
      </w:r>
      <w:r w:rsidRPr="007B5C25">
        <w:t xml:space="preserve"> basements and 12 floors</w:t>
      </w:r>
      <w:r w:rsidR="00DA2AA5" w:rsidRPr="007B5C2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448E5" w:rsidRPr="007B5C25" w14:paraId="3CF04455" w14:textId="77777777" w:rsidTr="0054072C">
        <w:trPr>
          <w:trHeight w:val="2552"/>
        </w:trPr>
        <w:tc>
          <w:tcPr>
            <w:tcW w:w="4680" w:type="dxa"/>
          </w:tcPr>
          <w:bookmarkStart w:id="1" w:name="_Hlk128149232"/>
          <w:p w14:paraId="41FE3DEF" w14:textId="0827A17E" w:rsidR="004448E5" w:rsidRPr="007B5C25" w:rsidRDefault="00F554E1" w:rsidP="0054072C">
            <w:pPr>
              <w:pStyle w:val="Paragraph"/>
              <w:ind w:firstLine="0"/>
              <w:jc w:val="center"/>
            </w:pPr>
            <w:r w:rsidRPr="007B5C25">
              <w:rPr>
                <w:noProof/>
                <w:color w:val="000000"/>
              </w:rPr>
              <mc:AlternateContent>
                <mc:Choice Requires="wps">
                  <w:drawing>
                    <wp:anchor distT="0" distB="0" distL="114300" distR="114300" simplePos="0" relativeHeight="251668480" behindDoc="0" locked="0" layoutInCell="1" allowOverlap="1" wp14:anchorId="6858032B" wp14:editId="57A81D9C">
                      <wp:simplePos x="0" y="0"/>
                      <wp:positionH relativeFrom="column">
                        <wp:posOffset>966259</wp:posOffset>
                      </wp:positionH>
                      <wp:positionV relativeFrom="paragraph">
                        <wp:posOffset>284480</wp:posOffset>
                      </wp:positionV>
                      <wp:extent cx="802216" cy="1338368"/>
                      <wp:effectExtent l="19050" t="19050" r="17145" b="14605"/>
                      <wp:wrapNone/>
                      <wp:docPr id="626" name="Freeform: Shape 1"/>
                      <wp:cNvGraphicFramePr/>
                      <a:graphic xmlns:a="http://schemas.openxmlformats.org/drawingml/2006/main">
                        <a:graphicData uri="http://schemas.microsoft.com/office/word/2010/wordprocessingShape">
                          <wps:wsp>
                            <wps:cNvSpPr/>
                            <wps:spPr>
                              <a:xfrm>
                                <a:off x="0" y="0"/>
                                <a:ext cx="802216" cy="1338368"/>
                              </a:xfrm>
                              <a:custGeom>
                                <a:avLst/>
                                <a:gdLst>
                                  <a:gd name="connsiteX0" fmla="*/ 0 w 1085850"/>
                                  <a:gd name="connsiteY0" fmla="*/ 1533525 h 1666875"/>
                                  <a:gd name="connsiteX1" fmla="*/ 657225 w 1085850"/>
                                  <a:gd name="connsiteY1" fmla="*/ 1666875 h 1666875"/>
                                  <a:gd name="connsiteX2" fmla="*/ 1085850 w 1085850"/>
                                  <a:gd name="connsiteY2" fmla="*/ 142875 h 1666875"/>
                                  <a:gd name="connsiteX3" fmla="*/ 381000 w 1085850"/>
                                  <a:gd name="connsiteY3" fmla="*/ 0 h 1666875"/>
                                  <a:gd name="connsiteX4" fmla="*/ 0 w 1085850"/>
                                  <a:gd name="connsiteY4" fmla="*/ 1533525 h 1666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5850" h="1666875">
                                    <a:moveTo>
                                      <a:pt x="0" y="1533525"/>
                                    </a:moveTo>
                                    <a:lnTo>
                                      <a:pt x="657225" y="1666875"/>
                                    </a:lnTo>
                                    <a:lnTo>
                                      <a:pt x="1085850" y="142875"/>
                                    </a:lnTo>
                                    <a:lnTo>
                                      <a:pt x="381000" y="0"/>
                                    </a:lnTo>
                                    <a:lnTo>
                                      <a:pt x="0" y="1533525"/>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0D47C" id="Freeform: Shape 1" o:spid="_x0000_s1026" style="position:absolute;margin-left:76.1pt;margin-top:22.4pt;width:63.15pt;height:10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5850,166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" path="m,1533525r657225,133350l1085850,142875,381000,,,1533525xe" filled="f" strokecolor="red" strokeweight="2.25pt">
                      <v:path arrowok="t" o:connecttype="custom" o:connectlocs="0,1231299;485552,1338368;802216,114717;281479,0;0,1231299" o:connectangles="0,0,0,0,0"/>
                    </v:shape>
                  </w:pict>
                </mc:Fallback>
              </mc:AlternateContent>
            </w:r>
            <w:r w:rsidR="0054072C" w:rsidRPr="007B5C25">
              <w:rPr>
                <w:noProof/>
                <w:color w:val="000000"/>
              </w:rPr>
              <mc:AlternateContent>
                <mc:Choice Requires="wps">
                  <w:drawing>
                    <wp:anchor distT="0" distB="0" distL="114300" distR="114300" simplePos="0" relativeHeight="251666432" behindDoc="0" locked="0" layoutInCell="1" allowOverlap="1" wp14:anchorId="38DDA903" wp14:editId="45EFA1BC">
                      <wp:simplePos x="0" y="0"/>
                      <wp:positionH relativeFrom="column">
                        <wp:posOffset>1560716</wp:posOffset>
                      </wp:positionH>
                      <wp:positionV relativeFrom="paragraph">
                        <wp:posOffset>1126027</wp:posOffset>
                      </wp:positionV>
                      <wp:extent cx="2265622" cy="45719"/>
                      <wp:effectExtent l="57150" t="95250" r="0" b="107315"/>
                      <wp:wrapNone/>
                      <wp:docPr id="625" name="Straight Arrow Connector 4"/>
                      <wp:cNvGraphicFramePr/>
                      <a:graphic xmlns:a="http://schemas.openxmlformats.org/drawingml/2006/main">
                        <a:graphicData uri="http://schemas.microsoft.com/office/word/2010/wordprocessingShape">
                          <wps:wsp>
                            <wps:cNvCnPr/>
                            <wps:spPr>
                              <a:xfrm flipV="1">
                                <a:off x="0" y="0"/>
                                <a:ext cx="2265622" cy="45719"/>
                              </a:xfrm>
                              <a:prstGeom prst="straightConnector1">
                                <a:avLst/>
                              </a:prstGeom>
                              <a:ln>
                                <a:solidFill>
                                  <a:srgbClr val="FF0000"/>
                                </a:solidFill>
                                <a:prstDash val="sysDash"/>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F477BE" id="_x0000_t32" coordsize="21600,21600" o:spt="32" o:oned="t" path="m,l21600,21600e" filled="f">
                      <v:path arrowok="t" fillok="f" o:connecttype="none"/>
                      <o:lock v:ext="edit" shapetype="t"/>
                    </v:shapetype>
                    <v:shape id="Straight Arrow Connector 4" o:spid="_x0000_s1026" type="#_x0000_t32" style="position:absolute;margin-left:122.9pt;margin-top:88.65pt;width:178.4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" strokecolor="red" strokeweight="3pt">
                      <v:stroke dashstyle="3 1" endarrow="block"/>
                      <v:shadow on="t" color="black" opacity="22937f" origin=",.5" offset="0,.63889mm"/>
                    </v:shape>
                  </w:pict>
                </mc:Fallback>
              </mc:AlternateContent>
            </w:r>
            <w:r w:rsidR="004448E5" w:rsidRPr="007B5C25">
              <w:rPr>
                <w:noProof/>
                <w:color w:val="000000"/>
              </w:rPr>
              <w:drawing>
                <wp:inline distT="0" distB="0" distL="0" distR="0" wp14:anchorId="43BB59FA" wp14:editId="1C77EBA1">
                  <wp:extent cx="2415823" cy="1811867"/>
                  <wp:effectExtent l="0" t="0" r="3810" b="0"/>
                  <wp:docPr id="628" name="Picture 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with medium confidence"/>
                          <pic:cNvPicPr/>
                        </pic:nvPicPr>
                        <pic:blipFill rotWithShape="1">
                          <a:blip r:embed="rId9"/>
                          <a:srcRect l="18737" r="18737"/>
                          <a:stretch/>
                        </pic:blipFill>
                        <pic:spPr bwMode="auto">
                          <a:xfrm>
                            <a:off x="0" y="0"/>
                            <a:ext cx="2421324" cy="1815992"/>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Pr>
          <w:p w14:paraId="519ADBD4" w14:textId="5F67029B" w:rsidR="004448E5" w:rsidRPr="007B5C25" w:rsidRDefault="004448E5" w:rsidP="0054072C">
            <w:pPr>
              <w:pStyle w:val="Paragraph"/>
              <w:ind w:firstLine="0"/>
              <w:jc w:val="center"/>
            </w:pPr>
            <w:r w:rsidRPr="007B5C25">
              <w:rPr>
                <w:noProof/>
                <w:color w:val="000000"/>
              </w:rPr>
              <w:drawing>
                <wp:inline distT="0" distB="0" distL="0" distR="0" wp14:anchorId="0DDBEDD8" wp14:editId="54ADD2C3">
                  <wp:extent cx="2415600" cy="1811700"/>
                  <wp:effectExtent l="0" t="0" r="3810" b="0"/>
                  <wp:docPr id="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0" cstate="print">
                            <a:extLst>
                              <a:ext uri="{28A0092B-C50C-407E-A947-70E740481C1C}">
                                <a14:useLocalDpi xmlns:a14="http://schemas.microsoft.com/office/drawing/2010/main" val="0"/>
                              </a:ext>
                            </a:extLst>
                          </a:blip>
                          <a:srcRect l="26657" r="7383"/>
                          <a:stretch/>
                        </pic:blipFill>
                        <pic:spPr bwMode="auto">
                          <a:xfrm>
                            <a:off x="0" y="0"/>
                            <a:ext cx="2415600" cy="1811700"/>
                          </a:xfrm>
                          <a:prstGeom prst="rect">
                            <a:avLst/>
                          </a:prstGeom>
                          <a:ln>
                            <a:noFill/>
                          </a:ln>
                          <a:extLst>
                            <a:ext uri="{53640926-AAD7-44D8-BBD7-CCE9431645EC}">
                              <a14:shadowObscured xmlns:a14="http://schemas.microsoft.com/office/drawing/2010/main"/>
                            </a:ext>
                          </a:extLst>
                        </pic:spPr>
                      </pic:pic>
                    </a:graphicData>
                  </a:graphic>
                </wp:inline>
              </w:drawing>
            </w:r>
          </w:p>
        </w:tc>
      </w:tr>
      <w:tr w:rsidR="004448E5" w:rsidRPr="007B5C25" w14:paraId="17A035B6" w14:textId="77777777" w:rsidTr="004448E5">
        <w:trPr>
          <w:trHeight w:val="291"/>
        </w:trPr>
        <w:tc>
          <w:tcPr>
            <w:tcW w:w="4680" w:type="dxa"/>
          </w:tcPr>
          <w:p w14:paraId="687A556E" w14:textId="4EC60BB3" w:rsidR="004448E5" w:rsidRPr="007B5C25" w:rsidRDefault="004448E5" w:rsidP="007861AA">
            <w:pPr>
              <w:pStyle w:val="Paragraph"/>
              <w:ind w:firstLine="0"/>
              <w:jc w:val="center"/>
            </w:pPr>
            <w:r w:rsidRPr="007B5C25">
              <w:t>(a)</w:t>
            </w:r>
          </w:p>
        </w:tc>
        <w:tc>
          <w:tcPr>
            <w:tcW w:w="4680" w:type="dxa"/>
          </w:tcPr>
          <w:p w14:paraId="382C5406" w14:textId="77777777" w:rsidR="004448E5" w:rsidRPr="007B5C25" w:rsidRDefault="004448E5" w:rsidP="007861AA">
            <w:pPr>
              <w:pStyle w:val="Paragraph"/>
              <w:ind w:firstLine="0"/>
              <w:jc w:val="center"/>
            </w:pPr>
            <w:r w:rsidRPr="007B5C25">
              <w:t>(b)</w:t>
            </w:r>
          </w:p>
        </w:tc>
      </w:tr>
    </w:tbl>
    <w:p w14:paraId="6D81E941" w14:textId="35924EE3" w:rsidR="004448E5" w:rsidRPr="007B5C25" w:rsidRDefault="004448E5" w:rsidP="004448E5">
      <w:pPr>
        <w:pStyle w:val="FigureCaption"/>
      </w:pPr>
      <w:r w:rsidRPr="007B5C25">
        <w:rPr>
          <w:b/>
          <w:caps/>
        </w:rPr>
        <w:t>Figure 1.</w:t>
      </w:r>
      <w:r w:rsidRPr="007B5C25">
        <w:t xml:space="preserve"> (a) Map of Kendal Street</w:t>
      </w:r>
      <w:r w:rsidR="0084086D" w:rsidRPr="007B5C25">
        <w:t xml:space="preserve"> No.25</w:t>
      </w:r>
      <w:r w:rsidRPr="007B5C25">
        <w:t xml:space="preserve">; (b) </w:t>
      </w:r>
      <w:r w:rsidR="00B96F0D" w:rsidRPr="007B5C25">
        <w:t>Overview of Project Performance in July 2022</w:t>
      </w:r>
    </w:p>
    <w:bookmarkEnd w:id="1"/>
    <w:p w14:paraId="02D0F114" w14:textId="311243AA" w:rsidR="0013105F" w:rsidRPr="007B5C25" w:rsidRDefault="00B96F0D" w:rsidP="00652442">
      <w:pPr>
        <w:pStyle w:val="Paragraph"/>
      </w:pPr>
      <w:r w:rsidRPr="007B5C25">
        <w:t xml:space="preserve">The research method used is the quantitative descriptive analysis method. Quantitative analysis is carried out by collecting data, which is processed and analyzed to produce results, and </w:t>
      </w:r>
      <w:r w:rsidR="006241F2">
        <w:t xml:space="preserve">then </w:t>
      </w:r>
      <w:r w:rsidRPr="007B5C25">
        <w:t xml:space="preserve">conclusions can be made. Meanwhile, descriptive </w:t>
      </w:r>
      <w:r w:rsidR="000D153D">
        <w:t>research is</w:t>
      </w:r>
      <w:r w:rsidRPr="007B5C25">
        <w:t xml:space="preserve"> conducted by explaining or describing the problems that occur in research systematically and accurately</w:t>
      </w:r>
      <w:r w:rsidR="00060C6B" w:rsidRPr="007B5C25">
        <w:fldChar w:fldCharType="begin" w:fldLock="1"/>
      </w:r>
      <w:r w:rsidR="00060C6B" w:rsidRPr="007B5C25">
        <w:instrText>ADDIN CSL_CITATION {"citationItems":[{"id":"ITEM-1","itemData":{"ISBN":"9786237066330","author":[{"dropping-particle":"","family":"Hardani","given":"","non-dropping-particle":"","parse-names":false,"suffix":""},{"dropping-particle":"","family":"Auliya","given":"Nur Hikmatul","non-dropping-particle":"","parse-names":false,"suffix":""},{"dropping-particle":"","family":"Andriani","given":"Helmina","non-dropping-particle":"","parse-names":false,"suffix":""},{"dropping-particle":"","family":"Fardani","given":"Roushandy Asri","non-dropping-particle":"","parse-names":false,"suffix":""},{"dropping-particle":"","family":"Ustiawaty","given":"Jumari","non-dropping-particle":"","parse-names":false,"suffix":""},{"dropping-particle":"","family":"Utami","given":"Evi Fatmi","non-dropping-particle":"","parse-names":false,"suffix":""},{"dropping-particle":"","family":"Sukmana","given":"Dhika Juliana","non-dropping-particle":"","parse-names":false,"suffix":""},{"dropping-particle":"","family":"Istiqomah","given":"Ria Rahmatul","non-dropping-particle":"","parse-names":false,"suffix":""}],"editor":[{"dropping-particle":"","family":"Abadi","given":"Husnu","non-dropping-particle":"","parse-names":false,"suffix":""}],"id":"ITEM-1","issued":{"date-parts":[["2020"]]},"number-of-pages":"245","publisher":"CV Pustaka Ilmu","publisher-place":"Yogyakarta","title":"Buku Metode Penelitian Kualitatif &amp; Kuantitatif","type":"book"},"uris":["http://www.mendeley.com/documents/?uuid=5ccb8d83-89f6-40b0-95f6-6d4a63c374f6"]}],"mendeley":{"formattedCitation":"[4]","plainTextFormattedCitation":"[4]","previouslyFormattedCitation":"[4]"},"properties":{"noteIndex":0},"schema":"https://github.com/citation-style-language/schema/raw/master/csl-citation.json"}</w:instrText>
      </w:r>
      <w:r w:rsidR="00060C6B" w:rsidRPr="007B5C25">
        <w:fldChar w:fldCharType="separate"/>
      </w:r>
      <w:r w:rsidR="00060C6B" w:rsidRPr="007B5C25">
        <w:rPr>
          <w:noProof/>
        </w:rPr>
        <w:t>[4]</w:t>
      </w:r>
      <w:r w:rsidR="00060C6B" w:rsidRPr="007B5C25">
        <w:fldChar w:fldCharType="end"/>
      </w:r>
      <w:r w:rsidR="00DA2AA5" w:rsidRPr="007B5C25">
        <w:t xml:space="preserve">. </w:t>
      </w:r>
      <w:r w:rsidRPr="007B5C25">
        <w:rPr>
          <w:rStyle w:val="Emphasis"/>
          <w:color w:val="0E101A"/>
        </w:rPr>
        <w:t>Descriptive quantitative analysis</w:t>
      </w:r>
      <w:r w:rsidRPr="007B5C25">
        <w:t> is an analytical method to describe data processing results with predetermined calculation stages</w:t>
      </w:r>
      <w:r w:rsidR="00DA2AA5" w:rsidRPr="007B5C25">
        <w:t xml:space="preserve">. </w:t>
      </w:r>
      <w:r w:rsidRPr="007B5C25">
        <w:t xml:space="preserve">This method was chosen to help the author monitor the time and cost performed </w:t>
      </w:r>
      <w:r w:rsidRPr="007B5C25">
        <w:lastRenderedPageBreak/>
        <w:t xml:space="preserve">during project implementation. Data collection was carried out by conducting field surveys and interviews with the contractor during the internship. The data obtained were in the form of weekly project reports, cost budget plans (RAB), master schedules, and field documentation. From these data, it is known that the independent variables are work duration, contract value, work performance schedule, and project performance. Based on these independent variables, dependent variables </w:t>
      </w:r>
      <w:r w:rsidR="006F694A" w:rsidRPr="006F694A">
        <w:t>such as BCWP, BCWS, ACWP, SV, CV, SPI, CPI, ETS, ETC, EAS, and EAC will arise</w:t>
      </w:r>
      <w:r w:rsidRPr="007B5C25">
        <w:t>.</w:t>
      </w:r>
    </w:p>
    <w:p w14:paraId="0001F57E" w14:textId="799C6E5E" w:rsidR="004F4906" w:rsidRPr="007B5C25" w:rsidRDefault="00E52FA4" w:rsidP="00652442">
      <w:pPr>
        <w:pStyle w:val="Paragraph"/>
      </w:pPr>
      <w:bookmarkStart w:id="2" w:name="_Hlk127300247"/>
      <w:r w:rsidRPr="007B5C25">
        <w:rPr>
          <w:rStyle w:val="Emphasis"/>
          <w:color w:val="0E101A"/>
        </w:rPr>
        <w:t>Earned Value Analysis Method</w:t>
      </w:r>
      <w:r w:rsidRPr="007B5C25">
        <w:t xml:space="preserve"> is a quantitative project management method that is carried out to evaluate project performance and predict the results of project </w:t>
      </w:r>
      <w:r w:rsidR="006241F2">
        <w:t>performance</w:t>
      </w:r>
      <w:r w:rsidRPr="007B5C25">
        <w:t xml:space="preserve"> by comparing the progress that has been </w:t>
      </w:r>
      <w:r w:rsidR="006241F2">
        <w:t>performed</w:t>
      </w:r>
      <w:r w:rsidRPr="007B5C25">
        <w:t xml:space="preserve"> (realization) and the costs incurred against the progress plan and budget plan</w:t>
      </w:r>
      <w:r w:rsidR="007250EB" w:rsidRPr="007B5C25">
        <w:fldChar w:fldCharType="begin" w:fldLock="1"/>
      </w:r>
      <w:r w:rsidR="00060C6B" w:rsidRPr="007B5C25">
        <w:instrText>ADDIN CSL_CITATION {"citationItems":[{"id":"ITEM-1","itemData":{"abstract":"or many companies looking to improve project performance, earned value analysis (EVA) seems a logical technique to use on projects to better understand and manage performance. Procedures are written and some training provided. The project managers are then told to start using earned value, with the management expectation that project results will soon improve. Usually about a year later reality sets in. No improvement is achieved, project management costs are up and people are complaining about all of the 'extra paperwork.' The company then either decides to drop use of earned value, or brings in a consultant to help figure out what corrective actions should be taken to get earned value 'back on track'. The author has been this consultant for companies, and this paper will cover the 'Dave Letterman' list of the top 10 pitfalls that can make the use of EVA unsuccessful, along with suggested corrective actions that can be applied to projects to counter these hazards. This paper will first provide a review of earned value terminology, formulas and key metrics to monitor when using earned value analysis. After this review, the common errors encountered in implementing EVA and corrective actions will be covered in detail. By the end of this paper you'll hopefully realize this paper really isn't just about using earned value analysis, but really covers the more important topic of having a complete and integrated project plan in place, which is a cornerstone of earned value management.","author":[{"dropping-particle":"","family":"Lukas","given":"Joseph A","non-dropping-particle":"","parse-names":false,"suffix":""}],"container-title":"AACE International Transactions","id":"ITEM-1","issued":{"date-parts":[["2008"]]},"page":"1-10","title":"Earned Value Analysis – Why it Doesn't Work","type":"article-journal","volume":"EVM.01"},"uris":["http://www.mendeley.com/documents/?uuid=80f08f84-8381-4554-815f-e840dc86676c"]}],"mendeley":{"formattedCitation":"[5]","plainTextFormattedCitation":"[5]","previouslyFormattedCitation":"[5]"},"properties":{"noteIndex":0},"schema":"https://github.com/citation-style-language/schema/raw/master/csl-citation.json"}</w:instrText>
      </w:r>
      <w:r w:rsidR="007250EB" w:rsidRPr="007B5C25">
        <w:fldChar w:fldCharType="separate"/>
      </w:r>
      <w:r w:rsidR="00060C6B" w:rsidRPr="007B5C25">
        <w:rPr>
          <w:noProof/>
        </w:rPr>
        <w:t>[5]</w:t>
      </w:r>
      <w:r w:rsidR="007250EB" w:rsidRPr="007B5C25">
        <w:fldChar w:fldCharType="end"/>
      </w:r>
      <w:r w:rsidR="004F4906" w:rsidRPr="007B5C25">
        <w:t xml:space="preserve">. </w:t>
      </w:r>
      <w:r w:rsidRPr="007B5C25">
        <w:t>This method uses a three-dimensional approach: the amount of work completed, the percentage completed, and the earned value</w:t>
      </w:r>
      <w:r w:rsidR="004F4906" w:rsidRPr="007B5C25">
        <w:fldChar w:fldCharType="begin" w:fldLock="1"/>
      </w:r>
      <w:r w:rsidR="00060C6B" w:rsidRPr="007B5C25">
        <w:instrText>ADDIN CSL_CITATION {"citationItems":[{"id":"ITEM-1","itemData":{"ISSN":"02749696","abstract":"One of the most underused cost management tools available for project managers worldwide is the earned value performance measurement concept. It is time to take this simple industrial management technique and employ it as it was originally intended. Simply compare the planned value of the work to be done against the earned value of the physical work accomplished, and compare the earned value against the actual costs spent in order to precisely know the true value of project cost performance. The earned value concept requires a planned value performance measurement plan, typically represented by the project's scheduling system, and earned value measurement against the planned value, which is also a fallout of the scheduling activity as related to the actual costs spent to accomplish this same physical (earned value) work.","author":[{"dropping-particle":"","family":"Fleming","given":"Quentin W.","non-dropping-particle":"","parse-names":false,"suffix":""},{"dropping-particle":"","family":"Koppelman","given":"Joel M.","non-dropping-particle":"","parse-names":false,"suffix":""}],"container-title":"Cost Engineering","id":"ITEM-1","issue":"11","issued":{"date-parts":[["1994"]]},"page":"21-27","title":"The Essence of Evolution of Earned Value","type":"article-journal","volume":"36"},"uris":["http://www.mendeley.com/documents/?uuid=c7135440-fca3-42f0-ab08-65af4756c222"]}],"mendeley":{"formattedCitation":"[6]","plainTextFormattedCitation":"[6]","previouslyFormattedCitation":"[6]"},"properties":{"noteIndex":0},"schema":"https://github.com/citation-style-language/schema/raw/master/csl-citation.json"}</w:instrText>
      </w:r>
      <w:r w:rsidR="004F4906" w:rsidRPr="007B5C25">
        <w:fldChar w:fldCharType="separate"/>
      </w:r>
      <w:r w:rsidR="00060C6B" w:rsidRPr="007B5C25">
        <w:rPr>
          <w:noProof/>
        </w:rPr>
        <w:t>[6]</w:t>
      </w:r>
      <w:r w:rsidR="004F4906" w:rsidRPr="007B5C25">
        <w:fldChar w:fldCharType="end"/>
      </w:r>
      <w:r w:rsidR="004F4906" w:rsidRPr="007B5C25">
        <w:t xml:space="preserve">. </w:t>
      </w:r>
      <w:bookmarkEnd w:id="2"/>
      <w:r w:rsidRPr="007B5C25">
        <w:t>This method makes it possible to find the relationship between the percentage of work performed and the budget spent during project performance. In addition, this method also provides information about the estimated cost and time required to complete all work based on the performance index at the reported period and knows how the project performance has been going on. Thus, corrective measures can be taken if there is a deviation from the predetermined plan. The Earned Value Concept (EVA) can be analyzed by calculating indicators, variances, and the performance index. The results are then used to estimate the remaining time and cost of the project</w:t>
      </w:r>
      <w:r w:rsidR="006241F2">
        <w:t xml:space="preserve"> to completion</w:t>
      </w:r>
      <w:r w:rsidRPr="007B5C25">
        <w:t>. The analysis phases can be done in the following method:</w:t>
      </w:r>
    </w:p>
    <w:p w14:paraId="10905B6A" w14:textId="7C09EBD4" w:rsidR="007250EB" w:rsidRPr="007B5C25" w:rsidRDefault="00E52FA4" w:rsidP="00266939">
      <w:pPr>
        <w:pStyle w:val="Paragraphnumbered"/>
        <w:ind w:left="426"/>
      </w:pPr>
      <w:r w:rsidRPr="007B5C25">
        <w:t>Indicator Analysis</w:t>
      </w:r>
    </w:p>
    <w:p w14:paraId="325DC126" w14:textId="3837665F" w:rsidR="007250EB" w:rsidRPr="007B5C25" w:rsidRDefault="00E52FA4" w:rsidP="00E52FA4">
      <w:pPr>
        <w:pStyle w:val="Paragraph"/>
        <w:ind w:left="426" w:firstLine="0"/>
      </w:pPr>
      <w:r w:rsidRPr="007B5C25">
        <w:t>The earned value concept has three indicators used in the calculation analysis, such as</w:t>
      </w:r>
      <w:r w:rsidR="007250EB" w:rsidRPr="007B5C25">
        <w:t>:</w:t>
      </w:r>
    </w:p>
    <w:p w14:paraId="3037273F" w14:textId="489BF696" w:rsidR="007250EB" w:rsidRPr="007B5C25" w:rsidRDefault="007250EB">
      <w:pPr>
        <w:pStyle w:val="Paragraphnumbered"/>
        <w:numPr>
          <w:ilvl w:val="0"/>
          <w:numId w:val="6"/>
        </w:numPr>
        <w:ind w:left="851"/>
      </w:pPr>
      <w:r w:rsidRPr="007B5C25">
        <w:rPr>
          <w:i/>
          <w:iCs/>
        </w:rPr>
        <w:t>Actual Cost of Work Performed</w:t>
      </w:r>
      <w:r w:rsidRPr="007B5C25">
        <w:t xml:space="preserve"> (ACWP)</w:t>
      </w:r>
    </w:p>
    <w:p w14:paraId="0EF4E957" w14:textId="4F7038BE" w:rsidR="004F066A" w:rsidRPr="007B5C25" w:rsidRDefault="00E52FA4" w:rsidP="00E52FA4">
      <w:pPr>
        <w:pStyle w:val="Paragraph"/>
        <w:ind w:left="851" w:firstLine="283"/>
        <w:rPr>
          <w:rFonts w:eastAsiaTheme="majorEastAsia" w:cstheme="majorBidi"/>
          <w:bCs/>
          <w:szCs w:val="30"/>
        </w:rPr>
      </w:pPr>
      <w:r w:rsidRPr="007B5C25">
        <w:rPr>
          <w:bCs/>
        </w:rPr>
        <w:t>Actual Cost (AC) or Actual Cost of Work Performed (ACWP) is the actual cost incurred for work that has been completed in a specific reporting period</w:t>
      </w:r>
      <w:r w:rsidR="001E76F7" w:rsidRPr="007B5C25">
        <w:rPr>
          <w:bCs/>
        </w:rPr>
        <w:fldChar w:fldCharType="begin" w:fldLock="1"/>
      </w:r>
      <w:r w:rsidR="00060C6B" w:rsidRPr="007B5C25">
        <w:rPr>
          <w:bCs/>
        </w:rPr>
        <w:instrText>ADDIN CSL_CITATION {"citationItems":[{"id":"ITEM-1","itemData":{"ISBN":"978-979-692-130-0","abstract":"MANAJEMEN KONSTRUKSI","author":[{"dropping-particle":"","family":"Widiasanti","given":"Irika","non-dropping-particle":"","parse-names":false,"suffix":""},{"dropping-particle":"","family":"Lenggogeni","given":"","non-dropping-particle":"","parse-names":false,"suffix":""}],"editor":[{"dropping-particle":"","family":"Latifah","given":"Pipih","non-dropping-particle":"","parse-names":false,"suffix":""}],"id":"ITEM-1","issued":{"date-parts":[["2013"]]},"number-of-pages":"1-173","publisher":"PT REMAJA ROSDAKARYA","publisher-place":"Bandung","title":"Manajemen Konstruksi","type":"book"},"uris":["http://www.mendeley.com/documents/?uuid=111eb46b-fdd9-4e3f-a348-4aeb5632f486"]}],"mendeley":{"formattedCitation":"[7]","plainTextFormattedCitation":"[7]","previouslyFormattedCitation":"[7]"},"properties":{"noteIndex":0},"schema":"https://github.com/citation-style-language/schema/raw/master/csl-citation.json"}</w:instrText>
      </w:r>
      <w:r w:rsidR="001E76F7" w:rsidRPr="007B5C25">
        <w:rPr>
          <w:bCs/>
        </w:rPr>
        <w:fldChar w:fldCharType="separate"/>
      </w:r>
      <w:r w:rsidR="00060C6B" w:rsidRPr="007B5C25">
        <w:rPr>
          <w:bCs/>
          <w:noProof/>
        </w:rPr>
        <w:t>[7]</w:t>
      </w:r>
      <w:r w:rsidR="001E76F7" w:rsidRPr="007B5C25">
        <w:rPr>
          <w:bCs/>
        </w:rPr>
        <w:fldChar w:fldCharType="end"/>
      </w:r>
      <w:r w:rsidR="004F066A" w:rsidRPr="007B5C25">
        <w:t xml:space="preserve">. </w:t>
      </w:r>
      <w:r w:rsidRPr="007B5C25">
        <w:t>This cost is obtained from the project financial report on the reporting date, including all actual work package expenses or overhead costs and others. According to Tolangi</w:t>
      </w:r>
      <w:r w:rsidR="00FD331F" w:rsidRPr="007B5C25">
        <w:rPr>
          <w:rFonts w:eastAsiaTheme="majorEastAsia" w:cstheme="majorBidi"/>
          <w:bCs/>
          <w:szCs w:val="30"/>
        </w:rPr>
        <w:fldChar w:fldCharType="begin" w:fldLock="1"/>
      </w:r>
      <w:r w:rsidR="00060C6B" w:rsidRPr="007B5C25">
        <w:rPr>
          <w:rFonts w:eastAsiaTheme="majorEastAsia" w:cstheme="majorBidi"/>
          <w:bCs/>
          <w:szCs w:val="30"/>
        </w:rPr>
        <w:instrText>ADDIN CSL_CITATION {"citationItems":[{"id":"ITEM-1","itemData":{"abstract":"Perkembangan pemukiman dari waktu ke waktu semakin meningkat. Hal ini seiring dengan perkembangan proyek perumahan dengan tujuan guna untuk memenuhi kebutuhan masyarakat akan hunian yang asri dan nyaman. Namun dalam pelaksanaannya investor atau pihak pengembang perlu mengetahui kepastian akan investasi yang ditanamkan menyangkut sejumlah besar dana, dengan demikian dapat memperoleh gambaran sebagai acuan bagi para investor dalam pengembangannya pada tahap berikutnya. Resiko waktu dan resiko biaya pada proyek konstruksi bagi Kontraktor pada akhirnya akan mengakibatkan berkurangnya keuntungan Kontraktor, sedangkan tujuan utama Kontraktor dalam mengerjakan suatu proyek konstruksi adalah mendapatkan keuntungan optimal. Salah satu cara pengendalian biaya pada proyek konstruksi adalah dengan merencanakan cash flow proyek secara optimal sehingga dengan dana yang ada akan dicapai keuntungan yang optimal. Untuk mengetahui perencanaan cash flow yang optimal, akan dianalisa perencanaan cash flow berdasarkan Uang Muka 10% dan 15% dengan pembayaran bulanan dilakukan selama 5 tahun, 10 tahun, 15 tahun. Dari hasil analisa perencanaan cash flow Kontraktor disimpulkan bahwa perencanaan cash flow optimal adalah perencanaan cash flow dengan sistem pembayaran selama 5 tahun dengan uang muka 15%, karena pembayaran yang diterima lebih besar sehingga besar overdraft positif lebih kecil. Kata Kunci : perumahan, cash flow, overdraft.","author":[{"dropping-particle":"","family":"Tolangi","given":"Martho F.","non-dropping-particle":"","parse-names":false,"suffix":""},{"dropping-particle":"","family":"Rantung","given":"Johan P.","non-dropping-particle":"","parse-names":false,"suffix":""},{"dropping-particle":"","family":"Langi","given":"Juno E. Ch.","non-dropping-particle":"","parse-names":false,"suffix":""},{"dropping-particle":"","family":"Sibi","given":"Mochtar","non-dropping-particle":"","parse-names":false,"suffix":""}],"container-title":"Jurnal Sipil Statik","id":"ITEM-1","issue":"1","issued":{"date-parts":[["2012"]]},"page":"60-64","title":"Analisis Cash Flow Optimal Pada Kontraktor   Proyek Pembangunan Perumahan","type":"article-journal","volume":"1"},"uris":["http://www.mendeley.com/documents/?uuid=e22352c9-69ec-4025-b8e4-04841319f62f"]}],"mendeley":{"formattedCitation":"[8]","plainTextFormattedCitation":"[8]","previouslyFormattedCitation":"[8]"},"properties":{"noteIndex":0},"schema":"https://github.com/citation-style-language/schema/raw/master/csl-citation.json"}</w:instrText>
      </w:r>
      <w:r w:rsidR="00FD331F" w:rsidRPr="007B5C25">
        <w:rPr>
          <w:rFonts w:eastAsiaTheme="majorEastAsia" w:cstheme="majorBidi"/>
          <w:bCs/>
          <w:szCs w:val="30"/>
        </w:rPr>
        <w:fldChar w:fldCharType="separate"/>
      </w:r>
      <w:r w:rsidR="00060C6B" w:rsidRPr="007B5C25">
        <w:rPr>
          <w:rFonts w:eastAsiaTheme="majorEastAsia" w:cstheme="majorBidi"/>
          <w:bCs/>
          <w:noProof/>
          <w:szCs w:val="30"/>
        </w:rPr>
        <w:t>[8]</w:t>
      </w:r>
      <w:r w:rsidR="00FD331F" w:rsidRPr="007B5C25">
        <w:rPr>
          <w:rFonts w:eastAsiaTheme="majorEastAsia" w:cstheme="majorBidi"/>
          <w:bCs/>
          <w:szCs w:val="30"/>
        </w:rPr>
        <w:fldChar w:fldCharType="end"/>
      </w:r>
      <w:r w:rsidR="0070163C" w:rsidRPr="007B5C25">
        <w:rPr>
          <w:rFonts w:eastAsiaTheme="majorEastAsia" w:cstheme="majorBidi"/>
          <w:bCs/>
          <w:szCs w:val="30"/>
        </w:rPr>
        <w:t>,</w:t>
      </w:r>
      <w:r w:rsidRPr="007B5C25">
        <w:rPr>
          <w:rFonts w:eastAsiaTheme="majorEastAsia" w:cstheme="majorBidi"/>
          <w:bCs/>
          <w:szCs w:val="30"/>
        </w:rPr>
        <w:t xml:space="preserve"> the Actual Project Cost is the </w:t>
      </w:r>
      <w:r w:rsidR="00A6172E">
        <w:rPr>
          <w:rFonts w:eastAsiaTheme="majorEastAsia" w:cstheme="majorBidi"/>
          <w:bCs/>
          <w:szCs w:val="30"/>
        </w:rPr>
        <w:t>Performance</w:t>
      </w:r>
      <w:r w:rsidRPr="007B5C25">
        <w:rPr>
          <w:rFonts w:eastAsiaTheme="majorEastAsia" w:cstheme="majorBidi"/>
          <w:bCs/>
          <w:szCs w:val="30"/>
        </w:rPr>
        <w:t xml:space="preserve"> Budget Plan (RAP), which includes the contractor's profit and general overhead costs of 10%. The profit percentage value can adjust according to the provisions of each contractor.</w:t>
      </w:r>
      <w:r w:rsidR="00AE4444">
        <w:rPr>
          <w:rFonts w:eastAsiaTheme="majorEastAsia" w:cstheme="majorBidi"/>
          <w:bCs/>
          <w:szCs w:val="30"/>
        </w:rPr>
        <w:t xml:space="preserve"> </w:t>
      </w:r>
      <w:r w:rsidR="00AE4444" w:rsidRPr="00AE4444">
        <w:rPr>
          <w:rFonts w:eastAsiaTheme="majorEastAsia" w:cstheme="majorBidi"/>
          <w:bCs/>
          <w:szCs w:val="30"/>
        </w:rPr>
        <w:t>In other words, the actual cost is obtained from the budget value spent in a certain period and then reduced by the profit set by the contractor.</w:t>
      </w:r>
    </w:p>
    <w:p w14:paraId="10A073C1" w14:textId="22702D39" w:rsidR="006D7FD2" w:rsidRPr="007B5C25" w:rsidRDefault="006D7FD2" w:rsidP="00AE4444">
      <w:pPr>
        <w:pStyle w:val="Paragraph"/>
        <w:tabs>
          <w:tab w:val="left" w:pos="6804"/>
        </w:tabs>
        <w:ind w:left="851" w:firstLine="0"/>
        <w:jc w:val="right"/>
        <w:rPr>
          <w:rFonts w:eastAsiaTheme="majorEastAsia" w:cstheme="majorBidi"/>
        </w:rPr>
      </w:pPr>
      <m:oMath>
        <m:r>
          <m:rPr>
            <m:sty m:val="p"/>
          </m:rPr>
          <w:rPr>
            <w:rFonts w:ascii="Cambria Math" w:eastAsiaTheme="majorEastAsia" w:hAnsi="Cambria Math"/>
          </w:rPr>
          <m:t>RAB=RAP+Profit→RAP=RAB-Profit</m:t>
        </m:r>
      </m:oMath>
      <w:r w:rsidRPr="007B5C25">
        <w:tab/>
      </w:r>
      <w:r w:rsidRPr="007B5C25">
        <w:fldChar w:fldCharType="begin"/>
      </w:r>
      <w:r w:rsidRPr="007B5C25">
        <w:instrText xml:space="preserve"> LISTNUM Equations \l 2 </w:instrText>
      </w:r>
      <w:r w:rsidRPr="007B5C25">
        <w:fldChar w:fldCharType="end"/>
      </w:r>
    </w:p>
    <w:p w14:paraId="3310646A" w14:textId="091E9A69" w:rsidR="007250EB" w:rsidRPr="007B5C25" w:rsidRDefault="007250EB">
      <w:pPr>
        <w:pStyle w:val="Paragraphnumbered"/>
        <w:numPr>
          <w:ilvl w:val="0"/>
          <w:numId w:val="6"/>
        </w:numPr>
        <w:spacing w:before="120"/>
        <w:ind w:left="850" w:hanging="357"/>
      </w:pPr>
      <w:r w:rsidRPr="007B5C25">
        <w:rPr>
          <w:i/>
          <w:iCs/>
        </w:rPr>
        <w:t>Budgeted Cost of Work Performed</w:t>
      </w:r>
      <w:r w:rsidRPr="007B5C25">
        <w:t xml:space="preserve"> (BCWP)</w:t>
      </w:r>
    </w:p>
    <w:p w14:paraId="5147A11D" w14:textId="5D44C924" w:rsidR="004F066A" w:rsidRPr="007B5C25" w:rsidRDefault="00E52FA4" w:rsidP="004F066A">
      <w:pPr>
        <w:pStyle w:val="Paragraph"/>
        <w:ind w:left="851" w:firstLine="283"/>
      </w:pPr>
      <w:r w:rsidRPr="007B5C25">
        <w:t>Budgeted Cost of Work Performed (BCWP) or better known as Earned Value (EV), is a percentage of the total budget required to complete a job in a specific period</w:t>
      </w:r>
      <w:r w:rsidR="001E76F7" w:rsidRPr="007B5C25">
        <w:fldChar w:fldCharType="begin" w:fldLock="1"/>
      </w:r>
      <w:r w:rsidR="00060C6B" w:rsidRPr="007B5C25">
        <w:instrText>ADDIN CSL_CITATION {"citationItems":[{"id":"ITEM-1","itemData":{"ISBN":"978-979-692-130-0","abstract":"MANAJEMEN KONSTRUKSI","author":[{"dropping-particle":"","family":"Widiasanti","given":"Irika","non-dropping-particle":"","parse-names":false,"suffix":""},{"dropping-particle":"","family":"Lenggogeni","given":"","non-dropping-particle":"","parse-names":false,"suffix":""}],"editor":[{"dropping-particle":"","family":"Latifah","given":"Pipih","non-dropping-particle":"","parse-names":false,"suffix":""}],"id":"ITEM-1","issued":{"date-parts":[["2013"]]},"number-of-pages":"1-173","publisher":"PT REMAJA ROSDAKARYA","publisher-place":"Bandung","title":"Manajemen Konstruksi","type":"book"},"uris":["http://www.mendeley.com/documents/?uuid=111eb46b-fdd9-4e3f-a348-4aeb5632f486"]}],"mendeley":{"formattedCitation":"[7]","plainTextFormattedCitation":"[7]","previouslyFormattedCitation":"[7]"},"properties":{"noteIndex":0},"schema":"https://github.com/citation-style-language/schema/raw/master/csl-citation.json"}</w:instrText>
      </w:r>
      <w:r w:rsidR="001E76F7" w:rsidRPr="007B5C25">
        <w:fldChar w:fldCharType="separate"/>
      </w:r>
      <w:r w:rsidR="00060C6B" w:rsidRPr="007B5C25">
        <w:rPr>
          <w:noProof/>
        </w:rPr>
        <w:t>[7]</w:t>
      </w:r>
      <w:r w:rsidR="001E76F7" w:rsidRPr="007B5C25">
        <w:fldChar w:fldCharType="end"/>
      </w:r>
      <w:r w:rsidR="004F066A" w:rsidRPr="007B5C25">
        <w:t xml:space="preserve">. </w:t>
      </w:r>
      <w:r w:rsidRPr="007B5C25">
        <w:t>This calculation explains the relationship between the work performed and the planned budget</w:t>
      </w:r>
      <w:r w:rsidR="004F066A" w:rsidRPr="007B5C25">
        <w:t>.</w:t>
      </w:r>
    </w:p>
    <w:p w14:paraId="33024144" w14:textId="2BE881AB" w:rsidR="006D7FD2" w:rsidRPr="007B5C25" w:rsidRDefault="006D7FD2" w:rsidP="00AE4444">
      <w:pPr>
        <w:pStyle w:val="Paragraph"/>
        <w:tabs>
          <w:tab w:val="left" w:pos="6663"/>
        </w:tabs>
        <w:ind w:left="851" w:firstLine="0"/>
        <w:jc w:val="right"/>
      </w:pPr>
      <m:oMath>
        <m:r>
          <m:rPr>
            <m:sty m:val="p"/>
          </m:rPr>
          <w:rPr>
            <w:rFonts w:ascii="Cambria Math" w:eastAsiaTheme="majorEastAsia" w:hAnsi="Cambria Math"/>
          </w:rPr>
          <m:t>BCWP=%realization progress×BAC</m:t>
        </m:r>
      </m:oMath>
      <w:r w:rsidRPr="007B5C25">
        <w:tab/>
      </w:r>
      <w:r w:rsidRPr="007B5C25">
        <w:fldChar w:fldCharType="begin"/>
      </w:r>
      <w:r w:rsidRPr="007B5C25">
        <w:instrText xml:space="preserve"> LISTNUM Equations \l 2 </w:instrText>
      </w:r>
      <w:r w:rsidRPr="007B5C25">
        <w:fldChar w:fldCharType="end"/>
      </w:r>
    </w:p>
    <w:p w14:paraId="77BC9E4D" w14:textId="67C5D0B4" w:rsidR="007250EB" w:rsidRPr="007B5C25" w:rsidRDefault="007250EB">
      <w:pPr>
        <w:pStyle w:val="Paragraphnumbered"/>
        <w:numPr>
          <w:ilvl w:val="0"/>
          <w:numId w:val="6"/>
        </w:numPr>
        <w:spacing w:before="120"/>
        <w:ind w:left="850" w:hanging="357"/>
      </w:pPr>
      <w:r w:rsidRPr="007B5C25">
        <w:rPr>
          <w:i/>
          <w:iCs/>
        </w:rPr>
        <w:t>Budgeted Cost of Work Scheduled</w:t>
      </w:r>
      <w:r w:rsidRPr="007B5C25">
        <w:t xml:space="preserve"> (BCWS)</w:t>
      </w:r>
    </w:p>
    <w:p w14:paraId="353CB836" w14:textId="57593448" w:rsidR="004F066A" w:rsidRPr="007B5C25" w:rsidRDefault="004F066A" w:rsidP="004F066A">
      <w:pPr>
        <w:pStyle w:val="Paragraph"/>
        <w:ind w:left="851" w:firstLine="283"/>
      </w:pPr>
      <w:r w:rsidRPr="007B5C25">
        <w:rPr>
          <w:i/>
          <w:iCs/>
        </w:rPr>
        <w:t>Budgeted Cost of Work Scheduled</w:t>
      </w:r>
      <w:r w:rsidRPr="007B5C25">
        <w:t xml:space="preserve"> (BCWS) </w:t>
      </w:r>
      <w:r w:rsidR="00E52FA4" w:rsidRPr="007B5C25">
        <w:t xml:space="preserve">or better known as the Planned Value (PV), is a budget </w:t>
      </w:r>
      <w:r w:rsidR="00384011" w:rsidRPr="007B5C25">
        <w:t>allocated</w:t>
      </w:r>
      <w:r w:rsidR="00E52FA4" w:rsidRPr="007B5C25">
        <w:t xml:space="preserve"> based on the project performance schedule to complete a job within a specific period</w:t>
      </w:r>
      <w:r w:rsidR="001E76F7" w:rsidRPr="007B5C25">
        <w:fldChar w:fldCharType="begin" w:fldLock="1"/>
      </w:r>
      <w:r w:rsidR="00060C6B" w:rsidRPr="007B5C25">
        <w:instrText>ADDIN CSL_CITATION {"citationItems":[{"id":"ITEM-1","itemData":{"ISBN":"978-979-692-130-0","abstract":"MANAJEMEN KONSTRUKSI","author":[{"dropping-particle":"","family":"Widiasanti","given":"Irika","non-dropping-particle":"","parse-names":false,"suffix":""},{"dropping-particle":"","family":"Lenggogeni","given":"","non-dropping-particle":"","parse-names":false,"suffix":""}],"editor":[{"dropping-particle":"","family":"Latifah","given":"Pipih","non-dropping-particle":"","parse-names":false,"suffix":""}],"id":"ITEM-1","issued":{"date-parts":[["2013"]]},"number-of-pages":"1-173","publisher":"PT REMAJA ROSDAKARYA","publisher-place":"Bandung","title":"Manajemen Konstruksi","type":"book"},"uris":["http://www.mendeley.com/documents/?uuid=111eb46b-fdd9-4e3f-a348-4aeb5632f486"]}],"mendeley":{"formattedCitation":"[7]","plainTextFormattedCitation":"[7]","previouslyFormattedCitation":"[7]"},"properties":{"noteIndex":0},"schema":"https://github.com/citation-style-language/schema/raw/master/csl-citation.json"}</w:instrText>
      </w:r>
      <w:r w:rsidR="001E76F7" w:rsidRPr="007B5C25">
        <w:fldChar w:fldCharType="separate"/>
      </w:r>
      <w:r w:rsidR="00060C6B" w:rsidRPr="007B5C25">
        <w:rPr>
          <w:noProof/>
        </w:rPr>
        <w:t>[7]</w:t>
      </w:r>
      <w:r w:rsidR="001E76F7" w:rsidRPr="007B5C25">
        <w:fldChar w:fldCharType="end"/>
      </w:r>
      <w:r w:rsidRPr="007B5C25">
        <w:t xml:space="preserve">. </w:t>
      </w:r>
      <w:r w:rsidR="00384011" w:rsidRPr="007B5C25">
        <w:t>This calculation is done to explain the relationship between the budget for a work package and the work performance schedule</w:t>
      </w:r>
      <w:r w:rsidRPr="007B5C25">
        <w:t>.</w:t>
      </w:r>
    </w:p>
    <w:p w14:paraId="32449C14" w14:textId="3F50BB7E" w:rsidR="006D7FD2" w:rsidRPr="007B5C25" w:rsidRDefault="006D7FD2" w:rsidP="00AE4444">
      <w:pPr>
        <w:pStyle w:val="Paragraph"/>
        <w:tabs>
          <w:tab w:val="left" w:pos="6379"/>
        </w:tabs>
        <w:ind w:left="851" w:firstLine="0"/>
        <w:jc w:val="right"/>
      </w:pPr>
      <m:oMath>
        <m:r>
          <m:rPr>
            <m:sty m:val="p"/>
          </m:rPr>
          <w:rPr>
            <w:rFonts w:ascii="Cambria Math" w:eastAsiaTheme="majorEastAsia" w:hAnsi="Cambria Math"/>
          </w:rPr>
          <m:t>BCWS=%progress plan×BAC</m:t>
        </m:r>
      </m:oMath>
      <w:r w:rsidRPr="007B5C25">
        <w:tab/>
      </w:r>
      <w:r w:rsidRPr="007B5C25">
        <w:fldChar w:fldCharType="begin"/>
      </w:r>
      <w:r w:rsidRPr="007B5C25">
        <w:instrText xml:space="preserve"> LISTNUM Equations \l 2 </w:instrText>
      </w:r>
      <w:r w:rsidRPr="007B5C25">
        <w:fldChar w:fldCharType="end"/>
      </w:r>
    </w:p>
    <w:p w14:paraId="0FFD91A0" w14:textId="55C448E9" w:rsidR="007250EB" w:rsidRPr="007B5C25" w:rsidRDefault="00455EF7" w:rsidP="00885B34">
      <w:pPr>
        <w:pStyle w:val="Paragraphnumbered"/>
        <w:spacing w:before="120"/>
        <w:ind w:left="426" w:hanging="357"/>
      </w:pPr>
      <w:r w:rsidRPr="007B5C25">
        <w:t>Variance Analysis</w:t>
      </w:r>
    </w:p>
    <w:p w14:paraId="68407327" w14:textId="0471D327" w:rsidR="007250EB" w:rsidRPr="007B5C25" w:rsidRDefault="00455EF7" w:rsidP="007250EB">
      <w:pPr>
        <w:pStyle w:val="Paragraph"/>
        <w:ind w:left="426" w:firstLine="283"/>
      </w:pPr>
      <w:r w:rsidRPr="007B5C25">
        <w:t>After obtaining the value of the three indicators in the earned value concept analysis, the next step is to analyze the variance, namely time and cost. Variance analysis can be done in the following way</w:t>
      </w:r>
      <w:r w:rsidR="007250EB" w:rsidRPr="007B5C25">
        <w:t xml:space="preserve">: </w:t>
      </w:r>
    </w:p>
    <w:p w14:paraId="51361CA1" w14:textId="7F57481E" w:rsidR="007250EB" w:rsidRPr="007B5C25" w:rsidRDefault="007250EB">
      <w:pPr>
        <w:pStyle w:val="Paragraphnumbered"/>
        <w:numPr>
          <w:ilvl w:val="1"/>
          <w:numId w:val="5"/>
        </w:numPr>
        <w:ind w:left="851"/>
      </w:pPr>
      <w:r w:rsidRPr="007B5C25">
        <w:rPr>
          <w:i/>
          <w:iCs/>
        </w:rPr>
        <w:t>Schedule Variance</w:t>
      </w:r>
      <w:r w:rsidRPr="007B5C25">
        <w:t xml:space="preserve"> (SV)</w:t>
      </w:r>
    </w:p>
    <w:p w14:paraId="0E576CB2" w14:textId="1773DE9E" w:rsidR="004F066A" w:rsidRPr="007B5C25" w:rsidRDefault="004F066A" w:rsidP="004F066A">
      <w:pPr>
        <w:pStyle w:val="Paragraph"/>
        <w:ind w:left="851" w:firstLine="283"/>
      </w:pPr>
      <w:r w:rsidRPr="007B5C25">
        <w:rPr>
          <w:i/>
          <w:iCs/>
        </w:rPr>
        <w:t>Schedule Variance</w:t>
      </w:r>
      <w:r w:rsidRPr="007B5C25">
        <w:t xml:space="preserve"> (SV) </w:t>
      </w:r>
      <w:r w:rsidR="00455EF7" w:rsidRPr="007B5C25">
        <w:t>compares the work performed and the work planned for a certain period</w:t>
      </w:r>
      <w:r w:rsidR="00B144A4">
        <w:fldChar w:fldCharType="begin" w:fldLock="1"/>
      </w:r>
      <w:r w:rsidR="00B144A4">
        <w:instrText>ADDIN CSL_CITATION {"citationItems":[{"id":"ITEM-1","itemData":{"ISSN":"0001-7213","abstract":"Construction industries are facing challenges day by day. Amidst all these challenges it is very crucial to improve the performance of a project with respect to Schedule and Cost. Earned Value Analysis is an important tool in analyzing the performance of any construction project. It measures the project progress and helps in identifying the critical activities thereby bringing the project on schedule. This paper shows the Earned Value Analysis done on a real time project in Kerala, using Microsoft Office Project. The analysis helped in identifying the critical areas. It ensured that the project is on time and within the budget. \\r\\n\\r\\nAnalysis of Project Performance Using Earned Value Analysis (PDF Download Available). Available from: https://www.researchgate.net/publication/313180605_Analysis_of_Project_Performance_Using_Earned_Value_Analysis [accessed Jun 12, 2017].","author":[{"dropping-particle":"","family":"Suresh","given":"Sandhya","non-dropping-particle":"","parse-names":false,"suffix":""},{"dropping-particle":"","family":"Ramasamy","given":"Ganapathy N.","non-dropping-particle":"","parse-names":false,"suffix":""}],"container-title":"International Journal of Science, Engineering and Technology Research (IJSETR)","id":"ITEM-1","issue":"4","issued":{"date-parts":[["2015"]]},"page":"1080-1085","title":"Analysis of Project Performance Using Earned Value Analysis","type":"article-journal","volume":"4"},"uris":["http://www.mendeley.com/documents/?uuid=f0f5a4a5-125b-413f-b09e-8be51586b9a4"]}],"mendeley":{"formattedCitation":"[9]","plainTextFormattedCitation":"[9]","previouslyFormattedCitation":"[9]"},"properties":{"noteIndex":0},"schema":"https://github.com/citation-style-language/schema/raw/master/csl-citation.json"}</w:instrText>
      </w:r>
      <w:r w:rsidR="00B144A4">
        <w:fldChar w:fldCharType="separate"/>
      </w:r>
      <w:r w:rsidR="00B144A4" w:rsidRPr="00B144A4">
        <w:rPr>
          <w:noProof/>
        </w:rPr>
        <w:t>[9]</w:t>
      </w:r>
      <w:r w:rsidR="00B144A4">
        <w:fldChar w:fldCharType="end"/>
      </w:r>
      <w:r w:rsidRPr="007B5C25">
        <w:t xml:space="preserve">. </w:t>
      </w:r>
      <w:r w:rsidR="00455EF7" w:rsidRPr="007B5C25">
        <w:t>This calculation determines whether there is a deviation between BCWP and BCWS</w:t>
      </w:r>
      <w:r w:rsidRPr="007B5C25">
        <w:t>.</w:t>
      </w:r>
    </w:p>
    <w:p w14:paraId="5FC3BA5E" w14:textId="5314F264" w:rsidR="006D7FD2" w:rsidRPr="007B5C25" w:rsidRDefault="006D7FD2" w:rsidP="00AE4444">
      <w:pPr>
        <w:pStyle w:val="Paragraph"/>
        <w:tabs>
          <w:tab w:val="left" w:pos="5954"/>
        </w:tabs>
        <w:ind w:left="851" w:firstLine="0"/>
        <w:jc w:val="right"/>
      </w:pPr>
      <m:oMath>
        <m:r>
          <m:rPr>
            <m:sty m:val="p"/>
          </m:rPr>
          <w:rPr>
            <w:rFonts w:ascii="Cambria Math" w:eastAsiaTheme="majorEastAsia" w:hAnsi="Cambria Math"/>
          </w:rPr>
          <m:t>SV=BCWP-BCWS</m:t>
        </m:r>
      </m:oMath>
      <w:r w:rsidRPr="007B5C25">
        <w:tab/>
      </w:r>
      <w:r w:rsidRPr="007B5C25">
        <w:fldChar w:fldCharType="begin"/>
      </w:r>
      <w:r w:rsidRPr="007B5C25">
        <w:instrText xml:space="preserve"> LISTNUM Equations \l 2 </w:instrText>
      </w:r>
      <w:r w:rsidRPr="007B5C25">
        <w:fldChar w:fldCharType="end"/>
      </w:r>
    </w:p>
    <w:p w14:paraId="1C0993B2" w14:textId="548FC843" w:rsidR="004F066A" w:rsidRPr="007B5C25" w:rsidRDefault="007250EB">
      <w:pPr>
        <w:pStyle w:val="Paragraphnumbered"/>
        <w:numPr>
          <w:ilvl w:val="1"/>
          <w:numId w:val="5"/>
        </w:numPr>
        <w:spacing w:before="120"/>
        <w:ind w:left="851" w:hanging="357"/>
      </w:pPr>
      <w:r w:rsidRPr="007B5C25">
        <w:rPr>
          <w:i/>
          <w:iCs/>
        </w:rPr>
        <w:t>Cost Variance</w:t>
      </w:r>
      <w:r w:rsidRPr="007B5C25">
        <w:t xml:space="preserve"> (CV)</w:t>
      </w:r>
    </w:p>
    <w:p w14:paraId="48E7D634" w14:textId="1A1D25BD" w:rsidR="004F066A" w:rsidRPr="007B5C25" w:rsidRDefault="004F066A" w:rsidP="004F066A">
      <w:pPr>
        <w:pStyle w:val="Paragraph"/>
        <w:ind w:left="851" w:firstLine="283"/>
      </w:pPr>
      <w:r w:rsidRPr="007B5C25">
        <w:rPr>
          <w:bCs/>
          <w:i/>
          <w:iCs/>
        </w:rPr>
        <w:t xml:space="preserve">Cost Variance </w:t>
      </w:r>
      <w:r w:rsidRPr="007B5C25">
        <w:rPr>
          <w:bCs/>
        </w:rPr>
        <w:t xml:space="preserve">(CV) </w:t>
      </w:r>
      <w:r w:rsidR="00455EF7" w:rsidRPr="007B5C25">
        <w:rPr>
          <w:bCs/>
        </w:rPr>
        <w:t>compares the work performed and the actual costs incurred by the project over a specific period</w:t>
      </w:r>
      <w:r w:rsidR="00B144A4">
        <w:rPr>
          <w:bCs/>
        </w:rPr>
        <w:fldChar w:fldCharType="begin" w:fldLock="1"/>
      </w:r>
      <w:r w:rsidR="00B144A4">
        <w:rPr>
          <w:bCs/>
        </w:rPr>
        <w:instrText>ADDIN CSL_CITATION {"citationItems":[{"id":"ITEM-1","itemData":{"ISSN":"0001-7213","abstract":"Construction industries are facing challenges day by day. Amidst all these challenges it is very crucial to improve the performance of a project with respect to Schedule and Cost. Earned Value Analysis is an important tool in analyzing the performance of any construction project. It measures the project progress and helps in identifying the critical activities thereby bringing the project on schedule. This paper shows the Earned Value Analysis done on a real time project in Kerala, using Microsoft Office Project. The analysis helped in identifying the critical areas. It ensured that the project is on time and within the budget. \\r\\n\\r\\nAnalysis of Project Performance Using Earned Value Analysis (PDF Download Available). Available from: https://www.researchgate.net/publication/313180605_Analysis_of_Project_Performance_Using_Earned_Value_Analysis [accessed Jun 12, 2017].","author":[{"dropping-particle":"","family":"Suresh","given":"Sandhya","non-dropping-particle":"","parse-names":false,"suffix":""},{"dropping-particle":"","family":"Ramasamy","given":"Ganapathy N.","non-dropping-particle":"","parse-names":false,"suffix":""}],"container-title":"International Journal of Science, Engineering and Technology Research (IJSETR)","id":"ITEM-1","issue":"4","issued":{"date-parts":[["2015"]]},"page":"1080-1085","title":"Analysis of Project Performance Using Earned Value Analysis","type":"article-journal","volume":"4"},"uris":["http://www.mendeley.com/documents/?uuid=f0f5a4a5-125b-413f-b09e-8be51586b9a4"]}],"mendeley":{"formattedCitation":"[9]","plainTextFormattedCitation":"[9]"},"properties":{"noteIndex":0},"schema":"https://github.com/citation-style-language/schema/raw/master/csl-citation.json"}</w:instrText>
      </w:r>
      <w:r w:rsidR="00B144A4">
        <w:rPr>
          <w:bCs/>
        </w:rPr>
        <w:fldChar w:fldCharType="separate"/>
      </w:r>
      <w:r w:rsidR="00B144A4" w:rsidRPr="00B144A4">
        <w:rPr>
          <w:bCs/>
          <w:noProof/>
        </w:rPr>
        <w:t>[9]</w:t>
      </w:r>
      <w:r w:rsidR="00B144A4">
        <w:rPr>
          <w:bCs/>
        </w:rPr>
        <w:fldChar w:fldCharType="end"/>
      </w:r>
      <w:r w:rsidRPr="007B5C25">
        <w:t xml:space="preserve">. </w:t>
      </w:r>
      <w:r w:rsidR="00455EF7" w:rsidRPr="007B5C25">
        <w:t>This calculation determines whether there is a deviation between BCWP and ACWP.</w:t>
      </w:r>
    </w:p>
    <w:p w14:paraId="3C85F0E6" w14:textId="13F8E14D" w:rsidR="00DE4A09" w:rsidRPr="007B5C25" w:rsidRDefault="00DE4A09" w:rsidP="00AE4444">
      <w:pPr>
        <w:pStyle w:val="Paragraph"/>
        <w:tabs>
          <w:tab w:val="left" w:pos="5954"/>
        </w:tabs>
        <w:ind w:left="851" w:firstLine="0"/>
        <w:jc w:val="right"/>
      </w:pPr>
      <m:oMath>
        <m:r>
          <m:rPr>
            <m:sty m:val="p"/>
          </m:rPr>
          <w:rPr>
            <w:rFonts w:ascii="Cambria Math" w:eastAsiaTheme="majorEastAsia" w:hAnsi="Cambria Math"/>
          </w:rPr>
          <m:t>CV=BCWP-ACWP</m:t>
        </m:r>
      </m:oMath>
      <w:r w:rsidRPr="007B5C25">
        <w:tab/>
      </w:r>
      <w:r w:rsidRPr="007B5C25">
        <w:fldChar w:fldCharType="begin"/>
      </w:r>
      <w:r w:rsidRPr="007B5C25">
        <w:instrText xml:space="preserve"> LISTNUM Equations \l 2 </w:instrText>
      </w:r>
      <w:r w:rsidRPr="007B5C25">
        <w:fldChar w:fldCharType="end"/>
      </w:r>
    </w:p>
    <w:p w14:paraId="4D1D8B52" w14:textId="3EFCBDDB" w:rsidR="004F066A" w:rsidRPr="007B5C25" w:rsidRDefault="00455EF7" w:rsidP="001E76F7">
      <w:pPr>
        <w:pStyle w:val="Paragraph"/>
        <w:spacing w:after="200"/>
        <w:ind w:left="425"/>
      </w:pPr>
      <w:r w:rsidRPr="007B5C25">
        <w:t>After obtaining the two variance values, further analysis is carried out in an integrated manner to determine the relationship between these variances. The analysis can be done by looking at the criteria in Table 1 below</w:t>
      </w:r>
      <w:r w:rsidR="001E76F7" w:rsidRPr="007B5C25">
        <w:fldChar w:fldCharType="begin" w:fldLock="1"/>
      </w:r>
      <w:r w:rsidR="00B144A4">
        <w:instrText>ADDIN CSL_CITATION {"citationItems":[{"id":"ITEM-1","itemData":{"DOI":"10.29138/aijce.v5i2.8","ISSN":"2549-4481","abstract":"Performance requirements project is the good of the products, who reached the cost and time in the possible lower of the plan.An approach to condition of ideal performance evaluation done as in the construction of the building type b1 ((basement area youth hall)). With one is a methods used in the management of the cost and time intregity. Methods to research is earned value analysis with data collection in field in building construction project type b1 ((basement area youth hall)). The data used in this method is, time schedule the budget costs and. weekly progress reportsFrom the data and produce values bcwp bcws and predict the time the end of the project. Building construction project type b1 (( basement area youth hall )) having evaluation. later when the end of the projectIn evaluating the performance of the cost of this project had surpluses the cost of the value of the contract (cost overrun) while in evaluating the performance of the project accelerated schedule where implementation schedule faster of the project schedule ( schedule underrun ) estimated to be completed during the day calendar 539.","author":[{"dropping-particle":"","family":"Hamzah","given":"Faisal","non-dropping-particle":"","parse-names":false,"suffix":""},{"dropping-particle":"","family":"Wulandari","given":"Diah Ayu Restuti","non-dropping-particle":"","parse-names":false,"suffix":""},{"dropping-particle":"","family":"Tistogondo","given":"Julistyana","non-dropping-particle":"","parse-names":false,"suffix":""}],"container-title":"ADRI International Journal of Civil Engineering","id":"ITEM-1","issue":"2","issued":{"date-parts":[["2022"]]},"page":"9-22","title":"The Application of Earned Value Analysis of The Progress of Construction Work in The Development of The Porch or Vestibule of The Basement Building Area Youth Surabaya","type":"article-journal","volume":"5"},"uris":["http://www.mendeley.com/documents/?uuid=97b872b7-a1b7-41dd-a744-74a1593015b6"]}],"mendeley":{"formattedCitation":"[10]","plainTextFormattedCitation":"[10]","previouslyFormattedCitation":"[10]"},"properties":{"noteIndex":0},"schema":"https://github.com/citation-style-language/schema/raw/master/csl-citation.json"}</w:instrText>
      </w:r>
      <w:r w:rsidR="001E76F7" w:rsidRPr="007B5C25">
        <w:fldChar w:fldCharType="separate"/>
      </w:r>
      <w:r w:rsidR="00B144A4" w:rsidRPr="00B144A4">
        <w:rPr>
          <w:noProof/>
        </w:rPr>
        <w:t>[10]</w:t>
      </w:r>
      <w:r w:rsidR="001E76F7" w:rsidRPr="007B5C25">
        <w:fldChar w:fldCharType="end"/>
      </w:r>
      <w:r w:rsidR="004F066A" w:rsidRPr="007B5C25">
        <w:t>.</w:t>
      </w:r>
    </w:p>
    <w:p w14:paraId="170328B7" w14:textId="46723725" w:rsidR="001E76F7" w:rsidRPr="00926252" w:rsidRDefault="00926252" w:rsidP="00926252">
      <w:pPr>
        <w:pStyle w:val="TableCaption"/>
        <w:rPr>
          <w:b w:val="0"/>
          <w:bCs/>
        </w:rPr>
      </w:pPr>
      <w:r w:rsidRPr="00926252">
        <w:lastRenderedPageBreak/>
        <w:t xml:space="preserve">TABLE </w:t>
      </w:r>
      <w:r w:rsidRPr="00926252">
        <w:fldChar w:fldCharType="begin"/>
      </w:r>
      <w:r w:rsidRPr="00926252">
        <w:instrText xml:space="preserve"> SEQ TABLE \* ARABIC </w:instrText>
      </w:r>
      <w:r w:rsidRPr="00926252">
        <w:fldChar w:fldCharType="separate"/>
      </w:r>
      <w:r w:rsidR="00760963">
        <w:rPr>
          <w:noProof/>
        </w:rPr>
        <w:t>1</w:t>
      </w:r>
      <w:r w:rsidRPr="00926252">
        <w:fldChar w:fldCharType="end"/>
      </w:r>
      <w:r w:rsidRPr="00926252">
        <w:t xml:space="preserve">. </w:t>
      </w:r>
      <w:r w:rsidR="00455EF7" w:rsidRPr="00926252">
        <w:rPr>
          <w:b w:val="0"/>
          <w:bCs/>
        </w:rPr>
        <w:t>Integrated Variance Analysis Criteria</w:t>
      </w:r>
      <w:r w:rsidR="001E76F7" w:rsidRPr="00926252">
        <w:rPr>
          <w:b w:val="0"/>
          <w:bCs/>
        </w:rPr>
        <w:fldChar w:fldCharType="begin" w:fldLock="1"/>
      </w:r>
      <w:r w:rsidR="00B144A4" w:rsidRPr="00926252">
        <w:rPr>
          <w:b w:val="0"/>
          <w:bCs/>
        </w:rPr>
        <w:instrText>ADDIN CSL_CITATION {"citationItems":[{"id":"ITEM-1","itemData":{"DOI":"10.29138/aijce.v5i2.8","ISSN":"2549-4481","abstract":"Performance requirements project is the good of the products, who reached the cost and time in the possible lower of the plan.An approach to condition of ideal performance evaluation done as in the construction of the building type b1 ((basement area youth hall)). With one is a methods used in the management of the cost and time intregity. Methods to research is earned value analysis with data collection in field in building construction project type b1 ((basement area youth hall)). The data used in this method is, time schedule the budget costs and. weekly progress reportsFrom the data and produce values bcwp bcws and predict the time the end of the project. Building construction project type b1 (( basement area youth hall )) having evaluation. later when the end of the projectIn evaluating the performance of the cost of this project had surpluses the cost of the value of the contract (cost overrun) while in evaluating the performance of the project accelerated schedule where implementation schedule faster of the project schedule ( schedule underrun ) estimated to be completed during the day calendar 539.","author":[{"dropping-particle":"","family":"Hamzah","given":"Faisal","non-dropping-particle":"","parse-names":false,"suffix":""},{"dropping-particle":"","family":"Wulandari","given":"Diah Ayu Restuti","non-dropping-particle":"","parse-names":false,"suffix":""},{"dropping-particle":"","family":"Tistogondo","given":"Julistyana","non-dropping-particle":"","parse-names":false,"suffix":""}],"container-title":"ADRI International Journal of Civil Engineering","id":"ITEM-1","issue":"2","issued":{"date-parts":[["2022"]]},"page":"9-22","title":"The Application of Earned Value Analysis of The Progress of Construction Work in The Development of The Porch or Vestibule of The Basement Building Area Youth Surabaya","type":"article-journal","volume":"5"},"uris":["http://www.mendeley.com/documents/?uuid=97b872b7-a1b7-41dd-a744-74a1593015b6"]}],"mendeley":{"formattedCitation":"[10]","plainTextFormattedCitation":"[10]","previouslyFormattedCitation":"[10]"},"properties":{"noteIndex":0},"schema":"https://github.com/citation-style-language/schema/raw/master/csl-citation.json"}</w:instrText>
      </w:r>
      <w:r w:rsidR="001E76F7" w:rsidRPr="00926252">
        <w:rPr>
          <w:b w:val="0"/>
          <w:bCs/>
        </w:rPr>
        <w:fldChar w:fldCharType="separate"/>
      </w:r>
      <w:r w:rsidR="00B144A4" w:rsidRPr="00926252">
        <w:rPr>
          <w:b w:val="0"/>
          <w:bCs/>
        </w:rPr>
        <w:t>[10]</w:t>
      </w:r>
      <w:r w:rsidR="001E76F7" w:rsidRPr="00926252">
        <w:rPr>
          <w:b w:val="0"/>
          <w:bCs/>
        </w:rPr>
        <w:fldChar w:fldCharType="end"/>
      </w:r>
    </w:p>
    <w:tbl>
      <w:tblPr>
        <w:tblStyle w:val="TableGrid"/>
        <w:tblW w:w="8657"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1564"/>
        <w:gridCol w:w="5387"/>
      </w:tblGrid>
      <w:tr w:rsidR="004F066A" w:rsidRPr="007B5C25" w14:paraId="2D83F0A1" w14:textId="77777777" w:rsidTr="008E7CD7">
        <w:tc>
          <w:tcPr>
            <w:tcW w:w="1706" w:type="dxa"/>
            <w:tcBorders>
              <w:top w:val="single" w:sz="4" w:space="0" w:color="auto"/>
              <w:bottom w:val="single" w:sz="4" w:space="0" w:color="auto"/>
            </w:tcBorders>
          </w:tcPr>
          <w:p w14:paraId="66A5C7FD" w14:textId="4D842813" w:rsidR="004F066A" w:rsidRPr="007B5C25" w:rsidRDefault="008E7CD7" w:rsidP="004F066A">
            <w:pPr>
              <w:pStyle w:val="Paragraph"/>
              <w:ind w:firstLine="0"/>
              <w:jc w:val="center"/>
              <w:rPr>
                <w:b/>
                <w:bCs/>
              </w:rPr>
            </w:pPr>
            <w:r>
              <w:rPr>
                <w:b/>
                <w:bCs/>
              </w:rPr>
              <w:t>Schedule Variance</w:t>
            </w:r>
            <w:r w:rsidR="004F066A" w:rsidRPr="007B5C25">
              <w:rPr>
                <w:b/>
                <w:bCs/>
              </w:rPr>
              <w:t xml:space="preserve"> (SV)</w:t>
            </w:r>
          </w:p>
        </w:tc>
        <w:tc>
          <w:tcPr>
            <w:tcW w:w="1564" w:type="dxa"/>
            <w:tcBorders>
              <w:top w:val="single" w:sz="4" w:space="0" w:color="auto"/>
              <w:bottom w:val="single" w:sz="4" w:space="0" w:color="auto"/>
            </w:tcBorders>
          </w:tcPr>
          <w:p w14:paraId="00F63471" w14:textId="6051BAEF" w:rsidR="004F066A" w:rsidRPr="007B5C25" w:rsidRDefault="008E7CD7" w:rsidP="004F066A">
            <w:pPr>
              <w:pStyle w:val="Paragraph"/>
              <w:ind w:firstLine="0"/>
              <w:jc w:val="center"/>
              <w:rPr>
                <w:b/>
                <w:bCs/>
              </w:rPr>
            </w:pPr>
            <w:r>
              <w:rPr>
                <w:b/>
                <w:bCs/>
              </w:rPr>
              <w:t>Cost Variance</w:t>
            </w:r>
            <w:r w:rsidR="004F066A" w:rsidRPr="007B5C25">
              <w:rPr>
                <w:b/>
                <w:bCs/>
              </w:rPr>
              <w:t xml:space="preserve"> (CV)</w:t>
            </w:r>
          </w:p>
        </w:tc>
        <w:tc>
          <w:tcPr>
            <w:tcW w:w="5387" w:type="dxa"/>
            <w:tcBorders>
              <w:top w:val="single" w:sz="4" w:space="0" w:color="auto"/>
              <w:bottom w:val="single" w:sz="4" w:space="0" w:color="auto"/>
            </w:tcBorders>
          </w:tcPr>
          <w:p w14:paraId="00468C60" w14:textId="39220F95" w:rsidR="004F066A" w:rsidRPr="007B5C25" w:rsidRDefault="008E7CD7" w:rsidP="004F066A">
            <w:pPr>
              <w:pStyle w:val="Paragraph"/>
              <w:ind w:firstLine="0"/>
              <w:jc w:val="center"/>
              <w:rPr>
                <w:b/>
                <w:bCs/>
              </w:rPr>
            </w:pPr>
            <w:r>
              <w:rPr>
                <w:b/>
                <w:bCs/>
              </w:rPr>
              <w:t>Descriptions</w:t>
            </w:r>
          </w:p>
        </w:tc>
      </w:tr>
      <w:tr w:rsidR="004F066A" w:rsidRPr="007B5C25" w14:paraId="40C40E2B" w14:textId="77777777" w:rsidTr="008E7CD7">
        <w:tc>
          <w:tcPr>
            <w:tcW w:w="1706" w:type="dxa"/>
            <w:tcBorders>
              <w:top w:val="single" w:sz="4" w:space="0" w:color="auto"/>
            </w:tcBorders>
          </w:tcPr>
          <w:p w14:paraId="39B326D8" w14:textId="77777777" w:rsidR="004F066A" w:rsidRPr="007B5C25" w:rsidRDefault="004F066A" w:rsidP="004F066A">
            <w:pPr>
              <w:pStyle w:val="Paragraph"/>
              <w:ind w:firstLine="0"/>
              <w:jc w:val="center"/>
            </w:pPr>
            <w:r w:rsidRPr="007B5C25">
              <w:t>(+)</w:t>
            </w:r>
          </w:p>
        </w:tc>
        <w:tc>
          <w:tcPr>
            <w:tcW w:w="1564" w:type="dxa"/>
            <w:tcBorders>
              <w:top w:val="single" w:sz="4" w:space="0" w:color="auto"/>
            </w:tcBorders>
          </w:tcPr>
          <w:p w14:paraId="28E5EC16" w14:textId="77777777" w:rsidR="004F066A" w:rsidRPr="007B5C25" w:rsidRDefault="004F066A" w:rsidP="004F066A">
            <w:pPr>
              <w:pStyle w:val="Paragraph"/>
              <w:ind w:firstLine="0"/>
              <w:jc w:val="center"/>
            </w:pPr>
            <w:r w:rsidRPr="007B5C25">
              <w:t>(+)</w:t>
            </w:r>
          </w:p>
        </w:tc>
        <w:tc>
          <w:tcPr>
            <w:tcW w:w="5387" w:type="dxa"/>
            <w:tcBorders>
              <w:top w:val="single" w:sz="4" w:space="0" w:color="auto"/>
            </w:tcBorders>
          </w:tcPr>
          <w:p w14:paraId="179EC3A3" w14:textId="093D31B8" w:rsidR="004F066A" w:rsidRPr="007B5C25" w:rsidRDefault="00455EF7" w:rsidP="004F066A">
            <w:pPr>
              <w:pStyle w:val="Paragraph"/>
              <w:ind w:firstLine="0"/>
            </w:pPr>
            <w:r w:rsidRPr="007B5C25">
              <w:t xml:space="preserve">The work </w:t>
            </w:r>
            <w:r w:rsidR="006F694A">
              <w:t xml:space="preserve">was </w:t>
            </w:r>
            <w:r w:rsidRPr="007B5C25">
              <w:t>performed ahead of schedule at a lower cost than the budget</w:t>
            </w:r>
            <w:r w:rsidR="004F066A" w:rsidRPr="007B5C25">
              <w:t>.</w:t>
            </w:r>
          </w:p>
        </w:tc>
      </w:tr>
      <w:tr w:rsidR="004F066A" w:rsidRPr="007B5C25" w14:paraId="04161FE8" w14:textId="77777777" w:rsidTr="008E7CD7">
        <w:tc>
          <w:tcPr>
            <w:tcW w:w="1706" w:type="dxa"/>
          </w:tcPr>
          <w:p w14:paraId="3C606C2D" w14:textId="77777777" w:rsidR="004F066A" w:rsidRPr="007B5C25" w:rsidRDefault="004F066A" w:rsidP="004F066A">
            <w:pPr>
              <w:pStyle w:val="Paragraph"/>
              <w:ind w:firstLine="0"/>
              <w:jc w:val="center"/>
            </w:pPr>
            <w:r w:rsidRPr="007B5C25">
              <w:t>(0)</w:t>
            </w:r>
          </w:p>
        </w:tc>
        <w:tc>
          <w:tcPr>
            <w:tcW w:w="1564" w:type="dxa"/>
          </w:tcPr>
          <w:p w14:paraId="5A22CB0B" w14:textId="77777777" w:rsidR="004F066A" w:rsidRPr="007B5C25" w:rsidRDefault="004F066A" w:rsidP="004F066A">
            <w:pPr>
              <w:pStyle w:val="Paragraph"/>
              <w:ind w:firstLine="0"/>
              <w:jc w:val="center"/>
            </w:pPr>
            <w:r w:rsidRPr="007B5C25">
              <w:t>(+)</w:t>
            </w:r>
          </w:p>
        </w:tc>
        <w:tc>
          <w:tcPr>
            <w:tcW w:w="5387" w:type="dxa"/>
          </w:tcPr>
          <w:p w14:paraId="03D456E4" w14:textId="13908F73" w:rsidR="004F066A" w:rsidRPr="007B5C25" w:rsidRDefault="00455EF7" w:rsidP="004F066A">
            <w:pPr>
              <w:pStyle w:val="Paragraph"/>
              <w:ind w:firstLine="0"/>
            </w:pPr>
            <w:r w:rsidRPr="007B5C25">
              <w:t xml:space="preserve">The work </w:t>
            </w:r>
            <w:r w:rsidR="00AE4444">
              <w:t xml:space="preserve">was </w:t>
            </w:r>
            <w:r w:rsidR="00AE4444" w:rsidRPr="007B5C25">
              <w:t>carried</w:t>
            </w:r>
            <w:r w:rsidRPr="007B5C25">
              <w:t xml:space="preserve"> out on time according to schedule at a lower cost than the budget</w:t>
            </w:r>
            <w:r w:rsidR="004F066A" w:rsidRPr="007B5C25">
              <w:t>.</w:t>
            </w:r>
          </w:p>
        </w:tc>
      </w:tr>
      <w:tr w:rsidR="004F066A" w:rsidRPr="007B5C25" w14:paraId="1AAD2E18" w14:textId="77777777" w:rsidTr="008E7CD7">
        <w:tc>
          <w:tcPr>
            <w:tcW w:w="1706" w:type="dxa"/>
          </w:tcPr>
          <w:p w14:paraId="5FD2A7CC" w14:textId="77777777" w:rsidR="004F066A" w:rsidRPr="007B5C25" w:rsidRDefault="004F066A" w:rsidP="004F066A">
            <w:pPr>
              <w:pStyle w:val="Paragraph"/>
              <w:ind w:firstLine="0"/>
              <w:jc w:val="center"/>
            </w:pPr>
            <w:r w:rsidRPr="007B5C25">
              <w:t>(+)</w:t>
            </w:r>
          </w:p>
        </w:tc>
        <w:tc>
          <w:tcPr>
            <w:tcW w:w="1564" w:type="dxa"/>
          </w:tcPr>
          <w:p w14:paraId="2F7C36DF" w14:textId="77777777" w:rsidR="004F066A" w:rsidRPr="007B5C25" w:rsidRDefault="004F066A" w:rsidP="004F066A">
            <w:pPr>
              <w:pStyle w:val="Paragraph"/>
              <w:ind w:firstLine="0"/>
              <w:jc w:val="center"/>
            </w:pPr>
            <w:r w:rsidRPr="007B5C25">
              <w:t>(0)</w:t>
            </w:r>
          </w:p>
        </w:tc>
        <w:tc>
          <w:tcPr>
            <w:tcW w:w="5387" w:type="dxa"/>
          </w:tcPr>
          <w:p w14:paraId="4B51C2DB" w14:textId="1167C395" w:rsidR="004F066A" w:rsidRPr="007B5C25" w:rsidRDefault="00455EF7" w:rsidP="004F066A">
            <w:pPr>
              <w:pStyle w:val="Paragraph"/>
              <w:ind w:firstLine="0"/>
            </w:pPr>
            <w:r w:rsidRPr="007B5C25">
              <w:t>The work performed ahead of schedule while the cost is within the budget performed</w:t>
            </w:r>
            <w:r w:rsidR="004F066A" w:rsidRPr="007B5C25">
              <w:t>.</w:t>
            </w:r>
          </w:p>
        </w:tc>
      </w:tr>
      <w:tr w:rsidR="004F066A" w:rsidRPr="007B5C25" w14:paraId="025D8351" w14:textId="77777777" w:rsidTr="008E7CD7">
        <w:tc>
          <w:tcPr>
            <w:tcW w:w="1706" w:type="dxa"/>
          </w:tcPr>
          <w:p w14:paraId="00CDFCBB" w14:textId="77777777" w:rsidR="004F066A" w:rsidRPr="007B5C25" w:rsidRDefault="004F066A" w:rsidP="004F066A">
            <w:pPr>
              <w:pStyle w:val="Paragraph"/>
              <w:ind w:firstLine="0"/>
              <w:jc w:val="center"/>
            </w:pPr>
            <w:r w:rsidRPr="007B5C25">
              <w:t>(0)</w:t>
            </w:r>
          </w:p>
        </w:tc>
        <w:tc>
          <w:tcPr>
            <w:tcW w:w="1564" w:type="dxa"/>
          </w:tcPr>
          <w:p w14:paraId="79653346" w14:textId="77777777" w:rsidR="004F066A" w:rsidRPr="007B5C25" w:rsidRDefault="004F066A" w:rsidP="004F066A">
            <w:pPr>
              <w:pStyle w:val="Paragraph"/>
              <w:ind w:firstLine="0"/>
              <w:jc w:val="center"/>
            </w:pPr>
            <w:r w:rsidRPr="007B5C25">
              <w:t>(0)</w:t>
            </w:r>
          </w:p>
        </w:tc>
        <w:tc>
          <w:tcPr>
            <w:tcW w:w="5387" w:type="dxa"/>
          </w:tcPr>
          <w:p w14:paraId="3A6CFE1D" w14:textId="425DD0B8" w:rsidR="004F066A" w:rsidRPr="007B5C25" w:rsidRDefault="00455EF7" w:rsidP="004F066A">
            <w:pPr>
              <w:pStyle w:val="Paragraph"/>
              <w:ind w:firstLine="0"/>
            </w:pPr>
            <w:r w:rsidRPr="007B5C25">
              <w:t xml:space="preserve">The work </w:t>
            </w:r>
            <w:r w:rsidR="006F694A">
              <w:t xml:space="preserve">was </w:t>
            </w:r>
            <w:r w:rsidRPr="007B5C25">
              <w:t>performed on time as scheduled and within the planned budget</w:t>
            </w:r>
            <w:r w:rsidR="004F066A" w:rsidRPr="007B5C25">
              <w:t>.</w:t>
            </w:r>
          </w:p>
        </w:tc>
      </w:tr>
      <w:tr w:rsidR="004F066A" w:rsidRPr="007B5C25" w14:paraId="313F813F" w14:textId="77777777" w:rsidTr="008E7CD7">
        <w:tc>
          <w:tcPr>
            <w:tcW w:w="1706" w:type="dxa"/>
          </w:tcPr>
          <w:p w14:paraId="588379AA" w14:textId="77777777" w:rsidR="004F066A" w:rsidRPr="007B5C25" w:rsidRDefault="004F066A" w:rsidP="004F066A">
            <w:pPr>
              <w:pStyle w:val="Paragraph"/>
              <w:ind w:firstLine="0"/>
              <w:jc w:val="center"/>
            </w:pPr>
            <w:r w:rsidRPr="007B5C25">
              <w:t>(–)</w:t>
            </w:r>
          </w:p>
        </w:tc>
        <w:tc>
          <w:tcPr>
            <w:tcW w:w="1564" w:type="dxa"/>
          </w:tcPr>
          <w:p w14:paraId="46DF544A" w14:textId="77777777" w:rsidR="004F066A" w:rsidRPr="007B5C25" w:rsidRDefault="004F066A" w:rsidP="004F066A">
            <w:pPr>
              <w:pStyle w:val="Paragraph"/>
              <w:ind w:firstLine="0"/>
              <w:jc w:val="center"/>
            </w:pPr>
            <w:r w:rsidRPr="007B5C25">
              <w:t>(–)</w:t>
            </w:r>
          </w:p>
        </w:tc>
        <w:tc>
          <w:tcPr>
            <w:tcW w:w="5387" w:type="dxa"/>
          </w:tcPr>
          <w:p w14:paraId="00B16A16" w14:textId="222958FE" w:rsidR="004F066A" w:rsidRPr="007B5C25" w:rsidRDefault="00455EF7" w:rsidP="004F066A">
            <w:pPr>
              <w:pStyle w:val="Paragraph"/>
              <w:ind w:firstLine="0"/>
            </w:pPr>
            <w:r w:rsidRPr="007B5C25">
              <w:t>The work</w:t>
            </w:r>
            <w:r w:rsidR="00AE4444">
              <w:t xml:space="preserve"> was</w:t>
            </w:r>
            <w:r w:rsidRPr="007B5C25">
              <w:t xml:space="preserve"> performed later than scheduled at a cost greater than the budget</w:t>
            </w:r>
            <w:r w:rsidR="004F066A" w:rsidRPr="007B5C25">
              <w:t>.</w:t>
            </w:r>
          </w:p>
        </w:tc>
      </w:tr>
      <w:tr w:rsidR="004F066A" w:rsidRPr="007B5C25" w14:paraId="189BB1B7" w14:textId="77777777" w:rsidTr="008E7CD7">
        <w:tc>
          <w:tcPr>
            <w:tcW w:w="1706" w:type="dxa"/>
          </w:tcPr>
          <w:p w14:paraId="6C4E0AA7" w14:textId="77777777" w:rsidR="004F066A" w:rsidRPr="007B5C25" w:rsidRDefault="004F066A" w:rsidP="004F066A">
            <w:pPr>
              <w:pStyle w:val="Paragraph"/>
              <w:ind w:firstLine="0"/>
              <w:jc w:val="center"/>
            </w:pPr>
            <w:r w:rsidRPr="007B5C25">
              <w:t>(0)</w:t>
            </w:r>
          </w:p>
        </w:tc>
        <w:tc>
          <w:tcPr>
            <w:tcW w:w="1564" w:type="dxa"/>
          </w:tcPr>
          <w:p w14:paraId="08FB99ED" w14:textId="77777777" w:rsidR="004F066A" w:rsidRPr="007B5C25" w:rsidRDefault="004F066A" w:rsidP="004F066A">
            <w:pPr>
              <w:pStyle w:val="Paragraph"/>
              <w:ind w:firstLine="0"/>
              <w:jc w:val="center"/>
            </w:pPr>
            <w:r w:rsidRPr="007B5C25">
              <w:t>(–)</w:t>
            </w:r>
          </w:p>
        </w:tc>
        <w:tc>
          <w:tcPr>
            <w:tcW w:w="5387" w:type="dxa"/>
          </w:tcPr>
          <w:p w14:paraId="374CCE86" w14:textId="568534F8" w:rsidR="004F066A" w:rsidRPr="007B5C25" w:rsidRDefault="00455EF7" w:rsidP="004F066A">
            <w:pPr>
              <w:pStyle w:val="Paragraph"/>
              <w:ind w:firstLine="0"/>
            </w:pPr>
            <w:r w:rsidRPr="007B5C25">
              <w:t xml:space="preserve">The work </w:t>
            </w:r>
            <w:r w:rsidR="00AE4444">
              <w:t xml:space="preserve">was </w:t>
            </w:r>
            <w:r w:rsidRPr="007B5C25">
              <w:t>performed on time as scheduled at a cost greater than the budget</w:t>
            </w:r>
            <w:r w:rsidR="004F066A" w:rsidRPr="007B5C25">
              <w:t>.</w:t>
            </w:r>
          </w:p>
        </w:tc>
      </w:tr>
      <w:tr w:rsidR="004F066A" w:rsidRPr="007B5C25" w14:paraId="2EFE18AA" w14:textId="77777777" w:rsidTr="008E7CD7">
        <w:tc>
          <w:tcPr>
            <w:tcW w:w="1706" w:type="dxa"/>
          </w:tcPr>
          <w:p w14:paraId="27FD7473" w14:textId="77777777" w:rsidR="004F066A" w:rsidRPr="007B5C25" w:rsidRDefault="004F066A" w:rsidP="004F066A">
            <w:pPr>
              <w:pStyle w:val="Paragraph"/>
              <w:ind w:firstLine="0"/>
              <w:jc w:val="center"/>
            </w:pPr>
            <w:r w:rsidRPr="007B5C25">
              <w:t>(–)</w:t>
            </w:r>
          </w:p>
        </w:tc>
        <w:tc>
          <w:tcPr>
            <w:tcW w:w="1564" w:type="dxa"/>
          </w:tcPr>
          <w:p w14:paraId="416937BE" w14:textId="77777777" w:rsidR="004F066A" w:rsidRPr="007B5C25" w:rsidRDefault="004F066A" w:rsidP="004F066A">
            <w:pPr>
              <w:pStyle w:val="Paragraph"/>
              <w:ind w:firstLine="0"/>
              <w:jc w:val="center"/>
            </w:pPr>
            <w:r w:rsidRPr="007B5C25">
              <w:t>(0)</w:t>
            </w:r>
          </w:p>
        </w:tc>
        <w:tc>
          <w:tcPr>
            <w:tcW w:w="5387" w:type="dxa"/>
          </w:tcPr>
          <w:p w14:paraId="7C8C574D" w14:textId="5A72D00D" w:rsidR="004F066A" w:rsidRPr="007B5C25" w:rsidRDefault="00455EF7" w:rsidP="004F066A">
            <w:pPr>
              <w:pStyle w:val="Paragraph"/>
              <w:ind w:firstLine="0"/>
            </w:pPr>
            <w:r w:rsidRPr="007B5C25">
              <w:t xml:space="preserve">The work </w:t>
            </w:r>
            <w:r w:rsidR="00AE4444">
              <w:t xml:space="preserve">was </w:t>
            </w:r>
            <w:r w:rsidRPr="007B5C25">
              <w:t>performed later than scheduled at a cost within the budget</w:t>
            </w:r>
            <w:r w:rsidR="004F066A" w:rsidRPr="007B5C25">
              <w:t>.</w:t>
            </w:r>
          </w:p>
        </w:tc>
      </w:tr>
      <w:tr w:rsidR="004F066A" w:rsidRPr="007B5C25" w14:paraId="5FF944D0" w14:textId="77777777" w:rsidTr="008E7CD7">
        <w:tc>
          <w:tcPr>
            <w:tcW w:w="1706" w:type="dxa"/>
          </w:tcPr>
          <w:p w14:paraId="6504F69D" w14:textId="77777777" w:rsidR="004F066A" w:rsidRPr="007B5C25" w:rsidRDefault="004F066A" w:rsidP="004F066A">
            <w:pPr>
              <w:pStyle w:val="Paragraph"/>
              <w:ind w:firstLine="0"/>
              <w:jc w:val="center"/>
            </w:pPr>
            <w:r w:rsidRPr="007B5C25">
              <w:t>(+)</w:t>
            </w:r>
          </w:p>
        </w:tc>
        <w:tc>
          <w:tcPr>
            <w:tcW w:w="1564" w:type="dxa"/>
          </w:tcPr>
          <w:p w14:paraId="0A75E278" w14:textId="77777777" w:rsidR="004F066A" w:rsidRPr="007B5C25" w:rsidRDefault="004F066A" w:rsidP="004F066A">
            <w:pPr>
              <w:pStyle w:val="Paragraph"/>
              <w:ind w:firstLine="0"/>
              <w:jc w:val="center"/>
            </w:pPr>
            <w:r w:rsidRPr="007B5C25">
              <w:t>(–)</w:t>
            </w:r>
          </w:p>
        </w:tc>
        <w:tc>
          <w:tcPr>
            <w:tcW w:w="5387" w:type="dxa"/>
          </w:tcPr>
          <w:p w14:paraId="677DCB9D" w14:textId="7A0C8F7F" w:rsidR="004F066A" w:rsidRPr="007B5C25" w:rsidRDefault="00455EF7" w:rsidP="004F066A">
            <w:pPr>
              <w:pStyle w:val="Paragraph"/>
              <w:ind w:firstLine="0"/>
            </w:pPr>
            <w:r w:rsidRPr="007B5C25">
              <w:t xml:space="preserve">The work </w:t>
            </w:r>
            <w:r w:rsidR="00AE4444">
              <w:t>was</w:t>
            </w:r>
            <w:r w:rsidRPr="007B5C25">
              <w:t xml:space="preserve"> completed ahead of schedule at a cost greater than the budget</w:t>
            </w:r>
            <w:r w:rsidR="004F066A" w:rsidRPr="007B5C25">
              <w:t>.</w:t>
            </w:r>
          </w:p>
        </w:tc>
      </w:tr>
    </w:tbl>
    <w:p w14:paraId="7A020B69" w14:textId="77777777" w:rsidR="004F066A" w:rsidRPr="007B5C25" w:rsidRDefault="004F066A" w:rsidP="004F066A">
      <w:pPr>
        <w:pStyle w:val="Paragraph"/>
        <w:ind w:left="426" w:firstLine="283"/>
      </w:pPr>
    </w:p>
    <w:p w14:paraId="0DF83594" w14:textId="6505BD07" w:rsidR="007250EB" w:rsidRPr="007B5C25" w:rsidRDefault="00455EF7">
      <w:pPr>
        <w:pStyle w:val="Paragraphnumbered"/>
        <w:ind w:left="426"/>
      </w:pPr>
      <w:r w:rsidRPr="007B5C25">
        <w:t>Performance Index Analysis</w:t>
      </w:r>
    </w:p>
    <w:p w14:paraId="7303AB11" w14:textId="7922FD63" w:rsidR="007250EB" w:rsidRPr="007B5C25" w:rsidRDefault="00455EF7" w:rsidP="007250EB">
      <w:pPr>
        <w:pStyle w:val="Paragraph"/>
        <w:ind w:left="426" w:firstLine="283"/>
      </w:pPr>
      <w:r w:rsidRPr="007B5C25">
        <w:t>After analyzing the indicators and variances, the next step is to analyze the project performance index. The analysis can be done using the following methods:</w:t>
      </w:r>
    </w:p>
    <w:p w14:paraId="7C13F407" w14:textId="785037E9" w:rsidR="007250EB" w:rsidRPr="007B5C25" w:rsidRDefault="007250EB" w:rsidP="006A1801">
      <w:pPr>
        <w:pStyle w:val="Paragraphnumbered"/>
        <w:numPr>
          <w:ilvl w:val="1"/>
          <w:numId w:val="40"/>
        </w:numPr>
        <w:ind w:left="851"/>
      </w:pPr>
      <w:r w:rsidRPr="007B5C25">
        <w:rPr>
          <w:i/>
          <w:iCs/>
        </w:rPr>
        <w:t>Schedule Performance Index</w:t>
      </w:r>
      <w:r w:rsidRPr="007B5C25">
        <w:t xml:space="preserve"> (SPI)</w:t>
      </w:r>
    </w:p>
    <w:p w14:paraId="452EAB0D" w14:textId="1F9A1C57" w:rsidR="001E76F7" w:rsidRPr="007B5C25" w:rsidRDefault="00455EF7" w:rsidP="001E76F7">
      <w:pPr>
        <w:pStyle w:val="Paragraph"/>
        <w:ind w:left="851" w:firstLine="283"/>
      </w:pPr>
      <w:r w:rsidRPr="007B5C25">
        <w:rPr>
          <w:i/>
          <w:iCs/>
        </w:rPr>
        <w:t>Schedule Performance Index</w:t>
      </w:r>
      <w:r w:rsidR="001E76F7" w:rsidRPr="007B5C25">
        <w:t xml:space="preserve"> (SPI) </w:t>
      </w:r>
      <w:r w:rsidRPr="007B5C25">
        <w:t xml:space="preserve">compares the </w:t>
      </w:r>
      <w:r w:rsidR="006F694A" w:rsidRPr="006F694A">
        <w:t>work's</w:t>
      </w:r>
      <w:r w:rsidR="006F694A">
        <w:t xml:space="preserve"> performed</w:t>
      </w:r>
      <w:r w:rsidR="006F694A" w:rsidRPr="006F694A">
        <w:t xml:space="preserve"> value and the planned work's value </w:t>
      </w:r>
      <w:r w:rsidR="00C20621" w:rsidRPr="007B5C25">
        <w:fldChar w:fldCharType="begin" w:fldLock="1"/>
      </w:r>
      <w:r w:rsidR="00B144A4">
        <w:instrText>ADDIN CSL_CITATION {"citationItems":[{"id":"ITEM-1","itemData":{"DOI":"10.29138/aijce.v7i1.74","ISSN":"2549-4481","abstract":"In the construction of a project, the contractor has problems where the project is delayed. Therefore, it is necessary to make a system that is made to control costs and time so as not to experience delays and losses. In this study, the control is carried out using earned value analysis which aims to control costs and time with BCWS, BCWP and ACWP, which then calculates the cost and time performance index to determine the estimated cost and time to complete the project. The results of this study show that at the end of the 91st week, the calculation of costs is still below the budget. Estimated cost for project completion of Rp 75,803,028,234.56 is still smaller than the contract value. To return the project costs to the position according to the plan, a CP1 value of 0.95992 is needed. The estimated time required to complete the project is 127.43 weeks, while the completion time according to the contract value is 117 weeks. So the estimated project completion requires an additional 10.43 weeks or 74 days from the end of the planned schedule. To restore the project schedule according to the plan, an SPI value of 1.25133 is required.","author":[{"dropping-particle":"","family":"Setiawan","given":"Rizky","non-dropping-particle":"","parse-names":false,"suffix":""},{"dropping-particle":"","family":"Handayani","given":"Anjas","non-dropping-particle":"","parse-names":false,"suffix":""}],"container-title":"ADRI International Journal of Civil Engineering","id":"ITEM-1","issue":"1","issued":{"date-parts":[["2022"]]},"page":"144-150","title":"Analysis of Ramp on Off Costs And Time Using the Earned Value Analysis (EVA) Method","type":"article-journal","volume":"7"},"uris":["http://www.mendeley.com/documents/?uuid=66adcd70-ca85-4a60-a1a2-ae2f884e3b93"]}],"mendeley":{"formattedCitation":"[11]","plainTextFormattedCitation":"[11]","previouslyFormattedCitation":"[11]"},"properties":{"noteIndex":0},"schema":"https://github.com/citation-style-language/schema/raw/master/csl-citation.json"}</w:instrText>
      </w:r>
      <w:r w:rsidR="00C20621" w:rsidRPr="007B5C25">
        <w:fldChar w:fldCharType="separate"/>
      </w:r>
      <w:r w:rsidR="00B144A4" w:rsidRPr="00B144A4">
        <w:rPr>
          <w:noProof/>
        </w:rPr>
        <w:t>[11]</w:t>
      </w:r>
      <w:r w:rsidR="00C20621" w:rsidRPr="007B5C25">
        <w:fldChar w:fldCharType="end"/>
      </w:r>
      <w:r w:rsidR="001E76F7" w:rsidRPr="007B5C25">
        <w:t xml:space="preserve">. </w:t>
      </w:r>
      <w:r w:rsidRPr="007B5C25">
        <w:t>This calculation determines the efficiency of the project work implementation time</w:t>
      </w:r>
      <w:r w:rsidR="001E76F7" w:rsidRPr="007B5C25">
        <w:t>.</w:t>
      </w:r>
    </w:p>
    <w:p w14:paraId="4B20B29E" w14:textId="00527629" w:rsidR="00DE4A09" w:rsidRPr="007B5C25" w:rsidRDefault="00DE4A09" w:rsidP="00AE4444">
      <w:pPr>
        <w:pStyle w:val="Paragraph"/>
        <w:tabs>
          <w:tab w:val="left" w:pos="5812"/>
        </w:tabs>
        <w:ind w:left="851" w:firstLine="0"/>
        <w:jc w:val="right"/>
      </w:pPr>
      <m:oMath>
        <m:r>
          <m:rPr>
            <m:sty m:val="p"/>
          </m:rPr>
          <w:rPr>
            <w:rFonts w:ascii="Cambria Math" w:eastAsiaTheme="majorEastAsia" w:hAnsi="Cambria Math"/>
            <w:sz w:val="22"/>
            <w:szCs w:val="22"/>
          </w:rPr>
          <m:t>SPI=</m:t>
        </m:r>
        <m:f>
          <m:fPr>
            <m:ctrlPr>
              <w:rPr>
                <w:rFonts w:ascii="Cambria Math" w:eastAsiaTheme="majorEastAsia" w:hAnsi="Cambria Math"/>
                <w:sz w:val="22"/>
                <w:szCs w:val="22"/>
              </w:rPr>
            </m:ctrlPr>
          </m:fPr>
          <m:num>
            <m:r>
              <m:rPr>
                <m:sty m:val="p"/>
              </m:rPr>
              <w:rPr>
                <w:rFonts w:ascii="Cambria Math" w:eastAsiaTheme="majorEastAsia" w:hAnsi="Cambria Math"/>
                <w:sz w:val="22"/>
                <w:szCs w:val="22"/>
              </w:rPr>
              <m:t>BCWP</m:t>
            </m:r>
          </m:num>
          <m:den>
            <m:r>
              <m:rPr>
                <m:sty m:val="p"/>
              </m:rPr>
              <w:rPr>
                <w:rFonts w:ascii="Cambria Math" w:eastAsiaTheme="majorEastAsia" w:hAnsi="Cambria Math"/>
                <w:sz w:val="22"/>
                <w:szCs w:val="22"/>
              </w:rPr>
              <m:t>BCWS</m:t>
            </m:r>
          </m:den>
        </m:f>
      </m:oMath>
      <w:r w:rsidRPr="007B5C25">
        <w:tab/>
      </w:r>
      <w:r w:rsidRPr="007B5C25">
        <w:fldChar w:fldCharType="begin"/>
      </w:r>
      <w:r w:rsidRPr="007B5C25">
        <w:instrText xml:space="preserve"> LISTNUM Equations \l 2 </w:instrText>
      </w:r>
      <w:r w:rsidRPr="007B5C25">
        <w:fldChar w:fldCharType="end"/>
      </w:r>
    </w:p>
    <w:p w14:paraId="768BAA9B" w14:textId="328CAE3E" w:rsidR="00732B94" w:rsidRPr="007B5C25" w:rsidRDefault="00455EF7" w:rsidP="00732B94">
      <w:pPr>
        <w:pStyle w:val="Paragraph"/>
        <w:tabs>
          <w:tab w:val="left" w:pos="5529"/>
        </w:tabs>
        <w:ind w:left="851" w:firstLine="0"/>
        <w:jc w:val="left"/>
      </w:pPr>
      <w:r w:rsidRPr="007B5C25">
        <w:t>The results of the SPI are then analyzed using the criteria in TABLE 2 below</w:t>
      </w:r>
      <w:r w:rsidR="00732B94" w:rsidRPr="007B5C25">
        <w:t>.</w:t>
      </w:r>
    </w:p>
    <w:p w14:paraId="6CD0F94D" w14:textId="63DC347D" w:rsidR="004315CC" w:rsidRPr="007B5C25" w:rsidRDefault="00926252" w:rsidP="00926252">
      <w:pPr>
        <w:pStyle w:val="TableCaption"/>
        <w:rPr>
          <w:bCs/>
        </w:rPr>
      </w:pPr>
      <w:r>
        <w:t xml:space="preserve">TABLE </w:t>
      </w:r>
      <w:r>
        <w:fldChar w:fldCharType="begin"/>
      </w:r>
      <w:r w:rsidRPr="00926252">
        <w:instrText xml:space="preserve"> SEQ TABLE \* ARABIC </w:instrText>
      </w:r>
      <w:r>
        <w:fldChar w:fldCharType="separate"/>
      </w:r>
      <w:r w:rsidR="00760963">
        <w:rPr>
          <w:noProof/>
        </w:rPr>
        <w:t>2</w:t>
      </w:r>
      <w:r>
        <w:fldChar w:fldCharType="end"/>
      </w:r>
      <w:r w:rsidRPr="007B5C25">
        <w:t>.</w:t>
      </w:r>
      <w:r>
        <w:t xml:space="preserve"> </w:t>
      </w:r>
      <w:r w:rsidR="007B5C25" w:rsidRPr="00926252">
        <w:rPr>
          <w:b w:val="0"/>
        </w:rPr>
        <w:t>SPI Result Analysis Criteria</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694"/>
      </w:tblGrid>
      <w:tr w:rsidR="005B34C8" w:rsidRPr="007B5C25" w14:paraId="34B755D1" w14:textId="77777777" w:rsidTr="00AE4444">
        <w:trPr>
          <w:jc w:val="center"/>
        </w:trPr>
        <w:tc>
          <w:tcPr>
            <w:tcW w:w="1134" w:type="dxa"/>
            <w:tcBorders>
              <w:top w:val="single" w:sz="4" w:space="0" w:color="auto"/>
              <w:bottom w:val="single" w:sz="4" w:space="0" w:color="auto"/>
            </w:tcBorders>
          </w:tcPr>
          <w:p w14:paraId="130508BE" w14:textId="49D10735" w:rsidR="004315CC" w:rsidRPr="007B5C25" w:rsidRDefault="008E7CD7" w:rsidP="004315CC">
            <w:pPr>
              <w:pStyle w:val="Paragraph"/>
              <w:ind w:firstLine="0"/>
              <w:jc w:val="center"/>
              <w:rPr>
                <w:b/>
                <w:bCs/>
              </w:rPr>
            </w:pPr>
            <w:r>
              <w:rPr>
                <w:b/>
                <w:bCs/>
              </w:rPr>
              <w:t>Criteria</w:t>
            </w:r>
          </w:p>
        </w:tc>
        <w:tc>
          <w:tcPr>
            <w:tcW w:w="2694" w:type="dxa"/>
            <w:tcBorders>
              <w:top w:val="single" w:sz="4" w:space="0" w:color="auto"/>
              <w:bottom w:val="single" w:sz="4" w:space="0" w:color="auto"/>
            </w:tcBorders>
          </w:tcPr>
          <w:p w14:paraId="432D1CD1" w14:textId="412A8B45" w:rsidR="004315CC" w:rsidRPr="007B5C25" w:rsidRDefault="008E7CD7" w:rsidP="004315CC">
            <w:pPr>
              <w:pStyle w:val="Paragraph"/>
              <w:ind w:firstLine="0"/>
              <w:jc w:val="center"/>
              <w:rPr>
                <w:b/>
                <w:bCs/>
              </w:rPr>
            </w:pPr>
            <w:r>
              <w:rPr>
                <w:b/>
                <w:bCs/>
              </w:rPr>
              <w:t>Descriptions</w:t>
            </w:r>
          </w:p>
        </w:tc>
      </w:tr>
      <w:tr w:rsidR="005B34C8" w:rsidRPr="007B5C25" w14:paraId="4B1EED3B" w14:textId="77777777" w:rsidTr="00AE4444">
        <w:trPr>
          <w:jc w:val="center"/>
        </w:trPr>
        <w:tc>
          <w:tcPr>
            <w:tcW w:w="1134" w:type="dxa"/>
            <w:tcBorders>
              <w:top w:val="single" w:sz="4" w:space="0" w:color="auto"/>
            </w:tcBorders>
          </w:tcPr>
          <w:p w14:paraId="78640F3C" w14:textId="6B9FEC73" w:rsidR="004315CC" w:rsidRPr="007B5C25" w:rsidRDefault="004315CC" w:rsidP="004315CC">
            <w:pPr>
              <w:pStyle w:val="Paragraph"/>
              <w:ind w:firstLine="0"/>
              <w:jc w:val="center"/>
            </w:pPr>
            <w:r w:rsidRPr="007B5C25">
              <w:t>SPI &lt; 1</w:t>
            </w:r>
          </w:p>
        </w:tc>
        <w:tc>
          <w:tcPr>
            <w:tcW w:w="2694" w:type="dxa"/>
            <w:tcBorders>
              <w:top w:val="single" w:sz="4" w:space="0" w:color="auto"/>
            </w:tcBorders>
          </w:tcPr>
          <w:p w14:paraId="31A9689C" w14:textId="3FC94B49" w:rsidR="004315CC" w:rsidRPr="007B5C25" w:rsidRDefault="00455EF7" w:rsidP="004315CC">
            <w:pPr>
              <w:pStyle w:val="Paragraph"/>
              <w:ind w:firstLine="0"/>
            </w:pPr>
            <w:r w:rsidRPr="007B5C25">
              <w:t>Progress late than scheduled</w:t>
            </w:r>
          </w:p>
        </w:tc>
      </w:tr>
      <w:tr w:rsidR="005B34C8" w:rsidRPr="007B5C25" w14:paraId="150EA6A7" w14:textId="77777777" w:rsidTr="00AE4444">
        <w:trPr>
          <w:jc w:val="center"/>
        </w:trPr>
        <w:tc>
          <w:tcPr>
            <w:tcW w:w="1134" w:type="dxa"/>
          </w:tcPr>
          <w:p w14:paraId="7C7FD1FD" w14:textId="01C29A28" w:rsidR="004315CC" w:rsidRPr="007B5C25" w:rsidRDefault="004315CC" w:rsidP="004315CC">
            <w:pPr>
              <w:pStyle w:val="Paragraph"/>
              <w:ind w:firstLine="0"/>
              <w:jc w:val="center"/>
            </w:pPr>
            <w:r w:rsidRPr="007B5C25">
              <w:t>SPI = 1</w:t>
            </w:r>
          </w:p>
        </w:tc>
        <w:tc>
          <w:tcPr>
            <w:tcW w:w="2694" w:type="dxa"/>
          </w:tcPr>
          <w:p w14:paraId="4EA7C3C8" w14:textId="6D5F7202" w:rsidR="004315CC" w:rsidRPr="007B5C25" w:rsidRDefault="00455EF7" w:rsidP="004315CC">
            <w:pPr>
              <w:pStyle w:val="Paragraph"/>
              <w:ind w:firstLine="0"/>
            </w:pPr>
            <w:r w:rsidRPr="007B5C25">
              <w:t>Progress on time as scheduled</w:t>
            </w:r>
          </w:p>
        </w:tc>
      </w:tr>
      <w:tr w:rsidR="005B34C8" w:rsidRPr="007B5C25" w14:paraId="5E3ADB73" w14:textId="77777777" w:rsidTr="00AE4444">
        <w:trPr>
          <w:jc w:val="center"/>
        </w:trPr>
        <w:tc>
          <w:tcPr>
            <w:tcW w:w="1134" w:type="dxa"/>
          </w:tcPr>
          <w:p w14:paraId="6E1C03B8" w14:textId="697DB47A" w:rsidR="004315CC" w:rsidRPr="007B5C25" w:rsidRDefault="004315CC" w:rsidP="004315CC">
            <w:pPr>
              <w:pStyle w:val="Paragraph"/>
              <w:ind w:firstLine="0"/>
              <w:jc w:val="center"/>
            </w:pPr>
            <w:r w:rsidRPr="007B5C25">
              <w:t>SPI &gt;1</w:t>
            </w:r>
          </w:p>
        </w:tc>
        <w:tc>
          <w:tcPr>
            <w:tcW w:w="2694" w:type="dxa"/>
          </w:tcPr>
          <w:p w14:paraId="43C7ACBE" w14:textId="2776708F" w:rsidR="004315CC" w:rsidRPr="007B5C25" w:rsidRDefault="00455EF7" w:rsidP="004315CC">
            <w:pPr>
              <w:pStyle w:val="Paragraph"/>
              <w:ind w:firstLine="0"/>
            </w:pPr>
            <w:r w:rsidRPr="007B5C25">
              <w:t>Progress faster than scheduled</w:t>
            </w:r>
          </w:p>
        </w:tc>
      </w:tr>
    </w:tbl>
    <w:p w14:paraId="1F819797" w14:textId="5189B365" w:rsidR="007250EB" w:rsidRPr="007B5C25" w:rsidRDefault="007250EB" w:rsidP="006A1801">
      <w:pPr>
        <w:pStyle w:val="Paragraphnumbered"/>
        <w:numPr>
          <w:ilvl w:val="1"/>
          <w:numId w:val="40"/>
        </w:numPr>
        <w:spacing w:before="120"/>
        <w:ind w:left="851" w:hanging="357"/>
      </w:pPr>
      <w:r w:rsidRPr="007B5C25">
        <w:rPr>
          <w:i/>
          <w:iCs/>
        </w:rPr>
        <w:t>Cost Performance Index</w:t>
      </w:r>
      <w:r w:rsidRPr="007B5C25">
        <w:t xml:space="preserve"> (CPI)</w:t>
      </w:r>
    </w:p>
    <w:p w14:paraId="59AA7F7A" w14:textId="08B000C9" w:rsidR="001E76F7" w:rsidRPr="007B5C25" w:rsidRDefault="001E76F7" w:rsidP="001E76F7">
      <w:pPr>
        <w:pStyle w:val="Paragraph"/>
        <w:ind w:left="851" w:firstLine="283"/>
      </w:pPr>
      <w:r w:rsidRPr="007B5C25">
        <w:rPr>
          <w:bCs/>
          <w:i/>
          <w:iCs/>
        </w:rPr>
        <w:t xml:space="preserve">Cost Performance Inder </w:t>
      </w:r>
      <w:r w:rsidRPr="007B5C25">
        <w:rPr>
          <w:bCs/>
        </w:rPr>
        <w:t xml:space="preserve">(CPI) </w:t>
      </w:r>
      <w:r w:rsidR="00455EF7" w:rsidRPr="007B5C25">
        <w:t>is a cost efficiency factor issued by comparing the value of the work performed with the actual costs incurred in the same period</w:t>
      </w:r>
      <w:r w:rsidR="00C20621" w:rsidRPr="007B5C25">
        <w:fldChar w:fldCharType="begin" w:fldLock="1"/>
      </w:r>
      <w:r w:rsidR="00B144A4">
        <w:instrText>ADDIN CSL_CITATION {"citationItems":[{"id":"ITEM-1","itemData":{"DOI":"10.29138/aijce.v7i1.74","ISSN":"2549-4481","abstract":"In the construction of a project, the contractor has problems where the project is delayed. Therefore, it is necessary to make a system that is made to control costs and time so as not to experience delays and losses. In this study, the control is carried out using earned value analysis which aims to control costs and time with BCWS, BCWP and ACWP, which then calculates the cost and time performance index to determine the estimated cost and time to complete the project. The results of this study show that at the end of the 91st week, the calculation of costs is still below the budget. Estimated cost for project completion of Rp 75,803,028,234.56 is still smaller than the contract value. To return the project costs to the position according to the plan, a CP1 value of 0.95992 is needed. The estimated time required to complete the project is 127.43 weeks, while the completion time according to the contract value is 117 weeks. So the estimated project completion requires an additional 10.43 weeks or 74 days from the end of the planned schedule. To restore the project schedule according to the plan, an SPI value of 1.25133 is required.","author":[{"dropping-particle":"","family":"Setiawan","given":"Rizky","non-dropping-particle":"","parse-names":false,"suffix":""},{"dropping-particle":"","family":"Handayani","given":"Anjas","non-dropping-particle":"","parse-names":false,"suffix":""}],"container-title":"ADRI International Journal of Civil Engineering","id":"ITEM-1","issue":"1","issued":{"date-parts":[["2022"]]},"page":"144-150","title":"Analysis of Ramp on Off Costs And Time Using the Earned Value Analysis (EVA) Method","type":"article-journal","volume":"7"},"uris":["http://www.mendeley.com/documents/?uuid=66adcd70-ca85-4a60-a1a2-ae2f884e3b93"]}],"mendeley":{"formattedCitation":"[11]","plainTextFormattedCitation":"[11]","previouslyFormattedCitation":"[11]"},"properties":{"noteIndex":0},"schema":"https://github.com/citation-style-language/schema/raw/master/csl-citation.json"}</w:instrText>
      </w:r>
      <w:r w:rsidR="00C20621" w:rsidRPr="007B5C25">
        <w:fldChar w:fldCharType="separate"/>
      </w:r>
      <w:r w:rsidR="00B144A4" w:rsidRPr="00B144A4">
        <w:rPr>
          <w:noProof/>
        </w:rPr>
        <w:t>[11]</w:t>
      </w:r>
      <w:r w:rsidR="00C20621" w:rsidRPr="007B5C25">
        <w:fldChar w:fldCharType="end"/>
      </w:r>
      <w:r w:rsidRPr="007B5C25">
        <w:t xml:space="preserve">. </w:t>
      </w:r>
      <w:r w:rsidR="00455EF7" w:rsidRPr="007B5C25">
        <w:t>This calculation is carried out to determine the cost efficiency of project work performance</w:t>
      </w:r>
      <w:r w:rsidRPr="007B5C25">
        <w:t>.</w:t>
      </w:r>
    </w:p>
    <w:p w14:paraId="28183350" w14:textId="618468B5" w:rsidR="00DE4A09" w:rsidRPr="007B5C25" w:rsidRDefault="00DE4A09" w:rsidP="00526AAE">
      <w:pPr>
        <w:pStyle w:val="Paragraph"/>
        <w:tabs>
          <w:tab w:val="left" w:pos="5812"/>
        </w:tabs>
        <w:ind w:left="851" w:firstLine="0"/>
        <w:jc w:val="right"/>
      </w:pPr>
      <m:oMath>
        <m:r>
          <m:rPr>
            <m:sty m:val="p"/>
          </m:rPr>
          <w:rPr>
            <w:rFonts w:ascii="Cambria Math" w:eastAsiaTheme="majorEastAsia" w:hAnsi="Cambria Math"/>
            <w:sz w:val="22"/>
            <w:szCs w:val="22"/>
          </w:rPr>
          <m:t>CPI=</m:t>
        </m:r>
        <m:f>
          <m:fPr>
            <m:ctrlPr>
              <w:rPr>
                <w:rFonts w:ascii="Cambria Math" w:eastAsiaTheme="majorEastAsia" w:hAnsi="Cambria Math"/>
                <w:sz w:val="22"/>
                <w:szCs w:val="22"/>
              </w:rPr>
            </m:ctrlPr>
          </m:fPr>
          <m:num>
            <m:r>
              <m:rPr>
                <m:sty m:val="p"/>
              </m:rPr>
              <w:rPr>
                <w:rFonts w:ascii="Cambria Math" w:eastAsiaTheme="majorEastAsia" w:hAnsi="Cambria Math"/>
                <w:sz w:val="22"/>
                <w:szCs w:val="22"/>
              </w:rPr>
              <m:t>BCWP</m:t>
            </m:r>
          </m:num>
          <m:den>
            <m:r>
              <m:rPr>
                <m:sty m:val="p"/>
              </m:rPr>
              <w:rPr>
                <w:rFonts w:ascii="Cambria Math" w:eastAsiaTheme="majorEastAsia" w:hAnsi="Cambria Math"/>
                <w:sz w:val="22"/>
                <w:szCs w:val="22"/>
              </w:rPr>
              <m:t>ACWP</m:t>
            </m:r>
          </m:den>
        </m:f>
      </m:oMath>
      <w:r w:rsidRPr="007B5C25">
        <w:tab/>
      </w:r>
      <w:r w:rsidRPr="007B5C25">
        <w:fldChar w:fldCharType="begin"/>
      </w:r>
      <w:r w:rsidRPr="007B5C25">
        <w:instrText xml:space="preserve"> LISTNUM Equations \l 2 </w:instrText>
      </w:r>
      <w:r w:rsidRPr="007B5C25">
        <w:fldChar w:fldCharType="end"/>
      </w:r>
    </w:p>
    <w:p w14:paraId="61A89D0C" w14:textId="742ED92A" w:rsidR="00732B94" w:rsidRPr="007B5C25" w:rsidRDefault="00455EF7" w:rsidP="00732B94">
      <w:pPr>
        <w:pStyle w:val="Paragraph"/>
        <w:tabs>
          <w:tab w:val="left" w:pos="5529"/>
        </w:tabs>
        <w:ind w:left="851" w:firstLine="0"/>
        <w:jc w:val="left"/>
      </w:pPr>
      <w:r w:rsidRPr="007B5C25">
        <w:t>The results of the CPI are then analyzed using the criteria in TABLE 3 below</w:t>
      </w:r>
      <w:r w:rsidR="00732B94" w:rsidRPr="007B5C25">
        <w:t>.</w:t>
      </w:r>
    </w:p>
    <w:p w14:paraId="4BBA8091" w14:textId="6CF68D05" w:rsidR="00292D08" w:rsidRPr="00926252" w:rsidRDefault="00926252" w:rsidP="00926252">
      <w:pPr>
        <w:pStyle w:val="TableCaption"/>
        <w:rPr>
          <w:b w:val="0"/>
        </w:rPr>
      </w:pPr>
      <w:r>
        <w:t xml:space="preserve">TABLE </w:t>
      </w:r>
      <w:r>
        <w:fldChar w:fldCharType="begin"/>
      </w:r>
      <w:r w:rsidRPr="00926252">
        <w:instrText xml:space="preserve"> SEQ TABLE \* ARABIC </w:instrText>
      </w:r>
      <w:r>
        <w:fldChar w:fldCharType="separate"/>
      </w:r>
      <w:r w:rsidR="00760963">
        <w:rPr>
          <w:noProof/>
        </w:rPr>
        <w:t>3</w:t>
      </w:r>
      <w:r>
        <w:fldChar w:fldCharType="end"/>
      </w:r>
      <w:r w:rsidRPr="007B5C25">
        <w:t>.</w:t>
      </w:r>
      <w:r>
        <w:t xml:space="preserve"> </w:t>
      </w:r>
      <w:r w:rsidR="008E7CD7" w:rsidRPr="00926252">
        <w:rPr>
          <w:b w:val="0"/>
        </w:rPr>
        <w:t>CPI Result Analysis Criteria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978"/>
      </w:tblGrid>
      <w:tr w:rsidR="00292D08" w:rsidRPr="007B5C25" w14:paraId="4C36773D" w14:textId="77777777" w:rsidTr="00B561BA">
        <w:trPr>
          <w:jc w:val="center"/>
        </w:trPr>
        <w:tc>
          <w:tcPr>
            <w:tcW w:w="1134" w:type="dxa"/>
            <w:tcBorders>
              <w:top w:val="single" w:sz="4" w:space="0" w:color="auto"/>
              <w:bottom w:val="single" w:sz="4" w:space="0" w:color="auto"/>
            </w:tcBorders>
          </w:tcPr>
          <w:p w14:paraId="4CE3205A" w14:textId="66B91AD0" w:rsidR="00292D08" w:rsidRPr="007B5C25" w:rsidRDefault="008E7CD7" w:rsidP="007861AA">
            <w:pPr>
              <w:pStyle w:val="Paragraph"/>
              <w:ind w:firstLine="0"/>
              <w:jc w:val="center"/>
              <w:rPr>
                <w:b/>
                <w:bCs/>
              </w:rPr>
            </w:pPr>
            <w:r>
              <w:rPr>
                <w:b/>
                <w:bCs/>
              </w:rPr>
              <w:t>Criteria</w:t>
            </w:r>
          </w:p>
        </w:tc>
        <w:tc>
          <w:tcPr>
            <w:tcW w:w="2978" w:type="dxa"/>
            <w:tcBorders>
              <w:top w:val="single" w:sz="4" w:space="0" w:color="auto"/>
              <w:bottom w:val="single" w:sz="4" w:space="0" w:color="auto"/>
            </w:tcBorders>
          </w:tcPr>
          <w:p w14:paraId="405D0931" w14:textId="49184294" w:rsidR="00292D08" w:rsidRPr="007B5C25" w:rsidRDefault="008E7CD7" w:rsidP="007861AA">
            <w:pPr>
              <w:pStyle w:val="Paragraph"/>
              <w:ind w:firstLine="0"/>
              <w:jc w:val="center"/>
              <w:rPr>
                <w:b/>
                <w:bCs/>
              </w:rPr>
            </w:pPr>
            <w:r>
              <w:rPr>
                <w:b/>
                <w:bCs/>
              </w:rPr>
              <w:t>Descriptions</w:t>
            </w:r>
          </w:p>
        </w:tc>
      </w:tr>
      <w:tr w:rsidR="00292D08" w:rsidRPr="007B5C25" w14:paraId="737C2E6C" w14:textId="77777777" w:rsidTr="00B561BA">
        <w:trPr>
          <w:jc w:val="center"/>
        </w:trPr>
        <w:tc>
          <w:tcPr>
            <w:tcW w:w="1134" w:type="dxa"/>
            <w:tcBorders>
              <w:top w:val="single" w:sz="4" w:space="0" w:color="auto"/>
            </w:tcBorders>
          </w:tcPr>
          <w:p w14:paraId="60894237" w14:textId="747DDD74" w:rsidR="00292D08" w:rsidRPr="007B5C25" w:rsidRDefault="00292D08" w:rsidP="007861AA">
            <w:pPr>
              <w:pStyle w:val="Paragraph"/>
              <w:ind w:firstLine="0"/>
              <w:jc w:val="center"/>
            </w:pPr>
            <w:r w:rsidRPr="007B5C25">
              <w:t>CPI &lt; 1</w:t>
            </w:r>
          </w:p>
        </w:tc>
        <w:tc>
          <w:tcPr>
            <w:tcW w:w="2978" w:type="dxa"/>
            <w:tcBorders>
              <w:top w:val="single" w:sz="4" w:space="0" w:color="auto"/>
            </w:tcBorders>
          </w:tcPr>
          <w:p w14:paraId="0CBE16C5" w14:textId="1EB162BF" w:rsidR="00292D08" w:rsidRPr="007B5C25" w:rsidRDefault="00455EF7" w:rsidP="007861AA">
            <w:pPr>
              <w:pStyle w:val="Paragraph"/>
              <w:ind w:firstLine="0"/>
            </w:pPr>
            <w:r w:rsidRPr="007B5C25">
              <w:t>The cost exceeds the budget</w:t>
            </w:r>
          </w:p>
        </w:tc>
      </w:tr>
      <w:tr w:rsidR="00292D08" w:rsidRPr="007B5C25" w14:paraId="0966BF72" w14:textId="77777777" w:rsidTr="00B561BA">
        <w:trPr>
          <w:jc w:val="center"/>
        </w:trPr>
        <w:tc>
          <w:tcPr>
            <w:tcW w:w="1134" w:type="dxa"/>
          </w:tcPr>
          <w:p w14:paraId="7E0DE189" w14:textId="3BD0D621" w:rsidR="00292D08" w:rsidRPr="007B5C25" w:rsidRDefault="00292D08" w:rsidP="007861AA">
            <w:pPr>
              <w:pStyle w:val="Paragraph"/>
              <w:ind w:firstLine="0"/>
              <w:jc w:val="center"/>
            </w:pPr>
            <w:r w:rsidRPr="007B5C25">
              <w:t>CPI = 1</w:t>
            </w:r>
          </w:p>
        </w:tc>
        <w:tc>
          <w:tcPr>
            <w:tcW w:w="2978" w:type="dxa"/>
          </w:tcPr>
          <w:p w14:paraId="75925228" w14:textId="050CCB4B" w:rsidR="00292D08" w:rsidRPr="007B5C25" w:rsidRDefault="00455EF7" w:rsidP="007861AA">
            <w:pPr>
              <w:pStyle w:val="Paragraph"/>
              <w:ind w:firstLine="0"/>
            </w:pPr>
            <w:r w:rsidRPr="007B5C25">
              <w:t>The cost within budget</w:t>
            </w:r>
          </w:p>
        </w:tc>
      </w:tr>
      <w:tr w:rsidR="00292D08" w:rsidRPr="007B5C25" w14:paraId="6A459804" w14:textId="77777777" w:rsidTr="00B561BA">
        <w:trPr>
          <w:jc w:val="center"/>
        </w:trPr>
        <w:tc>
          <w:tcPr>
            <w:tcW w:w="1134" w:type="dxa"/>
            <w:tcBorders>
              <w:bottom w:val="single" w:sz="4" w:space="0" w:color="auto"/>
            </w:tcBorders>
          </w:tcPr>
          <w:p w14:paraId="45CB3614" w14:textId="642B76A4" w:rsidR="00292D08" w:rsidRPr="007B5C25" w:rsidRDefault="00292D08" w:rsidP="007861AA">
            <w:pPr>
              <w:pStyle w:val="Paragraph"/>
              <w:ind w:firstLine="0"/>
              <w:jc w:val="center"/>
            </w:pPr>
            <w:r w:rsidRPr="007B5C25">
              <w:t>CPI &gt;1</w:t>
            </w:r>
          </w:p>
        </w:tc>
        <w:tc>
          <w:tcPr>
            <w:tcW w:w="2978" w:type="dxa"/>
            <w:tcBorders>
              <w:bottom w:val="single" w:sz="4" w:space="0" w:color="auto"/>
            </w:tcBorders>
          </w:tcPr>
          <w:p w14:paraId="1FE689EA" w14:textId="71CD581F" w:rsidR="00292D08" w:rsidRPr="007B5C25" w:rsidRDefault="004F59BD" w:rsidP="007861AA">
            <w:pPr>
              <w:pStyle w:val="Paragraph"/>
              <w:ind w:firstLine="0"/>
            </w:pPr>
            <w:r w:rsidRPr="007B5C25">
              <w:t>The cost is less than budget</w:t>
            </w:r>
          </w:p>
        </w:tc>
      </w:tr>
    </w:tbl>
    <w:p w14:paraId="546B64A8" w14:textId="7D859502" w:rsidR="007250EB" w:rsidRPr="007B5C25" w:rsidRDefault="004F59BD">
      <w:pPr>
        <w:pStyle w:val="Paragraphnumbered"/>
        <w:spacing w:before="120"/>
        <w:ind w:left="426" w:hanging="357"/>
      </w:pPr>
      <w:r w:rsidRPr="007B5C25">
        <w:t>Time and Cost Estimate Analysis</w:t>
      </w:r>
    </w:p>
    <w:p w14:paraId="5D79CD87" w14:textId="6371DBBF" w:rsidR="007250EB" w:rsidRPr="007B5C25" w:rsidRDefault="004F59BD" w:rsidP="004F066A">
      <w:pPr>
        <w:pStyle w:val="Paragraph"/>
        <w:ind w:left="426" w:firstLine="283"/>
      </w:pPr>
      <w:r w:rsidRPr="007B5C25">
        <w:t>After analyzing indicators, variances, and the performance index, the last step is to estimate the remaining time and cost of the project. This estimation can be done using the following methods</w:t>
      </w:r>
      <w:r w:rsidR="004F066A" w:rsidRPr="007B5C25">
        <w:t>:</w:t>
      </w:r>
    </w:p>
    <w:p w14:paraId="14A2E24A" w14:textId="5B1D37DB" w:rsidR="004F066A" w:rsidRPr="007B5C25" w:rsidRDefault="004F066A" w:rsidP="006A1801">
      <w:pPr>
        <w:pStyle w:val="Paragraphnumbered"/>
        <w:numPr>
          <w:ilvl w:val="1"/>
          <w:numId w:val="41"/>
        </w:numPr>
        <w:ind w:left="851"/>
      </w:pPr>
      <w:r w:rsidRPr="007B5C25">
        <w:rPr>
          <w:i/>
          <w:iCs/>
        </w:rPr>
        <w:t>Estimate Temporary Schedule</w:t>
      </w:r>
      <w:r w:rsidRPr="007B5C25">
        <w:t xml:space="preserve"> (ETS) </w:t>
      </w:r>
      <w:r w:rsidR="004F59BD" w:rsidRPr="007B5C25">
        <w:t>and</w:t>
      </w:r>
      <w:r w:rsidRPr="007B5C25">
        <w:t xml:space="preserve"> </w:t>
      </w:r>
      <w:r w:rsidRPr="007B5C25">
        <w:rPr>
          <w:i/>
          <w:iCs/>
        </w:rPr>
        <w:t>Estimate Temporary Cost</w:t>
      </w:r>
      <w:r w:rsidRPr="007B5C25">
        <w:t xml:space="preserve"> (ETC)</w:t>
      </w:r>
    </w:p>
    <w:p w14:paraId="3B61E391" w14:textId="128E0C51" w:rsidR="001E76F7" w:rsidRPr="007B5C25" w:rsidRDefault="001E76F7" w:rsidP="001E76F7">
      <w:pPr>
        <w:pStyle w:val="Paragraph"/>
        <w:ind w:left="851" w:firstLine="283"/>
      </w:pPr>
      <w:r w:rsidRPr="007B5C25">
        <w:rPr>
          <w:i/>
          <w:iCs/>
        </w:rPr>
        <w:t xml:space="preserve">Estimate Temporary Schedule </w:t>
      </w:r>
      <w:r w:rsidRPr="007B5C25">
        <w:t>(ETS)</w:t>
      </w:r>
      <w:r w:rsidRPr="007B5C25">
        <w:rPr>
          <w:i/>
          <w:iCs/>
        </w:rPr>
        <w:t xml:space="preserve"> </w:t>
      </w:r>
      <w:r w:rsidR="00A60D26" w:rsidRPr="007B5C25">
        <w:t>estimates the time to complete the remaining work of the project until completion</w:t>
      </w:r>
      <w:r w:rsidR="00773517" w:rsidRPr="007B5C25">
        <w:fldChar w:fldCharType="begin" w:fldLock="1"/>
      </w:r>
      <w:r w:rsidR="00773517" w:rsidRPr="007B5C25">
        <w:instrText>ADDIN CSL_CITATION {"citationItems":[{"id":"ITEM-1","itemData":{"ISBN":"978-979-692-130-0","abstract":"MANAJEMEN KONSTRUKSI","author":[{"dropping-particle":"","family":"Widiasanti","given":"Irika","non-dropping-particle":"","parse-names":false,"suffix":""},{"dropping-particle":"","family":"Lenggogeni","given":"","non-dropping-particle":"","parse-names":false,"suffix":""}],"editor":[{"dropping-particle":"","family":"Latifah","given":"Pipih","non-dropping-particle":"","parse-names":false,"suffix":""}],"id":"ITEM-1","issued":{"date-parts":[["2013"]]},"number-of-pages":"1-173","publisher":"PT REMAJA ROSDAKARYA","publisher-place":"Bandung","title":"Manajemen Konstruksi","type":"book"},"uris":["http://www.mendeley.com/documents/?uuid=111eb46b-fdd9-4e3f-a348-4aeb5632f486"]}],"mendeley":{"formattedCitation":"[7]","plainTextFormattedCitation":"[7]","previouslyFormattedCitation":"[7]"},"properties":{"noteIndex":0},"schema":"https://github.com/citation-style-language/schema/raw/master/csl-citation.json"}</w:instrText>
      </w:r>
      <w:r w:rsidR="00773517" w:rsidRPr="007B5C25">
        <w:fldChar w:fldCharType="separate"/>
      </w:r>
      <w:r w:rsidR="00773517" w:rsidRPr="007B5C25">
        <w:rPr>
          <w:noProof/>
        </w:rPr>
        <w:t>[7]</w:t>
      </w:r>
      <w:r w:rsidR="00773517" w:rsidRPr="007B5C25">
        <w:fldChar w:fldCharType="end"/>
      </w:r>
      <w:r w:rsidRPr="007B5C25">
        <w:t xml:space="preserve">. </w:t>
      </w:r>
      <w:r w:rsidR="00A60D26" w:rsidRPr="007B5C25">
        <w:t>Meanwhile,</w:t>
      </w:r>
      <w:r w:rsidRPr="007B5C25">
        <w:t xml:space="preserve"> </w:t>
      </w:r>
      <w:r w:rsidRPr="007B5C25">
        <w:rPr>
          <w:i/>
          <w:iCs/>
        </w:rPr>
        <w:t xml:space="preserve">Estimate Temporary Cost </w:t>
      </w:r>
      <w:r w:rsidRPr="007B5C25">
        <w:t xml:space="preserve">(ETC) </w:t>
      </w:r>
      <w:r w:rsidR="00A60D26" w:rsidRPr="007B5C25">
        <w:t>estimates the costs to complete the remaining work of the project until completion</w:t>
      </w:r>
      <w:r w:rsidR="00526AAE">
        <w:fldChar w:fldCharType="begin" w:fldLock="1"/>
      </w:r>
      <w:r w:rsidR="00526AAE">
        <w:instrText>ADDIN CSL_CITATION {"citationItems":[{"id":"ITEM-1","itemData":{"ISBN":"978-979-692-130-0","abstract":"MANAJEMEN KONSTRUKSI","author":[{"dropping-particle":"","family":"Widiasanti","given":"Irika","non-dropping-particle":"","parse-names":false,"suffix":""},{"dropping-particle":"","family":"Lenggogeni","given":"","non-dropping-particle":"","parse-names":false,"suffix":""}],"editor":[{"dropping-particle":"","family":"Latifah","given":"Pipih","non-dropping-particle":"","parse-names":false,"suffix":""}],"id":"ITEM-1","issued":{"date-parts":[["2013"]]},"number-of-pages":"1-173","publisher":"PT REMAJA ROSDAKARYA","publisher-place":"Bandung","title":"Manajemen Konstruksi","type":"book"},"uris":["http://www.mendeley.com/documents/?uuid=111eb46b-fdd9-4e3f-a348-4aeb5632f486"]}],"mendeley":{"formattedCitation":"[7]","plainTextFormattedCitation":"[7]","previouslyFormattedCitation":"[7]"},"properties":{"noteIndex":0},"schema":"https://github.com/citation-style-language/schema/raw/master/csl-citation.json"}</w:instrText>
      </w:r>
      <w:r w:rsidR="00526AAE">
        <w:fldChar w:fldCharType="separate"/>
      </w:r>
      <w:r w:rsidR="00526AAE" w:rsidRPr="00526AAE">
        <w:rPr>
          <w:noProof/>
        </w:rPr>
        <w:t>[7]</w:t>
      </w:r>
      <w:r w:rsidR="00526AAE">
        <w:fldChar w:fldCharType="end"/>
      </w:r>
      <w:r w:rsidR="00A60D26" w:rsidRPr="007B5C25">
        <w:t>.</w:t>
      </w:r>
    </w:p>
    <w:p w14:paraId="4E148FBF" w14:textId="1E9FB0CD" w:rsidR="00DE4A09" w:rsidRPr="007B5C25" w:rsidRDefault="00DE4A09" w:rsidP="00F554E1">
      <w:pPr>
        <w:pStyle w:val="Paragraph"/>
        <w:tabs>
          <w:tab w:val="left" w:pos="7797"/>
        </w:tabs>
        <w:ind w:left="851" w:firstLine="0"/>
        <w:jc w:val="right"/>
      </w:pPr>
      <m:oMath>
        <m:r>
          <m:rPr>
            <m:sty m:val="p"/>
          </m:rPr>
          <w:rPr>
            <w:rFonts w:ascii="Cambria Math" w:eastAsiaTheme="majorEastAsia" w:hAnsi="Cambria Math"/>
            <w:sz w:val="22"/>
            <w:szCs w:val="22"/>
          </w:rPr>
          <w:lastRenderedPageBreak/>
          <m:t>ETS=</m:t>
        </m:r>
        <m:f>
          <m:fPr>
            <m:ctrlPr>
              <w:rPr>
                <w:rFonts w:ascii="Cambria Math" w:eastAsiaTheme="majorEastAsia" w:hAnsi="Cambria Math"/>
                <w:sz w:val="22"/>
                <w:szCs w:val="22"/>
              </w:rPr>
            </m:ctrlPr>
          </m:fPr>
          <m:num>
            <m:r>
              <m:rPr>
                <m:sty m:val="p"/>
              </m:rPr>
              <w:rPr>
                <w:rFonts w:ascii="Cambria Math" w:eastAsiaTheme="majorEastAsia" w:hAnsi="Cambria Math"/>
                <w:sz w:val="22"/>
                <w:szCs w:val="22"/>
              </w:rPr>
              <m:t>Time Performance Schedule-Time Spent</m:t>
            </m:r>
          </m:num>
          <m:den>
            <m:r>
              <m:rPr>
                <m:sty m:val="p"/>
              </m:rPr>
              <w:rPr>
                <w:rFonts w:ascii="Cambria Math" w:eastAsiaTheme="majorEastAsia" w:hAnsi="Cambria Math"/>
                <w:sz w:val="22"/>
                <w:szCs w:val="22"/>
              </w:rPr>
              <m:t>SPI</m:t>
            </m:r>
          </m:den>
        </m:f>
        <m:r>
          <w:rPr>
            <w:rFonts w:ascii="Cambria Math" w:eastAsiaTheme="majorEastAsia" w:hAnsi="Cambria Math"/>
            <w:sz w:val="22"/>
            <w:szCs w:val="22"/>
          </w:rPr>
          <m:t>=</m:t>
        </m:r>
        <m:f>
          <m:fPr>
            <m:ctrlPr>
              <w:rPr>
                <w:rFonts w:ascii="Cambria Math" w:eastAsiaTheme="majorEastAsia" w:hAnsi="Cambria Math"/>
                <w:i/>
                <w:sz w:val="22"/>
                <w:szCs w:val="22"/>
              </w:rPr>
            </m:ctrlPr>
          </m:fPr>
          <m:num>
            <m:r>
              <m:rPr>
                <m:sty m:val="p"/>
              </m:rPr>
              <w:rPr>
                <w:rFonts w:ascii="Cambria Math" w:eastAsiaTheme="majorEastAsia" w:hAnsi="Cambria Math"/>
                <w:sz w:val="22"/>
                <w:szCs w:val="22"/>
              </w:rPr>
              <m:t>Remaining Time</m:t>
            </m:r>
          </m:num>
          <m:den>
            <m:r>
              <m:rPr>
                <m:sty m:val="p"/>
              </m:rPr>
              <w:rPr>
                <w:rFonts w:ascii="Cambria Math" w:eastAsiaTheme="majorEastAsia" w:hAnsi="Cambria Math"/>
                <w:sz w:val="22"/>
                <w:szCs w:val="22"/>
              </w:rPr>
              <m:t>SPI</m:t>
            </m:r>
          </m:den>
        </m:f>
      </m:oMath>
      <w:r w:rsidRPr="007B5C25">
        <w:tab/>
      </w:r>
      <w:r w:rsidRPr="007B5C25">
        <w:fldChar w:fldCharType="begin"/>
      </w:r>
      <w:r w:rsidRPr="007B5C25">
        <w:instrText xml:space="preserve"> LISTNUM Equations \l 2 </w:instrText>
      </w:r>
      <w:r w:rsidRPr="007B5C25">
        <w:fldChar w:fldCharType="end"/>
      </w:r>
    </w:p>
    <w:p w14:paraId="4DB7EAB4" w14:textId="1A93C973" w:rsidR="004448E5" w:rsidRPr="007B5C25" w:rsidRDefault="00A60D26" w:rsidP="00A60D26">
      <w:pPr>
        <w:pStyle w:val="Paragraph"/>
        <w:spacing w:before="120"/>
        <w:ind w:left="851" w:firstLine="0"/>
        <w:rPr>
          <w:rFonts w:eastAsiaTheme="majorEastAsia"/>
        </w:rPr>
      </w:pPr>
      <w:r w:rsidRPr="007B5C25">
        <w:rPr>
          <w:rFonts w:eastAsiaTheme="majorEastAsia"/>
        </w:rPr>
        <w:t>ETC has two equations, where its use is based on the cumulative percentage at the reporting time</w:t>
      </w:r>
      <w:r w:rsidR="004448E5" w:rsidRPr="007B5C25">
        <w:rPr>
          <w:rFonts w:eastAsiaTheme="majorEastAsia"/>
        </w:rPr>
        <w:t>.</w:t>
      </w:r>
    </w:p>
    <w:p w14:paraId="64EE36E4" w14:textId="4EB15923" w:rsidR="004448E5" w:rsidRPr="007B5C25" w:rsidRDefault="00A60D26" w:rsidP="004448E5">
      <w:pPr>
        <w:pStyle w:val="Paragraphbulleted"/>
        <w:ind w:left="1276"/>
        <w:rPr>
          <w:rFonts w:eastAsiaTheme="majorEastAsia"/>
        </w:rPr>
      </w:pPr>
      <w:r w:rsidRPr="007B5C25">
        <w:rPr>
          <w:rFonts w:eastAsiaTheme="majorEastAsia"/>
        </w:rPr>
        <w:t>For cumulative progress greater than 50</w:t>
      </w:r>
      <w:r w:rsidR="004448E5" w:rsidRPr="007B5C25">
        <w:rPr>
          <w:rFonts w:eastAsiaTheme="majorEastAsia"/>
        </w:rPr>
        <w:t>%</w:t>
      </w:r>
    </w:p>
    <w:p w14:paraId="3C3A9EE7" w14:textId="359750F7" w:rsidR="00DE4A09" w:rsidRPr="007B5C25" w:rsidRDefault="00DE4A09" w:rsidP="00A60D26">
      <w:pPr>
        <w:pStyle w:val="Paragraph"/>
        <w:tabs>
          <w:tab w:val="left" w:pos="5812"/>
        </w:tabs>
        <w:ind w:left="851" w:firstLine="0"/>
        <w:jc w:val="right"/>
      </w:pPr>
      <m:oMath>
        <m:r>
          <m:rPr>
            <m:sty m:val="p"/>
          </m:rPr>
          <w:rPr>
            <w:rFonts w:ascii="Cambria Math" w:eastAsiaTheme="majorEastAsia" w:hAnsi="Cambria Math"/>
          </w:rPr>
          <m:t>ETC=</m:t>
        </m:r>
        <m:f>
          <m:fPr>
            <m:ctrlPr>
              <w:rPr>
                <w:rFonts w:ascii="Cambria Math" w:eastAsiaTheme="majorEastAsia" w:hAnsi="Cambria Math"/>
              </w:rPr>
            </m:ctrlPr>
          </m:fPr>
          <m:num>
            <m:r>
              <m:rPr>
                <m:sty m:val="p"/>
              </m:rPr>
              <w:rPr>
                <w:rFonts w:ascii="Cambria Math" w:eastAsiaTheme="majorEastAsia" w:hAnsi="Cambria Math"/>
              </w:rPr>
              <m:t>BAC-BCWP</m:t>
            </m:r>
          </m:num>
          <m:den>
            <m:r>
              <m:rPr>
                <m:sty m:val="p"/>
              </m:rPr>
              <w:rPr>
                <w:rFonts w:ascii="Cambria Math" w:eastAsiaTheme="majorEastAsia" w:hAnsi="Cambria Math"/>
              </w:rPr>
              <m:t>CPI</m:t>
            </m:r>
          </m:den>
        </m:f>
      </m:oMath>
      <w:r w:rsidRPr="007B5C25">
        <w:tab/>
      </w:r>
      <w:r w:rsidRPr="007B5C25">
        <w:fldChar w:fldCharType="begin"/>
      </w:r>
      <w:r w:rsidRPr="007B5C25">
        <w:instrText xml:space="preserve"> LISTNUM Equations \l 2 </w:instrText>
      </w:r>
      <w:r w:rsidRPr="007B5C25">
        <w:fldChar w:fldCharType="end"/>
      </w:r>
    </w:p>
    <w:p w14:paraId="5D182786" w14:textId="5A16BB1D" w:rsidR="004448E5" w:rsidRPr="007B5C25" w:rsidRDefault="00A60D26" w:rsidP="004448E5">
      <w:pPr>
        <w:pStyle w:val="Paragraphbulleted"/>
        <w:spacing w:before="120"/>
        <w:ind w:left="1276"/>
        <w:rPr>
          <w:rFonts w:eastAsiaTheme="majorEastAsia"/>
        </w:rPr>
      </w:pPr>
      <w:r w:rsidRPr="007B5C25">
        <w:rPr>
          <w:rFonts w:eastAsiaTheme="majorEastAsia"/>
        </w:rPr>
        <w:t>For cumulative progress less than 50</w:t>
      </w:r>
      <w:r w:rsidR="004448E5" w:rsidRPr="007B5C25">
        <w:rPr>
          <w:rFonts w:eastAsiaTheme="majorEastAsia"/>
        </w:rPr>
        <w:t>%</w:t>
      </w:r>
    </w:p>
    <w:p w14:paraId="66B79596" w14:textId="118F4048" w:rsidR="00DE4A09" w:rsidRPr="007B5C25" w:rsidRDefault="00DE4A09" w:rsidP="00F554E1">
      <w:pPr>
        <w:pStyle w:val="Paragraph"/>
        <w:tabs>
          <w:tab w:val="left" w:pos="851"/>
          <w:tab w:val="left" w:pos="5954"/>
        </w:tabs>
        <w:ind w:left="851" w:firstLine="0"/>
        <w:jc w:val="right"/>
      </w:pPr>
      <m:oMath>
        <m:r>
          <m:rPr>
            <m:sty m:val="p"/>
          </m:rPr>
          <w:rPr>
            <w:rFonts w:ascii="Cambria Math" w:eastAsiaTheme="majorEastAsia" w:hAnsi="Cambria Math"/>
          </w:rPr>
          <m:t>ETC=BAC-BCWP</m:t>
        </m:r>
      </m:oMath>
      <w:r w:rsidRPr="007B5C25">
        <w:tab/>
      </w:r>
      <w:r w:rsidRPr="007B5C25">
        <w:fldChar w:fldCharType="begin"/>
      </w:r>
      <w:r w:rsidRPr="007B5C25">
        <w:instrText xml:space="preserve"> LISTNUM Equations \l 2 </w:instrText>
      </w:r>
      <w:r w:rsidRPr="007B5C25">
        <w:fldChar w:fldCharType="end"/>
      </w:r>
    </w:p>
    <w:p w14:paraId="36D2D9E4" w14:textId="2BECDB77" w:rsidR="004F066A" w:rsidRPr="007B5C25" w:rsidRDefault="004F066A" w:rsidP="006A1801">
      <w:pPr>
        <w:pStyle w:val="Paragraphnumbered"/>
        <w:numPr>
          <w:ilvl w:val="1"/>
          <w:numId w:val="41"/>
        </w:numPr>
        <w:spacing w:before="120"/>
        <w:ind w:left="851" w:hanging="357"/>
      </w:pPr>
      <w:r w:rsidRPr="007B5C25">
        <w:rPr>
          <w:i/>
          <w:iCs/>
        </w:rPr>
        <w:t>Estimate All Schedule</w:t>
      </w:r>
      <w:r w:rsidRPr="007B5C25">
        <w:t xml:space="preserve"> (EAS) </w:t>
      </w:r>
      <w:r w:rsidR="004F59BD" w:rsidRPr="007B5C25">
        <w:t>and</w:t>
      </w:r>
      <w:r w:rsidRPr="007B5C25">
        <w:t xml:space="preserve"> </w:t>
      </w:r>
      <w:r w:rsidRPr="007B5C25">
        <w:rPr>
          <w:i/>
          <w:iCs/>
        </w:rPr>
        <w:t>Estimate All Cost</w:t>
      </w:r>
      <w:r w:rsidRPr="007B5C25">
        <w:t xml:space="preserve"> (EAC)</w:t>
      </w:r>
    </w:p>
    <w:p w14:paraId="58C4865A" w14:textId="3498D2B7" w:rsidR="001E76F7" w:rsidRPr="007B5C25" w:rsidRDefault="001E76F7" w:rsidP="001E76F7">
      <w:pPr>
        <w:pStyle w:val="Paragraph"/>
        <w:ind w:left="851" w:firstLine="283"/>
      </w:pPr>
      <w:r w:rsidRPr="007B5C25">
        <w:rPr>
          <w:i/>
          <w:iCs/>
        </w:rPr>
        <w:t xml:space="preserve">Estimate All Schedule </w:t>
      </w:r>
      <w:r w:rsidRPr="007B5C25">
        <w:t xml:space="preserve">(EAS) </w:t>
      </w:r>
      <w:r w:rsidR="00A60D26" w:rsidRPr="007B5C25">
        <w:t>estimates the total time required to complete the project</w:t>
      </w:r>
      <w:r w:rsidR="00773517" w:rsidRPr="007B5C25">
        <w:fldChar w:fldCharType="begin" w:fldLock="1"/>
      </w:r>
      <w:r w:rsidR="00DE2729" w:rsidRPr="007B5C25">
        <w:instrText>ADDIN CSL_CITATION {"citationItems":[{"id":"ITEM-1","itemData":{"ISBN":"978-979-692-130-0","abstract":"MANAJEMEN KONSTRUKSI","author":[{"dropping-particle":"","family":"Widiasanti","given":"Irika","non-dropping-particle":"","parse-names":false,"suffix":""},{"dropping-particle":"","family":"Lenggogeni","given":"","non-dropping-particle":"","parse-names":false,"suffix":""}],"editor":[{"dropping-particle":"","family":"Latifah","given":"Pipih","non-dropping-particle":"","parse-names":false,"suffix":""}],"id":"ITEM-1","issued":{"date-parts":[["2013"]]},"number-of-pages":"1-173","publisher":"PT REMAJA ROSDAKARYA","publisher-place":"Bandung","title":"Manajemen Konstruksi","type":"book"},"uris":["http://www.mendeley.com/documents/?uuid=111eb46b-fdd9-4e3f-a348-4aeb5632f486"]}],"mendeley":{"formattedCitation":"[7]","plainTextFormattedCitation":"[7]","previouslyFormattedCitation":"[7]"},"properties":{"noteIndex":0},"schema":"https://github.com/citation-style-language/schema/raw/master/csl-citation.json"}</w:instrText>
      </w:r>
      <w:r w:rsidR="00773517" w:rsidRPr="007B5C25">
        <w:fldChar w:fldCharType="separate"/>
      </w:r>
      <w:r w:rsidR="00773517" w:rsidRPr="007B5C25">
        <w:rPr>
          <w:noProof/>
        </w:rPr>
        <w:t>[7]</w:t>
      </w:r>
      <w:r w:rsidR="00773517" w:rsidRPr="007B5C25">
        <w:fldChar w:fldCharType="end"/>
      </w:r>
      <w:r w:rsidRPr="007B5C25">
        <w:t xml:space="preserve">. </w:t>
      </w:r>
      <w:r w:rsidR="00A60D26" w:rsidRPr="007B5C25">
        <w:t>Meanwhile,</w:t>
      </w:r>
      <w:r w:rsidRPr="007B5C25">
        <w:t xml:space="preserve"> </w:t>
      </w:r>
      <w:r w:rsidRPr="007B5C25">
        <w:rPr>
          <w:i/>
          <w:iCs/>
        </w:rPr>
        <w:t xml:space="preserve">Estimate All Cost </w:t>
      </w:r>
      <w:r w:rsidRPr="007B5C25">
        <w:t xml:space="preserve">(EAC) </w:t>
      </w:r>
      <w:r w:rsidR="00A60D26" w:rsidRPr="007B5C25">
        <w:t>is the total cost required to complete the project</w:t>
      </w:r>
      <w:r w:rsidR="00526AAE">
        <w:fldChar w:fldCharType="begin" w:fldLock="1"/>
      </w:r>
      <w:r w:rsidR="00B144A4">
        <w:instrText>ADDIN CSL_CITATION {"citationItems":[{"id":"ITEM-1","itemData":{"ISBN":"978-979-692-130-0","abstract":"MANAJEMEN KONSTRUKSI","author":[{"dropping-particle":"","family":"Widiasanti","given":"Irika","non-dropping-particle":"","parse-names":false,"suffix":""},{"dropping-particle":"","family":"Lenggogeni","given":"","non-dropping-particle":"","parse-names":false,"suffix":""}],"editor":[{"dropping-particle":"","family":"Latifah","given":"Pipih","non-dropping-particle":"","parse-names":false,"suffix":""}],"id":"ITEM-1","issued":{"date-parts":[["2013"]]},"number-of-pages":"1-173","publisher":"PT REMAJA ROSDAKARYA","publisher-place":"Bandung","title":"Manajemen Konstruksi","type":"book"},"uris":["http://www.mendeley.com/documents/?uuid=111eb46b-fdd9-4e3f-a348-4aeb5632f486"]}],"mendeley":{"formattedCitation":"[7]","plainTextFormattedCitation":"[7]","previouslyFormattedCitation":"[7]"},"properties":{"noteIndex":0},"schema":"https://github.com/citation-style-language/schema/raw/master/csl-citation.json"}</w:instrText>
      </w:r>
      <w:r w:rsidR="00526AAE">
        <w:fldChar w:fldCharType="separate"/>
      </w:r>
      <w:r w:rsidR="00526AAE" w:rsidRPr="00526AAE">
        <w:rPr>
          <w:noProof/>
        </w:rPr>
        <w:t>[7]</w:t>
      </w:r>
      <w:r w:rsidR="00526AAE">
        <w:fldChar w:fldCharType="end"/>
      </w:r>
      <w:r w:rsidR="00A60D26" w:rsidRPr="007B5C25">
        <w:t>.</w:t>
      </w:r>
    </w:p>
    <w:p w14:paraId="07771D75" w14:textId="4F5BD8E9" w:rsidR="00DE4A09" w:rsidRPr="007B5C25" w:rsidRDefault="00DE4A09" w:rsidP="00F554E1">
      <w:pPr>
        <w:pStyle w:val="Paragraph"/>
        <w:tabs>
          <w:tab w:val="left" w:pos="6096"/>
        </w:tabs>
        <w:ind w:left="851" w:firstLine="0"/>
        <w:jc w:val="right"/>
      </w:pPr>
      <m:oMath>
        <m:r>
          <m:rPr>
            <m:sty m:val="p"/>
          </m:rPr>
          <w:rPr>
            <w:rFonts w:ascii="Cambria Math" w:eastAsiaTheme="majorEastAsia" w:hAnsi="Cambria Math"/>
          </w:rPr>
          <m:t>EAS=Time Spent+ETS</m:t>
        </m:r>
      </m:oMath>
      <w:r w:rsidRPr="007B5C25">
        <w:tab/>
      </w:r>
      <w:r w:rsidRPr="007B5C25">
        <w:fldChar w:fldCharType="begin"/>
      </w:r>
      <w:r w:rsidRPr="007B5C25">
        <w:instrText xml:space="preserve"> LISTNUM Equations \l 2 </w:instrText>
      </w:r>
      <w:r w:rsidRPr="007B5C25">
        <w:fldChar w:fldCharType="end"/>
      </w:r>
    </w:p>
    <w:p w14:paraId="79DDBD36" w14:textId="23CD6176" w:rsidR="004448E5" w:rsidRPr="007B5C25" w:rsidRDefault="0038175C" w:rsidP="004448E5">
      <w:pPr>
        <w:pStyle w:val="Paragraph"/>
        <w:spacing w:before="120"/>
        <w:ind w:left="851"/>
        <w:rPr>
          <w:rFonts w:eastAsiaTheme="majorEastAsia"/>
        </w:rPr>
      </w:pPr>
      <w:r w:rsidRPr="007B5C25">
        <w:rPr>
          <w:rFonts w:eastAsiaTheme="majorEastAsia"/>
        </w:rPr>
        <w:t>Thus, finding the estimated remaining time after project completion can be done with the following equation</w:t>
      </w:r>
      <w:r w:rsidR="004448E5" w:rsidRPr="007B5C25">
        <w:rPr>
          <w:rFonts w:eastAsiaTheme="majorEastAsia"/>
        </w:rPr>
        <w:t>:</w:t>
      </w:r>
    </w:p>
    <w:p w14:paraId="6E250C82" w14:textId="65D049C3" w:rsidR="00DE4A09" w:rsidRPr="007B5C25" w:rsidRDefault="00A60D26" w:rsidP="0038175C">
      <w:pPr>
        <w:pStyle w:val="Paragraph"/>
        <w:tabs>
          <w:tab w:val="left" w:pos="7371"/>
        </w:tabs>
        <w:ind w:left="851" w:firstLine="0"/>
        <w:jc w:val="right"/>
      </w:pPr>
      <m:oMath>
        <m:r>
          <m:rPr>
            <m:sty m:val="p"/>
          </m:rPr>
          <w:rPr>
            <w:rFonts w:ascii="Cambria Math" w:eastAsiaTheme="majorEastAsia" w:hAnsi="Cambria Math"/>
          </w:rPr>
          <m:t>Remaining Time=Time Performance Schedule-EAS</m:t>
        </m:r>
      </m:oMath>
      <w:r w:rsidR="00DE4A09" w:rsidRPr="007B5C25">
        <w:tab/>
      </w:r>
      <w:r w:rsidR="00DE4A09" w:rsidRPr="007B5C25">
        <w:fldChar w:fldCharType="begin"/>
      </w:r>
      <w:r w:rsidR="00DE4A09" w:rsidRPr="007B5C25">
        <w:instrText xml:space="preserve"> LISTNUM Equations \l 2 </w:instrText>
      </w:r>
      <w:r w:rsidR="00DE4A09" w:rsidRPr="007B5C25">
        <w:fldChar w:fldCharType="end"/>
      </w:r>
    </w:p>
    <w:p w14:paraId="7A5DA48C" w14:textId="20A15758" w:rsidR="004448E5" w:rsidRPr="007B5C25" w:rsidRDefault="0038175C" w:rsidP="004448E5">
      <w:pPr>
        <w:pStyle w:val="Paragraph"/>
        <w:spacing w:before="120"/>
        <w:ind w:left="851" w:firstLine="0"/>
        <w:rPr>
          <w:rFonts w:eastAsiaTheme="majorEastAsia"/>
        </w:rPr>
      </w:pPr>
      <w:r w:rsidRPr="007B5C25">
        <w:rPr>
          <w:rFonts w:eastAsiaTheme="majorEastAsia"/>
        </w:rPr>
        <w:t>Meanwhile, finding the EAC can be done with the following equation</w:t>
      </w:r>
      <w:r w:rsidR="004448E5" w:rsidRPr="007B5C25">
        <w:rPr>
          <w:rFonts w:eastAsiaTheme="majorEastAsia"/>
        </w:rPr>
        <w:t>:</w:t>
      </w:r>
    </w:p>
    <w:p w14:paraId="7B0334CD" w14:textId="6FF45E82" w:rsidR="00DE4A09" w:rsidRPr="00526AAE" w:rsidRDefault="0038175C" w:rsidP="00526AAE">
      <w:pPr>
        <w:pStyle w:val="Paragraph"/>
        <w:tabs>
          <w:tab w:val="left" w:pos="6237"/>
        </w:tabs>
        <w:ind w:left="851" w:firstLine="0"/>
        <w:jc w:val="right"/>
      </w:pPr>
      <m:oMath>
        <m:r>
          <m:rPr>
            <m:sty m:val="p"/>
          </m:rPr>
          <w:rPr>
            <w:rFonts w:ascii="Cambria Math" w:eastAsiaTheme="majorEastAsia" w:hAnsi="Cambria Math"/>
          </w:rPr>
          <m:t>EAC=</m:t>
        </m:r>
        <m:f>
          <m:fPr>
            <m:ctrlPr>
              <w:rPr>
                <w:rFonts w:ascii="Cambria Math" w:eastAsiaTheme="majorEastAsia" w:hAnsi="Cambria Math"/>
              </w:rPr>
            </m:ctrlPr>
          </m:fPr>
          <m:num>
            <m:r>
              <m:rPr>
                <m:sty m:val="p"/>
              </m:rPr>
              <w:rPr>
                <w:rFonts w:ascii="Cambria Math" w:eastAsiaTheme="majorEastAsia" w:hAnsi="Cambria Math"/>
              </w:rPr>
              <m:t>BAC</m:t>
            </m:r>
          </m:num>
          <m:den>
            <m:r>
              <m:rPr>
                <m:sty m:val="p"/>
              </m:rPr>
              <w:rPr>
                <w:rFonts w:ascii="Cambria Math" w:eastAsiaTheme="majorEastAsia" w:hAnsi="Cambria Math"/>
              </w:rPr>
              <m:t>CPI</m:t>
            </m:r>
          </m:den>
        </m:f>
        <m:r>
          <m:rPr>
            <m:sty m:val="p"/>
          </m:rPr>
          <w:rPr>
            <w:rFonts w:ascii="Cambria Math" w:eastAsiaTheme="majorEastAsia" w:hAnsi="Cambria Math"/>
          </w:rPr>
          <m:t>=ACWP+ETC</m:t>
        </m:r>
      </m:oMath>
      <w:r w:rsidR="00DE4A09" w:rsidRPr="00526AAE">
        <w:tab/>
      </w:r>
      <w:r w:rsidR="00DE4A09" w:rsidRPr="00526AAE">
        <w:fldChar w:fldCharType="begin"/>
      </w:r>
      <w:r w:rsidR="00DE4A09" w:rsidRPr="00526AAE">
        <w:instrText xml:space="preserve"> LISTNUM Equations \l 2 </w:instrText>
      </w:r>
      <w:r w:rsidR="00DE4A09" w:rsidRPr="00526AAE">
        <w:fldChar w:fldCharType="end"/>
      </w:r>
    </w:p>
    <w:p w14:paraId="11B95C5B" w14:textId="561C7521" w:rsidR="004448E5" w:rsidRPr="007B5C25" w:rsidRDefault="0038175C" w:rsidP="004448E5">
      <w:pPr>
        <w:pStyle w:val="Paragraph"/>
        <w:spacing w:before="120"/>
        <w:ind w:left="851"/>
        <w:rPr>
          <w:rFonts w:eastAsiaTheme="majorEastAsia"/>
        </w:rPr>
      </w:pPr>
      <w:r w:rsidRPr="007B5C25">
        <w:rPr>
          <w:rFonts w:eastAsiaTheme="majorEastAsia"/>
        </w:rPr>
        <w:t>Thus, finding the estimated remaining budget after the project is completed can be done with the following equation:</w:t>
      </w:r>
    </w:p>
    <w:p w14:paraId="6C99ED30" w14:textId="58BAC392" w:rsidR="00DE4A09" w:rsidRPr="007B5C25" w:rsidRDefault="0038175C" w:rsidP="00526AAE">
      <w:pPr>
        <w:pStyle w:val="Paragraph"/>
        <w:tabs>
          <w:tab w:val="left" w:pos="6521"/>
        </w:tabs>
        <w:ind w:left="851" w:firstLine="0"/>
        <w:jc w:val="right"/>
      </w:pPr>
      <m:oMath>
        <m:r>
          <m:rPr>
            <m:sty m:val="p"/>
          </m:rPr>
          <w:rPr>
            <w:rFonts w:ascii="Cambria Math" w:eastAsiaTheme="majorEastAsia" w:hAnsi="Cambria Math"/>
          </w:rPr>
          <m:t>Remaining Budget=BAC-EAC</m:t>
        </m:r>
      </m:oMath>
      <w:r w:rsidR="00DE4A09" w:rsidRPr="007B5C25">
        <w:tab/>
      </w:r>
      <w:r w:rsidR="00DE4A09" w:rsidRPr="007B5C25">
        <w:fldChar w:fldCharType="begin"/>
      </w:r>
      <w:r w:rsidR="00DE4A09" w:rsidRPr="007B5C25">
        <w:instrText xml:space="preserve"> LISTNUM Equations \l 2 </w:instrText>
      </w:r>
      <w:r w:rsidR="00DE4A09" w:rsidRPr="007B5C25">
        <w:fldChar w:fldCharType="end"/>
      </w:r>
    </w:p>
    <w:p w14:paraId="0F7A4B0E" w14:textId="064788E7" w:rsidR="004315CC" w:rsidRPr="007B5C25" w:rsidRDefault="0038175C" w:rsidP="004315CC">
      <w:pPr>
        <w:pStyle w:val="Paragraph"/>
        <w:ind w:left="851" w:firstLine="0"/>
      </w:pPr>
      <w:r w:rsidRPr="007B5C25">
        <w:t>Descriptions</w:t>
      </w:r>
      <w:r w:rsidR="004315CC" w:rsidRPr="007B5C25">
        <w:t>:</w:t>
      </w:r>
    </w:p>
    <w:p w14:paraId="619E1B85" w14:textId="34486F1E" w:rsidR="004315CC" w:rsidRPr="007B5C25" w:rsidRDefault="004315CC" w:rsidP="004315CC">
      <w:pPr>
        <w:pStyle w:val="Paragraph"/>
        <w:ind w:left="851" w:firstLine="0"/>
      </w:pPr>
      <w:r w:rsidRPr="007B5C25">
        <w:t>B</w:t>
      </w:r>
      <w:r w:rsidR="00CD1103" w:rsidRPr="007B5C25">
        <w:t>AC</w:t>
      </w:r>
      <w:r w:rsidR="00CD1103" w:rsidRPr="007B5C25">
        <w:tab/>
      </w:r>
      <w:r w:rsidRPr="007B5C25">
        <w:t xml:space="preserve">: </w:t>
      </w:r>
      <w:r w:rsidR="0038175C" w:rsidRPr="007B5C25">
        <w:t>Project contract value (NK)</w:t>
      </w:r>
    </w:p>
    <w:p w14:paraId="186A035B" w14:textId="7034D982" w:rsidR="00526AAE" w:rsidRPr="007B5C25" w:rsidRDefault="00526AAE" w:rsidP="00526AAE">
      <w:pPr>
        <w:pStyle w:val="Paragraph"/>
        <w:ind w:left="851" w:firstLine="0"/>
      </w:pPr>
      <w:r>
        <w:t>S</w:t>
      </w:r>
      <w:r w:rsidRPr="007B5C25">
        <w:t>PI</w:t>
      </w:r>
      <w:r w:rsidRPr="007B5C25">
        <w:tab/>
        <w:t xml:space="preserve">: </w:t>
      </w:r>
      <w:r w:rsidR="00F554E1">
        <w:t>T</w:t>
      </w:r>
      <w:r w:rsidRPr="007B5C25">
        <w:t xml:space="preserve">he </w:t>
      </w:r>
      <w:r>
        <w:t>schedule</w:t>
      </w:r>
      <w:r w:rsidRPr="007B5C25">
        <w:t xml:space="preserve"> performance index value in the reporting week</w:t>
      </w:r>
    </w:p>
    <w:p w14:paraId="78DB7FCF" w14:textId="55F50701" w:rsidR="00975202" w:rsidRPr="007B5C25" w:rsidRDefault="00975202" w:rsidP="00975202">
      <w:pPr>
        <w:pStyle w:val="Paragraph"/>
        <w:ind w:left="851" w:firstLine="0"/>
      </w:pPr>
      <w:r w:rsidRPr="007B5C25">
        <w:t>CPI</w:t>
      </w:r>
      <w:r w:rsidRPr="007B5C25">
        <w:tab/>
        <w:t xml:space="preserve">: </w:t>
      </w:r>
      <w:r w:rsidR="00F554E1">
        <w:t>T</w:t>
      </w:r>
      <w:r w:rsidR="0038175C" w:rsidRPr="007B5C25">
        <w:t>he cost performance index value in the reporting week</w:t>
      </w:r>
    </w:p>
    <w:p w14:paraId="48FA0AE6" w14:textId="7A5AF00D" w:rsidR="0038175C" w:rsidRPr="007B5C25" w:rsidRDefault="0038175C" w:rsidP="004315CC">
      <w:pPr>
        <w:pStyle w:val="Paragraph"/>
        <w:ind w:left="851" w:firstLine="0"/>
      </w:pPr>
      <w:r w:rsidRPr="007B5C25">
        <w:t>ACWP</w:t>
      </w:r>
      <w:r w:rsidRPr="007B5C25">
        <w:tab/>
        <w:t xml:space="preserve">: </w:t>
      </w:r>
      <w:r w:rsidR="00F554E1">
        <w:t>T</w:t>
      </w:r>
      <w:r w:rsidRPr="007B5C25">
        <w:t>he value of the actual cost of work performed</w:t>
      </w:r>
    </w:p>
    <w:p w14:paraId="0992A971" w14:textId="68D675CF" w:rsidR="004315CC" w:rsidRPr="007B5C25" w:rsidRDefault="0038175C" w:rsidP="004315CC">
      <w:pPr>
        <w:pStyle w:val="Paragraph"/>
        <w:ind w:left="851" w:firstLine="0"/>
      </w:pPr>
      <w:r w:rsidRPr="007B5C25">
        <w:t>B</w:t>
      </w:r>
      <w:r w:rsidR="00CD1103" w:rsidRPr="007B5C25">
        <w:t>CWP</w:t>
      </w:r>
      <w:r w:rsidRPr="007B5C25">
        <w:tab/>
      </w:r>
      <w:r w:rsidR="004315CC" w:rsidRPr="007B5C25">
        <w:t xml:space="preserve">: </w:t>
      </w:r>
      <w:r w:rsidR="00F554E1">
        <w:t>T</w:t>
      </w:r>
      <w:r w:rsidRPr="007B5C25">
        <w:t>he value of the budgeted cost of work performed</w:t>
      </w:r>
    </w:p>
    <w:p w14:paraId="35D7853C" w14:textId="719B1A99" w:rsidR="0038175C" w:rsidRPr="007B5C25" w:rsidRDefault="0038175C" w:rsidP="004315CC">
      <w:pPr>
        <w:pStyle w:val="Paragraph"/>
        <w:ind w:left="851" w:firstLine="0"/>
        <w:rPr>
          <w:i/>
          <w:iCs/>
        </w:rPr>
      </w:pPr>
      <w:r w:rsidRPr="007B5C25">
        <w:t>BCWS</w:t>
      </w:r>
      <w:r w:rsidRPr="007B5C25">
        <w:tab/>
        <w:t xml:space="preserve">: </w:t>
      </w:r>
      <w:r w:rsidR="00F554E1">
        <w:t>T</w:t>
      </w:r>
      <w:r w:rsidRPr="007B5C25">
        <w:t>he value of the budgeted cost of work scheduled</w:t>
      </w:r>
    </w:p>
    <w:p w14:paraId="3AFC80ED" w14:textId="64C77190" w:rsidR="00975202" w:rsidRPr="007B5C25" w:rsidRDefault="00975202" w:rsidP="00975202">
      <w:pPr>
        <w:pStyle w:val="Paragraph"/>
        <w:ind w:left="851" w:firstLine="0"/>
      </w:pPr>
      <w:r w:rsidRPr="007B5C25">
        <w:t>ETS</w:t>
      </w:r>
      <w:r w:rsidRPr="007B5C25">
        <w:tab/>
        <w:t xml:space="preserve">: </w:t>
      </w:r>
      <w:r w:rsidR="00F554E1">
        <w:t>T</w:t>
      </w:r>
      <w:r w:rsidR="0038175C" w:rsidRPr="007B5C25">
        <w:t>he result of the estimated temporary schedule in the reporting week</w:t>
      </w:r>
    </w:p>
    <w:p w14:paraId="3A220BC4" w14:textId="458AC3B0" w:rsidR="00975202" w:rsidRPr="007B5C25" w:rsidRDefault="00975202" w:rsidP="00975202">
      <w:pPr>
        <w:pStyle w:val="Paragraph"/>
        <w:ind w:left="851" w:firstLine="0"/>
      </w:pPr>
      <w:r w:rsidRPr="007B5C25">
        <w:t>ETC</w:t>
      </w:r>
      <w:r w:rsidRPr="007B5C25">
        <w:tab/>
        <w:t xml:space="preserve">: </w:t>
      </w:r>
      <w:r w:rsidR="00F554E1">
        <w:t>T</w:t>
      </w:r>
      <w:r w:rsidR="0038175C" w:rsidRPr="007B5C25">
        <w:t>he result of the temporary cost estimate in the reporting week</w:t>
      </w:r>
    </w:p>
    <w:p w14:paraId="33EF14CE" w14:textId="52DBDEB3" w:rsidR="00975202" w:rsidRPr="007B5C25" w:rsidRDefault="00975202" w:rsidP="004315CC">
      <w:pPr>
        <w:pStyle w:val="Paragraph"/>
        <w:ind w:left="851" w:firstLine="0"/>
      </w:pPr>
      <w:r w:rsidRPr="007B5C25">
        <w:t>EAS</w:t>
      </w:r>
      <w:r w:rsidRPr="007B5C25">
        <w:tab/>
        <w:t xml:space="preserve">: </w:t>
      </w:r>
      <w:r w:rsidR="00F554E1">
        <w:t>T</w:t>
      </w:r>
      <w:r w:rsidR="0038175C" w:rsidRPr="007B5C25">
        <w:t>he result of the estimate of all schedules in the reporting week</w:t>
      </w:r>
    </w:p>
    <w:p w14:paraId="3ABD7911" w14:textId="5F1CE687" w:rsidR="00652442" w:rsidRPr="007B5C25" w:rsidRDefault="00975202" w:rsidP="005B34C8">
      <w:pPr>
        <w:pStyle w:val="Paragraph"/>
        <w:ind w:left="851" w:firstLine="0"/>
      </w:pPr>
      <w:r w:rsidRPr="007B5C25">
        <w:t>EAC</w:t>
      </w:r>
      <w:r w:rsidRPr="007B5C25">
        <w:tab/>
        <w:t xml:space="preserve">: </w:t>
      </w:r>
      <w:r w:rsidR="00F554E1">
        <w:t>T</w:t>
      </w:r>
      <w:r w:rsidR="0038175C" w:rsidRPr="007B5C25">
        <w:t>he result of estimating all costs in the reporting week</w:t>
      </w:r>
    </w:p>
    <w:p w14:paraId="11DA47B0" w14:textId="77777777" w:rsidR="00652442" w:rsidRPr="007B5C25" w:rsidRDefault="00652442" w:rsidP="00652442">
      <w:pPr>
        <w:pStyle w:val="Paragraph"/>
      </w:pPr>
    </w:p>
    <w:p w14:paraId="435B4222" w14:textId="47E1777E" w:rsidR="00732B94" w:rsidRPr="007B5C25" w:rsidRDefault="00652442" w:rsidP="00732B94">
      <w:pPr>
        <w:pStyle w:val="Heading1"/>
      </w:pPr>
      <w:r w:rsidRPr="007B5C25">
        <w:t xml:space="preserve">RESULT AND DISCUSSION </w:t>
      </w:r>
    </w:p>
    <w:p w14:paraId="07293BAC" w14:textId="793E5AF8" w:rsidR="004411DD" w:rsidRPr="007B5C25" w:rsidRDefault="002626E6" w:rsidP="004411DD">
      <w:pPr>
        <w:pStyle w:val="Paragraph"/>
      </w:pPr>
      <w:r w:rsidRPr="007B5C25">
        <w:t xml:space="preserve">This research explains the process of collecting the data, analyzing data, </w:t>
      </w:r>
      <w:r w:rsidR="00526AAE" w:rsidRPr="007B5C25">
        <w:t>and</w:t>
      </w:r>
      <w:r w:rsidRPr="007B5C25">
        <w:t xml:space="preserve"> the process of processing the data, which will be discussed. This discussion provides indicator and tabulation calculation of variance identification analysis and the concept of the earned value. The entire process of calculating and processing data uses software assistance, namely Microsoft Excel. Based on the research that has been conducted from week 25</w:t>
      </w:r>
      <w:r w:rsidR="008E7CD7" w:rsidRPr="008E7CD7">
        <w:rPr>
          <w:vertAlign w:val="superscript"/>
        </w:rPr>
        <w:t>th</w:t>
      </w:r>
      <w:r w:rsidRPr="007B5C25">
        <w:t xml:space="preserve"> </w:t>
      </w:r>
      <w:r w:rsidR="008E7CD7">
        <w:t>until</w:t>
      </w:r>
      <w:r w:rsidRPr="007B5C25">
        <w:t xml:space="preserve"> week 57</w:t>
      </w:r>
      <w:r w:rsidR="008E7CD7" w:rsidRPr="008E7CD7">
        <w:rPr>
          <w:vertAlign w:val="superscript"/>
        </w:rPr>
        <w:t>th</w:t>
      </w:r>
      <w:r w:rsidRPr="007B5C25">
        <w:t xml:space="preserve"> on the MRT-Hub Building Construction Project of </w:t>
      </w:r>
      <w:proofErr w:type="spellStart"/>
      <w:r w:rsidRPr="007B5C25">
        <w:t>Dukuh</w:t>
      </w:r>
      <w:proofErr w:type="spellEnd"/>
      <w:r w:rsidRPr="007B5C25">
        <w:t xml:space="preserve"> Atas Intersection, the results of the earned value analysis are obtained as follows:</w:t>
      </w:r>
    </w:p>
    <w:p w14:paraId="01E11390" w14:textId="77777777" w:rsidR="00802918" w:rsidRPr="007B5C25" w:rsidRDefault="00802918" w:rsidP="00802918">
      <w:pPr>
        <w:pStyle w:val="Paragraphnumbered"/>
        <w:numPr>
          <w:ilvl w:val="0"/>
          <w:numId w:val="0"/>
        </w:numPr>
        <w:rPr>
          <w:b/>
          <w:bCs/>
        </w:rPr>
      </w:pPr>
      <w:r w:rsidRPr="007B5C25">
        <w:rPr>
          <w:b/>
          <w:bCs/>
          <w:i/>
          <w:iCs/>
        </w:rPr>
        <w:t>Actual Cost of Work Performed</w:t>
      </w:r>
      <w:r w:rsidRPr="007B5C25">
        <w:rPr>
          <w:b/>
          <w:bCs/>
        </w:rPr>
        <w:t xml:space="preserve"> (ACWP)</w:t>
      </w:r>
    </w:p>
    <w:p w14:paraId="5BF5D286" w14:textId="6E87D534" w:rsidR="002E2445" w:rsidRPr="007B5C25" w:rsidRDefault="002626E6" w:rsidP="002E2445">
      <w:pPr>
        <w:pStyle w:val="Paragraph"/>
        <w:rPr>
          <w:rFonts w:eastAsiaTheme="majorEastAsia" w:cstheme="majorBidi"/>
          <w:bCs/>
          <w:szCs w:val="30"/>
        </w:rPr>
      </w:pPr>
      <w:r w:rsidRPr="007B5C25">
        <w:t>Due to the unavailability of the actual cost data on the project's weekly financial report, the ACWP can be calculated using Equation a) and a recapitulation of the pay item. Based on the RAB data and interviews that have been conducted, it is known that the profit percentage set for this project is 13%. Then the ACWP value in the week 57</w:t>
      </w:r>
      <w:r w:rsidR="008E7CD7" w:rsidRPr="008E7CD7">
        <w:rPr>
          <w:vertAlign w:val="superscript"/>
        </w:rPr>
        <w:t>th</w:t>
      </w:r>
      <w:r w:rsidRPr="007B5C25">
        <w:t xml:space="preserve"> is as follows</w:t>
      </w:r>
      <w:r w:rsidR="00802918" w:rsidRPr="007B5C25">
        <w:t xml:space="preserve">: </w:t>
      </w:r>
    </w:p>
    <w:p w14:paraId="0906E9CA" w14:textId="77777777" w:rsidR="00F554E1" w:rsidRPr="00F554E1" w:rsidRDefault="00F554E1" w:rsidP="008017EE">
      <w:pPr>
        <w:pStyle w:val="Equation"/>
        <w:rPr>
          <w:rFonts w:eastAsiaTheme="majorEastAsia" w:cstheme="majorBidi"/>
        </w:rPr>
      </w:pPr>
      <m:oMathPara>
        <m:oMathParaPr>
          <m:jc m:val="center"/>
        </m:oMathParaPr>
        <m:oMath>
          <m:r>
            <m:rPr>
              <m:sty m:val="p"/>
            </m:rPr>
            <w:rPr>
              <w:rFonts w:ascii="Cambria Math" w:eastAsiaTheme="majorEastAsia" w:hAnsi="Cambria Math"/>
            </w:rPr>
            <m:t>RAB=RAP+Profit→RAP=RAB-Profit</m:t>
          </m:r>
        </m:oMath>
      </m:oMathPara>
    </w:p>
    <w:p w14:paraId="5925C0AA" w14:textId="7AA33EF7" w:rsidR="002E2445" w:rsidRPr="007B5C25" w:rsidRDefault="00000000" w:rsidP="008017EE">
      <w:pPr>
        <w:pStyle w:val="Equation"/>
        <w:rPr>
          <w:rFonts w:eastAsiaTheme="majorEastAsia" w:cstheme="majorBidi"/>
          <w:bCs/>
          <w:szCs w:val="30"/>
        </w:rPr>
      </w:pPr>
      <m:oMathPara>
        <m:oMathParaPr>
          <m:jc m:val="center"/>
        </m:oMathParaPr>
        <m:oMath>
          <m:sSub>
            <m:sSubPr>
              <m:ctrlPr>
                <w:rPr>
                  <w:rFonts w:ascii="Cambria Math" w:eastAsiaTheme="majorEastAsia" w:hAnsi="Cambria Math"/>
                </w:rPr>
              </m:ctrlPr>
            </m:sSubPr>
            <m:e>
              <m:r>
                <m:rPr>
                  <m:sty m:val="p"/>
                </m:rPr>
                <w:rPr>
                  <w:rFonts w:ascii="Cambria Math" w:eastAsiaTheme="majorEastAsia" w:hAnsi="Cambria Math"/>
                </w:rPr>
                <m:t>ACWP</m:t>
              </m:r>
            </m:e>
            <m:sub>
              <m:r>
                <w:rPr>
                  <w:rFonts w:ascii="Cambria Math" w:eastAsiaTheme="majorEastAsia" w:hAnsi="Cambria Math"/>
                </w:rPr>
                <m:t>57</m:t>
              </m:r>
            </m:sub>
          </m:sSub>
          <m:r>
            <m:rPr>
              <m:sty m:val="p"/>
            </m:rPr>
            <w:rPr>
              <w:rFonts w:ascii="Cambria Math" w:eastAsiaTheme="majorEastAsia" w:hAnsi="Cambria Math"/>
            </w:rPr>
            <m:t>=</m:t>
          </m:r>
          <m:sSub>
            <m:sSubPr>
              <m:ctrlPr>
                <w:rPr>
                  <w:rFonts w:ascii="Cambria Math" w:eastAsiaTheme="majorEastAsia" w:hAnsi="Cambria Math"/>
                </w:rPr>
              </m:ctrlPr>
            </m:sSubPr>
            <m:e>
              <m:r>
                <m:rPr>
                  <m:sty m:val="p"/>
                </m:rPr>
                <w:rPr>
                  <w:rFonts w:ascii="Cambria Math" w:eastAsiaTheme="majorEastAsia" w:hAnsi="Cambria Math"/>
                </w:rPr>
                <m:t>Recapitulated value</m:t>
              </m:r>
            </m:e>
            <m:sub>
              <m:r>
                <w:rPr>
                  <w:rFonts w:ascii="Cambria Math" w:eastAsiaTheme="majorEastAsia" w:hAnsi="Cambria Math"/>
                </w:rPr>
                <m:t>57</m:t>
              </m:r>
            </m:sub>
          </m:sSub>
          <m:r>
            <m:rPr>
              <m:sty m:val="p"/>
            </m:rPr>
            <w:rPr>
              <w:rFonts w:ascii="Cambria Math" w:eastAsiaTheme="majorEastAsia" w:hAnsi="Cambria Math"/>
            </w:rPr>
            <m:t>-</m:t>
          </m:r>
          <m:sSub>
            <m:sSubPr>
              <m:ctrlPr>
                <w:rPr>
                  <w:rFonts w:ascii="Cambria Math" w:eastAsiaTheme="majorEastAsia" w:hAnsi="Cambria Math"/>
                </w:rPr>
              </m:ctrlPr>
            </m:sSubPr>
            <m:e>
              <m:r>
                <m:rPr>
                  <m:sty m:val="p"/>
                </m:rPr>
                <w:rPr>
                  <w:rFonts w:ascii="Cambria Math" w:eastAsiaTheme="majorEastAsia" w:hAnsi="Cambria Math"/>
                </w:rPr>
                <m:t>Profit</m:t>
              </m:r>
            </m:e>
            <m:sub>
              <m:r>
                <w:rPr>
                  <w:rFonts w:ascii="Cambria Math" w:eastAsiaTheme="majorEastAsia" w:hAnsi="Cambria Math"/>
                </w:rPr>
                <m:t>57</m:t>
              </m:r>
            </m:sub>
          </m:sSub>
        </m:oMath>
      </m:oMathPara>
    </w:p>
    <w:p w14:paraId="49B3B8FD" w14:textId="69A5970E" w:rsidR="002E2445" w:rsidRPr="007B5C25" w:rsidRDefault="00000000" w:rsidP="008017EE">
      <w:pPr>
        <w:pStyle w:val="Equation"/>
        <w:rPr>
          <w:rFonts w:eastAsiaTheme="majorEastAsia" w:cstheme="majorBidi"/>
          <w:bCs/>
          <w:szCs w:val="30"/>
        </w:rPr>
      </w:pPr>
      <m:oMathPara>
        <m:oMathParaPr>
          <m:jc m:val="center"/>
        </m:oMathParaPr>
        <m:oMath>
          <m:sSub>
            <m:sSubPr>
              <m:ctrlPr>
                <w:rPr>
                  <w:rFonts w:ascii="Cambria Math" w:eastAsiaTheme="majorEastAsia" w:hAnsi="Cambria Math"/>
                </w:rPr>
              </m:ctrlPr>
            </m:sSubPr>
            <m:e>
              <m:r>
                <m:rPr>
                  <m:sty m:val="p"/>
                </m:rPr>
                <w:rPr>
                  <w:rFonts w:ascii="Cambria Math" w:eastAsiaTheme="majorEastAsia" w:hAnsi="Cambria Math"/>
                </w:rPr>
                <m:t>ACWP</m:t>
              </m:r>
            </m:e>
            <m:sub>
              <m:r>
                <w:rPr>
                  <w:rFonts w:ascii="Cambria Math" w:eastAsiaTheme="majorEastAsia" w:hAnsi="Cambria Math"/>
                </w:rPr>
                <m:t>57</m:t>
              </m:r>
            </m:sub>
          </m:sSub>
          <m:r>
            <m:rPr>
              <m:sty m:val="p"/>
            </m:rPr>
            <w:rPr>
              <w:rFonts w:ascii="Cambria Math" w:eastAsiaTheme="majorEastAsia" w:hAnsi="Cambria Math"/>
            </w:rPr>
            <m:t>=</m:t>
          </m:r>
          <m:r>
            <m:rPr>
              <m:sty m:val="p"/>
            </m:rPr>
            <w:rPr>
              <w:rFonts w:ascii="Cambria Math" w:hAnsi="Cambria Math"/>
            </w:rPr>
            <m:t>1,680,477,325.16</m:t>
          </m:r>
          <m:r>
            <m:rPr>
              <m:sty m:val="p"/>
            </m:rPr>
            <w:rPr>
              <w:rFonts w:ascii="Cambria Math" w:eastAsiaTheme="majorEastAsia" w:hAnsi="Cambria Math"/>
            </w:rPr>
            <m:t>-</m:t>
          </m:r>
          <m:r>
            <m:rPr>
              <m:sty m:val="p"/>
            </m:rPr>
            <w:rPr>
              <w:rFonts w:ascii="Cambria Math" w:hAnsi="Cambria Math"/>
            </w:rPr>
            <m:t>451,566,955.71</m:t>
          </m:r>
        </m:oMath>
      </m:oMathPara>
    </w:p>
    <w:p w14:paraId="768AFC37" w14:textId="1D2C5344" w:rsidR="00802918" w:rsidRPr="007B5C25" w:rsidRDefault="00000000" w:rsidP="008017EE">
      <w:pPr>
        <w:pStyle w:val="Equation"/>
        <w:rPr>
          <w:rFonts w:eastAsiaTheme="majorEastAsia" w:cstheme="majorBidi"/>
        </w:rPr>
      </w:pPr>
      <m:oMathPara>
        <m:oMath>
          <m:sSub>
            <m:sSubPr>
              <m:ctrlPr>
                <w:rPr>
                  <w:rFonts w:ascii="Cambria Math" w:eastAsiaTheme="majorEastAsia" w:hAnsi="Cambria Math"/>
                </w:rPr>
              </m:ctrlPr>
            </m:sSubPr>
            <m:e>
              <m:r>
                <m:rPr>
                  <m:sty m:val="p"/>
                </m:rPr>
                <w:rPr>
                  <w:rFonts w:ascii="Cambria Math" w:eastAsiaTheme="majorEastAsia" w:hAnsi="Cambria Math"/>
                </w:rPr>
                <m:t>ACWP</m:t>
              </m:r>
            </m:e>
            <m:sub>
              <m:r>
                <w:rPr>
                  <w:rFonts w:ascii="Cambria Math" w:eastAsiaTheme="majorEastAsia" w:hAnsi="Cambria Math"/>
                </w:rPr>
                <m:t>57</m:t>
              </m:r>
            </m:sub>
          </m:sSub>
          <m:r>
            <m:rPr>
              <m:sty m:val="p"/>
            </m:rPr>
            <w:rPr>
              <w:rFonts w:ascii="Cambria Math" w:eastAsiaTheme="majorEastAsia" w:hAnsi="Cambria Math"/>
            </w:rPr>
            <m:t>=</m:t>
          </m:r>
          <m:r>
            <m:rPr>
              <m:sty m:val="p"/>
            </m:rPr>
            <w:rPr>
              <w:rFonts w:ascii="Cambria Math" w:hAnsi="Cambria Math"/>
            </w:rPr>
            <m:t>IDR 1,228,910,369.45</m:t>
          </m:r>
        </m:oMath>
      </m:oMathPara>
    </w:p>
    <w:p w14:paraId="0C7994B0" w14:textId="3AADF8C8" w:rsidR="002E2445" w:rsidRPr="007B5C25" w:rsidRDefault="00000000" w:rsidP="008017EE">
      <w:pPr>
        <w:pStyle w:val="Equation"/>
        <w:rPr>
          <w:rFonts w:eastAsiaTheme="majorEastAsia" w:cstheme="majorBidi"/>
        </w:rPr>
      </w:pPr>
      <m:oMathPara>
        <m:oMath>
          <m:sSub>
            <m:sSubPr>
              <m:ctrlPr>
                <w:rPr>
                  <w:rFonts w:ascii="Cambria Math" w:eastAsiaTheme="majorEastAsia" w:hAnsi="Cambria Math"/>
                </w:rPr>
              </m:ctrlPr>
            </m:sSubPr>
            <m:e>
              <m:r>
                <m:rPr>
                  <m:sty m:val="p"/>
                </m:rPr>
                <w:rPr>
                  <w:rFonts w:ascii="Cambria Math" w:eastAsiaTheme="majorEastAsia" w:hAnsi="Cambria Math"/>
                </w:rPr>
                <m:t>ACWP Cumulative</m:t>
              </m:r>
            </m:e>
            <m:sub>
              <m:r>
                <w:rPr>
                  <w:rFonts w:ascii="Cambria Math" w:eastAsiaTheme="majorEastAsia" w:hAnsi="Cambria Math"/>
                </w:rPr>
                <m:t>57</m:t>
              </m:r>
            </m:sub>
          </m:sSub>
          <m:r>
            <m:rPr>
              <m:sty m:val="p"/>
            </m:rPr>
            <w:rPr>
              <w:rFonts w:ascii="Cambria Math" w:eastAsiaTheme="majorEastAsia" w:hAnsi="Cambria Math"/>
            </w:rPr>
            <m:t>=73,113,159,011.98</m:t>
          </m:r>
          <m:r>
            <m:rPr>
              <m:sty m:val="p"/>
            </m:rPr>
            <w:rPr>
              <w:rFonts w:ascii="Cambria Math" w:hAnsi="Cambria Math"/>
            </w:rPr>
            <m:t>+ 1,228,910,369.45=IDR 74,342,069,381.44</m:t>
          </m:r>
        </m:oMath>
      </m:oMathPara>
    </w:p>
    <w:p w14:paraId="3B166699" w14:textId="208052B3" w:rsidR="00802918" w:rsidRPr="007B5C25" w:rsidRDefault="00802918" w:rsidP="002E2445">
      <w:pPr>
        <w:pStyle w:val="Paragraphnumbered"/>
        <w:numPr>
          <w:ilvl w:val="0"/>
          <w:numId w:val="0"/>
        </w:numPr>
        <w:spacing w:before="120"/>
        <w:rPr>
          <w:b/>
          <w:bCs/>
        </w:rPr>
      </w:pPr>
      <w:r w:rsidRPr="007B5C25">
        <w:rPr>
          <w:b/>
          <w:bCs/>
          <w:i/>
          <w:iCs/>
        </w:rPr>
        <w:lastRenderedPageBreak/>
        <w:t>Budgeted Cost of Work Performed</w:t>
      </w:r>
      <w:r w:rsidRPr="007B5C25">
        <w:rPr>
          <w:b/>
          <w:bCs/>
        </w:rPr>
        <w:t xml:space="preserve"> (BCWP)</w:t>
      </w:r>
    </w:p>
    <w:p w14:paraId="08DC3D05" w14:textId="344689ED" w:rsidR="002E2445" w:rsidRPr="007B5C25" w:rsidRDefault="002626E6" w:rsidP="002E2445">
      <w:pPr>
        <w:pStyle w:val="Paragraph"/>
      </w:pPr>
      <w:r w:rsidRPr="007B5C25">
        <w:t>BCWP analysis is carried out by calculating the work realization in one week against the budget. This realization value is obtained from the weekly project report in the progress recapitulation section</w:t>
      </w:r>
      <w:r w:rsidR="002E2445" w:rsidRPr="007B5C25">
        <w:t xml:space="preserve">. </w:t>
      </w:r>
    </w:p>
    <w:p w14:paraId="4C9BF826" w14:textId="322DFC69" w:rsidR="00802918" w:rsidRPr="007B5C25" w:rsidRDefault="00000000" w:rsidP="008017EE">
      <w:pPr>
        <w:pStyle w:val="Equation"/>
      </w:pPr>
      <m:oMathPara>
        <m:oMath>
          <m:sSub>
            <m:sSubPr>
              <m:ctrlPr>
                <w:rPr>
                  <w:rFonts w:ascii="Cambria Math" w:eastAsiaTheme="majorEastAsia" w:hAnsi="Cambria Math"/>
                </w:rPr>
              </m:ctrlPr>
            </m:sSubPr>
            <m:e>
              <m:r>
                <m:rPr>
                  <m:sty m:val="p"/>
                </m:rPr>
                <w:rPr>
                  <w:rFonts w:ascii="Cambria Math" w:eastAsiaTheme="majorEastAsia" w:hAnsi="Cambria Math"/>
                </w:rPr>
                <m:t>BCWP</m:t>
              </m:r>
            </m:e>
            <m:sub>
              <m:r>
                <m:rPr>
                  <m:sty m:val="p"/>
                </m:rPr>
                <w:rPr>
                  <w:rFonts w:ascii="Cambria Math" w:eastAsiaTheme="majorEastAsia" w:hAnsi="Cambria Math"/>
                </w:rPr>
                <m:t>Add</m:t>
              </m:r>
            </m:sub>
          </m:sSub>
          <m:r>
            <m:rPr>
              <m:sty m:val="p"/>
            </m:rPr>
            <w:rPr>
              <w:rFonts w:ascii="Cambria Math" w:eastAsiaTheme="majorEastAsia" w:hAnsi="Cambria Math"/>
            </w:rPr>
            <m:t>=%cumulative realization progress×BAC</m:t>
          </m:r>
        </m:oMath>
      </m:oMathPara>
    </w:p>
    <w:p w14:paraId="7620A1F3" w14:textId="4405506A" w:rsidR="002D5F75" w:rsidRPr="007B5C25" w:rsidRDefault="00000000" w:rsidP="008017EE">
      <w:pPr>
        <w:pStyle w:val="Equation"/>
      </w:pPr>
      <m:oMathPara>
        <m:oMath>
          <m:sSub>
            <m:sSubPr>
              <m:ctrlPr>
                <w:rPr>
                  <w:rFonts w:ascii="Cambria Math" w:eastAsiaTheme="majorEastAsia" w:hAnsi="Cambria Math"/>
                </w:rPr>
              </m:ctrlPr>
            </m:sSubPr>
            <m:e>
              <m:r>
                <m:rPr>
                  <m:sty m:val="p"/>
                </m:rPr>
                <w:rPr>
                  <w:rFonts w:ascii="Cambria Math" w:eastAsiaTheme="majorEastAsia" w:hAnsi="Cambria Math"/>
                </w:rPr>
                <m:t>BCWP</m:t>
              </m:r>
            </m:e>
            <m:sub>
              <m:r>
                <w:rPr>
                  <w:rFonts w:ascii="Cambria Math" w:eastAsiaTheme="majorEastAsia" w:hAnsi="Cambria Math"/>
                </w:rPr>
                <m:t>57-</m:t>
              </m:r>
              <m:r>
                <m:rPr>
                  <m:sty m:val="p"/>
                </m:rPr>
                <w:rPr>
                  <w:rFonts w:ascii="Cambria Math" w:eastAsiaTheme="majorEastAsia" w:hAnsi="Cambria Math"/>
                </w:rPr>
                <m:t>Add</m:t>
              </m:r>
            </m:sub>
          </m:sSub>
          <m:r>
            <m:rPr>
              <m:sty m:val="p"/>
            </m:rPr>
            <w:rPr>
              <w:rFonts w:ascii="Cambria Math" w:eastAsiaTheme="majorEastAsia" w:hAnsi="Cambria Math"/>
            </w:rPr>
            <m:t>=48.9367% ×</m:t>
          </m:r>
          <m:r>
            <m:rPr>
              <m:sty m:val="p"/>
            </m:rPr>
            <w:rPr>
              <w:rFonts w:ascii="Cambria Math" w:hAnsi="Cambria Math"/>
            </w:rPr>
            <m:t>190,990,990,990.99</m:t>
          </m:r>
        </m:oMath>
      </m:oMathPara>
    </w:p>
    <w:p w14:paraId="1AEA398D" w14:textId="60C19B7E" w:rsidR="002D5F75" w:rsidRPr="007B5C25" w:rsidRDefault="00000000" w:rsidP="008017EE">
      <w:pPr>
        <w:pStyle w:val="Equation"/>
      </w:pPr>
      <m:oMathPara>
        <m:oMath>
          <m:sSub>
            <m:sSubPr>
              <m:ctrlPr>
                <w:rPr>
                  <w:rFonts w:ascii="Cambria Math" w:eastAsiaTheme="majorEastAsia" w:hAnsi="Cambria Math"/>
                </w:rPr>
              </m:ctrlPr>
            </m:sSubPr>
            <m:e>
              <m:r>
                <m:rPr>
                  <m:sty m:val="p"/>
                </m:rPr>
                <w:rPr>
                  <w:rFonts w:ascii="Cambria Math" w:eastAsiaTheme="majorEastAsia" w:hAnsi="Cambria Math"/>
                </w:rPr>
                <m:t>BCWP</m:t>
              </m:r>
            </m:e>
            <m:sub>
              <m:r>
                <w:rPr>
                  <w:rFonts w:ascii="Cambria Math" w:eastAsiaTheme="majorEastAsia" w:hAnsi="Cambria Math"/>
                </w:rPr>
                <m:t>57-</m:t>
              </m:r>
              <m:r>
                <m:rPr>
                  <m:sty m:val="p"/>
                </m:rPr>
                <w:rPr>
                  <w:rFonts w:ascii="Cambria Math" w:eastAsiaTheme="majorEastAsia" w:hAnsi="Cambria Math"/>
                </w:rPr>
                <m:t>Add</m:t>
              </m:r>
            </m:sub>
          </m:sSub>
          <m:r>
            <m:rPr>
              <m:sty m:val="p"/>
            </m:rPr>
            <w:rPr>
              <w:rFonts w:ascii="Cambria Math" w:eastAsiaTheme="majorEastAsia" w:hAnsi="Cambria Math"/>
            </w:rPr>
            <m:t>=</m:t>
          </m:r>
          <m:r>
            <m:rPr>
              <m:sty m:val="p"/>
            </m:rPr>
            <w:rPr>
              <w:rFonts w:ascii="Cambria Math" w:hAnsi="Cambria Math"/>
            </w:rPr>
            <m:t>IDR 93,464,688,288.29</m:t>
          </m:r>
        </m:oMath>
      </m:oMathPara>
    </w:p>
    <w:p w14:paraId="77DA4C66" w14:textId="77777777" w:rsidR="00802918" w:rsidRPr="007B5C25" w:rsidRDefault="00802918" w:rsidP="002D5F75">
      <w:pPr>
        <w:pStyle w:val="Paragraphnumbered"/>
        <w:numPr>
          <w:ilvl w:val="0"/>
          <w:numId w:val="0"/>
        </w:numPr>
        <w:spacing w:before="120"/>
        <w:rPr>
          <w:b/>
          <w:bCs/>
        </w:rPr>
      </w:pPr>
      <w:r w:rsidRPr="007B5C25">
        <w:rPr>
          <w:b/>
          <w:bCs/>
          <w:i/>
          <w:iCs/>
        </w:rPr>
        <w:t>Budgeted Cost of Work Scheduled</w:t>
      </w:r>
      <w:r w:rsidRPr="007B5C25">
        <w:rPr>
          <w:b/>
          <w:bCs/>
        </w:rPr>
        <w:t xml:space="preserve"> (BCWS)</w:t>
      </w:r>
    </w:p>
    <w:p w14:paraId="51B4793C" w14:textId="052B5841" w:rsidR="002D5F75" w:rsidRPr="007B5C25" w:rsidRDefault="002626E6" w:rsidP="00B561BA">
      <w:pPr>
        <w:pStyle w:val="Paragraph"/>
      </w:pPr>
      <w:r w:rsidRPr="007B5C25">
        <w:t>BCWS analysis is done by calculating the work plan progress in one week against the budget. The work plan progress is obtained from the weekly project report in the progress recapitulation section</w:t>
      </w:r>
      <w:r w:rsidR="002D5F75" w:rsidRPr="007B5C25">
        <w:t xml:space="preserve">. </w:t>
      </w:r>
    </w:p>
    <w:p w14:paraId="139BDB06" w14:textId="483DF1EE" w:rsidR="002D5F75" w:rsidRPr="007B5C25" w:rsidRDefault="00000000" w:rsidP="008017EE">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BCWS</m:t>
              </m:r>
            </m:e>
            <m:sub>
              <m:r>
                <m:rPr>
                  <m:sty m:val="p"/>
                </m:rPr>
                <w:rPr>
                  <w:rFonts w:ascii="Cambria Math" w:eastAsiaTheme="majorEastAsia" w:hAnsi="Cambria Math"/>
                </w:rPr>
                <m:t>Add</m:t>
              </m:r>
            </m:sub>
          </m:sSub>
          <m:r>
            <m:rPr>
              <m:sty m:val="p"/>
            </m:rPr>
            <w:rPr>
              <w:rFonts w:ascii="Cambria Math" w:eastAsiaTheme="majorEastAsia" w:hAnsi="Cambria Math"/>
            </w:rPr>
            <m:t>=%cumulative plan progress×BAC</m:t>
          </m:r>
        </m:oMath>
      </m:oMathPara>
    </w:p>
    <w:p w14:paraId="5D2E420E" w14:textId="10143E34" w:rsidR="002D5F75" w:rsidRPr="007B5C25" w:rsidRDefault="00000000" w:rsidP="008017EE">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BCWS</m:t>
              </m:r>
            </m:e>
            <m:sub>
              <m:r>
                <m:rPr>
                  <m:sty m:val="p"/>
                </m:rPr>
                <w:rPr>
                  <w:rFonts w:ascii="Cambria Math" w:eastAsiaTheme="majorEastAsia" w:hAnsi="Cambria Math"/>
                </w:rPr>
                <m:t>57-Add</m:t>
              </m:r>
            </m:sub>
          </m:sSub>
          <m:r>
            <m:rPr>
              <m:sty m:val="p"/>
            </m:rPr>
            <w:rPr>
              <w:rFonts w:ascii="Cambria Math" w:eastAsiaTheme="majorEastAsia" w:hAnsi="Cambria Math"/>
            </w:rPr>
            <m:t>=</m:t>
          </m:r>
          <m:r>
            <m:rPr>
              <m:sty m:val="p"/>
            </m:rPr>
            <w:rPr>
              <w:rFonts w:ascii="Cambria Math" w:hAnsi="Cambria Math"/>
              <w:color w:val="000000"/>
              <w:szCs w:val="24"/>
              <w:lang w:eastAsia="id-ID"/>
            </w:rPr>
            <m:t>49.0288%</m:t>
          </m:r>
          <m:r>
            <m:rPr>
              <m:sty m:val="p"/>
            </m:rPr>
            <w:rPr>
              <w:rFonts w:ascii="Cambria Math" w:eastAsiaTheme="majorEastAsia" w:hAnsi="Cambria Math"/>
            </w:rPr>
            <m:t>×</m:t>
          </m:r>
          <m:r>
            <m:rPr>
              <m:sty m:val="p"/>
            </m:rPr>
            <w:rPr>
              <w:rFonts w:ascii="Cambria Math" w:hAnsi="Cambria Math"/>
            </w:rPr>
            <m:t>190,990,990,990.99</m:t>
          </m:r>
        </m:oMath>
      </m:oMathPara>
    </w:p>
    <w:p w14:paraId="69E353F8" w14:textId="0A75FE67" w:rsidR="002D5F75" w:rsidRPr="007B5C25" w:rsidRDefault="00000000" w:rsidP="008017EE">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BCWS</m:t>
              </m:r>
            </m:e>
            <m:sub>
              <m:r>
                <m:rPr>
                  <m:sty m:val="p"/>
                </m:rPr>
                <w:rPr>
                  <w:rFonts w:ascii="Cambria Math" w:eastAsiaTheme="majorEastAsia" w:hAnsi="Cambria Math"/>
                </w:rPr>
                <m:t>57-Add</m:t>
              </m:r>
            </m:sub>
          </m:sSub>
          <m:r>
            <m:rPr>
              <m:sty m:val="p"/>
            </m:rPr>
            <w:rPr>
              <w:rFonts w:ascii="Cambria Math" w:eastAsiaTheme="majorEastAsia" w:hAnsi="Cambria Math"/>
            </w:rPr>
            <m:t>=</m:t>
          </m:r>
          <m:r>
            <m:rPr>
              <m:sty m:val="p"/>
            </m:rPr>
            <w:rPr>
              <w:rFonts w:ascii="Cambria Math" w:hAnsi="Cambria Math"/>
            </w:rPr>
            <m:t>IDR 93,640,590,990.99</m:t>
          </m:r>
        </m:oMath>
      </m:oMathPara>
    </w:p>
    <w:p w14:paraId="3DDC4628" w14:textId="5BD0ABB4" w:rsidR="002D5F75" w:rsidRPr="007B5C25" w:rsidRDefault="002D5F75" w:rsidP="002D5F75">
      <w:pPr>
        <w:pStyle w:val="Paragraphnumbered"/>
        <w:numPr>
          <w:ilvl w:val="0"/>
          <w:numId w:val="0"/>
        </w:numPr>
        <w:rPr>
          <w:b/>
          <w:bCs/>
        </w:rPr>
      </w:pPr>
      <w:r w:rsidRPr="007B5C25">
        <w:rPr>
          <w:b/>
          <w:bCs/>
          <w:i/>
          <w:iCs/>
        </w:rPr>
        <w:t xml:space="preserve">Schedule Variance </w:t>
      </w:r>
      <w:r w:rsidRPr="007B5C25">
        <w:rPr>
          <w:b/>
          <w:bCs/>
        </w:rPr>
        <w:t>(SV)</w:t>
      </w:r>
    </w:p>
    <w:p w14:paraId="52BE83DC" w14:textId="21074DE1" w:rsidR="00824961" w:rsidRPr="007B5C25" w:rsidRDefault="00EB129F" w:rsidP="00B561BA">
      <w:pPr>
        <w:pStyle w:val="Paragraph"/>
      </w:pPr>
      <w:r w:rsidRPr="007B5C25">
        <w:t>The SV calculation is done by subtracting the BCWP calculation results from the BCWS results using equation (d) as follows:</w:t>
      </w:r>
      <w:r w:rsidR="00824961" w:rsidRPr="007B5C25">
        <w:t xml:space="preserve"> </w:t>
      </w:r>
    </w:p>
    <w:p w14:paraId="3526CDDB" w14:textId="5BBBC625" w:rsidR="00824961" w:rsidRPr="007B5C25" w:rsidRDefault="00000000" w:rsidP="008017EE">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SV</m:t>
              </m:r>
            </m:e>
            <m:sub>
              <m:r>
                <m:rPr>
                  <m:sty m:val="p"/>
                </m:rPr>
                <w:rPr>
                  <w:rFonts w:ascii="Cambria Math" w:eastAsiaTheme="majorEastAsia" w:hAnsi="Cambria Math"/>
                </w:rPr>
                <m:t>Add</m:t>
              </m:r>
            </m:sub>
          </m:sSub>
          <m:r>
            <m:rPr>
              <m:sty m:val="p"/>
            </m:rPr>
            <w:rPr>
              <w:rFonts w:ascii="Cambria Math" w:eastAsiaTheme="majorEastAsia" w:hAnsi="Cambria Math"/>
            </w:rPr>
            <m:t>=</m:t>
          </m:r>
          <m:sSub>
            <m:sSubPr>
              <m:ctrlPr>
                <w:rPr>
                  <w:rFonts w:ascii="Cambria Math" w:hAnsi="Cambria Math"/>
                  <w:iCs/>
                </w:rPr>
              </m:ctrlPr>
            </m:sSubPr>
            <m:e>
              <m:r>
                <m:rPr>
                  <m:sty m:val="p"/>
                </m:rPr>
                <w:rPr>
                  <w:rFonts w:ascii="Cambria Math" w:hAnsi="Cambria Math"/>
                </w:rPr>
                <m:t>BCWP</m:t>
              </m:r>
            </m:e>
            <m:sub>
              <m:r>
                <m:rPr>
                  <m:sty m:val="p"/>
                </m:rPr>
                <w:rPr>
                  <w:rFonts w:ascii="Cambria Math" w:hAnsi="Cambria Math"/>
                </w:rPr>
                <m:t>57-Add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BCWS</m:t>
              </m:r>
            </m:e>
            <m:sub>
              <m:r>
                <m:rPr>
                  <m:sty m:val="p"/>
                </m:rPr>
                <w:rPr>
                  <w:rFonts w:ascii="Cambria Math" w:hAnsi="Cambria Math"/>
                </w:rPr>
                <m:t>57-Add</m:t>
              </m:r>
            </m:sub>
          </m:sSub>
        </m:oMath>
      </m:oMathPara>
    </w:p>
    <w:p w14:paraId="1C9936F2" w14:textId="0CD6562C" w:rsidR="00824961" w:rsidRPr="007B5C25" w:rsidRDefault="00000000" w:rsidP="008017EE">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SV</m:t>
              </m:r>
            </m:e>
            <m:sub>
              <m:r>
                <m:rPr>
                  <m:sty m:val="p"/>
                </m:rPr>
                <w:rPr>
                  <w:rFonts w:ascii="Cambria Math" w:eastAsiaTheme="majorEastAsia" w:hAnsi="Cambria Math"/>
                </w:rPr>
                <m:t>Add</m:t>
              </m:r>
            </m:sub>
          </m:sSub>
          <m:r>
            <m:rPr>
              <m:sty m:val="p"/>
            </m:rPr>
            <w:rPr>
              <w:rFonts w:ascii="Cambria Math" w:eastAsiaTheme="majorEastAsia" w:hAnsi="Cambria Math"/>
            </w:rPr>
            <m:t>=</m:t>
          </m:r>
          <m:r>
            <m:rPr>
              <m:sty m:val="p"/>
            </m:rPr>
            <w:rPr>
              <w:rFonts w:ascii="Cambria Math" w:hAnsi="Cambria Math"/>
            </w:rPr>
            <m:t>93,464,688,288.29-93,640,590,990.99</m:t>
          </m:r>
        </m:oMath>
      </m:oMathPara>
    </w:p>
    <w:p w14:paraId="14304263" w14:textId="1F913D15" w:rsidR="00824961" w:rsidRPr="007B5C25" w:rsidRDefault="00000000" w:rsidP="008017EE">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SV</m:t>
              </m:r>
            </m:e>
            <m:sub>
              <m:r>
                <m:rPr>
                  <m:sty m:val="p"/>
                </m:rPr>
                <w:rPr>
                  <w:rFonts w:ascii="Cambria Math" w:eastAsiaTheme="majorEastAsia" w:hAnsi="Cambria Math"/>
                </w:rPr>
                <m:t>Add</m:t>
              </m:r>
            </m:sub>
          </m:sSub>
          <m:r>
            <m:rPr>
              <m:sty m:val="p"/>
            </m:rPr>
            <w:rPr>
              <w:rFonts w:ascii="Cambria Math" w:eastAsiaTheme="majorEastAsia" w:hAnsi="Cambria Math"/>
            </w:rPr>
            <m:t>=</m:t>
          </m:r>
          <m:r>
            <m:rPr>
              <m:sty m:val="p"/>
            </m:rPr>
            <w:rPr>
              <w:rFonts w:ascii="Cambria Math" w:hAnsi="Cambria Math"/>
            </w:rPr>
            <m:t>-IDR -175,902,702.70</m:t>
          </m:r>
        </m:oMath>
      </m:oMathPara>
    </w:p>
    <w:p w14:paraId="27ED98E2" w14:textId="45D45042" w:rsidR="00824961" w:rsidRPr="007B5C25" w:rsidRDefault="00824961" w:rsidP="00824961">
      <w:pPr>
        <w:pStyle w:val="Paragraphnumbered"/>
        <w:numPr>
          <w:ilvl w:val="0"/>
          <w:numId w:val="0"/>
        </w:numPr>
        <w:rPr>
          <w:b/>
          <w:bCs/>
        </w:rPr>
      </w:pPr>
      <w:r w:rsidRPr="007B5C25">
        <w:rPr>
          <w:b/>
          <w:bCs/>
          <w:i/>
          <w:iCs/>
        </w:rPr>
        <w:t xml:space="preserve">Cost Variance </w:t>
      </w:r>
      <w:r w:rsidRPr="007B5C25">
        <w:rPr>
          <w:b/>
          <w:bCs/>
        </w:rPr>
        <w:t>(CV)</w:t>
      </w:r>
    </w:p>
    <w:p w14:paraId="7A8B8DB9" w14:textId="7FCB0D6C" w:rsidR="00824961" w:rsidRPr="007B5C25" w:rsidRDefault="00EB129F" w:rsidP="00824961">
      <w:pPr>
        <w:pStyle w:val="Paragraph"/>
      </w:pPr>
      <w:r w:rsidRPr="007B5C25">
        <w:t>CV calculation is done by subtracting the results of the BCWP calculation from the ACWP results using equation (e) as follows</w:t>
      </w:r>
      <w:r w:rsidR="00824961" w:rsidRPr="007B5C25">
        <w:t xml:space="preserve">: </w:t>
      </w:r>
    </w:p>
    <w:p w14:paraId="006CA40B" w14:textId="64586903" w:rsidR="005D272E" w:rsidRPr="007B5C25" w:rsidRDefault="00000000" w:rsidP="008017EE">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CV</m:t>
              </m:r>
            </m:e>
            <m:sub>
              <m:r>
                <m:rPr>
                  <m:sty m:val="p"/>
                </m:rPr>
                <w:rPr>
                  <w:rFonts w:ascii="Cambria Math" w:eastAsiaTheme="majorEastAsia" w:hAnsi="Cambria Math"/>
                </w:rPr>
                <m:t>57-Add</m:t>
              </m:r>
            </m:sub>
          </m:sSub>
          <m:r>
            <m:rPr>
              <m:sty m:val="p"/>
            </m:rPr>
            <w:rPr>
              <w:rFonts w:ascii="Cambria Math" w:eastAsiaTheme="majorEastAsia" w:hAnsi="Cambria Math"/>
            </w:rPr>
            <m:t>=</m:t>
          </m:r>
          <m:sSub>
            <m:sSubPr>
              <m:ctrlPr>
                <w:rPr>
                  <w:rFonts w:ascii="Cambria Math" w:hAnsi="Cambria Math"/>
                  <w:iCs/>
                </w:rPr>
              </m:ctrlPr>
            </m:sSubPr>
            <m:e>
              <m:r>
                <m:rPr>
                  <m:sty m:val="p"/>
                </m:rPr>
                <w:rPr>
                  <w:rFonts w:ascii="Cambria Math" w:hAnsi="Cambria Math"/>
                </w:rPr>
                <m:t>BCWP Kumulatif</m:t>
              </m:r>
            </m:e>
            <m:sub>
              <m:r>
                <m:rPr>
                  <m:sty m:val="p"/>
                </m:rPr>
                <w:rPr>
                  <w:rFonts w:ascii="Cambria Math" w:hAnsi="Cambria Math"/>
                </w:rPr>
                <m:t>57-Add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ACWP Kumulatif</m:t>
              </m:r>
            </m:e>
            <m:sub>
              <m:r>
                <m:rPr>
                  <m:sty m:val="p"/>
                </m:rPr>
                <w:rPr>
                  <w:rFonts w:ascii="Cambria Math" w:hAnsi="Cambria Math"/>
                </w:rPr>
                <m:t>57</m:t>
              </m:r>
            </m:sub>
          </m:sSub>
        </m:oMath>
      </m:oMathPara>
    </w:p>
    <w:p w14:paraId="747EB99A" w14:textId="600DEBF9" w:rsidR="00824961" w:rsidRPr="007B5C25" w:rsidRDefault="00000000" w:rsidP="008017EE">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CV</m:t>
              </m:r>
            </m:e>
            <m:sub>
              <m:r>
                <m:rPr>
                  <m:sty m:val="p"/>
                </m:rPr>
                <w:rPr>
                  <w:rFonts w:ascii="Cambria Math" w:eastAsiaTheme="majorEastAsia" w:hAnsi="Cambria Math"/>
                </w:rPr>
                <m:t>57-Add</m:t>
              </m:r>
            </m:sub>
          </m:sSub>
          <m:r>
            <m:rPr>
              <m:sty m:val="p"/>
            </m:rPr>
            <w:rPr>
              <w:rFonts w:ascii="Cambria Math" w:eastAsiaTheme="majorEastAsia" w:hAnsi="Cambria Math"/>
            </w:rPr>
            <m:t>=</m:t>
          </m:r>
          <m:r>
            <m:rPr>
              <m:sty m:val="p"/>
            </m:rPr>
            <w:rPr>
              <w:rFonts w:ascii="Cambria Math" w:hAnsi="Cambria Math"/>
            </w:rPr>
            <m:t>93,464,688,288.29-74,342,069,381.44</m:t>
          </m:r>
        </m:oMath>
      </m:oMathPara>
    </w:p>
    <w:p w14:paraId="3CA347E0" w14:textId="11112C4A" w:rsidR="00824961" w:rsidRPr="007B5C25" w:rsidRDefault="00000000" w:rsidP="008017EE">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CV</m:t>
              </m:r>
            </m:e>
            <m:sub>
              <m:r>
                <m:rPr>
                  <m:sty m:val="p"/>
                </m:rPr>
                <w:rPr>
                  <w:rFonts w:ascii="Cambria Math" w:eastAsiaTheme="majorEastAsia" w:hAnsi="Cambria Math"/>
                </w:rPr>
                <m:t>57-Add</m:t>
              </m:r>
            </m:sub>
          </m:sSub>
          <m:r>
            <m:rPr>
              <m:sty m:val="p"/>
            </m:rPr>
            <w:rPr>
              <w:rFonts w:ascii="Cambria Math" w:eastAsiaTheme="majorEastAsia" w:hAnsi="Cambria Math"/>
            </w:rPr>
            <m:t>=</m:t>
          </m:r>
          <m:r>
            <m:rPr>
              <m:sty m:val="p"/>
            </m:rPr>
            <w:rPr>
              <w:rFonts w:ascii="Cambria Math" w:hAnsi="Cambria Math"/>
            </w:rPr>
            <m:t>IDR 19,122,618,906.85</m:t>
          </m:r>
        </m:oMath>
      </m:oMathPara>
    </w:p>
    <w:p w14:paraId="67D17DB6" w14:textId="4E07FB5B" w:rsidR="002D5F75" w:rsidRPr="007B5C25" w:rsidRDefault="00824961" w:rsidP="002D5F75">
      <w:pPr>
        <w:pStyle w:val="Paragraphnumbered"/>
        <w:numPr>
          <w:ilvl w:val="0"/>
          <w:numId w:val="0"/>
        </w:numPr>
        <w:spacing w:before="120"/>
        <w:rPr>
          <w:b/>
          <w:bCs/>
        </w:rPr>
      </w:pPr>
      <w:r w:rsidRPr="007B5C25">
        <w:rPr>
          <w:b/>
          <w:bCs/>
          <w:i/>
          <w:iCs/>
        </w:rPr>
        <w:t>Schedule Performance Index (SPI)</w:t>
      </w:r>
    </w:p>
    <w:p w14:paraId="6AD09BB0" w14:textId="6B5D2D6B" w:rsidR="002D5F75" w:rsidRPr="007B5C25" w:rsidRDefault="00EB129F" w:rsidP="002D5F75">
      <w:pPr>
        <w:pStyle w:val="Paragraph"/>
      </w:pPr>
      <w:r w:rsidRPr="007B5C25">
        <w:t>The SPI calculation is done by comparing the results of the BCWP calculation with the BCWS results using equation (f) as follows:</w:t>
      </w:r>
    </w:p>
    <w:p w14:paraId="5A43A9BE" w14:textId="751A1CF5" w:rsidR="005D272E" w:rsidRPr="007B5C25" w:rsidRDefault="00000000" w:rsidP="008017EE">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SPI</m:t>
              </m:r>
            </m:e>
            <m:sub>
              <m:r>
                <m:rPr>
                  <m:sty m:val="p"/>
                </m:rPr>
                <w:rPr>
                  <w:rFonts w:ascii="Cambria Math" w:eastAsiaTheme="majorEastAsia" w:hAnsi="Cambria Math"/>
                </w:rPr>
                <m:t>57-Add</m:t>
              </m:r>
            </m:sub>
          </m:sSub>
          <m:r>
            <m:rPr>
              <m:sty m:val="p"/>
            </m:rPr>
            <w:rPr>
              <w:rFonts w:ascii="Cambria Math" w:eastAsiaTheme="majorEastAsia"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BCWP</m:t>
                  </m:r>
                </m:e>
                <m:sub>
                  <m:r>
                    <m:rPr>
                      <m:sty m:val="p"/>
                    </m:rPr>
                    <w:rPr>
                      <w:rFonts w:ascii="Cambria Math" w:hAnsi="Cambria Math"/>
                    </w:rPr>
                    <m:t>57-Add</m:t>
                  </m:r>
                </m:sub>
              </m:sSub>
            </m:num>
            <m:den>
              <m:sSub>
                <m:sSubPr>
                  <m:ctrlPr>
                    <w:rPr>
                      <w:rFonts w:ascii="Cambria Math" w:hAnsi="Cambria Math"/>
                      <w:iCs/>
                    </w:rPr>
                  </m:ctrlPr>
                </m:sSubPr>
                <m:e>
                  <m:r>
                    <m:rPr>
                      <m:sty m:val="p"/>
                    </m:rPr>
                    <w:rPr>
                      <w:rFonts w:ascii="Cambria Math" w:hAnsi="Cambria Math"/>
                    </w:rPr>
                    <m:t>BCWS</m:t>
                  </m:r>
                </m:e>
                <m:sub>
                  <m:r>
                    <m:rPr>
                      <m:sty m:val="p"/>
                    </m:rPr>
                    <w:rPr>
                      <w:rFonts w:ascii="Cambria Math" w:hAnsi="Cambria Math"/>
                    </w:rPr>
                    <m:t>57-Add</m:t>
                  </m:r>
                </m:sub>
              </m:sSub>
            </m:den>
          </m:f>
        </m:oMath>
      </m:oMathPara>
    </w:p>
    <w:p w14:paraId="6E16B14D" w14:textId="2FD67641" w:rsidR="005D272E" w:rsidRPr="007B5C25" w:rsidRDefault="00000000" w:rsidP="008017EE">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SPI</m:t>
              </m:r>
            </m:e>
            <m:sub>
              <m:r>
                <m:rPr>
                  <m:sty m:val="p"/>
                </m:rPr>
                <w:rPr>
                  <w:rFonts w:ascii="Cambria Math" w:eastAsiaTheme="majorEastAsia" w:hAnsi="Cambria Math"/>
                </w:rPr>
                <m:t>57-Add</m:t>
              </m:r>
            </m:sub>
          </m:sSub>
          <m:r>
            <m:rPr>
              <m:sty m:val="p"/>
            </m:rPr>
            <w:rPr>
              <w:rFonts w:ascii="Cambria Math" w:eastAsiaTheme="majorEastAsia" w:hAnsi="Cambria Math"/>
            </w:rPr>
            <m:t>=</m:t>
          </m:r>
          <m:f>
            <m:fPr>
              <m:ctrlPr>
                <w:rPr>
                  <w:rFonts w:ascii="Cambria Math" w:hAnsi="Cambria Math"/>
                  <w:iCs/>
                </w:rPr>
              </m:ctrlPr>
            </m:fPr>
            <m:num>
              <m:r>
                <m:rPr>
                  <m:sty m:val="p"/>
                </m:rPr>
                <w:rPr>
                  <w:rFonts w:ascii="Cambria Math" w:hAnsi="Cambria Math"/>
                </w:rPr>
                <m:t>93,464,688,288.29</m:t>
              </m:r>
            </m:num>
            <m:den>
              <m:r>
                <m:rPr>
                  <m:sty m:val="p"/>
                </m:rPr>
                <w:rPr>
                  <w:rFonts w:ascii="Cambria Math" w:hAnsi="Cambria Math"/>
                </w:rPr>
                <m:t>93,640,590,990.99</m:t>
              </m:r>
            </m:den>
          </m:f>
          <m:r>
            <m:rPr>
              <m:sty m:val="p"/>
            </m:rPr>
            <w:rPr>
              <w:rFonts w:ascii="Cambria Math" w:hAnsi="Cambria Math"/>
            </w:rPr>
            <m:t>=0.9981</m:t>
          </m:r>
        </m:oMath>
      </m:oMathPara>
    </w:p>
    <w:p w14:paraId="6844A002" w14:textId="1C41D1A5" w:rsidR="005D272E" w:rsidRPr="007B5C25" w:rsidRDefault="005D272E" w:rsidP="005D272E">
      <w:pPr>
        <w:pStyle w:val="Paragraphnumbered"/>
        <w:numPr>
          <w:ilvl w:val="0"/>
          <w:numId w:val="0"/>
        </w:numPr>
        <w:spacing w:before="120"/>
        <w:rPr>
          <w:b/>
          <w:bCs/>
        </w:rPr>
      </w:pPr>
      <w:r w:rsidRPr="007B5C25">
        <w:rPr>
          <w:b/>
          <w:bCs/>
          <w:i/>
          <w:iCs/>
        </w:rPr>
        <w:t>Cost Performance Index (CPI)</w:t>
      </w:r>
    </w:p>
    <w:p w14:paraId="2BBB5315" w14:textId="70A44A2B" w:rsidR="005D272E" w:rsidRPr="007B5C25" w:rsidRDefault="00EB129F" w:rsidP="005D272E">
      <w:pPr>
        <w:pStyle w:val="Paragraph"/>
      </w:pPr>
      <w:r w:rsidRPr="007B5C25">
        <w:t>The CPI calculation is done by comparing the results of the BCWP calculation with the ACWP results using equation (g) as follows:</w:t>
      </w:r>
    </w:p>
    <w:p w14:paraId="63D26A9E" w14:textId="279B02F1" w:rsidR="005D272E" w:rsidRPr="007B5C25" w:rsidRDefault="00000000" w:rsidP="008017EE">
      <w:pPr>
        <w:pStyle w:val="Equation"/>
      </w:pPr>
      <m:oMathPara>
        <m:oMath>
          <m:sSub>
            <m:sSubPr>
              <m:ctrlPr>
                <w:rPr>
                  <w:rFonts w:ascii="Cambria Math" w:eastAsiaTheme="majorEastAsia" w:hAnsi="Cambria Math"/>
                </w:rPr>
              </m:ctrlPr>
            </m:sSubPr>
            <m:e>
              <m:r>
                <m:rPr>
                  <m:sty m:val="p"/>
                </m:rPr>
                <w:rPr>
                  <w:rFonts w:ascii="Cambria Math" w:eastAsiaTheme="majorEastAsia" w:hAnsi="Cambria Math"/>
                </w:rPr>
                <m:t>CPI</m:t>
              </m:r>
            </m:e>
            <m:sub>
              <m:r>
                <m:rPr>
                  <m:sty m:val="p"/>
                </m:rPr>
                <w:rPr>
                  <w:rFonts w:ascii="Cambria Math" w:eastAsiaTheme="majorEastAsia" w:hAnsi="Cambria Math"/>
                </w:rPr>
                <m:t>57-Add</m:t>
              </m:r>
            </m:sub>
          </m:sSub>
          <m:r>
            <m:rPr>
              <m:sty m:val="p"/>
            </m:rPr>
            <w:rPr>
              <w:rFonts w:ascii="Cambria Math" w:eastAsiaTheme="majorEastAsia" w:hAnsi="Cambria Math"/>
            </w:rPr>
            <m:t>=</m:t>
          </m:r>
          <m:f>
            <m:fPr>
              <m:ctrlPr>
                <w:rPr>
                  <w:rFonts w:ascii="Cambria Math" w:hAnsi="Cambria Math"/>
                </w:rPr>
              </m:ctrlPr>
            </m:fPr>
            <m:num>
              <m:sSub>
                <m:sSubPr>
                  <m:ctrlPr>
                    <w:rPr>
                      <w:rFonts w:ascii="Cambria Math" w:hAnsi="Cambria Math"/>
                      <w:iCs/>
                    </w:rPr>
                  </m:ctrlPr>
                </m:sSubPr>
                <m:e>
                  <m:r>
                    <m:rPr>
                      <m:sty m:val="p"/>
                    </m:rPr>
                    <w:rPr>
                      <w:rFonts w:ascii="Cambria Math" w:hAnsi="Cambria Math"/>
                    </w:rPr>
                    <m:t>BCWP</m:t>
                  </m:r>
                </m:e>
                <m:sub>
                  <m:r>
                    <m:rPr>
                      <m:sty m:val="p"/>
                    </m:rPr>
                    <w:rPr>
                      <w:rFonts w:ascii="Cambria Math" w:hAnsi="Cambria Math"/>
                    </w:rPr>
                    <m:t>57-</m:t>
                  </m:r>
                  <m:r>
                    <w:rPr>
                      <w:rFonts w:ascii="Cambria Math" w:hAnsi="Cambria Math"/>
                    </w:rPr>
                    <m:t>Add</m:t>
                  </m:r>
                </m:sub>
              </m:sSub>
              <m:ctrlPr>
                <w:rPr>
                  <w:rFonts w:ascii="Cambria Math" w:hAnsi="Cambria Math"/>
                  <w:i/>
                  <w:iCs/>
                </w:rPr>
              </m:ctrlPr>
            </m:num>
            <m:den>
              <m:sSub>
                <m:sSubPr>
                  <m:ctrlPr>
                    <w:rPr>
                      <w:rFonts w:ascii="Cambria Math" w:hAnsi="Cambria Math"/>
                      <w:iCs/>
                    </w:rPr>
                  </m:ctrlPr>
                </m:sSubPr>
                <m:e>
                  <m:r>
                    <m:rPr>
                      <m:sty m:val="p"/>
                    </m:rPr>
                    <w:rPr>
                      <w:rFonts w:ascii="Cambria Math" w:hAnsi="Cambria Math"/>
                    </w:rPr>
                    <m:t>ACWP</m:t>
                  </m:r>
                </m:e>
                <m:sub>
                  <m:r>
                    <m:rPr>
                      <m:sty m:val="p"/>
                    </m:rPr>
                    <w:rPr>
                      <w:rFonts w:ascii="Cambria Math" w:hAnsi="Cambria Math"/>
                    </w:rPr>
                    <m:t>57</m:t>
                  </m:r>
                </m:sub>
              </m:sSub>
            </m:den>
          </m:f>
        </m:oMath>
      </m:oMathPara>
    </w:p>
    <w:p w14:paraId="1A511634" w14:textId="60DCBE63" w:rsidR="005D272E" w:rsidRPr="007B5C25" w:rsidRDefault="00000000" w:rsidP="008017EE">
      <w:pPr>
        <w:pStyle w:val="Equation"/>
      </w:pPr>
      <m:oMathPara>
        <m:oMath>
          <m:sSub>
            <m:sSubPr>
              <m:ctrlPr>
                <w:rPr>
                  <w:rFonts w:ascii="Cambria Math" w:eastAsiaTheme="majorEastAsia" w:hAnsi="Cambria Math"/>
                </w:rPr>
              </m:ctrlPr>
            </m:sSubPr>
            <m:e>
              <m:r>
                <m:rPr>
                  <m:sty m:val="p"/>
                </m:rPr>
                <w:rPr>
                  <w:rFonts w:ascii="Cambria Math" w:eastAsiaTheme="majorEastAsia" w:hAnsi="Cambria Math"/>
                </w:rPr>
                <m:t>CPI</m:t>
              </m:r>
            </m:e>
            <m:sub>
              <m:r>
                <m:rPr>
                  <m:sty m:val="p"/>
                </m:rPr>
                <w:rPr>
                  <w:rFonts w:ascii="Cambria Math" w:eastAsiaTheme="majorEastAsia" w:hAnsi="Cambria Math"/>
                </w:rPr>
                <m:t>57-Add</m:t>
              </m:r>
            </m:sub>
          </m:sSub>
          <m:r>
            <m:rPr>
              <m:sty m:val="p"/>
            </m:rPr>
            <w:rPr>
              <w:rFonts w:ascii="Cambria Math" w:eastAsiaTheme="majorEastAsia" w:hAnsi="Cambria Math"/>
            </w:rPr>
            <m:t>=</m:t>
          </m:r>
          <m:f>
            <m:fPr>
              <m:ctrlPr>
                <w:rPr>
                  <w:rFonts w:ascii="Cambria Math" w:hAnsi="Cambria Math"/>
                </w:rPr>
              </m:ctrlPr>
            </m:fPr>
            <m:num>
              <m:r>
                <m:rPr>
                  <m:sty m:val="p"/>
                </m:rPr>
                <w:rPr>
                  <w:rFonts w:ascii="Cambria Math" w:hAnsi="Cambria Math"/>
                </w:rPr>
                <m:t>93,464,688,288.29</m:t>
              </m:r>
              <m:ctrlPr>
                <w:rPr>
                  <w:rFonts w:ascii="Cambria Math" w:hAnsi="Cambria Math"/>
                  <w:i/>
                  <w:iCs/>
                </w:rPr>
              </m:ctrlPr>
            </m:num>
            <m:den>
              <m:r>
                <m:rPr>
                  <m:sty m:val="p"/>
                </m:rPr>
                <w:rPr>
                  <w:rFonts w:ascii="Cambria Math" w:hAnsi="Cambria Math"/>
                </w:rPr>
                <m:t>74,342,069,381.44</m:t>
              </m:r>
            </m:den>
          </m:f>
          <m:r>
            <w:rPr>
              <w:rFonts w:ascii="Cambria Math" w:hAnsi="Cambria Math"/>
            </w:rPr>
            <m:t>=</m:t>
          </m:r>
          <m:r>
            <m:rPr>
              <m:sty m:val="p"/>
            </m:rPr>
            <w:rPr>
              <w:rFonts w:ascii="Cambria Math" w:hAnsi="Cambria Math"/>
            </w:rPr>
            <m:t>1.2572</m:t>
          </m:r>
        </m:oMath>
      </m:oMathPara>
    </w:p>
    <w:p w14:paraId="2AC096FD" w14:textId="419548DB" w:rsidR="003F6A07" w:rsidRPr="007B5C25" w:rsidRDefault="003F6A07" w:rsidP="003F6A07">
      <w:pPr>
        <w:pStyle w:val="Paragraphnumbered"/>
        <w:numPr>
          <w:ilvl w:val="0"/>
          <w:numId w:val="0"/>
        </w:numPr>
        <w:spacing w:before="120"/>
        <w:rPr>
          <w:b/>
          <w:bCs/>
        </w:rPr>
      </w:pPr>
      <w:r w:rsidRPr="007B5C25">
        <w:rPr>
          <w:b/>
          <w:bCs/>
          <w:i/>
          <w:iCs/>
        </w:rPr>
        <w:t xml:space="preserve">Estimate Temporary Schedule </w:t>
      </w:r>
      <w:r w:rsidRPr="007B5C25">
        <w:rPr>
          <w:b/>
          <w:bCs/>
        </w:rPr>
        <w:t>(ETS)</w:t>
      </w:r>
    </w:p>
    <w:p w14:paraId="396D42F3" w14:textId="392C33BB" w:rsidR="003F6A07" w:rsidRPr="007B5C25" w:rsidRDefault="00EB129F" w:rsidP="00EB129F">
      <w:pPr>
        <w:pStyle w:val="Paragraph"/>
        <w:ind w:firstLine="0"/>
      </w:pPr>
      <w:r w:rsidRPr="007B5C25">
        <w:t>The ETS calculation is done by comparing the remaining time to the SPI results using equation (h) as follows</w:t>
      </w:r>
      <w:r w:rsidR="003F6A07" w:rsidRPr="007B5C25">
        <w:t>:</w:t>
      </w:r>
    </w:p>
    <w:p w14:paraId="3AAF0242" w14:textId="3E3699EE" w:rsidR="003F6A07" w:rsidRPr="007B5C25" w:rsidRDefault="00000000" w:rsidP="003F6A07">
      <w:pPr>
        <w:pStyle w:val="Equation"/>
      </w:pPr>
      <m:oMathPara>
        <m:oMath>
          <m:sSub>
            <m:sSubPr>
              <m:ctrlPr>
                <w:rPr>
                  <w:rFonts w:ascii="Cambria Math" w:eastAsiaTheme="majorEastAsia" w:hAnsi="Cambria Math"/>
                  <w:sz w:val="18"/>
                  <w:szCs w:val="18"/>
                </w:rPr>
              </m:ctrlPr>
            </m:sSubPr>
            <m:e>
              <m:r>
                <m:rPr>
                  <m:sty m:val="p"/>
                </m:rPr>
                <w:rPr>
                  <w:rFonts w:ascii="Cambria Math" w:eastAsiaTheme="majorEastAsia" w:hAnsi="Cambria Math"/>
                  <w:sz w:val="18"/>
                  <w:szCs w:val="18"/>
                </w:rPr>
                <m:t>ETS</m:t>
              </m:r>
            </m:e>
            <m:sub>
              <m:r>
                <m:rPr>
                  <m:sty m:val="p"/>
                </m:rPr>
                <w:rPr>
                  <w:rFonts w:ascii="Cambria Math" w:eastAsiaTheme="majorEastAsia" w:hAnsi="Cambria Math"/>
                  <w:sz w:val="18"/>
                  <w:szCs w:val="18"/>
                </w:rPr>
                <m:t>57-Add</m:t>
              </m:r>
            </m:sub>
          </m:sSub>
          <m:r>
            <m:rPr>
              <m:sty m:val="p"/>
            </m:rPr>
            <w:rPr>
              <w:rFonts w:ascii="Cambria Math" w:eastAsiaTheme="majorEastAsia" w:hAnsi="Cambria Math"/>
              <w:sz w:val="18"/>
              <w:szCs w:val="18"/>
            </w:rPr>
            <m:t>=</m:t>
          </m:r>
          <m:f>
            <m:fPr>
              <m:ctrlPr>
                <w:rPr>
                  <w:rFonts w:ascii="Cambria Math" w:hAnsi="Cambria Math"/>
                  <w:sz w:val="18"/>
                  <w:szCs w:val="18"/>
                </w:rPr>
              </m:ctrlPr>
            </m:fPr>
            <m:num>
              <m:r>
                <m:rPr>
                  <m:sty m:val="p"/>
                </m:rPr>
                <w:rPr>
                  <w:rFonts w:ascii="Cambria Math" w:eastAsiaTheme="majorEastAsia" w:hAnsi="Cambria Math"/>
                </w:rPr>
                <m:t>Time Performance Schedule-Time Spent</m:t>
              </m:r>
              <m:ctrlPr>
                <w:rPr>
                  <w:rFonts w:ascii="Cambria Math" w:hAnsi="Cambria Math"/>
                  <w:i/>
                  <w:iCs/>
                  <w:sz w:val="18"/>
                  <w:szCs w:val="18"/>
                </w:rPr>
              </m:ctrlPr>
            </m:num>
            <m:den>
              <m:sSub>
                <m:sSubPr>
                  <m:ctrlPr>
                    <w:rPr>
                      <w:rFonts w:ascii="Cambria Math" w:hAnsi="Cambria Math"/>
                      <w:iCs/>
                      <w:sz w:val="18"/>
                      <w:szCs w:val="18"/>
                    </w:rPr>
                  </m:ctrlPr>
                </m:sSubPr>
                <m:e>
                  <m:r>
                    <m:rPr>
                      <m:sty m:val="p"/>
                    </m:rPr>
                    <w:rPr>
                      <w:rFonts w:ascii="Cambria Math" w:hAnsi="Cambria Math"/>
                      <w:sz w:val="18"/>
                      <w:szCs w:val="18"/>
                    </w:rPr>
                    <m:t>SPI</m:t>
                  </m:r>
                </m:e>
                <m:sub>
                  <m:r>
                    <m:rPr>
                      <m:sty m:val="p"/>
                    </m:rPr>
                    <w:rPr>
                      <w:rFonts w:ascii="Cambria Math" w:hAnsi="Cambria Math"/>
                      <w:sz w:val="18"/>
                      <w:szCs w:val="18"/>
                    </w:rPr>
                    <m:t>57-Add</m:t>
                  </m:r>
                </m:sub>
              </m:sSub>
            </m:den>
          </m:f>
        </m:oMath>
      </m:oMathPara>
    </w:p>
    <w:p w14:paraId="66F6769D" w14:textId="37D496E7" w:rsidR="003F6A07" w:rsidRPr="007B5C25" w:rsidRDefault="00000000" w:rsidP="003F6A07">
      <w:pPr>
        <w:pStyle w:val="Equation"/>
      </w:pPr>
      <m:oMathPara>
        <m:oMath>
          <m:sSub>
            <m:sSubPr>
              <m:ctrlPr>
                <w:rPr>
                  <w:rFonts w:ascii="Cambria Math" w:eastAsiaTheme="majorEastAsia" w:hAnsi="Cambria Math"/>
                </w:rPr>
              </m:ctrlPr>
            </m:sSubPr>
            <m:e>
              <m:r>
                <m:rPr>
                  <m:sty m:val="p"/>
                </m:rPr>
                <w:rPr>
                  <w:rFonts w:ascii="Cambria Math" w:eastAsiaTheme="majorEastAsia" w:hAnsi="Cambria Math"/>
                </w:rPr>
                <m:t>ETS</m:t>
              </m:r>
            </m:e>
            <m:sub>
              <m:r>
                <m:rPr>
                  <m:sty m:val="p"/>
                </m:rPr>
                <w:rPr>
                  <w:rFonts w:ascii="Cambria Math" w:eastAsiaTheme="majorEastAsia" w:hAnsi="Cambria Math"/>
                </w:rPr>
                <m:t>57-Add</m:t>
              </m:r>
            </m:sub>
          </m:sSub>
          <m:r>
            <m:rPr>
              <m:sty m:val="p"/>
            </m:rPr>
            <w:rPr>
              <w:rFonts w:ascii="Cambria Math" w:eastAsiaTheme="majorEastAsia" w:hAnsi="Cambria Math"/>
            </w:rPr>
            <m:t>=</m:t>
          </m:r>
          <m:f>
            <m:fPr>
              <m:ctrlPr>
                <w:rPr>
                  <w:rFonts w:ascii="Cambria Math" w:hAnsi="Cambria Math"/>
                </w:rPr>
              </m:ctrlPr>
            </m:fPr>
            <m:num>
              <m:r>
                <m:rPr>
                  <m:sty m:val="p"/>
                </m:rPr>
                <w:rPr>
                  <w:rFonts w:ascii="Cambria Math" w:hAnsi="Cambria Math"/>
                </w:rPr>
                <m:t>584-396</m:t>
              </m:r>
              <m:ctrlPr>
                <w:rPr>
                  <w:rFonts w:ascii="Cambria Math" w:hAnsi="Cambria Math"/>
                  <w:i/>
                  <w:iCs/>
                </w:rPr>
              </m:ctrlPr>
            </m:num>
            <m:den>
              <m:r>
                <m:rPr>
                  <m:sty m:val="p"/>
                </m:rPr>
                <w:rPr>
                  <w:rFonts w:ascii="Cambria Math" w:hAnsi="Cambria Math"/>
                </w:rPr>
                <m:t>0.9981</m:t>
              </m:r>
            </m:den>
          </m:f>
          <m:r>
            <w:rPr>
              <w:rFonts w:ascii="Cambria Math" w:hAnsi="Cambria Math"/>
            </w:rPr>
            <m:t>=</m:t>
          </m:r>
          <m:r>
            <m:rPr>
              <m:sty m:val="p"/>
            </m:rPr>
            <w:rPr>
              <w:rFonts w:ascii="Cambria Math" w:hAnsi="Cambria Math"/>
            </w:rPr>
            <m:t>188.3538 hari</m:t>
          </m:r>
        </m:oMath>
      </m:oMathPara>
    </w:p>
    <w:p w14:paraId="183160AB" w14:textId="5FECCAEF" w:rsidR="003F6A07" w:rsidRPr="007B5C25" w:rsidRDefault="003F6A07" w:rsidP="003F6A07">
      <w:pPr>
        <w:pStyle w:val="Paragraphnumbered"/>
        <w:numPr>
          <w:ilvl w:val="0"/>
          <w:numId w:val="0"/>
        </w:numPr>
        <w:spacing w:before="120"/>
        <w:rPr>
          <w:b/>
          <w:bCs/>
        </w:rPr>
      </w:pPr>
      <w:r w:rsidRPr="007B5C25">
        <w:rPr>
          <w:b/>
          <w:bCs/>
          <w:i/>
          <w:iCs/>
        </w:rPr>
        <w:t xml:space="preserve">Estimate Temporary Cost </w:t>
      </w:r>
      <w:r w:rsidRPr="007B5C25">
        <w:rPr>
          <w:b/>
          <w:bCs/>
        </w:rPr>
        <w:t>(ETC)</w:t>
      </w:r>
    </w:p>
    <w:p w14:paraId="39564EB9" w14:textId="1395ED2A" w:rsidR="003F6A07" w:rsidRPr="007B5C25" w:rsidRDefault="00EB129F" w:rsidP="003F6A07">
      <w:pPr>
        <w:pStyle w:val="Paragraph"/>
      </w:pPr>
      <w:r w:rsidRPr="007B5C25">
        <w:t>Because in week 57</w:t>
      </w:r>
      <w:r w:rsidR="008E7CD7" w:rsidRPr="008E7CD7">
        <w:rPr>
          <w:vertAlign w:val="superscript"/>
        </w:rPr>
        <w:t>th</w:t>
      </w:r>
      <w:r w:rsidRPr="007B5C25">
        <w:t>, the cumulative progress of project implementation is still less than 50%, the ETC calculation is carried out by subtracting the budget from the BCWP result using equation (j) as follows</w:t>
      </w:r>
      <w:r w:rsidR="003F6A07" w:rsidRPr="007B5C25">
        <w:t>:</w:t>
      </w:r>
    </w:p>
    <w:p w14:paraId="0BA6B1C9" w14:textId="697E2116" w:rsidR="003F6A07" w:rsidRPr="007B5C25" w:rsidRDefault="00000000" w:rsidP="003F6A07">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ETC</m:t>
              </m:r>
            </m:e>
            <m:sub>
              <m:r>
                <m:rPr>
                  <m:sty m:val="p"/>
                </m:rPr>
                <w:rPr>
                  <w:rFonts w:ascii="Cambria Math" w:eastAsiaTheme="majorEastAsia" w:hAnsi="Cambria Math"/>
                </w:rPr>
                <m:t>57-Add</m:t>
              </m:r>
            </m:sub>
          </m:sSub>
          <m:r>
            <m:rPr>
              <m:sty m:val="p"/>
            </m:rPr>
            <w:rPr>
              <w:rFonts w:ascii="Cambria Math" w:eastAsiaTheme="majorEastAsia" w:hAnsi="Cambria Math"/>
            </w:rPr>
            <m:t>=</m:t>
          </m:r>
          <m:r>
            <m:rPr>
              <m:sty m:val="p"/>
            </m:rPr>
            <w:rPr>
              <w:rFonts w:ascii="Cambria Math" w:hAnsi="Cambria Math"/>
            </w:rPr>
            <m:t>BAC-</m:t>
          </m:r>
          <m:sSub>
            <m:sSubPr>
              <m:ctrlPr>
                <w:rPr>
                  <w:rFonts w:ascii="Cambria Math" w:hAnsi="Cambria Math"/>
                  <w:iCs/>
                </w:rPr>
              </m:ctrlPr>
            </m:sSubPr>
            <m:e>
              <m:r>
                <m:rPr>
                  <m:sty m:val="p"/>
                </m:rPr>
                <w:rPr>
                  <w:rFonts w:ascii="Cambria Math" w:hAnsi="Cambria Math"/>
                </w:rPr>
                <m:t>BCWP</m:t>
              </m:r>
            </m:e>
            <m:sub>
              <m:r>
                <m:rPr>
                  <m:sty m:val="p"/>
                </m:rPr>
                <w:rPr>
                  <w:rFonts w:ascii="Cambria Math" w:hAnsi="Cambria Math"/>
                </w:rPr>
                <m:t>57-Add</m:t>
              </m:r>
            </m:sub>
          </m:sSub>
        </m:oMath>
      </m:oMathPara>
    </w:p>
    <w:p w14:paraId="773090CC" w14:textId="5A32A2FE" w:rsidR="0095012B" w:rsidRPr="007B5C25" w:rsidRDefault="00000000" w:rsidP="003F6A07">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ETC</m:t>
              </m:r>
            </m:e>
            <m:sub>
              <m:r>
                <m:rPr>
                  <m:sty m:val="p"/>
                </m:rPr>
                <w:rPr>
                  <w:rFonts w:ascii="Cambria Math" w:eastAsiaTheme="majorEastAsia" w:hAnsi="Cambria Math"/>
                </w:rPr>
                <m:t>57-Add</m:t>
              </m:r>
            </m:sub>
          </m:sSub>
          <m:r>
            <m:rPr>
              <m:sty m:val="p"/>
            </m:rPr>
            <w:rPr>
              <w:rFonts w:ascii="Cambria Math" w:eastAsiaTheme="majorEastAsia" w:hAnsi="Cambria Math"/>
            </w:rPr>
            <m:t>=</m:t>
          </m:r>
          <m:r>
            <m:rPr>
              <m:sty m:val="p"/>
            </m:rPr>
            <w:rPr>
              <w:rFonts w:ascii="Cambria Math" w:hAnsi="Cambria Math"/>
            </w:rPr>
            <m:t>190,990,990,990.99-93,464,688,288.29</m:t>
          </m:r>
        </m:oMath>
      </m:oMathPara>
    </w:p>
    <w:p w14:paraId="14FF1A1A" w14:textId="01EBD50A" w:rsidR="003F6A07" w:rsidRPr="007B5C25" w:rsidRDefault="00000000" w:rsidP="003F6A07">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ETC</m:t>
              </m:r>
            </m:e>
            <m:sub>
              <m:r>
                <m:rPr>
                  <m:sty m:val="p"/>
                </m:rPr>
                <w:rPr>
                  <w:rFonts w:ascii="Cambria Math" w:eastAsiaTheme="majorEastAsia" w:hAnsi="Cambria Math"/>
                </w:rPr>
                <m:t>57-Add</m:t>
              </m:r>
            </m:sub>
          </m:sSub>
          <m:r>
            <m:rPr>
              <m:sty m:val="p"/>
            </m:rPr>
            <w:rPr>
              <w:rFonts w:ascii="Cambria Math" w:hAnsi="Cambria Math"/>
            </w:rPr>
            <m:t>=Rp 97,526,302,702.70</m:t>
          </m:r>
        </m:oMath>
      </m:oMathPara>
    </w:p>
    <w:p w14:paraId="2559A5A5" w14:textId="77777777" w:rsidR="008E7CD7" w:rsidRDefault="008E7CD7" w:rsidP="0095012B">
      <w:pPr>
        <w:pStyle w:val="Paragraphnumbered"/>
        <w:numPr>
          <w:ilvl w:val="0"/>
          <w:numId w:val="0"/>
        </w:numPr>
        <w:spacing w:before="120"/>
        <w:rPr>
          <w:b/>
          <w:bCs/>
          <w:i/>
          <w:iCs/>
        </w:rPr>
      </w:pPr>
    </w:p>
    <w:p w14:paraId="329A9412" w14:textId="79B81063" w:rsidR="0095012B" w:rsidRPr="007B5C25" w:rsidRDefault="0095012B" w:rsidP="0095012B">
      <w:pPr>
        <w:pStyle w:val="Paragraphnumbered"/>
        <w:numPr>
          <w:ilvl w:val="0"/>
          <w:numId w:val="0"/>
        </w:numPr>
        <w:spacing w:before="120"/>
        <w:rPr>
          <w:b/>
          <w:bCs/>
        </w:rPr>
      </w:pPr>
      <w:r w:rsidRPr="007B5C25">
        <w:rPr>
          <w:b/>
          <w:bCs/>
          <w:i/>
          <w:iCs/>
        </w:rPr>
        <w:lastRenderedPageBreak/>
        <w:t xml:space="preserve">Estimate All Schedule </w:t>
      </w:r>
      <w:r w:rsidRPr="007B5C25">
        <w:rPr>
          <w:b/>
          <w:bCs/>
        </w:rPr>
        <w:t>(EAS)</w:t>
      </w:r>
    </w:p>
    <w:p w14:paraId="6F2F49EF" w14:textId="262F1692" w:rsidR="0095012B" w:rsidRPr="007B5C25" w:rsidRDefault="00C84595" w:rsidP="0095012B">
      <w:pPr>
        <w:pStyle w:val="Paragraph"/>
      </w:pPr>
      <w:r w:rsidRPr="007B5C25">
        <w:t>The EAS calculation is done by summing up the time spent at the time of reporting and the ETS results using equation (k) as follows</w:t>
      </w:r>
      <w:r w:rsidR="0095012B" w:rsidRPr="007B5C25">
        <w:t>:</w:t>
      </w:r>
    </w:p>
    <w:p w14:paraId="7BC420D9" w14:textId="372669E5" w:rsidR="0095012B" w:rsidRPr="007B5C25" w:rsidRDefault="00000000" w:rsidP="0095012B">
      <w:pPr>
        <w:pStyle w:val="Equation"/>
      </w:pPr>
      <m:oMathPara>
        <m:oMath>
          <m:sSub>
            <m:sSubPr>
              <m:ctrlPr>
                <w:rPr>
                  <w:rFonts w:ascii="Cambria Math" w:eastAsiaTheme="majorEastAsia" w:hAnsi="Cambria Math"/>
                  <w:sz w:val="18"/>
                  <w:szCs w:val="18"/>
                </w:rPr>
              </m:ctrlPr>
            </m:sSubPr>
            <m:e>
              <m:r>
                <m:rPr>
                  <m:sty m:val="p"/>
                </m:rPr>
                <w:rPr>
                  <w:rFonts w:ascii="Cambria Math" w:eastAsiaTheme="majorEastAsia" w:hAnsi="Cambria Math"/>
                  <w:sz w:val="18"/>
                  <w:szCs w:val="18"/>
                </w:rPr>
                <m:t>EAS</m:t>
              </m:r>
            </m:e>
            <m:sub>
              <m:r>
                <m:rPr>
                  <m:sty m:val="p"/>
                </m:rPr>
                <w:rPr>
                  <w:rFonts w:ascii="Cambria Math" w:eastAsiaTheme="majorEastAsia" w:hAnsi="Cambria Math"/>
                  <w:sz w:val="18"/>
                  <w:szCs w:val="18"/>
                </w:rPr>
                <m:t>57-Add</m:t>
              </m:r>
            </m:sub>
          </m:sSub>
          <m:r>
            <m:rPr>
              <m:sty m:val="p"/>
            </m:rPr>
            <w:rPr>
              <w:rFonts w:ascii="Cambria Math" w:eastAsiaTheme="majorEastAsia" w:hAnsi="Cambria Math"/>
              <w:sz w:val="18"/>
              <w:szCs w:val="18"/>
            </w:rPr>
            <m:t>=</m:t>
          </m:r>
          <m:r>
            <m:rPr>
              <m:sty m:val="p"/>
            </m:rPr>
            <w:rPr>
              <w:rFonts w:ascii="Cambria Math" w:eastAsiaTheme="majorEastAsia" w:hAnsi="Cambria Math"/>
            </w:rPr>
            <m:t>Time Spent+</m:t>
          </m:r>
          <m:sSub>
            <m:sSubPr>
              <m:ctrlPr>
                <w:rPr>
                  <w:rFonts w:ascii="Cambria Math" w:eastAsiaTheme="majorEastAsia" w:hAnsi="Cambria Math"/>
                  <w:sz w:val="18"/>
                  <w:szCs w:val="18"/>
                </w:rPr>
              </m:ctrlPr>
            </m:sSubPr>
            <m:e>
              <m:r>
                <m:rPr>
                  <m:sty m:val="p"/>
                </m:rPr>
                <w:rPr>
                  <w:rFonts w:ascii="Cambria Math" w:eastAsiaTheme="majorEastAsia" w:hAnsi="Cambria Math"/>
                  <w:sz w:val="18"/>
                  <w:szCs w:val="18"/>
                </w:rPr>
                <m:t>ETS</m:t>
              </m:r>
            </m:e>
            <m:sub>
              <m:r>
                <m:rPr>
                  <m:sty m:val="p"/>
                </m:rPr>
                <w:rPr>
                  <w:rFonts w:ascii="Cambria Math" w:eastAsiaTheme="majorEastAsia" w:hAnsi="Cambria Math"/>
                  <w:sz w:val="18"/>
                  <w:szCs w:val="18"/>
                </w:rPr>
                <m:t>57-Add</m:t>
              </m:r>
            </m:sub>
          </m:sSub>
        </m:oMath>
      </m:oMathPara>
    </w:p>
    <w:p w14:paraId="2E2D2470" w14:textId="64AA14DF" w:rsidR="0095012B" w:rsidRPr="007B5C25" w:rsidRDefault="00000000" w:rsidP="0095012B">
      <w:pPr>
        <w:pStyle w:val="Equation"/>
      </w:pPr>
      <m:oMathPara>
        <m:oMath>
          <m:sSub>
            <m:sSubPr>
              <m:ctrlPr>
                <w:rPr>
                  <w:rFonts w:ascii="Cambria Math" w:eastAsiaTheme="majorEastAsia" w:hAnsi="Cambria Math"/>
                </w:rPr>
              </m:ctrlPr>
            </m:sSubPr>
            <m:e>
              <m:r>
                <m:rPr>
                  <m:sty m:val="p"/>
                </m:rPr>
                <w:rPr>
                  <w:rFonts w:ascii="Cambria Math" w:eastAsiaTheme="majorEastAsia" w:hAnsi="Cambria Math"/>
                </w:rPr>
                <m:t>EAS</m:t>
              </m:r>
            </m:e>
            <m:sub>
              <m:r>
                <m:rPr>
                  <m:sty m:val="p"/>
                </m:rPr>
                <w:rPr>
                  <w:rFonts w:ascii="Cambria Math" w:eastAsiaTheme="majorEastAsia" w:hAnsi="Cambria Math"/>
                </w:rPr>
                <m:t>57-Add</m:t>
              </m:r>
            </m:sub>
          </m:sSub>
          <m:r>
            <m:rPr>
              <m:sty m:val="p"/>
            </m:rPr>
            <w:rPr>
              <w:rFonts w:ascii="Cambria Math" w:eastAsiaTheme="majorEastAsia" w:hAnsi="Cambria Math"/>
            </w:rPr>
            <m:t>=</m:t>
          </m:r>
          <m:r>
            <m:rPr>
              <m:sty m:val="p"/>
            </m:rPr>
            <w:rPr>
              <w:rFonts w:ascii="Cambria Math" w:hAnsi="Cambria Math"/>
            </w:rPr>
            <m:t>396+188.3538</m:t>
          </m:r>
          <m:r>
            <w:rPr>
              <w:rFonts w:ascii="Cambria Math" w:hAnsi="Cambria Math"/>
            </w:rPr>
            <m:t>=</m:t>
          </m:r>
          <m:r>
            <m:rPr>
              <m:sty m:val="p"/>
            </m:rPr>
            <w:rPr>
              <w:rFonts w:ascii="Cambria Math" w:hAnsi="Cambria Math"/>
            </w:rPr>
            <m:t xml:space="preserve">584.3538 days </m:t>
          </m:r>
        </m:oMath>
      </m:oMathPara>
    </w:p>
    <w:p w14:paraId="41ED0FAC" w14:textId="3AF469E3" w:rsidR="009B1A04" w:rsidRPr="007B5C25" w:rsidRDefault="00C84595" w:rsidP="00732B94">
      <w:pPr>
        <w:pStyle w:val="Equation"/>
        <w:spacing w:before="120"/>
        <w:ind w:firstLine="284"/>
        <w:jc w:val="both"/>
        <w:rPr>
          <w:iCs/>
        </w:rPr>
      </w:pPr>
      <w:r w:rsidRPr="007B5C25">
        <w:rPr>
          <w:iCs/>
        </w:rPr>
        <w:t>Thus, the estimate of the remaining project completion time after the addendum can be done using equation (l) as follows</w:t>
      </w:r>
      <w:r w:rsidR="009B1A04" w:rsidRPr="007B5C25">
        <w:rPr>
          <w:iCs/>
        </w:rPr>
        <w:t>:</w:t>
      </w:r>
    </w:p>
    <w:p w14:paraId="3E7F1E0A" w14:textId="6A904F01" w:rsidR="009B1A04" w:rsidRPr="007B5C25" w:rsidRDefault="00C84595" w:rsidP="00C84595">
      <w:pPr>
        <w:pStyle w:val="Equation"/>
        <w:ind w:left="426" w:firstLine="283"/>
        <w:jc w:val="left"/>
      </w:pPr>
      <m:oMathPara>
        <m:oMath>
          <m:r>
            <m:rPr>
              <m:sty m:val="p"/>
            </m:rPr>
            <w:rPr>
              <w:rFonts w:ascii="Cambria Math" w:eastAsiaTheme="majorEastAsia" w:hAnsi="Cambria Math"/>
            </w:rPr>
            <m:t>Remaining Time=Time Performance Schedule-EAS</m:t>
          </m:r>
        </m:oMath>
      </m:oMathPara>
    </w:p>
    <w:p w14:paraId="2DB03655" w14:textId="6F2B4C3F" w:rsidR="009B1A04" w:rsidRPr="007B5C25" w:rsidRDefault="00C84595" w:rsidP="009B1A04">
      <w:pPr>
        <w:pStyle w:val="Equation"/>
        <w:ind w:left="426" w:firstLine="283"/>
        <w:jc w:val="left"/>
        <w:rPr>
          <w:i/>
          <w:iCs/>
        </w:rPr>
      </w:pPr>
      <m:oMathPara>
        <m:oMath>
          <m:r>
            <m:rPr>
              <m:sty m:val="p"/>
            </m:rPr>
            <w:rPr>
              <w:rFonts w:ascii="Cambria Math" w:eastAsiaTheme="majorEastAsia" w:hAnsi="Cambria Math"/>
            </w:rPr>
            <m:t>Remaining Time=584-</m:t>
          </m:r>
          <m:r>
            <m:rPr>
              <m:sty m:val="p"/>
            </m:rPr>
            <w:rPr>
              <w:rFonts w:ascii="Cambria Math" w:hAnsi="Cambria Math"/>
            </w:rPr>
            <m:t>584.3538 days=-0.3538 days</m:t>
          </m:r>
        </m:oMath>
      </m:oMathPara>
    </w:p>
    <w:p w14:paraId="14DB9D0E" w14:textId="18F9929E" w:rsidR="0095012B" w:rsidRPr="007B5C25" w:rsidRDefault="0095012B" w:rsidP="0095012B">
      <w:pPr>
        <w:pStyle w:val="Paragraphnumbered"/>
        <w:numPr>
          <w:ilvl w:val="0"/>
          <w:numId w:val="0"/>
        </w:numPr>
        <w:spacing w:before="120"/>
        <w:rPr>
          <w:b/>
          <w:bCs/>
        </w:rPr>
      </w:pPr>
      <w:r w:rsidRPr="007B5C25">
        <w:rPr>
          <w:b/>
          <w:bCs/>
          <w:i/>
          <w:iCs/>
        </w:rPr>
        <w:t xml:space="preserve">Estimate All Cost </w:t>
      </w:r>
      <w:r w:rsidRPr="007B5C25">
        <w:rPr>
          <w:b/>
          <w:bCs/>
        </w:rPr>
        <w:t>(EAC)</w:t>
      </w:r>
    </w:p>
    <w:p w14:paraId="4824D6AF" w14:textId="72DE59F9" w:rsidR="0095012B" w:rsidRPr="007B5C25" w:rsidRDefault="00C84595" w:rsidP="0095012B">
      <w:pPr>
        <w:pStyle w:val="Paragraph"/>
      </w:pPr>
      <w:r w:rsidRPr="007B5C25">
        <w:t>The EAC calculation is done by summing up the cumulative ACWP results in the reporting week and the ETC results using equation (m) as follows:</w:t>
      </w:r>
    </w:p>
    <w:p w14:paraId="75E2F15A" w14:textId="07CCAF4F" w:rsidR="009519E3" w:rsidRPr="007B5C25" w:rsidRDefault="00000000" w:rsidP="009519E3">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EAC</m:t>
              </m:r>
            </m:e>
            <m:sub>
              <m:r>
                <m:rPr>
                  <m:sty m:val="p"/>
                </m:rPr>
                <w:rPr>
                  <w:rFonts w:ascii="Cambria Math" w:eastAsiaTheme="majorEastAsia" w:hAnsi="Cambria Math"/>
                </w:rPr>
                <m:t>57-Add</m:t>
              </m:r>
            </m:sub>
          </m:sSub>
          <m:r>
            <m:rPr>
              <m:sty m:val="p"/>
            </m:rPr>
            <w:rPr>
              <w:rFonts w:ascii="Cambria Math" w:eastAsiaTheme="majorEastAsia" w:hAnsi="Cambria Math"/>
            </w:rPr>
            <m:t>=</m:t>
          </m:r>
          <m:sSub>
            <m:sSubPr>
              <m:ctrlPr>
                <w:rPr>
                  <w:rFonts w:ascii="Cambria Math" w:hAnsi="Cambria Math"/>
                  <w:iCs/>
                </w:rPr>
              </m:ctrlPr>
            </m:sSubPr>
            <m:e>
              <m:r>
                <m:rPr>
                  <m:sty m:val="p"/>
                </m:rPr>
                <w:rPr>
                  <w:rFonts w:ascii="Cambria Math" w:hAnsi="Cambria Math"/>
                </w:rPr>
                <m:t>ACWP cumulative</m:t>
              </m:r>
            </m:e>
            <m:sub>
              <m:r>
                <m:rPr>
                  <m:sty m:val="p"/>
                </m:rPr>
                <w:rPr>
                  <w:rFonts w:ascii="Cambria Math" w:hAnsi="Cambria Math"/>
                </w:rPr>
                <m:t>57</m:t>
              </m:r>
            </m:sub>
          </m:sSub>
          <m:r>
            <m:rPr>
              <m:sty m:val="p"/>
            </m:rPr>
            <w:rPr>
              <w:rFonts w:ascii="Cambria Math" w:hAnsi="Cambria Math"/>
            </w:rPr>
            <m:t>+</m:t>
          </m:r>
          <m:sSub>
            <m:sSubPr>
              <m:ctrlPr>
                <w:rPr>
                  <w:rFonts w:ascii="Cambria Math" w:eastAsiaTheme="majorEastAsia" w:hAnsi="Cambria Math"/>
                  <w:iCs/>
                </w:rPr>
              </m:ctrlPr>
            </m:sSubPr>
            <m:e>
              <m:r>
                <m:rPr>
                  <m:sty m:val="p"/>
                </m:rPr>
                <w:rPr>
                  <w:rFonts w:ascii="Cambria Math" w:eastAsiaTheme="majorEastAsia" w:hAnsi="Cambria Math"/>
                </w:rPr>
                <m:t>ETC</m:t>
              </m:r>
            </m:e>
            <m:sub>
              <m:r>
                <m:rPr>
                  <m:sty m:val="p"/>
                </m:rPr>
                <w:rPr>
                  <w:rFonts w:ascii="Cambria Math" w:eastAsiaTheme="majorEastAsia" w:hAnsi="Cambria Math"/>
                </w:rPr>
                <m:t>57-Add</m:t>
              </m:r>
            </m:sub>
          </m:sSub>
        </m:oMath>
      </m:oMathPara>
    </w:p>
    <w:p w14:paraId="1E51F12C" w14:textId="1E4C2210" w:rsidR="009519E3" w:rsidRPr="007B5C25" w:rsidRDefault="00000000" w:rsidP="009519E3">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EAC</m:t>
              </m:r>
            </m:e>
            <m:sub>
              <m:r>
                <m:rPr>
                  <m:sty m:val="p"/>
                </m:rPr>
                <w:rPr>
                  <w:rFonts w:ascii="Cambria Math" w:eastAsiaTheme="majorEastAsia" w:hAnsi="Cambria Math"/>
                </w:rPr>
                <m:t>57-Add</m:t>
              </m:r>
            </m:sub>
          </m:sSub>
          <m:r>
            <m:rPr>
              <m:sty m:val="p"/>
            </m:rPr>
            <w:rPr>
              <w:rFonts w:ascii="Cambria Math" w:eastAsiaTheme="majorEastAsia" w:hAnsi="Cambria Math"/>
            </w:rPr>
            <m:t>=</m:t>
          </m:r>
          <m:r>
            <m:rPr>
              <m:sty m:val="p"/>
            </m:rPr>
            <w:rPr>
              <w:rFonts w:ascii="Cambria Math" w:hAnsi="Cambria Math"/>
            </w:rPr>
            <m:t>74,342,069,381.44+ 97,526,302,702.70</m:t>
          </m:r>
        </m:oMath>
      </m:oMathPara>
    </w:p>
    <w:p w14:paraId="489DF8FB" w14:textId="1C663013" w:rsidR="009519E3" w:rsidRPr="007B5C25" w:rsidRDefault="00000000" w:rsidP="009519E3">
      <w:pPr>
        <w:pStyle w:val="Equation"/>
        <w:rPr>
          <w:iCs/>
        </w:rPr>
      </w:pPr>
      <m:oMathPara>
        <m:oMath>
          <m:sSub>
            <m:sSubPr>
              <m:ctrlPr>
                <w:rPr>
                  <w:rFonts w:ascii="Cambria Math" w:eastAsiaTheme="majorEastAsia" w:hAnsi="Cambria Math"/>
                  <w:iCs/>
                </w:rPr>
              </m:ctrlPr>
            </m:sSubPr>
            <m:e>
              <m:r>
                <m:rPr>
                  <m:sty m:val="p"/>
                </m:rPr>
                <w:rPr>
                  <w:rFonts w:ascii="Cambria Math" w:eastAsiaTheme="majorEastAsia" w:hAnsi="Cambria Math"/>
                </w:rPr>
                <m:t>EAC</m:t>
              </m:r>
            </m:e>
            <m:sub>
              <m:r>
                <m:rPr>
                  <m:sty m:val="p"/>
                </m:rPr>
                <w:rPr>
                  <w:rFonts w:ascii="Cambria Math" w:eastAsiaTheme="majorEastAsia" w:hAnsi="Cambria Math"/>
                </w:rPr>
                <m:t>57-Add</m:t>
              </m:r>
            </m:sub>
          </m:sSub>
          <m:r>
            <m:rPr>
              <m:sty m:val="p"/>
            </m:rPr>
            <w:rPr>
              <w:rFonts w:ascii="Cambria Math" w:hAnsi="Cambria Math"/>
            </w:rPr>
            <m:t>=IDR 171,868,372,084.14</m:t>
          </m:r>
        </m:oMath>
      </m:oMathPara>
    </w:p>
    <w:p w14:paraId="6F658069" w14:textId="461246EA" w:rsidR="009519E3" w:rsidRPr="007B5C25" w:rsidRDefault="00C84595" w:rsidP="00732B94">
      <w:pPr>
        <w:pStyle w:val="Equation"/>
        <w:ind w:firstLine="283"/>
        <w:jc w:val="both"/>
        <w:rPr>
          <w:iCs/>
        </w:rPr>
      </w:pPr>
      <w:r w:rsidRPr="007B5C25">
        <w:rPr>
          <w:iCs/>
        </w:rPr>
        <w:t>Thus, the estimate of the remaining project completion budget after the addendum can be done using equation (n) as follows</w:t>
      </w:r>
      <w:r w:rsidR="009519E3" w:rsidRPr="007B5C25">
        <w:rPr>
          <w:iCs/>
        </w:rPr>
        <w:t>:</w:t>
      </w:r>
    </w:p>
    <w:p w14:paraId="23FC2412" w14:textId="1224FC39" w:rsidR="009519E3" w:rsidRPr="007B5C25" w:rsidRDefault="00C84595" w:rsidP="009519E3">
      <w:pPr>
        <w:pStyle w:val="Equation"/>
        <w:ind w:left="426" w:firstLine="283"/>
        <w:jc w:val="left"/>
      </w:pPr>
      <m:oMathPara>
        <m:oMath>
          <m:r>
            <m:rPr>
              <m:sty m:val="p"/>
            </m:rPr>
            <w:rPr>
              <w:rFonts w:ascii="Cambria Math" w:eastAsiaTheme="majorEastAsia" w:hAnsi="Cambria Math"/>
            </w:rPr>
            <m:t>Remaining budget=BAC-</m:t>
          </m:r>
          <m:sSub>
            <m:sSubPr>
              <m:ctrlPr>
                <w:rPr>
                  <w:rFonts w:ascii="Cambria Math" w:eastAsiaTheme="majorEastAsia" w:hAnsi="Cambria Math"/>
                </w:rPr>
              </m:ctrlPr>
            </m:sSubPr>
            <m:e>
              <m:r>
                <m:rPr>
                  <m:sty m:val="p"/>
                </m:rPr>
                <w:rPr>
                  <w:rFonts w:ascii="Cambria Math" w:eastAsiaTheme="majorEastAsia" w:hAnsi="Cambria Math"/>
                </w:rPr>
                <m:t>EAC</m:t>
              </m:r>
            </m:e>
            <m:sub>
              <m:r>
                <m:rPr>
                  <m:sty m:val="p"/>
                </m:rPr>
                <w:rPr>
                  <w:rFonts w:ascii="Cambria Math" w:eastAsiaTheme="majorEastAsia" w:hAnsi="Cambria Math"/>
                </w:rPr>
                <m:t>57-Add</m:t>
              </m:r>
            </m:sub>
          </m:sSub>
        </m:oMath>
      </m:oMathPara>
    </w:p>
    <w:p w14:paraId="1B009DFC" w14:textId="6D820B8C" w:rsidR="009519E3" w:rsidRPr="007B5C25" w:rsidRDefault="00C84595" w:rsidP="009519E3">
      <w:pPr>
        <w:pStyle w:val="Equation"/>
        <w:ind w:left="426" w:firstLine="283"/>
        <w:jc w:val="left"/>
      </w:pPr>
      <m:oMathPara>
        <m:oMath>
          <m:r>
            <m:rPr>
              <m:sty m:val="p"/>
            </m:rPr>
            <w:rPr>
              <w:rFonts w:ascii="Cambria Math" w:eastAsiaTheme="majorEastAsia" w:hAnsi="Cambria Math"/>
            </w:rPr>
            <m:t>Remaining budget=</m:t>
          </m:r>
          <m:r>
            <m:rPr>
              <m:sty m:val="p"/>
            </m:rPr>
            <w:rPr>
              <w:rFonts w:ascii="Cambria Math" w:hAnsi="Cambria Math"/>
            </w:rPr>
            <m:t>190,990,990,990.99-171,868,372,084.14</m:t>
          </m:r>
        </m:oMath>
      </m:oMathPara>
    </w:p>
    <w:p w14:paraId="01B97F0D" w14:textId="11BC9E6F" w:rsidR="009519E3" w:rsidRPr="007B5C25" w:rsidRDefault="00C84595" w:rsidP="009519E3">
      <w:pPr>
        <w:pStyle w:val="Equation"/>
        <w:ind w:left="426" w:firstLine="283"/>
        <w:jc w:val="left"/>
      </w:pPr>
      <m:oMathPara>
        <m:oMath>
          <m:r>
            <m:rPr>
              <m:sty m:val="p"/>
            </m:rPr>
            <w:rPr>
              <w:rFonts w:ascii="Cambria Math" w:eastAsiaTheme="majorEastAsia" w:hAnsi="Cambria Math"/>
            </w:rPr>
            <m:t>Remaining budget</m:t>
          </m:r>
          <m:r>
            <m:rPr>
              <m:sty m:val="p"/>
            </m:rPr>
            <w:rPr>
              <w:rFonts w:ascii="Cambria Math" w:hAnsi="Cambria Math"/>
            </w:rPr>
            <m:t>=IDR 19,122,618,906.85</m:t>
          </m:r>
        </m:oMath>
      </m:oMathPara>
    </w:p>
    <w:p w14:paraId="232F34C5" w14:textId="71C9D6C8" w:rsidR="002D5F75" w:rsidRPr="007B5C25" w:rsidRDefault="00C84595" w:rsidP="00732B94">
      <w:pPr>
        <w:pStyle w:val="Paragraph"/>
      </w:pPr>
      <w:r w:rsidRPr="007B5C25">
        <w:t>Based on the calculations above, the recapitulation of the earned value analysis results in week 57</w:t>
      </w:r>
      <w:r w:rsidR="008E7CD7" w:rsidRPr="008E7CD7">
        <w:rPr>
          <w:vertAlign w:val="superscript"/>
        </w:rPr>
        <w:t>th</w:t>
      </w:r>
      <w:r w:rsidRPr="007B5C25">
        <w:t xml:space="preserve"> is shown in TABLE 4 as follows</w:t>
      </w:r>
      <w:r w:rsidR="002D5F75" w:rsidRPr="007B5C25">
        <w:t>:</w:t>
      </w:r>
    </w:p>
    <w:p w14:paraId="7AF6C7FA" w14:textId="3B94A9BE" w:rsidR="008017EE" w:rsidRPr="007B5C25" w:rsidRDefault="00926252" w:rsidP="00926252">
      <w:pPr>
        <w:pStyle w:val="TableCaption"/>
      </w:pPr>
      <w:r>
        <w:t xml:space="preserve">TABLE </w:t>
      </w:r>
      <w:r>
        <w:fldChar w:fldCharType="begin"/>
      </w:r>
      <w:r w:rsidRPr="00926252">
        <w:instrText xml:space="preserve"> SEQ TABLE \* ARABIC </w:instrText>
      </w:r>
      <w:r>
        <w:fldChar w:fldCharType="separate"/>
      </w:r>
      <w:r w:rsidR="00760963">
        <w:rPr>
          <w:noProof/>
        </w:rPr>
        <w:t>4</w:t>
      </w:r>
      <w:r>
        <w:fldChar w:fldCharType="end"/>
      </w:r>
      <w:r>
        <w:t xml:space="preserve">. </w:t>
      </w:r>
      <w:r w:rsidR="00C84595" w:rsidRPr="00926252">
        <w:rPr>
          <w:b w:val="0"/>
          <w:bCs/>
        </w:rPr>
        <w:t xml:space="preserve">Earned Value Analysis Results at Week </w:t>
      </w:r>
      <w:r w:rsidR="00FA746F" w:rsidRPr="00926252">
        <w:rPr>
          <w:b w:val="0"/>
          <w:bCs/>
        </w:rPr>
        <w:t>25</w:t>
      </w:r>
      <w:r w:rsidR="00FA746F" w:rsidRPr="00926252">
        <w:rPr>
          <w:b w:val="0"/>
          <w:bCs/>
          <w:vertAlign w:val="superscript"/>
        </w:rPr>
        <w:t>th</w:t>
      </w:r>
      <w:r w:rsidR="00FA746F" w:rsidRPr="00926252">
        <w:rPr>
          <w:b w:val="0"/>
          <w:bCs/>
        </w:rPr>
        <w:t xml:space="preserve"> and </w:t>
      </w:r>
      <w:r w:rsidR="008E7CD7" w:rsidRPr="00926252">
        <w:rPr>
          <w:b w:val="0"/>
          <w:bCs/>
        </w:rPr>
        <w:t>57</w:t>
      </w:r>
      <w:r w:rsidR="008E7CD7" w:rsidRPr="00926252">
        <w:rPr>
          <w:b w:val="0"/>
          <w:bCs/>
          <w:vertAlign w:val="superscript"/>
        </w:rPr>
        <w:t>th</w:t>
      </w:r>
    </w:p>
    <w:tbl>
      <w:tblPr>
        <w:tblStyle w:val="TableGrid"/>
        <w:tblW w:w="99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193"/>
        <w:gridCol w:w="2192"/>
        <w:gridCol w:w="2192"/>
      </w:tblGrid>
      <w:tr w:rsidR="00526AAE" w:rsidRPr="007B5C25" w14:paraId="7CD83FEA" w14:textId="77777777" w:rsidTr="00FA746F">
        <w:trPr>
          <w:jc w:val="center"/>
        </w:trPr>
        <w:tc>
          <w:tcPr>
            <w:tcW w:w="3402" w:type="dxa"/>
            <w:vMerge w:val="restart"/>
            <w:tcBorders>
              <w:top w:val="single" w:sz="4" w:space="0" w:color="auto"/>
            </w:tcBorders>
          </w:tcPr>
          <w:p w14:paraId="2CAAF685" w14:textId="77777777" w:rsidR="00526AAE" w:rsidRPr="007B5C25" w:rsidRDefault="00526AAE" w:rsidP="00526AAE">
            <w:pPr>
              <w:pStyle w:val="Paragraph"/>
              <w:ind w:firstLine="0"/>
              <w:rPr>
                <w:b/>
                <w:bCs/>
              </w:rPr>
            </w:pPr>
          </w:p>
          <w:p w14:paraId="27FE6E00" w14:textId="230C5F26" w:rsidR="00526AAE" w:rsidRPr="007B5C25" w:rsidRDefault="00526AAE" w:rsidP="00526AAE">
            <w:pPr>
              <w:pStyle w:val="Paragraph"/>
              <w:ind w:firstLine="0"/>
              <w:rPr>
                <w:b/>
                <w:bCs/>
              </w:rPr>
            </w:pPr>
            <w:r w:rsidRPr="007B5C25">
              <w:rPr>
                <w:b/>
                <w:bCs/>
              </w:rPr>
              <w:t xml:space="preserve">BAC </w:t>
            </w:r>
          </w:p>
        </w:tc>
        <w:tc>
          <w:tcPr>
            <w:tcW w:w="2193" w:type="dxa"/>
            <w:tcBorders>
              <w:top w:val="single" w:sz="4" w:space="0" w:color="auto"/>
            </w:tcBorders>
          </w:tcPr>
          <w:p w14:paraId="76EBD168" w14:textId="4B055E30" w:rsidR="00526AAE" w:rsidRDefault="00526AAE" w:rsidP="00526AAE">
            <w:pPr>
              <w:pStyle w:val="Paragraph"/>
              <w:ind w:firstLine="0"/>
              <w:jc w:val="center"/>
              <w:rPr>
                <w:b/>
                <w:bCs/>
                <w:sz w:val="18"/>
                <w:szCs w:val="18"/>
              </w:rPr>
            </w:pPr>
            <w:r>
              <w:rPr>
                <w:b/>
                <w:bCs/>
                <w:sz w:val="18"/>
                <w:szCs w:val="18"/>
              </w:rPr>
              <w:t>Week 25</w:t>
            </w:r>
            <w:r w:rsidRPr="00526AAE">
              <w:rPr>
                <w:b/>
                <w:bCs/>
                <w:sz w:val="18"/>
                <w:szCs w:val="18"/>
                <w:vertAlign w:val="superscript"/>
              </w:rPr>
              <w:t>th</w:t>
            </w:r>
          </w:p>
        </w:tc>
        <w:tc>
          <w:tcPr>
            <w:tcW w:w="2192" w:type="dxa"/>
            <w:tcBorders>
              <w:top w:val="single" w:sz="4" w:space="0" w:color="auto"/>
            </w:tcBorders>
          </w:tcPr>
          <w:p w14:paraId="2A70E615" w14:textId="78CAF3DB" w:rsidR="00526AAE" w:rsidRPr="007B5C25" w:rsidRDefault="00526AAE" w:rsidP="00526AAE">
            <w:pPr>
              <w:pStyle w:val="Paragraph"/>
              <w:ind w:firstLine="0"/>
              <w:jc w:val="center"/>
              <w:rPr>
                <w:b/>
                <w:bCs/>
                <w:sz w:val="18"/>
                <w:szCs w:val="18"/>
              </w:rPr>
            </w:pPr>
            <w:r>
              <w:rPr>
                <w:b/>
                <w:bCs/>
                <w:sz w:val="18"/>
                <w:szCs w:val="18"/>
              </w:rPr>
              <w:t>Week 57</w:t>
            </w:r>
            <w:r w:rsidRPr="00526AAE">
              <w:rPr>
                <w:b/>
                <w:bCs/>
                <w:sz w:val="18"/>
                <w:szCs w:val="18"/>
                <w:vertAlign w:val="superscript"/>
              </w:rPr>
              <w:t>th</w:t>
            </w:r>
          </w:p>
        </w:tc>
        <w:tc>
          <w:tcPr>
            <w:tcW w:w="2192" w:type="dxa"/>
            <w:tcBorders>
              <w:top w:val="single" w:sz="4" w:space="0" w:color="auto"/>
            </w:tcBorders>
          </w:tcPr>
          <w:p w14:paraId="22E66C5F" w14:textId="6FD6402D" w:rsidR="00526AAE" w:rsidRPr="007B5C25" w:rsidRDefault="00526AAE" w:rsidP="00526AAE">
            <w:pPr>
              <w:pStyle w:val="Paragraph"/>
              <w:ind w:firstLine="0"/>
              <w:jc w:val="center"/>
              <w:rPr>
                <w:b/>
                <w:bCs/>
              </w:rPr>
            </w:pPr>
            <w:r>
              <w:rPr>
                <w:b/>
                <w:bCs/>
                <w:sz w:val="18"/>
                <w:szCs w:val="18"/>
              </w:rPr>
              <w:t>Week 57</w:t>
            </w:r>
            <w:r w:rsidRPr="00526AAE">
              <w:rPr>
                <w:b/>
                <w:bCs/>
                <w:sz w:val="18"/>
                <w:szCs w:val="18"/>
                <w:vertAlign w:val="superscript"/>
              </w:rPr>
              <w:t>th</w:t>
            </w:r>
            <w:r>
              <w:rPr>
                <w:b/>
                <w:bCs/>
              </w:rPr>
              <w:t xml:space="preserve"> (Addendum)</w:t>
            </w:r>
          </w:p>
        </w:tc>
      </w:tr>
      <w:tr w:rsidR="00526AAE" w:rsidRPr="007B5C25" w14:paraId="6185F558" w14:textId="77777777" w:rsidTr="00FA746F">
        <w:trPr>
          <w:jc w:val="center"/>
        </w:trPr>
        <w:tc>
          <w:tcPr>
            <w:tcW w:w="3402" w:type="dxa"/>
            <w:vMerge/>
            <w:tcBorders>
              <w:bottom w:val="single" w:sz="4" w:space="0" w:color="auto"/>
            </w:tcBorders>
          </w:tcPr>
          <w:p w14:paraId="47FA650D" w14:textId="77777777" w:rsidR="00526AAE" w:rsidRPr="007B5C25" w:rsidRDefault="00526AAE" w:rsidP="00526AAE">
            <w:pPr>
              <w:pStyle w:val="Paragraph"/>
              <w:ind w:firstLine="0"/>
              <w:rPr>
                <w:b/>
                <w:bCs/>
              </w:rPr>
            </w:pPr>
          </w:p>
        </w:tc>
        <w:tc>
          <w:tcPr>
            <w:tcW w:w="2193" w:type="dxa"/>
            <w:tcBorders>
              <w:bottom w:val="single" w:sz="4" w:space="0" w:color="auto"/>
            </w:tcBorders>
          </w:tcPr>
          <w:p w14:paraId="17F92863" w14:textId="011E2F8D" w:rsidR="00526AAE" w:rsidRDefault="00526AAE" w:rsidP="00526AAE">
            <w:pPr>
              <w:pStyle w:val="Paragraph"/>
              <w:ind w:firstLine="0"/>
              <w:jc w:val="left"/>
              <w:rPr>
                <w:color w:val="000000"/>
                <w:sz w:val="18"/>
                <w:szCs w:val="18"/>
              </w:rPr>
            </w:pPr>
            <w:r>
              <w:rPr>
                <w:color w:val="000000"/>
                <w:sz w:val="18"/>
                <w:szCs w:val="18"/>
              </w:rPr>
              <w:t>IDR</w:t>
            </w:r>
            <w:r w:rsidRPr="007B5C25">
              <w:rPr>
                <w:sz w:val="18"/>
                <w:szCs w:val="18"/>
              </w:rPr>
              <w:t xml:space="preserve"> </w:t>
            </w:r>
            <w:r w:rsidR="005A3AE3" w:rsidRPr="005A3AE3">
              <w:rPr>
                <w:sz w:val="18"/>
                <w:szCs w:val="18"/>
              </w:rPr>
              <w:t>234,772,727,272.72</w:t>
            </w:r>
          </w:p>
        </w:tc>
        <w:tc>
          <w:tcPr>
            <w:tcW w:w="2192" w:type="dxa"/>
            <w:tcBorders>
              <w:bottom w:val="single" w:sz="4" w:space="0" w:color="auto"/>
            </w:tcBorders>
          </w:tcPr>
          <w:p w14:paraId="6C0391F1" w14:textId="4BAD6E32" w:rsidR="00526AAE" w:rsidRPr="007B5C25" w:rsidRDefault="00526AAE" w:rsidP="00526AAE">
            <w:pPr>
              <w:pStyle w:val="Paragraph"/>
              <w:ind w:firstLine="0"/>
              <w:jc w:val="left"/>
              <w:rPr>
                <w:sz w:val="18"/>
                <w:szCs w:val="18"/>
              </w:rPr>
            </w:pPr>
            <w:r>
              <w:rPr>
                <w:color w:val="000000"/>
                <w:sz w:val="18"/>
                <w:szCs w:val="18"/>
              </w:rPr>
              <w:t>IDR</w:t>
            </w:r>
            <w:r w:rsidRPr="007B5C25">
              <w:rPr>
                <w:sz w:val="18"/>
                <w:szCs w:val="18"/>
              </w:rPr>
              <w:t xml:space="preserve"> </w:t>
            </w:r>
            <w:r w:rsidR="005A3AE3" w:rsidRPr="005A3AE3">
              <w:rPr>
                <w:sz w:val="18"/>
                <w:szCs w:val="18"/>
              </w:rPr>
              <w:t>234,772,727,272.72</w:t>
            </w:r>
          </w:p>
        </w:tc>
        <w:tc>
          <w:tcPr>
            <w:tcW w:w="2192" w:type="dxa"/>
            <w:tcBorders>
              <w:bottom w:val="single" w:sz="4" w:space="0" w:color="auto"/>
            </w:tcBorders>
          </w:tcPr>
          <w:p w14:paraId="6002ABCE" w14:textId="6A38409F" w:rsidR="00526AAE" w:rsidRPr="007B5C25" w:rsidRDefault="00526AAE" w:rsidP="00526AAE">
            <w:pPr>
              <w:pStyle w:val="Paragraph"/>
              <w:ind w:firstLine="0"/>
              <w:jc w:val="left"/>
              <w:rPr>
                <w:sz w:val="18"/>
                <w:szCs w:val="18"/>
              </w:rPr>
            </w:pPr>
            <w:r>
              <w:rPr>
                <w:color w:val="000000"/>
                <w:sz w:val="18"/>
                <w:szCs w:val="18"/>
              </w:rPr>
              <w:t>IDR</w:t>
            </w:r>
            <w:r w:rsidRPr="007B5C25">
              <w:rPr>
                <w:sz w:val="18"/>
                <w:szCs w:val="18"/>
              </w:rPr>
              <w:t xml:space="preserve"> </w:t>
            </w:r>
            <w:r w:rsidR="005A3AE3" w:rsidRPr="005A3AE3">
              <w:rPr>
                <w:color w:val="000000"/>
                <w:sz w:val="18"/>
                <w:szCs w:val="18"/>
              </w:rPr>
              <w:t>190,990,990,990.99</w:t>
            </w:r>
          </w:p>
        </w:tc>
      </w:tr>
      <w:tr w:rsidR="00526AAE" w:rsidRPr="007B5C25" w14:paraId="5863179F" w14:textId="77777777" w:rsidTr="00FA746F">
        <w:trPr>
          <w:jc w:val="center"/>
        </w:trPr>
        <w:tc>
          <w:tcPr>
            <w:tcW w:w="3402" w:type="dxa"/>
            <w:tcBorders>
              <w:top w:val="single" w:sz="4" w:space="0" w:color="auto"/>
            </w:tcBorders>
          </w:tcPr>
          <w:p w14:paraId="1D5797E6" w14:textId="2CEDDE55" w:rsidR="00526AAE" w:rsidRPr="007B5C25" w:rsidRDefault="00FA746F" w:rsidP="00526AAE">
            <w:pPr>
              <w:pStyle w:val="Paragraph"/>
              <w:ind w:firstLine="0"/>
              <w:rPr>
                <w:b/>
                <w:bCs/>
              </w:rPr>
            </w:pPr>
            <w:r>
              <w:rPr>
                <w:b/>
                <w:bCs/>
              </w:rPr>
              <w:t>Plan</w:t>
            </w:r>
            <w:r w:rsidRPr="007B5C25">
              <w:rPr>
                <w:b/>
                <w:bCs/>
              </w:rPr>
              <w:t xml:space="preserve"> </w:t>
            </w:r>
            <w:r w:rsidR="00526AAE">
              <w:rPr>
                <w:b/>
                <w:bCs/>
              </w:rPr>
              <w:t>Progress</w:t>
            </w:r>
            <w:r w:rsidR="00526AAE" w:rsidRPr="007B5C25">
              <w:rPr>
                <w:b/>
                <w:bCs/>
              </w:rPr>
              <w:t xml:space="preserve"> (%)</w:t>
            </w:r>
          </w:p>
        </w:tc>
        <w:tc>
          <w:tcPr>
            <w:tcW w:w="2193" w:type="dxa"/>
            <w:tcBorders>
              <w:top w:val="single" w:sz="4" w:space="0" w:color="auto"/>
            </w:tcBorders>
          </w:tcPr>
          <w:p w14:paraId="27AB4D14" w14:textId="2DCAF2A6" w:rsidR="00526AAE" w:rsidRPr="007B5C25" w:rsidRDefault="00511295" w:rsidP="00526AAE">
            <w:pPr>
              <w:pStyle w:val="Paragraph"/>
              <w:ind w:firstLine="0"/>
              <w:rPr>
                <w:sz w:val="18"/>
                <w:szCs w:val="18"/>
              </w:rPr>
            </w:pPr>
            <w:r w:rsidRPr="00511295">
              <w:rPr>
                <w:sz w:val="18"/>
                <w:szCs w:val="18"/>
              </w:rPr>
              <w:t>15.8398%</w:t>
            </w:r>
          </w:p>
        </w:tc>
        <w:tc>
          <w:tcPr>
            <w:tcW w:w="2192" w:type="dxa"/>
            <w:tcBorders>
              <w:top w:val="single" w:sz="4" w:space="0" w:color="auto"/>
            </w:tcBorders>
          </w:tcPr>
          <w:p w14:paraId="123E942E" w14:textId="082C13D3" w:rsidR="00526AAE" w:rsidRPr="007B5C25" w:rsidRDefault="00511295" w:rsidP="00526AAE">
            <w:pPr>
              <w:pStyle w:val="Paragraph"/>
              <w:ind w:firstLine="0"/>
              <w:rPr>
                <w:sz w:val="18"/>
                <w:szCs w:val="18"/>
              </w:rPr>
            </w:pPr>
            <w:r w:rsidRPr="00511295">
              <w:rPr>
                <w:sz w:val="18"/>
                <w:szCs w:val="18"/>
              </w:rPr>
              <w:t>37.6267%</w:t>
            </w:r>
          </w:p>
        </w:tc>
        <w:tc>
          <w:tcPr>
            <w:tcW w:w="2192" w:type="dxa"/>
            <w:tcBorders>
              <w:top w:val="single" w:sz="4" w:space="0" w:color="auto"/>
            </w:tcBorders>
          </w:tcPr>
          <w:p w14:paraId="446B031C" w14:textId="20B4CDAF" w:rsidR="00526AAE" w:rsidRPr="007B5C25" w:rsidRDefault="00511295" w:rsidP="00526AAE">
            <w:pPr>
              <w:pStyle w:val="Paragraph"/>
              <w:ind w:firstLine="0"/>
              <w:rPr>
                <w:color w:val="000000"/>
                <w:sz w:val="18"/>
                <w:szCs w:val="18"/>
              </w:rPr>
            </w:pPr>
            <w:r w:rsidRPr="00511295">
              <w:rPr>
                <w:color w:val="000000"/>
                <w:sz w:val="18"/>
                <w:szCs w:val="18"/>
              </w:rPr>
              <w:t>49.0288%</w:t>
            </w:r>
          </w:p>
        </w:tc>
      </w:tr>
      <w:tr w:rsidR="00526AAE" w:rsidRPr="007B5C25" w14:paraId="2F1BFCF2" w14:textId="77777777" w:rsidTr="00FA746F">
        <w:trPr>
          <w:jc w:val="center"/>
        </w:trPr>
        <w:tc>
          <w:tcPr>
            <w:tcW w:w="3402" w:type="dxa"/>
          </w:tcPr>
          <w:p w14:paraId="71CCF21B" w14:textId="51330259" w:rsidR="00526AAE" w:rsidRPr="007B5C25" w:rsidRDefault="00FA746F" w:rsidP="00526AAE">
            <w:pPr>
              <w:pStyle w:val="Paragraph"/>
              <w:ind w:firstLine="0"/>
              <w:rPr>
                <w:b/>
                <w:bCs/>
              </w:rPr>
            </w:pPr>
            <w:r>
              <w:rPr>
                <w:b/>
                <w:bCs/>
              </w:rPr>
              <w:t xml:space="preserve">Realization </w:t>
            </w:r>
            <w:r w:rsidR="00526AAE">
              <w:rPr>
                <w:b/>
                <w:bCs/>
              </w:rPr>
              <w:t xml:space="preserve">Progress </w:t>
            </w:r>
            <w:r w:rsidR="00526AAE" w:rsidRPr="007B5C25">
              <w:rPr>
                <w:b/>
                <w:bCs/>
              </w:rPr>
              <w:t>(%)</w:t>
            </w:r>
          </w:p>
        </w:tc>
        <w:tc>
          <w:tcPr>
            <w:tcW w:w="2193" w:type="dxa"/>
          </w:tcPr>
          <w:p w14:paraId="57396BD2" w14:textId="0295DC1A" w:rsidR="00526AAE" w:rsidRPr="007B5C25" w:rsidRDefault="00511295" w:rsidP="00526AAE">
            <w:pPr>
              <w:pStyle w:val="Paragraph"/>
              <w:ind w:firstLine="0"/>
              <w:rPr>
                <w:sz w:val="18"/>
                <w:szCs w:val="18"/>
              </w:rPr>
            </w:pPr>
            <w:r w:rsidRPr="00511295">
              <w:rPr>
                <w:sz w:val="18"/>
                <w:szCs w:val="18"/>
              </w:rPr>
              <w:t>10.3753%</w:t>
            </w:r>
          </w:p>
        </w:tc>
        <w:tc>
          <w:tcPr>
            <w:tcW w:w="2192" w:type="dxa"/>
          </w:tcPr>
          <w:p w14:paraId="4CDD86F6" w14:textId="1AD78ED6" w:rsidR="00526AAE" w:rsidRPr="007B5C25" w:rsidRDefault="00511295" w:rsidP="00526AAE">
            <w:pPr>
              <w:pStyle w:val="Paragraph"/>
              <w:ind w:firstLine="0"/>
              <w:rPr>
                <w:sz w:val="18"/>
                <w:szCs w:val="18"/>
              </w:rPr>
            </w:pPr>
            <w:r w:rsidRPr="00511295">
              <w:rPr>
                <w:sz w:val="18"/>
                <w:szCs w:val="18"/>
              </w:rPr>
              <w:t>48.9367%</w:t>
            </w:r>
          </w:p>
        </w:tc>
        <w:tc>
          <w:tcPr>
            <w:tcW w:w="2192" w:type="dxa"/>
          </w:tcPr>
          <w:p w14:paraId="5E70F962" w14:textId="747FA3AC" w:rsidR="00526AAE" w:rsidRPr="007B5C25" w:rsidRDefault="00511295" w:rsidP="00526AAE">
            <w:pPr>
              <w:pStyle w:val="Paragraph"/>
              <w:ind w:firstLine="0"/>
              <w:rPr>
                <w:color w:val="000000"/>
                <w:sz w:val="18"/>
                <w:szCs w:val="18"/>
              </w:rPr>
            </w:pPr>
            <w:r w:rsidRPr="00511295">
              <w:rPr>
                <w:sz w:val="18"/>
                <w:szCs w:val="18"/>
              </w:rPr>
              <w:t>48.9367%</w:t>
            </w:r>
          </w:p>
        </w:tc>
      </w:tr>
      <w:tr w:rsidR="00526AAE" w:rsidRPr="007B5C25" w14:paraId="1FC2CB67" w14:textId="77777777" w:rsidTr="00FA746F">
        <w:trPr>
          <w:jc w:val="center"/>
        </w:trPr>
        <w:tc>
          <w:tcPr>
            <w:tcW w:w="3402" w:type="dxa"/>
          </w:tcPr>
          <w:p w14:paraId="0F18F82F" w14:textId="694AB878" w:rsidR="00526AAE" w:rsidRPr="007B5C25" w:rsidRDefault="00526AAE" w:rsidP="00526AAE">
            <w:pPr>
              <w:pStyle w:val="Paragraph"/>
              <w:ind w:firstLine="0"/>
              <w:rPr>
                <w:b/>
                <w:bCs/>
              </w:rPr>
            </w:pPr>
            <w:r w:rsidRPr="007B5C25">
              <w:rPr>
                <w:b/>
                <w:bCs/>
              </w:rPr>
              <w:t xml:space="preserve">ACWP </w:t>
            </w:r>
            <w:r>
              <w:rPr>
                <w:b/>
                <w:bCs/>
              </w:rPr>
              <w:t>Cumulative</w:t>
            </w:r>
          </w:p>
        </w:tc>
        <w:tc>
          <w:tcPr>
            <w:tcW w:w="2193" w:type="dxa"/>
          </w:tcPr>
          <w:p w14:paraId="446E4505" w14:textId="2921E7FA" w:rsidR="00526AAE" w:rsidRDefault="00526AAE" w:rsidP="00526AAE">
            <w:pPr>
              <w:pStyle w:val="Paragraph"/>
              <w:ind w:firstLine="0"/>
              <w:rPr>
                <w:color w:val="000000"/>
                <w:sz w:val="18"/>
                <w:szCs w:val="18"/>
              </w:rPr>
            </w:pPr>
            <w:r>
              <w:rPr>
                <w:color w:val="000000"/>
                <w:sz w:val="18"/>
                <w:szCs w:val="18"/>
              </w:rPr>
              <w:t>IDR</w:t>
            </w:r>
            <w:r w:rsidRPr="007B5C25">
              <w:rPr>
                <w:color w:val="000000"/>
                <w:sz w:val="18"/>
                <w:szCs w:val="18"/>
              </w:rPr>
              <w:t xml:space="preserve"> </w:t>
            </w:r>
            <w:r w:rsidR="00511295" w:rsidRPr="00511295">
              <w:rPr>
                <w:color w:val="000000"/>
                <w:sz w:val="18"/>
                <w:szCs w:val="18"/>
              </w:rPr>
              <w:t>19,675,955,515.71</w:t>
            </w:r>
          </w:p>
        </w:tc>
        <w:tc>
          <w:tcPr>
            <w:tcW w:w="2192" w:type="dxa"/>
          </w:tcPr>
          <w:p w14:paraId="3E6F4550" w14:textId="7620C9BC" w:rsidR="00526AAE" w:rsidRPr="007B5C25" w:rsidRDefault="00526AAE" w:rsidP="00526AAE">
            <w:pPr>
              <w:pStyle w:val="Paragraph"/>
              <w:ind w:firstLine="0"/>
              <w:rPr>
                <w:color w:val="000000"/>
                <w:sz w:val="18"/>
                <w:szCs w:val="18"/>
              </w:rPr>
            </w:pPr>
            <w:r>
              <w:rPr>
                <w:color w:val="000000"/>
                <w:sz w:val="18"/>
                <w:szCs w:val="18"/>
              </w:rPr>
              <w:t>IDR</w:t>
            </w:r>
            <w:r w:rsidRPr="007B5C25">
              <w:rPr>
                <w:color w:val="000000"/>
                <w:sz w:val="18"/>
                <w:szCs w:val="18"/>
              </w:rPr>
              <w:t xml:space="preserve"> </w:t>
            </w:r>
            <w:r w:rsidR="00511295" w:rsidRPr="00511295">
              <w:rPr>
                <w:color w:val="000000"/>
                <w:sz w:val="18"/>
                <w:szCs w:val="18"/>
              </w:rPr>
              <w:t>74,342,069,381.44</w:t>
            </w:r>
          </w:p>
        </w:tc>
        <w:tc>
          <w:tcPr>
            <w:tcW w:w="2192" w:type="dxa"/>
          </w:tcPr>
          <w:p w14:paraId="3396157A" w14:textId="0AEE1BC5" w:rsidR="00526AAE" w:rsidRPr="007B5C25" w:rsidRDefault="00526AAE" w:rsidP="00526AAE">
            <w:pPr>
              <w:pStyle w:val="Paragraph"/>
              <w:ind w:firstLine="0"/>
            </w:pPr>
            <w:r>
              <w:rPr>
                <w:color w:val="000000"/>
                <w:sz w:val="18"/>
                <w:szCs w:val="18"/>
              </w:rPr>
              <w:t>IDR</w:t>
            </w:r>
            <w:r w:rsidRPr="007B5C25">
              <w:rPr>
                <w:color w:val="000000"/>
                <w:sz w:val="18"/>
                <w:szCs w:val="18"/>
              </w:rPr>
              <w:t xml:space="preserve"> </w:t>
            </w:r>
            <w:r w:rsidR="00511295" w:rsidRPr="00511295">
              <w:rPr>
                <w:color w:val="000000"/>
                <w:sz w:val="18"/>
                <w:szCs w:val="18"/>
              </w:rPr>
              <w:t>74,342,069,381.44</w:t>
            </w:r>
          </w:p>
        </w:tc>
      </w:tr>
      <w:tr w:rsidR="00526AAE" w:rsidRPr="007B5C25" w14:paraId="6217A89C" w14:textId="77777777" w:rsidTr="00FA746F">
        <w:trPr>
          <w:jc w:val="center"/>
        </w:trPr>
        <w:tc>
          <w:tcPr>
            <w:tcW w:w="3402" w:type="dxa"/>
          </w:tcPr>
          <w:p w14:paraId="0D561DD5" w14:textId="271B3A1F" w:rsidR="00526AAE" w:rsidRPr="005A1D2E" w:rsidRDefault="00526AAE" w:rsidP="00526AAE">
            <w:pPr>
              <w:pStyle w:val="Paragraph"/>
              <w:ind w:firstLine="0"/>
              <w:rPr>
                <w:b/>
                <w:bCs/>
              </w:rPr>
            </w:pPr>
            <w:r w:rsidRPr="005A1D2E">
              <w:rPr>
                <w:b/>
                <w:bCs/>
              </w:rPr>
              <w:t>BCWP Cumulative</w:t>
            </w:r>
          </w:p>
        </w:tc>
        <w:tc>
          <w:tcPr>
            <w:tcW w:w="2193" w:type="dxa"/>
          </w:tcPr>
          <w:p w14:paraId="14292B7F" w14:textId="55D34F94" w:rsidR="00526AAE" w:rsidRDefault="00526AAE" w:rsidP="00526AAE">
            <w:pPr>
              <w:pStyle w:val="Paragraph"/>
              <w:ind w:firstLine="0"/>
              <w:rPr>
                <w:color w:val="000000"/>
                <w:sz w:val="18"/>
                <w:szCs w:val="18"/>
              </w:rPr>
            </w:pPr>
            <w:r>
              <w:rPr>
                <w:color w:val="000000"/>
                <w:sz w:val="18"/>
                <w:szCs w:val="18"/>
              </w:rPr>
              <w:t>IDR</w:t>
            </w:r>
            <w:r w:rsidR="00FA746F">
              <w:rPr>
                <w:color w:val="000000"/>
                <w:sz w:val="18"/>
                <w:szCs w:val="18"/>
              </w:rPr>
              <w:t xml:space="preserve"> </w:t>
            </w:r>
            <w:r w:rsidR="00511295" w:rsidRPr="00511295">
              <w:t>24,358,374,772.73</w:t>
            </w:r>
          </w:p>
        </w:tc>
        <w:tc>
          <w:tcPr>
            <w:tcW w:w="2192" w:type="dxa"/>
          </w:tcPr>
          <w:p w14:paraId="486A048C" w14:textId="1394D9FA" w:rsidR="00526AAE" w:rsidRPr="007B5C25" w:rsidRDefault="00526AAE" w:rsidP="00526AAE">
            <w:pPr>
              <w:pStyle w:val="Paragraph"/>
              <w:ind w:firstLine="0"/>
              <w:rPr>
                <w:color w:val="000000"/>
              </w:rPr>
            </w:pPr>
            <w:r>
              <w:rPr>
                <w:color w:val="000000"/>
                <w:sz w:val="18"/>
                <w:szCs w:val="18"/>
              </w:rPr>
              <w:t>IDR</w:t>
            </w:r>
            <w:r w:rsidRPr="007B5C25">
              <w:rPr>
                <w:color w:val="000000"/>
              </w:rPr>
              <w:t xml:space="preserve"> </w:t>
            </w:r>
            <w:r w:rsidRPr="007B5C25">
              <w:t>114.890.025.227,27</w:t>
            </w:r>
          </w:p>
        </w:tc>
        <w:tc>
          <w:tcPr>
            <w:tcW w:w="2192" w:type="dxa"/>
          </w:tcPr>
          <w:p w14:paraId="46D485A3" w14:textId="3CFCCE9A" w:rsidR="00526AAE" w:rsidRPr="007B5C25" w:rsidRDefault="00526AAE" w:rsidP="00526AAE">
            <w:pPr>
              <w:pStyle w:val="Paragraph"/>
              <w:ind w:firstLine="0"/>
            </w:pPr>
            <w:r>
              <w:rPr>
                <w:color w:val="000000"/>
                <w:sz w:val="18"/>
                <w:szCs w:val="18"/>
              </w:rPr>
              <w:t>IDR</w:t>
            </w:r>
            <w:r w:rsidRPr="007B5C25">
              <w:rPr>
                <w:color w:val="000000"/>
              </w:rPr>
              <w:t xml:space="preserve"> </w:t>
            </w:r>
            <w:r w:rsidR="00511295" w:rsidRPr="00511295">
              <w:rPr>
                <w:color w:val="000000"/>
              </w:rPr>
              <w:t>93,464,688,288.29</w:t>
            </w:r>
          </w:p>
        </w:tc>
      </w:tr>
      <w:tr w:rsidR="00526AAE" w:rsidRPr="007B5C25" w14:paraId="1E3D968D" w14:textId="77777777" w:rsidTr="00FA746F">
        <w:trPr>
          <w:jc w:val="center"/>
        </w:trPr>
        <w:tc>
          <w:tcPr>
            <w:tcW w:w="3402" w:type="dxa"/>
          </w:tcPr>
          <w:p w14:paraId="68A9C449" w14:textId="3FA8C3BF" w:rsidR="00526AAE" w:rsidRPr="005A1D2E" w:rsidRDefault="00526AAE" w:rsidP="00526AAE">
            <w:pPr>
              <w:pStyle w:val="Paragraph"/>
              <w:ind w:firstLine="0"/>
              <w:rPr>
                <w:b/>
                <w:bCs/>
              </w:rPr>
            </w:pPr>
            <w:r w:rsidRPr="005A1D2E">
              <w:rPr>
                <w:b/>
                <w:bCs/>
              </w:rPr>
              <w:t>BCWS Cumulative</w:t>
            </w:r>
          </w:p>
        </w:tc>
        <w:tc>
          <w:tcPr>
            <w:tcW w:w="2193" w:type="dxa"/>
          </w:tcPr>
          <w:p w14:paraId="7BA13222" w14:textId="3913FE11" w:rsidR="00526AAE" w:rsidRDefault="00526AAE" w:rsidP="00526AAE">
            <w:pPr>
              <w:pStyle w:val="Paragraph"/>
              <w:ind w:firstLine="0"/>
              <w:rPr>
                <w:color w:val="000000"/>
                <w:sz w:val="18"/>
                <w:szCs w:val="18"/>
              </w:rPr>
            </w:pPr>
            <w:r>
              <w:rPr>
                <w:color w:val="000000"/>
                <w:sz w:val="18"/>
                <w:szCs w:val="18"/>
              </w:rPr>
              <w:t>IDR</w:t>
            </w:r>
            <w:r w:rsidRPr="007B5C25">
              <w:rPr>
                <w:color w:val="000000"/>
              </w:rPr>
              <w:t xml:space="preserve"> </w:t>
            </w:r>
            <w:r w:rsidR="00511295" w:rsidRPr="00511295">
              <w:rPr>
                <w:color w:val="000000"/>
              </w:rPr>
              <w:t>37,187,530,454.54</w:t>
            </w:r>
          </w:p>
        </w:tc>
        <w:tc>
          <w:tcPr>
            <w:tcW w:w="2192" w:type="dxa"/>
          </w:tcPr>
          <w:p w14:paraId="19991B80" w14:textId="477AF323" w:rsidR="00526AAE" w:rsidRPr="007B5C25" w:rsidRDefault="00526AAE" w:rsidP="00526AAE">
            <w:pPr>
              <w:pStyle w:val="Paragraph"/>
              <w:ind w:firstLine="0"/>
              <w:rPr>
                <w:color w:val="000000"/>
                <w:sz w:val="18"/>
                <w:szCs w:val="18"/>
              </w:rPr>
            </w:pPr>
            <w:r>
              <w:rPr>
                <w:color w:val="000000"/>
                <w:sz w:val="18"/>
                <w:szCs w:val="18"/>
              </w:rPr>
              <w:t>IDR</w:t>
            </w:r>
            <w:r w:rsidRPr="007B5C25">
              <w:rPr>
                <w:color w:val="000000"/>
              </w:rPr>
              <w:t xml:space="preserve"> </w:t>
            </w:r>
            <w:r w:rsidR="00511295" w:rsidRPr="00511295">
              <w:rPr>
                <w:color w:val="000000"/>
              </w:rPr>
              <w:t>88,337,229,772.73</w:t>
            </w:r>
          </w:p>
        </w:tc>
        <w:tc>
          <w:tcPr>
            <w:tcW w:w="2192" w:type="dxa"/>
          </w:tcPr>
          <w:p w14:paraId="3F54408F" w14:textId="046C0508" w:rsidR="00526AAE" w:rsidRPr="007B5C25" w:rsidRDefault="00526AAE" w:rsidP="00526AAE">
            <w:pPr>
              <w:pStyle w:val="Paragraph"/>
              <w:ind w:firstLine="0"/>
            </w:pPr>
            <w:r>
              <w:rPr>
                <w:color w:val="000000"/>
                <w:sz w:val="18"/>
                <w:szCs w:val="18"/>
              </w:rPr>
              <w:t>IDR</w:t>
            </w:r>
            <w:r w:rsidRPr="007B5C25">
              <w:rPr>
                <w:color w:val="000000"/>
                <w:sz w:val="18"/>
                <w:szCs w:val="18"/>
              </w:rPr>
              <w:t xml:space="preserve"> </w:t>
            </w:r>
            <w:r w:rsidR="00511295" w:rsidRPr="00511295">
              <w:rPr>
                <w:color w:val="000000"/>
              </w:rPr>
              <w:t>93,640,590,990.99</w:t>
            </w:r>
          </w:p>
        </w:tc>
      </w:tr>
      <w:tr w:rsidR="00526AAE" w:rsidRPr="007B5C25" w14:paraId="02AD05B3" w14:textId="77777777" w:rsidTr="00FA746F">
        <w:trPr>
          <w:jc w:val="center"/>
        </w:trPr>
        <w:tc>
          <w:tcPr>
            <w:tcW w:w="3402" w:type="dxa"/>
          </w:tcPr>
          <w:p w14:paraId="7BCDED4A" w14:textId="2A8D43C7" w:rsidR="00526AAE" w:rsidRPr="005A1D2E" w:rsidRDefault="00526AAE" w:rsidP="00526AAE">
            <w:pPr>
              <w:pStyle w:val="Paragraph"/>
              <w:ind w:firstLine="0"/>
              <w:rPr>
                <w:b/>
                <w:bCs/>
              </w:rPr>
            </w:pPr>
            <w:r w:rsidRPr="005A1D2E">
              <w:rPr>
                <w:b/>
                <w:bCs/>
              </w:rPr>
              <w:t>Schedule Variance (SV)</w:t>
            </w:r>
          </w:p>
        </w:tc>
        <w:tc>
          <w:tcPr>
            <w:tcW w:w="2193" w:type="dxa"/>
          </w:tcPr>
          <w:p w14:paraId="7F522F43" w14:textId="019487BD" w:rsidR="00526AAE" w:rsidRDefault="00526AAE" w:rsidP="00526AAE">
            <w:pPr>
              <w:pStyle w:val="Paragraph"/>
              <w:ind w:firstLine="0"/>
              <w:rPr>
                <w:color w:val="000000"/>
                <w:sz w:val="18"/>
                <w:szCs w:val="18"/>
              </w:rPr>
            </w:pPr>
            <w:r>
              <w:rPr>
                <w:color w:val="000000"/>
                <w:sz w:val="18"/>
                <w:szCs w:val="18"/>
              </w:rPr>
              <w:t>IDR</w:t>
            </w:r>
            <w:r w:rsidRPr="007B5C25">
              <w:rPr>
                <w:color w:val="000000"/>
              </w:rPr>
              <w:t xml:space="preserve"> </w:t>
            </w:r>
            <w:r w:rsidR="00926252">
              <w:rPr>
                <w:color w:val="000000"/>
                <w:sz w:val="18"/>
                <w:szCs w:val="18"/>
              </w:rPr>
              <w:t>–</w:t>
            </w:r>
            <w:r w:rsidR="00511295" w:rsidRPr="00511295">
              <w:t>12,829,155,681.82</w:t>
            </w:r>
          </w:p>
        </w:tc>
        <w:tc>
          <w:tcPr>
            <w:tcW w:w="2192" w:type="dxa"/>
          </w:tcPr>
          <w:p w14:paraId="7C5A2A10" w14:textId="54FF26D7" w:rsidR="00526AAE" w:rsidRPr="007B5C25" w:rsidRDefault="00526AAE" w:rsidP="00526AAE">
            <w:pPr>
              <w:pStyle w:val="Paragraph"/>
              <w:ind w:firstLine="0"/>
              <w:rPr>
                <w:color w:val="000000"/>
              </w:rPr>
            </w:pPr>
            <w:r>
              <w:rPr>
                <w:color w:val="000000"/>
                <w:sz w:val="18"/>
                <w:szCs w:val="18"/>
              </w:rPr>
              <w:t>IDR</w:t>
            </w:r>
            <w:r w:rsidRPr="007B5C25">
              <w:rPr>
                <w:color w:val="000000"/>
              </w:rPr>
              <w:t xml:space="preserve"> </w:t>
            </w:r>
            <w:r w:rsidR="00511295" w:rsidRPr="00511295">
              <w:t>26,552,795,454.55</w:t>
            </w:r>
          </w:p>
        </w:tc>
        <w:tc>
          <w:tcPr>
            <w:tcW w:w="2192" w:type="dxa"/>
          </w:tcPr>
          <w:p w14:paraId="126D3593" w14:textId="6431D403" w:rsidR="00526AAE" w:rsidRPr="007B5C25" w:rsidRDefault="00526AAE" w:rsidP="00526AAE">
            <w:pPr>
              <w:pStyle w:val="Paragraph"/>
              <w:ind w:firstLine="0"/>
            </w:pPr>
            <w:r>
              <w:rPr>
                <w:color w:val="000000"/>
                <w:sz w:val="18"/>
                <w:szCs w:val="18"/>
              </w:rPr>
              <w:t>IDR</w:t>
            </w:r>
            <w:r w:rsidRPr="007B5C25">
              <w:rPr>
                <w:color w:val="000000"/>
              </w:rPr>
              <w:t xml:space="preserve"> </w:t>
            </w:r>
            <w:r w:rsidR="00926252">
              <w:rPr>
                <w:color w:val="000000"/>
                <w:sz w:val="18"/>
                <w:szCs w:val="18"/>
              </w:rPr>
              <w:t>–</w:t>
            </w:r>
            <w:r w:rsidR="00511295" w:rsidRPr="00511295">
              <w:t>175,902,702.70</w:t>
            </w:r>
          </w:p>
        </w:tc>
      </w:tr>
      <w:tr w:rsidR="00526AAE" w:rsidRPr="007B5C25" w14:paraId="5411591B" w14:textId="77777777" w:rsidTr="00FA746F">
        <w:trPr>
          <w:jc w:val="center"/>
        </w:trPr>
        <w:tc>
          <w:tcPr>
            <w:tcW w:w="3402" w:type="dxa"/>
          </w:tcPr>
          <w:p w14:paraId="5E461D0B" w14:textId="585D0E05" w:rsidR="00526AAE" w:rsidRPr="005A1D2E" w:rsidRDefault="00526AAE" w:rsidP="00526AAE">
            <w:pPr>
              <w:pStyle w:val="Paragraph"/>
              <w:ind w:firstLine="0"/>
              <w:rPr>
                <w:b/>
                <w:bCs/>
              </w:rPr>
            </w:pPr>
            <w:r w:rsidRPr="005A1D2E">
              <w:rPr>
                <w:b/>
                <w:bCs/>
              </w:rPr>
              <w:t>Cost Variance (CV)</w:t>
            </w:r>
          </w:p>
        </w:tc>
        <w:tc>
          <w:tcPr>
            <w:tcW w:w="2193" w:type="dxa"/>
          </w:tcPr>
          <w:p w14:paraId="155E166A" w14:textId="76002441" w:rsidR="00526AAE" w:rsidRDefault="00526AAE" w:rsidP="00526AAE">
            <w:pPr>
              <w:pStyle w:val="Paragraph"/>
              <w:ind w:firstLine="0"/>
              <w:rPr>
                <w:color w:val="000000"/>
                <w:sz w:val="18"/>
                <w:szCs w:val="18"/>
              </w:rPr>
            </w:pPr>
            <w:r>
              <w:rPr>
                <w:color w:val="000000"/>
                <w:sz w:val="18"/>
                <w:szCs w:val="18"/>
              </w:rPr>
              <w:t>IDR</w:t>
            </w:r>
            <w:r w:rsidRPr="007B5C25">
              <w:rPr>
                <w:color w:val="000000"/>
              </w:rPr>
              <w:t xml:space="preserve"> </w:t>
            </w:r>
            <w:r w:rsidR="00511295" w:rsidRPr="00511295">
              <w:rPr>
                <w:color w:val="000000"/>
              </w:rPr>
              <w:t>4,682,419,257.02</w:t>
            </w:r>
          </w:p>
        </w:tc>
        <w:tc>
          <w:tcPr>
            <w:tcW w:w="2192" w:type="dxa"/>
          </w:tcPr>
          <w:p w14:paraId="3F467947" w14:textId="44D924FB" w:rsidR="00526AAE" w:rsidRPr="007B5C25" w:rsidRDefault="00526AAE" w:rsidP="00526AAE">
            <w:pPr>
              <w:pStyle w:val="Paragraph"/>
              <w:ind w:firstLine="0"/>
              <w:rPr>
                <w:color w:val="000000"/>
              </w:rPr>
            </w:pPr>
            <w:r>
              <w:rPr>
                <w:color w:val="000000"/>
                <w:sz w:val="18"/>
                <w:szCs w:val="18"/>
              </w:rPr>
              <w:t>IDR</w:t>
            </w:r>
            <w:r w:rsidRPr="007B5C25">
              <w:rPr>
                <w:color w:val="000000"/>
              </w:rPr>
              <w:t xml:space="preserve"> </w:t>
            </w:r>
            <w:r w:rsidR="00511295" w:rsidRPr="00511295">
              <w:rPr>
                <w:color w:val="000000"/>
              </w:rPr>
              <w:t>40,547,955,845.83</w:t>
            </w:r>
          </w:p>
        </w:tc>
        <w:tc>
          <w:tcPr>
            <w:tcW w:w="2192" w:type="dxa"/>
          </w:tcPr>
          <w:p w14:paraId="03C91403" w14:textId="22C00ED9" w:rsidR="00526AAE" w:rsidRPr="007B5C25" w:rsidRDefault="00526AAE" w:rsidP="00526AAE">
            <w:pPr>
              <w:pStyle w:val="Paragraph"/>
              <w:ind w:firstLine="0"/>
            </w:pPr>
            <w:r>
              <w:rPr>
                <w:color w:val="000000"/>
                <w:sz w:val="18"/>
                <w:szCs w:val="18"/>
              </w:rPr>
              <w:t>IDR</w:t>
            </w:r>
            <w:r w:rsidRPr="007B5C25">
              <w:rPr>
                <w:color w:val="000000"/>
              </w:rPr>
              <w:t xml:space="preserve"> </w:t>
            </w:r>
            <w:r w:rsidR="00511295" w:rsidRPr="00511295">
              <w:rPr>
                <w:color w:val="000000"/>
              </w:rPr>
              <w:t>19,122,618,906.85</w:t>
            </w:r>
          </w:p>
        </w:tc>
      </w:tr>
      <w:tr w:rsidR="00526AAE" w:rsidRPr="007B5C25" w14:paraId="0EAF29D8" w14:textId="77777777" w:rsidTr="00FA746F">
        <w:trPr>
          <w:jc w:val="center"/>
        </w:trPr>
        <w:tc>
          <w:tcPr>
            <w:tcW w:w="3402" w:type="dxa"/>
          </w:tcPr>
          <w:p w14:paraId="5931B99E" w14:textId="77DECBC9" w:rsidR="00526AAE" w:rsidRPr="005A1D2E" w:rsidRDefault="00526AAE" w:rsidP="00526AAE">
            <w:pPr>
              <w:pStyle w:val="Paragraph"/>
              <w:ind w:firstLine="0"/>
              <w:rPr>
                <w:b/>
                <w:bCs/>
              </w:rPr>
            </w:pPr>
            <w:r w:rsidRPr="005A1D2E">
              <w:rPr>
                <w:b/>
                <w:bCs/>
              </w:rPr>
              <w:t>Schedule Performance Index (SPI)</w:t>
            </w:r>
          </w:p>
        </w:tc>
        <w:tc>
          <w:tcPr>
            <w:tcW w:w="2193" w:type="dxa"/>
          </w:tcPr>
          <w:p w14:paraId="5CF1F823" w14:textId="6CF2C87A" w:rsidR="00526AAE" w:rsidRPr="007B5C25" w:rsidRDefault="00511295" w:rsidP="00526AAE">
            <w:pPr>
              <w:pStyle w:val="Paragraph"/>
              <w:ind w:firstLine="0"/>
              <w:rPr>
                <w:color w:val="000000"/>
              </w:rPr>
            </w:pPr>
            <w:r w:rsidRPr="00511295">
              <w:rPr>
                <w:color w:val="000000"/>
              </w:rPr>
              <w:t>0.6550</w:t>
            </w:r>
          </w:p>
        </w:tc>
        <w:tc>
          <w:tcPr>
            <w:tcW w:w="2192" w:type="dxa"/>
          </w:tcPr>
          <w:p w14:paraId="6A0B37DC" w14:textId="5F50B801" w:rsidR="00526AAE" w:rsidRPr="007B5C25" w:rsidRDefault="00511295" w:rsidP="00526AAE">
            <w:pPr>
              <w:pStyle w:val="Paragraph"/>
              <w:ind w:firstLine="0"/>
              <w:rPr>
                <w:color w:val="000000"/>
              </w:rPr>
            </w:pPr>
            <w:r w:rsidRPr="00511295">
              <w:rPr>
                <w:color w:val="000000"/>
              </w:rPr>
              <w:t>1.3006</w:t>
            </w:r>
          </w:p>
        </w:tc>
        <w:tc>
          <w:tcPr>
            <w:tcW w:w="2192" w:type="dxa"/>
          </w:tcPr>
          <w:p w14:paraId="2B4B9C12" w14:textId="3500FF94" w:rsidR="00526AAE" w:rsidRPr="007B5C25" w:rsidRDefault="00511295" w:rsidP="00526AAE">
            <w:pPr>
              <w:pStyle w:val="Paragraph"/>
              <w:ind w:firstLine="0"/>
            </w:pPr>
            <w:r w:rsidRPr="00511295">
              <w:t>0.9981</w:t>
            </w:r>
          </w:p>
        </w:tc>
      </w:tr>
      <w:tr w:rsidR="00526AAE" w:rsidRPr="007B5C25" w14:paraId="25DAA0ED" w14:textId="77777777" w:rsidTr="00FA746F">
        <w:trPr>
          <w:jc w:val="center"/>
        </w:trPr>
        <w:tc>
          <w:tcPr>
            <w:tcW w:w="3402" w:type="dxa"/>
          </w:tcPr>
          <w:p w14:paraId="03947679" w14:textId="00B98AD7" w:rsidR="00526AAE" w:rsidRPr="005A1D2E" w:rsidRDefault="00526AAE" w:rsidP="00526AAE">
            <w:pPr>
              <w:pStyle w:val="Paragraph"/>
              <w:ind w:firstLine="0"/>
              <w:rPr>
                <w:b/>
                <w:bCs/>
              </w:rPr>
            </w:pPr>
            <w:r w:rsidRPr="005A1D2E">
              <w:rPr>
                <w:b/>
                <w:bCs/>
              </w:rPr>
              <w:t>Cost Performance Index (CPI)</w:t>
            </w:r>
          </w:p>
        </w:tc>
        <w:tc>
          <w:tcPr>
            <w:tcW w:w="2193" w:type="dxa"/>
          </w:tcPr>
          <w:p w14:paraId="46726818" w14:textId="0617F6C7" w:rsidR="00526AAE" w:rsidRPr="007B5C25" w:rsidRDefault="00511295" w:rsidP="00526AAE">
            <w:pPr>
              <w:pStyle w:val="Paragraph"/>
              <w:ind w:firstLine="0"/>
            </w:pPr>
            <w:r w:rsidRPr="00511295">
              <w:t>1.2380</w:t>
            </w:r>
          </w:p>
        </w:tc>
        <w:tc>
          <w:tcPr>
            <w:tcW w:w="2192" w:type="dxa"/>
          </w:tcPr>
          <w:p w14:paraId="5F57574E" w14:textId="61E13FF8" w:rsidR="00526AAE" w:rsidRPr="007B5C25" w:rsidRDefault="00511295" w:rsidP="00526AAE">
            <w:pPr>
              <w:pStyle w:val="Paragraph"/>
              <w:ind w:firstLine="0"/>
              <w:rPr>
                <w:color w:val="000000"/>
              </w:rPr>
            </w:pPr>
            <w:r w:rsidRPr="00511295">
              <w:t>1.5454</w:t>
            </w:r>
          </w:p>
        </w:tc>
        <w:tc>
          <w:tcPr>
            <w:tcW w:w="2192" w:type="dxa"/>
          </w:tcPr>
          <w:p w14:paraId="7ADA5ACF" w14:textId="1A271F4D" w:rsidR="00526AAE" w:rsidRPr="007B5C25" w:rsidRDefault="00511295" w:rsidP="00526AAE">
            <w:pPr>
              <w:pStyle w:val="Paragraph"/>
              <w:ind w:firstLine="0"/>
            </w:pPr>
            <w:r w:rsidRPr="00511295">
              <w:t>1.2572</w:t>
            </w:r>
          </w:p>
        </w:tc>
      </w:tr>
      <w:tr w:rsidR="00526AAE" w:rsidRPr="007B5C25" w14:paraId="1E4C5C2A" w14:textId="77777777" w:rsidTr="00FA746F">
        <w:trPr>
          <w:jc w:val="center"/>
        </w:trPr>
        <w:tc>
          <w:tcPr>
            <w:tcW w:w="3402" w:type="dxa"/>
          </w:tcPr>
          <w:p w14:paraId="61C710BF" w14:textId="1C8DBC6D" w:rsidR="00526AAE" w:rsidRPr="005A1D2E" w:rsidRDefault="00526AAE" w:rsidP="00526AAE">
            <w:pPr>
              <w:pStyle w:val="Paragraph"/>
              <w:ind w:firstLine="0"/>
              <w:rPr>
                <w:b/>
                <w:bCs/>
              </w:rPr>
            </w:pPr>
            <w:r w:rsidRPr="005A1D2E">
              <w:rPr>
                <w:b/>
                <w:bCs/>
              </w:rPr>
              <w:t>Estimate Temporary Schedule (ETS)</w:t>
            </w:r>
          </w:p>
        </w:tc>
        <w:tc>
          <w:tcPr>
            <w:tcW w:w="2193" w:type="dxa"/>
          </w:tcPr>
          <w:p w14:paraId="3FC2F033" w14:textId="3DF16AFE" w:rsidR="00526AAE" w:rsidRPr="007B5C25" w:rsidRDefault="00511295" w:rsidP="00526AAE">
            <w:pPr>
              <w:pStyle w:val="Paragraph"/>
              <w:ind w:firstLine="0"/>
              <w:rPr>
                <w:color w:val="000000"/>
              </w:rPr>
            </w:pPr>
            <w:r w:rsidRPr="00511295">
              <w:rPr>
                <w:color w:val="000000"/>
              </w:rPr>
              <w:t>706.8545</w:t>
            </w:r>
            <w:r>
              <w:rPr>
                <w:color w:val="000000"/>
              </w:rPr>
              <w:t xml:space="preserve"> </w:t>
            </w:r>
            <w:r w:rsidR="00FA746F">
              <w:rPr>
                <w:color w:val="000000"/>
              </w:rPr>
              <w:t>days</w:t>
            </w:r>
          </w:p>
        </w:tc>
        <w:tc>
          <w:tcPr>
            <w:tcW w:w="2192" w:type="dxa"/>
          </w:tcPr>
          <w:p w14:paraId="5BC2ED6B" w14:textId="5656DC46" w:rsidR="00526AAE" w:rsidRPr="007B5C25" w:rsidRDefault="00511295" w:rsidP="00526AAE">
            <w:pPr>
              <w:pStyle w:val="Paragraph"/>
              <w:ind w:firstLine="0"/>
              <w:rPr>
                <w:color w:val="000000"/>
              </w:rPr>
            </w:pPr>
            <w:r w:rsidRPr="00511295">
              <w:rPr>
                <w:color w:val="000000"/>
              </w:rPr>
              <w:t>186.0702</w:t>
            </w:r>
            <w:r>
              <w:rPr>
                <w:color w:val="000000"/>
              </w:rPr>
              <w:t xml:space="preserve"> </w:t>
            </w:r>
            <w:r w:rsidR="00526AAE">
              <w:rPr>
                <w:color w:val="000000"/>
              </w:rPr>
              <w:t>days</w:t>
            </w:r>
          </w:p>
        </w:tc>
        <w:tc>
          <w:tcPr>
            <w:tcW w:w="2192" w:type="dxa"/>
          </w:tcPr>
          <w:p w14:paraId="513FF950" w14:textId="70C2117E" w:rsidR="00526AAE" w:rsidRPr="007B5C25" w:rsidRDefault="00511295" w:rsidP="00526AAE">
            <w:pPr>
              <w:pStyle w:val="Paragraph"/>
              <w:ind w:firstLine="0"/>
            </w:pPr>
            <w:r w:rsidRPr="00511295">
              <w:t>188.3538</w:t>
            </w:r>
            <w:r>
              <w:t xml:space="preserve"> </w:t>
            </w:r>
            <w:r w:rsidR="00526AAE">
              <w:rPr>
                <w:color w:val="000000"/>
              </w:rPr>
              <w:t>days</w:t>
            </w:r>
          </w:p>
        </w:tc>
      </w:tr>
      <w:tr w:rsidR="00526AAE" w:rsidRPr="007B5C25" w14:paraId="00953788" w14:textId="77777777" w:rsidTr="00FA746F">
        <w:trPr>
          <w:jc w:val="center"/>
        </w:trPr>
        <w:tc>
          <w:tcPr>
            <w:tcW w:w="3402" w:type="dxa"/>
          </w:tcPr>
          <w:p w14:paraId="4F291E20" w14:textId="4E3C0079" w:rsidR="00526AAE" w:rsidRPr="005A1D2E" w:rsidRDefault="00526AAE" w:rsidP="00526AAE">
            <w:pPr>
              <w:pStyle w:val="Paragraph"/>
              <w:ind w:firstLine="0"/>
              <w:rPr>
                <w:b/>
                <w:bCs/>
              </w:rPr>
            </w:pPr>
            <w:r w:rsidRPr="005A1D2E">
              <w:rPr>
                <w:b/>
                <w:bCs/>
              </w:rPr>
              <w:t>Estimate Temporary Cost (ETC)</w:t>
            </w:r>
          </w:p>
        </w:tc>
        <w:tc>
          <w:tcPr>
            <w:tcW w:w="2193" w:type="dxa"/>
          </w:tcPr>
          <w:p w14:paraId="06628AA1" w14:textId="682A9E30" w:rsidR="00526AAE" w:rsidRDefault="00526AAE" w:rsidP="00526AAE">
            <w:pPr>
              <w:pStyle w:val="Paragraph"/>
              <w:ind w:firstLine="0"/>
              <w:rPr>
                <w:color w:val="000000"/>
                <w:sz w:val="18"/>
                <w:szCs w:val="18"/>
              </w:rPr>
            </w:pPr>
            <w:r>
              <w:rPr>
                <w:color w:val="000000"/>
                <w:sz w:val="18"/>
                <w:szCs w:val="18"/>
              </w:rPr>
              <w:t>IDR</w:t>
            </w:r>
            <w:r w:rsidRPr="007B5C25">
              <w:rPr>
                <w:color w:val="000000"/>
              </w:rPr>
              <w:t xml:space="preserve"> </w:t>
            </w:r>
            <w:r w:rsidR="00511295" w:rsidRPr="00511295">
              <w:rPr>
                <w:color w:val="000000"/>
              </w:rPr>
              <w:t>210,414,352,500.00</w:t>
            </w:r>
          </w:p>
        </w:tc>
        <w:tc>
          <w:tcPr>
            <w:tcW w:w="2192" w:type="dxa"/>
          </w:tcPr>
          <w:p w14:paraId="06F21E63" w14:textId="66D08C3A" w:rsidR="00526AAE" w:rsidRPr="007B5C25" w:rsidRDefault="00526AAE" w:rsidP="00526AAE">
            <w:pPr>
              <w:pStyle w:val="Paragraph"/>
              <w:ind w:firstLine="0"/>
              <w:rPr>
                <w:color w:val="000000"/>
              </w:rPr>
            </w:pPr>
            <w:r>
              <w:rPr>
                <w:color w:val="000000"/>
                <w:sz w:val="18"/>
                <w:szCs w:val="18"/>
              </w:rPr>
              <w:t>IDR</w:t>
            </w:r>
            <w:r w:rsidRPr="007B5C25">
              <w:rPr>
                <w:color w:val="000000"/>
              </w:rPr>
              <w:t xml:space="preserve"> </w:t>
            </w:r>
            <w:r w:rsidR="00511295" w:rsidRPr="00511295">
              <w:rPr>
                <w:color w:val="000000"/>
              </w:rPr>
              <w:t>119,882,702,045.45</w:t>
            </w:r>
          </w:p>
        </w:tc>
        <w:tc>
          <w:tcPr>
            <w:tcW w:w="2192" w:type="dxa"/>
          </w:tcPr>
          <w:p w14:paraId="7603886A" w14:textId="56452D39" w:rsidR="00526AAE" w:rsidRPr="007B5C25" w:rsidRDefault="00526AAE" w:rsidP="00526AAE">
            <w:pPr>
              <w:pStyle w:val="Paragraph"/>
              <w:ind w:firstLine="0"/>
            </w:pPr>
            <w:r>
              <w:rPr>
                <w:color w:val="000000"/>
              </w:rPr>
              <w:t>IDR</w:t>
            </w:r>
            <w:r w:rsidRPr="007B5C25">
              <w:rPr>
                <w:color w:val="000000"/>
              </w:rPr>
              <w:t xml:space="preserve"> </w:t>
            </w:r>
            <w:r w:rsidR="00511295" w:rsidRPr="00511295">
              <w:rPr>
                <w:color w:val="000000"/>
              </w:rPr>
              <w:t>97,526,302,702.70</w:t>
            </w:r>
          </w:p>
        </w:tc>
      </w:tr>
      <w:tr w:rsidR="00526AAE" w:rsidRPr="007B5C25" w14:paraId="5D422EFD" w14:textId="77777777" w:rsidTr="00FA746F">
        <w:trPr>
          <w:jc w:val="center"/>
        </w:trPr>
        <w:tc>
          <w:tcPr>
            <w:tcW w:w="3402" w:type="dxa"/>
          </w:tcPr>
          <w:p w14:paraId="273E5C7A" w14:textId="3247CAD1" w:rsidR="00526AAE" w:rsidRPr="005A1D2E" w:rsidRDefault="00526AAE" w:rsidP="00526AAE">
            <w:pPr>
              <w:pStyle w:val="Paragraph"/>
              <w:ind w:firstLine="0"/>
              <w:rPr>
                <w:b/>
                <w:bCs/>
              </w:rPr>
            </w:pPr>
            <w:r w:rsidRPr="005A1D2E">
              <w:rPr>
                <w:b/>
                <w:bCs/>
              </w:rPr>
              <w:t>Estimate All Schedule (EAS)</w:t>
            </w:r>
          </w:p>
        </w:tc>
        <w:tc>
          <w:tcPr>
            <w:tcW w:w="2193" w:type="dxa"/>
          </w:tcPr>
          <w:p w14:paraId="25FA0F5D" w14:textId="2685658B" w:rsidR="00526AAE" w:rsidRPr="007B5C25" w:rsidRDefault="00511295" w:rsidP="00526AAE">
            <w:pPr>
              <w:pStyle w:val="Paragraph"/>
              <w:ind w:firstLine="0"/>
            </w:pPr>
            <w:r w:rsidRPr="00511295">
              <w:t>881.8545</w:t>
            </w:r>
            <w:r>
              <w:t xml:space="preserve"> </w:t>
            </w:r>
            <w:r w:rsidR="00526AAE">
              <w:t>days</w:t>
            </w:r>
          </w:p>
        </w:tc>
        <w:tc>
          <w:tcPr>
            <w:tcW w:w="2192" w:type="dxa"/>
          </w:tcPr>
          <w:p w14:paraId="20BCB356" w14:textId="39D8262A" w:rsidR="00526AAE" w:rsidRPr="007B5C25" w:rsidRDefault="00511295" w:rsidP="00526AAE">
            <w:pPr>
              <w:pStyle w:val="Paragraph"/>
              <w:ind w:firstLine="0"/>
            </w:pPr>
            <w:r w:rsidRPr="00511295">
              <w:t>582.0702</w:t>
            </w:r>
            <w:r>
              <w:t xml:space="preserve"> </w:t>
            </w:r>
            <w:r w:rsidR="00526AAE">
              <w:t>days</w:t>
            </w:r>
          </w:p>
        </w:tc>
        <w:tc>
          <w:tcPr>
            <w:tcW w:w="2192" w:type="dxa"/>
          </w:tcPr>
          <w:p w14:paraId="0E513A9C" w14:textId="7DB5EE71" w:rsidR="00526AAE" w:rsidRPr="007B5C25" w:rsidRDefault="00511295" w:rsidP="00526AAE">
            <w:pPr>
              <w:pStyle w:val="Paragraph"/>
              <w:ind w:firstLine="0"/>
            </w:pPr>
            <w:r w:rsidRPr="00511295">
              <w:t>584.3538</w:t>
            </w:r>
            <w:r w:rsidR="00F754CD">
              <w:t xml:space="preserve"> </w:t>
            </w:r>
            <w:r w:rsidR="00526AAE">
              <w:t>days</w:t>
            </w:r>
          </w:p>
        </w:tc>
      </w:tr>
      <w:tr w:rsidR="00526AAE" w:rsidRPr="007B5C25" w14:paraId="07415906" w14:textId="77777777" w:rsidTr="00FA746F">
        <w:trPr>
          <w:jc w:val="center"/>
        </w:trPr>
        <w:tc>
          <w:tcPr>
            <w:tcW w:w="3402" w:type="dxa"/>
          </w:tcPr>
          <w:p w14:paraId="61604C0B" w14:textId="7B90C86B" w:rsidR="00526AAE" w:rsidRPr="005A1D2E" w:rsidRDefault="00526AAE" w:rsidP="00526AAE">
            <w:pPr>
              <w:pStyle w:val="Paragraph"/>
              <w:ind w:firstLine="0"/>
              <w:rPr>
                <w:b/>
                <w:bCs/>
              </w:rPr>
            </w:pPr>
            <w:r>
              <w:rPr>
                <w:b/>
                <w:bCs/>
              </w:rPr>
              <w:t>Remaining Time</w:t>
            </w:r>
          </w:p>
        </w:tc>
        <w:tc>
          <w:tcPr>
            <w:tcW w:w="2193" w:type="dxa"/>
          </w:tcPr>
          <w:p w14:paraId="0B838A4B" w14:textId="3BA95A78" w:rsidR="00526AAE" w:rsidRPr="007B5C25" w:rsidRDefault="00FA746F" w:rsidP="00526AAE">
            <w:pPr>
              <w:pStyle w:val="Paragraph"/>
              <w:ind w:firstLine="0"/>
            </w:pPr>
            <w:r>
              <w:rPr>
                <w:color w:val="000000"/>
                <w:sz w:val="18"/>
                <w:szCs w:val="18"/>
              </w:rPr>
              <w:t>–</w:t>
            </w:r>
            <w:r w:rsidR="00511295" w:rsidRPr="00511295">
              <w:t>243.8545</w:t>
            </w:r>
            <w:r w:rsidR="00511295">
              <w:t xml:space="preserve"> </w:t>
            </w:r>
            <w:r w:rsidR="00526AAE">
              <w:t>days</w:t>
            </w:r>
          </w:p>
        </w:tc>
        <w:tc>
          <w:tcPr>
            <w:tcW w:w="2192" w:type="dxa"/>
          </w:tcPr>
          <w:p w14:paraId="54DBA16A" w14:textId="2ADD790C" w:rsidR="00526AAE" w:rsidRPr="007B5C25" w:rsidRDefault="00511295" w:rsidP="00526AAE">
            <w:pPr>
              <w:pStyle w:val="Paragraph"/>
              <w:ind w:firstLine="0"/>
            </w:pPr>
            <w:r w:rsidRPr="00511295">
              <w:t>55.9298</w:t>
            </w:r>
            <w:r>
              <w:t xml:space="preserve"> </w:t>
            </w:r>
            <w:r w:rsidR="00526AAE">
              <w:t>days</w:t>
            </w:r>
          </w:p>
        </w:tc>
        <w:tc>
          <w:tcPr>
            <w:tcW w:w="2192" w:type="dxa"/>
          </w:tcPr>
          <w:p w14:paraId="5A97A928" w14:textId="0E891DD9" w:rsidR="00526AAE" w:rsidRPr="007B5C25" w:rsidRDefault="00FA746F" w:rsidP="00526AAE">
            <w:pPr>
              <w:pStyle w:val="Paragraph"/>
              <w:ind w:firstLine="0"/>
            </w:pPr>
            <w:r>
              <w:rPr>
                <w:color w:val="000000"/>
                <w:sz w:val="18"/>
                <w:szCs w:val="18"/>
              </w:rPr>
              <w:t>–</w:t>
            </w:r>
            <w:r w:rsidR="00511295" w:rsidRPr="00511295">
              <w:t>0.3538</w:t>
            </w:r>
            <w:r w:rsidR="00511295">
              <w:t xml:space="preserve"> </w:t>
            </w:r>
            <w:r w:rsidR="00526AAE">
              <w:t>days</w:t>
            </w:r>
          </w:p>
        </w:tc>
      </w:tr>
      <w:tr w:rsidR="00526AAE" w:rsidRPr="007B5C25" w14:paraId="4662317F" w14:textId="77777777" w:rsidTr="00FA746F">
        <w:trPr>
          <w:jc w:val="center"/>
        </w:trPr>
        <w:tc>
          <w:tcPr>
            <w:tcW w:w="3402" w:type="dxa"/>
          </w:tcPr>
          <w:p w14:paraId="45010D58" w14:textId="29662119" w:rsidR="00526AAE" w:rsidRPr="005A1D2E" w:rsidRDefault="00526AAE" w:rsidP="00526AAE">
            <w:pPr>
              <w:pStyle w:val="Paragraph"/>
              <w:ind w:firstLine="0"/>
              <w:rPr>
                <w:b/>
                <w:bCs/>
              </w:rPr>
            </w:pPr>
            <w:r w:rsidRPr="005A1D2E">
              <w:rPr>
                <w:b/>
                <w:bCs/>
              </w:rPr>
              <w:t>Estimate All Cost (EAC)</w:t>
            </w:r>
          </w:p>
        </w:tc>
        <w:tc>
          <w:tcPr>
            <w:tcW w:w="2193" w:type="dxa"/>
          </w:tcPr>
          <w:p w14:paraId="1FA69DBB" w14:textId="7F0EA866" w:rsidR="00526AAE" w:rsidRDefault="00526AAE" w:rsidP="00526AAE">
            <w:pPr>
              <w:pStyle w:val="Paragraph"/>
              <w:ind w:firstLine="0"/>
              <w:rPr>
                <w:color w:val="000000"/>
                <w:sz w:val="18"/>
                <w:szCs w:val="18"/>
              </w:rPr>
            </w:pPr>
            <w:r>
              <w:rPr>
                <w:color w:val="000000"/>
                <w:sz w:val="18"/>
                <w:szCs w:val="18"/>
              </w:rPr>
              <w:t>IDR</w:t>
            </w:r>
            <w:r w:rsidRPr="007B5C25">
              <w:rPr>
                <w:color w:val="000000"/>
              </w:rPr>
              <w:t xml:space="preserve"> </w:t>
            </w:r>
            <w:r w:rsidR="00926252" w:rsidRPr="00926252">
              <w:t>230,090,308,015.71</w:t>
            </w:r>
          </w:p>
        </w:tc>
        <w:tc>
          <w:tcPr>
            <w:tcW w:w="2192" w:type="dxa"/>
          </w:tcPr>
          <w:p w14:paraId="1FCEFC58" w14:textId="655F1802" w:rsidR="00526AAE" w:rsidRPr="007B5C25" w:rsidRDefault="00526AAE" w:rsidP="00526AAE">
            <w:pPr>
              <w:pStyle w:val="Paragraph"/>
              <w:ind w:firstLine="0"/>
              <w:rPr>
                <w:color w:val="000000"/>
              </w:rPr>
            </w:pPr>
            <w:r>
              <w:rPr>
                <w:color w:val="000000"/>
                <w:sz w:val="18"/>
                <w:szCs w:val="18"/>
              </w:rPr>
              <w:t>IDR</w:t>
            </w:r>
            <w:r w:rsidRPr="007B5C25">
              <w:rPr>
                <w:color w:val="000000"/>
              </w:rPr>
              <w:t xml:space="preserve"> </w:t>
            </w:r>
            <w:r w:rsidR="00926252" w:rsidRPr="00926252">
              <w:t>194,224,771,426.89</w:t>
            </w:r>
          </w:p>
        </w:tc>
        <w:tc>
          <w:tcPr>
            <w:tcW w:w="2192" w:type="dxa"/>
          </w:tcPr>
          <w:p w14:paraId="78469229" w14:textId="5916208F" w:rsidR="00526AAE" w:rsidRPr="007B5C25" w:rsidRDefault="00526AAE" w:rsidP="00526AAE">
            <w:pPr>
              <w:pStyle w:val="Paragraph"/>
              <w:ind w:firstLine="0"/>
            </w:pPr>
            <w:r>
              <w:rPr>
                <w:color w:val="000000"/>
                <w:sz w:val="18"/>
                <w:szCs w:val="18"/>
              </w:rPr>
              <w:t>IDR</w:t>
            </w:r>
            <w:r w:rsidRPr="007B5C25">
              <w:rPr>
                <w:color w:val="000000"/>
              </w:rPr>
              <w:t xml:space="preserve"> </w:t>
            </w:r>
            <w:r w:rsidR="00926252" w:rsidRPr="00926252">
              <w:t>171,868,372,084.14</w:t>
            </w:r>
          </w:p>
        </w:tc>
      </w:tr>
      <w:tr w:rsidR="00526AAE" w:rsidRPr="007B5C25" w14:paraId="3FAFEAAA" w14:textId="77777777" w:rsidTr="00FA746F">
        <w:trPr>
          <w:jc w:val="center"/>
        </w:trPr>
        <w:tc>
          <w:tcPr>
            <w:tcW w:w="3402" w:type="dxa"/>
            <w:tcBorders>
              <w:bottom w:val="single" w:sz="4" w:space="0" w:color="auto"/>
            </w:tcBorders>
          </w:tcPr>
          <w:p w14:paraId="5DCA828B" w14:textId="5A63D656" w:rsidR="00526AAE" w:rsidRPr="005A1D2E" w:rsidRDefault="00526AAE" w:rsidP="00526AAE">
            <w:pPr>
              <w:pStyle w:val="Paragraph"/>
              <w:ind w:firstLine="0"/>
              <w:rPr>
                <w:b/>
                <w:bCs/>
              </w:rPr>
            </w:pPr>
            <w:r>
              <w:rPr>
                <w:b/>
                <w:bCs/>
              </w:rPr>
              <w:t>Remaining Cost</w:t>
            </w:r>
          </w:p>
        </w:tc>
        <w:tc>
          <w:tcPr>
            <w:tcW w:w="2193" w:type="dxa"/>
            <w:tcBorders>
              <w:bottom w:val="single" w:sz="4" w:space="0" w:color="auto"/>
            </w:tcBorders>
          </w:tcPr>
          <w:p w14:paraId="07763583" w14:textId="4D15941D" w:rsidR="00526AAE" w:rsidRDefault="00526AAE" w:rsidP="00526AAE">
            <w:pPr>
              <w:pStyle w:val="Paragraph"/>
              <w:ind w:firstLine="0"/>
              <w:rPr>
                <w:color w:val="000000"/>
                <w:sz w:val="18"/>
                <w:szCs w:val="18"/>
              </w:rPr>
            </w:pPr>
            <w:r>
              <w:rPr>
                <w:color w:val="000000"/>
                <w:sz w:val="18"/>
                <w:szCs w:val="18"/>
              </w:rPr>
              <w:t>IDR</w:t>
            </w:r>
            <w:r w:rsidRPr="007B5C25">
              <w:rPr>
                <w:color w:val="000000"/>
              </w:rPr>
              <w:t xml:space="preserve"> </w:t>
            </w:r>
            <w:r w:rsidR="00926252" w:rsidRPr="00926252">
              <w:t>4,682,419,257.02</w:t>
            </w:r>
          </w:p>
        </w:tc>
        <w:tc>
          <w:tcPr>
            <w:tcW w:w="2192" w:type="dxa"/>
            <w:tcBorders>
              <w:bottom w:val="single" w:sz="4" w:space="0" w:color="auto"/>
            </w:tcBorders>
          </w:tcPr>
          <w:p w14:paraId="195133E2" w14:textId="666AB8E9" w:rsidR="00526AAE" w:rsidRPr="007B5C25" w:rsidRDefault="00526AAE" w:rsidP="00526AAE">
            <w:pPr>
              <w:pStyle w:val="Paragraph"/>
              <w:ind w:firstLine="0"/>
              <w:rPr>
                <w:color w:val="000000"/>
              </w:rPr>
            </w:pPr>
            <w:r>
              <w:rPr>
                <w:color w:val="000000"/>
                <w:sz w:val="18"/>
                <w:szCs w:val="18"/>
              </w:rPr>
              <w:t>IDR</w:t>
            </w:r>
            <w:r w:rsidRPr="007B5C25">
              <w:rPr>
                <w:color w:val="000000"/>
              </w:rPr>
              <w:t xml:space="preserve"> </w:t>
            </w:r>
            <w:r w:rsidR="00926252" w:rsidRPr="00926252">
              <w:t>40,547,955,845.83</w:t>
            </w:r>
          </w:p>
        </w:tc>
        <w:tc>
          <w:tcPr>
            <w:tcW w:w="2192" w:type="dxa"/>
            <w:tcBorders>
              <w:bottom w:val="single" w:sz="4" w:space="0" w:color="auto"/>
            </w:tcBorders>
          </w:tcPr>
          <w:p w14:paraId="1EA1C930" w14:textId="3920D8C4" w:rsidR="00526AAE" w:rsidRPr="007B5C25" w:rsidRDefault="00526AAE" w:rsidP="00526AAE">
            <w:pPr>
              <w:pStyle w:val="Paragraph"/>
              <w:ind w:firstLine="0"/>
            </w:pPr>
            <w:r>
              <w:rPr>
                <w:color w:val="000000"/>
                <w:sz w:val="18"/>
                <w:szCs w:val="18"/>
              </w:rPr>
              <w:t>IDR</w:t>
            </w:r>
            <w:r w:rsidRPr="007B5C25">
              <w:rPr>
                <w:color w:val="000000"/>
              </w:rPr>
              <w:t xml:space="preserve"> </w:t>
            </w:r>
            <w:r w:rsidR="00926252" w:rsidRPr="00926252">
              <w:t>19,122,618,906.85</w:t>
            </w:r>
          </w:p>
        </w:tc>
      </w:tr>
    </w:tbl>
    <w:p w14:paraId="0FE2C491" w14:textId="450B3B53" w:rsidR="002A202D" w:rsidRDefault="002A202D" w:rsidP="002D5F75">
      <w:pPr>
        <w:pStyle w:val="Paragraph"/>
      </w:pPr>
    </w:p>
    <w:p w14:paraId="3C367BD0" w14:textId="03694BF9" w:rsidR="00DF7A4A" w:rsidRDefault="00DF7A4A" w:rsidP="00DF7A4A">
      <w:pPr>
        <w:pStyle w:val="Paragraph"/>
      </w:pPr>
      <w:r>
        <w:t xml:space="preserve">Basen on </w:t>
      </w:r>
      <w:r w:rsidRPr="00484003">
        <w:t xml:space="preserve">the </w:t>
      </w:r>
      <w:r w:rsidR="00926252">
        <w:t>table</w:t>
      </w:r>
      <w:r w:rsidRPr="00484003">
        <w:t xml:space="preserve"> </w:t>
      </w:r>
      <w:r w:rsidR="00926252">
        <w:t>above</w:t>
      </w:r>
      <w:r w:rsidRPr="00484003">
        <w:t xml:space="preserve"> (</w:t>
      </w:r>
      <w:r w:rsidR="00926252">
        <w:t>TABEL 4</w:t>
      </w:r>
      <w:r w:rsidRPr="00484003">
        <w:t xml:space="preserve">), </w:t>
      </w:r>
      <w:r>
        <w:t>on</w:t>
      </w:r>
      <w:r w:rsidRPr="00484003">
        <w:t xml:space="preserve"> week 25</w:t>
      </w:r>
      <w:r w:rsidRPr="00484003">
        <w:rPr>
          <w:vertAlign w:val="superscript"/>
        </w:rPr>
        <w:t>th</w:t>
      </w:r>
      <w:r w:rsidRPr="00484003">
        <w:t xml:space="preserve">, the BCWP25 value (IDR </w:t>
      </w:r>
      <w:r w:rsidR="00926252" w:rsidRPr="00511295">
        <w:t>24,358,374,772.73</w:t>
      </w:r>
      <w:r w:rsidRPr="00484003">
        <w:t xml:space="preserve">) is smaller than the BCWS57 value (IDR </w:t>
      </w:r>
      <w:r w:rsidR="00926252" w:rsidRPr="00511295">
        <w:rPr>
          <w:color w:val="000000"/>
        </w:rPr>
        <w:t>37,187,530,454.54</w:t>
      </w:r>
      <w:r w:rsidRPr="00484003">
        <w:t xml:space="preserve">), so it can be concluded that the progress of project performance is running slower than planned schedule. It can be proven by the negative SV value, which is IDR </w:t>
      </w:r>
      <w:r w:rsidR="00926252">
        <w:t>-</w:t>
      </w:r>
      <w:r w:rsidR="00926252" w:rsidRPr="00511295">
        <w:t>12,829,155,681.82</w:t>
      </w:r>
      <w:r w:rsidRPr="00484003">
        <w:t xml:space="preserve">. In the cost aspect, it can be seen in the graph that the BCWP25 value (IDR </w:t>
      </w:r>
      <w:r w:rsidR="00926252" w:rsidRPr="00511295">
        <w:t>24,358,374,772.73</w:t>
      </w:r>
      <w:r w:rsidRPr="00484003">
        <w:t xml:space="preserve">) is greater than the ACWP25 value (IDR </w:t>
      </w:r>
      <w:r w:rsidR="00926252" w:rsidRPr="00926252">
        <w:t>19,675,955,515.71</w:t>
      </w:r>
      <w:r w:rsidRPr="00484003">
        <w:t xml:space="preserve">), but the ACWP25 value is </w:t>
      </w:r>
      <w:r>
        <w:t>still</w:t>
      </w:r>
      <w:r w:rsidRPr="00484003">
        <w:t xml:space="preserve"> smaller than the BCWS25. So, the actual costs incurred are less than the budget plan, and the cost performed. It can be proven by the positive CV value, which is IDR </w:t>
      </w:r>
      <w:r w:rsidR="00926252" w:rsidRPr="00926252">
        <w:t>4,682,419,257.02</w:t>
      </w:r>
      <w:r w:rsidRPr="00484003">
        <w:t>.</w:t>
      </w:r>
    </w:p>
    <w:p w14:paraId="5AEFCA73" w14:textId="77777777" w:rsidR="00DF7A4A" w:rsidRPr="007B5C25" w:rsidRDefault="00DF7A4A" w:rsidP="002D5F75">
      <w:pPr>
        <w:pStyle w:val="Paragraph"/>
      </w:pPr>
    </w:p>
    <w:p w14:paraId="0B772DAC" w14:textId="60E3C35D" w:rsidR="003D38C4" w:rsidRPr="007B5C25" w:rsidRDefault="003D38C4" w:rsidP="00DF7A4A">
      <w:pPr>
        <w:pStyle w:val="Paragraph"/>
        <w:ind w:firstLine="0"/>
        <w:jc w:val="center"/>
      </w:pPr>
      <w:r>
        <w:rPr>
          <w:noProof/>
        </w:rPr>
        <w:lastRenderedPageBreak/>
        <w:drawing>
          <wp:inline distT="0" distB="0" distL="0" distR="0" wp14:anchorId="1CCABEBF" wp14:editId="0E1C9502">
            <wp:extent cx="5943600" cy="3187700"/>
            <wp:effectExtent l="0" t="0" r="0" b="12700"/>
            <wp:docPr id="1" name="Chart 1">
              <a:extLst xmlns:a="http://schemas.openxmlformats.org/drawingml/2006/main">
                <a:ext uri="{FF2B5EF4-FFF2-40B4-BE49-F238E27FC236}">
                  <a16:creationId xmlns:a16="http://schemas.microsoft.com/office/drawing/2014/main" id="{3C192CFC-409A-473E-A047-E793A38C2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5DBA48" w14:textId="2E02786E" w:rsidR="00B561BA" w:rsidRPr="007B5C25" w:rsidRDefault="00B561BA" w:rsidP="00B561BA">
      <w:pPr>
        <w:pStyle w:val="FigureCaption"/>
      </w:pPr>
      <w:r w:rsidRPr="007B5C25">
        <w:rPr>
          <w:b/>
          <w:bCs/>
        </w:rPr>
        <w:t xml:space="preserve">FIGURE  </w:t>
      </w:r>
      <w:r w:rsidRPr="007B5C25">
        <w:rPr>
          <w:b/>
          <w:bCs/>
        </w:rPr>
        <w:fldChar w:fldCharType="begin"/>
      </w:r>
      <w:r w:rsidRPr="007B5C25">
        <w:rPr>
          <w:b/>
          <w:bCs/>
        </w:rPr>
        <w:instrText xml:space="preserve"> SEQ FIGURE_ \* ARABIC </w:instrText>
      </w:r>
      <w:r w:rsidRPr="007B5C25">
        <w:rPr>
          <w:b/>
          <w:bCs/>
        </w:rPr>
        <w:fldChar w:fldCharType="separate"/>
      </w:r>
      <w:r w:rsidR="00760963">
        <w:rPr>
          <w:b/>
          <w:bCs/>
          <w:noProof/>
        </w:rPr>
        <w:t>1</w:t>
      </w:r>
      <w:r w:rsidRPr="007B5C25">
        <w:rPr>
          <w:b/>
          <w:bCs/>
        </w:rPr>
        <w:fldChar w:fldCharType="end"/>
      </w:r>
      <w:r w:rsidRPr="007B5C25">
        <w:rPr>
          <w:b/>
          <w:bCs/>
        </w:rPr>
        <w:t>.</w:t>
      </w:r>
      <w:r w:rsidRPr="007B5C25">
        <w:t xml:space="preserve"> </w:t>
      </w:r>
      <w:r w:rsidR="001E01F3" w:rsidRPr="005A1D2E">
        <w:t xml:space="preserve">The Indicator </w:t>
      </w:r>
      <w:r w:rsidR="005A1D2E" w:rsidRPr="005A1D2E">
        <w:t>Graph of</w:t>
      </w:r>
      <w:r w:rsidR="001E01F3">
        <w:t xml:space="preserve"> The </w:t>
      </w:r>
      <w:r w:rsidR="005A1D2E" w:rsidRPr="005A1D2E">
        <w:t xml:space="preserve">Earned Value Analysis Results </w:t>
      </w:r>
      <w:r w:rsidRPr="007B5C25">
        <w:t>(EVA)</w:t>
      </w:r>
    </w:p>
    <w:p w14:paraId="4572D5A5" w14:textId="72819BE9" w:rsidR="00904AB0" w:rsidRPr="007B5C25" w:rsidRDefault="00484003" w:rsidP="00904AB0">
      <w:pPr>
        <w:pStyle w:val="Paragraph"/>
        <w:rPr>
          <w:color w:val="000000"/>
        </w:rPr>
      </w:pPr>
      <w:r>
        <w:t>At</w:t>
      </w:r>
      <w:r w:rsidR="00EE50B2" w:rsidRPr="00EE50B2">
        <w:t xml:space="preserve"> week 57</w:t>
      </w:r>
      <w:r w:rsidR="00EE50B2" w:rsidRPr="00EE50B2">
        <w:rPr>
          <w:vertAlign w:val="superscript"/>
        </w:rPr>
        <w:t>th</w:t>
      </w:r>
      <w:r w:rsidR="00EE50B2" w:rsidRPr="00EE50B2">
        <w:t xml:space="preserve"> before the addendum was carried out, the BCWP</w:t>
      </w:r>
      <w:r w:rsidR="00EE50B2" w:rsidRPr="00EE50B2">
        <w:rPr>
          <w:vertAlign w:val="subscript"/>
        </w:rPr>
        <w:t>57</w:t>
      </w:r>
      <w:r w:rsidR="00EE50B2" w:rsidRPr="00EE50B2">
        <w:t xml:space="preserve"> value (IDR </w:t>
      </w:r>
      <w:r w:rsidR="00DA1892" w:rsidRPr="00DA1892">
        <w:t>114,890,025,227.27</w:t>
      </w:r>
      <w:r w:rsidR="00EE50B2" w:rsidRPr="00EE50B2">
        <w:t>) is greater than the BCWS</w:t>
      </w:r>
      <w:r w:rsidR="00EE50B2" w:rsidRPr="00EE50B2">
        <w:rPr>
          <w:vertAlign w:val="subscript"/>
        </w:rPr>
        <w:t>57</w:t>
      </w:r>
      <w:r w:rsidR="00EE50B2" w:rsidRPr="00EE50B2">
        <w:t xml:space="preserve"> value (IDR </w:t>
      </w:r>
      <w:r w:rsidR="00DA1892" w:rsidRPr="00DA1892">
        <w:t>88,337,229,772.73</w:t>
      </w:r>
      <w:r w:rsidR="00EE50B2" w:rsidRPr="00EE50B2">
        <w:t xml:space="preserve">), so it can be concluded that the progress of project </w:t>
      </w:r>
      <w:r w:rsidR="001E01F3">
        <w:t>performance</w:t>
      </w:r>
      <w:r w:rsidR="00EE50B2" w:rsidRPr="00EE50B2">
        <w:t xml:space="preserve"> is running faster than planned. It can be proven by the positive SV value, which is IDR </w:t>
      </w:r>
      <w:r w:rsidR="00F754CD" w:rsidRPr="00F754CD">
        <w:t>26,552,795,454.55</w:t>
      </w:r>
      <w:r w:rsidR="00EE50B2" w:rsidRPr="00EE50B2">
        <w:t>. In the cost aspect, it can be seen in the graph that the BCWP</w:t>
      </w:r>
      <w:r w:rsidR="00EE50B2" w:rsidRPr="00EE50B2">
        <w:rPr>
          <w:vertAlign w:val="subscript"/>
        </w:rPr>
        <w:t>57</w:t>
      </w:r>
      <w:r w:rsidR="00EE50B2" w:rsidRPr="00EE50B2">
        <w:t xml:space="preserve"> value (IDR </w:t>
      </w:r>
      <w:r w:rsidR="00DA1892" w:rsidRPr="00DA1892">
        <w:t>114,890,025,227.27</w:t>
      </w:r>
      <w:r w:rsidR="00EE50B2" w:rsidRPr="00EE50B2">
        <w:t>) is greater than the ACWP</w:t>
      </w:r>
      <w:r w:rsidR="00EE50B2" w:rsidRPr="00EE50B2">
        <w:rPr>
          <w:vertAlign w:val="subscript"/>
        </w:rPr>
        <w:t>57</w:t>
      </w:r>
      <w:r w:rsidR="00EE50B2" w:rsidRPr="00EE50B2">
        <w:t xml:space="preserve"> value (IDR </w:t>
      </w:r>
      <w:r w:rsidR="00DA1892" w:rsidRPr="00DA1892">
        <w:t>74,342,069,381.44</w:t>
      </w:r>
      <w:r w:rsidR="00EE50B2" w:rsidRPr="00EE50B2">
        <w:t xml:space="preserve">). So, the actual costs incurred are less than the cost performed. It can be proven by the positive CV value, which is IDR </w:t>
      </w:r>
      <w:r w:rsidR="00F754CD" w:rsidRPr="00F754CD">
        <w:t>40,547,955,845.83</w:t>
      </w:r>
      <w:r w:rsidR="00C01731" w:rsidRPr="007B5C25">
        <w:t>.</w:t>
      </w:r>
    </w:p>
    <w:p w14:paraId="0EE0CE63" w14:textId="392A0A4B" w:rsidR="00116EE2" w:rsidRPr="007B5C25" w:rsidRDefault="00484003" w:rsidP="00652442">
      <w:pPr>
        <w:pStyle w:val="Paragraph"/>
        <w:rPr>
          <w:color w:val="000000"/>
        </w:rPr>
      </w:pPr>
      <w:r>
        <w:t>At</w:t>
      </w:r>
      <w:r w:rsidR="00EE50B2" w:rsidRPr="00EE50B2">
        <w:t xml:space="preserve"> week 57</w:t>
      </w:r>
      <w:r w:rsidR="00EE50B2" w:rsidRPr="00EE50B2">
        <w:rPr>
          <w:vertAlign w:val="superscript"/>
        </w:rPr>
        <w:t>th</w:t>
      </w:r>
      <w:r w:rsidR="00EE50B2" w:rsidRPr="00EE50B2">
        <w:t xml:space="preserve"> after the addendum was carried out, the BCWP</w:t>
      </w:r>
      <w:r w:rsidR="00EE50B2" w:rsidRPr="00EE50B2">
        <w:rPr>
          <w:vertAlign w:val="subscript"/>
        </w:rPr>
        <w:t>57</w:t>
      </w:r>
      <w:r w:rsidR="00EE50B2" w:rsidRPr="00EE50B2">
        <w:t xml:space="preserve"> value (IDR </w:t>
      </w:r>
      <w:r w:rsidR="00DA1892" w:rsidRPr="00DA1892">
        <w:t>93,464,688,288.29</w:t>
      </w:r>
      <w:r w:rsidR="00EE50B2" w:rsidRPr="00EE50B2">
        <w:t>) is smaller than the BCWS</w:t>
      </w:r>
      <w:r w:rsidR="00EE50B2" w:rsidRPr="00EE50B2">
        <w:rPr>
          <w:vertAlign w:val="subscript"/>
        </w:rPr>
        <w:t>57</w:t>
      </w:r>
      <w:r w:rsidR="00EE50B2" w:rsidRPr="00EE50B2">
        <w:t xml:space="preserve"> value (IDR </w:t>
      </w:r>
      <w:r w:rsidR="00DA1892" w:rsidRPr="00DA1892">
        <w:t>93,640,590,990.99</w:t>
      </w:r>
      <w:r w:rsidR="00EE50B2" w:rsidRPr="00EE50B2">
        <w:t xml:space="preserve">), so it can be concluded that the project performance progress is running slower than planned. The negative SV value of IDR </w:t>
      </w:r>
      <w:r w:rsidR="00F754CD">
        <w:t>-</w:t>
      </w:r>
      <w:r w:rsidR="00F754CD" w:rsidRPr="00F754CD">
        <w:t>175,902,702.70</w:t>
      </w:r>
      <w:r w:rsidR="00F754CD">
        <w:t xml:space="preserve"> </w:t>
      </w:r>
      <w:r w:rsidR="00EE50B2" w:rsidRPr="00EE50B2">
        <w:t>can prove this conclusion. In the cost aspect, it can be seen in the graph that the BCWP</w:t>
      </w:r>
      <w:r w:rsidR="00EE50B2" w:rsidRPr="00EE50B2">
        <w:rPr>
          <w:vertAlign w:val="subscript"/>
        </w:rPr>
        <w:t>57</w:t>
      </w:r>
      <w:r w:rsidR="00EE50B2" w:rsidRPr="00EE50B2">
        <w:t xml:space="preserve"> value (IDR </w:t>
      </w:r>
      <w:r w:rsidR="00DA1892" w:rsidRPr="00DA1892">
        <w:t>93,464,688,288.29</w:t>
      </w:r>
      <w:r w:rsidR="00EE50B2" w:rsidRPr="00EE50B2">
        <w:t>) is greater than the ACWP</w:t>
      </w:r>
      <w:r w:rsidR="00EE50B2" w:rsidRPr="00EE50B2">
        <w:rPr>
          <w:vertAlign w:val="subscript"/>
        </w:rPr>
        <w:t>57</w:t>
      </w:r>
      <w:r w:rsidR="00EE50B2" w:rsidRPr="00EE50B2">
        <w:t xml:space="preserve"> value (IDR </w:t>
      </w:r>
      <w:r w:rsidR="00DA1892" w:rsidRPr="00DA1892">
        <w:t>74,342,069,381.44</w:t>
      </w:r>
      <w:r w:rsidR="00EE50B2" w:rsidRPr="00EE50B2">
        <w:t xml:space="preserve">). So, the actual costs incurred are less than the cost performed. The positive CV value of IDR </w:t>
      </w:r>
      <w:r w:rsidR="00DA1892" w:rsidRPr="00DA1892">
        <w:t>19,122,618,906.85</w:t>
      </w:r>
      <w:r w:rsidR="00DA1892">
        <w:t xml:space="preserve"> </w:t>
      </w:r>
      <w:r w:rsidR="00EE50B2" w:rsidRPr="00EE50B2">
        <w:t>can prove this conclusion</w:t>
      </w:r>
      <w:r w:rsidR="00270D1A" w:rsidRPr="007B5C25">
        <w:rPr>
          <w:color w:val="000000"/>
        </w:rPr>
        <w:t>.</w:t>
      </w:r>
    </w:p>
    <w:p w14:paraId="46743381" w14:textId="3424D7CE" w:rsidR="00AA43B3" w:rsidRDefault="00FF13FA" w:rsidP="00652442">
      <w:pPr>
        <w:pStyle w:val="Paragraph"/>
        <w:rPr>
          <w:color w:val="000000"/>
        </w:rPr>
      </w:pPr>
      <w:r w:rsidRPr="00FF13FA">
        <w:rPr>
          <w:color w:val="000000"/>
        </w:rPr>
        <w:t>So, it can be concluded that at the beginning of the research in week 25</w:t>
      </w:r>
      <w:r w:rsidRPr="00FF13FA">
        <w:rPr>
          <w:color w:val="000000"/>
          <w:vertAlign w:val="superscript"/>
        </w:rPr>
        <w:t>th</w:t>
      </w:r>
      <w:r w:rsidRPr="00FF13FA">
        <w:rPr>
          <w:color w:val="000000"/>
        </w:rPr>
        <w:t xml:space="preserve">, progress was slower than </w:t>
      </w:r>
      <w:r>
        <w:rPr>
          <w:color w:val="000000"/>
        </w:rPr>
        <w:t xml:space="preserve">the </w:t>
      </w:r>
      <w:r w:rsidRPr="00FF13FA">
        <w:rPr>
          <w:color w:val="000000"/>
        </w:rPr>
        <w:t>plan</w:t>
      </w:r>
      <w:r>
        <w:rPr>
          <w:color w:val="000000"/>
        </w:rPr>
        <w:t>ned schedule</w:t>
      </w:r>
      <w:r w:rsidRPr="00FF13FA">
        <w:rPr>
          <w:color w:val="000000"/>
        </w:rPr>
        <w:t>, but the actual cost was less than the plan and the cost incurred.</w:t>
      </w:r>
      <w:r>
        <w:rPr>
          <w:color w:val="000000"/>
        </w:rPr>
        <w:t xml:space="preserve"> Then </w:t>
      </w:r>
      <w:r w:rsidR="00DF7A4A">
        <w:rPr>
          <w:color w:val="000000"/>
        </w:rPr>
        <w:t>in</w:t>
      </w:r>
      <w:r>
        <w:rPr>
          <w:color w:val="000000"/>
        </w:rPr>
        <w:t xml:space="preserve"> week 57</w:t>
      </w:r>
      <w:r w:rsidRPr="00FF13FA">
        <w:rPr>
          <w:color w:val="000000"/>
          <w:vertAlign w:val="superscript"/>
        </w:rPr>
        <w:t>th</w:t>
      </w:r>
      <w:r w:rsidR="00C01731" w:rsidRPr="007B5C25">
        <w:rPr>
          <w:color w:val="000000"/>
        </w:rPr>
        <w:t>, when the addendum has not been carried out, the project is predicted to be completed faster than the initial plan schedule at a cost less than the initial contract budget. Meanwhile, when the addendum has been carried out, the project is predicted to experience delays, but the cost is still less than the budget, so the contractor will still benefit.</w:t>
      </w:r>
    </w:p>
    <w:p w14:paraId="03458DEE" w14:textId="52285DE0" w:rsidR="00DF7A4A" w:rsidRPr="007B5C25" w:rsidRDefault="00DF7A4A" w:rsidP="00DF7A4A">
      <w:pPr>
        <w:pStyle w:val="Paragraph"/>
      </w:pPr>
      <w:r w:rsidRPr="001C4F1D">
        <w:t xml:space="preserve">Based on the graph </w:t>
      </w:r>
      <w:r>
        <w:t>below</w:t>
      </w:r>
      <w:r w:rsidRPr="001C4F1D">
        <w:t xml:space="preserve"> (FIGURE </w:t>
      </w:r>
      <w:r>
        <w:t>2</w:t>
      </w:r>
      <w:r w:rsidRPr="001C4F1D">
        <w:t>), on week 25</w:t>
      </w:r>
      <w:r w:rsidRPr="001C4F1D">
        <w:rPr>
          <w:vertAlign w:val="superscript"/>
        </w:rPr>
        <w:t>th</w:t>
      </w:r>
      <w:r w:rsidRPr="001C4F1D">
        <w:t>, the SPI</w:t>
      </w:r>
      <w:r w:rsidRPr="001C4F1D">
        <w:rPr>
          <w:vertAlign w:val="subscript"/>
        </w:rPr>
        <w:t>25</w:t>
      </w:r>
      <w:r w:rsidRPr="001C4F1D">
        <w:t xml:space="preserve"> value (0.6550) is less than one, and the CPI</w:t>
      </w:r>
      <w:r w:rsidRPr="001C4F1D">
        <w:rPr>
          <w:vertAlign w:val="subscript"/>
        </w:rPr>
        <w:t>25</w:t>
      </w:r>
      <w:r w:rsidRPr="001C4F1D">
        <w:t xml:space="preserve"> value (</w:t>
      </w:r>
      <w:r w:rsidR="00F754CD" w:rsidRPr="00F754CD">
        <w:t>1.2380</w:t>
      </w:r>
      <w:r w:rsidRPr="001C4F1D">
        <w:t>) is greater than one (&gt; 1). So, it is known that on week 25</w:t>
      </w:r>
      <w:r w:rsidRPr="001C4F1D">
        <w:rPr>
          <w:vertAlign w:val="superscript"/>
        </w:rPr>
        <w:t>th</w:t>
      </w:r>
      <w:r w:rsidRPr="001C4F1D">
        <w:t>, the time performance is not running well because of the delay in work performance.</w:t>
      </w:r>
      <w:r>
        <w:t xml:space="preserve"> Then, at</w:t>
      </w:r>
      <w:r w:rsidRPr="007B5C25">
        <w:t xml:space="preserve"> week 57</w:t>
      </w:r>
      <w:r w:rsidRPr="00EE50B2">
        <w:rPr>
          <w:vertAlign w:val="superscript"/>
        </w:rPr>
        <w:t>th</w:t>
      </w:r>
      <w:r w:rsidRPr="007B5C25">
        <w:t xml:space="preserve"> before the addendum was carried out, the SPI</w:t>
      </w:r>
      <w:r w:rsidRPr="00EE50B2">
        <w:rPr>
          <w:vertAlign w:val="subscript"/>
        </w:rPr>
        <w:t>57</w:t>
      </w:r>
      <w:r w:rsidRPr="007B5C25">
        <w:t xml:space="preserve"> value (1.3006) and the CPI</w:t>
      </w:r>
      <w:r w:rsidRPr="00EE50B2">
        <w:rPr>
          <w:vertAlign w:val="subscript"/>
        </w:rPr>
        <w:t>57</w:t>
      </w:r>
      <w:r w:rsidRPr="007B5C25">
        <w:t xml:space="preserve"> value (</w:t>
      </w:r>
      <w:r w:rsidR="00F754CD" w:rsidRPr="00F754CD">
        <w:t>1.5454</w:t>
      </w:r>
      <w:r w:rsidRPr="007B5C25">
        <w:t xml:space="preserve">) were both greater than one (&gt; 1). </w:t>
      </w:r>
      <w:r>
        <w:t>But</w:t>
      </w:r>
      <w:r w:rsidRPr="007B5C25">
        <w:t xml:space="preserve"> after the addendum</w:t>
      </w:r>
      <w:r>
        <w:t xml:space="preserve"> was carried out</w:t>
      </w:r>
      <w:r w:rsidRPr="007B5C25">
        <w:t>, the SPI</w:t>
      </w:r>
      <w:r w:rsidRPr="00EE50B2">
        <w:rPr>
          <w:vertAlign w:val="subscript"/>
        </w:rPr>
        <w:t>57</w:t>
      </w:r>
      <w:r w:rsidRPr="007B5C25">
        <w:t xml:space="preserve"> value (0.9981) </w:t>
      </w:r>
      <w:r w:rsidRPr="001C4F1D">
        <w:t>became less</w:t>
      </w:r>
      <w:r w:rsidRPr="007B5C25">
        <w:t xml:space="preserve"> than one, and the CPI</w:t>
      </w:r>
      <w:r w:rsidRPr="00EE50B2">
        <w:rPr>
          <w:vertAlign w:val="subscript"/>
        </w:rPr>
        <w:t>57</w:t>
      </w:r>
      <w:r w:rsidRPr="007B5C25">
        <w:t xml:space="preserve"> value (</w:t>
      </w:r>
      <w:r w:rsidR="00F754CD" w:rsidRPr="00F754CD">
        <w:t>1.2572</w:t>
      </w:r>
      <w:r w:rsidRPr="007B5C25">
        <w:t xml:space="preserve">) </w:t>
      </w:r>
      <w:r>
        <w:t>was</w:t>
      </w:r>
      <w:r w:rsidRPr="007B5C25">
        <w:t xml:space="preserve"> greater than one (&gt; 1). </w:t>
      </w:r>
      <w:r w:rsidRPr="001C4F1D">
        <w:t>So, it can be concluded that before the addendum was made, the time and cost performance of the project performance was going well. However, when the addendum was made, the time performance of the project performance decreased while the cost performance continued to run well.</w:t>
      </w:r>
      <w:r w:rsidRPr="007B5C25">
        <w:t xml:space="preserve"> In the 55</w:t>
      </w:r>
      <w:r w:rsidRPr="00EE50B2">
        <w:rPr>
          <w:vertAlign w:val="superscript"/>
        </w:rPr>
        <w:t>th</w:t>
      </w:r>
      <w:r w:rsidRPr="007B5C25">
        <w:t xml:space="preserve"> week, there was a very significant decrease in the SPI and CPI values. </w:t>
      </w:r>
      <w:r w:rsidRPr="001C4F1D">
        <w:t>The contract addendum caused this event, resulting in BCWP and BCWS value changes.</w:t>
      </w:r>
    </w:p>
    <w:p w14:paraId="0477CECF" w14:textId="19F23BA5" w:rsidR="00DF7A4A" w:rsidRPr="00DA1892" w:rsidRDefault="00DA1892" w:rsidP="00DA1892">
      <w:pPr>
        <w:pStyle w:val="Paragraph"/>
      </w:pPr>
      <w:r w:rsidRPr="00B81EAD">
        <w:t>At the beginning of the research in week 25</w:t>
      </w:r>
      <w:r w:rsidRPr="00B81EAD">
        <w:rPr>
          <w:vertAlign w:val="superscript"/>
        </w:rPr>
        <w:t>th</w:t>
      </w:r>
      <w:r w:rsidRPr="00B81EAD">
        <w:t xml:space="preserve"> (TABLE 4), the estimated remaining time required to complete the remaining work (ETS) was </w:t>
      </w:r>
      <w:r w:rsidRPr="00DA1892">
        <w:t>706.8545</w:t>
      </w:r>
      <w:r>
        <w:t xml:space="preserve"> </w:t>
      </w:r>
      <w:r w:rsidRPr="00B81EAD">
        <w:t xml:space="preserve">days, and the estimated project completion time (EAS) was </w:t>
      </w:r>
      <w:r w:rsidRPr="00DA1892">
        <w:t>881.8545</w:t>
      </w:r>
      <w:r>
        <w:t xml:space="preserve"> </w:t>
      </w:r>
      <w:r w:rsidRPr="00B81EAD">
        <w:t xml:space="preserve">days. Meanwhile, the estimated remaining project completion cost (ETC) is IDR </w:t>
      </w:r>
      <w:r w:rsidRPr="00DA1892">
        <w:t>210,414,352,500.00</w:t>
      </w:r>
      <w:r w:rsidRPr="00B81EAD">
        <w:t xml:space="preserve">, </w:t>
      </w:r>
      <w:r>
        <w:t>and</w:t>
      </w:r>
      <w:r w:rsidRPr="00B81EAD">
        <w:t xml:space="preserve"> the estimated project performance cost required to complete the project (EAC) being IDR </w:t>
      </w:r>
      <w:r w:rsidRPr="00DA1892">
        <w:t>230,090,308,015.71</w:t>
      </w:r>
      <w:r w:rsidRPr="00B81EAD">
        <w:t xml:space="preserve">. So, when the research was conducted at the beginning, the project was expected to be completed in </w:t>
      </w:r>
      <w:r w:rsidRPr="00DA1892">
        <w:t>-243.8545</w:t>
      </w:r>
      <w:r>
        <w:t xml:space="preserve"> </w:t>
      </w:r>
      <w:r w:rsidRPr="00B81EAD">
        <w:t xml:space="preserve">days or </w:t>
      </w:r>
      <w:r w:rsidR="00A767F8" w:rsidRPr="00A767F8">
        <w:t>-38.2217</w:t>
      </w:r>
      <w:r w:rsidRPr="00B81EAD">
        <w:t xml:space="preserve">% </w:t>
      </w:r>
      <w:r w:rsidRPr="00B81EAD">
        <w:lastRenderedPageBreak/>
        <w:t xml:space="preserve">later than the planned schedule (638 days), but still expected to gain a profit of IDR </w:t>
      </w:r>
      <w:r w:rsidR="00A767F8" w:rsidRPr="00A767F8">
        <w:t>4,682,419,257.02</w:t>
      </w:r>
      <w:r w:rsidR="00A767F8">
        <w:t xml:space="preserve"> </w:t>
      </w:r>
      <w:r w:rsidRPr="00B81EAD">
        <w:t xml:space="preserve">or </w:t>
      </w:r>
      <w:r w:rsidRPr="00DA1892">
        <w:t>1.9944</w:t>
      </w:r>
      <w:r w:rsidRPr="00B81EAD">
        <w:t xml:space="preserve">% of the initial project budget (IDR </w:t>
      </w:r>
      <w:r w:rsidR="00A767F8" w:rsidRPr="00A767F8">
        <w:t>234,772,727,272.72</w:t>
      </w:r>
      <w:r w:rsidRPr="00B81EAD">
        <w:t>).</w:t>
      </w:r>
    </w:p>
    <w:p w14:paraId="2E25504F" w14:textId="08827E9F" w:rsidR="007D1DF1" w:rsidRPr="007B5C25" w:rsidRDefault="007D1DF1" w:rsidP="00DF7A4A">
      <w:pPr>
        <w:pStyle w:val="Paragraph"/>
        <w:ind w:firstLine="0"/>
        <w:jc w:val="center"/>
      </w:pPr>
      <w:r>
        <w:rPr>
          <w:noProof/>
        </w:rPr>
        <w:drawing>
          <wp:inline distT="0" distB="0" distL="0" distR="0" wp14:anchorId="11403EC8" wp14:editId="27A22228">
            <wp:extent cx="5291667" cy="2997200"/>
            <wp:effectExtent l="0" t="0" r="4445" b="12700"/>
            <wp:docPr id="6" name="Chart 6">
              <a:extLst xmlns:a="http://schemas.openxmlformats.org/drawingml/2006/main">
                <a:ext uri="{FF2B5EF4-FFF2-40B4-BE49-F238E27FC236}">
                  <a16:creationId xmlns:a16="http://schemas.microsoft.com/office/drawing/2014/main" id="{5001B727-A0AF-4A1A-B67B-874A7CFA0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878FC1" w14:textId="4E3D43AE" w:rsidR="00AA43B3" w:rsidRPr="007B5C25" w:rsidRDefault="00AA43B3" w:rsidP="00AA43B3">
      <w:pPr>
        <w:pStyle w:val="FigureCaption"/>
      </w:pPr>
      <w:r w:rsidRPr="007B5C25">
        <w:rPr>
          <w:b/>
          <w:bCs/>
        </w:rPr>
        <w:t xml:space="preserve">FIGURE  </w:t>
      </w:r>
      <w:r w:rsidRPr="007B5C25">
        <w:rPr>
          <w:b/>
          <w:bCs/>
        </w:rPr>
        <w:fldChar w:fldCharType="begin"/>
      </w:r>
      <w:r w:rsidRPr="007B5C25">
        <w:rPr>
          <w:b/>
          <w:bCs/>
        </w:rPr>
        <w:instrText xml:space="preserve"> SEQ FIGURE_ \* ARABIC </w:instrText>
      </w:r>
      <w:r w:rsidRPr="007B5C25">
        <w:rPr>
          <w:b/>
          <w:bCs/>
        </w:rPr>
        <w:fldChar w:fldCharType="separate"/>
      </w:r>
      <w:r w:rsidR="00760963">
        <w:rPr>
          <w:b/>
          <w:bCs/>
          <w:noProof/>
        </w:rPr>
        <w:t>2</w:t>
      </w:r>
      <w:r w:rsidRPr="007B5C25">
        <w:rPr>
          <w:b/>
          <w:bCs/>
        </w:rPr>
        <w:fldChar w:fldCharType="end"/>
      </w:r>
      <w:r w:rsidRPr="007B5C25">
        <w:rPr>
          <w:b/>
          <w:bCs/>
        </w:rPr>
        <w:t xml:space="preserve">. </w:t>
      </w:r>
      <w:r w:rsidR="001E01F3" w:rsidRPr="001E01F3">
        <w:t xml:space="preserve">The Performance Index Graph of The Earned Value Analysis Results </w:t>
      </w:r>
      <w:r w:rsidRPr="007B5C25">
        <w:t>(EVA)</w:t>
      </w:r>
    </w:p>
    <w:p w14:paraId="2FAF339C" w14:textId="01A74DD9" w:rsidR="002346A0" w:rsidRPr="007B5C25" w:rsidRDefault="00C01731" w:rsidP="002346A0">
      <w:pPr>
        <w:pStyle w:val="Paragraph"/>
      </w:pPr>
      <w:r w:rsidRPr="007B5C25">
        <w:t xml:space="preserve">At </w:t>
      </w:r>
      <w:r w:rsidR="00B81EAD" w:rsidRPr="00B81EAD">
        <w:t xml:space="preserve">the </w:t>
      </w:r>
      <w:r w:rsidR="00B81EAD">
        <w:t>end</w:t>
      </w:r>
      <w:r w:rsidR="00B81EAD" w:rsidRPr="00B81EAD">
        <w:t xml:space="preserve"> of the research in </w:t>
      </w:r>
      <w:r w:rsidRPr="007B5C25">
        <w:t>week 5</w:t>
      </w:r>
      <w:r w:rsidR="00EE50B2">
        <w:t>7</w:t>
      </w:r>
      <w:r w:rsidR="00EE50B2" w:rsidRPr="00EE50B2">
        <w:rPr>
          <w:vertAlign w:val="superscript"/>
        </w:rPr>
        <w:t>th</w:t>
      </w:r>
      <w:r w:rsidRPr="007B5C25">
        <w:t xml:space="preserve"> (TABLE 4), the estimated remaining time required to complete the remaining work (ETS) before the addendum was 186.0702 days, and the final project completion time (EAS) </w:t>
      </w:r>
      <w:r w:rsidR="009D0892" w:rsidRPr="007B5C25">
        <w:t>was</w:t>
      </w:r>
      <w:r w:rsidRPr="007B5C25">
        <w:t xml:space="preserve"> 582.0702 days. Thus, the project is expected to be completed in 55.9298 days or 8.7664% faster than the original schedule (638 days). Meanwhile, when the addendum has been carried out, the remaining time required to complete the remaining work (ETS) becomes 188.3538 days, and the final project completion time (EAS) is 584.3538 days. Thus, the project is expected to be completed -0.3538 days or -0.0606% later than the addendum schedule (584 days). Thus, before the addendum, the project was predicted to be completed faster. However, when the addendum was carried out, the project was predicted to be behind schedule.</w:t>
      </w:r>
      <w:r w:rsidR="00B5779A" w:rsidRPr="007B5C25">
        <w:t xml:space="preserve"> </w:t>
      </w:r>
    </w:p>
    <w:p w14:paraId="2ABA5731" w14:textId="3D1D2C87" w:rsidR="002346A0" w:rsidRDefault="00C01731" w:rsidP="002346A0">
      <w:pPr>
        <w:pStyle w:val="Paragraph"/>
      </w:pPr>
      <w:r w:rsidRPr="007B5C25">
        <w:t>At week 57</w:t>
      </w:r>
      <w:r w:rsidR="00EE50B2" w:rsidRPr="00EE50B2">
        <w:rPr>
          <w:vertAlign w:val="superscript"/>
        </w:rPr>
        <w:t>th</w:t>
      </w:r>
      <w:r w:rsidRPr="007B5C25">
        <w:t xml:space="preserve"> (TABLE</w:t>
      </w:r>
      <w:r w:rsidR="00EE50B2">
        <w:t xml:space="preserve"> </w:t>
      </w:r>
      <w:r w:rsidRPr="007B5C25">
        <w:t xml:space="preserve">4), the estimated remaining project completion cost (ETC) before the addendum is IDR </w:t>
      </w:r>
      <w:r w:rsidR="00A767F8" w:rsidRPr="00A767F8">
        <w:t>119,882,702,045.45</w:t>
      </w:r>
      <w:r w:rsidRPr="007B5C25">
        <w:t xml:space="preserve">, with the </w:t>
      </w:r>
      <w:r w:rsidR="00A767F8">
        <w:t xml:space="preserve">estimated </w:t>
      </w:r>
      <w:r w:rsidRPr="007B5C25">
        <w:t xml:space="preserve">cost required to complete the project (EAC) being IDR </w:t>
      </w:r>
      <w:r w:rsidR="00A767F8" w:rsidRPr="00A767F8">
        <w:t>194,224,771,426.89</w:t>
      </w:r>
      <w:r w:rsidRPr="007B5C25">
        <w:t xml:space="preserve">. Thus, before the addendum is carried out, the project is expected to get a profit of IDR </w:t>
      </w:r>
      <w:r w:rsidR="00A767F8" w:rsidRPr="00A767F8">
        <w:t>40,547,955,845.83</w:t>
      </w:r>
      <w:r w:rsidR="00A767F8">
        <w:t xml:space="preserve"> </w:t>
      </w:r>
      <w:r w:rsidRPr="007B5C25">
        <w:t xml:space="preserve">or </w:t>
      </w:r>
      <w:r w:rsidR="00A767F8" w:rsidRPr="00A767F8">
        <w:t>17.2712</w:t>
      </w:r>
      <w:r w:rsidRPr="007B5C25">
        <w:t xml:space="preserve">% of the initial project budget (IDR 234,772,727,272.72). Meanwhile, when the addendum is carried out, </w:t>
      </w:r>
      <w:r w:rsidR="00A767F8">
        <w:t>the</w:t>
      </w:r>
      <w:r w:rsidRPr="007B5C25">
        <w:t xml:space="preserve"> estimated remaining project completion cost (ETC) will be IDR </w:t>
      </w:r>
      <w:r w:rsidR="00A767F8" w:rsidRPr="00A767F8">
        <w:t>97,526,302,702.70</w:t>
      </w:r>
      <w:r w:rsidRPr="007B5C25">
        <w:t xml:space="preserve">, with the </w:t>
      </w:r>
      <w:r w:rsidR="00A767F8">
        <w:t xml:space="preserve">estimated </w:t>
      </w:r>
      <w:r w:rsidRPr="007B5C25">
        <w:t xml:space="preserve">cost required to complete the project (EAC) </w:t>
      </w:r>
      <w:r w:rsidR="00A767F8">
        <w:t>being</w:t>
      </w:r>
      <w:r w:rsidRPr="007B5C25">
        <w:t xml:space="preserve"> IDR </w:t>
      </w:r>
      <w:r w:rsidR="00A767F8" w:rsidRPr="00A767F8">
        <w:t>171,868,372,084.14</w:t>
      </w:r>
      <w:r w:rsidRPr="007B5C25">
        <w:t xml:space="preserve">. Thus, the project is expected to earn a profit of IDR </w:t>
      </w:r>
      <w:r w:rsidR="00A767F8" w:rsidRPr="00A767F8">
        <w:t>19,122,618,906.85</w:t>
      </w:r>
      <w:r w:rsidR="00A767F8">
        <w:t xml:space="preserve"> </w:t>
      </w:r>
      <w:r w:rsidRPr="007B5C25">
        <w:t xml:space="preserve">or </w:t>
      </w:r>
      <w:r w:rsidR="00A767F8" w:rsidRPr="00A767F8">
        <w:t>10.0123</w:t>
      </w:r>
      <w:r w:rsidRPr="007B5C25">
        <w:t xml:space="preserve">% of the project addendum budget (IDR 190,990,990,990.99). Thus, before and after the addendum, the project is expected to gain profits. It is just that the percentage decreases from </w:t>
      </w:r>
      <w:r w:rsidR="00A767F8" w:rsidRPr="00A767F8">
        <w:t>17.2712</w:t>
      </w:r>
      <w:r w:rsidRPr="007B5C25">
        <w:t xml:space="preserve">% to </w:t>
      </w:r>
      <w:r w:rsidR="00A767F8" w:rsidRPr="00A767F8">
        <w:t>10.0123</w:t>
      </w:r>
      <w:r w:rsidRPr="007B5C25">
        <w:t>%.</w:t>
      </w:r>
    </w:p>
    <w:p w14:paraId="608B8AAC" w14:textId="69802EF5" w:rsidR="00DE1FD7" w:rsidRPr="007B5C25" w:rsidRDefault="00DE1FD7" w:rsidP="002346A0">
      <w:pPr>
        <w:pStyle w:val="Paragraph"/>
      </w:pPr>
      <w:r w:rsidRPr="00DE1FD7">
        <w:t xml:space="preserve">So, it can be concluded that based on the data at the beginning of the research in week 25th, the project is predicted to be completed later than the planned schedule, with the estimated cost being less than the budget planned, so the contractor is still predicted to gain a profit. However, based on the data at the end of the study, </w:t>
      </w:r>
      <w:r w:rsidR="0093672C" w:rsidRPr="00DE1FD7">
        <w:t>before</w:t>
      </w:r>
      <w:r w:rsidRPr="00DE1FD7">
        <w:t xml:space="preserve"> the addendum was carried out, the project was predicted to run faster than the project schedule, while the cost was predicted to be less than the budget. In contrast, after the addendum, the project was predicted to experience delays, but the contractor could still earn a profit.</w:t>
      </w:r>
      <w:r w:rsidR="0093672C">
        <w:t xml:space="preserve"> </w:t>
      </w:r>
      <w:r w:rsidR="0093672C" w:rsidRPr="0093672C">
        <w:t>In contrast, after the addendum, the project was predicted to experience delays, but the contractor could still earn a profit. In addition, from week 25</w:t>
      </w:r>
      <w:r w:rsidR="0093672C" w:rsidRPr="0093672C">
        <w:rPr>
          <w:vertAlign w:val="superscript"/>
        </w:rPr>
        <w:t>th</w:t>
      </w:r>
      <w:r w:rsidR="0093672C" w:rsidRPr="0093672C">
        <w:t xml:space="preserve"> to week 57</w:t>
      </w:r>
      <w:r w:rsidR="0093672C" w:rsidRPr="0093672C">
        <w:rPr>
          <w:vertAlign w:val="superscript"/>
        </w:rPr>
        <w:t>th</w:t>
      </w:r>
      <w:r w:rsidR="0093672C" w:rsidRPr="0093672C">
        <w:t xml:space="preserve">, the EAS and EAC values continued to decrease in each period. Especially for the EAC value, because the value decreases every </w:t>
      </w:r>
      <w:r w:rsidR="0093672C">
        <w:t>period</w:t>
      </w:r>
      <w:r w:rsidR="0093672C" w:rsidRPr="0093672C">
        <w:t>, the remaining project cost becomes greater, so the contractor's profit will also be greater.</w:t>
      </w:r>
    </w:p>
    <w:p w14:paraId="437114FE" w14:textId="77777777" w:rsidR="00A10CBB" w:rsidRPr="007B5C25" w:rsidRDefault="00A10CBB" w:rsidP="002346A0">
      <w:pPr>
        <w:pStyle w:val="Paragraph"/>
      </w:pPr>
    </w:p>
    <w:p w14:paraId="24FBF077" w14:textId="07BEE503" w:rsidR="00652442" w:rsidRPr="007B5C25" w:rsidRDefault="00652442" w:rsidP="00652442">
      <w:pPr>
        <w:pStyle w:val="Heading1"/>
        <w:rPr>
          <w:b w:val="0"/>
          <w:caps w:val="0"/>
          <w:sz w:val="20"/>
        </w:rPr>
      </w:pPr>
      <w:r w:rsidRPr="007B5C25">
        <w:lastRenderedPageBreak/>
        <w:t xml:space="preserve">CONCLUSION </w:t>
      </w:r>
    </w:p>
    <w:p w14:paraId="1C8F2841" w14:textId="314B2773" w:rsidR="00516B7C" w:rsidRPr="007B5C25" w:rsidRDefault="00724E74" w:rsidP="00652442">
      <w:pPr>
        <w:pStyle w:val="Paragraph"/>
      </w:pPr>
      <w:r w:rsidRPr="007B5C25">
        <w:t xml:space="preserve">Based on the results of the time and cost analysis and discussion using the earned value analysis method on the performance of the MRT-Hub Building Construction </w:t>
      </w:r>
      <w:r w:rsidR="00EE50B2">
        <w:t xml:space="preserve">Project </w:t>
      </w:r>
      <w:r w:rsidRPr="007B5C25">
        <w:t xml:space="preserve">at </w:t>
      </w:r>
      <w:proofErr w:type="spellStart"/>
      <w:r w:rsidRPr="007B5C25">
        <w:t>Dukuh</w:t>
      </w:r>
      <w:proofErr w:type="spellEnd"/>
      <w:r w:rsidRPr="007B5C25">
        <w:t xml:space="preserve"> Atas Intersections that has been carried out above, the following conclusions are obtained</w:t>
      </w:r>
      <w:r w:rsidR="00516B7C" w:rsidRPr="007B5C25">
        <w:t>:</w:t>
      </w:r>
    </w:p>
    <w:p w14:paraId="43BB0426" w14:textId="41684D1F" w:rsidR="00A81ACC" w:rsidRPr="007B5C25" w:rsidRDefault="007B5C25" w:rsidP="00DE46AE">
      <w:pPr>
        <w:pStyle w:val="Paragraphnumbered"/>
        <w:numPr>
          <w:ilvl w:val="0"/>
          <w:numId w:val="42"/>
        </w:numPr>
        <w:ind w:left="426"/>
      </w:pPr>
      <w:r w:rsidRPr="007B5C25">
        <w:t xml:space="preserve">At the end of the </w:t>
      </w:r>
      <w:r w:rsidR="00B81EAD">
        <w:t>research</w:t>
      </w:r>
      <w:r w:rsidRPr="007B5C25">
        <w:t>, in week 57</w:t>
      </w:r>
      <w:r w:rsidR="00EE50B2" w:rsidRPr="00EE50B2">
        <w:rPr>
          <w:vertAlign w:val="superscript"/>
        </w:rPr>
        <w:t>th</w:t>
      </w:r>
      <w:r w:rsidRPr="007B5C25">
        <w:t>, before the addendum, both the SV and CV were positive (+). However, when the addendum was carried out, the SV changed to negative (-), while the CV remained positive (+). So, before the addendum, the project was carried out ahead of schedule with less cost. However, when the addendum was carried out, the project performance became late, but the cost remained less than the budget. This event occurs due to changes in the plan's progress when the addendum is carried out, thus affecting the Schedule Variance (SV) value.</w:t>
      </w:r>
    </w:p>
    <w:p w14:paraId="104CD858" w14:textId="3ED2CDF8" w:rsidR="00A81ACC" w:rsidRPr="007B5C25" w:rsidRDefault="007B5C25" w:rsidP="00FB1932">
      <w:pPr>
        <w:pStyle w:val="Paragraphnumbered"/>
        <w:numPr>
          <w:ilvl w:val="0"/>
          <w:numId w:val="42"/>
        </w:numPr>
        <w:ind w:left="426"/>
      </w:pPr>
      <w:r w:rsidRPr="007B5C25">
        <w:t>At the end of the study, in week 57</w:t>
      </w:r>
      <w:r w:rsidRPr="00EE50B2">
        <w:rPr>
          <w:vertAlign w:val="superscript"/>
        </w:rPr>
        <w:t>th</w:t>
      </w:r>
      <w:r w:rsidRPr="007B5C25">
        <w:t xml:space="preserve"> before the addendum was carried out, it was found that SPI and CPI were greater than one (&gt; 1). However, after the addendum was carried out, the SPI changed to less than one (&lt; 1), while the CPI remained greater than one (&gt; 1). So, before the addendum, the project's time and cost performance were already running well. However, when the addendum was carried out, the time performance of the project performance decreased, but the cost performance continued to run well</w:t>
      </w:r>
      <w:r w:rsidR="00A81ACC" w:rsidRPr="007B5C25">
        <w:t xml:space="preserve">. </w:t>
      </w:r>
    </w:p>
    <w:p w14:paraId="64BB7E50" w14:textId="4E6158FE" w:rsidR="00FB1932" w:rsidRPr="007B5C25" w:rsidRDefault="007B5C25" w:rsidP="00DE46AE">
      <w:pPr>
        <w:pStyle w:val="Paragraphnumbered"/>
        <w:numPr>
          <w:ilvl w:val="0"/>
          <w:numId w:val="42"/>
        </w:numPr>
        <w:ind w:left="426"/>
      </w:pPr>
      <w:r w:rsidRPr="007B5C25">
        <w:t>At the end of the study, in week 57</w:t>
      </w:r>
      <w:r w:rsidRPr="00EE50B2">
        <w:rPr>
          <w:vertAlign w:val="superscript"/>
        </w:rPr>
        <w:t>th</w:t>
      </w:r>
      <w:r w:rsidRPr="007B5C25">
        <w:t xml:space="preserve"> before the addendum, the estimated time required to complete the project (EAS) was 582.0702 days with an estimated cost required to complete the project (EAC) of IDR </w:t>
      </w:r>
      <w:r w:rsidR="00A767F8" w:rsidRPr="00A767F8">
        <w:t>194,224,771,426.89</w:t>
      </w:r>
      <w:r w:rsidRPr="007B5C25">
        <w:t xml:space="preserve">, so the project was predicted to be completed 8.7664% faster than the original plan with a profit of </w:t>
      </w:r>
      <w:r w:rsidR="00A767F8" w:rsidRPr="00A767F8">
        <w:t>17.2712</w:t>
      </w:r>
      <w:r w:rsidRPr="007B5C25">
        <w:t>%</w:t>
      </w:r>
      <w:r w:rsidR="0093672C">
        <w:t xml:space="preserve"> (IDR </w:t>
      </w:r>
      <w:r w:rsidR="00A767F8" w:rsidRPr="00A767F8">
        <w:t>40,547,955,845.83</w:t>
      </w:r>
      <w:r w:rsidR="0093672C">
        <w:t>)</w:t>
      </w:r>
      <w:r w:rsidRPr="007B5C25">
        <w:t xml:space="preserve">. However, </w:t>
      </w:r>
      <w:r w:rsidR="00A767F8">
        <w:t>after the addendum was carried out</w:t>
      </w:r>
      <w:r w:rsidRPr="007B5C25">
        <w:t xml:space="preserve">, the </w:t>
      </w:r>
      <w:r w:rsidR="00A767F8">
        <w:t>estimated</w:t>
      </w:r>
      <w:r w:rsidRPr="007B5C25">
        <w:t xml:space="preserve"> time required to complete the project (EAS) becomes 584.3538 days with </w:t>
      </w:r>
      <w:r w:rsidR="00A767F8" w:rsidRPr="007B5C25">
        <w:t>an</w:t>
      </w:r>
      <w:r w:rsidR="00A767F8">
        <w:t xml:space="preserve"> estimated</w:t>
      </w:r>
      <w:r w:rsidRPr="007B5C25">
        <w:t xml:space="preserve"> performance cost (EAC) of IDR </w:t>
      </w:r>
      <w:r w:rsidR="00A767F8" w:rsidRPr="00A767F8">
        <w:t>171,868,372,084.14</w:t>
      </w:r>
      <w:r w:rsidRPr="007B5C25">
        <w:t>, so the project is predicted to be -0.0606% late</w:t>
      </w:r>
      <w:r w:rsidR="00A767F8">
        <w:t>r</w:t>
      </w:r>
      <w:r w:rsidRPr="007B5C25">
        <w:t xml:space="preserve"> </w:t>
      </w:r>
      <w:r w:rsidR="00A767F8">
        <w:t>than</w:t>
      </w:r>
      <w:r w:rsidRPr="007B5C25">
        <w:t xml:space="preserve"> the addendum schedule with a profit of </w:t>
      </w:r>
      <w:r w:rsidR="00A767F8" w:rsidRPr="00A767F8">
        <w:t>10.0123</w:t>
      </w:r>
      <w:r w:rsidRPr="007B5C25">
        <w:t>%</w:t>
      </w:r>
      <w:r w:rsidR="0093672C">
        <w:t xml:space="preserve"> (</w:t>
      </w:r>
      <w:r w:rsidR="00DF7A4A">
        <w:t xml:space="preserve">IDR </w:t>
      </w:r>
      <w:r w:rsidR="00A767F8" w:rsidRPr="00A767F8">
        <w:t>19,122,618,906.85</w:t>
      </w:r>
      <w:r w:rsidR="0093672C">
        <w:t>)</w:t>
      </w:r>
      <w:r w:rsidRPr="007B5C25">
        <w:t>.</w:t>
      </w:r>
      <w:r w:rsidR="00FB1932" w:rsidRPr="007B5C25">
        <w:t xml:space="preserve"> </w:t>
      </w:r>
    </w:p>
    <w:p w14:paraId="1B1ABF24" w14:textId="77777777" w:rsidR="00652442" w:rsidRPr="007B5C25" w:rsidRDefault="00652442" w:rsidP="00652442">
      <w:pPr>
        <w:pStyle w:val="Paragraph"/>
      </w:pPr>
    </w:p>
    <w:p w14:paraId="4849D74C" w14:textId="0D59D958" w:rsidR="00FB1932" w:rsidRPr="007B5C25" w:rsidRDefault="00652442" w:rsidP="00DF7A4A">
      <w:pPr>
        <w:pStyle w:val="Heading1"/>
      </w:pPr>
      <w:r w:rsidRPr="007B5C25">
        <w:t xml:space="preserve">REFERENCES </w:t>
      </w:r>
    </w:p>
    <w:p w14:paraId="021529F2" w14:textId="2BDCD7FD" w:rsidR="00B144A4" w:rsidRPr="00B144A4" w:rsidRDefault="00FD331F" w:rsidP="00AA008B">
      <w:pPr>
        <w:widowControl w:val="0"/>
        <w:autoSpaceDE w:val="0"/>
        <w:autoSpaceDN w:val="0"/>
        <w:adjustRightInd w:val="0"/>
        <w:ind w:left="640" w:hanging="640"/>
        <w:jc w:val="both"/>
        <w:rPr>
          <w:noProof/>
          <w:sz w:val="20"/>
          <w:szCs w:val="24"/>
        </w:rPr>
      </w:pPr>
      <w:r w:rsidRPr="007B5C25">
        <w:fldChar w:fldCharType="begin" w:fldLock="1"/>
      </w:r>
      <w:r w:rsidRPr="007B5C25">
        <w:instrText xml:space="preserve">ADDIN Mendeley Bibliography CSL_BIBLIOGRAPHY </w:instrText>
      </w:r>
      <w:r w:rsidRPr="007B5C25">
        <w:fldChar w:fldCharType="separate"/>
      </w:r>
      <w:r w:rsidR="00B144A4" w:rsidRPr="00B144A4">
        <w:rPr>
          <w:noProof/>
          <w:sz w:val="20"/>
          <w:szCs w:val="24"/>
        </w:rPr>
        <w:t>[1]</w:t>
      </w:r>
      <w:r w:rsidR="00B144A4" w:rsidRPr="00B144A4">
        <w:rPr>
          <w:noProof/>
          <w:sz w:val="20"/>
          <w:szCs w:val="24"/>
        </w:rPr>
        <w:tab/>
        <w:t xml:space="preserve">W. I. Ervianto, </w:t>
      </w:r>
      <w:r w:rsidR="00B144A4" w:rsidRPr="00B144A4">
        <w:rPr>
          <w:i/>
          <w:iCs/>
          <w:noProof/>
          <w:sz w:val="20"/>
          <w:szCs w:val="24"/>
        </w:rPr>
        <w:t>Manajemen Proyek Konstruksi</w:t>
      </w:r>
      <w:r w:rsidR="00B144A4" w:rsidRPr="00B144A4">
        <w:rPr>
          <w:noProof/>
          <w:sz w:val="20"/>
          <w:szCs w:val="24"/>
        </w:rPr>
        <w:t>, Edisi Revi. Yogyakarta: Penerbit ANDI, 2005.</w:t>
      </w:r>
    </w:p>
    <w:p w14:paraId="00F6D221" w14:textId="77777777" w:rsidR="00B144A4" w:rsidRPr="00B144A4" w:rsidRDefault="00B144A4" w:rsidP="00AA008B">
      <w:pPr>
        <w:widowControl w:val="0"/>
        <w:autoSpaceDE w:val="0"/>
        <w:autoSpaceDN w:val="0"/>
        <w:adjustRightInd w:val="0"/>
        <w:ind w:left="640" w:hanging="640"/>
        <w:jc w:val="both"/>
        <w:rPr>
          <w:noProof/>
          <w:sz w:val="20"/>
          <w:szCs w:val="24"/>
        </w:rPr>
      </w:pPr>
      <w:r w:rsidRPr="00B144A4">
        <w:rPr>
          <w:noProof/>
          <w:sz w:val="20"/>
          <w:szCs w:val="24"/>
        </w:rPr>
        <w:t>[2]</w:t>
      </w:r>
      <w:r w:rsidRPr="00B144A4">
        <w:rPr>
          <w:noProof/>
          <w:sz w:val="20"/>
          <w:szCs w:val="24"/>
        </w:rPr>
        <w:tab/>
        <w:t xml:space="preserve">I. Soeharto, </w:t>
      </w:r>
      <w:r w:rsidRPr="00B144A4">
        <w:rPr>
          <w:i/>
          <w:iCs/>
          <w:noProof/>
          <w:sz w:val="20"/>
          <w:szCs w:val="24"/>
        </w:rPr>
        <w:t>Manajemen Proyek : Dari Konseptual sampai Operasional Jilid 2</w:t>
      </w:r>
      <w:r w:rsidRPr="00B144A4">
        <w:rPr>
          <w:noProof/>
          <w:sz w:val="20"/>
          <w:szCs w:val="24"/>
        </w:rPr>
        <w:t>, Edisi Kedu. Jakarta: Penerbit Erlangga, 2001.</w:t>
      </w:r>
    </w:p>
    <w:p w14:paraId="17E7EBB9" w14:textId="77777777" w:rsidR="00B144A4" w:rsidRPr="00B144A4" w:rsidRDefault="00B144A4" w:rsidP="00AA008B">
      <w:pPr>
        <w:widowControl w:val="0"/>
        <w:autoSpaceDE w:val="0"/>
        <w:autoSpaceDN w:val="0"/>
        <w:adjustRightInd w:val="0"/>
        <w:ind w:left="640" w:hanging="640"/>
        <w:jc w:val="both"/>
        <w:rPr>
          <w:noProof/>
          <w:sz w:val="20"/>
          <w:szCs w:val="24"/>
        </w:rPr>
      </w:pPr>
      <w:r w:rsidRPr="00B144A4">
        <w:rPr>
          <w:noProof/>
          <w:sz w:val="20"/>
          <w:szCs w:val="24"/>
        </w:rPr>
        <w:t>[3]</w:t>
      </w:r>
      <w:r w:rsidRPr="00B144A4">
        <w:rPr>
          <w:noProof/>
          <w:sz w:val="20"/>
          <w:szCs w:val="24"/>
        </w:rPr>
        <w:tab/>
        <w:t xml:space="preserve">B. Zakariyya, A. Ridwan, and S. Suwarno, “Analisis Biaya Dan Jadwal Proyek Pembangunan Gedung Dinas Kesehatan Kabupaten Trenggalek Dengan Metode Earned Value,” </w:t>
      </w:r>
      <w:r w:rsidRPr="00B144A4">
        <w:rPr>
          <w:i/>
          <w:iCs/>
          <w:noProof/>
          <w:sz w:val="20"/>
          <w:szCs w:val="24"/>
        </w:rPr>
        <w:t>J. Manaj. Teknol. Tek. Sipil</w:t>
      </w:r>
      <w:r w:rsidRPr="00B144A4">
        <w:rPr>
          <w:noProof/>
          <w:sz w:val="20"/>
          <w:szCs w:val="24"/>
        </w:rPr>
        <w:t>, vol. 3, no. 2, pp. 362–376, 2020, doi: 10.30737/jurmateks.v3i2.1197.</w:t>
      </w:r>
    </w:p>
    <w:p w14:paraId="374AD75E" w14:textId="77777777" w:rsidR="00B144A4" w:rsidRPr="00B144A4" w:rsidRDefault="00B144A4" w:rsidP="00AA008B">
      <w:pPr>
        <w:widowControl w:val="0"/>
        <w:autoSpaceDE w:val="0"/>
        <w:autoSpaceDN w:val="0"/>
        <w:adjustRightInd w:val="0"/>
        <w:ind w:left="640" w:hanging="640"/>
        <w:jc w:val="both"/>
        <w:rPr>
          <w:noProof/>
          <w:sz w:val="20"/>
          <w:szCs w:val="24"/>
        </w:rPr>
      </w:pPr>
      <w:r w:rsidRPr="00B144A4">
        <w:rPr>
          <w:noProof/>
          <w:sz w:val="20"/>
          <w:szCs w:val="24"/>
        </w:rPr>
        <w:t>[4]</w:t>
      </w:r>
      <w:r w:rsidRPr="00B144A4">
        <w:rPr>
          <w:noProof/>
          <w:sz w:val="20"/>
          <w:szCs w:val="24"/>
        </w:rPr>
        <w:tab/>
        <w:t xml:space="preserve">Hardani </w:t>
      </w:r>
      <w:r w:rsidRPr="00B144A4">
        <w:rPr>
          <w:i/>
          <w:iCs/>
          <w:noProof/>
          <w:sz w:val="20"/>
          <w:szCs w:val="24"/>
        </w:rPr>
        <w:t>et al.</w:t>
      </w:r>
      <w:r w:rsidRPr="00B144A4">
        <w:rPr>
          <w:noProof/>
          <w:sz w:val="20"/>
          <w:szCs w:val="24"/>
        </w:rPr>
        <w:t xml:space="preserve">, </w:t>
      </w:r>
      <w:r w:rsidRPr="00B144A4">
        <w:rPr>
          <w:i/>
          <w:iCs/>
          <w:noProof/>
          <w:sz w:val="20"/>
          <w:szCs w:val="24"/>
        </w:rPr>
        <w:t>Buku Metode Penelitian Kualitatif &amp; Kuantitatif</w:t>
      </w:r>
      <w:r w:rsidRPr="00B144A4">
        <w:rPr>
          <w:noProof/>
          <w:sz w:val="20"/>
          <w:szCs w:val="24"/>
        </w:rPr>
        <w:t>. Yogyakarta: CV Pustaka Ilmu, 2020.</w:t>
      </w:r>
    </w:p>
    <w:p w14:paraId="4D34FC95" w14:textId="77777777" w:rsidR="00B144A4" w:rsidRPr="00B144A4" w:rsidRDefault="00B144A4" w:rsidP="00AA008B">
      <w:pPr>
        <w:widowControl w:val="0"/>
        <w:autoSpaceDE w:val="0"/>
        <w:autoSpaceDN w:val="0"/>
        <w:adjustRightInd w:val="0"/>
        <w:ind w:left="640" w:hanging="640"/>
        <w:jc w:val="both"/>
        <w:rPr>
          <w:noProof/>
          <w:sz w:val="20"/>
          <w:szCs w:val="24"/>
        </w:rPr>
      </w:pPr>
      <w:r w:rsidRPr="00B144A4">
        <w:rPr>
          <w:noProof/>
          <w:sz w:val="20"/>
          <w:szCs w:val="24"/>
        </w:rPr>
        <w:t>[5]</w:t>
      </w:r>
      <w:r w:rsidRPr="00B144A4">
        <w:rPr>
          <w:noProof/>
          <w:sz w:val="20"/>
          <w:szCs w:val="24"/>
        </w:rPr>
        <w:tab/>
        <w:t xml:space="preserve">J. A. Lukas, “Earned Value Analysis – Why it Doesn’t Work,” </w:t>
      </w:r>
      <w:r w:rsidRPr="00B144A4">
        <w:rPr>
          <w:i/>
          <w:iCs/>
          <w:noProof/>
          <w:sz w:val="20"/>
          <w:szCs w:val="24"/>
        </w:rPr>
        <w:t>AACE Int. Trans.</w:t>
      </w:r>
      <w:r w:rsidRPr="00B144A4">
        <w:rPr>
          <w:noProof/>
          <w:sz w:val="20"/>
          <w:szCs w:val="24"/>
        </w:rPr>
        <w:t>, vol. EVM.01, pp. 1–10, 2008, [Online]. Available: http://www.icoste.org/LukasPaper.pdf.</w:t>
      </w:r>
    </w:p>
    <w:p w14:paraId="04CABE78" w14:textId="77777777" w:rsidR="00B144A4" w:rsidRPr="00B144A4" w:rsidRDefault="00B144A4" w:rsidP="00AA008B">
      <w:pPr>
        <w:widowControl w:val="0"/>
        <w:autoSpaceDE w:val="0"/>
        <w:autoSpaceDN w:val="0"/>
        <w:adjustRightInd w:val="0"/>
        <w:ind w:left="640" w:hanging="640"/>
        <w:jc w:val="both"/>
        <w:rPr>
          <w:noProof/>
          <w:sz w:val="20"/>
          <w:szCs w:val="24"/>
        </w:rPr>
      </w:pPr>
      <w:r w:rsidRPr="00B144A4">
        <w:rPr>
          <w:noProof/>
          <w:sz w:val="20"/>
          <w:szCs w:val="24"/>
        </w:rPr>
        <w:t>[6]</w:t>
      </w:r>
      <w:r w:rsidRPr="00B144A4">
        <w:rPr>
          <w:noProof/>
          <w:sz w:val="20"/>
          <w:szCs w:val="24"/>
        </w:rPr>
        <w:tab/>
        <w:t xml:space="preserve">Q. W. Fleming and J. M. Koppelman, “The Essence of Evolution of Earned Value,” </w:t>
      </w:r>
      <w:r w:rsidRPr="00B144A4">
        <w:rPr>
          <w:i/>
          <w:iCs/>
          <w:noProof/>
          <w:sz w:val="20"/>
          <w:szCs w:val="24"/>
        </w:rPr>
        <w:t>Cost Eng.</w:t>
      </w:r>
      <w:r w:rsidRPr="00B144A4">
        <w:rPr>
          <w:noProof/>
          <w:sz w:val="20"/>
          <w:szCs w:val="24"/>
        </w:rPr>
        <w:t>, vol. 36, no. 11, pp. 21–27, 1994, [Online]. Available: https://www.proquest.com/scholarly-journals/using-earned-value-management/docview/220438070/se-2?accountid=173659.</w:t>
      </w:r>
    </w:p>
    <w:p w14:paraId="70F9A901" w14:textId="77777777" w:rsidR="00B144A4" w:rsidRPr="00B144A4" w:rsidRDefault="00B144A4" w:rsidP="00AA008B">
      <w:pPr>
        <w:widowControl w:val="0"/>
        <w:autoSpaceDE w:val="0"/>
        <w:autoSpaceDN w:val="0"/>
        <w:adjustRightInd w:val="0"/>
        <w:ind w:left="640" w:hanging="640"/>
        <w:jc w:val="both"/>
        <w:rPr>
          <w:noProof/>
          <w:sz w:val="20"/>
          <w:szCs w:val="24"/>
        </w:rPr>
      </w:pPr>
      <w:r w:rsidRPr="00B144A4">
        <w:rPr>
          <w:noProof/>
          <w:sz w:val="20"/>
          <w:szCs w:val="24"/>
        </w:rPr>
        <w:t>[7]</w:t>
      </w:r>
      <w:r w:rsidRPr="00B144A4">
        <w:rPr>
          <w:noProof/>
          <w:sz w:val="20"/>
          <w:szCs w:val="24"/>
        </w:rPr>
        <w:tab/>
        <w:t xml:space="preserve">I. Widiasanti and Lenggogeni, </w:t>
      </w:r>
      <w:r w:rsidRPr="00B144A4">
        <w:rPr>
          <w:i/>
          <w:iCs/>
          <w:noProof/>
          <w:sz w:val="20"/>
          <w:szCs w:val="24"/>
        </w:rPr>
        <w:t>Manajemen Konstruksi</w:t>
      </w:r>
      <w:r w:rsidRPr="00B144A4">
        <w:rPr>
          <w:noProof/>
          <w:sz w:val="20"/>
          <w:szCs w:val="24"/>
        </w:rPr>
        <w:t>. Bandung: PT REMAJA ROSDAKARYA, 2013.</w:t>
      </w:r>
    </w:p>
    <w:p w14:paraId="34D57A09" w14:textId="77777777" w:rsidR="00B144A4" w:rsidRPr="00B144A4" w:rsidRDefault="00B144A4" w:rsidP="00AA008B">
      <w:pPr>
        <w:widowControl w:val="0"/>
        <w:autoSpaceDE w:val="0"/>
        <w:autoSpaceDN w:val="0"/>
        <w:adjustRightInd w:val="0"/>
        <w:ind w:left="640" w:hanging="640"/>
        <w:jc w:val="both"/>
        <w:rPr>
          <w:noProof/>
          <w:sz w:val="20"/>
          <w:szCs w:val="24"/>
        </w:rPr>
      </w:pPr>
      <w:r w:rsidRPr="00B144A4">
        <w:rPr>
          <w:noProof/>
          <w:sz w:val="20"/>
          <w:szCs w:val="24"/>
        </w:rPr>
        <w:t>[8]</w:t>
      </w:r>
      <w:r w:rsidRPr="00B144A4">
        <w:rPr>
          <w:noProof/>
          <w:sz w:val="20"/>
          <w:szCs w:val="24"/>
        </w:rPr>
        <w:tab/>
        <w:t xml:space="preserve">M. F. Tolangi, J. P. Rantung, J. E. C. Langi, and M. Sibi, “Analisis Cash Flow Optimal Pada Kontraktor   Proyek Pembangunan Perumahan,” </w:t>
      </w:r>
      <w:r w:rsidRPr="00B144A4">
        <w:rPr>
          <w:i/>
          <w:iCs/>
          <w:noProof/>
          <w:sz w:val="20"/>
          <w:szCs w:val="24"/>
        </w:rPr>
        <w:t>J. Sipil Statik</w:t>
      </w:r>
      <w:r w:rsidRPr="00B144A4">
        <w:rPr>
          <w:noProof/>
          <w:sz w:val="20"/>
          <w:szCs w:val="24"/>
        </w:rPr>
        <w:t>, vol. 1, no. 1, pp. 60–64, 2012, [Online]. Available: https://ejournal.unsrat.ac.id/index.php/jss/article/view/633.</w:t>
      </w:r>
    </w:p>
    <w:p w14:paraId="7CB769AE" w14:textId="77777777" w:rsidR="00B144A4" w:rsidRPr="00B144A4" w:rsidRDefault="00B144A4" w:rsidP="00AA008B">
      <w:pPr>
        <w:widowControl w:val="0"/>
        <w:autoSpaceDE w:val="0"/>
        <w:autoSpaceDN w:val="0"/>
        <w:adjustRightInd w:val="0"/>
        <w:ind w:left="640" w:hanging="640"/>
        <w:jc w:val="both"/>
        <w:rPr>
          <w:noProof/>
          <w:sz w:val="20"/>
          <w:szCs w:val="24"/>
        </w:rPr>
      </w:pPr>
      <w:r w:rsidRPr="00B144A4">
        <w:rPr>
          <w:noProof/>
          <w:sz w:val="20"/>
          <w:szCs w:val="24"/>
        </w:rPr>
        <w:t>[9]</w:t>
      </w:r>
      <w:r w:rsidRPr="00B144A4">
        <w:rPr>
          <w:noProof/>
          <w:sz w:val="20"/>
          <w:szCs w:val="24"/>
        </w:rPr>
        <w:tab/>
        <w:t xml:space="preserve">S. Suresh and G. N. Ramasamy, “Analysis of Project Performance Using Earned Value Analysis,” </w:t>
      </w:r>
      <w:r w:rsidRPr="00B144A4">
        <w:rPr>
          <w:i/>
          <w:iCs/>
          <w:noProof/>
          <w:sz w:val="20"/>
          <w:szCs w:val="24"/>
        </w:rPr>
        <w:t>Int. J. Sci. Eng. Technol. Res.</w:t>
      </w:r>
      <w:r w:rsidRPr="00B144A4">
        <w:rPr>
          <w:noProof/>
          <w:sz w:val="20"/>
          <w:szCs w:val="24"/>
        </w:rPr>
        <w:t>, vol. 4, no. 4, pp. 1080–1085, 2015, [Online]. Available: https://doi.org/10.25077/jrs.15.1.12-20.2019.</w:t>
      </w:r>
    </w:p>
    <w:p w14:paraId="235E442E" w14:textId="77777777" w:rsidR="00B144A4" w:rsidRPr="00B144A4" w:rsidRDefault="00B144A4" w:rsidP="00AA008B">
      <w:pPr>
        <w:widowControl w:val="0"/>
        <w:autoSpaceDE w:val="0"/>
        <w:autoSpaceDN w:val="0"/>
        <w:adjustRightInd w:val="0"/>
        <w:ind w:left="640" w:hanging="640"/>
        <w:jc w:val="both"/>
        <w:rPr>
          <w:noProof/>
          <w:sz w:val="20"/>
          <w:szCs w:val="24"/>
        </w:rPr>
      </w:pPr>
      <w:r w:rsidRPr="00B144A4">
        <w:rPr>
          <w:noProof/>
          <w:sz w:val="20"/>
          <w:szCs w:val="24"/>
        </w:rPr>
        <w:t>[10]</w:t>
      </w:r>
      <w:r w:rsidRPr="00B144A4">
        <w:rPr>
          <w:noProof/>
          <w:sz w:val="20"/>
          <w:szCs w:val="24"/>
        </w:rPr>
        <w:tab/>
        <w:t xml:space="preserve">F. Hamzah, D. A. R. Wulandari, and J. Tistogondo, “The Application of Earned Value Analysis of The Progress of Construction Work in The Development of The Porch or Vestibule of The Basement Building Area Youth Surabaya,” </w:t>
      </w:r>
      <w:r w:rsidRPr="00B144A4">
        <w:rPr>
          <w:i/>
          <w:iCs/>
          <w:noProof/>
          <w:sz w:val="20"/>
          <w:szCs w:val="24"/>
        </w:rPr>
        <w:t>ADRI Int. J. Civ. Eng.</w:t>
      </w:r>
      <w:r w:rsidRPr="00B144A4">
        <w:rPr>
          <w:noProof/>
          <w:sz w:val="20"/>
          <w:szCs w:val="24"/>
        </w:rPr>
        <w:t>, vol. 5, no. 2, pp. 9–22, 2022, doi: 10.29138/aijce.v5i2.8.</w:t>
      </w:r>
    </w:p>
    <w:p w14:paraId="726A57DF" w14:textId="77777777" w:rsidR="00B144A4" w:rsidRPr="00B144A4" w:rsidRDefault="00B144A4" w:rsidP="00AA008B">
      <w:pPr>
        <w:widowControl w:val="0"/>
        <w:autoSpaceDE w:val="0"/>
        <w:autoSpaceDN w:val="0"/>
        <w:adjustRightInd w:val="0"/>
        <w:ind w:left="640" w:hanging="640"/>
        <w:jc w:val="both"/>
        <w:rPr>
          <w:noProof/>
          <w:sz w:val="20"/>
        </w:rPr>
      </w:pPr>
      <w:r w:rsidRPr="00B144A4">
        <w:rPr>
          <w:noProof/>
          <w:sz w:val="20"/>
          <w:szCs w:val="24"/>
        </w:rPr>
        <w:t>[11]</w:t>
      </w:r>
      <w:r w:rsidRPr="00B144A4">
        <w:rPr>
          <w:noProof/>
          <w:sz w:val="20"/>
          <w:szCs w:val="24"/>
        </w:rPr>
        <w:tab/>
        <w:t xml:space="preserve">R. Setiawan and A. Handayani, “Analysis of Ramp on Off Costs And Time Using the Earned Value Analysis (EVA) Method,” </w:t>
      </w:r>
      <w:r w:rsidRPr="00B144A4">
        <w:rPr>
          <w:i/>
          <w:iCs/>
          <w:noProof/>
          <w:sz w:val="20"/>
          <w:szCs w:val="24"/>
        </w:rPr>
        <w:t>ADRI Int. J. Civ. Eng.</w:t>
      </w:r>
      <w:r w:rsidRPr="00B144A4">
        <w:rPr>
          <w:noProof/>
          <w:sz w:val="20"/>
          <w:szCs w:val="24"/>
        </w:rPr>
        <w:t>, vol. 7, no. 1, pp. 144–150, 2022, doi: 10.29138/aijce.v7i1.74.</w:t>
      </w:r>
    </w:p>
    <w:p w14:paraId="68AA918F" w14:textId="4009DE65" w:rsidR="00FD331F" w:rsidRPr="007B5C25" w:rsidRDefault="00FD331F" w:rsidP="00AA008B">
      <w:pPr>
        <w:pStyle w:val="Paragraph"/>
        <w:ind w:firstLine="0"/>
      </w:pPr>
      <w:r w:rsidRPr="007B5C25">
        <w:fldChar w:fldCharType="end"/>
      </w:r>
    </w:p>
    <w:sectPr w:rsidR="00FD331F" w:rsidRPr="007B5C25"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8549B"/>
    <w:multiLevelType w:val="multilevel"/>
    <w:tmpl w:val="E5B6351E"/>
    <w:lvl w:ilvl="0">
      <w:start w:val="1"/>
      <w:numFmt w:val="decimal"/>
      <w:lvlText w:val="%1."/>
      <w:lvlJc w:val="left"/>
      <w:pPr>
        <w:ind w:left="644" w:hanging="360"/>
      </w:pPr>
      <w:rPr>
        <w:rFonts w:hint="default"/>
      </w:rPr>
    </w:lvl>
    <w:lvl w:ilvl="1">
      <w:start w:val="6"/>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2"/>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 w15:restartNumberingAfterBreak="0">
    <w:nsid w:val="107E6EA5"/>
    <w:multiLevelType w:val="multilevel"/>
    <w:tmpl w:val="AAA4F526"/>
    <w:lvl w:ilvl="0">
      <w:start w:val="1"/>
      <w:numFmt w:val="decimal"/>
      <w:lvlText w:val="%1."/>
      <w:lvlJc w:val="left"/>
      <w:pPr>
        <w:ind w:left="644" w:hanging="360"/>
      </w:pPr>
      <w:rPr>
        <w:rFonts w:hint="default"/>
      </w:rPr>
    </w:lvl>
    <w:lvl w:ilvl="1">
      <w:start w:val="6"/>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2"/>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 w15:restartNumberingAfterBreak="0">
    <w:nsid w:val="11407FBA"/>
    <w:multiLevelType w:val="multilevel"/>
    <w:tmpl w:val="522234C0"/>
    <w:lvl w:ilvl="0">
      <w:start w:val="1"/>
      <w:numFmt w:val="decimal"/>
      <w:lvlText w:val="%1."/>
      <w:lvlJc w:val="left"/>
      <w:pPr>
        <w:ind w:left="644" w:hanging="360"/>
      </w:pPr>
      <w:rPr>
        <w:rFonts w:hint="default"/>
      </w:rPr>
    </w:lvl>
    <w:lvl w:ilvl="1">
      <w:start w:val="6"/>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2"/>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 w15:restartNumberingAfterBreak="0">
    <w:nsid w:val="115C368F"/>
    <w:multiLevelType w:val="multilevel"/>
    <w:tmpl w:val="460ED284"/>
    <w:lvl w:ilvl="0">
      <w:start w:val="1"/>
      <w:numFmt w:val="decimal"/>
      <w:lvlText w:val="%1."/>
      <w:lvlJc w:val="left"/>
      <w:pPr>
        <w:ind w:left="644" w:hanging="360"/>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AA17CE3"/>
    <w:multiLevelType w:val="hybridMultilevel"/>
    <w:tmpl w:val="CD247E7E"/>
    <w:lvl w:ilvl="0" w:tplc="DEE21A56">
      <w:start w:val="1"/>
      <w:numFmt w:val="decimal"/>
      <w:pStyle w:val="Reference"/>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095FE1"/>
    <w:multiLevelType w:val="multilevel"/>
    <w:tmpl w:val="5C3268FA"/>
    <w:lvl w:ilvl="0">
      <w:start w:val="1"/>
      <w:numFmt w:val="decimal"/>
      <w:lvlText w:val="%1."/>
      <w:lvlJc w:val="left"/>
      <w:pPr>
        <w:ind w:left="644" w:hanging="360"/>
      </w:pPr>
      <w:rPr>
        <w:rFonts w:hint="default"/>
      </w:rPr>
    </w:lvl>
    <w:lvl w:ilvl="1">
      <w:start w:val="6"/>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9" w15:restartNumberingAfterBreak="0">
    <w:nsid w:val="3D2B4B79"/>
    <w:multiLevelType w:val="multilevel"/>
    <w:tmpl w:val="E8B6109A"/>
    <w:lvl w:ilvl="0">
      <w:start w:val="1"/>
      <w:numFmt w:val="decimal"/>
      <w:lvlText w:val="%1."/>
      <w:lvlJc w:val="left"/>
      <w:pPr>
        <w:ind w:left="644" w:hanging="360"/>
      </w:pPr>
      <w:rPr>
        <w:rFonts w:hint="default"/>
      </w:rPr>
    </w:lvl>
    <w:lvl w:ilvl="1">
      <w:start w:val="6"/>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2"/>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0" w15:restartNumberingAfterBreak="0">
    <w:nsid w:val="42144BA9"/>
    <w:multiLevelType w:val="multilevel"/>
    <w:tmpl w:val="B48A8030"/>
    <w:lvl w:ilvl="0">
      <w:start w:val="1"/>
      <w:numFmt w:val="decimal"/>
      <w:lvlText w:val="%1."/>
      <w:lvlJc w:val="left"/>
      <w:pPr>
        <w:ind w:left="644" w:hanging="360"/>
      </w:pPr>
      <w:rPr>
        <w:rFonts w:hint="default"/>
      </w:rPr>
    </w:lvl>
    <w:lvl w:ilvl="1">
      <w:start w:val="6"/>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2"/>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1" w15:restartNumberingAfterBreak="0">
    <w:nsid w:val="49B02721"/>
    <w:multiLevelType w:val="hybridMultilevel"/>
    <w:tmpl w:val="D2F456FA"/>
    <w:lvl w:ilvl="0" w:tplc="5DEE0C74">
      <w:start w:val="1"/>
      <w:numFmt w:val="lowerLetter"/>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6C5EEC"/>
    <w:multiLevelType w:val="hybridMultilevel"/>
    <w:tmpl w:val="6F36F84C"/>
    <w:lvl w:ilvl="0" w:tplc="DA56D712">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59460C6D"/>
    <w:multiLevelType w:val="multilevel"/>
    <w:tmpl w:val="56960E7C"/>
    <w:lvl w:ilvl="0">
      <w:start w:val="1"/>
      <w:numFmt w:val="decimal"/>
      <w:lvlText w:val="%1."/>
      <w:lvlJc w:val="left"/>
      <w:pPr>
        <w:ind w:left="644" w:hanging="360"/>
      </w:pPr>
      <w:rPr>
        <w:rFonts w:hint="default"/>
      </w:rPr>
    </w:lvl>
    <w:lvl w:ilvl="1">
      <w:start w:val="6"/>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2"/>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4" w15:restartNumberingAfterBreak="0">
    <w:nsid w:val="5A1478D6"/>
    <w:multiLevelType w:val="multilevel"/>
    <w:tmpl w:val="EFFACB10"/>
    <w:lvl w:ilvl="0">
      <w:start w:val="1"/>
      <w:numFmt w:val="decimal"/>
      <w:pStyle w:val="Paragraphnumbered"/>
      <w:lvlText w:val="%1."/>
      <w:lvlJc w:val="left"/>
      <w:pPr>
        <w:ind w:left="644" w:hanging="360"/>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 w15:restartNumberingAfterBreak="0">
    <w:nsid w:val="5CEB5E3F"/>
    <w:multiLevelType w:val="multilevel"/>
    <w:tmpl w:val="D392235C"/>
    <w:lvl w:ilvl="0">
      <w:start w:val="1"/>
      <w:numFmt w:val="decimal"/>
      <w:lvlText w:val="%1."/>
      <w:lvlJc w:val="left"/>
      <w:pPr>
        <w:ind w:left="644" w:hanging="360"/>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6" w15:restartNumberingAfterBreak="0">
    <w:nsid w:val="6EF205BE"/>
    <w:multiLevelType w:val="multilevel"/>
    <w:tmpl w:val="548021F2"/>
    <w:lvl w:ilvl="0">
      <w:start w:val="1"/>
      <w:numFmt w:val="decimal"/>
      <w:lvlText w:val="%1."/>
      <w:lvlJc w:val="left"/>
      <w:pPr>
        <w:ind w:left="644" w:hanging="360"/>
      </w:pPr>
      <w:rPr>
        <w:rFonts w:hint="default"/>
      </w:rPr>
    </w:lvl>
    <w:lvl w:ilvl="1">
      <w:start w:val="6"/>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73FB3761"/>
    <w:multiLevelType w:val="multilevel"/>
    <w:tmpl w:val="91BEB29E"/>
    <w:lvl w:ilvl="0">
      <w:start w:val="1"/>
      <w:numFmt w:val="decimal"/>
      <w:lvlText w:val="%1."/>
      <w:lvlJc w:val="left"/>
      <w:pPr>
        <w:ind w:left="644" w:hanging="360"/>
      </w:pPr>
      <w:rPr>
        <w:rFonts w:hint="default"/>
      </w:rPr>
    </w:lvl>
    <w:lvl w:ilvl="1">
      <w:start w:val="6"/>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8" w15:restartNumberingAfterBreak="0">
    <w:nsid w:val="74721692"/>
    <w:multiLevelType w:val="multilevel"/>
    <w:tmpl w:val="1B6C3EC8"/>
    <w:lvl w:ilvl="0">
      <w:start w:val="1"/>
      <w:numFmt w:val="decimal"/>
      <w:lvlText w:val="%1."/>
      <w:lvlJc w:val="left"/>
      <w:pPr>
        <w:ind w:left="644" w:hanging="360"/>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9" w15:restartNumberingAfterBreak="0">
    <w:nsid w:val="75993FB8"/>
    <w:multiLevelType w:val="multilevel"/>
    <w:tmpl w:val="D1EC057C"/>
    <w:lvl w:ilvl="0">
      <w:start w:val="1"/>
      <w:numFmt w:val="decimal"/>
      <w:lvlText w:val="%1."/>
      <w:lvlJc w:val="left"/>
      <w:pPr>
        <w:ind w:left="644" w:hanging="360"/>
      </w:pPr>
      <w:rPr>
        <w:rFonts w:hint="default"/>
      </w:rPr>
    </w:lvl>
    <w:lvl w:ilvl="1">
      <w:start w:val="6"/>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2"/>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0" w15:restartNumberingAfterBreak="0">
    <w:nsid w:val="75CC5F4E"/>
    <w:multiLevelType w:val="multilevel"/>
    <w:tmpl w:val="C0CE4246"/>
    <w:lvl w:ilvl="0">
      <w:start w:val="1"/>
      <w:numFmt w:val="decimal"/>
      <w:lvlText w:val="%1."/>
      <w:lvlJc w:val="left"/>
      <w:pPr>
        <w:ind w:left="644" w:hanging="360"/>
      </w:pPr>
      <w:rPr>
        <w:rFonts w:hint="default"/>
      </w:rPr>
    </w:lvl>
    <w:lvl w:ilvl="1">
      <w:start w:val="6"/>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1" w15:restartNumberingAfterBreak="0">
    <w:nsid w:val="7766454B"/>
    <w:multiLevelType w:val="hybridMultilevel"/>
    <w:tmpl w:val="6F36F84C"/>
    <w:lvl w:ilvl="0" w:tplc="FFFFFFFF">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2"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16cid:durableId="1049457543">
    <w:abstractNumId w:val="18"/>
  </w:num>
  <w:num w:numId="2" w16cid:durableId="591474373">
    <w:abstractNumId w:val="6"/>
  </w:num>
  <w:num w:numId="3" w16cid:durableId="208416643">
    <w:abstractNumId w:val="7"/>
  </w:num>
  <w:num w:numId="4" w16cid:durableId="40056479">
    <w:abstractNumId w:val="6"/>
  </w:num>
  <w:num w:numId="5" w16cid:durableId="794641404">
    <w:abstractNumId w:val="18"/>
  </w:num>
  <w:num w:numId="6" w16cid:durableId="1543326003">
    <w:abstractNumId w:val="12"/>
  </w:num>
  <w:num w:numId="7" w16cid:durableId="193806270">
    <w:abstractNumId w:val="21"/>
  </w:num>
  <w:num w:numId="8" w16cid:durableId="9731757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44957939">
    <w:abstractNumId w:val="11"/>
  </w:num>
  <w:num w:numId="10" w16cid:durableId="28070409">
    <w:abstractNumId w:val="18"/>
  </w:num>
  <w:num w:numId="11" w16cid:durableId="235283604">
    <w:abstractNumId w:val="18"/>
  </w:num>
  <w:num w:numId="12" w16cid:durableId="1618171785">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74771468">
    <w:abstractNumId w:val="18"/>
  </w:num>
  <w:num w:numId="14" w16cid:durableId="907304786">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7493014">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7205457">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15634235">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89637696">
    <w:abstractNumId w:val="14"/>
  </w:num>
  <w:num w:numId="19" w16cid:durableId="15486885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34987157">
    <w:abstractNumId w:val="0"/>
  </w:num>
  <w:num w:numId="21" w16cid:durableId="8828608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799227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817604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5354241">
    <w:abstractNumId w:val="9"/>
  </w:num>
  <w:num w:numId="25" w16cid:durableId="331953370">
    <w:abstractNumId w:val="13"/>
  </w:num>
  <w:num w:numId="26" w16cid:durableId="1630356957">
    <w:abstractNumId w:val="16"/>
  </w:num>
  <w:num w:numId="27" w16cid:durableId="662052476">
    <w:abstractNumId w:val="10"/>
  </w:num>
  <w:num w:numId="28" w16cid:durableId="2046907430">
    <w:abstractNumId w:val="17"/>
  </w:num>
  <w:num w:numId="29" w16cid:durableId="1660234327">
    <w:abstractNumId w:val="19"/>
  </w:num>
  <w:num w:numId="30" w16cid:durableId="460732448">
    <w:abstractNumId w:val="20"/>
  </w:num>
  <w:num w:numId="31" w16cid:durableId="878511093">
    <w:abstractNumId w:val="1"/>
  </w:num>
  <w:num w:numId="32" w16cid:durableId="1377702493">
    <w:abstractNumId w:val="8"/>
  </w:num>
  <w:num w:numId="33" w16cid:durableId="110129676">
    <w:abstractNumId w:val="2"/>
  </w:num>
  <w:num w:numId="34" w16cid:durableId="12064537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680605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52846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42574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025982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730938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74236265">
    <w:abstractNumId w:val="15"/>
  </w:num>
  <w:num w:numId="41" w16cid:durableId="1355418998">
    <w:abstractNumId w:val="3"/>
  </w:num>
  <w:num w:numId="42" w16cid:durableId="6010345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D0B"/>
    <w:rsid w:val="00014140"/>
    <w:rsid w:val="00031EC9"/>
    <w:rsid w:val="000431C9"/>
    <w:rsid w:val="00060C6B"/>
    <w:rsid w:val="00066FED"/>
    <w:rsid w:val="00075EA6"/>
    <w:rsid w:val="0007709F"/>
    <w:rsid w:val="00086F62"/>
    <w:rsid w:val="0009320B"/>
    <w:rsid w:val="00096AE0"/>
    <w:rsid w:val="000B1B74"/>
    <w:rsid w:val="000B3A2D"/>
    <w:rsid w:val="000B49C0"/>
    <w:rsid w:val="000C7E83"/>
    <w:rsid w:val="000D153D"/>
    <w:rsid w:val="000D531B"/>
    <w:rsid w:val="000E382F"/>
    <w:rsid w:val="001036BA"/>
    <w:rsid w:val="001146DC"/>
    <w:rsid w:val="00114AB1"/>
    <w:rsid w:val="00116EE2"/>
    <w:rsid w:val="001230FF"/>
    <w:rsid w:val="00130BD7"/>
    <w:rsid w:val="0013105F"/>
    <w:rsid w:val="001347F6"/>
    <w:rsid w:val="00146D8F"/>
    <w:rsid w:val="00155B67"/>
    <w:rsid w:val="001562AF"/>
    <w:rsid w:val="00161A5B"/>
    <w:rsid w:val="0016385D"/>
    <w:rsid w:val="0016782F"/>
    <w:rsid w:val="001937E9"/>
    <w:rsid w:val="001B263B"/>
    <w:rsid w:val="001B476A"/>
    <w:rsid w:val="001C48CD"/>
    <w:rsid w:val="001C4F1D"/>
    <w:rsid w:val="001C764F"/>
    <w:rsid w:val="001C794B"/>
    <w:rsid w:val="001C7BB3"/>
    <w:rsid w:val="001D469C"/>
    <w:rsid w:val="001E01F3"/>
    <w:rsid w:val="001E76F7"/>
    <w:rsid w:val="0023171B"/>
    <w:rsid w:val="002346A0"/>
    <w:rsid w:val="00236BFC"/>
    <w:rsid w:val="00237437"/>
    <w:rsid w:val="002502FD"/>
    <w:rsid w:val="002626E6"/>
    <w:rsid w:val="00266939"/>
    <w:rsid w:val="00270D1A"/>
    <w:rsid w:val="00274622"/>
    <w:rsid w:val="00285D24"/>
    <w:rsid w:val="00290390"/>
    <w:rsid w:val="002915D3"/>
    <w:rsid w:val="00292D08"/>
    <w:rsid w:val="002941DA"/>
    <w:rsid w:val="002A202D"/>
    <w:rsid w:val="002D0972"/>
    <w:rsid w:val="002D5F75"/>
    <w:rsid w:val="002E2445"/>
    <w:rsid w:val="002E3C35"/>
    <w:rsid w:val="002F5298"/>
    <w:rsid w:val="00326A32"/>
    <w:rsid w:val="00337E4F"/>
    <w:rsid w:val="00340C36"/>
    <w:rsid w:val="00346A9D"/>
    <w:rsid w:val="0036056F"/>
    <w:rsid w:val="00367D0B"/>
    <w:rsid w:val="003768F2"/>
    <w:rsid w:val="0038175C"/>
    <w:rsid w:val="00384011"/>
    <w:rsid w:val="0039376F"/>
    <w:rsid w:val="003A287B"/>
    <w:rsid w:val="003A5C85"/>
    <w:rsid w:val="003A61B1"/>
    <w:rsid w:val="003D38C4"/>
    <w:rsid w:val="003E7C74"/>
    <w:rsid w:val="003F31C6"/>
    <w:rsid w:val="003F6A07"/>
    <w:rsid w:val="0040225B"/>
    <w:rsid w:val="00402DA2"/>
    <w:rsid w:val="00425AC2"/>
    <w:rsid w:val="004315CC"/>
    <w:rsid w:val="004411DD"/>
    <w:rsid w:val="00443D06"/>
    <w:rsid w:val="004448E5"/>
    <w:rsid w:val="0044771F"/>
    <w:rsid w:val="00453284"/>
    <w:rsid w:val="00455EE5"/>
    <w:rsid w:val="00455EF7"/>
    <w:rsid w:val="00460387"/>
    <w:rsid w:val="00484003"/>
    <w:rsid w:val="004A220D"/>
    <w:rsid w:val="004B151D"/>
    <w:rsid w:val="004C2DAF"/>
    <w:rsid w:val="004C7243"/>
    <w:rsid w:val="004E21DE"/>
    <w:rsid w:val="004E3C57"/>
    <w:rsid w:val="004E3CB2"/>
    <w:rsid w:val="004E5071"/>
    <w:rsid w:val="004F066A"/>
    <w:rsid w:val="004F4906"/>
    <w:rsid w:val="004F59BD"/>
    <w:rsid w:val="00511295"/>
    <w:rsid w:val="00516B7C"/>
    <w:rsid w:val="0052400D"/>
    <w:rsid w:val="00525813"/>
    <w:rsid w:val="00526AAE"/>
    <w:rsid w:val="0053224F"/>
    <w:rsid w:val="0053513F"/>
    <w:rsid w:val="0054072C"/>
    <w:rsid w:val="00541159"/>
    <w:rsid w:val="00555155"/>
    <w:rsid w:val="00574405"/>
    <w:rsid w:val="005A0E21"/>
    <w:rsid w:val="005A1D2E"/>
    <w:rsid w:val="005A3AE3"/>
    <w:rsid w:val="005B34C8"/>
    <w:rsid w:val="005B3A34"/>
    <w:rsid w:val="005C6759"/>
    <w:rsid w:val="005D272E"/>
    <w:rsid w:val="005D49AF"/>
    <w:rsid w:val="005E0035"/>
    <w:rsid w:val="005E415C"/>
    <w:rsid w:val="005E7946"/>
    <w:rsid w:val="005F7475"/>
    <w:rsid w:val="00611299"/>
    <w:rsid w:val="00616365"/>
    <w:rsid w:val="00616F3B"/>
    <w:rsid w:val="006241F2"/>
    <w:rsid w:val="006249A7"/>
    <w:rsid w:val="0064225B"/>
    <w:rsid w:val="00652442"/>
    <w:rsid w:val="006949BC"/>
    <w:rsid w:val="006A1801"/>
    <w:rsid w:val="006C59B8"/>
    <w:rsid w:val="006D1229"/>
    <w:rsid w:val="006D7A18"/>
    <w:rsid w:val="006D7FD2"/>
    <w:rsid w:val="006F3FB6"/>
    <w:rsid w:val="006F694A"/>
    <w:rsid w:val="0070163C"/>
    <w:rsid w:val="00702ECD"/>
    <w:rsid w:val="00723B7F"/>
    <w:rsid w:val="00724E74"/>
    <w:rsid w:val="007250EB"/>
    <w:rsid w:val="00725861"/>
    <w:rsid w:val="00732B94"/>
    <w:rsid w:val="0073393A"/>
    <w:rsid w:val="0073539D"/>
    <w:rsid w:val="00760963"/>
    <w:rsid w:val="00767B8A"/>
    <w:rsid w:val="00773517"/>
    <w:rsid w:val="00775481"/>
    <w:rsid w:val="0078671C"/>
    <w:rsid w:val="007A233B"/>
    <w:rsid w:val="007B1035"/>
    <w:rsid w:val="007B4863"/>
    <w:rsid w:val="007B5C25"/>
    <w:rsid w:val="007C65E6"/>
    <w:rsid w:val="007D1DF1"/>
    <w:rsid w:val="007D406B"/>
    <w:rsid w:val="007D41E5"/>
    <w:rsid w:val="007D4407"/>
    <w:rsid w:val="007E1CA3"/>
    <w:rsid w:val="008017EE"/>
    <w:rsid w:val="00802918"/>
    <w:rsid w:val="00821713"/>
    <w:rsid w:val="00824961"/>
    <w:rsid w:val="00827050"/>
    <w:rsid w:val="00827981"/>
    <w:rsid w:val="0083278B"/>
    <w:rsid w:val="00834538"/>
    <w:rsid w:val="00834A0F"/>
    <w:rsid w:val="0084086D"/>
    <w:rsid w:val="00850E89"/>
    <w:rsid w:val="00874692"/>
    <w:rsid w:val="00876127"/>
    <w:rsid w:val="00876840"/>
    <w:rsid w:val="00885B34"/>
    <w:rsid w:val="008930E4"/>
    <w:rsid w:val="00893821"/>
    <w:rsid w:val="008A2339"/>
    <w:rsid w:val="008A7B9C"/>
    <w:rsid w:val="008B4754"/>
    <w:rsid w:val="008C5323"/>
    <w:rsid w:val="008E6A7A"/>
    <w:rsid w:val="008E7CD7"/>
    <w:rsid w:val="008F1038"/>
    <w:rsid w:val="008F3728"/>
    <w:rsid w:val="008F7046"/>
    <w:rsid w:val="009005FC"/>
    <w:rsid w:val="0090257C"/>
    <w:rsid w:val="00904AB0"/>
    <w:rsid w:val="00926252"/>
    <w:rsid w:val="0093672C"/>
    <w:rsid w:val="00943315"/>
    <w:rsid w:val="0095012B"/>
    <w:rsid w:val="009519E3"/>
    <w:rsid w:val="00975202"/>
    <w:rsid w:val="00976BCC"/>
    <w:rsid w:val="0099249D"/>
    <w:rsid w:val="009A5D2F"/>
    <w:rsid w:val="009B1A04"/>
    <w:rsid w:val="009B696B"/>
    <w:rsid w:val="009B7671"/>
    <w:rsid w:val="009D0892"/>
    <w:rsid w:val="009F056E"/>
    <w:rsid w:val="00A07C36"/>
    <w:rsid w:val="00A10CBB"/>
    <w:rsid w:val="00A26DCD"/>
    <w:rsid w:val="00A314BB"/>
    <w:rsid w:val="00A31FD7"/>
    <w:rsid w:val="00A32B7D"/>
    <w:rsid w:val="00A5596B"/>
    <w:rsid w:val="00A60D26"/>
    <w:rsid w:val="00A6172E"/>
    <w:rsid w:val="00A646B3"/>
    <w:rsid w:val="00A6739B"/>
    <w:rsid w:val="00A767F8"/>
    <w:rsid w:val="00A81ACC"/>
    <w:rsid w:val="00A90413"/>
    <w:rsid w:val="00A93BFD"/>
    <w:rsid w:val="00AA008B"/>
    <w:rsid w:val="00AA43B3"/>
    <w:rsid w:val="00AB0A9C"/>
    <w:rsid w:val="00AB7119"/>
    <w:rsid w:val="00AC34C9"/>
    <w:rsid w:val="00AD5855"/>
    <w:rsid w:val="00AE2979"/>
    <w:rsid w:val="00AE4444"/>
    <w:rsid w:val="00AE7500"/>
    <w:rsid w:val="00AE7F87"/>
    <w:rsid w:val="00AF3542"/>
    <w:rsid w:val="00AF5ABE"/>
    <w:rsid w:val="00B00415"/>
    <w:rsid w:val="00B1000D"/>
    <w:rsid w:val="00B10134"/>
    <w:rsid w:val="00B144A4"/>
    <w:rsid w:val="00B16BFE"/>
    <w:rsid w:val="00B2623C"/>
    <w:rsid w:val="00B500E5"/>
    <w:rsid w:val="00B561BA"/>
    <w:rsid w:val="00B5779A"/>
    <w:rsid w:val="00B81EAD"/>
    <w:rsid w:val="00B96F0D"/>
    <w:rsid w:val="00BA39BB"/>
    <w:rsid w:val="00BA3B3D"/>
    <w:rsid w:val="00BD1909"/>
    <w:rsid w:val="00BE5E16"/>
    <w:rsid w:val="00BE5FD1"/>
    <w:rsid w:val="00BF0FDC"/>
    <w:rsid w:val="00BF7DBF"/>
    <w:rsid w:val="00C01731"/>
    <w:rsid w:val="00C06E05"/>
    <w:rsid w:val="00C17370"/>
    <w:rsid w:val="00C20621"/>
    <w:rsid w:val="00C2160A"/>
    <w:rsid w:val="00C26EC0"/>
    <w:rsid w:val="00C56C77"/>
    <w:rsid w:val="00C74204"/>
    <w:rsid w:val="00C84595"/>
    <w:rsid w:val="00C979FA"/>
    <w:rsid w:val="00CB7B3E"/>
    <w:rsid w:val="00CC739D"/>
    <w:rsid w:val="00CD1103"/>
    <w:rsid w:val="00D03DF7"/>
    <w:rsid w:val="00D04468"/>
    <w:rsid w:val="00D36257"/>
    <w:rsid w:val="00D4687E"/>
    <w:rsid w:val="00D53A12"/>
    <w:rsid w:val="00DA1892"/>
    <w:rsid w:val="00DA2AA5"/>
    <w:rsid w:val="00DB0C43"/>
    <w:rsid w:val="00DC0400"/>
    <w:rsid w:val="00DE1FD7"/>
    <w:rsid w:val="00DE2729"/>
    <w:rsid w:val="00DE3354"/>
    <w:rsid w:val="00DE4A09"/>
    <w:rsid w:val="00DF7A4A"/>
    <w:rsid w:val="00DF7DCD"/>
    <w:rsid w:val="00E52FA4"/>
    <w:rsid w:val="00E54B34"/>
    <w:rsid w:val="00E97FF1"/>
    <w:rsid w:val="00EA2867"/>
    <w:rsid w:val="00EB129F"/>
    <w:rsid w:val="00EB7D28"/>
    <w:rsid w:val="00EC0D0C"/>
    <w:rsid w:val="00ED4A2C"/>
    <w:rsid w:val="00EE50B2"/>
    <w:rsid w:val="00EE6A5B"/>
    <w:rsid w:val="00EF6940"/>
    <w:rsid w:val="00F1340D"/>
    <w:rsid w:val="00F2044A"/>
    <w:rsid w:val="00F20BFC"/>
    <w:rsid w:val="00F24D5F"/>
    <w:rsid w:val="00F32BE7"/>
    <w:rsid w:val="00F554E1"/>
    <w:rsid w:val="00F726C3"/>
    <w:rsid w:val="00F754CD"/>
    <w:rsid w:val="00F8554C"/>
    <w:rsid w:val="00F97A90"/>
    <w:rsid w:val="00FA746F"/>
    <w:rsid w:val="00FB1932"/>
    <w:rsid w:val="00FC2F35"/>
    <w:rsid w:val="00FC3FD7"/>
    <w:rsid w:val="00FD1FC6"/>
    <w:rsid w:val="00FD331F"/>
    <w:rsid w:val="00FE5869"/>
    <w:rsid w:val="00FF13F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97A206"/>
  <w15:docId w15:val="{4FB9C2E8-89F9-420C-A5A8-3BD774B8D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rsid w:val="0099249D"/>
    <w:pPr>
      <w:spacing w:before="24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53224F"/>
    <w:pPr>
      <w:numPr>
        <w:numId w:val="3"/>
      </w:numPr>
      <w:ind w:left="567" w:hanging="567"/>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rsid w:val="00266939"/>
    <w:pPr>
      <w:keepNext/>
      <w:ind w:firstLine="0"/>
      <w:jc w:val="center"/>
    </w:pPr>
    <w:rPr>
      <w:b/>
    </w:r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4"/>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B34C8"/>
    <w:rPr>
      <w:b/>
      <w:szCs w:val="18"/>
    </w:rPr>
  </w:style>
  <w:style w:type="paragraph" w:customStyle="1" w:styleId="Paragraphnumbered">
    <w:name w:val="Paragraph (numbered)"/>
    <w:rsid w:val="000B49C0"/>
    <w:pPr>
      <w:numPr>
        <w:numId w:val="18"/>
      </w:numPr>
      <w:jc w:val="both"/>
    </w:pPr>
    <w:rPr>
      <w:lang w:val="en-US" w:eastAsia="en-US"/>
    </w:rPr>
  </w:style>
  <w:style w:type="paragraph" w:styleId="Caption">
    <w:name w:val="caption"/>
    <w:basedOn w:val="Normal"/>
    <w:next w:val="Normal"/>
    <w:unhideWhenUsed/>
    <w:qFormat/>
    <w:rsid w:val="0036056F"/>
    <w:pPr>
      <w:spacing w:after="200"/>
    </w:pPr>
    <w:rPr>
      <w:b/>
      <w:iCs/>
      <w:sz w:val="18"/>
      <w:szCs w:val="18"/>
    </w:rPr>
  </w:style>
  <w:style w:type="character" w:styleId="PlaceholderText">
    <w:name w:val="Placeholder Text"/>
    <w:basedOn w:val="DefaultParagraphFont"/>
    <w:uiPriority w:val="99"/>
    <w:semiHidden/>
    <w:rsid w:val="0070163C"/>
    <w:rPr>
      <w:color w:val="808080"/>
    </w:rPr>
  </w:style>
  <w:style w:type="character" w:styleId="UnresolvedMention">
    <w:name w:val="Unresolved Mention"/>
    <w:basedOn w:val="DefaultParagraphFont"/>
    <w:uiPriority w:val="99"/>
    <w:semiHidden/>
    <w:unhideWhenUsed/>
    <w:rsid w:val="008279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0252">
      <w:bodyDiv w:val="1"/>
      <w:marLeft w:val="0"/>
      <w:marRight w:val="0"/>
      <w:marTop w:val="0"/>
      <w:marBottom w:val="0"/>
      <w:divBdr>
        <w:top w:val="none" w:sz="0" w:space="0" w:color="auto"/>
        <w:left w:val="none" w:sz="0" w:space="0" w:color="auto"/>
        <w:bottom w:val="none" w:sz="0" w:space="0" w:color="auto"/>
        <w:right w:val="none" w:sz="0" w:space="0" w:color="auto"/>
      </w:divBdr>
    </w:div>
    <w:div w:id="97412346">
      <w:bodyDiv w:val="1"/>
      <w:marLeft w:val="0"/>
      <w:marRight w:val="0"/>
      <w:marTop w:val="0"/>
      <w:marBottom w:val="0"/>
      <w:divBdr>
        <w:top w:val="none" w:sz="0" w:space="0" w:color="auto"/>
        <w:left w:val="none" w:sz="0" w:space="0" w:color="auto"/>
        <w:bottom w:val="none" w:sz="0" w:space="0" w:color="auto"/>
        <w:right w:val="none" w:sz="0" w:space="0" w:color="auto"/>
      </w:divBdr>
    </w:div>
    <w:div w:id="384261962">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10208486">
      <w:bodyDiv w:val="1"/>
      <w:marLeft w:val="0"/>
      <w:marRight w:val="0"/>
      <w:marTop w:val="0"/>
      <w:marBottom w:val="0"/>
      <w:divBdr>
        <w:top w:val="none" w:sz="0" w:space="0" w:color="auto"/>
        <w:left w:val="none" w:sz="0" w:space="0" w:color="auto"/>
        <w:bottom w:val="none" w:sz="0" w:space="0" w:color="auto"/>
        <w:right w:val="none" w:sz="0" w:space="0" w:color="auto"/>
      </w:divBdr>
    </w:div>
    <w:div w:id="1431852027">
      <w:bodyDiv w:val="1"/>
      <w:marLeft w:val="0"/>
      <w:marRight w:val="0"/>
      <w:marTop w:val="0"/>
      <w:marBottom w:val="0"/>
      <w:divBdr>
        <w:top w:val="none" w:sz="0" w:space="0" w:color="auto"/>
        <w:left w:val="none" w:sz="0" w:space="0" w:color="auto"/>
        <w:bottom w:val="none" w:sz="0" w:space="0" w:color="auto"/>
        <w:right w:val="none" w:sz="0" w:space="0" w:color="auto"/>
      </w:divBdr>
    </w:div>
    <w:div w:id="1580944410">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212461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ournal.unnes.ac.id/nju/index.php/jtsp/inde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wnloads\Template%20penulis%20JTSP%202019.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SHINKURO\MATKUL\SMT%208\Skripsi%20MK\Skripsi%20Bismillah\Perhitungan%20Skripsi%20Maulidiya%20Bismillah%20Lancar%20270223%20-%20adendum%20dan%20tidak%20-%20untung%2010%25.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SHINKURO\MATKUL\SMT%208\Skripsi%20MK\Skripsi%20Bismillah\Perhitungan%20Skripsi%20Maulidiya%20Bismillah%20Lancar%20270223%20-%20adendum%20dan%20tidak%20-%20untung%2010%25.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baseline="0">
                <a:effectLst/>
              </a:rPr>
              <a:t>The Indicators Analysis Before and After Addendum</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6592233663099806"/>
          <c:y val="0.1346613545816733"/>
          <c:w val="0.64888501918029473"/>
          <c:h val="0.71490008470056776"/>
        </c:manualLayout>
      </c:layout>
      <c:scatterChart>
        <c:scatterStyle val="smoothMarker"/>
        <c:varyColors val="0"/>
        <c:ser>
          <c:idx val="0"/>
          <c:order val="0"/>
          <c:tx>
            <c:v>ACWP</c:v>
          </c:tx>
          <c:spPr>
            <a:ln w="19050" cap="rnd">
              <a:solidFill>
                <a:schemeClr val="tx2">
                  <a:lumMod val="75000"/>
                </a:schemeClr>
              </a:solidFill>
              <a:prstDash val="solid"/>
              <a:round/>
            </a:ln>
            <a:effectLst/>
          </c:spPr>
          <c:marker>
            <c:symbol val="circle"/>
            <c:size val="4"/>
            <c:spPr>
              <a:solidFill>
                <a:schemeClr val="tx2">
                  <a:lumMod val="75000"/>
                </a:schemeClr>
              </a:solidFill>
              <a:ln w="9525">
                <a:solidFill>
                  <a:schemeClr val="tx2">
                    <a:lumMod val="75000"/>
                  </a:schemeClr>
                </a:solidFill>
              </a:ln>
              <a:effectLst/>
            </c:spPr>
          </c:marker>
          <c:xVal>
            <c:numRef>
              <c:f>'M 25-57 FIX ADD (2)'!$AF$18:$AF$50</c:f>
              <c:numCache>
                <c:formatCode>General</c:formatCode>
                <c:ptCount val="33"/>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numCache>
            </c:numRef>
          </c:xVal>
          <c:yVal>
            <c:numRef>
              <c:f>'M 25-57 FIX ADD (2)'!$AD$18:$AD$50</c:f>
              <c:numCache>
                <c:formatCode>#,##0.00</c:formatCode>
                <c:ptCount val="33"/>
                <c:pt idx="0">
                  <c:v>19675955515.709141</c:v>
                </c:pt>
                <c:pt idx="1">
                  <c:v>20838849090.519142</c:v>
                </c:pt>
                <c:pt idx="2">
                  <c:v>21775029973.219143</c:v>
                </c:pt>
                <c:pt idx="3">
                  <c:v>22230148381.439144</c:v>
                </c:pt>
                <c:pt idx="4">
                  <c:v>23276695017.369144</c:v>
                </c:pt>
                <c:pt idx="5">
                  <c:v>25295676256.959145</c:v>
                </c:pt>
                <c:pt idx="6">
                  <c:v>26551763313.849144</c:v>
                </c:pt>
                <c:pt idx="7">
                  <c:v>28272256518.889145</c:v>
                </c:pt>
                <c:pt idx="8">
                  <c:v>30104705243.579144</c:v>
                </c:pt>
                <c:pt idx="9">
                  <c:v>31903888217.379143</c:v>
                </c:pt>
                <c:pt idx="10">
                  <c:v>33434694167.709145</c:v>
                </c:pt>
                <c:pt idx="11">
                  <c:v>35112283141.359146</c:v>
                </c:pt>
                <c:pt idx="12">
                  <c:v>36375978162.439148</c:v>
                </c:pt>
                <c:pt idx="13">
                  <c:v>37627411753.709145</c:v>
                </c:pt>
                <c:pt idx="14">
                  <c:v>39878425019.159142</c:v>
                </c:pt>
                <c:pt idx="15">
                  <c:v>40823688736.149139</c:v>
                </c:pt>
                <c:pt idx="16">
                  <c:v>41797289222.029137</c:v>
                </c:pt>
                <c:pt idx="17">
                  <c:v>42761129898.719139</c:v>
                </c:pt>
                <c:pt idx="18">
                  <c:v>43739163751.899139</c:v>
                </c:pt>
                <c:pt idx="19">
                  <c:v>44218769712.879143</c:v>
                </c:pt>
                <c:pt idx="20">
                  <c:v>45513183833.57914</c:v>
                </c:pt>
                <c:pt idx="21">
                  <c:v>46495756066.299141</c:v>
                </c:pt>
                <c:pt idx="22">
                  <c:v>47866638456.499138</c:v>
                </c:pt>
                <c:pt idx="23">
                  <c:v>49013944065.649139</c:v>
                </c:pt>
                <c:pt idx="24">
                  <c:v>51183245209.569138</c:v>
                </c:pt>
                <c:pt idx="25">
                  <c:v>52687637890.099136</c:v>
                </c:pt>
                <c:pt idx="26">
                  <c:v>54304938463.019135</c:v>
                </c:pt>
                <c:pt idx="27">
                  <c:v>55725856200.859131</c:v>
                </c:pt>
                <c:pt idx="28">
                  <c:v>56626110674.74913</c:v>
                </c:pt>
                <c:pt idx="29">
                  <c:v>57419133790.739128</c:v>
                </c:pt>
                <c:pt idx="30">
                  <c:v>57869009308.659126</c:v>
                </c:pt>
                <c:pt idx="31">
                  <c:v>73113159011.984314</c:v>
                </c:pt>
                <c:pt idx="32">
                  <c:v>74342069381.436935</c:v>
                </c:pt>
              </c:numCache>
            </c:numRef>
          </c:yVal>
          <c:smooth val="1"/>
          <c:extLst>
            <c:ext xmlns:c16="http://schemas.microsoft.com/office/drawing/2014/chart" uri="{C3380CC4-5D6E-409C-BE32-E72D297353CC}">
              <c16:uniqueId val="{00000000-00EE-407E-9763-690A8B3F4040}"/>
            </c:ext>
          </c:extLst>
        </c:ser>
        <c:ser>
          <c:idx val="2"/>
          <c:order val="1"/>
          <c:tx>
            <c:v>BCWS Add</c:v>
          </c:tx>
          <c:spPr>
            <a:ln w="19050" cap="rnd">
              <a:solidFill>
                <a:srgbClr val="00B050"/>
              </a:solidFill>
              <a:prstDash val="solid"/>
              <a:round/>
            </a:ln>
            <a:effectLst/>
          </c:spPr>
          <c:marker>
            <c:symbol val="circle"/>
            <c:size val="4"/>
            <c:spPr>
              <a:solidFill>
                <a:srgbClr val="00B050"/>
              </a:solidFill>
              <a:ln w="9525">
                <a:solidFill>
                  <a:srgbClr val="00B050"/>
                </a:solidFill>
              </a:ln>
              <a:effectLst/>
            </c:spPr>
          </c:marker>
          <c:xVal>
            <c:numRef>
              <c:f>'M 25-57 FIX ADD (2)'!$AF$18:$AF$50</c:f>
              <c:numCache>
                <c:formatCode>General</c:formatCode>
                <c:ptCount val="33"/>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numCache>
            </c:numRef>
          </c:xVal>
          <c:yVal>
            <c:numRef>
              <c:f>'M 25-57 FIX ADD (2)'!$G$18:$G$50</c:f>
              <c:numCache>
                <c:formatCode>#,##0.00</c:formatCode>
                <c:ptCount val="33"/>
                <c:pt idx="0">
                  <c:v>37187530454.544937</c:v>
                </c:pt>
                <c:pt idx="1">
                  <c:v>38258798409.090378</c:v>
                </c:pt>
                <c:pt idx="2">
                  <c:v>38258798409.090378</c:v>
                </c:pt>
                <c:pt idx="3">
                  <c:v>38258798409.090378</c:v>
                </c:pt>
                <c:pt idx="4">
                  <c:v>38664485681.817642</c:v>
                </c:pt>
                <c:pt idx="5">
                  <c:v>39218079772.726723</c:v>
                </c:pt>
                <c:pt idx="6">
                  <c:v>39919580681.817627</c:v>
                </c:pt>
                <c:pt idx="7">
                  <c:v>40736120227.272156</c:v>
                </c:pt>
                <c:pt idx="8">
                  <c:v>41552659772.726692</c:v>
                </c:pt>
                <c:pt idx="9">
                  <c:v>42369199318.181229</c:v>
                </c:pt>
                <c:pt idx="10">
                  <c:v>43307585909.090302</c:v>
                </c:pt>
                <c:pt idx="11">
                  <c:v>44200896136.363022</c:v>
                </c:pt>
                <c:pt idx="12">
                  <c:v>45094206363.635735</c:v>
                </c:pt>
                <c:pt idx="13">
                  <c:v>45962865454.544815</c:v>
                </c:pt>
                <c:pt idx="14">
                  <c:v>46709442727.272072</c:v>
                </c:pt>
                <c:pt idx="15">
                  <c:v>47456254772.726616</c:v>
                </c:pt>
                <c:pt idx="16">
                  <c:v>48202832045.453873</c:v>
                </c:pt>
                <c:pt idx="17">
                  <c:v>48963965227.272041</c:v>
                </c:pt>
                <c:pt idx="18">
                  <c:v>49724628863.635666</c:v>
                </c:pt>
                <c:pt idx="19">
                  <c:v>52690277954.544716</c:v>
                </c:pt>
                <c:pt idx="20">
                  <c:v>55544175227.27195</c:v>
                </c:pt>
                <c:pt idx="21">
                  <c:v>58278807954.544647</c:v>
                </c:pt>
                <c:pt idx="22">
                  <c:v>61720106590.908226</c:v>
                </c:pt>
                <c:pt idx="23">
                  <c:v>65366596590.908173</c:v>
                </c:pt>
                <c:pt idx="24">
                  <c:v>67375312045.453606</c:v>
                </c:pt>
                <c:pt idx="25">
                  <c:v>70667295227.271744</c:v>
                </c:pt>
                <c:pt idx="26">
                  <c:v>72784710454.544449</c:v>
                </c:pt>
                <c:pt idx="27">
                  <c:v>75162958181.817139</c:v>
                </c:pt>
                <c:pt idx="28">
                  <c:v>77237644772.726196</c:v>
                </c:pt>
                <c:pt idx="29">
                  <c:v>79392388863.635254</c:v>
                </c:pt>
                <c:pt idx="30">
                  <c:v>73714882882.882889</c:v>
                </c:pt>
                <c:pt idx="31">
                  <c:v>83587971171.171173</c:v>
                </c:pt>
                <c:pt idx="32">
                  <c:v>93640590990.990997</c:v>
                </c:pt>
              </c:numCache>
            </c:numRef>
          </c:yVal>
          <c:smooth val="1"/>
          <c:extLst>
            <c:ext xmlns:c16="http://schemas.microsoft.com/office/drawing/2014/chart" uri="{C3380CC4-5D6E-409C-BE32-E72D297353CC}">
              <c16:uniqueId val="{00000001-00EE-407E-9763-690A8B3F4040}"/>
            </c:ext>
          </c:extLst>
        </c:ser>
        <c:ser>
          <c:idx val="3"/>
          <c:order val="2"/>
          <c:tx>
            <c:v>BCWS</c:v>
          </c:tx>
          <c:spPr>
            <a:ln w="19050" cap="rnd">
              <a:solidFill>
                <a:srgbClr val="FFC000"/>
              </a:solidFill>
              <a:prstDash val="dash"/>
              <a:round/>
            </a:ln>
            <a:effectLst/>
          </c:spPr>
          <c:marker>
            <c:symbol val="circle"/>
            <c:size val="4"/>
            <c:spPr>
              <a:solidFill>
                <a:srgbClr val="FFC000"/>
              </a:solidFill>
              <a:ln w="9525">
                <a:solidFill>
                  <a:srgbClr val="FFC000"/>
                </a:solidFill>
              </a:ln>
              <a:effectLst/>
            </c:spPr>
          </c:marker>
          <c:xVal>
            <c:numRef>
              <c:f>'M 25-57 FIX ADD (2)'!$AF$18:$AF$50</c:f>
              <c:numCache>
                <c:formatCode>General</c:formatCode>
                <c:ptCount val="33"/>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numCache>
            </c:numRef>
          </c:xVal>
          <c:yVal>
            <c:numRef>
              <c:f>'M 25-57 FIX T-ADD (2)'!$G$18:$G$50</c:f>
              <c:numCache>
                <c:formatCode>#,##0.00</c:formatCode>
                <c:ptCount val="33"/>
                <c:pt idx="0">
                  <c:v>37187530454.544937</c:v>
                </c:pt>
                <c:pt idx="1">
                  <c:v>38258798409.090378</c:v>
                </c:pt>
                <c:pt idx="2">
                  <c:v>38258798409.090378</c:v>
                </c:pt>
                <c:pt idx="3">
                  <c:v>38258798409.090378</c:v>
                </c:pt>
                <c:pt idx="4">
                  <c:v>38664485681.817642</c:v>
                </c:pt>
                <c:pt idx="5">
                  <c:v>39218079772.726723</c:v>
                </c:pt>
                <c:pt idx="6">
                  <c:v>39919580681.817627</c:v>
                </c:pt>
                <c:pt idx="7">
                  <c:v>40736120227.272156</c:v>
                </c:pt>
                <c:pt idx="8">
                  <c:v>41552659772.726692</c:v>
                </c:pt>
                <c:pt idx="9">
                  <c:v>42369199318.181229</c:v>
                </c:pt>
                <c:pt idx="10">
                  <c:v>43307585909.090302</c:v>
                </c:pt>
                <c:pt idx="11">
                  <c:v>44200896136.363022</c:v>
                </c:pt>
                <c:pt idx="12">
                  <c:v>45094206363.635735</c:v>
                </c:pt>
                <c:pt idx="13">
                  <c:v>45962865454.544815</c:v>
                </c:pt>
                <c:pt idx="14">
                  <c:v>46709442727.272072</c:v>
                </c:pt>
                <c:pt idx="15">
                  <c:v>47456254772.726616</c:v>
                </c:pt>
                <c:pt idx="16">
                  <c:v>48202832045.453873</c:v>
                </c:pt>
                <c:pt idx="17">
                  <c:v>48963965227.272041</c:v>
                </c:pt>
                <c:pt idx="18">
                  <c:v>49724628863.635666</c:v>
                </c:pt>
                <c:pt idx="19">
                  <c:v>52690277954.544716</c:v>
                </c:pt>
                <c:pt idx="20">
                  <c:v>55544175227.27195</c:v>
                </c:pt>
                <c:pt idx="21">
                  <c:v>58278807954.544647</c:v>
                </c:pt>
                <c:pt idx="22">
                  <c:v>61720106590.908226</c:v>
                </c:pt>
                <c:pt idx="23">
                  <c:v>65366596590.908173</c:v>
                </c:pt>
                <c:pt idx="24">
                  <c:v>67375312045.453606</c:v>
                </c:pt>
                <c:pt idx="25">
                  <c:v>70667295227.271744</c:v>
                </c:pt>
                <c:pt idx="26">
                  <c:v>72784710454.544449</c:v>
                </c:pt>
                <c:pt idx="27">
                  <c:v>75162958181.817139</c:v>
                </c:pt>
                <c:pt idx="28">
                  <c:v>77237644772.726196</c:v>
                </c:pt>
                <c:pt idx="29">
                  <c:v>79392388863.635254</c:v>
                </c:pt>
                <c:pt idx="30">
                  <c:v>81946950909.089767</c:v>
                </c:pt>
                <c:pt idx="31">
                  <c:v>84901096136.362442</c:v>
                </c:pt>
                <c:pt idx="32">
                  <c:v>88337229772.726044</c:v>
                </c:pt>
              </c:numCache>
            </c:numRef>
          </c:yVal>
          <c:smooth val="1"/>
          <c:extLst xmlns:c15="http://schemas.microsoft.com/office/drawing/2012/chart">
            <c:ext xmlns:c16="http://schemas.microsoft.com/office/drawing/2014/chart" uri="{C3380CC4-5D6E-409C-BE32-E72D297353CC}">
              <c16:uniqueId val="{00000002-00EE-407E-9763-690A8B3F4040}"/>
            </c:ext>
          </c:extLst>
        </c:ser>
        <c:ser>
          <c:idx val="1"/>
          <c:order val="3"/>
          <c:tx>
            <c:v>BCWP Add</c:v>
          </c:tx>
          <c:spPr>
            <a:ln w="19050" cap="rnd">
              <a:solidFill>
                <a:schemeClr val="accent6">
                  <a:lumMod val="75000"/>
                </a:schemeClr>
              </a:solidFill>
              <a:prstDash val="solid"/>
              <a:round/>
            </a:ln>
            <a:effectLst/>
          </c:spPr>
          <c:marker>
            <c:symbol val="circle"/>
            <c:size val="4"/>
            <c:spPr>
              <a:solidFill>
                <a:schemeClr val="accent6">
                  <a:lumMod val="75000"/>
                </a:schemeClr>
              </a:solidFill>
              <a:ln w="9525">
                <a:solidFill>
                  <a:schemeClr val="accent6">
                    <a:lumMod val="75000"/>
                  </a:schemeClr>
                </a:solidFill>
                <a:prstDash val="dash"/>
              </a:ln>
              <a:effectLst/>
            </c:spPr>
          </c:marker>
          <c:xVal>
            <c:numRef>
              <c:f>'M 25-57 FIX ADD (2)'!$AF$18:$AF$50</c:f>
              <c:numCache>
                <c:formatCode>General</c:formatCode>
                <c:ptCount val="33"/>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numCache>
            </c:numRef>
          </c:xVal>
          <c:yVal>
            <c:numRef>
              <c:f>'M 25-57 FIX ADD (2)'!$AL$18:$AL$50</c:f>
              <c:numCache>
                <c:formatCode>#,##0.00</c:formatCode>
                <c:ptCount val="33"/>
                <c:pt idx="0">
                  <c:v>24358374772.726933</c:v>
                </c:pt>
                <c:pt idx="1">
                  <c:v>25967976590.90873</c:v>
                </c:pt>
                <c:pt idx="2">
                  <c:v>27248896590.90871</c:v>
                </c:pt>
                <c:pt idx="3">
                  <c:v>27768213863.635975</c:v>
                </c:pt>
                <c:pt idx="4">
                  <c:v>29144921136.363228</c:v>
                </c:pt>
                <c:pt idx="5">
                  <c:v>32097657727.272282</c:v>
                </c:pt>
                <c:pt idx="6">
                  <c:v>33759379090.908623</c:v>
                </c:pt>
                <c:pt idx="7">
                  <c:v>36046300227.272224</c:v>
                </c:pt>
                <c:pt idx="8">
                  <c:v>38472206818.181282</c:v>
                </c:pt>
                <c:pt idx="9">
                  <c:v>40826272954.544884</c:v>
                </c:pt>
                <c:pt idx="10">
                  <c:v>42819023863.635765</c:v>
                </c:pt>
                <c:pt idx="11">
                  <c:v>44902397045.453918</c:v>
                </c:pt>
                <c:pt idx="12">
                  <c:v>46419498409.090263</c:v>
                </c:pt>
                <c:pt idx="13">
                  <c:v>47918991818.181152</c:v>
                </c:pt>
                <c:pt idx="14">
                  <c:v>50835338636.36293</c:v>
                </c:pt>
                <c:pt idx="15">
                  <c:v>51897450454.544731</c:v>
                </c:pt>
                <c:pt idx="16">
                  <c:v>53000647499.99926</c:v>
                </c:pt>
                <c:pt idx="17">
                  <c:v>54089758181.817429</c:v>
                </c:pt>
                <c:pt idx="18">
                  <c:v>55199294090.908318</c:v>
                </c:pt>
                <c:pt idx="19">
                  <c:v>55639023409.090134</c:v>
                </c:pt>
                <c:pt idx="20">
                  <c:v>57369298409.090111</c:v>
                </c:pt>
                <c:pt idx="21">
                  <c:v>58695294772.726448</c:v>
                </c:pt>
                <c:pt idx="22">
                  <c:v>60571128863.635513</c:v>
                </c:pt>
                <c:pt idx="23">
                  <c:v>62139645454.544594</c:v>
                </c:pt>
                <c:pt idx="24">
                  <c:v>65009507272.726364</c:v>
                </c:pt>
                <c:pt idx="25">
                  <c:v>66975728863.635429</c:v>
                </c:pt>
                <c:pt idx="26">
                  <c:v>69092909318.180847</c:v>
                </c:pt>
                <c:pt idx="27">
                  <c:v>70940101136.362656</c:v>
                </c:pt>
                <c:pt idx="28">
                  <c:v>72111382272.726257</c:v>
                </c:pt>
                <c:pt idx="29">
                  <c:v>73164807499.998978</c:v>
                </c:pt>
                <c:pt idx="30">
                  <c:v>59968115315.315315</c:v>
                </c:pt>
                <c:pt idx="31">
                  <c:v>91784158558.558563</c:v>
                </c:pt>
                <c:pt idx="32">
                  <c:v>93464688288.288284</c:v>
                </c:pt>
              </c:numCache>
            </c:numRef>
          </c:yVal>
          <c:smooth val="1"/>
          <c:extLst>
            <c:ext xmlns:c16="http://schemas.microsoft.com/office/drawing/2014/chart" uri="{C3380CC4-5D6E-409C-BE32-E72D297353CC}">
              <c16:uniqueId val="{00000003-00EE-407E-9763-690A8B3F4040}"/>
            </c:ext>
          </c:extLst>
        </c:ser>
        <c:ser>
          <c:idx val="4"/>
          <c:order val="4"/>
          <c:tx>
            <c:v>BCWP</c:v>
          </c:tx>
          <c:spPr>
            <a:ln w="19050" cap="rnd">
              <a:solidFill>
                <a:schemeClr val="accent5"/>
              </a:solidFill>
              <a:prstDash val="dash"/>
              <a:round/>
            </a:ln>
            <a:effectLst/>
          </c:spPr>
          <c:marker>
            <c:symbol val="circle"/>
            <c:size val="4"/>
            <c:spPr>
              <a:solidFill>
                <a:srgbClr val="00B0F0"/>
              </a:solidFill>
              <a:ln w="9525">
                <a:solidFill>
                  <a:srgbClr val="00B0F0"/>
                </a:solidFill>
              </a:ln>
              <a:effectLst/>
            </c:spPr>
          </c:marker>
          <c:xVal>
            <c:numRef>
              <c:f>'M 25-57 FIX ADD (2)'!$AF$18:$AF$50</c:f>
              <c:numCache>
                <c:formatCode>General</c:formatCode>
                <c:ptCount val="33"/>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numCache>
            </c:numRef>
          </c:xVal>
          <c:yVal>
            <c:numRef>
              <c:f>'M 25-57 FIX T-ADD (2)'!$AL$18:$AL$50</c:f>
              <c:numCache>
                <c:formatCode>#,##0.00</c:formatCode>
                <c:ptCount val="33"/>
                <c:pt idx="0">
                  <c:v>24358374772.726933</c:v>
                </c:pt>
                <c:pt idx="1">
                  <c:v>25967976590.90873</c:v>
                </c:pt>
                <c:pt idx="2">
                  <c:v>27248896590.90871</c:v>
                </c:pt>
                <c:pt idx="3">
                  <c:v>27768213863.635975</c:v>
                </c:pt>
                <c:pt idx="4">
                  <c:v>29144921136.363228</c:v>
                </c:pt>
                <c:pt idx="5">
                  <c:v>32097657727.272282</c:v>
                </c:pt>
                <c:pt idx="6">
                  <c:v>33759379090.908623</c:v>
                </c:pt>
                <c:pt idx="7">
                  <c:v>36046300227.272224</c:v>
                </c:pt>
                <c:pt idx="8">
                  <c:v>38472206818.181282</c:v>
                </c:pt>
                <c:pt idx="9">
                  <c:v>40826272954.544884</c:v>
                </c:pt>
                <c:pt idx="10">
                  <c:v>42819023863.635765</c:v>
                </c:pt>
                <c:pt idx="11">
                  <c:v>44902397045.453918</c:v>
                </c:pt>
                <c:pt idx="12">
                  <c:v>46419498409.090263</c:v>
                </c:pt>
                <c:pt idx="13">
                  <c:v>47918991818.181152</c:v>
                </c:pt>
                <c:pt idx="14">
                  <c:v>50835338636.36293</c:v>
                </c:pt>
                <c:pt idx="15">
                  <c:v>51897450454.544731</c:v>
                </c:pt>
                <c:pt idx="16">
                  <c:v>53000647499.99926</c:v>
                </c:pt>
                <c:pt idx="17">
                  <c:v>54089758181.817429</c:v>
                </c:pt>
                <c:pt idx="18">
                  <c:v>55199294090.908318</c:v>
                </c:pt>
                <c:pt idx="19">
                  <c:v>55639023409.090134</c:v>
                </c:pt>
                <c:pt idx="20">
                  <c:v>57369298409.090111</c:v>
                </c:pt>
                <c:pt idx="21">
                  <c:v>58695294772.726448</c:v>
                </c:pt>
                <c:pt idx="22">
                  <c:v>60571128863.635513</c:v>
                </c:pt>
                <c:pt idx="23">
                  <c:v>62139645454.544594</c:v>
                </c:pt>
                <c:pt idx="24">
                  <c:v>65009507272.726364</c:v>
                </c:pt>
                <c:pt idx="25">
                  <c:v>66975728863.635429</c:v>
                </c:pt>
                <c:pt idx="26">
                  <c:v>69092909318.180847</c:v>
                </c:pt>
                <c:pt idx="27">
                  <c:v>70940101136.362656</c:v>
                </c:pt>
                <c:pt idx="28">
                  <c:v>72111382272.726257</c:v>
                </c:pt>
                <c:pt idx="29">
                  <c:v>73164807499.998978</c:v>
                </c:pt>
                <c:pt idx="30">
                  <c:v>73714879999.998962</c:v>
                </c:pt>
                <c:pt idx="31">
                  <c:v>112824259999.99843</c:v>
                </c:pt>
                <c:pt idx="32">
                  <c:v>114890025227.27112</c:v>
                </c:pt>
              </c:numCache>
            </c:numRef>
          </c:yVal>
          <c:smooth val="1"/>
          <c:extLst xmlns:c15="http://schemas.microsoft.com/office/drawing/2012/chart">
            <c:ext xmlns:c16="http://schemas.microsoft.com/office/drawing/2014/chart" uri="{C3380CC4-5D6E-409C-BE32-E72D297353CC}">
              <c16:uniqueId val="{00000004-00EE-407E-9763-690A8B3F4040}"/>
            </c:ext>
          </c:extLst>
        </c:ser>
        <c:dLbls>
          <c:showLegendKey val="0"/>
          <c:showVal val="0"/>
          <c:showCatName val="0"/>
          <c:showSerName val="0"/>
          <c:showPercent val="0"/>
          <c:showBubbleSize val="0"/>
        </c:dLbls>
        <c:axId val="1386679535"/>
        <c:axId val="1386677455"/>
        <c:extLst/>
      </c:scatterChart>
      <c:valAx>
        <c:axId val="1386679535"/>
        <c:scaling>
          <c:orientation val="minMax"/>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t>Reporting Period (Week)</a:t>
                </a:r>
                <a:endParaRPr lang="id-ID" sz="900" b="1"/>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86677455"/>
        <c:crosses val="autoZero"/>
        <c:crossBetween val="midCat"/>
        <c:majorUnit val="1"/>
      </c:valAx>
      <c:valAx>
        <c:axId val="1386677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t>Project Performance Cost (Rp)</a:t>
                </a:r>
                <a:endParaRPr lang="id-ID" sz="900" b="1"/>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86679535"/>
        <c:crosses val="autoZero"/>
        <c:crossBetween val="midCat"/>
        <c:majorUnit val="10000000000"/>
      </c:valAx>
      <c:spPr>
        <a:noFill/>
        <a:ln>
          <a:noFill/>
        </a:ln>
        <a:effectLst/>
      </c:spPr>
    </c:plotArea>
    <c:legend>
      <c:legendPos val="r"/>
      <c:layout>
        <c:manualLayout>
          <c:xMode val="edge"/>
          <c:yMode val="edge"/>
          <c:x val="0.82014923615317314"/>
          <c:y val="0.48195940646861374"/>
          <c:w val="0.16703025102631402"/>
          <c:h val="0.29424820403425667"/>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baseline="0">
                <a:effectLst/>
              </a:rPr>
              <a:t>The SPI and CPI Analysis Before and After Addendum</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234036763045326"/>
          <c:y val="0.14322033898305084"/>
          <c:w val="0.71257225092153287"/>
          <c:h val="0.68468971039636994"/>
        </c:manualLayout>
      </c:layout>
      <c:scatterChart>
        <c:scatterStyle val="smoothMarker"/>
        <c:varyColors val="0"/>
        <c:ser>
          <c:idx val="0"/>
          <c:order val="0"/>
          <c:tx>
            <c:v>SPI Add</c:v>
          </c:tx>
          <c:spPr>
            <a:ln w="19050" cap="rnd">
              <a:solidFill>
                <a:srgbClr val="00B0F0"/>
              </a:solidFill>
              <a:round/>
            </a:ln>
            <a:effectLst/>
          </c:spPr>
          <c:marker>
            <c:symbol val="circle"/>
            <c:size val="4"/>
            <c:spPr>
              <a:solidFill>
                <a:srgbClr val="00B0F0"/>
              </a:solidFill>
              <a:ln w="9525">
                <a:solidFill>
                  <a:srgbClr val="00B0F0"/>
                </a:solidFill>
              </a:ln>
              <a:effectLst/>
            </c:spPr>
          </c:marker>
          <c:xVal>
            <c:numRef>
              <c:f>'M 25-57 FIX ADD (2)'!$AF$18:$AF$50</c:f>
              <c:numCache>
                <c:formatCode>General</c:formatCode>
                <c:ptCount val="33"/>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numCache>
            </c:numRef>
          </c:xVal>
          <c:yVal>
            <c:numRef>
              <c:f>'M 25-57 FIX ADD (2)'!$F$96:$F$128</c:f>
              <c:numCache>
                <c:formatCode>#.##00000</c:formatCode>
                <c:ptCount val="33"/>
                <c:pt idx="0">
                  <c:v>0.65501458351746866</c:v>
                </c:pt>
                <c:pt idx="1">
                  <c:v>0.67874522124925596</c:v>
                </c:pt>
                <c:pt idx="2">
                  <c:v>0.71222562453593186</c:v>
                </c:pt>
                <c:pt idx="3">
                  <c:v>0.7257994244021575</c:v>
                </c:pt>
                <c:pt idx="4">
                  <c:v>0.75379047780968977</c:v>
                </c:pt>
                <c:pt idx="5">
                  <c:v>0.81844031919160487</c:v>
                </c:pt>
                <c:pt idx="6">
                  <c:v>0.84568471197106476</c:v>
                </c:pt>
                <c:pt idx="7">
                  <c:v>0.8848731795312168</c:v>
                </c:pt>
                <c:pt idx="8">
                  <c:v>0.92586628698634399</c:v>
                </c:pt>
                <c:pt idx="9">
                  <c:v>0.96358377339044377</c:v>
                </c:pt>
                <c:pt idx="10">
                  <c:v>0.98871878828618831</c:v>
                </c:pt>
                <c:pt idx="11">
                  <c:v>1.0158707395190973</c:v>
                </c:pt>
                <c:pt idx="12">
                  <c:v>1.0293894083591912</c:v>
                </c:pt>
                <c:pt idx="13">
                  <c:v>1.0425588427590715</c:v>
                </c:pt>
                <c:pt idx="14">
                  <c:v>1.0883310882808261</c:v>
                </c:pt>
                <c:pt idx="15">
                  <c:v>1.093585043806923</c:v>
                </c:pt>
                <c:pt idx="16">
                  <c:v>1.0995338914946156</c:v>
                </c:pt>
                <c:pt idx="17">
                  <c:v>1.1046850052023649</c:v>
                </c:pt>
                <c:pt idx="18">
                  <c:v>1.1100996699701131</c:v>
                </c:pt>
                <c:pt idx="19">
                  <c:v>1.0559637483235382</c:v>
                </c:pt>
                <c:pt idx="20">
                  <c:v>1.0328589482938624</c:v>
                </c:pt>
                <c:pt idx="21">
                  <c:v>1.0071464539649926</c:v>
                </c:pt>
                <c:pt idx="22">
                  <c:v>0.98138406119599986</c:v>
                </c:pt>
                <c:pt idx="23">
                  <c:v>0.95063302505162994</c:v>
                </c:pt>
                <c:pt idx="24">
                  <c:v>0.96488617713367786</c:v>
                </c:pt>
                <c:pt idx="25">
                  <c:v>0.94776131799350838</c:v>
                </c:pt>
                <c:pt idx="26">
                  <c:v>0.94927779318887029</c:v>
                </c:pt>
                <c:pt idx="27">
                  <c:v>0.94381731177690598</c:v>
                </c:pt>
                <c:pt idx="28">
                  <c:v>0.93362999978722683</c:v>
                </c:pt>
                <c:pt idx="29">
                  <c:v>0.92155946618091067</c:v>
                </c:pt>
                <c:pt idx="30">
                  <c:v>0.81351435381904857</c:v>
                </c:pt>
                <c:pt idx="31">
                  <c:v>1.0980546276282177</c:v>
                </c:pt>
                <c:pt idx="32">
                  <c:v>0.99812151225402201</c:v>
                </c:pt>
              </c:numCache>
            </c:numRef>
          </c:yVal>
          <c:smooth val="1"/>
          <c:extLst>
            <c:ext xmlns:c16="http://schemas.microsoft.com/office/drawing/2014/chart" uri="{C3380CC4-5D6E-409C-BE32-E72D297353CC}">
              <c16:uniqueId val="{00000000-DEBA-41D1-ACE5-E481C93BFAF6}"/>
            </c:ext>
          </c:extLst>
        </c:ser>
        <c:ser>
          <c:idx val="2"/>
          <c:order val="1"/>
          <c:tx>
            <c:v>SPI</c:v>
          </c:tx>
          <c:spPr>
            <a:ln w="19050" cap="rnd">
              <a:solidFill>
                <a:srgbClr val="00B050"/>
              </a:solidFill>
              <a:prstDash val="dash"/>
              <a:round/>
            </a:ln>
            <a:effectLst/>
          </c:spPr>
          <c:marker>
            <c:symbol val="circle"/>
            <c:size val="4"/>
            <c:spPr>
              <a:solidFill>
                <a:srgbClr val="00B050"/>
              </a:solidFill>
              <a:ln w="9525">
                <a:solidFill>
                  <a:srgbClr val="00B050"/>
                </a:solidFill>
              </a:ln>
              <a:effectLst/>
            </c:spPr>
          </c:marker>
          <c:xVal>
            <c:numRef>
              <c:f>'M 25-57 FIX ADD (2)'!$AF$18:$AF$50</c:f>
              <c:numCache>
                <c:formatCode>General</c:formatCode>
                <c:ptCount val="33"/>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numCache>
            </c:numRef>
          </c:xVal>
          <c:yVal>
            <c:numRef>
              <c:f>'M 25-57 FIX T-ADD (2)'!$F$96:$F$128</c:f>
              <c:numCache>
                <c:formatCode>#.##00000</c:formatCode>
                <c:ptCount val="33"/>
                <c:pt idx="0">
                  <c:v>0.65501458351746866</c:v>
                </c:pt>
                <c:pt idx="1">
                  <c:v>0.67874522124925596</c:v>
                </c:pt>
                <c:pt idx="2">
                  <c:v>0.71222562453593186</c:v>
                </c:pt>
                <c:pt idx="3">
                  <c:v>0.7257994244021575</c:v>
                </c:pt>
                <c:pt idx="4">
                  <c:v>0.75379047780968977</c:v>
                </c:pt>
                <c:pt idx="5">
                  <c:v>0.81844031919160487</c:v>
                </c:pt>
                <c:pt idx="6">
                  <c:v>0.84568471197106476</c:v>
                </c:pt>
                <c:pt idx="7">
                  <c:v>0.8848731795312168</c:v>
                </c:pt>
                <c:pt idx="8">
                  <c:v>0.92586628698634399</c:v>
                </c:pt>
                <c:pt idx="9">
                  <c:v>0.96358377339044377</c:v>
                </c:pt>
                <c:pt idx="10">
                  <c:v>0.98871878828618831</c:v>
                </c:pt>
                <c:pt idx="11">
                  <c:v>1.0158707395190973</c:v>
                </c:pt>
                <c:pt idx="12">
                  <c:v>1.0293894083591912</c:v>
                </c:pt>
                <c:pt idx="13">
                  <c:v>1.0425588427590715</c:v>
                </c:pt>
                <c:pt idx="14">
                  <c:v>1.0883310882808261</c:v>
                </c:pt>
                <c:pt idx="15">
                  <c:v>1.093585043806923</c:v>
                </c:pt>
                <c:pt idx="16">
                  <c:v>1.0995338914946156</c:v>
                </c:pt>
                <c:pt idx="17">
                  <c:v>1.1046850052023649</c:v>
                </c:pt>
                <c:pt idx="18">
                  <c:v>1.1100996699701131</c:v>
                </c:pt>
                <c:pt idx="19">
                  <c:v>1.0559637483235382</c:v>
                </c:pt>
                <c:pt idx="20">
                  <c:v>1.0328589482938624</c:v>
                </c:pt>
                <c:pt idx="21">
                  <c:v>1.0071464539649926</c:v>
                </c:pt>
                <c:pt idx="22">
                  <c:v>0.98138406119599986</c:v>
                </c:pt>
                <c:pt idx="23">
                  <c:v>0.95063302505162994</c:v>
                </c:pt>
                <c:pt idx="24">
                  <c:v>0.96488617713367786</c:v>
                </c:pt>
                <c:pt idx="25">
                  <c:v>0.94776131799350838</c:v>
                </c:pt>
                <c:pt idx="26">
                  <c:v>0.94927779318887029</c:v>
                </c:pt>
                <c:pt idx="27">
                  <c:v>0.94381731177690598</c:v>
                </c:pt>
                <c:pt idx="28">
                  <c:v>0.93362999978722683</c:v>
                </c:pt>
                <c:pt idx="29">
                  <c:v>0.92155946618091067</c:v>
                </c:pt>
                <c:pt idx="30">
                  <c:v>0.89954390227132075</c:v>
                </c:pt>
                <c:pt idx="31">
                  <c:v>1.3288904988786914</c:v>
                </c:pt>
                <c:pt idx="32">
                  <c:v>1.3005844254213097</c:v>
                </c:pt>
              </c:numCache>
            </c:numRef>
          </c:yVal>
          <c:smooth val="1"/>
          <c:extLst xmlns:c15="http://schemas.microsoft.com/office/drawing/2012/chart">
            <c:ext xmlns:c16="http://schemas.microsoft.com/office/drawing/2014/chart" uri="{C3380CC4-5D6E-409C-BE32-E72D297353CC}">
              <c16:uniqueId val="{00000001-DEBA-41D1-ACE5-E481C93BFAF6}"/>
            </c:ext>
          </c:extLst>
        </c:ser>
        <c:ser>
          <c:idx val="1"/>
          <c:order val="2"/>
          <c:tx>
            <c:v>CPI Add</c:v>
          </c:tx>
          <c:spPr>
            <a:ln w="19050" cap="rnd">
              <a:solidFill>
                <a:srgbClr val="FFC000"/>
              </a:solidFill>
              <a:round/>
            </a:ln>
            <a:effectLst/>
          </c:spPr>
          <c:marker>
            <c:symbol val="circle"/>
            <c:size val="4"/>
            <c:spPr>
              <a:solidFill>
                <a:srgbClr val="FFC000"/>
              </a:solidFill>
              <a:ln w="9525">
                <a:solidFill>
                  <a:srgbClr val="FFC000"/>
                </a:solidFill>
              </a:ln>
              <a:effectLst/>
            </c:spPr>
          </c:marker>
          <c:xVal>
            <c:numRef>
              <c:f>'M 25-57 FIX ADD (2)'!$AF$18:$AF$50</c:f>
              <c:numCache>
                <c:formatCode>General</c:formatCode>
                <c:ptCount val="33"/>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numCache>
            </c:numRef>
          </c:xVal>
          <c:yVal>
            <c:numRef>
              <c:f>'M 25-57 FIX ADD (2)'!$O$96:$O$128</c:f>
              <c:numCache>
                <c:formatCode>#.##00000</c:formatCode>
                <c:ptCount val="33"/>
                <c:pt idx="0">
                  <c:v>1.2379767149442569</c:v>
                </c:pt>
                <c:pt idx="1">
                  <c:v>1.2461329547572346</c:v>
                </c:pt>
                <c:pt idx="2">
                  <c:v>1.2513827363003318</c:v>
                </c:pt>
                <c:pt idx="3">
                  <c:v>1.2491240898248248</c:v>
                </c:pt>
                <c:pt idx="4">
                  <c:v>1.2521073595119581</c:v>
                </c:pt>
                <c:pt idx="5">
                  <c:v>1.2688989770906729</c:v>
                </c:pt>
                <c:pt idx="6">
                  <c:v>1.2714552586155381</c:v>
                </c:pt>
                <c:pt idx="7">
                  <c:v>1.274970754569559</c:v>
                </c:pt>
                <c:pt idx="8">
                  <c:v>1.2779466368097656</c:v>
                </c:pt>
                <c:pt idx="9">
                  <c:v>1.2796644934426962</c:v>
                </c:pt>
                <c:pt idx="10">
                  <c:v>1.2806764030457292</c:v>
                </c:pt>
                <c:pt idx="11">
                  <c:v>1.2788230507449654</c:v>
                </c:pt>
                <c:pt idx="12">
                  <c:v>1.2761030975387428</c:v>
                </c:pt>
                <c:pt idx="13">
                  <c:v>1.2735128350532245</c:v>
                </c:pt>
                <c:pt idx="14">
                  <c:v>1.2747579326901617</c:v>
                </c:pt>
                <c:pt idx="15">
                  <c:v>1.2712582341582925</c:v>
                </c:pt>
                <c:pt idx="16">
                  <c:v>1.2680403080318765</c:v>
                </c:pt>
                <c:pt idx="17">
                  <c:v>1.2649281791648266</c:v>
                </c:pt>
                <c:pt idx="18">
                  <c:v>1.2620107326242969</c:v>
                </c:pt>
                <c:pt idx="19">
                  <c:v>1.2582671062619983</c:v>
                </c:pt>
                <c:pt idx="20">
                  <c:v>1.2604984660898115</c:v>
                </c:pt>
                <c:pt idx="21">
                  <c:v>1.2623796178092419</c:v>
                </c:pt>
                <c:pt idx="22">
                  <c:v>1.2654143014175128</c:v>
                </c:pt>
                <c:pt idx="23">
                  <c:v>1.2677952496806812</c:v>
                </c:pt>
                <c:pt idx="24">
                  <c:v>1.2701325796468312</c:v>
                </c:pt>
                <c:pt idx="25">
                  <c:v>1.271184884077357</c:v>
                </c:pt>
                <c:pt idx="26">
                  <c:v>1.2723135551517493</c:v>
                </c:pt>
                <c:pt idx="27">
                  <c:v>1.2730194917179032</c:v>
                </c:pt>
                <c:pt idx="28">
                  <c:v>1.273465216195439</c:v>
                </c:pt>
                <c:pt idx="29">
                  <c:v>1.2742234629774125</c:v>
                </c:pt>
                <c:pt idx="30">
                  <c:v>1.0362734049145386</c:v>
                </c:pt>
                <c:pt idx="31">
                  <c:v>1.2553712600971572</c:v>
                </c:pt>
                <c:pt idx="32">
                  <c:v>1.2572247324558097</c:v>
                </c:pt>
              </c:numCache>
            </c:numRef>
          </c:yVal>
          <c:smooth val="1"/>
          <c:extLst>
            <c:ext xmlns:c16="http://schemas.microsoft.com/office/drawing/2014/chart" uri="{C3380CC4-5D6E-409C-BE32-E72D297353CC}">
              <c16:uniqueId val="{00000002-DEBA-41D1-ACE5-E481C93BFAF6}"/>
            </c:ext>
          </c:extLst>
        </c:ser>
        <c:ser>
          <c:idx val="3"/>
          <c:order val="3"/>
          <c:tx>
            <c:v>CPI</c:v>
          </c:tx>
          <c:spPr>
            <a:ln w="19050" cap="rnd">
              <a:solidFill>
                <a:schemeClr val="accent4"/>
              </a:solidFill>
              <a:prstDash val="dash"/>
              <a:round/>
            </a:ln>
            <a:effectLst/>
          </c:spPr>
          <c:marker>
            <c:symbol val="circle"/>
            <c:size val="4"/>
            <c:spPr>
              <a:solidFill>
                <a:schemeClr val="accent4"/>
              </a:solidFill>
              <a:ln w="9525">
                <a:solidFill>
                  <a:schemeClr val="accent4"/>
                </a:solidFill>
              </a:ln>
              <a:effectLst/>
            </c:spPr>
          </c:marker>
          <c:xVal>
            <c:numRef>
              <c:f>'M 25-57 FIX ADD (2)'!$AF$18:$AF$50</c:f>
              <c:numCache>
                <c:formatCode>General</c:formatCode>
                <c:ptCount val="33"/>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numCache>
            </c:numRef>
          </c:xVal>
          <c:yVal>
            <c:numRef>
              <c:f>'M 25-57 FIX T-ADD (2)'!$O$96:$O$128</c:f>
              <c:numCache>
                <c:formatCode>#.##00000</c:formatCode>
                <c:ptCount val="33"/>
                <c:pt idx="0">
                  <c:v>1.2379767149442569</c:v>
                </c:pt>
                <c:pt idx="1">
                  <c:v>1.2461329547572346</c:v>
                </c:pt>
                <c:pt idx="2">
                  <c:v>1.2513827363003318</c:v>
                </c:pt>
                <c:pt idx="3">
                  <c:v>1.2491240898248248</c:v>
                </c:pt>
                <c:pt idx="4">
                  <c:v>1.2521073595119581</c:v>
                </c:pt>
                <c:pt idx="5">
                  <c:v>1.2688989770906729</c:v>
                </c:pt>
                <c:pt idx="6">
                  <c:v>1.2714552586155381</c:v>
                </c:pt>
                <c:pt idx="7">
                  <c:v>1.274970754569559</c:v>
                </c:pt>
                <c:pt idx="8">
                  <c:v>1.2779466368097656</c:v>
                </c:pt>
                <c:pt idx="9">
                  <c:v>1.2796644934426962</c:v>
                </c:pt>
                <c:pt idx="10">
                  <c:v>1.2806764030457292</c:v>
                </c:pt>
                <c:pt idx="11">
                  <c:v>1.2788230507449654</c:v>
                </c:pt>
                <c:pt idx="12">
                  <c:v>1.2761030975387428</c:v>
                </c:pt>
                <c:pt idx="13">
                  <c:v>1.2735128350532245</c:v>
                </c:pt>
                <c:pt idx="14">
                  <c:v>1.2747579326901617</c:v>
                </c:pt>
                <c:pt idx="15">
                  <c:v>1.2712582341582925</c:v>
                </c:pt>
                <c:pt idx="16">
                  <c:v>1.2680403080318765</c:v>
                </c:pt>
                <c:pt idx="17">
                  <c:v>1.2649281791648266</c:v>
                </c:pt>
                <c:pt idx="18">
                  <c:v>1.2620107326242969</c:v>
                </c:pt>
                <c:pt idx="19">
                  <c:v>1.2582671062619983</c:v>
                </c:pt>
                <c:pt idx="20">
                  <c:v>1.2604984660898115</c:v>
                </c:pt>
                <c:pt idx="21">
                  <c:v>1.2623796178092419</c:v>
                </c:pt>
                <c:pt idx="22">
                  <c:v>1.2654143014175128</c:v>
                </c:pt>
                <c:pt idx="23">
                  <c:v>1.2677952496806812</c:v>
                </c:pt>
                <c:pt idx="24">
                  <c:v>1.2701325796468312</c:v>
                </c:pt>
                <c:pt idx="25">
                  <c:v>1.271184884077357</c:v>
                </c:pt>
                <c:pt idx="26">
                  <c:v>1.2723135551517493</c:v>
                </c:pt>
                <c:pt idx="27">
                  <c:v>1.2730194917179032</c:v>
                </c:pt>
                <c:pt idx="28">
                  <c:v>1.273465216195439</c:v>
                </c:pt>
                <c:pt idx="29">
                  <c:v>1.2742234629774125</c:v>
                </c:pt>
                <c:pt idx="30">
                  <c:v>1.2738230856315829</c:v>
                </c:pt>
                <c:pt idx="31">
                  <c:v>1.543145741815162</c:v>
                </c:pt>
                <c:pt idx="32">
                  <c:v>1.5454240940992547</c:v>
                </c:pt>
              </c:numCache>
            </c:numRef>
          </c:yVal>
          <c:smooth val="1"/>
          <c:extLst xmlns:c15="http://schemas.microsoft.com/office/drawing/2012/chart">
            <c:ext xmlns:c16="http://schemas.microsoft.com/office/drawing/2014/chart" uri="{C3380CC4-5D6E-409C-BE32-E72D297353CC}">
              <c16:uniqueId val="{00000003-DEBA-41D1-ACE5-E481C93BFAF6}"/>
            </c:ext>
          </c:extLst>
        </c:ser>
        <c:dLbls>
          <c:showLegendKey val="0"/>
          <c:showVal val="0"/>
          <c:showCatName val="0"/>
          <c:showSerName val="0"/>
          <c:showPercent val="0"/>
          <c:showBubbleSize val="0"/>
        </c:dLbls>
        <c:axId val="1386679535"/>
        <c:axId val="1386677455"/>
        <c:extLst/>
      </c:scatterChart>
      <c:valAx>
        <c:axId val="1386679535"/>
        <c:scaling>
          <c:orientation val="minMax"/>
          <c:max val="58"/>
          <c:min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Reporting</a:t>
                </a:r>
                <a:r>
                  <a:rPr lang="en-US" sz="1000" b="1" baseline="0"/>
                  <a:t> Period </a:t>
                </a:r>
                <a:r>
                  <a:rPr lang="en-US" sz="1000" b="1"/>
                  <a:t>(Week)</a:t>
                </a:r>
                <a:endParaRPr lang="id-ID" sz="1000" b="1"/>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86677455"/>
        <c:crosses val="autoZero"/>
        <c:crossBetween val="midCat"/>
        <c:majorUnit val="1"/>
      </c:valAx>
      <c:valAx>
        <c:axId val="1386677455"/>
        <c:scaling>
          <c:orientation val="minMax"/>
          <c:max val="1.7000000000000002"/>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Index Performance</a:t>
                </a:r>
                <a:r>
                  <a:rPr lang="en-US" sz="1000" b="1" baseline="0"/>
                  <a:t> Project</a:t>
                </a:r>
                <a:endParaRPr lang="id-ID" sz="1000" b="1"/>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86679535"/>
        <c:crosses val="autoZero"/>
        <c:crossBetween val="midCat"/>
        <c:maj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0.77415</cdr:x>
      <cdr:y>0.33227</cdr:y>
    </cdr:from>
    <cdr:to>
      <cdr:x>0.80769</cdr:x>
      <cdr:y>0.43966</cdr:y>
    </cdr:to>
    <cdr:sp macro="" textlink="">
      <cdr:nvSpPr>
        <cdr:cNvPr id="2" name="Kurung Kurawal Tutup 1"/>
        <cdr:cNvSpPr/>
      </cdr:nvSpPr>
      <cdr:spPr>
        <a:xfrm xmlns:a="http://schemas.openxmlformats.org/drawingml/2006/main">
          <a:off x="4601238" y="1059180"/>
          <a:ext cx="199362" cy="342329"/>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id-ID"/>
        </a:p>
      </cdr:txBody>
    </cdr:sp>
  </cdr:relSizeAnchor>
  <cdr:relSizeAnchor xmlns:cdr="http://schemas.openxmlformats.org/drawingml/2006/chartDrawing">
    <cdr:from>
      <cdr:x>0.68462</cdr:x>
      <cdr:y>0.21753</cdr:y>
    </cdr:from>
    <cdr:to>
      <cdr:x>0.77692</cdr:x>
      <cdr:y>0.43984</cdr:y>
    </cdr:to>
    <cdr:sp macro="" textlink="">
      <cdr:nvSpPr>
        <cdr:cNvPr id="3" name="Left Brace 2"/>
        <cdr:cNvSpPr/>
      </cdr:nvSpPr>
      <cdr:spPr>
        <a:xfrm xmlns:a="http://schemas.openxmlformats.org/drawingml/2006/main">
          <a:off x="4069080" y="693421"/>
          <a:ext cx="548640" cy="708660"/>
        </a:xfrm>
        <a:prstGeom xmlns:a="http://schemas.openxmlformats.org/drawingml/2006/main" prst="lef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0.79316</cdr:x>
      <cdr:y>0.33501</cdr:y>
    </cdr:from>
    <cdr:to>
      <cdr:x>1</cdr:x>
      <cdr:y>0.44714</cdr:y>
    </cdr:to>
    <cdr:sp macro="" textlink="">
      <cdr:nvSpPr>
        <cdr:cNvPr id="4" name="Kotak Teks 1"/>
        <cdr:cNvSpPr txBox="1"/>
      </cdr:nvSpPr>
      <cdr:spPr>
        <a:xfrm xmlns:a="http://schemas.openxmlformats.org/drawingml/2006/main">
          <a:off x="4714233" y="1067911"/>
          <a:ext cx="1229367" cy="3574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latin typeface="Times New Roman" panose="02020603050405020304" pitchFamily="18" charset="0"/>
              <a:cs typeface="Times New Roman" panose="02020603050405020304" pitchFamily="18" charset="0"/>
            </a:rPr>
            <a:t>Addendum deviation:</a:t>
          </a:r>
        </a:p>
        <a:p xmlns:a="http://schemas.openxmlformats.org/drawingml/2006/main">
          <a:r>
            <a:rPr lang="en-US" sz="900" b="1">
              <a:effectLst/>
              <a:latin typeface="Times New Roman" panose="02020603050405020304" pitchFamily="18" charset="0"/>
              <a:ea typeface="+mn-ea"/>
              <a:cs typeface="Times New Roman" panose="02020603050405020304" pitchFamily="18" charset="0"/>
            </a:rPr>
            <a:t>IDR</a:t>
          </a:r>
          <a:r>
            <a:rPr lang="en-US" sz="900" b="1" baseline="0">
              <a:effectLst/>
              <a:latin typeface="Times New Roman" panose="02020603050405020304" pitchFamily="18" charset="0"/>
              <a:ea typeface="+mn-ea"/>
              <a:cs typeface="Times New Roman" panose="02020603050405020304" pitchFamily="18" charset="0"/>
            </a:rPr>
            <a:t> 19,122,618,906.85</a:t>
          </a:r>
        </a:p>
        <a:p xmlns:a="http://schemas.openxmlformats.org/drawingml/2006/main">
          <a:endParaRPr lang="id-ID" sz="9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0.48244</cdr:x>
      <cdr:y>0.27344</cdr:y>
    </cdr:from>
    <cdr:to>
      <cdr:x>0.68929</cdr:x>
      <cdr:y>0.38556</cdr:y>
    </cdr:to>
    <cdr:sp macro="" textlink="">
      <cdr:nvSpPr>
        <cdr:cNvPr id="5" name="Kotak Teks 1"/>
        <cdr:cNvSpPr txBox="1"/>
      </cdr:nvSpPr>
      <cdr:spPr>
        <a:xfrm xmlns:a="http://schemas.openxmlformats.org/drawingml/2006/main">
          <a:off x="2867437" y="871649"/>
          <a:ext cx="1229425" cy="3574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900" b="1">
              <a:latin typeface="Times New Roman" panose="02020603050405020304" pitchFamily="18" charset="0"/>
              <a:cs typeface="Times New Roman" panose="02020603050405020304" pitchFamily="18" charset="0"/>
            </a:rPr>
            <a:t>Initial deviation at 57</a:t>
          </a:r>
          <a:r>
            <a:rPr lang="en-US" sz="900" b="1" baseline="30000">
              <a:latin typeface="Times New Roman" panose="02020603050405020304" pitchFamily="18" charset="0"/>
              <a:cs typeface="Times New Roman" panose="02020603050405020304" pitchFamily="18" charset="0"/>
            </a:rPr>
            <a:t>th</a:t>
          </a:r>
          <a:r>
            <a:rPr lang="en-US" sz="900" b="1">
              <a:latin typeface="Times New Roman" panose="02020603050405020304" pitchFamily="18" charset="0"/>
              <a:cs typeface="Times New Roman" panose="02020603050405020304" pitchFamily="18" charset="0"/>
            </a:rPr>
            <a:t>:</a:t>
          </a:r>
        </a:p>
        <a:p xmlns:a="http://schemas.openxmlformats.org/drawingml/2006/main">
          <a:pPr algn="r"/>
          <a:r>
            <a:rPr lang="en-US" sz="900" b="1">
              <a:effectLst/>
              <a:latin typeface="Times New Roman" panose="02020603050405020304" pitchFamily="18" charset="0"/>
              <a:ea typeface="+mn-ea"/>
              <a:cs typeface="Times New Roman" panose="02020603050405020304" pitchFamily="18" charset="0"/>
            </a:rPr>
            <a:t>IDR 40,547,955,845.83</a:t>
          </a:r>
          <a:endParaRPr lang="id-ID" sz="900" b="1">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0.11181</cdr:x>
      <cdr:y>0.5413</cdr:y>
    </cdr:from>
    <cdr:to>
      <cdr:x>0.82371</cdr:x>
      <cdr:y>0.5413</cdr:y>
    </cdr:to>
    <cdr:cxnSp macro="">
      <cdr:nvCxnSpPr>
        <cdr:cNvPr id="2" name="Konektor Lurus 1"/>
        <cdr:cNvCxnSpPr/>
      </cdr:nvCxnSpPr>
      <cdr:spPr>
        <a:xfrm xmlns:a="http://schemas.openxmlformats.org/drawingml/2006/main">
          <a:off x="591656" y="1622392"/>
          <a:ext cx="3766984" cy="0"/>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0.34262</cdr:x>
      <cdr:y>0.14122</cdr:y>
    </cdr:from>
    <cdr:to>
      <cdr:x>0.34262</cdr:x>
      <cdr:y>0.82119</cdr:y>
    </cdr:to>
    <cdr:cxnSp macro="">
      <cdr:nvCxnSpPr>
        <cdr:cNvPr id="3" name="Konektor Lurus 2"/>
        <cdr:cNvCxnSpPr/>
      </cdr:nvCxnSpPr>
      <cdr:spPr>
        <a:xfrm xmlns:a="http://schemas.openxmlformats.org/drawingml/2006/main">
          <a:off x="1812969" y="423272"/>
          <a:ext cx="0" cy="2037988"/>
        </a:xfrm>
        <a:prstGeom xmlns:a="http://schemas.openxmlformats.org/drawingml/2006/main" prst="line">
          <a:avLst/>
        </a:prstGeom>
        <a:ln xmlns:a="http://schemas.openxmlformats.org/drawingml/2006/main" w="19050">
          <a:solidFill>
            <a:srgbClr val="FF0000"/>
          </a:solidFill>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0.57255</cdr:x>
      <cdr:y>0.14122</cdr:y>
    </cdr:from>
    <cdr:to>
      <cdr:x>0.57255</cdr:x>
      <cdr:y>0.82627</cdr:y>
    </cdr:to>
    <cdr:cxnSp macro="">
      <cdr:nvCxnSpPr>
        <cdr:cNvPr id="4" name="Konektor Lurus 3"/>
        <cdr:cNvCxnSpPr/>
      </cdr:nvCxnSpPr>
      <cdr:spPr>
        <a:xfrm xmlns:a="http://schemas.openxmlformats.org/drawingml/2006/main">
          <a:off x="3029648" y="423272"/>
          <a:ext cx="0" cy="2053228"/>
        </a:xfrm>
        <a:prstGeom xmlns:a="http://schemas.openxmlformats.org/drawingml/2006/main" prst="line">
          <a:avLst/>
        </a:prstGeom>
        <a:ln xmlns:a="http://schemas.openxmlformats.org/drawingml/2006/main" w="19050">
          <a:solidFill>
            <a:srgbClr val="FF0000"/>
          </a:solidFill>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0.76161</cdr:x>
      <cdr:y>0.14189</cdr:y>
    </cdr:from>
    <cdr:to>
      <cdr:x>0.76161</cdr:x>
      <cdr:y>0.82627</cdr:y>
    </cdr:to>
    <cdr:cxnSp macro="">
      <cdr:nvCxnSpPr>
        <cdr:cNvPr id="5" name="Konektor Lurus 3"/>
        <cdr:cNvCxnSpPr/>
      </cdr:nvCxnSpPr>
      <cdr:spPr>
        <a:xfrm xmlns:a="http://schemas.openxmlformats.org/drawingml/2006/main">
          <a:off x="4030039" y="425279"/>
          <a:ext cx="0" cy="2051221"/>
        </a:xfrm>
        <a:prstGeom xmlns:a="http://schemas.openxmlformats.org/drawingml/2006/main" prst="line">
          <a:avLst/>
        </a:prstGeom>
        <a:ln xmlns:a="http://schemas.openxmlformats.org/drawingml/2006/main" w="19050">
          <a:solidFill>
            <a:srgbClr val="FF0000"/>
          </a:solidFill>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E36BC-E402-4CCF-B8E9-8A56DA566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penulis JTSP 2019</Template>
  <TotalTime>1</TotalTime>
  <Pages>10</Pages>
  <Words>9899</Words>
  <Characters>56427</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66194</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MAULIDIYA SARIFATUZZUHRIYAH</dc:creator>
  <cp:lastModifiedBy>muhammad faizal ardhiansyah arifin</cp:lastModifiedBy>
  <cp:revision>2</cp:revision>
  <cp:lastPrinted>2023-02-27T16:35:00Z</cp:lastPrinted>
  <dcterms:created xsi:type="dcterms:W3CDTF">2023-03-02T07:07:00Z</dcterms:created>
  <dcterms:modified xsi:type="dcterms:W3CDTF">2023-03-02T07:07:00Z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e8088b77-4c17-3691-8b3f-e9024adb3f5a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http://www.zotero.org/styles/ieee</vt:lpwstr>
  </property>
  <property fmtid="{D5CDD505-2E9C-101B-9397-08002B2CF9AE}" pid="25" name="GrammarlyDocumentId">
    <vt:lpwstr>3ce985d6fdd690e8ca2d1432b2cbc36b6e8f8955544180afcbd71be03e2f4406</vt:lpwstr>
  </property>
</Properties>
</file>