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10" w:type="dxa"/>
        <w:tblInd w:w="108" w:type="dxa"/>
        <w:tblLayout w:type="fixed"/>
        <w:tblLook w:val="04A0" w:firstRow="1" w:lastRow="0" w:firstColumn="1" w:lastColumn="0" w:noHBand="0" w:noVBand="1"/>
      </w:tblPr>
      <w:tblGrid>
        <w:gridCol w:w="1176"/>
        <w:gridCol w:w="810"/>
        <w:gridCol w:w="2953"/>
        <w:gridCol w:w="2716"/>
        <w:gridCol w:w="1255"/>
      </w:tblGrid>
      <w:tr w:rsidR="00907C63" w:rsidRPr="00907C63" w14:paraId="25928CD4" w14:textId="77777777" w:rsidTr="00BB1FD4">
        <w:tc>
          <w:tcPr>
            <w:tcW w:w="1176" w:type="dxa"/>
            <w:tcBorders>
              <w:top w:val="single" w:sz="4" w:space="0" w:color="auto"/>
              <w:left w:val="nil"/>
              <w:bottom w:val="single" w:sz="4" w:space="0" w:color="auto"/>
              <w:right w:val="nil"/>
            </w:tcBorders>
            <w:shd w:val="clear" w:color="auto" w:fill="auto"/>
            <w:vAlign w:val="center"/>
            <w:hideMark/>
          </w:tcPr>
          <w:p w14:paraId="61AFC6C2" w14:textId="3F18D1FD" w:rsidR="00907C63" w:rsidRPr="00907C63" w:rsidRDefault="00907C63" w:rsidP="00907C63">
            <w:pPr>
              <w:autoSpaceDE w:val="0"/>
              <w:autoSpaceDN w:val="0"/>
              <w:adjustRightInd w:val="0"/>
              <w:spacing w:before="0" w:beforeAutospacing="0" w:after="0" w:afterAutospacing="0" w:line="276" w:lineRule="auto"/>
              <w:ind w:left="0" w:right="0"/>
              <w:rPr>
                <w:rFonts w:ascii="Calisto MT" w:eastAsia="Calibri" w:hAnsi="Calisto MT" w:cs="Times New Roman"/>
                <w:b/>
                <w:bCs/>
                <w:sz w:val="20"/>
                <w:szCs w:val="20"/>
                <w:lang w:val="en-GB"/>
              </w:rPr>
            </w:pPr>
            <w:r>
              <w:rPr>
                <w:rFonts w:ascii="Calibri" w:eastAsia="Calibri" w:hAnsi="Calibri" w:cs="Times New Roman"/>
                <w:noProof/>
                <w:lang w:val="id-ID" w:eastAsia="id-ID"/>
              </w:rPr>
              <w:drawing>
                <wp:anchor distT="0" distB="0" distL="114300" distR="121920" simplePos="0" relativeHeight="251659264" behindDoc="1" locked="0" layoutInCell="1" allowOverlap="1" wp14:anchorId="4D769989" wp14:editId="32108706">
                  <wp:simplePos x="0" y="0"/>
                  <wp:positionH relativeFrom="column">
                    <wp:posOffset>3175</wp:posOffset>
                  </wp:positionH>
                  <wp:positionV relativeFrom="paragraph">
                    <wp:posOffset>-4445</wp:posOffset>
                  </wp:positionV>
                  <wp:extent cx="668020" cy="9347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20" cy="93472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479" w:type="dxa"/>
            <w:gridSpan w:val="3"/>
            <w:tcBorders>
              <w:top w:val="single" w:sz="4" w:space="0" w:color="auto"/>
              <w:left w:val="nil"/>
              <w:bottom w:val="single" w:sz="4" w:space="0" w:color="auto"/>
              <w:right w:val="nil"/>
            </w:tcBorders>
            <w:shd w:val="clear" w:color="auto" w:fill="auto"/>
            <w:hideMark/>
          </w:tcPr>
          <w:p w14:paraId="2F68FB49" w14:textId="71692F63" w:rsidR="00907C63" w:rsidRPr="00907C63" w:rsidRDefault="00907C63" w:rsidP="00907C63">
            <w:pPr>
              <w:autoSpaceDE w:val="0"/>
              <w:autoSpaceDN w:val="0"/>
              <w:adjustRightInd w:val="0"/>
              <w:spacing w:before="0" w:beforeAutospacing="0" w:after="0" w:afterAutospacing="0" w:line="276" w:lineRule="auto"/>
              <w:ind w:left="0" w:right="0"/>
              <w:rPr>
                <w:rFonts w:ascii="Calisto MT" w:eastAsia="Calibri" w:hAnsi="Calisto MT" w:cs="Calisto MT"/>
                <w:color w:val="000000"/>
                <w:sz w:val="18"/>
                <w:szCs w:val="20"/>
                <w:lang w:val="id-ID"/>
              </w:rPr>
            </w:pPr>
            <w:r>
              <w:rPr>
                <w:rFonts w:ascii="Calibri" w:eastAsia="Calibri" w:hAnsi="Calibri" w:cs="Times New Roman"/>
                <w:noProof/>
                <w:lang w:val="id-ID" w:eastAsia="id-ID"/>
              </w:rPr>
              <w:drawing>
                <wp:anchor distT="0" distB="0" distL="114300" distR="114300" simplePos="0" relativeHeight="251660288" behindDoc="1" locked="0" layoutInCell="1" allowOverlap="1" wp14:anchorId="59ECF02A" wp14:editId="08140478">
                  <wp:simplePos x="0" y="0"/>
                  <wp:positionH relativeFrom="column">
                    <wp:posOffset>3407410</wp:posOffset>
                  </wp:positionH>
                  <wp:positionV relativeFrom="paragraph">
                    <wp:posOffset>-5080</wp:posOffset>
                  </wp:positionV>
                  <wp:extent cx="986790" cy="9537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b="17426"/>
                          <a:stretch>
                            <a:fillRect/>
                          </a:stretch>
                        </pic:blipFill>
                        <pic:spPr bwMode="auto">
                          <a:xfrm>
                            <a:off x="0" y="0"/>
                            <a:ext cx="98679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63">
              <w:rPr>
                <w:rFonts w:ascii="Calisto MT" w:eastAsia="Calibri" w:hAnsi="Calisto MT" w:cs="Calisto MT"/>
                <w:color w:val="000000"/>
                <w:sz w:val="18"/>
                <w:szCs w:val="20"/>
                <w:lang w:val="id-ID"/>
              </w:rPr>
              <w:t>2</w:t>
            </w:r>
            <w:r w:rsidRPr="00907C63">
              <w:rPr>
                <w:rFonts w:ascii="Calisto MT" w:eastAsia="Calibri" w:hAnsi="Calisto MT" w:cs="Calisto MT"/>
                <w:color w:val="000000"/>
                <w:sz w:val="18"/>
                <w:szCs w:val="20"/>
                <w:lang w:val="en-GB"/>
              </w:rPr>
              <w:t xml:space="preserve"> (</w:t>
            </w:r>
            <w:r w:rsidRPr="00907C63">
              <w:rPr>
                <w:rFonts w:ascii="Calisto MT" w:eastAsia="Calibri" w:hAnsi="Calisto MT" w:cs="Calisto MT"/>
                <w:color w:val="000000"/>
                <w:sz w:val="18"/>
                <w:szCs w:val="20"/>
                <w:lang w:val="id-ID"/>
              </w:rPr>
              <w:t>Edisi Khusus 3</w:t>
            </w:r>
            <w:r w:rsidRPr="00907C63">
              <w:rPr>
                <w:rFonts w:ascii="Calisto MT" w:eastAsia="Calibri" w:hAnsi="Calisto MT" w:cs="Calisto MT"/>
                <w:color w:val="000000"/>
                <w:sz w:val="18"/>
                <w:szCs w:val="20"/>
                <w:lang w:val="en-GB"/>
              </w:rPr>
              <w:t>) (20</w:t>
            </w:r>
            <w:r w:rsidRPr="00907C63">
              <w:rPr>
                <w:rFonts w:ascii="Calisto MT" w:eastAsia="Calibri" w:hAnsi="Calisto MT" w:cs="Calisto MT"/>
                <w:color w:val="000000"/>
                <w:sz w:val="18"/>
                <w:szCs w:val="20"/>
                <w:lang w:val="id-ID"/>
              </w:rPr>
              <w:t>21) : 77 -</w:t>
            </w:r>
            <w:r>
              <w:rPr>
                <w:rFonts w:ascii="Calisto MT" w:eastAsia="Calibri" w:hAnsi="Calisto MT" w:cs="Calisto MT"/>
                <w:color w:val="000000"/>
                <w:sz w:val="18"/>
                <w:szCs w:val="20"/>
                <w:lang w:val="id-ID"/>
              </w:rPr>
              <w:t xml:space="preserve"> 81</w:t>
            </w:r>
          </w:p>
          <w:p w14:paraId="697CEE31" w14:textId="77777777" w:rsidR="00907C63" w:rsidRPr="00907C63" w:rsidRDefault="00907C63" w:rsidP="00907C63">
            <w:pPr>
              <w:autoSpaceDE w:val="0"/>
              <w:autoSpaceDN w:val="0"/>
              <w:adjustRightInd w:val="0"/>
              <w:spacing w:before="0" w:beforeAutospacing="0" w:after="0" w:afterAutospacing="0" w:line="288" w:lineRule="auto"/>
              <w:ind w:left="0" w:right="0"/>
              <w:textAlignment w:val="center"/>
              <w:rPr>
                <w:rFonts w:ascii="Calisto MT" w:eastAsia="Calibri" w:hAnsi="Calisto MT" w:cs="Calisto MT"/>
                <w:b/>
                <w:bCs/>
                <w:color w:val="000000"/>
                <w:sz w:val="28"/>
                <w:szCs w:val="28"/>
                <w:lang w:val="en-GB"/>
              </w:rPr>
            </w:pPr>
            <w:r w:rsidRPr="00907C63">
              <w:rPr>
                <w:rFonts w:ascii="Calisto MT" w:eastAsia="Calibri" w:hAnsi="Calisto MT" w:cs="Calisto MT"/>
                <w:b/>
                <w:bCs/>
                <w:color w:val="000000"/>
                <w:sz w:val="28"/>
                <w:szCs w:val="28"/>
                <w:lang w:val="id-ID"/>
              </w:rPr>
              <w:t xml:space="preserve">Indonesian </w:t>
            </w:r>
            <w:r w:rsidRPr="00907C63">
              <w:rPr>
                <w:rFonts w:ascii="Calisto MT" w:eastAsia="Calibri" w:hAnsi="Calisto MT" w:cs="Calisto MT"/>
                <w:b/>
                <w:bCs/>
                <w:color w:val="000000"/>
                <w:sz w:val="28"/>
                <w:szCs w:val="28"/>
                <w:lang w:val="en-GB"/>
              </w:rPr>
              <w:t xml:space="preserve">Journal </w:t>
            </w:r>
            <w:r w:rsidRPr="00907C63">
              <w:rPr>
                <w:rFonts w:ascii="Calisto MT" w:eastAsia="Calibri" w:hAnsi="Calisto MT" w:cs="Calisto MT"/>
                <w:b/>
                <w:bCs/>
                <w:color w:val="000000"/>
                <w:sz w:val="28"/>
                <w:szCs w:val="28"/>
                <w:lang w:val="id-ID"/>
              </w:rPr>
              <w:t>for</w:t>
            </w:r>
          </w:p>
          <w:p w14:paraId="78CAC35C" w14:textId="77777777" w:rsidR="00907C63" w:rsidRPr="00907C63" w:rsidRDefault="00907C63" w:rsidP="00907C63">
            <w:pPr>
              <w:autoSpaceDE w:val="0"/>
              <w:autoSpaceDN w:val="0"/>
              <w:adjustRightInd w:val="0"/>
              <w:spacing w:before="0" w:beforeAutospacing="0" w:after="160" w:afterAutospacing="0" w:line="288" w:lineRule="auto"/>
              <w:ind w:left="0" w:right="0"/>
              <w:textAlignment w:val="center"/>
              <w:rPr>
                <w:rFonts w:ascii="Calisto MT" w:eastAsia="Calibri" w:hAnsi="Calisto MT" w:cs="Calisto MT"/>
                <w:b/>
                <w:bCs/>
                <w:color w:val="000000"/>
                <w:sz w:val="28"/>
                <w:szCs w:val="28"/>
              </w:rPr>
            </w:pPr>
            <w:r w:rsidRPr="00907C63">
              <w:rPr>
                <w:rFonts w:ascii="Calisto MT" w:eastAsia="Calibri" w:hAnsi="Calisto MT" w:cs="Calisto MT"/>
                <w:b/>
                <w:bCs/>
                <w:color w:val="000000"/>
                <w:sz w:val="28"/>
                <w:szCs w:val="28"/>
                <w:lang w:val="en-GB"/>
              </w:rPr>
              <w:t>Physical Education</w:t>
            </w:r>
            <w:r w:rsidRPr="00907C63">
              <w:rPr>
                <w:rFonts w:ascii="Calisto MT" w:eastAsia="Calibri" w:hAnsi="Calisto MT" w:cs="Calisto MT"/>
                <w:b/>
                <w:bCs/>
                <w:color w:val="000000"/>
                <w:sz w:val="28"/>
                <w:szCs w:val="28"/>
                <w:lang w:val="id-ID"/>
              </w:rPr>
              <w:t xml:space="preserve"> and </w:t>
            </w:r>
            <w:r w:rsidRPr="00907C63">
              <w:rPr>
                <w:rFonts w:ascii="Calisto MT" w:eastAsia="Calibri" w:hAnsi="Calisto MT" w:cs="Calisto MT"/>
                <w:b/>
                <w:bCs/>
                <w:color w:val="000000"/>
                <w:sz w:val="28"/>
                <w:szCs w:val="28"/>
                <w:lang w:val="en-GB"/>
              </w:rPr>
              <w:t>Sport</w:t>
            </w:r>
          </w:p>
          <w:p w14:paraId="15B5A067" w14:textId="77777777" w:rsidR="00907C63" w:rsidRPr="00907C63" w:rsidRDefault="005B605C" w:rsidP="00907C63">
            <w:pPr>
              <w:autoSpaceDE w:val="0"/>
              <w:autoSpaceDN w:val="0"/>
              <w:adjustRightInd w:val="0"/>
              <w:spacing w:before="0" w:beforeAutospacing="0" w:after="160" w:afterAutospacing="0" w:line="288" w:lineRule="auto"/>
              <w:ind w:left="0" w:right="0"/>
              <w:textAlignment w:val="center"/>
              <w:rPr>
                <w:rFonts w:ascii="Calisto MT" w:eastAsia="Calibri" w:hAnsi="Calisto MT" w:cs="Calisto MT"/>
                <w:sz w:val="18"/>
                <w:szCs w:val="18"/>
                <w:lang w:val="en-GB"/>
              </w:rPr>
            </w:pPr>
            <w:hyperlink r:id="rId11" w:history="1">
              <w:r w:rsidR="00907C63" w:rsidRPr="00907C63">
                <w:rPr>
                  <w:rFonts w:ascii="Calisto MT" w:eastAsia="Calibri" w:hAnsi="Calisto MT" w:cs="Times New Roman"/>
                  <w:color w:val="0000FF"/>
                  <w:u w:val="single"/>
                </w:rPr>
                <w:t>https://journal.unnes.ac.id/sju/index.php/inapes</w:t>
              </w:r>
            </w:hyperlink>
          </w:p>
        </w:tc>
        <w:tc>
          <w:tcPr>
            <w:tcW w:w="1255" w:type="dxa"/>
            <w:tcBorders>
              <w:top w:val="single" w:sz="4" w:space="0" w:color="auto"/>
              <w:left w:val="nil"/>
              <w:bottom w:val="single" w:sz="4" w:space="0" w:color="auto"/>
              <w:right w:val="nil"/>
            </w:tcBorders>
            <w:shd w:val="clear" w:color="auto" w:fill="auto"/>
            <w:hideMark/>
          </w:tcPr>
          <w:p w14:paraId="73D74C2F" w14:textId="724B65F1" w:rsidR="00907C63" w:rsidRPr="00907C63" w:rsidRDefault="00907C63" w:rsidP="00907C63">
            <w:pPr>
              <w:autoSpaceDE w:val="0"/>
              <w:autoSpaceDN w:val="0"/>
              <w:adjustRightInd w:val="0"/>
              <w:spacing w:before="0" w:beforeAutospacing="0" w:after="0" w:afterAutospacing="0" w:line="276" w:lineRule="auto"/>
              <w:ind w:left="0" w:right="0"/>
              <w:rPr>
                <w:rFonts w:ascii="Calisto MT" w:eastAsia="Calibri" w:hAnsi="Calisto MT" w:cs="Times New Roman"/>
                <w:sz w:val="18"/>
                <w:szCs w:val="18"/>
                <w:lang w:val="en-GB"/>
              </w:rPr>
            </w:pPr>
            <w:r>
              <w:rPr>
                <w:rFonts w:ascii="Calibri" w:eastAsia="Calibri" w:hAnsi="Calibri" w:cs="Times New Roman"/>
                <w:noProof/>
                <w:lang w:val="id-ID" w:eastAsia="id-ID"/>
              </w:rPr>
              <w:drawing>
                <wp:anchor distT="0" distB="0" distL="114300" distR="114300" simplePos="0" relativeHeight="251661312" behindDoc="1" locked="0" layoutInCell="1" allowOverlap="1" wp14:anchorId="71C65B77" wp14:editId="2A21EB44">
                  <wp:simplePos x="0" y="0"/>
                  <wp:positionH relativeFrom="column">
                    <wp:posOffset>117475</wp:posOffset>
                  </wp:positionH>
                  <wp:positionV relativeFrom="paragraph">
                    <wp:posOffset>90170</wp:posOffset>
                  </wp:positionV>
                  <wp:extent cx="612140" cy="832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40" cy="8324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07C63" w:rsidRPr="00907C63" w14:paraId="26FD8BA0" w14:textId="77777777" w:rsidTr="00BB1FD4">
        <w:trPr>
          <w:trHeight w:val="1639"/>
        </w:trPr>
        <w:tc>
          <w:tcPr>
            <w:tcW w:w="8910" w:type="dxa"/>
            <w:gridSpan w:val="5"/>
            <w:tcBorders>
              <w:top w:val="single" w:sz="4" w:space="0" w:color="auto"/>
              <w:left w:val="nil"/>
              <w:bottom w:val="single" w:sz="4" w:space="0" w:color="auto"/>
              <w:right w:val="nil"/>
            </w:tcBorders>
            <w:shd w:val="clear" w:color="auto" w:fill="auto"/>
          </w:tcPr>
          <w:p w14:paraId="02316E1F" w14:textId="77777777" w:rsidR="00907C63" w:rsidRPr="00907C63" w:rsidRDefault="00907C63" w:rsidP="00907C63">
            <w:pPr>
              <w:suppressAutoHyphens/>
              <w:autoSpaceDE w:val="0"/>
              <w:autoSpaceDN w:val="0"/>
              <w:adjustRightInd w:val="0"/>
              <w:spacing w:before="0" w:beforeAutospacing="0" w:after="0" w:afterAutospacing="0"/>
              <w:ind w:left="0"/>
              <w:rPr>
                <w:rFonts w:ascii="Calisto MT" w:eastAsia="Calibri" w:hAnsi="Calisto MT" w:cs="Times New Roman"/>
                <w:b/>
                <w:bCs/>
                <w:color w:val="000000"/>
                <w:sz w:val="16"/>
                <w:szCs w:val="16"/>
                <w:lang w:val="id-ID"/>
              </w:rPr>
            </w:pPr>
          </w:p>
          <w:p w14:paraId="3D5A4B37" w14:textId="77777777" w:rsidR="00907C63" w:rsidRPr="00907C63" w:rsidRDefault="00907C63" w:rsidP="00907C63">
            <w:pPr>
              <w:suppressAutoHyphens/>
              <w:autoSpaceDE w:val="0"/>
              <w:autoSpaceDN w:val="0"/>
              <w:adjustRightInd w:val="0"/>
              <w:spacing w:before="0" w:beforeAutospacing="0" w:after="0" w:afterAutospacing="0"/>
              <w:ind w:left="0"/>
              <w:rPr>
                <w:rFonts w:ascii="Calisto MT" w:eastAsia="Calibri" w:hAnsi="Calisto MT" w:cs="Times New Roman"/>
                <w:b/>
                <w:bCs/>
                <w:color w:val="000000"/>
                <w:sz w:val="24"/>
                <w:szCs w:val="24"/>
                <w:lang w:val="id-ID"/>
              </w:rPr>
            </w:pPr>
            <w:r w:rsidRPr="00907C63">
              <w:rPr>
                <w:rFonts w:ascii="Calisto MT" w:eastAsia="Calibri" w:hAnsi="Calisto MT" w:cs="Times New Roman"/>
                <w:b/>
                <w:bCs/>
                <w:color w:val="000000"/>
                <w:sz w:val="24"/>
                <w:szCs w:val="24"/>
                <w:lang w:val="id-ID"/>
              </w:rPr>
              <w:t xml:space="preserve">Dampak Ekonomi Bagi Masyarakat Melalui Pembangunan Arena Olahraga Berkonsep </w:t>
            </w:r>
            <w:r w:rsidRPr="00907C63">
              <w:rPr>
                <w:rFonts w:ascii="Calisto MT" w:eastAsia="Calibri" w:hAnsi="Calisto MT" w:cs="Times New Roman"/>
                <w:b/>
                <w:bCs/>
                <w:i/>
                <w:color w:val="000000"/>
                <w:sz w:val="24"/>
                <w:szCs w:val="24"/>
                <w:lang w:val="id-ID"/>
              </w:rPr>
              <w:t>Green Infrastructure</w:t>
            </w:r>
          </w:p>
          <w:p w14:paraId="4C04606A" w14:textId="77777777" w:rsidR="00907C63" w:rsidRPr="00907C63" w:rsidRDefault="00907C63" w:rsidP="00907C63">
            <w:pPr>
              <w:suppressAutoHyphens/>
              <w:autoSpaceDE w:val="0"/>
              <w:autoSpaceDN w:val="0"/>
              <w:adjustRightInd w:val="0"/>
              <w:spacing w:before="0" w:beforeAutospacing="0" w:after="120" w:afterAutospacing="0"/>
              <w:ind w:left="0"/>
              <w:rPr>
                <w:rFonts w:ascii="Calisto MT" w:eastAsia="Calibri" w:hAnsi="Calisto MT" w:cs="Times New Roman"/>
                <w:b/>
                <w:bCs/>
                <w:color w:val="000000"/>
                <w:sz w:val="24"/>
                <w:szCs w:val="24"/>
                <w:lang w:val="id-ID"/>
              </w:rPr>
            </w:pPr>
            <w:r w:rsidRPr="00907C63">
              <w:rPr>
                <w:rFonts w:ascii="Calisto MT" w:eastAsia="Calibri" w:hAnsi="Calisto MT" w:cs="Times New Roman"/>
                <w:b/>
                <w:bCs/>
                <w:color w:val="000000"/>
                <w:sz w:val="24"/>
                <w:szCs w:val="24"/>
                <w:lang w:val="id-ID"/>
              </w:rPr>
              <w:t>(Studi Kasus pada Pembangunan Kompleks Olahraga Jatidiri)</w:t>
            </w:r>
          </w:p>
          <w:p w14:paraId="5EF38E69" w14:textId="77777777" w:rsidR="00907C63" w:rsidRPr="00907C63" w:rsidRDefault="00907C63" w:rsidP="00907C63">
            <w:pPr>
              <w:autoSpaceDE w:val="0"/>
              <w:autoSpaceDN w:val="0"/>
              <w:adjustRightInd w:val="0"/>
              <w:spacing w:before="0" w:beforeAutospacing="0" w:after="0" w:afterAutospacing="0"/>
              <w:ind w:left="0" w:right="0"/>
              <w:textAlignment w:val="center"/>
              <w:rPr>
                <w:rFonts w:ascii="Calisto MT" w:eastAsia="Calibri" w:hAnsi="Calisto MT" w:cs="Calisto MT"/>
                <w:b/>
                <w:lang w:val="id-ID"/>
              </w:rPr>
            </w:pPr>
            <w:r w:rsidRPr="00907C63">
              <w:rPr>
                <w:rFonts w:ascii="Calisto MT" w:eastAsia="Calibri" w:hAnsi="Calisto MT" w:cs="Calisto MT"/>
                <w:b/>
                <w:bCs/>
                <w:color w:val="000000"/>
                <w:lang w:val="id-ID"/>
              </w:rPr>
              <w:t>Denico Ramadhani Rahardja</w:t>
            </w:r>
            <w:r w:rsidRPr="00907C63">
              <w:rPr>
                <w:rFonts w:ascii="Calisto MT" w:eastAsia="Calibri" w:hAnsi="Calisto MT" w:cs="Calisto MT"/>
                <w:b/>
                <w:bCs/>
                <w:color w:val="000000"/>
                <w:vertAlign w:val="superscript"/>
                <w:lang w:val="id-ID"/>
              </w:rPr>
              <w:t>1</w:t>
            </w:r>
            <w:r w:rsidRPr="00907C63">
              <w:rPr>
                <w:rFonts w:ascii="Calisto MT" w:eastAsia="Calibri" w:hAnsi="Calisto MT" w:cs="Times New Roman"/>
                <w:sz w:val="24"/>
                <w:szCs w:val="24"/>
                <w:vertAlign w:val="superscript"/>
              </w:rPr>
              <w:sym w:font="Wingdings" w:char="F02A"/>
            </w:r>
            <w:r w:rsidRPr="00907C63">
              <w:rPr>
                <w:rFonts w:ascii="Calisto MT" w:eastAsia="Calibri" w:hAnsi="Calisto MT" w:cs="Calisto MT"/>
                <w:b/>
                <w:bCs/>
                <w:color w:val="000000"/>
                <w:lang w:val="id-ID"/>
              </w:rPr>
              <w:t>,</w:t>
            </w:r>
            <w:r w:rsidRPr="00907C63">
              <w:rPr>
                <w:rFonts w:ascii="Calisto MT" w:eastAsia="Calibri" w:hAnsi="Calisto MT" w:cs="Calisto MT"/>
                <w:b/>
                <w:bCs/>
                <w:color w:val="000000"/>
                <w:lang w:val="en-ID"/>
              </w:rPr>
              <w:t xml:space="preserve"> </w:t>
            </w:r>
            <w:r w:rsidRPr="00907C63">
              <w:rPr>
                <w:rFonts w:ascii="Calisto MT" w:eastAsia="Calibri" w:hAnsi="Calisto MT" w:cs="Calisto MT"/>
                <w:b/>
                <w:bCs/>
                <w:color w:val="000000"/>
                <w:lang w:val="id-ID"/>
              </w:rPr>
              <w:t>Tandiyo Rahayu</w:t>
            </w:r>
            <w:r w:rsidRPr="00907C63">
              <w:rPr>
                <w:rFonts w:ascii="Calisto MT" w:eastAsia="Calibri" w:hAnsi="Calisto MT" w:cs="Calisto MT"/>
                <w:b/>
                <w:bCs/>
                <w:color w:val="000000"/>
                <w:vertAlign w:val="superscript"/>
                <w:lang w:val="id-ID"/>
              </w:rPr>
              <w:t>2</w:t>
            </w:r>
            <w:r w:rsidRPr="00907C63">
              <w:rPr>
                <w:rFonts w:ascii="Calisto MT" w:eastAsia="Calibri" w:hAnsi="Calisto MT" w:cs="Calisto MT"/>
                <w:b/>
                <w:bCs/>
                <w:color w:val="000000"/>
                <w:lang w:val="id-ID"/>
              </w:rPr>
              <w:t>, Billy Castyana</w:t>
            </w:r>
            <w:r w:rsidRPr="00907C63">
              <w:rPr>
                <w:rFonts w:ascii="Calisto MT" w:eastAsia="Calibri" w:hAnsi="Calisto MT" w:cs="Calisto MT"/>
                <w:b/>
                <w:bCs/>
                <w:color w:val="000000"/>
                <w:vertAlign w:val="superscript"/>
                <w:lang w:val="id-ID"/>
              </w:rPr>
              <w:t>3</w:t>
            </w:r>
          </w:p>
          <w:p w14:paraId="40AB2C0F" w14:textId="77777777" w:rsidR="00907C63" w:rsidRPr="00907C63" w:rsidRDefault="00907C63" w:rsidP="00907C63">
            <w:pPr>
              <w:autoSpaceDE w:val="0"/>
              <w:autoSpaceDN w:val="0"/>
              <w:adjustRightInd w:val="0"/>
              <w:spacing w:before="120" w:beforeAutospacing="0" w:after="0" w:afterAutospacing="0"/>
              <w:ind w:left="0" w:right="0"/>
              <w:textAlignment w:val="center"/>
              <w:rPr>
                <w:rFonts w:ascii="Calisto MT" w:eastAsia="Calibri" w:hAnsi="Calisto MT" w:cs="Calisto MT"/>
                <w:color w:val="000000"/>
                <w:sz w:val="20"/>
                <w:szCs w:val="20"/>
                <w:lang w:val="fi-FI"/>
              </w:rPr>
            </w:pPr>
            <w:r w:rsidRPr="00907C63">
              <w:rPr>
                <w:rFonts w:ascii="Calisto MT" w:eastAsia="Calibri" w:hAnsi="Calisto MT" w:cs="Calisto MT"/>
                <w:color w:val="000000"/>
                <w:sz w:val="20"/>
                <w:szCs w:val="20"/>
                <w:lang w:val="fi-FI"/>
              </w:rPr>
              <w:t>Jurusan Pendidikan Jasmani Kesehatan dan Rekreasi, Fakultas Ilmu Keolahragaan,</w:t>
            </w:r>
          </w:p>
          <w:p w14:paraId="01C61418" w14:textId="77777777" w:rsidR="00907C63" w:rsidRPr="00907C63" w:rsidRDefault="00907C63" w:rsidP="00907C63">
            <w:pPr>
              <w:autoSpaceDE w:val="0"/>
              <w:autoSpaceDN w:val="0"/>
              <w:adjustRightInd w:val="0"/>
              <w:spacing w:before="0" w:beforeAutospacing="0" w:afterAutospacing="0"/>
              <w:ind w:left="0" w:right="0"/>
              <w:textAlignment w:val="center"/>
              <w:rPr>
                <w:rFonts w:ascii="Calisto MT" w:eastAsia="Calibri" w:hAnsi="Calisto MT" w:cs="Calisto MT"/>
                <w:color w:val="000000"/>
                <w:sz w:val="20"/>
                <w:szCs w:val="20"/>
                <w:lang w:val="id-ID"/>
              </w:rPr>
            </w:pPr>
            <w:r w:rsidRPr="00907C63">
              <w:rPr>
                <w:rFonts w:ascii="Calisto MT" w:eastAsia="Calibri" w:hAnsi="Calisto MT" w:cs="Calisto MT"/>
                <w:color w:val="000000"/>
                <w:sz w:val="20"/>
                <w:szCs w:val="20"/>
                <w:lang w:val="fi-FI"/>
              </w:rPr>
              <w:t>Universitas Negeri Semarang, Indonesia</w:t>
            </w:r>
            <w:r w:rsidRPr="00907C63">
              <w:rPr>
                <w:rFonts w:ascii="Calisto MT" w:eastAsia="Calibri" w:hAnsi="Calisto MT" w:cs="Calisto MT"/>
                <w:color w:val="000000"/>
                <w:sz w:val="20"/>
                <w:szCs w:val="20"/>
                <w:vertAlign w:val="superscript"/>
                <w:lang w:val="id-ID"/>
              </w:rPr>
              <w:t>123</w:t>
            </w:r>
          </w:p>
        </w:tc>
      </w:tr>
      <w:tr w:rsidR="00907C63" w:rsidRPr="00907C63" w14:paraId="17259D02" w14:textId="77777777" w:rsidTr="00BB1FD4">
        <w:tc>
          <w:tcPr>
            <w:tcW w:w="1986" w:type="dxa"/>
            <w:gridSpan w:val="2"/>
            <w:tcBorders>
              <w:top w:val="single" w:sz="4" w:space="0" w:color="auto"/>
              <w:left w:val="nil"/>
              <w:bottom w:val="single" w:sz="4" w:space="0" w:color="auto"/>
              <w:right w:val="nil"/>
            </w:tcBorders>
            <w:shd w:val="clear" w:color="auto" w:fill="auto"/>
            <w:hideMark/>
          </w:tcPr>
          <w:p w14:paraId="67E247BA" w14:textId="77777777" w:rsidR="00907C63" w:rsidRPr="00907C63" w:rsidRDefault="00907C63" w:rsidP="00907C63">
            <w:pPr>
              <w:autoSpaceDE w:val="0"/>
              <w:autoSpaceDN w:val="0"/>
              <w:adjustRightInd w:val="0"/>
              <w:spacing w:before="0" w:beforeAutospacing="0" w:after="0" w:afterAutospacing="0"/>
              <w:ind w:left="0" w:right="0"/>
              <w:jc w:val="left"/>
              <w:rPr>
                <w:rFonts w:ascii="Calisto MT" w:eastAsia="Calibri" w:hAnsi="Calisto MT" w:cs="Times New Roman"/>
                <w:position w:val="-18"/>
                <w:sz w:val="20"/>
                <w:szCs w:val="20"/>
                <w:lang w:val="en-GB"/>
              </w:rPr>
            </w:pPr>
            <w:r w:rsidRPr="00907C63">
              <w:rPr>
                <w:rFonts w:ascii="Calisto MT" w:eastAsia="Calibri" w:hAnsi="Calisto MT" w:cs="Times New Roman"/>
                <w:b/>
                <w:bCs/>
                <w:position w:val="-20"/>
                <w:lang w:val="en-GB"/>
              </w:rPr>
              <w:t>Info Artikel</w:t>
            </w:r>
          </w:p>
          <w:p w14:paraId="6EE689CD" w14:textId="77777777" w:rsidR="00907C63" w:rsidRPr="00907C63" w:rsidRDefault="00907C63" w:rsidP="00907C63">
            <w:pPr>
              <w:autoSpaceDE w:val="0"/>
              <w:autoSpaceDN w:val="0"/>
              <w:adjustRightInd w:val="0"/>
              <w:spacing w:before="0" w:beforeAutospacing="0" w:after="0" w:afterAutospacing="0" w:line="276" w:lineRule="auto"/>
              <w:ind w:left="0" w:right="0"/>
              <w:jc w:val="left"/>
              <w:rPr>
                <w:rFonts w:ascii="Calisto MT" w:eastAsia="Calibri" w:hAnsi="Calisto MT" w:cs="Times New Roman"/>
                <w:sz w:val="20"/>
                <w:szCs w:val="20"/>
                <w:lang w:val="en-GB"/>
              </w:rPr>
            </w:pPr>
            <w:r w:rsidRPr="00907C63">
              <w:rPr>
                <w:rFonts w:ascii="Calisto MT" w:eastAsia="Calibri" w:hAnsi="Calisto MT" w:cs="Times New Roman"/>
                <w:sz w:val="20"/>
                <w:szCs w:val="20"/>
                <w:lang w:val="en-GB"/>
              </w:rPr>
              <w:t>________________</w:t>
            </w:r>
          </w:p>
          <w:p w14:paraId="1D417882" w14:textId="5F524016" w:rsidR="00907C63" w:rsidRPr="00907C63" w:rsidRDefault="00B02D26" w:rsidP="00907C63">
            <w:pPr>
              <w:autoSpaceDE w:val="0"/>
              <w:autoSpaceDN w:val="0"/>
              <w:adjustRightInd w:val="0"/>
              <w:spacing w:before="0" w:beforeAutospacing="0" w:after="0" w:afterAutospacing="0"/>
              <w:ind w:left="0" w:right="0"/>
              <w:jc w:val="left"/>
              <w:rPr>
                <w:rFonts w:ascii="Calisto MT" w:eastAsia="Calibri" w:hAnsi="Calisto MT" w:cs="Times New Roman"/>
                <w:i/>
                <w:position w:val="-6"/>
                <w:sz w:val="16"/>
                <w:szCs w:val="16"/>
                <w:lang w:val="id-ID"/>
              </w:rPr>
            </w:pPr>
            <w:r>
              <w:rPr>
                <w:rFonts w:ascii="Calisto MT" w:eastAsia="Calibri" w:hAnsi="Calisto MT" w:cs="Times New Roman"/>
                <w:i/>
                <w:position w:val="-6"/>
                <w:sz w:val="16"/>
                <w:szCs w:val="16"/>
                <w:lang w:val="id-ID"/>
              </w:rPr>
              <w:t>Received  : 24</w:t>
            </w:r>
            <w:r w:rsidR="00907C63" w:rsidRPr="00907C63">
              <w:rPr>
                <w:rFonts w:ascii="Calisto MT" w:eastAsia="Calibri" w:hAnsi="Calisto MT" w:cs="Times New Roman"/>
                <w:i/>
                <w:position w:val="-6"/>
                <w:sz w:val="16"/>
                <w:szCs w:val="16"/>
                <w:lang w:val="id-ID"/>
              </w:rPr>
              <w:t xml:space="preserve"> </w:t>
            </w:r>
            <w:r>
              <w:rPr>
                <w:rFonts w:ascii="Calisto MT" w:eastAsia="Calibri" w:hAnsi="Calisto MT" w:cs="Times New Roman"/>
                <w:i/>
                <w:position w:val="-6"/>
                <w:sz w:val="16"/>
                <w:szCs w:val="16"/>
                <w:lang w:val="id-ID"/>
              </w:rPr>
              <w:t>January</w:t>
            </w:r>
            <w:r w:rsidR="00907C63" w:rsidRPr="00907C63">
              <w:rPr>
                <w:rFonts w:ascii="Calisto MT" w:eastAsia="Calibri" w:hAnsi="Calisto MT" w:cs="Times New Roman"/>
                <w:i/>
                <w:position w:val="-6"/>
                <w:sz w:val="16"/>
                <w:szCs w:val="16"/>
                <w:lang w:val="id-ID"/>
              </w:rPr>
              <w:t xml:space="preserve"> 2021</w:t>
            </w:r>
          </w:p>
          <w:p w14:paraId="73B8D071" w14:textId="77777777" w:rsidR="00907C63" w:rsidRPr="00907C63" w:rsidRDefault="00907C63" w:rsidP="00907C63">
            <w:pPr>
              <w:autoSpaceDE w:val="0"/>
              <w:autoSpaceDN w:val="0"/>
              <w:adjustRightInd w:val="0"/>
              <w:spacing w:before="0" w:beforeAutospacing="0" w:after="0" w:afterAutospacing="0"/>
              <w:ind w:left="0" w:right="0"/>
              <w:jc w:val="left"/>
              <w:rPr>
                <w:rFonts w:ascii="Calisto MT" w:eastAsia="Calibri" w:hAnsi="Calisto MT" w:cs="Times New Roman"/>
                <w:i/>
                <w:position w:val="-6"/>
                <w:sz w:val="16"/>
                <w:szCs w:val="16"/>
                <w:lang w:val="id-ID"/>
              </w:rPr>
            </w:pPr>
            <w:r w:rsidRPr="00907C63">
              <w:rPr>
                <w:rFonts w:ascii="Calisto MT" w:eastAsia="Calibri" w:hAnsi="Calisto MT" w:cs="Times New Roman"/>
                <w:i/>
                <w:position w:val="-6"/>
                <w:sz w:val="16"/>
                <w:szCs w:val="16"/>
                <w:lang w:val="id-ID"/>
              </w:rPr>
              <w:t>Accepted  : September 2021</w:t>
            </w:r>
          </w:p>
          <w:p w14:paraId="14216841" w14:textId="77777777" w:rsidR="00907C63" w:rsidRPr="00907C63" w:rsidRDefault="00907C63" w:rsidP="00907C63">
            <w:pPr>
              <w:autoSpaceDE w:val="0"/>
              <w:autoSpaceDN w:val="0"/>
              <w:adjustRightInd w:val="0"/>
              <w:spacing w:before="0" w:beforeAutospacing="0" w:after="0" w:afterAutospacing="0"/>
              <w:ind w:left="0" w:right="0"/>
              <w:jc w:val="left"/>
              <w:textAlignment w:val="center"/>
              <w:rPr>
                <w:rFonts w:ascii="Calisto MT" w:eastAsia="Calibri" w:hAnsi="Calisto MT" w:cs="Times New Roman"/>
                <w:i/>
                <w:position w:val="-6"/>
                <w:sz w:val="16"/>
                <w:szCs w:val="16"/>
                <w:lang w:val="id-ID"/>
              </w:rPr>
            </w:pPr>
            <w:r w:rsidRPr="00907C63">
              <w:rPr>
                <w:rFonts w:ascii="Calisto MT" w:eastAsia="Calibri" w:hAnsi="Calisto MT" w:cs="Times New Roman"/>
                <w:i/>
                <w:position w:val="-6"/>
                <w:sz w:val="16"/>
                <w:szCs w:val="16"/>
              </w:rPr>
              <w:t>p</w:t>
            </w:r>
            <w:r w:rsidRPr="00907C63">
              <w:rPr>
                <w:rFonts w:ascii="Calisto MT" w:eastAsia="Calibri" w:hAnsi="Calisto MT" w:cs="Times New Roman"/>
                <w:i/>
                <w:position w:val="-6"/>
                <w:sz w:val="16"/>
                <w:szCs w:val="16"/>
                <w:lang w:val="id-ID"/>
              </w:rPr>
              <w:t>ublished</w:t>
            </w:r>
            <w:r w:rsidRPr="00907C63">
              <w:rPr>
                <w:rFonts w:ascii="Calisto MT" w:eastAsia="Calibri" w:hAnsi="Calisto MT" w:cs="Times New Roman"/>
                <w:i/>
                <w:position w:val="-6"/>
                <w:sz w:val="16"/>
                <w:szCs w:val="16"/>
              </w:rPr>
              <w:t>:</w:t>
            </w:r>
            <w:r w:rsidRPr="00907C63">
              <w:rPr>
                <w:rFonts w:ascii="Calisto MT" w:eastAsia="Calibri" w:hAnsi="Calisto MT" w:cs="Times New Roman"/>
                <w:i/>
                <w:position w:val="-6"/>
                <w:sz w:val="16"/>
                <w:szCs w:val="16"/>
                <w:lang w:val="id-ID"/>
              </w:rPr>
              <w:t>Sept</w:t>
            </w:r>
            <w:r w:rsidRPr="00907C63">
              <w:rPr>
                <w:rFonts w:ascii="Calisto MT" w:eastAsia="Calibri" w:hAnsi="Calisto MT" w:cs="Times New Roman"/>
                <w:i/>
                <w:position w:val="-6"/>
                <w:sz w:val="16"/>
                <w:szCs w:val="16"/>
              </w:rPr>
              <w:t>ember</w:t>
            </w:r>
            <w:r w:rsidRPr="00907C63">
              <w:rPr>
                <w:rFonts w:ascii="Calisto MT" w:eastAsia="Calibri" w:hAnsi="Calisto MT" w:cs="Times New Roman"/>
                <w:i/>
                <w:position w:val="-6"/>
                <w:sz w:val="16"/>
                <w:szCs w:val="16"/>
                <w:lang w:val="id-ID"/>
              </w:rPr>
              <w:t>2021</w:t>
            </w:r>
          </w:p>
          <w:p w14:paraId="60A939FD" w14:textId="77777777" w:rsidR="00907C63" w:rsidRPr="00907C63" w:rsidRDefault="00907C63" w:rsidP="00907C63">
            <w:pPr>
              <w:autoSpaceDE w:val="0"/>
              <w:autoSpaceDN w:val="0"/>
              <w:adjustRightInd w:val="0"/>
              <w:spacing w:before="0" w:beforeAutospacing="0" w:after="0" w:afterAutospacing="0" w:line="276" w:lineRule="auto"/>
              <w:ind w:left="0" w:right="0"/>
              <w:jc w:val="left"/>
              <w:rPr>
                <w:rFonts w:ascii="Calisto MT" w:eastAsia="Calibri" w:hAnsi="Calisto MT" w:cs="Times New Roman"/>
                <w:sz w:val="20"/>
                <w:szCs w:val="20"/>
                <w:lang w:val="en-GB"/>
              </w:rPr>
            </w:pPr>
            <w:r w:rsidRPr="00907C63">
              <w:rPr>
                <w:rFonts w:ascii="Calisto MT" w:eastAsia="Calibri" w:hAnsi="Calisto MT" w:cs="Times New Roman"/>
                <w:sz w:val="20"/>
                <w:szCs w:val="20"/>
                <w:lang w:val="en-GB"/>
              </w:rPr>
              <w:t>________________</w:t>
            </w:r>
          </w:p>
          <w:p w14:paraId="57227779" w14:textId="77777777" w:rsidR="00907C63" w:rsidRPr="00907C63" w:rsidRDefault="00907C63" w:rsidP="00907C63">
            <w:pPr>
              <w:autoSpaceDE w:val="0"/>
              <w:autoSpaceDN w:val="0"/>
              <w:adjustRightInd w:val="0"/>
              <w:spacing w:before="0" w:beforeAutospacing="0" w:after="0" w:afterAutospacing="0" w:line="276" w:lineRule="auto"/>
              <w:ind w:left="0" w:right="0"/>
              <w:jc w:val="left"/>
              <w:rPr>
                <w:rFonts w:ascii="Calisto MT" w:eastAsia="Calibri" w:hAnsi="Calisto MT" w:cs="Times New Roman"/>
                <w:b/>
                <w:i/>
                <w:iCs/>
                <w:sz w:val="16"/>
                <w:szCs w:val="16"/>
                <w:lang w:val="en-GB"/>
              </w:rPr>
            </w:pPr>
            <w:r w:rsidRPr="00907C63">
              <w:rPr>
                <w:rFonts w:ascii="Calisto MT" w:eastAsia="Calibri" w:hAnsi="Calisto MT" w:cs="Times New Roman"/>
                <w:b/>
                <w:i/>
                <w:iCs/>
                <w:sz w:val="16"/>
                <w:szCs w:val="16"/>
                <w:lang w:val="en-GB"/>
              </w:rPr>
              <w:t>Keywords:</w:t>
            </w:r>
          </w:p>
          <w:p w14:paraId="604E519E" w14:textId="77777777" w:rsidR="00907C63" w:rsidRPr="00907C63" w:rsidRDefault="00907C63" w:rsidP="00907C63">
            <w:pPr>
              <w:autoSpaceDE w:val="0"/>
              <w:autoSpaceDN w:val="0"/>
              <w:adjustRightInd w:val="0"/>
              <w:spacing w:before="0" w:beforeAutospacing="0" w:after="0" w:afterAutospacing="0" w:line="276" w:lineRule="auto"/>
              <w:ind w:left="0" w:right="0"/>
              <w:jc w:val="left"/>
              <w:rPr>
                <w:rFonts w:ascii="Calisto MT" w:eastAsia="Calibri" w:hAnsi="Calisto MT" w:cs="Times New Roman"/>
                <w:i/>
                <w:sz w:val="16"/>
                <w:szCs w:val="16"/>
                <w:lang w:val="id-ID"/>
              </w:rPr>
            </w:pPr>
            <w:r w:rsidRPr="00907C63">
              <w:rPr>
                <w:rFonts w:ascii="Calisto MT" w:eastAsia="Calibri" w:hAnsi="Calisto MT" w:cs="Times New Roman"/>
                <w:i/>
                <w:sz w:val="16"/>
                <w:szCs w:val="16"/>
                <w:lang w:val="id-ID"/>
              </w:rPr>
              <w:t xml:space="preserve">Sport Management; Sport Environment; Green Infrastructure; Jatidiri Sport Complex </w:t>
            </w:r>
            <w:r w:rsidRPr="00907C63">
              <w:rPr>
                <w:rFonts w:ascii="Calisto MT" w:eastAsia="Calibri" w:hAnsi="Calisto MT" w:cs="Times New Roman"/>
                <w:sz w:val="16"/>
                <w:szCs w:val="16"/>
                <w:lang w:val="en-GB"/>
              </w:rPr>
              <w:t>____________________</w:t>
            </w:r>
          </w:p>
        </w:tc>
        <w:tc>
          <w:tcPr>
            <w:tcW w:w="6924" w:type="dxa"/>
            <w:gridSpan w:val="3"/>
            <w:tcBorders>
              <w:top w:val="single" w:sz="4" w:space="0" w:color="auto"/>
              <w:left w:val="nil"/>
              <w:bottom w:val="single" w:sz="4" w:space="0" w:color="auto"/>
              <w:right w:val="nil"/>
            </w:tcBorders>
            <w:shd w:val="clear" w:color="auto" w:fill="auto"/>
          </w:tcPr>
          <w:p w14:paraId="379E137C" w14:textId="77777777" w:rsidR="00907C63" w:rsidRPr="00907C63" w:rsidRDefault="00907C63" w:rsidP="00907C63">
            <w:pPr>
              <w:suppressAutoHyphens/>
              <w:autoSpaceDE w:val="0"/>
              <w:autoSpaceDN w:val="0"/>
              <w:adjustRightInd w:val="0"/>
              <w:spacing w:before="0" w:beforeAutospacing="0" w:after="0" w:afterAutospacing="0" w:line="276" w:lineRule="auto"/>
              <w:ind w:left="0" w:right="0"/>
              <w:jc w:val="left"/>
              <w:rPr>
                <w:rFonts w:ascii="Calisto MT" w:eastAsia="Calibri" w:hAnsi="Calisto MT" w:cs="Times New Roman"/>
                <w:sz w:val="24"/>
                <w:szCs w:val="24"/>
                <w:lang w:val="en-GB"/>
              </w:rPr>
            </w:pPr>
            <w:r w:rsidRPr="00907C63">
              <w:rPr>
                <w:rFonts w:ascii="Calisto MT" w:eastAsia="Calibri" w:hAnsi="Calisto MT" w:cs="Times New Roman"/>
                <w:b/>
                <w:bCs/>
                <w:position w:val="-18"/>
                <w:lang w:val="en-GB"/>
              </w:rPr>
              <w:t>Abstrak</w:t>
            </w:r>
          </w:p>
          <w:p w14:paraId="465E43E7" w14:textId="77777777" w:rsidR="00907C63" w:rsidRPr="00907C63" w:rsidRDefault="00907C63" w:rsidP="00907C63">
            <w:pPr>
              <w:suppressAutoHyphens/>
              <w:autoSpaceDE w:val="0"/>
              <w:autoSpaceDN w:val="0"/>
              <w:adjustRightInd w:val="0"/>
              <w:spacing w:before="0" w:beforeAutospacing="0" w:after="0" w:afterAutospacing="0" w:line="276" w:lineRule="auto"/>
              <w:ind w:left="0" w:right="0"/>
              <w:jc w:val="both"/>
              <w:rPr>
                <w:rFonts w:ascii="Calisto MT" w:eastAsia="Calibri" w:hAnsi="Calisto MT" w:cs="Times New Roman"/>
                <w:sz w:val="20"/>
                <w:szCs w:val="20"/>
                <w:lang w:val="en-GB"/>
              </w:rPr>
            </w:pPr>
            <w:r w:rsidRPr="00907C63">
              <w:rPr>
                <w:rFonts w:ascii="Calisto MT" w:eastAsia="Calibri" w:hAnsi="Calisto MT" w:cs="Times New Roman"/>
                <w:sz w:val="20"/>
                <w:szCs w:val="20"/>
                <w:lang w:val="en-GB"/>
              </w:rPr>
              <w:t>_______________________________________________________________</w:t>
            </w:r>
          </w:p>
          <w:p w14:paraId="295FD62D" w14:textId="77777777" w:rsidR="00907C63" w:rsidRPr="00907C63" w:rsidRDefault="00907C63" w:rsidP="00907C63">
            <w:pPr>
              <w:spacing w:before="0" w:beforeAutospacing="0" w:after="0" w:afterAutospacing="0"/>
              <w:ind w:left="0" w:right="0"/>
              <w:jc w:val="both"/>
              <w:rPr>
                <w:rFonts w:ascii="Calisto MT" w:eastAsia="Calibri" w:hAnsi="Calisto MT" w:cs="Times New Roman"/>
                <w:sz w:val="16"/>
                <w:szCs w:val="24"/>
                <w:lang w:val="id-ID"/>
              </w:rPr>
            </w:pPr>
            <w:r w:rsidRPr="00907C63">
              <w:rPr>
                <w:rFonts w:ascii="Calisto MT" w:eastAsia="Calibri" w:hAnsi="Calisto MT" w:cs="Times New Roman"/>
                <w:sz w:val="16"/>
                <w:szCs w:val="24"/>
                <w:lang w:val="id-ID"/>
              </w:rPr>
              <w:t>Konsep olahraga dan lingkungan saat ini sudah mulai digencarkan. Terlebih lagi, konsep tersebut juga menjadi sebuah persyaratan bagi sebuah kota untuk mengajukan diri sebagai tuan rumah kejuaraan internasional. Pada tahun 2018, IOC menerbitkan Host City Contract-Operational Requirements yang mana salah satu poin mengatur, dalam penyelenggaraan Olimpiade harus memperhatikan kestabilan dari lingkungan baik dari penerapan infrastrukturnya hingga penggunaan bahan bekas untuk material pendukung pembuatan medali dan merchandise. Salah satu komponen yang bisa dilakukan adalah dengan menerapkan Green Infrastructure atau Infrastruktur Hijau pada pembangunan fasilitas olahraga. Tujuan penelitian ini adalah untuk mengetahui dampak ekonomi yang dirasakan masyarakat pada pembangunan arena olahraga berkonsep green infrastructure dengan jenis penelitian deskriptif kuantitatif yang menggunakan metode survei. Instrumen menggunakan skala Likert-4 poin dengan indikator berupa peningkatan penghasilan masyarakat, pengeluaran biaya yang disebabkan dari pencemaran udara, penurunan biaya untuk akses kesehatan, dan biaya renovasi yang disebabkan oleh banjir, yang dibagikan kepada warga yang memiliki rumah dengan jarak ± 100 meter dari wilayah tersebut. Dengan menggunakan teknik purposive sampling, peneliti berhasi mendapatkan 382 data yang kemudian diolah menggunakan uji Mean dan akan disajikan menggunakan persentase. Hasil analisis data menunjukan bahwa sebanyak 64,29% masyarakat setuju bahwa pembangunan berkonsep Green Infrastructure memberikan dampak ekonomi dan sebanyak 35.71% masyarakat tidak setuju.</w:t>
            </w:r>
          </w:p>
          <w:p w14:paraId="5CA84D58" w14:textId="77777777" w:rsidR="00907C63" w:rsidRPr="00907C63" w:rsidRDefault="00907C63" w:rsidP="00907C63">
            <w:pPr>
              <w:suppressAutoHyphens/>
              <w:autoSpaceDE w:val="0"/>
              <w:autoSpaceDN w:val="0"/>
              <w:adjustRightInd w:val="0"/>
              <w:spacing w:before="0" w:beforeAutospacing="0" w:after="0" w:afterAutospacing="0" w:line="276" w:lineRule="auto"/>
              <w:ind w:left="0" w:right="0"/>
              <w:jc w:val="both"/>
              <w:rPr>
                <w:rFonts w:ascii="Calisto MT" w:eastAsia="Calibri" w:hAnsi="Calisto MT" w:cs="Times New Roman"/>
                <w:b/>
                <w:bCs/>
                <w:sz w:val="18"/>
                <w:szCs w:val="18"/>
                <w:lang w:val="id-ID"/>
              </w:rPr>
            </w:pPr>
          </w:p>
          <w:p w14:paraId="3FAC105F" w14:textId="77777777" w:rsidR="00907C63" w:rsidRPr="00907C63" w:rsidRDefault="00907C63" w:rsidP="00907C63">
            <w:pPr>
              <w:suppressAutoHyphens/>
              <w:autoSpaceDE w:val="0"/>
              <w:autoSpaceDN w:val="0"/>
              <w:adjustRightInd w:val="0"/>
              <w:spacing w:before="0" w:beforeAutospacing="0" w:after="0" w:afterAutospacing="0" w:line="276" w:lineRule="auto"/>
              <w:ind w:left="0" w:right="0"/>
              <w:jc w:val="both"/>
              <w:rPr>
                <w:rFonts w:ascii="Calisto MT" w:eastAsia="Calibri" w:hAnsi="Calisto MT" w:cs="Times New Roman"/>
                <w:i/>
                <w:iCs/>
                <w:position w:val="-14"/>
                <w:sz w:val="24"/>
                <w:szCs w:val="24"/>
                <w:lang w:val="en-GB"/>
              </w:rPr>
            </w:pPr>
            <w:r w:rsidRPr="00907C63">
              <w:rPr>
                <w:rFonts w:ascii="Calisto MT" w:eastAsia="Calibri" w:hAnsi="Calisto MT" w:cs="Times New Roman"/>
                <w:b/>
                <w:bCs/>
                <w:i/>
                <w:iCs/>
                <w:position w:val="-14"/>
                <w:lang w:val="en-GB"/>
              </w:rPr>
              <w:t>Abstract</w:t>
            </w:r>
          </w:p>
          <w:p w14:paraId="46FCD977" w14:textId="77777777" w:rsidR="00907C63" w:rsidRPr="00907C63" w:rsidRDefault="00907C63" w:rsidP="00907C63">
            <w:pPr>
              <w:suppressAutoHyphens/>
              <w:autoSpaceDE w:val="0"/>
              <w:autoSpaceDN w:val="0"/>
              <w:adjustRightInd w:val="0"/>
              <w:spacing w:before="0" w:beforeAutospacing="0" w:after="0" w:afterAutospacing="0" w:line="276" w:lineRule="auto"/>
              <w:ind w:left="0" w:right="0"/>
              <w:jc w:val="left"/>
              <w:rPr>
                <w:rFonts w:ascii="Calisto MT" w:eastAsia="Calibri" w:hAnsi="Calisto MT" w:cs="Times New Roman"/>
                <w:sz w:val="20"/>
                <w:szCs w:val="20"/>
                <w:lang w:val="en-GB"/>
              </w:rPr>
            </w:pPr>
            <w:r w:rsidRPr="00907C63">
              <w:rPr>
                <w:rFonts w:ascii="Calisto MT" w:eastAsia="Calibri" w:hAnsi="Calisto MT" w:cs="Times New Roman"/>
                <w:sz w:val="20"/>
                <w:szCs w:val="20"/>
                <w:lang w:val="en-GB"/>
              </w:rPr>
              <w:t>_______________________________________________________________</w:t>
            </w:r>
          </w:p>
          <w:p w14:paraId="6D2F729C" w14:textId="77777777" w:rsidR="00907C63" w:rsidRPr="00907C63" w:rsidRDefault="00907C63" w:rsidP="00907C63">
            <w:pPr>
              <w:spacing w:before="0" w:beforeAutospacing="0" w:after="0" w:afterAutospacing="0"/>
              <w:ind w:left="0" w:right="0"/>
              <w:jc w:val="both"/>
              <w:rPr>
                <w:rFonts w:ascii="Calisto MT" w:eastAsia="Calibri" w:hAnsi="Calisto MT" w:cs="Times New Roman"/>
                <w:i/>
                <w:iCs/>
                <w:sz w:val="16"/>
                <w:szCs w:val="18"/>
                <w:lang w:val="id-ID"/>
              </w:rPr>
            </w:pPr>
            <w:r w:rsidRPr="00907C63">
              <w:rPr>
                <w:rFonts w:ascii="Calisto MT" w:eastAsia="Calibri" w:hAnsi="Calisto MT" w:cs="Times New Roman"/>
                <w:i/>
                <w:iCs/>
                <w:sz w:val="16"/>
                <w:szCs w:val="18"/>
              </w:rPr>
              <w:t>The concept of sports and the environment has begun to be intensified. Moreover, this concept is also a requirement for a city to propose to host an international championship. In 2018, the IOC published the Host City Contract-Operational Requirements where one of the points stipulates that the Olympics must pay attention to the sustainability of the environment, both from the application of its infrastructure to the use of used materials for supporting materials for making medals and merchandise or by implementing the Green Infrastructure in the construction of sports facilities. The aim of this study was to determine the economic impact felt by the community on the construction of a sports arena with a green infrastructure concept with a quantitative descriptive research and using a survey method. The instrument used was a 4-point Likert scale with indicators, improvement community income, expense caused by air pollution, reduced costs for health access, and renovation costs caused by flooding, which were distributed to residents who own houses ± 100 meters from the area.  By using the purposive sampling technique, obtained 382 data which were then processed using the Mean test and presented using a percentage. The result shows that as many as 64.29% of the people agree that the development of the Green Infrastructure concept has an economic impact and as many as 35.71% of the people disagree.</w:t>
            </w:r>
          </w:p>
          <w:p w14:paraId="504CB658" w14:textId="77777777" w:rsidR="00907C63" w:rsidRPr="00907C63" w:rsidRDefault="00907C63" w:rsidP="00907C63">
            <w:pPr>
              <w:spacing w:before="0" w:beforeAutospacing="0" w:after="0" w:afterAutospacing="0" w:line="259" w:lineRule="auto"/>
              <w:ind w:left="0" w:right="0"/>
              <w:contextualSpacing/>
              <w:jc w:val="both"/>
              <w:rPr>
                <w:rFonts w:ascii="Calisto MT" w:eastAsia="Calibri" w:hAnsi="Calisto MT" w:cs="Arial"/>
                <w:b/>
                <w:bCs/>
                <w:sz w:val="20"/>
                <w:szCs w:val="20"/>
                <w:u w:val="single"/>
                <w:lang w:val="id-ID"/>
              </w:rPr>
            </w:pPr>
          </w:p>
          <w:p w14:paraId="29FC288F" w14:textId="77777777" w:rsidR="00907C63" w:rsidRPr="00907C63" w:rsidRDefault="00907C63" w:rsidP="00907C63">
            <w:pPr>
              <w:spacing w:before="0" w:beforeAutospacing="0" w:after="0" w:afterAutospacing="0" w:line="259" w:lineRule="auto"/>
              <w:ind w:left="0" w:right="0"/>
              <w:contextualSpacing/>
              <w:jc w:val="both"/>
              <w:rPr>
                <w:rFonts w:ascii="Calisto MT" w:eastAsia="Calibri" w:hAnsi="Calisto MT" w:cs="Arial"/>
                <w:b/>
                <w:bCs/>
                <w:sz w:val="20"/>
                <w:szCs w:val="20"/>
                <w:u w:val="single"/>
                <w:lang w:val="id-ID"/>
              </w:rPr>
            </w:pPr>
          </w:p>
          <w:p w14:paraId="49ACC094" w14:textId="77777777" w:rsidR="00907C63" w:rsidRPr="00907C63" w:rsidRDefault="00907C63" w:rsidP="00907C63">
            <w:pPr>
              <w:tabs>
                <w:tab w:val="left" w:pos="2649"/>
              </w:tabs>
              <w:spacing w:before="0" w:beforeAutospacing="0" w:after="0" w:afterAutospacing="0" w:line="259" w:lineRule="auto"/>
              <w:ind w:left="0" w:right="0"/>
              <w:contextualSpacing/>
              <w:jc w:val="both"/>
              <w:rPr>
                <w:rFonts w:ascii="Calisto MT" w:eastAsia="Calibri" w:hAnsi="Calisto MT" w:cs="Arial"/>
                <w:b/>
                <w:bCs/>
                <w:sz w:val="20"/>
                <w:szCs w:val="20"/>
                <w:u w:val="single"/>
                <w:lang w:val="id-ID"/>
              </w:rPr>
            </w:pPr>
            <w:r w:rsidRPr="00907C63">
              <w:rPr>
                <w:rFonts w:ascii="Calisto MT" w:eastAsia="Calibri" w:hAnsi="Calisto MT" w:cs="Arial"/>
                <w:b/>
                <w:bCs/>
                <w:sz w:val="20"/>
                <w:szCs w:val="20"/>
                <w:u w:val="single"/>
                <w:lang w:val="id-ID"/>
              </w:rPr>
              <w:t>How To Cite:</w:t>
            </w:r>
          </w:p>
          <w:p w14:paraId="0364C450" w14:textId="48D2D449" w:rsidR="00907C63" w:rsidRPr="00907C63" w:rsidRDefault="00907C63" w:rsidP="00907C63">
            <w:pPr>
              <w:tabs>
                <w:tab w:val="left" w:pos="1935"/>
                <w:tab w:val="center" w:pos="3968"/>
              </w:tabs>
              <w:spacing w:before="0" w:beforeAutospacing="0" w:after="0" w:afterAutospacing="0"/>
              <w:ind w:left="0" w:right="0"/>
              <w:jc w:val="both"/>
              <w:rPr>
                <w:rFonts w:ascii="Calisto MT" w:eastAsia="Calibri" w:hAnsi="Calisto MT" w:cs="Arial"/>
                <w:sz w:val="16"/>
                <w:szCs w:val="16"/>
                <w:lang w:val="id-ID"/>
              </w:rPr>
            </w:pPr>
            <w:r w:rsidRPr="00907C63">
              <w:rPr>
                <w:rFonts w:ascii="Calisto MT" w:eastAsia="Calibri" w:hAnsi="Calisto MT" w:cs="Arial"/>
                <w:sz w:val="16"/>
                <w:szCs w:val="16"/>
              </w:rPr>
              <w:t>Rahardja</w:t>
            </w:r>
            <w:r w:rsidRPr="00907C63">
              <w:rPr>
                <w:rFonts w:ascii="Calisto MT" w:eastAsia="Calibri" w:hAnsi="Calisto MT" w:cs="Arial"/>
                <w:sz w:val="16"/>
                <w:szCs w:val="16"/>
                <w:lang w:val="id-ID"/>
              </w:rPr>
              <w:t xml:space="preserve">, D., M., </w:t>
            </w:r>
            <w:r w:rsidRPr="00907C63">
              <w:rPr>
                <w:rFonts w:ascii="Calisto MT" w:eastAsia="Calibri" w:hAnsi="Calisto MT" w:cs="Arial"/>
                <w:sz w:val="16"/>
                <w:szCs w:val="16"/>
              </w:rPr>
              <w:t>Rahayu,</w:t>
            </w:r>
            <w:r w:rsidRPr="00907C63">
              <w:rPr>
                <w:rFonts w:ascii="Calisto MT" w:eastAsia="Calibri" w:hAnsi="Calisto MT" w:cs="Arial"/>
                <w:sz w:val="16"/>
                <w:szCs w:val="16"/>
                <w:lang w:val="id-ID"/>
              </w:rPr>
              <w:t xml:space="preserve"> T.,&amp;</w:t>
            </w:r>
            <w:r w:rsidRPr="00907C63">
              <w:rPr>
                <w:rFonts w:ascii="Calisto MT" w:eastAsia="Calibri" w:hAnsi="Calisto MT" w:cs="Arial"/>
                <w:sz w:val="16"/>
                <w:szCs w:val="16"/>
              </w:rPr>
              <w:t xml:space="preserve"> Castyana</w:t>
            </w:r>
            <w:r w:rsidRPr="00907C63">
              <w:rPr>
                <w:rFonts w:ascii="Calisto MT" w:eastAsia="Calibri" w:hAnsi="Calisto MT" w:cs="Arial"/>
                <w:sz w:val="16"/>
                <w:szCs w:val="16"/>
                <w:lang w:val="id-ID"/>
              </w:rPr>
              <w:t>, B</w:t>
            </w:r>
            <w:r w:rsidRPr="00907C63">
              <w:rPr>
                <w:rFonts w:ascii="Calisto MT" w:eastAsia="Calibri" w:hAnsi="Calisto MT" w:cs="Arial"/>
                <w:sz w:val="16"/>
                <w:szCs w:val="16"/>
              </w:rPr>
              <w:t>.</w:t>
            </w:r>
            <w:r w:rsidRPr="00907C63">
              <w:rPr>
                <w:rFonts w:ascii="Calisto MT" w:eastAsia="Calibri" w:hAnsi="Calisto MT" w:cs="Arial"/>
                <w:sz w:val="16"/>
                <w:szCs w:val="16"/>
                <w:lang w:val="id-ID"/>
              </w:rPr>
              <w:t xml:space="preserve"> (2021). </w:t>
            </w:r>
            <w:r w:rsidRPr="00907C63">
              <w:rPr>
                <w:rFonts w:ascii="Calisto MT" w:eastAsia="Calibri" w:hAnsi="Calisto MT" w:cs="Times New Roman"/>
                <w:sz w:val="16"/>
                <w:szCs w:val="16"/>
                <w:lang w:val="en-ID"/>
              </w:rPr>
              <w:t xml:space="preserve">Dampak Ekonomi Bagi Masyarakat Melalui Pembangunan Arena Olahraga Berkonsep </w:t>
            </w:r>
            <w:r w:rsidRPr="00907C63">
              <w:rPr>
                <w:rFonts w:ascii="Calisto MT" w:eastAsia="Calibri" w:hAnsi="Calisto MT" w:cs="Times New Roman"/>
                <w:i/>
                <w:sz w:val="16"/>
                <w:szCs w:val="16"/>
                <w:lang w:val="en-ID"/>
              </w:rPr>
              <w:t>Green Infrastructure</w:t>
            </w:r>
            <w:r w:rsidRPr="00907C63">
              <w:rPr>
                <w:rFonts w:ascii="Calisto MT" w:eastAsia="Calibri" w:hAnsi="Calisto MT" w:cs="Times New Roman"/>
                <w:sz w:val="16"/>
                <w:szCs w:val="16"/>
                <w:lang w:val="id-ID"/>
              </w:rPr>
              <w:t>.</w:t>
            </w:r>
            <w:r w:rsidRPr="00907C63">
              <w:rPr>
                <w:rFonts w:ascii="Calisto MT" w:eastAsia="Calibri" w:hAnsi="Calisto MT" w:cs="Times New Roman"/>
                <w:i/>
                <w:iCs/>
                <w:sz w:val="16"/>
                <w:szCs w:val="16"/>
                <w:lang w:val="id-ID"/>
              </w:rPr>
              <w:t xml:space="preserve"> Indonesian Journal for Physical Education and Sport</w:t>
            </w:r>
            <w:r w:rsidRPr="00907C63">
              <w:rPr>
                <w:rFonts w:ascii="Calisto MT" w:eastAsia="Calibri" w:hAnsi="Calisto MT" w:cs="Times New Roman"/>
                <w:sz w:val="16"/>
                <w:szCs w:val="16"/>
                <w:lang w:val="id-ID"/>
              </w:rPr>
              <w:t>, 2 (Edisi Khusus 3), 77</w:t>
            </w:r>
            <w:r>
              <w:rPr>
                <w:rFonts w:ascii="Calisto MT" w:eastAsia="Calibri" w:hAnsi="Calisto MT" w:cs="Times New Roman"/>
                <w:sz w:val="16"/>
                <w:szCs w:val="16"/>
                <w:lang w:val="id-ID"/>
              </w:rPr>
              <w:t>-81</w:t>
            </w:r>
            <w:r w:rsidRPr="00907C63">
              <w:rPr>
                <w:rFonts w:ascii="Calisto MT" w:eastAsia="Calibri" w:hAnsi="Calisto MT" w:cs="Times New Roman"/>
                <w:sz w:val="16"/>
                <w:szCs w:val="16"/>
                <w:lang w:val="id-ID"/>
              </w:rPr>
              <w:t>.</w:t>
            </w:r>
          </w:p>
          <w:p w14:paraId="4BCBDCAC" w14:textId="77777777" w:rsidR="00907C63" w:rsidRPr="00907C63" w:rsidRDefault="00907C63" w:rsidP="00907C63">
            <w:pPr>
              <w:autoSpaceDE w:val="0"/>
              <w:autoSpaceDN w:val="0"/>
              <w:adjustRightInd w:val="0"/>
              <w:spacing w:before="0" w:beforeAutospacing="0" w:after="0" w:afterAutospacing="0"/>
              <w:ind w:left="0" w:right="0"/>
              <w:jc w:val="both"/>
              <w:rPr>
                <w:rFonts w:ascii="Constantia" w:eastAsia="Calibri" w:hAnsi="Constantia" w:cs="Calisto MT"/>
                <w:b/>
                <w:color w:val="000000"/>
                <w:sz w:val="20"/>
                <w:szCs w:val="20"/>
                <w:lang w:val="id-ID"/>
              </w:rPr>
            </w:pPr>
          </w:p>
          <w:p w14:paraId="66DD8162" w14:textId="77777777" w:rsidR="00907C63" w:rsidRPr="00907C63" w:rsidRDefault="00907C63" w:rsidP="00907C63">
            <w:pPr>
              <w:autoSpaceDE w:val="0"/>
              <w:autoSpaceDN w:val="0"/>
              <w:adjustRightInd w:val="0"/>
              <w:spacing w:before="0" w:beforeAutospacing="0" w:after="0" w:afterAutospacing="0"/>
              <w:ind w:left="0" w:right="0"/>
              <w:jc w:val="both"/>
              <w:rPr>
                <w:rFonts w:ascii="Constantia" w:eastAsia="Calibri" w:hAnsi="Constantia" w:cs="Calisto MT"/>
                <w:b/>
                <w:color w:val="000000"/>
                <w:sz w:val="20"/>
                <w:szCs w:val="20"/>
                <w:lang w:val="id-ID"/>
              </w:rPr>
            </w:pPr>
          </w:p>
          <w:p w14:paraId="5AB970B4" w14:textId="77777777" w:rsidR="00907C63" w:rsidRPr="00907C63" w:rsidRDefault="00907C63" w:rsidP="00907C63">
            <w:pPr>
              <w:autoSpaceDE w:val="0"/>
              <w:autoSpaceDN w:val="0"/>
              <w:adjustRightInd w:val="0"/>
              <w:spacing w:before="0" w:beforeAutospacing="0" w:after="0" w:afterAutospacing="0"/>
              <w:ind w:left="0" w:right="0"/>
              <w:jc w:val="right"/>
              <w:rPr>
                <w:rFonts w:ascii="Constantia" w:eastAsia="Calibri" w:hAnsi="Constantia" w:cs="Calisto MT"/>
                <w:b/>
                <w:color w:val="000000"/>
                <w:sz w:val="20"/>
                <w:szCs w:val="20"/>
                <w:lang w:val="id-ID"/>
              </w:rPr>
            </w:pPr>
            <w:bookmarkStart w:id="0" w:name="_GoBack"/>
            <w:bookmarkEnd w:id="0"/>
            <w:r w:rsidRPr="00907C63">
              <w:rPr>
                <w:rFonts w:ascii="Constantia" w:eastAsia="Calibri" w:hAnsi="Constantia" w:cs="Calisto MT"/>
                <w:b/>
                <w:color w:val="000000"/>
                <w:sz w:val="20"/>
                <w:szCs w:val="20"/>
                <w:lang w:val="en-GB"/>
              </w:rPr>
              <w:t>© 20</w:t>
            </w:r>
            <w:r w:rsidRPr="00907C63">
              <w:rPr>
                <w:rFonts w:ascii="Constantia" w:eastAsia="Calibri" w:hAnsi="Constantia" w:cs="Calisto MT"/>
                <w:b/>
                <w:color w:val="000000"/>
                <w:sz w:val="20"/>
                <w:szCs w:val="20"/>
                <w:lang w:val="id-ID"/>
              </w:rPr>
              <w:t>21Universitas Negeri Semarang</w:t>
            </w:r>
          </w:p>
        </w:tc>
      </w:tr>
      <w:tr w:rsidR="00907C63" w:rsidRPr="00907C63" w14:paraId="4DF9AE84" w14:textId="77777777" w:rsidTr="00BB1FD4">
        <w:tc>
          <w:tcPr>
            <w:tcW w:w="4939" w:type="dxa"/>
            <w:gridSpan w:val="3"/>
            <w:tcBorders>
              <w:top w:val="single" w:sz="4" w:space="0" w:color="auto"/>
              <w:left w:val="nil"/>
              <w:bottom w:val="nil"/>
              <w:right w:val="nil"/>
            </w:tcBorders>
            <w:shd w:val="clear" w:color="auto" w:fill="auto"/>
            <w:hideMark/>
          </w:tcPr>
          <w:p w14:paraId="1905139F" w14:textId="77777777" w:rsidR="00907C63" w:rsidRPr="00907C63" w:rsidRDefault="00907C63" w:rsidP="00907C63">
            <w:pPr>
              <w:autoSpaceDE w:val="0"/>
              <w:autoSpaceDN w:val="0"/>
              <w:adjustRightInd w:val="0"/>
              <w:spacing w:before="0" w:beforeAutospacing="0" w:after="160" w:afterAutospacing="0" w:line="259" w:lineRule="auto"/>
              <w:ind w:left="0" w:right="0"/>
              <w:jc w:val="left"/>
              <w:textAlignment w:val="center"/>
              <w:rPr>
                <w:rFonts w:ascii="Calisto MT" w:eastAsia="Calibri" w:hAnsi="Calisto MT" w:cs="Calisto MT"/>
                <w:sz w:val="16"/>
                <w:szCs w:val="16"/>
                <w:lang w:val="en-GB"/>
              </w:rPr>
            </w:pPr>
            <w:r w:rsidRPr="00907C63">
              <w:rPr>
                <w:rFonts w:ascii="Wingdings" w:eastAsia="Calibri" w:hAnsi="Wingdings" w:cs="Wingdings"/>
                <w:sz w:val="16"/>
                <w:szCs w:val="16"/>
                <w:vertAlign w:val="superscript"/>
                <w:lang w:val="en-GB"/>
              </w:rPr>
              <w:t></w:t>
            </w:r>
            <w:r w:rsidRPr="00907C63">
              <w:rPr>
                <w:rFonts w:ascii="Calisto MT" w:eastAsia="Calibri" w:hAnsi="Calisto MT" w:cs="Calisto MT"/>
                <w:sz w:val="16"/>
                <w:szCs w:val="16"/>
                <w:lang w:val="en-GB"/>
              </w:rPr>
              <w:t xml:space="preserve">Alamat korespondensi: </w:t>
            </w:r>
          </w:p>
          <w:p w14:paraId="72CE6F95" w14:textId="5A48BB54" w:rsidR="00907C63" w:rsidRPr="00907C63" w:rsidRDefault="00907C63" w:rsidP="00907C63">
            <w:pPr>
              <w:autoSpaceDE w:val="0"/>
              <w:autoSpaceDN w:val="0"/>
              <w:adjustRightInd w:val="0"/>
              <w:spacing w:before="0" w:beforeAutospacing="0" w:after="0" w:afterAutospacing="0"/>
              <w:ind w:left="0" w:right="0"/>
              <w:jc w:val="left"/>
              <w:rPr>
                <w:rFonts w:ascii="Calisto MT" w:eastAsia="Calibri" w:hAnsi="Calisto MT" w:cs="Calisto MT"/>
                <w:color w:val="000000"/>
                <w:sz w:val="20"/>
                <w:szCs w:val="20"/>
                <w:lang w:val="id-ID"/>
              </w:rPr>
            </w:pPr>
            <w:r w:rsidRPr="00907C63">
              <w:rPr>
                <w:rFonts w:ascii="Calisto MT" w:eastAsia="Calibri" w:hAnsi="Calisto MT" w:cs="Calisto MT"/>
                <w:sz w:val="16"/>
                <w:szCs w:val="16"/>
                <w:lang w:val="en-GB"/>
              </w:rPr>
              <w:t xml:space="preserve">   E-mail: </w:t>
            </w:r>
            <w:r w:rsidRPr="00907C63">
              <w:rPr>
                <w:rFonts w:ascii="Calisto MT" w:eastAsia="Calibri" w:hAnsi="Calisto MT" w:cs="Calisto MT"/>
                <w:color w:val="000000"/>
                <w:sz w:val="20"/>
                <w:szCs w:val="20"/>
                <w:lang w:val="en-GB"/>
              </w:rPr>
              <w:t xml:space="preserve"> </w:t>
            </w:r>
            <w:r w:rsidR="00B02D26" w:rsidRPr="00B02D26">
              <w:rPr>
                <w:rFonts w:ascii="Calisto MT" w:eastAsia="Calibri" w:hAnsi="Calisto MT" w:cs="Calisto MT"/>
                <w:color w:val="000000"/>
                <w:sz w:val="16"/>
                <w:szCs w:val="16"/>
                <w:lang w:val="id-ID"/>
              </w:rPr>
              <w:t>dr28.r17@gmail.com</w:t>
            </w:r>
          </w:p>
        </w:tc>
        <w:tc>
          <w:tcPr>
            <w:tcW w:w="3971" w:type="dxa"/>
            <w:gridSpan w:val="2"/>
            <w:tcBorders>
              <w:top w:val="single" w:sz="4" w:space="0" w:color="auto"/>
              <w:left w:val="nil"/>
              <w:bottom w:val="nil"/>
              <w:right w:val="nil"/>
            </w:tcBorders>
            <w:shd w:val="clear" w:color="auto" w:fill="auto"/>
            <w:hideMark/>
          </w:tcPr>
          <w:p w14:paraId="749BA980" w14:textId="77777777" w:rsidR="00907C63" w:rsidRPr="00907C63" w:rsidRDefault="00907C63" w:rsidP="00907C63">
            <w:pPr>
              <w:autoSpaceDE w:val="0"/>
              <w:autoSpaceDN w:val="0"/>
              <w:adjustRightInd w:val="0"/>
              <w:spacing w:before="0" w:beforeAutospacing="0" w:after="0" w:afterAutospacing="0" w:line="288" w:lineRule="auto"/>
              <w:ind w:left="0" w:right="0"/>
              <w:jc w:val="right"/>
              <w:rPr>
                <w:rFonts w:ascii="Calisto MT" w:eastAsia="Calibri" w:hAnsi="Calisto MT" w:cs="Calisto MT"/>
                <w:color w:val="000000"/>
                <w:sz w:val="20"/>
                <w:szCs w:val="20"/>
              </w:rPr>
            </w:pPr>
            <w:r w:rsidRPr="00907C63">
              <w:rPr>
                <w:rFonts w:ascii="Constantia" w:eastAsia="Calibri" w:hAnsi="Constantia" w:cs="Calisto MT"/>
                <w:color w:val="000000"/>
                <w:sz w:val="20"/>
                <w:szCs w:val="20"/>
                <w:lang w:val="en-GB"/>
              </w:rPr>
              <w:t>p-ISSN</w:t>
            </w:r>
            <w:r w:rsidRPr="00907C63">
              <w:rPr>
                <w:rFonts w:ascii="Calisto MT" w:eastAsia="Calibri" w:hAnsi="Calisto MT" w:cs="Calisto MT"/>
                <w:color w:val="000000"/>
                <w:sz w:val="20"/>
                <w:szCs w:val="20"/>
              </w:rPr>
              <w:t xml:space="preserve"> 2723-6803</w:t>
            </w:r>
          </w:p>
          <w:p w14:paraId="12C295CE" w14:textId="77777777" w:rsidR="00907C63" w:rsidRPr="00907C63" w:rsidRDefault="00907C63" w:rsidP="00907C63">
            <w:pPr>
              <w:tabs>
                <w:tab w:val="left" w:pos="3431"/>
                <w:tab w:val="right" w:pos="4823"/>
              </w:tabs>
              <w:autoSpaceDE w:val="0"/>
              <w:autoSpaceDN w:val="0"/>
              <w:adjustRightInd w:val="0"/>
              <w:spacing w:before="0" w:beforeAutospacing="0" w:after="0" w:afterAutospacing="0" w:line="276" w:lineRule="auto"/>
              <w:ind w:left="0" w:right="0"/>
              <w:jc w:val="right"/>
              <w:rPr>
                <w:rFonts w:ascii="Calisto MT" w:eastAsia="Calibri" w:hAnsi="Calisto MT" w:cs="Times New Roman"/>
                <w:bCs/>
                <w:position w:val="-18"/>
                <w:lang w:val="en-GB"/>
              </w:rPr>
            </w:pPr>
            <w:r w:rsidRPr="00907C63">
              <w:rPr>
                <w:rFonts w:ascii="Constantia" w:eastAsia="Calibri" w:hAnsi="Constantia" w:cs="Calisto MT"/>
                <w:color w:val="000000"/>
                <w:sz w:val="20"/>
                <w:szCs w:val="20"/>
                <w:lang w:val="en-GB"/>
              </w:rPr>
              <w:t>e-ISSN</w:t>
            </w:r>
            <w:r w:rsidRPr="00907C63">
              <w:rPr>
                <w:rFonts w:ascii="Calisto MT" w:eastAsia="Calibri" w:hAnsi="Calisto MT" w:cs="Calisto MT"/>
                <w:color w:val="000000"/>
                <w:sz w:val="20"/>
                <w:szCs w:val="20"/>
                <w:lang w:val="id-ID"/>
              </w:rPr>
              <w:t xml:space="preserve"> 2774-4434 </w:t>
            </w:r>
          </w:p>
        </w:tc>
      </w:tr>
    </w:tbl>
    <w:p w14:paraId="55938BE1" w14:textId="77777777" w:rsidR="00B60EF7" w:rsidRPr="0078513D" w:rsidRDefault="00B60EF7" w:rsidP="00907C63">
      <w:pPr>
        <w:spacing w:before="0" w:beforeAutospacing="0" w:after="0" w:afterAutospacing="0" w:line="24" w:lineRule="atLeast"/>
        <w:ind w:left="0"/>
        <w:jc w:val="both"/>
        <w:rPr>
          <w:rFonts w:ascii="Constantia" w:hAnsi="Constantia" w:cs="Times New Roman"/>
        </w:rPr>
        <w:sectPr w:rsidR="00B60EF7" w:rsidRPr="0078513D" w:rsidSect="00907C63">
          <w:headerReference w:type="even" r:id="rId13"/>
          <w:headerReference w:type="default" r:id="rId14"/>
          <w:footerReference w:type="default" r:id="rId15"/>
          <w:footerReference w:type="first" r:id="rId16"/>
          <w:pgSz w:w="11907" w:h="16839" w:code="9"/>
          <w:pgMar w:top="1440" w:right="1440" w:bottom="1440" w:left="1440" w:header="720" w:footer="340" w:gutter="0"/>
          <w:pgNumType w:start="1"/>
          <w:cols w:space="720"/>
          <w:titlePg/>
          <w:docGrid w:linePitch="360"/>
        </w:sectPr>
      </w:pPr>
    </w:p>
    <w:p w14:paraId="341D3D8E" w14:textId="77777777" w:rsidR="00907C63" w:rsidRDefault="00907C63" w:rsidP="00907C63">
      <w:pPr>
        <w:pStyle w:val="Heading2"/>
        <w:spacing w:after="0" w:line="24" w:lineRule="atLeast"/>
      </w:pPr>
      <w:r>
        <w:lastRenderedPageBreak/>
        <w:br w:type="page"/>
      </w:r>
    </w:p>
    <w:p w14:paraId="186A1B5F" w14:textId="4F7E1CA1" w:rsidR="00B316FD" w:rsidRPr="00C96183" w:rsidRDefault="00210F9A" w:rsidP="00907C63">
      <w:pPr>
        <w:pStyle w:val="Heading2"/>
        <w:spacing w:after="200" w:line="24" w:lineRule="atLeast"/>
      </w:pPr>
      <w:r w:rsidRPr="00C96183">
        <w:lastRenderedPageBreak/>
        <w:t xml:space="preserve">PENDAHULUAN </w:t>
      </w:r>
    </w:p>
    <w:p w14:paraId="1FA429A3" w14:textId="6AB8C5FA" w:rsidR="00114D5B" w:rsidRPr="00114D5B" w:rsidRDefault="00114D5B" w:rsidP="00907C63">
      <w:pPr>
        <w:pStyle w:val="Heading4"/>
        <w:spacing w:after="0" w:line="24" w:lineRule="atLeast"/>
        <w:rPr>
          <w:lang w:val="en-ID"/>
        </w:rPr>
      </w:pPr>
      <w:bookmarkStart w:id="1" w:name="_Hlk51593659"/>
      <w:r w:rsidRPr="00114D5B">
        <w:t xml:space="preserve">Konsep olahraga dan lingkungan saat ini sudah mulai digencarkan. Terlebih lagi, konsep tersebut juga menjadi sebuah persyaratan bagi sebuah kota untuk mengajukan diri sebagai tuan rumah kejuaraan internasional. Pada tahun 2018, IOC menerbitkan Host City Contract-Operational Requirements yang mana salah satu poin mengatur, dalam penyelenggaraan Olimpiade harus memperhatikan kestabilan dari lingkungan baik dari penerapan infrastrukturnya hingga penggunaan bahan bekas untuk material pendukung pembuatan medali dan merchandise. Salah satu komponen yang bisa dilakukan adalah dengan menerapkan </w:t>
      </w:r>
      <w:r w:rsidRPr="00114D5B">
        <w:rPr>
          <w:i/>
          <w:iCs/>
        </w:rPr>
        <w:t>Green Infrastructure</w:t>
      </w:r>
      <w:r w:rsidRPr="00114D5B">
        <w:t xml:space="preserve"> atau Infrastruktur Hijau pada pembangunan fasilitas olahraga.</w:t>
      </w:r>
      <w:bookmarkEnd w:id="1"/>
      <w:r w:rsidRPr="00114D5B">
        <w:t xml:space="preserve"> Infrastruktur hijau sangat berpotensi memiliki konsep pemeliharaan dan operasional yang lebih murah, memiliki dampak negatif yang lebih sedikit pada lingkungan, serta secara signifikan mengurangi emisi karbon (Lafortezza dalam Parisa Pakzad dan Paul Osmond, 2015). Infrastruktur hijau digambarkan sebagai jaringan terpadu antara area natural dan area semi natural yang memberikan berbagai manfaat bagi manusia (Naumann et al., 2011). Maka infrastruktur hijau dirasa penting adanya dalam tatanan pembangunan yang di rencanakan pemerintah di suatu daerah. Dalam hal ini sejalan dengan yang di katakan Lafortezza et al. pada tahun 2013 yang menggambarkan bahwa kerangka kerja untuk perencanaan infrastruktur hijau memiliki lima komponen konseptual yang saling terkait yaitu, pelayanan ekosistem, keanekaragaman hayati (biodiversity), kohesi teritorial sosial, pembangunan keberlanjutan, dan kesejahteraan manusia.</w:t>
      </w:r>
      <w:r w:rsidRPr="00114D5B">
        <w:rPr>
          <w:lang w:val="en-ID"/>
        </w:rPr>
        <w:t xml:space="preserve"> </w:t>
      </w:r>
    </w:p>
    <w:p w14:paraId="39A8BCD1" w14:textId="4436160B" w:rsidR="004E5CEA" w:rsidRPr="00C96183" w:rsidRDefault="00114D5B" w:rsidP="00907C63">
      <w:pPr>
        <w:pStyle w:val="Heading4"/>
        <w:spacing w:after="0" w:line="24" w:lineRule="atLeast"/>
      </w:pPr>
      <w:r w:rsidRPr="00114D5B">
        <w:rPr>
          <w:lang w:val="en-US"/>
        </w:rPr>
        <w:t xml:space="preserve">Fasilitas olahraga yang telah menggunakan konsep </w:t>
      </w:r>
      <w:r w:rsidRPr="00114D5B">
        <w:rPr>
          <w:i/>
          <w:iCs/>
          <w:lang w:val="en-US"/>
        </w:rPr>
        <w:t>Green Infrastructure</w:t>
      </w:r>
      <w:r w:rsidRPr="00114D5B">
        <w:rPr>
          <w:lang w:val="en-US"/>
        </w:rPr>
        <w:t>, nantinya, tidak hanya berfungsi sebagai lokasi diselenggarakannya kegiatan tetapi juga sebagai wadah untuk meningkatkan partisipasi masyarakat. Terlebih lagi, aktivitas olahraga sudah menjadi bagian kehidupan dari masyarakat saat ini. Dengan begitu maka akan terjadi sebuah praktik kegiatan ekonomi di masyarakat. Oleh karena itu penelitian ini bertujuan untuk membuktikan dampak ekonomi secara nyata yang dirasakan oleh masyarakat di sekitar kompleks olahraga tersebut. Melihat dari pernyataan sebelumnya maka dapat diketahui bahwa penelitian ini memiliki kepentingan untuk memberikan masukan kepada pemerintah agar perencanaan pembangunan komplek olahraga harus dikonsep secara matang serta memperhatikan lokasi pembangunnan tersebut.</w:t>
      </w:r>
    </w:p>
    <w:p w14:paraId="6EE85C2C" w14:textId="2731F96F" w:rsidR="00114D5B" w:rsidRPr="00114D5B" w:rsidRDefault="00114D5B" w:rsidP="00907C63">
      <w:pPr>
        <w:pStyle w:val="Heading4"/>
        <w:spacing w:after="0" w:line="24" w:lineRule="atLeast"/>
        <w:rPr>
          <w:lang w:val="en-US"/>
        </w:rPr>
      </w:pPr>
      <w:r w:rsidRPr="00114D5B">
        <w:rPr>
          <w:lang w:val="en-US"/>
        </w:rPr>
        <w:t xml:space="preserve">Istilah </w:t>
      </w:r>
      <w:r w:rsidRPr="00114D5B">
        <w:rPr>
          <w:i/>
          <w:iCs/>
          <w:lang w:val="en-US"/>
        </w:rPr>
        <w:t>Green Infrastructure</w:t>
      </w:r>
      <w:r w:rsidRPr="00114D5B">
        <w:rPr>
          <w:lang w:val="en-US"/>
        </w:rPr>
        <w:t xml:space="preserve"> pertama kali menjadi terkenal di Inggris setelah </w:t>
      </w:r>
      <w:r w:rsidRPr="00114D5B">
        <w:rPr>
          <w:i/>
          <w:iCs/>
          <w:lang w:val="en-US"/>
        </w:rPr>
        <w:t>President’s Council on Sustainable Development</w:t>
      </w:r>
      <w:r w:rsidRPr="00114D5B">
        <w:rPr>
          <w:lang w:val="en-US"/>
        </w:rPr>
        <w:t xml:space="preserve"> (PCSD) dan </w:t>
      </w:r>
      <w:r w:rsidRPr="00114D5B">
        <w:rPr>
          <w:i/>
          <w:iCs/>
          <w:lang w:val="en-US"/>
        </w:rPr>
        <w:t>Department for Environment, Transportation, and Region</w:t>
      </w:r>
      <w:r w:rsidRPr="00114D5B">
        <w:rPr>
          <w:lang w:val="en-US"/>
        </w:rPr>
        <w:t xml:space="preserve"> (DETR) menyelesaikan proposal untuk </w:t>
      </w:r>
      <w:r w:rsidRPr="00114D5B">
        <w:rPr>
          <w:i/>
          <w:iCs/>
          <w:lang w:val="en-US"/>
        </w:rPr>
        <w:lastRenderedPageBreak/>
        <w:t>Urban Renaissance</w:t>
      </w:r>
      <w:r w:rsidRPr="00114D5B">
        <w:rPr>
          <w:lang w:val="en-US"/>
        </w:rPr>
        <w:t xml:space="preserve"> (Mell, 2015). Dalam dokumen-dokumen ini manfaat jaringan strategis infrastruktur hijau diusulkan sebagai metode untuk menyediakan akses yang lebih luas ke ruang hijau dan memungkinkan proporsi publik yang lebih besar untuk mendapatkan manfaat darinya. Dari penggunaan awal infrastruktur hijau, banyak penulis telah menulis secara luas tentang manfaat yang dapat diberikan oleh konsep ini. </w:t>
      </w:r>
    </w:p>
    <w:p w14:paraId="6324ECF5" w14:textId="77777777" w:rsidR="00114D5B" w:rsidRPr="00114D5B" w:rsidRDefault="00114D5B" w:rsidP="00907C63">
      <w:pPr>
        <w:pStyle w:val="Heading4"/>
        <w:spacing w:after="0" w:line="24" w:lineRule="atLeast"/>
        <w:rPr>
          <w:lang w:val="en-US"/>
        </w:rPr>
      </w:pPr>
      <w:r w:rsidRPr="00114D5B">
        <w:rPr>
          <w:lang w:val="en-US"/>
        </w:rPr>
        <w:t xml:space="preserve">Menurut Tzoulas et al dalam Matthews (2015) mendefinisikan </w:t>
      </w:r>
      <w:r w:rsidRPr="00114D5B">
        <w:rPr>
          <w:i/>
          <w:iCs/>
          <w:lang w:val="en-US"/>
        </w:rPr>
        <w:t>green infrastructure</w:t>
      </w:r>
      <w:r w:rsidRPr="00114D5B">
        <w:rPr>
          <w:lang w:val="en-US"/>
        </w:rPr>
        <w:t xml:space="preserve"> sebagai suatu kebutuhan yang menekankan manfaat strategis perkotaan elemen hijau dan mengisolasi intervensi perencanaan ini dari status politik perencanaan ruang hijau yang kadang-kadang penuh secara umum. Pendekatan infrastruktur meningkatkan penghijauan kota ke tingkat yang lebih tinggi, menghubungkannya dengan imperatif sosial-ekonomi utama, seperti pengembangan ekonomi lokal dan pengurangan pengeluaran perawatan kesehatan. Dengan kata lain penerapan konsep green infrastructure sangat memperhatikan tingkat keasrian suatu wilayah yang mengubungkannya dengan berbagai bidang seperti bidang sosial, bidang ekonomi, dan bidang kesehatan.</w:t>
      </w:r>
    </w:p>
    <w:p w14:paraId="0436FCF2" w14:textId="4A65C9EF" w:rsidR="00F10E25" w:rsidRPr="00C96183" w:rsidRDefault="00114D5B" w:rsidP="00907C63">
      <w:pPr>
        <w:pStyle w:val="Heading4"/>
        <w:spacing w:after="0" w:line="24" w:lineRule="atLeast"/>
      </w:pPr>
      <w:r w:rsidRPr="00114D5B">
        <w:rPr>
          <w:lang w:val="en-US"/>
        </w:rPr>
        <w:t xml:space="preserve">Penerapan konsep </w:t>
      </w:r>
      <w:r w:rsidRPr="00CC6F1E">
        <w:rPr>
          <w:i/>
          <w:iCs/>
          <w:lang w:val="en-US"/>
        </w:rPr>
        <w:t>green infrastructure</w:t>
      </w:r>
      <w:r w:rsidRPr="00114D5B">
        <w:rPr>
          <w:lang w:val="en-US"/>
        </w:rPr>
        <w:t xml:space="preserve"> saat ini mulai massive untuk direalisasikan pada wilayah-wilayah untuk peningkatan kesehatan. Green Infrastructure berpotensi memiliki biaya modal, pemeliharaan dan operasional yang lebih rendah, memiliki dampak negatif yang lebih sedikit terhadap lingkungan dan secara signifikan mengurangi emisi karbon di bandingkan dengan </w:t>
      </w:r>
      <w:r w:rsidRPr="00CC6F1E">
        <w:rPr>
          <w:i/>
          <w:iCs/>
          <w:lang w:val="en-US"/>
        </w:rPr>
        <w:t>grey infrastructure</w:t>
      </w:r>
      <w:r w:rsidRPr="00114D5B">
        <w:rPr>
          <w:lang w:val="en-US"/>
        </w:rPr>
        <w:t xml:space="preserve"> (Lafortezza et al., 2013). Dimana </w:t>
      </w:r>
      <w:r w:rsidRPr="00CC6F1E">
        <w:rPr>
          <w:i/>
          <w:iCs/>
          <w:lang w:val="en-US"/>
        </w:rPr>
        <w:t>grey infrastructure</w:t>
      </w:r>
      <w:r w:rsidRPr="00114D5B">
        <w:rPr>
          <w:lang w:val="en-US"/>
        </w:rPr>
        <w:t xml:space="preserve"> cenderung dirancang untuk melakukan fungsi tunggal, jaringan green infrastructure melayani banyak fungsi dan menyediakan beragam layanan teknik, lingkungan, dan manusia, yang di kenal sebagai ‘jasa ekosistem’ (Ely &amp; Pitman, 2014). Jasa ekosistem didefinisikan sebagai ‘manfaat yang diperoleh orang dari ekosistem’ (MEA, 2005). Dalam konteks ini, jaringan terpadu ruang hijau pada skala kota, atau green infrastructure semakin dipandang sebagai hal yang mendasar dalam pengembangan kesehatan manusia dan lingkungan.</w:t>
      </w:r>
      <w:r w:rsidR="00E5350C" w:rsidRPr="00C96183">
        <w:t xml:space="preserve"> </w:t>
      </w:r>
      <w:r w:rsidR="00F10E25" w:rsidRPr="00C96183">
        <w:t xml:space="preserve"> </w:t>
      </w:r>
    </w:p>
    <w:p w14:paraId="07F7F459" w14:textId="76108094" w:rsidR="00CC6F1E" w:rsidRPr="00CC6F1E" w:rsidRDefault="00CC6F1E" w:rsidP="00907C63">
      <w:pPr>
        <w:pStyle w:val="Heading4"/>
        <w:spacing w:after="0" w:line="24" w:lineRule="atLeast"/>
        <w:rPr>
          <w:lang w:val="en-US"/>
        </w:rPr>
      </w:pPr>
      <w:r w:rsidRPr="00CC6F1E">
        <w:rPr>
          <w:lang w:val="en-US"/>
        </w:rPr>
        <w:t xml:space="preserve">Dalam penerapan konsep </w:t>
      </w:r>
      <w:r w:rsidRPr="00CC6F1E">
        <w:rPr>
          <w:i/>
          <w:iCs/>
          <w:lang w:val="en-US"/>
        </w:rPr>
        <w:t>green infrastructure</w:t>
      </w:r>
      <w:r w:rsidRPr="00CC6F1E">
        <w:rPr>
          <w:lang w:val="en-US"/>
        </w:rPr>
        <w:t xml:space="preserve"> akan memberikan berbagai da</w:t>
      </w:r>
      <w:r>
        <w:rPr>
          <w:lang w:val="en-US"/>
        </w:rPr>
        <w:t>m</w:t>
      </w:r>
      <w:r w:rsidRPr="00CC6F1E">
        <w:rPr>
          <w:lang w:val="en-US"/>
        </w:rPr>
        <w:t>p</w:t>
      </w:r>
      <w:r>
        <w:rPr>
          <w:lang w:val="en-US"/>
        </w:rPr>
        <w:t>a</w:t>
      </w:r>
      <w:r w:rsidRPr="00CC6F1E">
        <w:rPr>
          <w:lang w:val="en-US"/>
        </w:rPr>
        <w:t xml:space="preserve">k untuk pengoptimalan suatu wilayah yang ditinjau dari beberapa aspek. Menurut Mell (2008) menjabarkan berbagai dampak positif dari penerapan </w:t>
      </w:r>
      <w:r w:rsidRPr="00CC6F1E">
        <w:rPr>
          <w:i/>
          <w:iCs/>
          <w:lang w:val="en-US"/>
        </w:rPr>
        <w:t>green infrastructure</w:t>
      </w:r>
      <w:r w:rsidRPr="00CC6F1E">
        <w:rPr>
          <w:lang w:val="en-US"/>
        </w:rPr>
        <w:t xml:space="preserve"> bagi suatu wilayah yaitu penyediaan akses ke ruang terbuka hijau untuk kesehatan, mempromosikan pendidikan lingkungan, menghubungkan antara sejarah sosial dengan lingkungan. </w:t>
      </w:r>
    </w:p>
    <w:p w14:paraId="4C927A8C" w14:textId="7DCB7D5C" w:rsidR="00B2427A" w:rsidRDefault="00CC6F1E" w:rsidP="00907C63">
      <w:pPr>
        <w:pStyle w:val="Heading4"/>
        <w:spacing w:after="0" w:line="24" w:lineRule="atLeast"/>
        <w:rPr>
          <w:lang w:val="en-US"/>
        </w:rPr>
      </w:pPr>
      <w:r w:rsidRPr="00CC6F1E">
        <w:rPr>
          <w:lang w:val="en-US"/>
        </w:rPr>
        <w:t xml:space="preserve">Menerapkan konsep </w:t>
      </w:r>
      <w:r w:rsidRPr="00CC6F1E">
        <w:rPr>
          <w:i/>
          <w:iCs/>
          <w:lang w:val="en-US"/>
        </w:rPr>
        <w:t>green infrastructure</w:t>
      </w:r>
      <w:r w:rsidRPr="00CC6F1E">
        <w:rPr>
          <w:lang w:val="en-US"/>
        </w:rPr>
        <w:t xml:space="preserve"> ke dalam proses perencanaan wilayah memiliki pengaruh penting. Ini dapat meningkatkan </w:t>
      </w:r>
      <w:r w:rsidRPr="00CC6F1E">
        <w:rPr>
          <w:lang w:val="en-US"/>
        </w:rPr>
        <w:lastRenderedPageBreak/>
        <w:t>ketahanan ekosistem, berkontribusi terhadap konservasi keanekaragaman hayati serta peningkatan habitat dan mengurangi tekanan pada lingkungan seperti perubahan penggunaan lahan dan intensifikasi, fragmentasi dan perubahan iklim yang dihasilkan dari aktivitas manusia (Parisa Pakzad</w:t>
      </w:r>
      <w:r w:rsidR="0090598E">
        <w:rPr>
          <w:lang w:val="en-US"/>
        </w:rPr>
        <w:t xml:space="preserve"> et al</w:t>
      </w:r>
      <w:r w:rsidRPr="00CC6F1E">
        <w:rPr>
          <w:lang w:val="en-US"/>
        </w:rPr>
        <w:t>, 201</w:t>
      </w:r>
      <w:r w:rsidR="0090598E">
        <w:rPr>
          <w:lang w:val="en-US"/>
        </w:rPr>
        <w:t>5</w:t>
      </w:r>
      <w:r w:rsidRPr="00CC6F1E">
        <w:rPr>
          <w:lang w:val="en-US"/>
        </w:rPr>
        <w:t xml:space="preserve">). Gambar 1 menunjukan hubungan antara aktivitas manusia dan kinerja </w:t>
      </w:r>
      <w:r w:rsidRPr="00CC6F1E">
        <w:rPr>
          <w:i/>
          <w:iCs/>
          <w:lang w:val="en-US"/>
        </w:rPr>
        <w:t>green infrastructure</w:t>
      </w:r>
      <w:r w:rsidRPr="00CC6F1E">
        <w:rPr>
          <w:lang w:val="en-US"/>
        </w:rPr>
        <w:t xml:space="preserve">. Kerangka kerja ini membantu untuk mengklasifikasikan hubungan yang kompleks antara variable sebab dan akibat serta memahami masalah yang mengubah kinerja </w:t>
      </w:r>
      <w:r w:rsidRPr="00CC6F1E">
        <w:rPr>
          <w:i/>
          <w:iCs/>
          <w:lang w:val="en-US"/>
        </w:rPr>
        <w:t>green infrastructure</w:t>
      </w:r>
      <w:r w:rsidRPr="00CC6F1E">
        <w:rPr>
          <w:lang w:val="en-US"/>
        </w:rPr>
        <w:t xml:space="preserve"> dan mengidentifikasi solusi potensial. Misalnya, konektivitas adalah prinsip utama dari penerapan </w:t>
      </w:r>
      <w:r w:rsidRPr="00CC6F1E">
        <w:rPr>
          <w:i/>
          <w:iCs/>
          <w:lang w:val="en-US"/>
        </w:rPr>
        <w:t>green infrastructure</w:t>
      </w:r>
      <w:r w:rsidRPr="00CC6F1E">
        <w:rPr>
          <w:lang w:val="en-US"/>
        </w:rPr>
        <w:t xml:space="preserve">. Setiap aktivitas manusia seperti deforestasi dan degradasi lahan yang mengubah struktur </w:t>
      </w:r>
      <w:r w:rsidRPr="00CC6F1E">
        <w:rPr>
          <w:i/>
          <w:iCs/>
          <w:lang w:val="en-US"/>
        </w:rPr>
        <w:t>green infrastructure</w:t>
      </w:r>
      <w:r w:rsidRPr="00CC6F1E">
        <w:rPr>
          <w:lang w:val="en-US"/>
        </w:rPr>
        <w:t xml:space="preserve"> akan menghasilkan peningkatan presentase permukaan yang tidak tembus cahaya dan akibatnya mengganggu fungsi ekosistem dan dampak keseluruhan pada kesehatan ekosistem dan manusia (</w:t>
      </w:r>
      <w:r w:rsidR="0090598E">
        <w:rPr>
          <w:lang w:val="en-US"/>
        </w:rPr>
        <w:t>Koc et al</w:t>
      </w:r>
      <w:r w:rsidRPr="00CC6F1E">
        <w:rPr>
          <w:lang w:val="en-US"/>
        </w:rPr>
        <w:t>, 2016).</w:t>
      </w:r>
    </w:p>
    <w:p w14:paraId="5E36B54F" w14:textId="150A0D56" w:rsidR="00CC6F1E" w:rsidRDefault="00CC6F1E" w:rsidP="00907C63">
      <w:pPr>
        <w:spacing w:before="0" w:beforeAutospacing="0" w:after="0" w:afterAutospacing="0" w:line="24" w:lineRule="atLeast"/>
      </w:pPr>
      <w:r>
        <w:rPr>
          <w:noProof/>
          <w:lang w:val="id-ID" w:eastAsia="id-ID"/>
        </w:rPr>
        <w:drawing>
          <wp:inline distT="0" distB="0" distL="0" distR="0" wp14:anchorId="513B62FE" wp14:editId="58497493">
            <wp:extent cx="2715260" cy="1297940"/>
            <wp:effectExtent l="0" t="0" r="8890" b="0"/>
            <wp:docPr id="3" name="Picture 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5260" cy="1297940"/>
                    </a:xfrm>
                    <a:prstGeom prst="rect">
                      <a:avLst/>
                    </a:prstGeom>
                    <a:noFill/>
                  </pic:spPr>
                </pic:pic>
              </a:graphicData>
            </a:graphic>
          </wp:inline>
        </w:drawing>
      </w:r>
    </w:p>
    <w:p w14:paraId="3DAE5F3B" w14:textId="4EFB5901" w:rsidR="00CC6F1E" w:rsidRPr="00CC6F1E" w:rsidRDefault="00CC6F1E" w:rsidP="00907C63">
      <w:pPr>
        <w:pStyle w:val="Heading4"/>
        <w:spacing w:after="0" w:line="24" w:lineRule="atLeast"/>
        <w:ind w:firstLine="0"/>
      </w:pPr>
      <w:r w:rsidRPr="00CC6F1E">
        <w:rPr>
          <w:b/>
          <w:bCs/>
          <w:lang w:val="en-US"/>
        </w:rPr>
        <w:t>Gambar 1</w:t>
      </w:r>
      <w:r w:rsidR="00907C63">
        <w:rPr>
          <w:b/>
          <w:bCs/>
        </w:rPr>
        <w:t>.</w:t>
      </w:r>
      <w:r w:rsidRPr="00CC6F1E">
        <w:rPr>
          <w:lang w:val="en-US"/>
        </w:rPr>
        <w:t xml:space="preserve"> Kerangka Kerja Konseptual Green Infrastructure (Pakzad &amp; Osmond, 2016).</w:t>
      </w:r>
    </w:p>
    <w:p w14:paraId="46994A36" w14:textId="77777777" w:rsidR="00CC6F1E" w:rsidRPr="00CC6F1E" w:rsidRDefault="00CC6F1E" w:rsidP="00907C63">
      <w:pPr>
        <w:pStyle w:val="Heading4"/>
        <w:spacing w:after="0" w:line="24" w:lineRule="atLeast"/>
        <w:rPr>
          <w:lang w:val="en-US"/>
        </w:rPr>
      </w:pPr>
      <w:r w:rsidRPr="00CC6F1E">
        <w:rPr>
          <w:lang w:val="en-US"/>
        </w:rPr>
        <w:t xml:space="preserve">Pakzad dan Osmond dalam penelitiannya pada tahun 2016 yang berjudul </w:t>
      </w:r>
      <w:r w:rsidRPr="00CC6F1E">
        <w:rPr>
          <w:i/>
          <w:iCs/>
          <w:lang w:val="en-US"/>
        </w:rPr>
        <w:t>Developing a sutainability indicator set for measuring green infrastructure performance</w:t>
      </w:r>
      <w:r w:rsidRPr="00CC6F1E">
        <w:rPr>
          <w:lang w:val="en-US"/>
        </w:rPr>
        <w:t xml:space="preserve"> melakukan serangkaian wawancara semi-struktural pada para pakar lingkungan Australia, mengidentifikasi manfaat utama dari penerapan </w:t>
      </w:r>
      <w:r w:rsidRPr="00CC6F1E">
        <w:rPr>
          <w:i/>
          <w:iCs/>
          <w:lang w:val="en-US"/>
        </w:rPr>
        <w:t>green infrastructure</w:t>
      </w:r>
      <w:r w:rsidRPr="00CC6F1E">
        <w:rPr>
          <w:lang w:val="en-US"/>
        </w:rPr>
        <w:t xml:space="preserve"> yang menekankan bahwa:</w:t>
      </w:r>
    </w:p>
    <w:p w14:paraId="1DA1D488" w14:textId="77777777" w:rsidR="00CC6F1E" w:rsidRDefault="00CC6F1E" w:rsidP="00907C63">
      <w:pPr>
        <w:pStyle w:val="Heading4"/>
        <w:spacing w:after="0" w:line="24" w:lineRule="atLeast"/>
        <w:ind w:left="567" w:hanging="283"/>
        <w:rPr>
          <w:lang w:val="en-US"/>
        </w:rPr>
      </w:pPr>
      <w:r w:rsidRPr="00CC6F1E">
        <w:rPr>
          <w:lang w:val="en-US"/>
        </w:rPr>
        <w:t>Berpengaruh pada kebijakan nasional, regional maupun local mengenai pembangunan berkelanjutan.</w:t>
      </w:r>
    </w:p>
    <w:p w14:paraId="6BB28AAF" w14:textId="77777777" w:rsidR="00CC6F1E" w:rsidRDefault="00CC6F1E" w:rsidP="00907C63">
      <w:pPr>
        <w:pStyle w:val="Heading4"/>
        <w:spacing w:after="0" w:line="24" w:lineRule="atLeast"/>
        <w:ind w:left="567" w:hanging="283"/>
        <w:rPr>
          <w:lang w:val="en-US"/>
        </w:rPr>
      </w:pPr>
      <w:r w:rsidRPr="00CC6F1E">
        <w:rPr>
          <w:lang w:val="en-US"/>
        </w:rPr>
        <w:t>Memberikan manfaat pada pertumbuhan ekonomi dan kesehatan.</w:t>
      </w:r>
    </w:p>
    <w:p w14:paraId="4B0976EE" w14:textId="77777777" w:rsidR="00CC6F1E" w:rsidRDefault="00CC6F1E" w:rsidP="00907C63">
      <w:pPr>
        <w:pStyle w:val="Heading4"/>
        <w:spacing w:after="0" w:line="24" w:lineRule="atLeast"/>
        <w:ind w:left="567" w:hanging="283"/>
        <w:rPr>
          <w:lang w:val="en-US"/>
        </w:rPr>
      </w:pPr>
      <w:r w:rsidRPr="00CC6F1E">
        <w:rPr>
          <w:lang w:val="en-US"/>
        </w:rPr>
        <w:t>Berkontribusi pada mitigasi dan adaptasi perubahan iklim</w:t>
      </w:r>
    </w:p>
    <w:p w14:paraId="62FA0233" w14:textId="485BCDE6" w:rsidR="00CC6F1E" w:rsidRDefault="00CC6F1E" w:rsidP="00907C63">
      <w:pPr>
        <w:pStyle w:val="Heading4"/>
        <w:spacing w:after="0" w:line="24" w:lineRule="atLeast"/>
        <w:ind w:left="567" w:hanging="283"/>
        <w:rPr>
          <w:lang w:val="en-US"/>
        </w:rPr>
      </w:pPr>
      <w:r w:rsidRPr="00CC6F1E">
        <w:rPr>
          <w:lang w:val="en-US"/>
        </w:rPr>
        <w:t xml:space="preserve">Mengimbangi dampak negatif dari pembangunan lingkungan dan </w:t>
      </w:r>
      <w:r>
        <w:rPr>
          <w:lang w:val="en-US"/>
        </w:rPr>
        <w:t>social</w:t>
      </w:r>
    </w:p>
    <w:p w14:paraId="2A743443" w14:textId="04F6DE7A" w:rsidR="00B2427A" w:rsidRPr="00CC6F1E" w:rsidRDefault="00CC6F1E" w:rsidP="00907C63">
      <w:pPr>
        <w:pStyle w:val="Heading4"/>
        <w:spacing w:after="0" w:line="24" w:lineRule="atLeast"/>
        <w:ind w:left="567" w:hanging="283"/>
        <w:rPr>
          <w:lang w:val="en-US"/>
        </w:rPr>
      </w:pPr>
      <w:r w:rsidRPr="00CC6F1E">
        <w:rPr>
          <w:lang w:val="en-US"/>
        </w:rPr>
        <w:t>Meningkatkan kualitas udara segar dan kualitas tempat tinggal</w:t>
      </w:r>
      <w:r w:rsidR="00B2427A" w:rsidRPr="00C96183">
        <w:t xml:space="preserve">.  </w:t>
      </w:r>
    </w:p>
    <w:p w14:paraId="5B9396CA" w14:textId="77777777" w:rsidR="00CC6F1E" w:rsidRDefault="00CC6F1E" w:rsidP="00907C63">
      <w:pPr>
        <w:pStyle w:val="Heading4"/>
        <w:spacing w:before="120" w:after="0" w:line="24" w:lineRule="atLeast"/>
      </w:pPr>
      <w:r>
        <w:t>Menurut Pakzad dan Osmond (2016), indikator Ekonomi sendiri memiliki 10 indikator kerja yang terdiri dari:</w:t>
      </w:r>
    </w:p>
    <w:p w14:paraId="0C46B9BA" w14:textId="77777777" w:rsidR="00CC6F1E" w:rsidRDefault="00CC6F1E" w:rsidP="00907C63">
      <w:pPr>
        <w:pStyle w:val="Heading4"/>
        <w:spacing w:after="0" w:line="24" w:lineRule="atLeast"/>
        <w:ind w:left="567" w:hanging="283"/>
      </w:pPr>
      <w:r>
        <w:t>Peningkatan nilai properti.</w:t>
      </w:r>
    </w:p>
    <w:p w14:paraId="70FBC5E7" w14:textId="77777777" w:rsidR="00CC6F1E" w:rsidRDefault="00CC6F1E" w:rsidP="00907C63">
      <w:pPr>
        <w:pStyle w:val="Heading4"/>
        <w:spacing w:after="0" w:line="24" w:lineRule="atLeast"/>
        <w:ind w:left="567" w:hanging="283"/>
      </w:pPr>
      <w:r>
        <w:t>Aktivitas ekonomi lokal yang lebih besar (misal dari segi pariwisata, rekreasi, pegelaran budaya).</w:t>
      </w:r>
    </w:p>
    <w:p w14:paraId="03DB6354" w14:textId="77777777" w:rsidR="00CC6F1E" w:rsidRDefault="00CC6F1E" w:rsidP="00907C63">
      <w:pPr>
        <w:pStyle w:val="Heading4"/>
        <w:spacing w:after="0" w:line="24" w:lineRule="atLeast"/>
        <w:ind w:left="567" w:hanging="283"/>
      </w:pPr>
      <w:r>
        <w:t>Penghematan biaya perawatan kesehatan.</w:t>
      </w:r>
    </w:p>
    <w:p w14:paraId="46E50EA8" w14:textId="77777777" w:rsidR="00CC6F1E" w:rsidRDefault="00CC6F1E" w:rsidP="00907C63">
      <w:pPr>
        <w:pStyle w:val="Heading4"/>
        <w:spacing w:after="0" w:line="24" w:lineRule="atLeast"/>
        <w:ind w:left="567" w:hanging="283"/>
      </w:pPr>
      <w:r>
        <w:lastRenderedPageBreak/>
        <w:t>Manfaat ekonomi dari layanan penyedia (misalnya bahan baku, kayu, biofuel, makanan produk, biofuel, produk obat, air tawar).</w:t>
      </w:r>
    </w:p>
    <w:p w14:paraId="5DCCA4F2" w14:textId="77777777" w:rsidR="00CC6F1E" w:rsidRDefault="00CC6F1E" w:rsidP="00907C63">
      <w:pPr>
        <w:pStyle w:val="Heading4"/>
        <w:spacing w:after="0" w:line="24" w:lineRule="atLeast"/>
        <w:ind w:left="567" w:hanging="283"/>
      </w:pPr>
      <w:r>
        <w:t>Pengurangan nilai emisi karbondioksida dan penyerapan karbon.</w:t>
      </w:r>
    </w:p>
    <w:p w14:paraId="1AB49EAF" w14:textId="77777777" w:rsidR="00CC6F1E" w:rsidRDefault="00CC6F1E" w:rsidP="00907C63">
      <w:pPr>
        <w:pStyle w:val="Heading4"/>
        <w:spacing w:after="0" w:line="24" w:lineRule="atLeast"/>
        <w:ind w:left="567" w:hanging="283"/>
      </w:pPr>
      <w:r>
        <w:t>Pengurangan biaya konsumsi energi (misalnya, permintaan berkurang untuk mesin pendingin dan pemanas).</w:t>
      </w:r>
    </w:p>
    <w:p w14:paraId="22EA8BF9" w14:textId="77777777" w:rsidR="00CC6F1E" w:rsidRDefault="00CC6F1E" w:rsidP="00907C63">
      <w:pPr>
        <w:pStyle w:val="Heading4"/>
        <w:spacing w:after="0" w:line="24" w:lineRule="atLeast"/>
        <w:ind w:left="567" w:hanging="283"/>
      </w:pPr>
      <w:r>
        <w:t>Penghapusan/penghindaran polusi udara.</w:t>
      </w:r>
    </w:p>
    <w:p w14:paraId="018477D8" w14:textId="77777777" w:rsidR="00CC6F1E" w:rsidRDefault="00CC6F1E" w:rsidP="00907C63">
      <w:pPr>
        <w:pStyle w:val="Heading4"/>
        <w:spacing w:after="0" w:line="24" w:lineRule="atLeast"/>
        <w:ind w:left="567" w:hanging="283"/>
      </w:pPr>
      <w:r>
        <w:t>Pengurangan biaya pembangunan grey infrastructure yang dihindari (biaya konstruksi dan manajemen)</w:t>
      </w:r>
    </w:p>
    <w:p w14:paraId="755ABC04" w14:textId="77777777" w:rsidR="00CC6F1E" w:rsidRDefault="00CC6F1E" w:rsidP="00907C63">
      <w:pPr>
        <w:pStyle w:val="Heading4"/>
        <w:spacing w:after="0" w:line="24" w:lineRule="atLeast"/>
        <w:ind w:left="567" w:hanging="283"/>
      </w:pPr>
      <w:r>
        <w:t>Nilai kerusakan akibat banjir berkurang.</w:t>
      </w:r>
    </w:p>
    <w:p w14:paraId="68468AC8" w14:textId="1E53B307" w:rsidR="00C96183" w:rsidRDefault="00CC6F1E" w:rsidP="00907C63">
      <w:pPr>
        <w:pStyle w:val="Heading4"/>
        <w:spacing w:after="0" w:line="24" w:lineRule="atLeast"/>
        <w:ind w:left="567" w:hanging="283"/>
      </w:pPr>
      <w:r>
        <w:t>Mengurangi biaya penggunaan kendaraan pribadi dengan meningkatkan berjalan kaki dan bersepeda.</w:t>
      </w:r>
    </w:p>
    <w:p w14:paraId="75471BAE" w14:textId="77777777" w:rsidR="00E5350C" w:rsidRPr="00C96183" w:rsidRDefault="00391AA2" w:rsidP="00907C63">
      <w:pPr>
        <w:pStyle w:val="Heading2"/>
        <w:spacing w:before="200" w:after="200" w:line="24" w:lineRule="atLeast"/>
      </w:pPr>
      <w:r w:rsidRPr="00C96183">
        <w:t xml:space="preserve">METODE </w:t>
      </w:r>
    </w:p>
    <w:p w14:paraId="452AF400" w14:textId="0C07D509" w:rsidR="00F10E25" w:rsidRPr="00907C63" w:rsidRDefault="00CC6F1E" w:rsidP="00907C63">
      <w:pPr>
        <w:pStyle w:val="Heading4"/>
        <w:spacing w:after="0" w:line="24" w:lineRule="atLeast"/>
      </w:pPr>
      <w:r w:rsidRPr="00CC6F1E">
        <w:rPr>
          <w:lang w:val="en-US"/>
        </w:rPr>
        <w:t xml:space="preserve">Jenis penelitian yang digunakan pada penelitian kuantitatif dengan desain penelitian deskriptif menggunakan metode survei. Hal ini dilakukan untuk mendapatkan gambaran yang sistematis berupa fakta dan karakteristik objek maupun subjek yang diteliti secara tepat. Sehingga peneliti dapat mengetahui gambaran tentang dampak ekonomi yang ditimbulkan dari adanya pembangunan arena olahraga di Kompleks Olahraga Jatidiri melalui konsep </w:t>
      </w:r>
      <w:r w:rsidRPr="00CC6F1E">
        <w:rPr>
          <w:i/>
          <w:iCs/>
          <w:lang w:val="en-US"/>
        </w:rPr>
        <w:t xml:space="preserve">Green Infrastructure </w:t>
      </w:r>
      <w:r w:rsidRPr="00CC6F1E">
        <w:rPr>
          <w:lang w:val="en-US"/>
        </w:rPr>
        <w:t xml:space="preserve">terhadap masyarakat sekitar. Oleh karena itu penelitian ini memiliki populasi warga yang bertempat tinggal ±100 meter dari Kompleks Olahraga Jatidiri dan untuk proses pengambilan data, peneliti menggunakan teknik </w:t>
      </w:r>
      <w:r w:rsidRPr="00CC6F1E">
        <w:rPr>
          <w:i/>
          <w:iCs/>
          <w:lang w:val="en-US"/>
        </w:rPr>
        <w:t>snowball</w:t>
      </w:r>
      <w:r w:rsidRPr="00CC6F1E">
        <w:rPr>
          <w:lang w:val="en-US"/>
        </w:rPr>
        <w:t xml:space="preserve"> samping hingga didapatkan 35 orang sebagai respondennya. Selama proses pengambilan data, peneliti ikut mendampingi responden untuk mengisi survei yang menggunakan 4-likert poin dan terdiri dari 4 variabel, yaitu </w:t>
      </w:r>
      <w:bookmarkStart w:id="2" w:name="_Hlk51593170"/>
      <w:r w:rsidRPr="00CC6F1E">
        <w:rPr>
          <w:lang w:val="en-US"/>
        </w:rPr>
        <w:t>peningkatan penghasilan masyarakat, pengeluaran biaya yang disebabkan dari pencemaran udara, penurunan biaya untuk akses kesehatan, dan biaya renovasi yang disebabkan oleh banjir</w:t>
      </w:r>
      <w:bookmarkEnd w:id="2"/>
      <w:r w:rsidRPr="00CC6F1E">
        <w:rPr>
          <w:lang w:val="en-US"/>
        </w:rPr>
        <w:t xml:space="preserve">. Indikator tersebut diambil dengan menyesuaikan pada kondisi wilayah dan lokasi pembanguunan Kompleks Olahraga Jatidiri. Setelah seluruh data didapatkan, peneliti menganlisis data </w:t>
      </w:r>
      <w:bookmarkStart w:id="3" w:name="_Hlk51593431"/>
      <w:r w:rsidRPr="00CC6F1E">
        <w:rPr>
          <w:lang w:val="en-US"/>
        </w:rPr>
        <w:t xml:space="preserve">menggunakan uji </w:t>
      </w:r>
      <w:r w:rsidRPr="00CC6F1E">
        <w:rPr>
          <w:i/>
          <w:iCs/>
          <w:lang w:val="en-US"/>
        </w:rPr>
        <w:t>Mean</w:t>
      </w:r>
      <w:r w:rsidRPr="00CC6F1E">
        <w:rPr>
          <w:lang w:val="en-US"/>
        </w:rPr>
        <w:t xml:space="preserve"> dan akan disajikan menggunakan persentase</w:t>
      </w:r>
      <w:bookmarkEnd w:id="3"/>
      <w:r w:rsidRPr="00CC6F1E">
        <w:rPr>
          <w:lang w:val="en-US"/>
        </w:rPr>
        <w:t>.</w:t>
      </w:r>
      <w:r w:rsidR="00F10E25" w:rsidRPr="00C96183">
        <w:t xml:space="preserve"> </w:t>
      </w:r>
    </w:p>
    <w:p w14:paraId="1BDF6B42" w14:textId="77777777" w:rsidR="0072127B" w:rsidRPr="00C96183" w:rsidRDefault="00F10E25" w:rsidP="00907C63">
      <w:pPr>
        <w:pStyle w:val="Heading2"/>
        <w:spacing w:before="200" w:after="200" w:line="24" w:lineRule="atLeast"/>
      </w:pPr>
      <w:r w:rsidRPr="00C96183">
        <w:t xml:space="preserve">HASIL DAN PEMBAHASAN </w:t>
      </w:r>
    </w:p>
    <w:p w14:paraId="52B0EA8B" w14:textId="77777777" w:rsidR="00CC6F1E" w:rsidRPr="00CC6F1E" w:rsidRDefault="00CC6F1E" w:rsidP="00907C63">
      <w:pPr>
        <w:pStyle w:val="Heading4"/>
        <w:spacing w:after="0" w:line="24" w:lineRule="atLeast"/>
      </w:pPr>
      <w:r w:rsidRPr="00CC6F1E">
        <w:t>Melalui hasil penelitian pada rentang waktu Agustus hingga September 2019 di pemukiman warga sekitar Kompleks Olahraga Jatidiri maka dapat di peroleh data demografi sebagai berikut</w:t>
      </w:r>
      <w:r w:rsidRPr="00CC6F1E">
        <w:rPr>
          <w:lang w:val="en-US"/>
        </w:rPr>
        <w:t xml:space="preserve">, responden dengan jenis kelamin laki-laki sebanyak 82,86% sedangkan responden dengan jenis kelamin perempuan sebanyak 17,14%. </w:t>
      </w:r>
      <w:r w:rsidRPr="00CC6F1E">
        <w:t xml:space="preserve">Pada Kategori Jenis Kelamin, responden yang terdiri dari warga biasa, </w:t>
      </w:r>
      <w:r w:rsidRPr="00CC6F1E">
        <w:lastRenderedPageBreak/>
        <w:t>Ketua RT (Rukun Tetangga), dan Ketua RW (Rukun Warga) maka diperoleh data sebanyak 82,86% responden berjenis kelamin pria dan 17,14% responden berjenis kelamin wanita.</w:t>
      </w:r>
    </w:p>
    <w:p w14:paraId="6822C6F6" w14:textId="77777777" w:rsidR="00CC6F1E" w:rsidRPr="00CC6F1E" w:rsidRDefault="00CC6F1E" w:rsidP="00907C63">
      <w:pPr>
        <w:pStyle w:val="Heading4"/>
        <w:spacing w:after="0" w:line="24" w:lineRule="atLeast"/>
      </w:pPr>
      <w:r w:rsidRPr="00CC6F1E">
        <w:rPr>
          <w:lang w:val="en-US"/>
        </w:rPr>
        <w:t>Selain itu, responden dengan usia 15-30 tahun berjumlah 22,86%, responden dengan usia 31-45 tahun berjumlah 42,86%, dan responden dengan usia diatas 46 tahun berjumlah 34,29%. Sedangkan jika dilihat berdasarkan latar belakang pendidikan sebanyak 17,14% responden memiliki tingkat pendidikan setara Sekolah Dasar, sebanyak 14,29% responden setara dengan Sekolah Menengah Pertama, sebanyak 37,14% responden setara dengan Sekolah Menengah Atas, sebanyak 20% responden setara dengan Strata 1, dan sebanyak 11,43% responden setara dengan Strata 2.</w:t>
      </w:r>
      <w:r w:rsidRPr="00CC6F1E">
        <w:t xml:space="preserve">Bedasarkan data Kategori Pendidikan, maka dapat disimpulkan bahwa kategori jenjang pendidikan memiliki cakupan yang merata disemua kategori, baik dari jenjang </w:t>
      </w:r>
      <w:r w:rsidRPr="00CC6F1E">
        <w:rPr>
          <w:lang w:val="en-US"/>
        </w:rPr>
        <w:t>S</w:t>
      </w:r>
      <w:r w:rsidRPr="00CC6F1E">
        <w:t xml:space="preserve">ekolah </w:t>
      </w:r>
      <w:r w:rsidRPr="00CC6F1E">
        <w:rPr>
          <w:lang w:val="en-US"/>
        </w:rPr>
        <w:t>D</w:t>
      </w:r>
      <w:r w:rsidRPr="00CC6F1E">
        <w:t xml:space="preserve">asar hingga </w:t>
      </w:r>
      <w:r w:rsidRPr="00CC6F1E">
        <w:rPr>
          <w:lang w:val="en-US"/>
        </w:rPr>
        <w:t>S</w:t>
      </w:r>
      <w:r w:rsidRPr="00CC6F1E">
        <w:t>trata 2 dengan presentase data diatas.</w:t>
      </w:r>
    </w:p>
    <w:p w14:paraId="7A6880CB" w14:textId="1937BDDC" w:rsidR="003A001E" w:rsidRPr="00C65B9B" w:rsidRDefault="00CC6F1E" w:rsidP="00907C63">
      <w:pPr>
        <w:pStyle w:val="Heading4"/>
        <w:spacing w:after="0" w:line="24" w:lineRule="atLeast"/>
        <w:rPr>
          <w:lang w:val="en-US"/>
        </w:rPr>
      </w:pPr>
      <w:r w:rsidRPr="00CC6F1E">
        <w:rPr>
          <w:lang w:val="en-US"/>
        </w:rPr>
        <w:t xml:space="preserve">Berdasarkan hasil analisis data yang telah dilakukan juga, peneliti menemukan bahwa sebanyak 64,29% masyarakat setuju bahwa pembangunan berkonsep </w:t>
      </w:r>
      <w:r w:rsidRPr="00CC6F1E">
        <w:rPr>
          <w:i/>
          <w:iCs/>
          <w:lang w:val="en-US"/>
        </w:rPr>
        <w:t>Green Infrastructure</w:t>
      </w:r>
      <w:r w:rsidRPr="00CC6F1E">
        <w:rPr>
          <w:lang w:val="en-US"/>
        </w:rPr>
        <w:t xml:space="preserve"> memberikan dampak  ekonomi dan sebanyak 35.71% masyarakat tidak setuju.</w:t>
      </w:r>
    </w:p>
    <w:p w14:paraId="27342140" w14:textId="4BD1BD1F" w:rsidR="003A001E" w:rsidRPr="00942C7F" w:rsidRDefault="00CC6F1E" w:rsidP="00907C63">
      <w:pPr>
        <w:pStyle w:val="Heading4"/>
        <w:spacing w:after="0" w:line="24" w:lineRule="atLeast"/>
        <w:ind w:firstLine="0"/>
      </w:pPr>
      <w:r>
        <w:rPr>
          <w:noProof/>
          <w:lang w:eastAsia="id-ID"/>
        </w:rPr>
        <w:drawing>
          <wp:inline distT="0" distB="0" distL="0" distR="0" wp14:anchorId="48513A4F" wp14:editId="0E897852">
            <wp:extent cx="2715260" cy="1515745"/>
            <wp:effectExtent l="0" t="0" r="8890"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EC5058" w14:textId="2908DA5B" w:rsidR="003A001E" w:rsidRPr="00942C7F" w:rsidRDefault="003A001E" w:rsidP="00907C63">
      <w:pPr>
        <w:pStyle w:val="Heading4"/>
        <w:spacing w:line="24" w:lineRule="atLeast"/>
        <w:ind w:firstLine="0"/>
      </w:pPr>
      <w:r w:rsidRPr="00942C7F">
        <w:rPr>
          <w:b/>
        </w:rPr>
        <w:t xml:space="preserve">Gambar </w:t>
      </w:r>
      <w:r w:rsidR="00CC6F1E">
        <w:rPr>
          <w:b/>
          <w:lang w:val="en-US"/>
        </w:rPr>
        <w:t>2</w:t>
      </w:r>
      <w:r w:rsidR="00907C63">
        <w:rPr>
          <w:b/>
        </w:rPr>
        <w:t>.</w:t>
      </w:r>
      <w:r w:rsidRPr="00942C7F">
        <w:t xml:space="preserve"> </w:t>
      </w:r>
      <w:r w:rsidR="00CC6F1E" w:rsidRPr="00CC6F1E">
        <w:rPr>
          <w:lang w:val="en-US"/>
        </w:rPr>
        <w:t xml:space="preserve">Dampak Ekonomi pada Pembangunan Berkonsep </w:t>
      </w:r>
      <w:r w:rsidR="00CC6F1E" w:rsidRPr="00CC6F1E">
        <w:rPr>
          <w:i/>
          <w:iCs/>
          <w:lang w:val="en-US"/>
        </w:rPr>
        <w:t>Green  Infrastructure</w:t>
      </w:r>
      <w:r w:rsidRPr="00942C7F">
        <w:t>.</w:t>
      </w:r>
    </w:p>
    <w:p w14:paraId="3FB7020B" w14:textId="6AD63869" w:rsidR="00CC6F1E" w:rsidRDefault="00CC6F1E" w:rsidP="00907C63">
      <w:pPr>
        <w:pStyle w:val="Heading4"/>
        <w:spacing w:after="0" w:line="24" w:lineRule="atLeast"/>
        <w:ind w:firstLine="0"/>
        <w:rPr>
          <w:noProof/>
          <w:lang w:eastAsia="id-ID"/>
        </w:rPr>
      </w:pPr>
      <w:r>
        <w:rPr>
          <w:noProof/>
          <w:lang w:eastAsia="id-ID"/>
        </w:rPr>
        <w:drawing>
          <wp:inline distT="0" distB="0" distL="0" distR="0" wp14:anchorId="3BFDE4A4" wp14:editId="7DB26CE3">
            <wp:extent cx="2715260" cy="2044700"/>
            <wp:effectExtent l="0" t="0" r="889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69F98D" w14:textId="53AD9C9D" w:rsidR="0072127B" w:rsidRPr="00CC6F1E" w:rsidRDefault="00CC6F1E" w:rsidP="00907C63">
      <w:pPr>
        <w:pStyle w:val="Heading4"/>
        <w:spacing w:after="0" w:line="24" w:lineRule="atLeast"/>
        <w:ind w:firstLine="0"/>
        <w:rPr>
          <w:noProof/>
          <w:lang w:eastAsia="id-ID"/>
        </w:rPr>
      </w:pPr>
      <w:r w:rsidRPr="00942C7F">
        <w:rPr>
          <w:b/>
        </w:rPr>
        <w:t xml:space="preserve">Gambar </w:t>
      </w:r>
      <w:r>
        <w:rPr>
          <w:b/>
          <w:lang w:val="en-US"/>
        </w:rPr>
        <w:t>2</w:t>
      </w:r>
      <w:r w:rsidR="00907C63">
        <w:rPr>
          <w:b/>
        </w:rPr>
        <w:t>.</w:t>
      </w:r>
      <w:r w:rsidRPr="00942C7F">
        <w:t xml:space="preserve"> </w:t>
      </w:r>
      <w:r w:rsidRPr="00CC6F1E">
        <w:rPr>
          <w:lang w:val="en-US"/>
        </w:rPr>
        <w:t xml:space="preserve">Dampak Ekonomi pada Pembangunan Berkonsep </w:t>
      </w:r>
      <w:r w:rsidRPr="00CC6F1E">
        <w:rPr>
          <w:i/>
          <w:iCs/>
          <w:lang w:val="en-US"/>
        </w:rPr>
        <w:t>Green  Infrastructure</w:t>
      </w:r>
      <w:r w:rsidRPr="00942C7F">
        <w:t>.</w:t>
      </w:r>
    </w:p>
    <w:p w14:paraId="23CFC024" w14:textId="4C1C5638" w:rsidR="00907C63" w:rsidRDefault="00907C63" w:rsidP="00907C63">
      <w:pPr>
        <w:pStyle w:val="Heading4"/>
        <w:spacing w:before="120" w:after="0" w:line="24" w:lineRule="atLeast"/>
        <w:rPr>
          <w:lang w:val="en-US"/>
        </w:rPr>
      </w:pPr>
      <w:r>
        <w:t xml:space="preserve">Namun jika ditinjau pada masing-masing variabel, kita dapat melihat terdapat berbagai perbedaan persentase dari pendapat masyarakat </w:t>
      </w:r>
      <w:r>
        <w:lastRenderedPageBreak/>
        <w:t xml:space="preserve">terkait dampak ekonomi yang dirasakan pada pembangunan berkonsep </w:t>
      </w:r>
      <w:r>
        <w:rPr>
          <w:i/>
          <w:iCs/>
        </w:rPr>
        <w:t>Green Infrastructure</w:t>
      </w:r>
      <w:r>
        <w:t xml:space="preserve">. Hal tersebut dapat dilihat pada </w:t>
      </w:r>
      <w:r w:rsidRPr="00942C7F">
        <w:rPr>
          <w:b/>
        </w:rPr>
        <w:t xml:space="preserve">Gambar </w:t>
      </w:r>
      <w:r>
        <w:rPr>
          <w:b/>
          <w:lang w:val="en-US"/>
        </w:rPr>
        <w:t>2</w:t>
      </w:r>
      <w:r>
        <w:t>.</w:t>
      </w:r>
    </w:p>
    <w:p w14:paraId="265D18A1" w14:textId="77777777" w:rsidR="00CC6F1E" w:rsidRPr="00CC6F1E" w:rsidRDefault="00CC6F1E" w:rsidP="00907C63">
      <w:pPr>
        <w:pStyle w:val="Heading4"/>
        <w:spacing w:after="0" w:line="24" w:lineRule="atLeast"/>
        <w:rPr>
          <w:noProof/>
          <w:lang w:val="en-US" w:eastAsia="id-ID"/>
        </w:rPr>
      </w:pPr>
      <w:r w:rsidRPr="00CC6F1E">
        <w:rPr>
          <w:noProof/>
          <w:lang w:val="en-US" w:eastAsia="id-ID"/>
        </w:rPr>
        <w:t>Bila dilihat dari hasil analisis data yang membahas tentang peningkatan penghasilan, penurunan biaya akses kesehatan, penurunan pencemaran udara menjadikan masyarakat lebih sehat, dan penurunan intensitas banjir yang bisa menyebabkan kerugian materil. Secara keseluruhan, masyarakat memberikan keterangan setuju adanya perubahan ke arah yang lebih baik selama pembangunan arena Komplek Olahraga Jatidiri. Berdasarkan data grafik diatas, peningkatan penghasilan masyarakat mendapatkan pernyataan setuju yang sangat signifikan dengan sebanyak 90% berbanding 10% dengan keterangan tidak setuju. Karena dengan adanya arena olahraga, maka akan membuka kesempatan masyarakat untuk dapat melaksanakan aktivitas ekonomi. Adanya arena olahraga yang baik dan lengkap juga berdampak pada banyaknya pengunjung yang datang untuk melakukan aktivitas olaharaga maupun hanya sekedar jalan-jalan. Dengan meningkatnya pengunjung di kompleks olahraga maka terjadilah kegiatan-kegiatan ekonomi di dalamnya, sebagai contoh adanya warung makan di depan arena olahraga, adanya minimarket di sebelah arena olahraga dan bagi pengunjung yang ingin privat renang, sudah adanya pelatih disana. Noor (2011) menjelaskan bahwa pertumbuhan ekonomi bertujuan untuk mensejahterakan masyarakat atau kelompok kecil dan memperoleh untung dari setiap kegiatan ekonomi yang dilakukan.</w:t>
      </w:r>
    </w:p>
    <w:p w14:paraId="5C869D92" w14:textId="77777777" w:rsidR="00CC6F1E" w:rsidRPr="00CC6F1E" w:rsidRDefault="00CC6F1E" w:rsidP="00907C63">
      <w:pPr>
        <w:pStyle w:val="Heading4"/>
        <w:spacing w:after="0" w:line="24" w:lineRule="atLeast"/>
        <w:rPr>
          <w:noProof/>
          <w:lang w:val="en-US" w:eastAsia="id-ID"/>
        </w:rPr>
      </w:pPr>
      <w:r w:rsidRPr="00CC6F1E">
        <w:rPr>
          <w:noProof/>
          <w:lang w:val="en-US" w:eastAsia="id-ID"/>
        </w:rPr>
        <w:t>Namun jika dicermati secara lebih detail, masyarakat masih belum merasakan adanya penurunan intensitas banjir di kawasan Komplek Olahraga Jatidiri. Dengan data sebanyak 40% saja memberikan keterangan setuju, sedangkan 60% masyarakat memberikan keterangan tidak setuju. Hal ini juga didukung dari hasil wawancara ketika pengambilan data, masyarakat mengungkapkan bahwa masih sering terjadi banjir dengan durasi yang tidak begitu lama ketika terjadi hujan dengan intensitas tinggi di sekiraan Komplek Olahraga Jatidiri. Hal ini disebabkan karena saluran pembuangan air yang relatif kecil, sehingga tidak mampu menampung air dengan debit besar. Permatasari, Nurcahyanto, Musawa (2012) menyampaikan bahwa penanganan banjir dapat dilakukan dengan cara melakukan perluasan gorong-gorong saluran air bawah jalan dan kesadaran masyarakat untuk tidak melakukan pembuangan sampah secara sembarangan. Tidak hanya itu turut serta pengelola Kompleks Olahraga, masyarakat, hingga pemerintah dalam melakukan perawatan akses aliran pembuangan air sehingga tidak merugikan warga sekitar hingga pengguna jalan yang melintas.</w:t>
      </w:r>
    </w:p>
    <w:p w14:paraId="7EE45A5E" w14:textId="2384644E" w:rsidR="00D942A0" w:rsidRPr="00907C63" w:rsidRDefault="003247D1" w:rsidP="00907C63">
      <w:pPr>
        <w:pStyle w:val="Heading4"/>
        <w:spacing w:after="0" w:line="24" w:lineRule="atLeast"/>
        <w:rPr>
          <w:noProof/>
          <w:lang w:eastAsia="id-ID"/>
        </w:rPr>
      </w:pPr>
      <w:r>
        <w:rPr>
          <w:noProof/>
          <w:lang w:val="en-US" w:eastAsia="id-ID"/>
        </w:rPr>
        <w:lastRenderedPageBreak/>
        <w:t xml:space="preserve">Van de Pool (2010) berpendapat bahwa </w:t>
      </w:r>
      <w:r>
        <w:rPr>
          <w:i/>
          <w:iCs/>
          <w:noProof/>
          <w:lang w:val="en-US" w:eastAsia="id-ID"/>
        </w:rPr>
        <w:t xml:space="preserve">Green Infrastructure </w:t>
      </w:r>
      <w:r>
        <w:rPr>
          <w:noProof/>
          <w:lang w:val="en-US" w:eastAsia="id-ID"/>
        </w:rPr>
        <w:t xml:space="preserve">memiliki gambaran teknis yang mengacu pada fasilitas yang mendukung masyarakat dalam produksi sosial dan ekonomi sekitar. Begitu juga dengan yang disampaikan </w:t>
      </w:r>
      <w:r w:rsidR="00CC6F1E" w:rsidRPr="00CC6F1E">
        <w:rPr>
          <w:noProof/>
          <w:lang w:val="en-US" w:eastAsia="id-ID"/>
        </w:rPr>
        <w:t>Benedict dan McMahon (2012) bahwa ruang terbuka hijau adalah komponen yang sama atau lebih jauh lebih penting bagi pengembangan kota atau wilayah, sebagaimana infrastruktur terbangun lainya seperti infrastruktur jalan saluran air limbah, jaringan air minum, listrik, dsb. Maka seharusnya pembangunan harus berdasarkan konsep green infrastructure. Bila pembangunan memperhatikan konsep green infrastructure maka tidak ada pihak yang dirugikan termasuk alam.</w:t>
      </w:r>
    </w:p>
    <w:p w14:paraId="196BCAE7" w14:textId="77777777" w:rsidR="00773F6C" w:rsidRPr="00C96183" w:rsidRDefault="00FA3E5C" w:rsidP="00907C63">
      <w:pPr>
        <w:pStyle w:val="Heading2"/>
        <w:spacing w:before="200" w:after="200" w:line="24" w:lineRule="atLeast"/>
      </w:pPr>
      <w:r w:rsidRPr="00C96183">
        <w:t>SIMPULAN</w:t>
      </w:r>
    </w:p>
    <w:p w14:paraId="7D52A2C5" w14:textId="77777777" w:rsidR="009532AF" w:rsidRPr="009532AF" w:rsidRDefault="009532AF" w:rsidP="00907C63">
      <w:pPr>
        <w:pStyle w:val="Heading4"/>
        <w:spacing w:after="0" w:line="24" w:lineRule="atLeast"/>
        <w:rPr>
          <w:lang w:val="en-US"/>
        </w:rPr>
      </w:pPr>
      <w:r w:rsidRPr="009532AF">
        <w:rPr>
          <w:lang w:val="en-US"/>
        </w:rPr>
        <w:t>Berdasarkan hasil analisis dan pembahasan di atas, maka dapat disimpulkan bahwa pembangnan Kompleks Olahraga Jatidiri memiliki dampak ekonomi terhadap masyarakat di sekitar wilayah tersebut. Hal itu disebabkan oleh peningkatan pendapatan masyarakat, karena dengan adanya Kompleks Olahraga tersebut masyarakat bisa ikut andil dalam aktivitass ekonomi seperti membuka usaha di sekitar wilayah tersebut. Selain itu, dengan adanya kompleks olahraga disekitar wilayah mereka maka masyarakat menjadi lebih sering beraktivitas fisik dan memanfaatkan fasilitas yang tersedia sehingga meningkatkan daya tahan tubuh dan mengurangi resiko terserang penyakit. Di sisi lain pembangunan Kompleks Olahraga tersebut juga banyak memperhatikan konsep ramah lingkungan dengan mengurangi penggunaan pendingin ruangan yang dapat meningkatkan emisi karbon di udara sehingga masyarakat tidak perlu mengeluarkan biaya untuk pendingin ruangan karena adanya peningkatan gas rumah kaca di wilayah tersebut. Namun masih terdapat dampak negatif yang dirasakan masyarakat yaitu masih tinginya intensitas banjit yang disebabkan oleh kontur wilayah dan saluran pembuangan yang belum terintegrasi dengan baik.</w:t>
      </w:r>
    </w:p>
    <w:p w14:paraId="40E23DB1" w14:textId="099448A3" w:rsidR="00150A51" w:rsidRPr="00907C63" w:rsidRDefault="009532AF" w:rsidP="00907C63">
      <w:pPr>
        <w:pStyle w:val="Heading4"/>
        <w:spacing w:after="0" w:line="24" w:lineRule="atLeast"/>
      </w:pPr>
      <w:r w:rsidRPr="009532AF">
        <w:rPr>
          <w:lang w:val="en-US"/>
        </w:rPr>
        <w:t xml:space="preserve">Melihat dari hal tersebut, maka peneliti memberikan saran kepada pemerintah untuk bisa membuat sebuah regulasi tentang pembangunan yang berkonsep </w:t>
      </w:r>
      <w:r w:rsidRPr="009532AF">
        <w:rPr>
          <w:i/>
          <w:iCs/>
          <w:lang w:val="en-US"/>
        </w:rPr>
        <w:t xml:space="preserve">green infrastructure </w:t>
      </w:r>
      <w:r w:rsidRPr="009532AF">
        <w:rPr>
          <w:lang w:val="en-US"/>
        </w:rPr>
        <w:t xml:space="preserve">untuk dapat diterapkan oleh pengembang dan stakeholder terkait dalam pembangunan arena olahraga. Selain itu, penelitian ini masih terbatas pada lingkup wilayah yang masih kecil sehingga penelitian yang lebih luas diperlukan untuk mendukung penerapan konsep </w:t>
      </w:r>
      <w:r w:rsidRPr="009532AF">
        <w:rPr>
          <w:i/>
          <w:iCs/>
          <w:lang w:val="en-US"/>
        </w:rPr>
        <w:t xml:space="preserve">green infrastructurei </w:t>
      </w:r>
      <w:r w:rsidRPr="009532AF">
        <w:rPr>
          <w:lang w:val="en-US"/>
        </w:rPr>
        <w:t>pada pembangunan arena olahraga.</w:t>
      </w:r>
      <w:r w:rsidR="000E4990" w:rsidRPr="00C96183">
        <w:t xml:space="preserve"> </w:t>
      </w:r>
    </w:p>
    <w:p w14:paraId="42658625" w14:textId="740722DA" w:rsidR="00E5350C" w:rsidRPr="002E7AC6" w:rsidRDefault="00907C63" w:rsidP="00907C63">
      <w:pPr>
        <w:pStyle w:val="Heading2"/>
        <w:spacing w:before="200" w:after="200" w:line="24" w:lineRule="atLeast"/>
        <w:rPr>
          <w:rFonts w:ascii="Constantia" w:hAnsi="Constantia"/>
          <w:color w:val="auto"/>
          <w:sz w:val="21"/>
          <w:szCs w:val="21"/>
        </w:rPr>
      </w:pPr>
      <w:r>
        <w:rPr>
          <w:rFonts w:ascii="Constantia" w:hAnsi="Constantia"/>
          <w:color w:val="auto"/>
        </w:rPr>
        <w:t>referensi</w:t>
      </w:r>
    </w:p>
    <w:p w14:paraId="326F1A13" w14:textId="77777777" w:rsidR="009532AF" w:rsidRPr="00907C63" w:rsidRDefault="009532AF" w:rsidP="00907C63">
      <w:pPr>
        <w:pStyle w:val="Heading6"/>
        <w:spacing w:line="24" w:lineRule="atLeast"/>
        <w:ind w:right="-29"/>
        <w:rPr>
          <w:szCs w:val="18"/>
        </w:rPr>
      </w:pPr>
      <w:r w:rsidRPr="00907C63">
        <w:rPr>
          <w:rFonts w:cs="Courier New"/>
          <w:color w:val="auto"/>
          <w:szCs w:val="18"/>
          <w:shd w:val="clear" w:color="auto" w:fill="FFFFFF"/>
        </w:rPr>
        <w:lastRenderedPageBreak/>
        <w:t>Benedict, M. A., &amp; McMahon, E. T. (2012). Green infrastructure: linking landscapes and communities. Island press.</w:t>
      </w:r>
    </w:p>
    <w:p w14:paraId="6B4813F5" w14:textId="77777777" w:rsidR="009532AF" w:rsidRPr="00907C63" w:rsidRDefault="009532AF" w:rsidP="00907C63">
      <w:pPr>
        <w:pStyle w:val="Heading6"/>
        <w:spacing w:line="24" w:lineRule="atLeast"/>
        <w:ind w:right="-29"/>
        <w:rPr>
          <w:szCs w:val="18"/>
        </w:rPr>
      </w:pPr>
      <w:r w:rsidRPr="00907C63">
        <w:rPr>
          <w:rFonts w:cs="Courier New"/>
          <w:color w:val="auto"/>
          <w:szCs w:val="18"/>
          <w:shd w:val="clear" w:color="auto" w:fill="FFFFFF"/>
        </w:rPr>
        <w:t>Ely, M., &amp; Pitman, S. (2014). Green Infrastructure: Life support for human habitats. The compelling evidence for incorporating nature into urban environments: Green Infrastructure Evidence Base.</w:t>
      </w:r>
    </w:p>
    <w:p w14:paraId="47327BAA" w14:textId="77777777" w:rsidR="009532AF" w:rsidRPr="00907C63" w:rsidRDefault="009532AF" w:rsidP="00907C63">
      <w:pPr>
        <w:spacing w:before="0" w:beforeAutospacing="0" w:after="0" w:afterAutospacing="0" w:line="24" w:lineRule="atLeast"/>
        <w:ind w:left="567" w:right="-29" w:hanging="567"/>
        <w:jc w:val="both"/>
        <w:rPr>
          <w:rFonts w:ascii="Calisto MT" w:hAnsi="Calisto MT"/>
          <w:sz w:val="18"/>
          <w:szCs w:val="18"/>
        </w:rPr>
      </w:pPr>
      <w:r w:rsidRPr="00907C63">
        <w:rPr>
          <w:rFonts w:ascii="Calisto MT" w:hAnsi="Calisto MT"/>
          <w:sz w:val="18"/>
          <w:szCs w:val="18"/>
        </w:rPr>
        <w:t>International Olympic Committee. (2018). Host City Contract -Operational Requirements.</w:t>
      </w:r>
    </w:p>
    <w:p w14:paraId="76BF04B1" w14:textId="77777777" w:rsidR="009532AF" w:rsidRPr="00907C63" w:rsidRDefault="009532AF" w:rsidP="00907C63">
      <w:pPr>
        <w:spacing w:before="0" w:beforeAutospacing="0" w:after="0" w:afterAutospacing="0" w:line="24" w:lineRule="atLeast"/>
        <w:ind w:left="567" w:right="-29" w:hanging="567"/>
        <w:jc w:val="both"/>
        <w:rPr>
          <w:rFonts w:ascii="Calisto MT" w:hAnsi="Calisto MT"/>
          <w:sz w:val="18"/>
          <w:szCs w:val="18"/>
        </w:rPr>
      </w:pPr>
      <w:r w:rsidRPr="00907C63">
        <w:rPr>
          <w:rFonts w:ascii="Calisto MT" w:hAnsi="Calisto MT"/>
          <w:sz w:val="18"/>
          <w:szCs w:val="18"/>
        </w:rPr>
        <w:t>Lafortezza, R., Davies, C., Sanesi, G., &amp; Konijnendijk, C. C. (2013). Green Infrastructure as a tool to support spatial planning in European urban regions. iForest-Biogeosciences and Forestry, 6(3), 102.</w:t>
      </w:r>
    </w:p>
    <w:p w14:paraId="1923F5A3" w14:textId="77777777" w:rsidR="009532AF" w:rsidRPr="00907C63" w:rsidRDefault="009532AF" w:rsidP="00907C63">
      <w:pPr>
        <w:spacing w:before="0" w:beforeAutospacing="0" w:after="0" w:afterAutospacing="0" w:line="24" w:lineRule="atLeast"/>
        <w:ind w:left="567" w:right="-29" w:hanging="567"/>
        <w:jc w:val="both"/>
        <w:rPr>
          <w:rFonts w:ascii="Calisto MT" w:hAnsi="Calisto MT"/>
          <w:color w:val="222222"/>
          <w:sz w:val="18"/>
          <w:szCs w:val="18"/>
          <w:shd w:val="clear" w:color="auto" w:fill="FFFFFF"/>
        </w:rPr>
      </w:pPr>
      <w:r w:rsidRPr="00907C63">
        <w:rPr>
          <w:rFonts w:ascii="Calisto MT" w:hAnsi="Calisto MT"/>
          <w:color w:val="222222"/>
          <w:sz w:val="18"/>
          <w:szCs w:val="18"/>
          <w:shd w:val="clear" w:color="auto" w:fill="FFFFFF"/>
        </w:rPr>
        <w:t>Matthews, T., Lo, A. Y., &amp; Byrne, J. A. (2015). Reconceptualizing green infrastructure for climate change adaptation: Barriers to adoption and drivers for uptake by spatial planners. Landscape and Urban Planning, 138, 155-163.</w:t>
      </w:r>
    </w:p>
    <w:p w14:paraId="13932118" w14:textId="77777777" w:rsidR="009532AF" w:rsidRPr="00907C63" w:rsidRDefault="009532AF" w:rsidP="00907C63">
      <w:pPr>
        <w:spacing w:before="0" w:beforeAutospacing="0" w:after="0" w:afterAutospacing="0" w:line="24" w:lineRule="atLeast"/>
        <w:ind w:left="567" w:right="-29" w:hanging="567"/>
        <w:jc w:val="both"/>
        <w:rPr>
          <w:rFonts w:ascii="Calisto MT" w:hAnsi="Calisto MT"/>
          <w:color w:val="222222"/>
          <w:sz w:val="18"/>
          <w:szCs w:val="18"/>
          <w:shd w:val="clear" w:color="auto" w:fill="FFFFFF"/>
        </w:rPr>
      </w:pPr>
      <w:r w:rsidRPr="00907C63">
        <w:rPr>
          <w:rFonts w:ascii="Calisto MT" w:hAnsi="Calisto MT"/>
          <w:color w:val="222222"/>
          <w:sz w:val="18"/>
          <w:szCs w:val="18"/>
          <w:shd w:val="clear" w:color="auto" w:fill="FFFFFF"/>
        </w:rPr>
        <w:t>MEA (Millennium Ecosystem Assemssment), (2005). Ecosystems and Human Well-being: Synthesis. Island Press, Washington D.C.</w:t>
      </w:r>
    </w:p>
    <w:p w14:paraId="0E695603" w14:textId="77777777" w:rsidR="009532AF" w:rsidRPr="00907C63" w:rsidRDefault="009532AF" w:rsidP="00907C63">
      <w:pPr>
        <w:spacing w:before="0" w:beforeAutospacing="0" w:after="0" w:afterAutospacing="0" w:line="24" w:lineRule="atLeast"/>
        <w:ind w:left="567" w:right="-29" w:hanging="567"/>
        <w:jc w:val="both"/>
        <w:rPr>
          <w:rFonts w:ascii="Calisto MT" w:hAnsi="Calisto MT"/>
          <w:color w:val="222222"/>
          <w:sz w:val="18"/>
          <w:szCs w:val="18"/>
          <w:shd w:val="clear" w:color="auto" w:fill="FFFFFF"/>
        </w:rPr>
      </w:pPr>
      <w:r w:rsidRPr="00907C63">
        <w:rPr>
          <w:rFonts w:ascii="Calisto MT" w:hAnsi="Calisto MT"/>
          <w:color w:val="222222"/>
          <w:sz w:val="18"/>
          <w:szCs w:val="18"/>
          <w:shd w:val="clear" w:color="auto" w:fill="FFFFFF"/>
        </w:rPr>
        <w:t>Mell, I. C. (2008, June). Green infrastructure: concepts and planning. In FORUM ejournal (Vol. 8, No. 1, pp. 69-80).</w:t>
      </w:r>
    </w:p>
    <w:p w14:paraId="7A155EB8" w14:textId="77777777" w:rsidR="009532AF" w:rsidRPr="00907C63" w:rsidRDefault="009532AF" w:rsidP="00907C63">
      <w:pPr>
        <w:spacing w:before="0" w:beforeAutospacing="0" w:after="0" w:afterAutospacing="0" w:line="24" w:lineRule="atLeast"/>
        <w:ind w:left="567" w:right="-29" w:hanging="567"/>
        <w:jc w:val="both"/>
        <w:rPr>
          <w:rFonts w:ascii="Calisto MT" w:hAnsi="Calisto MT"/>
          <w:color w:val="222222"/>
          <w:sz w:val="18"/>
          <w:szCs w:val="18"/>
          <w:shd w:val="clear" w:color="auto" w:fill="FFFFFF"/>
        </w:rPr>
      </w:pPr>
      <w:r w:rsidRPr="00907C63">
        <w:rPr>
          <w:rFonts w:ascii="Calisto MT" w:hAnsi="Calisto MT"/>
          <w:color w:val="222222"/>
          <w:sz w:val="18"/>
          <w:szCs w:val="18"/>
          <w:shd w:val="clear" w:color="auto" w:fill="FFFFFF"/>
        </w:rPr>
        <w:t>Mell, I. (2015). Green infrastructure planning: policy and objectives. In Handbook on green infrastructure. Edward Elgar Publishing.</w:t>
      </w:r>
    </w:p>
    <w:p w14:paraId="20DFAA70" w14:textId="77777777" w:rsidR="009532AF" w:rsidRPr="00907C63" w:rsidRDefault="009532AF" w:rsidP="00907C63">
      <w:pPr>
        <w:spacing w:before="0" w:beforeAutospacing="0" w:after="0" w:afterAutospacing="0" w:line="24" w:lineRule="atLeast"/>
        <w:ind w:left="567" w:right="-29" w:hanging="567"/>
        <w:jc w:val="both"/>
        <w:rPr>
          <w:rFonts w:ascii="Calisto MT" w:hAnsi="Calisto MT"/>
          <w:color w:val="222222"/>
          <w:sz w:val="18"/>
          <w:szCs w:val="18"/>
          <w:shd w:val="clear" w:color="auto" w:fill="FFFFFF"/>
        </w:rPr>
      </w:pPr>
      <w:r w:rsidRPr="00907C63">
        <w:rPr>
          <w:rFonts w:ascii="Calisto MT" w:hAnsi="Calisto MT"/>
          <w:sz w:val="18"/>
          <w:szCs w:val="18"/>
        </w:rPr>
        <w:t>Naumann, S., Davis, M., Kaphengst, T., Pieterse, M., &amp; Rayment, M. (2011). Design, implementation and cost elements of Green Infrastructure projects. Final report, European Commission, Brussels, 138.</w:t>
      </w:r>
    </w:p>
    <w:p w14:paraId="590FED66" w14:textId="77777777" w:rsidR="0090598E" w:rsidRPr="00907C63" w:rsidRDefault="009532AF" w:rsidP="00907C63">
      <w:pPr>
        <w:spacing w:before="0" w:beforeAutospacing="0" w:after="0" w:afterAutospacing="0" w:line="24" w:lineRule="atLeast"/>
        <w:ind w:left="567" w:right="-29" w:hanging="567"/>
        <w:jc w:val="both"/>
        <w:rPr>
          <w:rFonts w:ascii="Calisto MT" w:hAnsi="Calisto MT" w:cs="Arial"/>
          <w:color w:val="222222"/>
          <w:sz w:val="18"/>
          <w:szCs w:val="18"/>
          <w:shd w:val="clear" w:color="auto" w:fill="FFFFFF"/>
        </w:rPr>
      </w:pPr>
      <w:r w:rsidRPr="00907C63">
        <w:rPr>
          <w:rFonts w:ascii="Calisto MT" w:hAnsi="Calisto MT"/>
          <w:sz w:val="18"/>
          <w:szCs w:val="18"/>
        </w:rPr>
        <w:t>Noor, M. (2011). Pemberdayaan masyarakat. CIVIS, 1(2/Juli).</w:t>
      </w:r>
      <w:r w:rsidR="0090598E" w:rsidRPr="00907C63">
        <w:rPr>
          <w:rFonts w:ascii="Calisto MT" w:hAnsi="Calisto MT" w:cs="Arial"/>
          <w:color w:val="222222"/>
          <w:sz w:val="18"/>
          <w:szCs w:val="18"/>
          <w:shd w:val="clear" w:color="auto" w:fill="FFFFFF"/>
        </w:rPr>
        <w:t xml:space="preserve"> </w:t>
      </w:r>
    </w:p>
    <w:p w14:paraId="3F9A4C40" w14:textId="4D6C9153" w:rsidR="009532AF" w:rsidRPr="00907C63" w:rsidRDefault="0090598E" w:rsidP="00907C63">
      <w:pPr>
        <w:spacing w:before="0" w:beforeAutospacing="0" w:after="0" w:afterAutospacing="0" w:line="24" w:lineRule="atLeast"/>
        <w:ind w:left="567" w:right="-29" w:hanging="567"/>
        <w:jc w:val="both"/>
        <w:rPr>
          <w:rFonts w:ascii="Calisto MT" w:hAnsi="Calisto MT"/>
          <w:sz w:val="18"/>
          <w:szCs w:val="18"/>
        </w:rPr>
      </w:pPr>
      <w:r w:rsidRPr="00907C63">
        <w:rPr>
          <w:rFonts w:ascii="Calisto MT" w:hAnsi="Calisto MT" w:cs="Arial"/>
          <w:color w:val="222222"/>
          <w:sz w:val="18"/>
          <w:szCs w:val="18"/>
          <w:shd w:val="clear" w:color="auto" w:fill="FFFFFF"/>
        </w:rPr>
        <w:t>Koc, C. B., Osmond, P., &amp; Peters, A. (2016). A green infrastructure typology matrix to support urban microclimate studies. </w:t>
      </w:r>
      <w:r w:rsidRPr="00907C63">
        <w:rPr>
          <w:rFonts w:ascii="Calisto MT" w:hAnsi="Calisto MT" w:cs="Arial"/>
          <w:i/>
          <w:iCs/>
          <w:color w:val="222222"/>
          <w:sz w:val="18"/>
          <w:szCs w:val="18"/>
          <w:shd w:val="clear" w:color="auto" w:fill="FFFFFF"/>
        </w:rPr>
        <w:t>Procedia Engineering</w:t>
      </w:r>
      <w:r w:rsidRPr="00907C63">
        <w:rPr>
          <w:rFonts w:ascii="Calisto MT" w:hAnsi="Calisto MT" w:cs="Arial"/>
          <w:color w:val="222222"/>
          <w:sz w:val="18"/>
          <w:szCs w:val="18"/>
          <w:shd w:val="clear" w:color="auto" w:fill="FFFFFF"/>
        </w:rPr>
        <w:t>, </w:t>
      </w:r>
      <w:r w:rsidRPr="00907C63">
        <w:rPr>
          <w:rFonts w:ascii="Calisto MT" w:hAnsi="Calisto MT" w:cs="Arial"/>
          <w:i/>
          <w:iCs/>
          <w:color w:val="222222"/>
          <w:sz w:val="18"/>
          <w:szCs w:val="18"/>
          <w:shd w:val="clear" w:color="auto" w:fill="FFFFFF"/>
        </w:rPr>
        <w:t>169</w:t>
      </w:r>
      <w:r w:rsidRPr="00907C63">
        <w:rPr>
          <w:rFonts w:ascii="Calisto MT" w:hAnsi="Calisto MT" w:cs="Arial"/>
          <w:color w:val="222222"/>
          <w:sz w:val="18"/>
          <w:szCs w:val="18"/>
          <w:shd w:val="clear" w:color="auto" w:fill="FFFFFF"/>
        </w:rPr>
        <w:t>, 183-190.</w:t>
      </w:r>
    </w:p>
    <w:p w14:paraId="2D63FB2A" w14:textId="77777777" w:rsidR="0090598E" w:rsidRPr="00907C63" w:rsidRDefault="009532AF" w:rsidP="00907C63">
      <w:pPr>
        <w:spacing w:before="0" w:beforeAutospacing="0" w:after="0" w:afterAutospacing="0" w:line="24" w:lineRule="atLeast"/>
        <w:ind w:left="567" w:right="-29" w:hanging="567"/>
        <w:jc w:val="both"/>
        <w:rPr>
          <w:rFonts w:ascii="Calisto MT" w:hAnsi="Calisto MT"/>
          <w:sz w:val="18"/>
          <w:szCs w:val="18"/>
        </w:rPr>
      </w:pPr>
      <w:r w:rsidRPr="00907C63">
        <w:rPr>
          <w:rFonts w:ascii="Calisto MT" w:hAnsi="Calisto MT"/>
          <w:sz w:val="18"/>
          <w:szCs w:val="18"/>
        </w:rPr>
        <w:t>Pakzad, P., &amp; Osmond, P. (2016). Developing a sustainability indicator set for measuring green infrastructure performance. Procedia-social and behavioral sciences, 216, 68-79.</w:t>
      </w:r>
      <w:r w:rsidR="0090598E" w:rsidRPr="00907C63">
        <w:rPr>
          <w:rFonts w:ascii="Calisto MT" w:hAnsi="Calisto MT"/>
          <w:sz w:val="18"/>
          <w:szCs w:val="18"/>
        </w:rPr>
        <w:t xml:space="preserve"> </w:t>
      </w:r>
    </w:p>
    <w:p w14:paraId="1D6C0A9E" w14:textId="4F849C10" w:rsidR="009532AF" w:rsidRPr="00907C63" w:rsidRDefault="0090598E" w:rsidP="00907C63">
      <w:pPr>
        <w:spacing w:before="0" w:beforeAutospacing="0" w:after="0" w:afterAutospacing="0" w:line="24" w:lineRule="atLeast"/>
        <w:ind w:left="567" w:right="-29" w:hanging="567"/>
        <w:jc w:val="both"/>
        <w:rPr>
          <w:rFonts w:ascii="Calisto MT" w:hAnsi="Calisto MT"/>
          <w:sz w:val="18"/>
          <w:szCs w:val="18"/>
        </w:rPr>
      </w:pPr>
      <w:r w:rsidRPr="00907C63">
        <w:rPr>
          <w:rFonts w:ascii="Calisto MT" w:hAnsi="Calisto MT"/>
          <w:sz w:val="18"/>
          <w:szCs w:val="18"/>
        </w:rPr>
        <w:t>Pakzad, P., Osmond, P., Philipp, C. H., &amp; Philipp, H. (2015, July). Review of tools for quantifying the contribution of green infrastructure to carbon performance. In Proc. ICUC9-9th International Conference on Urban Climate jointly with 12th Symposium on the Urban Environment, Toulouse.</w:t>
      </w:r>
    </w:p>
    <w:p w14:paraId="54E0214B" w14:textId="77777777" w:rsidR="009532AF" w:rsidRPr="00907C63" w:rsidRDefault="009532AF" w:rsidP="00907C63">
      <w:pPr>
        <w:spacing w:before="0" w:beforeAutospacing="0" w:after="0" w:afterAutospacing="0" w:line="24" w:lineRule="atLeast"/>
        <w:ind w:left="567" w:right="-29" w:hanging="567"/>
        <w:jc w:val="both"/>
        <w:rPr>
          <w:rFonts w:ascii="Calisto MT" w:hAnsi="Calisto MT"/>
          <w:color w:val="222222"/>
          <w:sz w:val="18"/>
          <w:szCs w:val="18"/>
          <w:shd w:val="clear" w:color="auto" w:fill="FFFFFF"/>
        </w:rPr>
      </w:pPr>
      <w:r w:rsidRPr="00907C63">
        <w:rPr>
          <w:rFonts w:ascii="Calisto MT" w:hAnsi="Calisto MT"/>
          <w:color w:val="222222"/>
          <w:sz w:val="18"/>
          <w:szCs w:val="18"/>
          <w:shd w:val="clear" w:color="auto" w:fill="FFFFFF"/>
        </w:rPr>
        <w:t>Permatasari, I. S., Nurcahyanto, H., &amp; Musawa, M. (2012). Strategi Penanganan Kebencanaan di Kota Semarang (Studi Banjir dan Rob). </w:t>
      </w:r>
      <w:r w:rsidRPr="00907C63">
        <w:rPr>
          <w:rFonts w:ascii="Calisto MT" w:hAnsi="Calisto MT"/>
          <w:i/>
          <w:iCs/>
          <w:color w:val="222222"/>
          <w:sz w:val="18"/>
          <w:szCs w:val="18"/>
          <w:shd w:val="clear" w:color="auto" w:fill="FFFFFF"/>
        </w:rPr>
        <w:t>Journal of Public Policy and Management Review</w:t>
      </w:r>
      <w:r w:rsidRPr="00907C63">
        <w:rPr>
          <w:rFonts w:ascii="Calisto MT" w:hAnsi="Calisto MT"/>
          <w:color w:val="222222"/>
          <w:sz w:val="18"/>
          <w:szCs w:val="18"/>
          <w:shd w:val="clear" w:color="auto" w:fill="FFFFFF"/>
        </w:rPr>
        <w:t>, </w:t>
      </w:r>
      <w:r w:rsidRPr="00907C63">
        <w:rPr>
          <w:rFonts w:ascii="Calisto MT" w:hAnsi="Calisto MT"/>
          <w:i/>
          <w:iCs/>
          <w:color w:val="222222"/>
          <w:sz w:val="18"/>
          <w:szCs w:val="18"/>
          <w:shd w:val="clear" w:color="auto" w:fill="FFFFFF"/>
        </w:rPr>
        <w:t>1</w:t>
      </w:r>
      <w:r w:rsidRPr="00907C63">
        <w:rPr>
          <w:rFonts w:ascii="Calisto MT" w:hAnsi="Calisto MT"/>
          <w:color w:val="222222"/>
          <w:sz w:val="18"/>
          <w:szCs w:val="18"/>
          <w:shd w:val="clear" w:color="auto" w:fill="FFFFFF"/>
        </w:rPr>
        <w:t>(1), 191-200.</w:t>
      </w:r>
    </w:p>
    <w:p w14:paraId="07989F59" w14:textId="77777777" w:rsidR="003247D1" w:rsidRPr="00907C63" w:rsidRDefault="009532AF" w:rsidP="00907C63">
      <w:pPr>
        <w:pStyle w:val="Heading6"/>
        <w:spacing w:line="24" w:lineRule="atLeast"/>
        <w:ind w:right="-29"/>
        <w:rPr>
          <w:color w:val="222222"/>
          <w:szCs w:val="18"/>
          <w:shd w:val="clear" w:color="auto" w:fill="FFFFFF"/>
        </w:rPr>
      </w:pPr>
      <w:r w:rsidRPr="00907C63">
        <w:rPr>
          <w:color w:val="222222"/>
          <w:szCs w:val="18"/>
          <w:shd w:val="clear" w:color="auto" w:fill="FFFFFF"/>
        </w:rPr>
        <w:t>Tzoulas, K., Korpela, K., Venn, S., Yli-Pelkonen, V., Ka</w:t>
      </w:r>
      <w:r w:rsidRPr="00907C63">
        <w:rPr>
          <w:rFonts w:ascii="Times New Roman" w:hAnsi="Times New Roman" w:cs="Times New Roman"/>
          <w:color w:val="222222"/>
          <w:szCs w:val="18"/>
          <w:shd w:val="clear" w:color="auto" w:fill="FFFFFF"/>
        </w:rPr>
        <w:t>ź</w:t>
      </w:r>
      <w:r w:rsidRPr="00907C63">
        <w:rPr>
          <w:color w:val="222222"/>
          <w:szCs w:val="18"/>
          <w:shd w:val="clear" w:color="auto" w:fill="FFFFFF"/>
        </w:rPr>
        <w:t>mierczak, A., Niemela, J., &amp; James, P. (2007). Promoting ecosystem and human health in urban areas using Green Infrastructure: A literature review. Landscape and urban planning, 81(3), 167-178.</w:t>
      </w:r>
    </w:p>
    <w:p w14:paraId="365CB2BD" w14:textId="4C3D0FCE" w:rsidR="00E215D1" w:rsidRPr="00907C63" w:rsidRDefault="003247D1" w:rsidP="00907C63">
      <w:pPr>
        <w:pStyle w:val="Heading6"/>
        <w:spacing w:line="24" w:lineRule="atLeast"/>
        <w:ind w:right="-29"/>
        <w:rPr>
          <w:szCs w:val="18"/>
          <w:lang w:val="id-ID"/>
        </w:rPr>
      </w:pPr>
      <w:r w:rsidRPr="00907C63">
        <w:rPr>
          <w:szCs w:val="18"/>
        </w:rPr>
        <w:t>Van de Pol, J.F., (2010). Infrastructure Sustainability Assessment Method. Twente, N</w:t>
      </w:r>
      <w:r w:rsidR="00907C63">
        <w:rPr>
          <w:szCs w:val="18"/>
        </w:rPr>
        <w:t>etherlands: University of Twent</w:t>
      </w:r>
      <w:r w:rsidR="00907C63">
        <w:rPr>
          <w:szCs w:val="18"/>
          <w:lang w:val="id-ID"/>
        </w:rPr>
        <w:t>.</w:t>
      </w:r>
    </w:p>
    <w:sectPr w:rsidR="00E215D1" w:rsidRPr="00907C63" w:rsidSect="00907C63">
      <w:headerReference w:type="first" r:id="rId20"/>
      <w:type w:val="continuous"/>
      <w:pgSz w:w="11907" w:h="16839" w:code="9"/>
      <w:pgMar w:top="1440" w:right="1440" w:bottom="1440" w:left="1440" w:header="720" w:footer="720" w:gutter="0"/>
      <w:pgNumType w:start="77"/>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D1CBB" w14:textId="77777777" w:rsidR="005B605C" w:rsidRDefault="005B605C" w:rsidP="0048529F">
      <w:pPr>
        <w:spacing w:before="0" w:after="0"/>
      </w:pPr>
      <w:r>
        <w:separator/>
      </w:r>
    </w:p>
  </w:endnote>
  <w:endnote w:type="continuationSeparator" w:id="0">
    <w:p w14:paraId="4D80C514" w14:textId="77777777" w:rsidR="005B605C" w:rsidRDefault="005B605C"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38F4B" w14:textId="77777777" w:rsidR="004E5CEA" w:rsidRPr="00C44922" w:rsidRDefault="005B605C">
    <w:pPr>
      <w:pStyle w:val="Footer"/>
      <w:rPr>
        <w:rFonts w:asciiTheme="majorHAnsi" w:hAnsiTheme="majorHAnsi"/>
      </w:rPr>
    </w:pPr>
    <w:sdt>
      <w:sdtPr>
        <w:rPr>
          <w:rFonts w:asciiTheme="majorHAnsi" w:hAnsiTheme="majorHAnsi"/>
        </w:rPr>
        <w:id w:val="-1747801058"/>
        <w:docPartObj>
          <w:docPartGallery w:val="Page Numbers (Bottom of Page)"/>
          <w:docPartUnique/>
        </w:docPartObj>
      </w:sdtPr>
      <w:sdtEndPr>
        <w:rPr>
          <w:noProof/>
        </w:rPr>
      </w:sdtEndPr>
      <w:sdtContent>
        <w:r w:rsidR="00236128" w:rsidRPr="00907C63">
          <w:rPr>
            <w:rFonts w:ascii="Calisto MT" w:hAnsi="Calisto MT"/>
            <w:sz w:val="20"/>
            <w:szCs w:val="20"/>
          </w:rPr>
          <w:fldChar w:fldCharType="begin"/>
        </w:r>
        <w:r w:rsidR="004E5CEA" w:rsidRPr="00907C63">
          <w:rPr>
            <w:rFonts w:ascii="Calisto MT" w:hAnsi="Calisto MT"/>
            <w:sz w:val="20"/>
            <w:szCs w:val="20"/>
          </w:rPr>
          <w:instrText xml:space="preserve"> PAGE   \* MERGEFORMAT </w:instrText>
        </w:r>
        <w:r w:rsidR="00236128" w:rsidRPr="00907C63">
          <w:rPr>
            <w:rFonts w:ascii="Calisto MT" w:hAnsi="Calisto MT"/>
            <w:sz w:val="20"/>
            <w:szCs w:val="20"/>
          </w:rPr>
          <w:fldChar w:fldCharType="separate"/>
        </w:r>
        <w:r w:rsidR="00B02D26">
          <w:rPr>
            <w:rFonts w:ascii="Calisto MT" w:hAnsi="Calisto MT"/>
            <w:noProof/>
            <w:sz w:val="20"/>
            <w:szCs w:val="20"/>
          </w:rPr>
          <w:t>78</w:t>
        </w:r>
        <w:r w:rsidR="00236128" w:rsidRPr="00907C63">
          <w:rPr>
            <w:rFonts w:ascii="Calisto MT" w:hAnsi="Calisto MT"/>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08046" w14:textId="4355D5E4" w:rsidR="004E5CEA" w:rsidRPr="00DE2A98" w:rsidRDefault="004E5CEA" w:rsidP="00B60EF7">
    <w:pPr>
      <w:pStyle w:val="Footer"/>
      <w:spacing w:before="100" w:after="100"/>
      <w:rPr>
        <w:rFonts w:ascii="Constantia" w:hAnsi="Constanti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D324C" w14:textId="77777777" w:rsidR="005B605C" w:rsidRDefault="005B605C" w:rsidP="0048529F">
      <w:pPr>
        <w:spacing w:before="0" w:after="0"/>
      </w:pPr>
      <w:r>
        <w:separator/>
      </w:r>
    </w:p>
  </w:footnote>
  <w:footnote w:type="continuationSeparator" w:id="0">
    <w:p w14:paraId="0D16938A" w14:textId="77777777" w:rsidR="005B605C" w:rsidRDefault="005B605C"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69985" w14:textId="77777777" w:rsidR="004E5CEA" w:rsidRDefault="004E5CEA"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2F961" w14:textId="35D8C243" w:rsidR="004E5CEA" w:rsidRPr="00907C63" w:rsidRDefault="00907C63" w:rsidP="00907C63">
    <w:pPr>
      <w:autoSpaceDE w:val="0"/>
      <w:autoSpaceDN w:val="0"/>
      <w:adjustRightInd w:val="0"/>
      <w:spacing w:before="240" w:beforeAutospacing="0" w:after="120" w:afterAutospacing="0" w:line="288" w:lineRule="auto"/>
      <w:ind w:left="0" w:right="-142"/>
      <w:textAlignment w:val="center"/>
      <w:rPr>
        <w:rFonts w:ascii="Calisto MT" w:hAnsi="Calisto MT" w:cs="Calisto MT"/>
        <w:color w:val="000000"/>
        <w:sz w:val="18"/>
        <w:szCs w:val="18"/>
        <w:lang w:val="id-ID"/>
      </w:rPr>
    </w:pPr>
    <w:r w:rsidRPr="00FA0B52">
      <w:rPr>
        <w:rFonts w:ascii="Calisto MT" w:hAnsi="Calisto MT"/>
        <w:sz w:val="18"/>
        <w:szCs w:val="20"/>
        <w:lang w:val="id-ID"/>
      </w:rPr>
      <w:t>D</w:t>
    </w:r>
    <w:r>
      <w:rPr>
        <w:rFonts w:ascii="Calisto MT" w:hAnsi="Calisto MT"/>
        <w:sz w:val="18"/>
        <w:szCs w:val="20"/>
        <w:lang w:val="id-ID"/>
      </w:rPr>
      <w:t>enico Ramadhani Rahardja, et al</w:t>
    </w:r>
    <w:r w:rsidRPr="00821CB1">
      <w:rPr>
        <w:rFonts w:ascii="Calisto MT" w:hAnsi="Calisto MT"/>
        <w:sz w:val="18"/>
        <w:szCs w:val="20"/>
        <w:lang w:val="id-ID"/>
      </w:rPr>
      <w:t xml:space="preserve"> </w:t>
    </w:r>
    <w:r w:rsidRPr="00CC6F28">
      <w:rPr>
        <w:rFonts w:ascii="Calisto MT" w:hAnsi="Calisto MT" w:cs="Calisto MT"/>
        <w:sz w:val="18"/>
        <w:szCs w:val="18"/>
      </w:rPr>
      <w:t>/</w:t>
    </w:r>
    <w:r w:rsidRPr="002D4608">
      <w:rPr>
        <w:rFonts w:ascii="Calisto MT" w:hAnsi="Calisto MT" w:cs="Calisto MT"/>
        <w:bCs/>
        <w:color w:val="000000"/>
        <w:sz w:val="18"/>
        <w:szCs w:val="18"/>
        <w:lang w:val="id-ID"/>
      </w:rPr>
      <w:t>Indo</w:t>
    </w:r>
    <w:r w:rsidRPr="001F7EF5">
      <w:rPr>
        <w:rFonts w:ascii="Calisto MT" w:hAnsi="Calisto MT" w:cs="Calisto MT"/>
        <w:bCs/>
        <w:color w:val="000000"/>
        <w:sz w:val="18"/>
        <w:szCs w:val="18"/>
        <w:lang w:val="id-ID"/>
      </w:rPr>
      <w:t>ne</w:t>
    </w:r>
    <w:r w:rsidRPr="002D4608">
      <w:rPr>
        <w:rFonts w:ascii="Calisto MT" w:hAnsi="Calisto MT" w:cs="Calisto MT"/>
        <w:bCs/>
        <w:color w:val="000000"/>
        <w:sz w:val="18"/>
        <w:szCs w:val="18"/>
        <w:lang w:val="id-ID"/>
      </w:rPr>
      <w:t xml:space="preserve">sian </w:t>
    </w:r>
    <w:r w:rsidRPr="002D4608">
      <w:rPr>
        <w:rFonts w:ascii="Calisto MT" w:hAnsi="Calisto MT" w:cs="Calisto MT"/>
        <w:bCs/>
        <w:color w:val="000000"/>
        <w:sz w:val="18"/>
        <w:szCs w:val="18"/>
        <w:lang w:val="en-GB"/>
      </w:rPr>
      <w:t xml:space="preserve">Journal </w:t>
    </w:r>
    <w:r w:rsidRPr="002D4608">
      <w:rPr>
        <w:rFonts w:ascii="Calisto MT" w:hAnsi="Calisto MT" w:cs="Calisto MT"/>
        <w:bCs/>
        <w:color w:val="000000"/>
        <w:sz w:val="18"/>
        <w:szCs w:val="18"/>
        <w:lang w:val="id-ID"/>
      </w:rPr>
      <w:t>for</w:t>
    </w:r>
    <w:r>
      <w:rPr>
        <w:rFonts w:ascii="Calisto MT" w:hAnsi="Calisto MT" w:cs="Calisto MT"/>
        <w:bCs/>
        <w:color w:val="000000"/>
        <w:sz w:val="18"/>
        <w:szCs w:val="18"/>
        <w:lang w:val="en-GB"/>
      </w:rPr>
      <w:t xml:space="preserve"> </w:t>
    </w:r>
    <w:r w:rsidRPr="002D4608">
      <w:rPr>
        <w:rFonts w:ascii="Calisto MT" w:hAnsi="Calisto MT" w:cs="Calisto MT"/>
        <w:bCs/>
        <w:color w:val="000000"/>
        <w:sz w:val="18"/>
        <w:szCs w:val="18"/>
        <w:lang w:val="en-GB"/>
      </w:rPr>
      <w:t>Physical Education</w:t>
    </w:r>
    <w:r w:rsidRPr="002D4608">
      <w:rPr>
        <w:rFonts w:ascii="Calisto MT" w:hAnsi="Calisto MT" w:cs="Calisto MT"/>
        <w:bCs/>
        <w:color w:val="000000"/>
        <w:sz w:val="18"/>
        <w:szCs w:val="18"/>
        <w:lang w:val="id-ID"/>
      </w:rPr>
      <w:t xml:space="preserve"> and </w:t>
    </w:r>
    <w:r w:rsidRPr="002D4608">
      <w:rPr>
        <w:rFonts w:ascii="Calisto MT" w:hAnsi="Calisto MT" w:cs="Calisto MT"/>
        <w:bCs/>
        <w:color w:val="000000"/>
        <w:sz w:val="18"/>
        <w:szCs w:val="18"/>
        <w:lang w:val="en-GB"/>
      </w:rPr>
      <w:t>Sport</w:t>
    </w:r>
    <w:r>
      <w:rPr>
        <w:rFonts w:ascii="Calisto MT" w:hAnsi="Calisto MT" w:cs="Calisto MT"/>
        <w:bCs/>
        <w:color w:val="000000"/>
        <w:sz w:val="18"/>
        <w:szCs w:val="18"/>
        <w:lang w:val="en-GB"/>
      </w:rPr>
      <w:t xml:space="preserve"> (</w:t>
    </w:r>
    <w:r>
      <w:rPr>
        <w:rFonts w:ascii="Calisto MT" w:hAnsi="Calisto MT" w:cs="Calisto MT"/>
        <w:bCs/>
        <w:color w:val="000000"/>
        <w:sz w:val="18"/>
        <w:szCs w:val="18"/>
        <w:lang w:val="id-ID"/>
      </w:rPr>
      <w:t>Edisi Khusus 3</w:t>
    </w:r>
    <w:r>
      <w:rPr>
        <w:rFonts w:ascii="Calisto MT" w:hAnsi="Calisto MT" w:cs="Calisto MT"/>
        <w:bCs/>
        <w:color w:val="000000"/>
        <w:sz w:val="18"/>
        <w:szCs w:val="18"/>
        <w:lang w:val="en-GB"/>
      </w:rPr>
      <w:t>) (202</w:t>
    </w:r>
    <w:r>
      <w:rPr>
        <w:rFonts w:ascii="Calisto MT" w:hAnsi="Calisto MT" w:cs="Calisto MT"/>
        <w:bCs/>
        <w:color w:val="000000"/>
        <w:sz w:val="18"/>
        <w:szCs w:val="18"/>
        <w:lang w:val="id-ID"/>
      </w:rPr>
      <w:t>1</w:t>
    </w:r>
    <w:r>
      <w:rPr>
        <w:rFonts w:ascii="Calisto MT" w:hAnsi="Calisto MT" w:cs="Calisto MT"/>
        <w:bCs/>
        <w:color w:val="000000"/>
        <w:sz w:val="18"/>
        <w:szCs w:val="18"/>
        <w:lang w:val="en-GB"/>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47E1" w14:textId="77777777" w:rsidR="004E5CEA" w:rsidRPr="00AB6728" w:rsidRDefault="004E5CEA" w:rsidP="00B60EF7">
    <w:pPr>
      <w:pStyle w:val="Header"/>
      <w:rPr>
        <w:rFonts w:ascii="Calisto MT" w:hAnsi="Calisto MT" w:cs="Calisto MT"/>
        <w:sz w:val="18"/>
        <w:szCs w:val="18"/>
        <w:lang w:val="it-IT"/>
      </w:rPr>
    </w:pPr>
  </w:p>
  <w:p w14:paraId="27B6468D" w14:textId="77777777" w:rsidR="004E5CEA" w:rsidRPr="00D16E65" w:rsidRDefault="004E5CEA" w:rsidP="00D16E65">
    <w:pPr>
      <w:pStyle w:val="Header"/>
      <w:rPr>
        <w:rFonts w:asciiTheme="majorHAnsi" w:hAnsiTheme="majorHAnsi" w:cs="Calisto MT"/>
        <w:bCs/>
        <w:sz w:val="18"/>
        <w:szCs w:val="18"/>
        <w:lang w:val="id-ID"/>
      </w:rPr>
    </w:pPr>
    <w:r w:rsidRPr="009E18A3">
      <w:rPr>
        <w:rFonts w:asciiTheme="majorHAnsi" w:hAnsiTheme="majorHAnsi" w:cs="Calisto MT"/>
        <w:b/>
        <w:bCs/>
        <w:sz w:val="18"/>
        <w:szCs w:val="18"/>
      </w:rPr>
      <w:t>HazairinEkoPrasetyo</w:t>
    </w:r>
    <w:r w:rsidRPr="00A104F4">
      <w:rPr>
        <w:rFonts w:asciiTheme="majorHAnsi" w:hAnsiTheme="majorHAnsi" w:cs="Calisto MT"/>
        <w:bCs/>
        <w:sz w:val="18"/>
        <w:szCs w:val="18"/>
      </w:rPr>
      <w:t xml:space="preserve">/ </w:t>
    </w:r>
    <w:r w:rsidRPr="00A104F4">
      <w:rPr>
        <w:rFonts w:asciiTheme="majorHAnsi" w:hAnsiTheme="majorHAnsi" w:cs="Calisto MT"/>
        <w:bCs/>
        <w:sz w:val="18"/>
        <w:szCs w:val="18"/>
        <w:lang w:val="id-ID"/>
      </w:rPr>
      <w:t>IJCETS</w:t>
    </w:r>
    <w:r w:rsidRPr="00A104F4">
      <w:rPr>
        <w:rFonts w:asciiTheme="majorHAnsi" w:hAnsiTheme="majorHAnsi" w:cs="Calisto MT"/>
        <w:bCs/>
        <w:sz w:val="18"/>
        <w:szCs w:val="18"/>
      </w:rPr>
      <w:t xml:space="preserve"> 3 (1) (2014)</w:t>
    </w:r>
    <w:r>
      <w:rPr>
        <w:rFonts w:asciiTheme="majorHAnsi" w:hAnsiTheme="majorHAnsi" w:cs="Calisto MT"/>
        <w:bCs/>
        <w:sz w:val="18"/>
        <w:szCs w:val="18"/>
        <w:lang w:val="id-ID"/>
      </w:rPr>
      <w:t>: 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3B2"/>
    <w:multiLevelType w:val="hybridMultilevel"/>
    <w:tmpl w:val="E6C0E7E6"/>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4B41864"/>
    <w:multiLevelType w:val="hybridMultilevel"/>
    <w:tmpl w:val="11DA4B40"/>
    <w:lvl w:ilvl="0" w:tplc="0409000F">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2">
    <w:nsid w:val="0DBB6E16"/>
    <w:multiLevelType w:val="hybridMultilevel"/>
    <w:tmpl w:val="402E778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282961C1"/>
    <w:multiLevelType w:val="hybridMultilevel"/>
    <w:tmpl w:val="EEFE3B20"/>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4">
    <w:nsid w:val="2B6C12DD"/>
    <w:multiLevelType w:val="hybridMultilevel"/>
    <w:tmpl w:val="D5060216"/>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5">
    <w:nsid w:val="2E110F4B"/>
    <w:multiLevelType w:val="hybridMultilevel"/>
    <w:tmpl w:val="E1982D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767C00"/>
    <w:multiLevelType w:val="hybridMultilevel"/>
    <w:tmpl w:val="B5865BA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7">
    <w:nsid w:val="38B655AB"/>
    <w:multiLevelType w:val="hybridMultilevel"/>
    <w:tmpl w:val="856614A2"/>
    <w:lvl w:ilvl="0" w:tplc="04090019">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015737"/>
    <w:multiLevelType w:val="hybridMultilevel"/>
    <w:tmpl w:val="59906264"/>
    <w:lvl w:ilvl="0" w:tplc="04090019">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C6F3763"/>
    <w:multiLevelType w:val="hybridMultilevel"/>
    <w:tmpl w:val="2612D22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3C9F6B23"/>
    <w:multiLevelType w:val="hybridMultilevel"/>
    <w:tmpl w:val="C730275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1">
    <w:nsid w:val="57860656"/>
    <w:multiLevelType w:val="hybridMultilevel"/>
    <w:tmpl w:val="A2C61A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2CA255B"/>
    <w:multiLevelType w:val="hybridMultilevel"/>
    <w:tmpl w:val="8A84937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3">
    <w:nsid w:val="6AC2644E"/>
    <w:multiLevelType w:val="hybridMultilevel"/>
    <w:tmpl w:val="9872CA50"/>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4">
    <w:nsid w:val="6B3652BA"/>
    <w:multiLevelType w:val="hybridMultilevel"/>
    <w:tmpl w:val="C3F40E2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56502E1"/>
    <w:multiLevelType w:val="hybridMultilevel"/>
    <w:tmpl w:val="8F541A92"/>
    <w:lvl w:ilvl="0" w:tplc="FD9E62B0">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B762064"/>
    <w:multiLevelType w:val="hybridMultilevel"/>
    <w:tmpl w:val="83140D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CC0286C"/>
    <w:multiLevelType w:val="hybridMultilevel"/>
    <w:tmpl w:val="F88487DC"/>
    <w:lvl w:ilvl="0" w:tplc="04210011">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2"/>
  </w:num>
  <w:num w:numId="6">
    <w:abstractNumId w:val="9"/>
  </w:num>
  <w:num w:numId="7">
    <w:abstractNumId w:val="16"/>
  </w:num>
  <w:num w:numId="8">
    <w:abstractNumId w:val="14"/>
  </w:num>
  <w:num w:numId="9">
    <w:abstractNumId w:val="18"/>
  </w:num>
  <w:num w:numId="10">
    <w:abstractNumId w:val="4"/>
  </w:num>
  <w:num w:numId="11">
    <w:abstractNumId w:val="13"/>
  </w:num>
  <w:num w:numId="12">
    <w:abstractNumId w:val="10"/>
  </w:num>
  <w:num w:numId="13">
    <w:abstractNumId w:val="6"/>
  </w:num>
  <w:num w:numId="14">
    <w:abstractNumId w:val="3"/>
  </w:num>
  <w:num w:numId="15">
    <w:abstractNumId w:val="12"/>
  </w:num>
  <w:num w:numId="16">
    <w:abstractNumId w:val="1"/>
  </w:num>
  <w:num w:numId="17">
    <w:abstractNumId w:val="5"/>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2DA6"/>
    <w:rsid w:val="0000350D"/>
    <w:rsid w:val="00011F38"/>
    <w:rsid w:val="00016554"/>
    <w:rsid w:val="000238D5"/>
    <w:rsid w:val="00024697"/>
    <w:rsid w:val="00036B00"/>
    <w:rsid w:val="0004002C"/>
    <w:rsid w:val="0004130F"/>
    <w:rsid w:val="00042B77"/>
    <w:rsid w:val="0005270C"/>
    <w:rsid w:val="00054998"/>
    <w:rsid w:val="00057CA8"/>
    <w:rsid w:val="000607A6"/>
    <w:rsid w:val="00061071"/>
    <w:rsid w:val="0007255E"/>
    <w:rsid w:val="0007797C"/>
    <w:rsid w:val="000866A9"/>
    <w:rsid w:val="00090C78"/>
    <w:rsid w:val="000916F2"/>
    <w:rsid w:val="00093CBF"/>
    <w:rsid w:val="000A0C33"/>
    <w:rsid w:val="000A28A1"/>
    <w:rsid w:val="000B15C7"/>
    <w:rsid w:val="000B2124"/>
    <w:rsid w:val="000B591F"/>
    <w:rsid w:val="000B5DFB"/>
    <w:rsid w:val="000C2DE8"/>
    <w:rsid w:val="000D547B"/>
    <w:rsid w:val="000D5F15"/>
    <w:rsid w:val="000E0601"/>
    <w:rsid w:val="000E4990"/>
    <w:rsid w:val="000E51BA"/>
    <w:rsid w:val="000E5885"/>
    <w:rsid w:val="000E5D47"/>
    <w:rsid w:val="000F18E6"/>
    <w:rsid w:val="000F487C"/>
    <w:rsid w:val="000F73D9"/>
    <w:rsid w:val="00101329"/>
    <w:rsid w:val="00114D5B"/>
    <w:rsid w:val="00116061"/>
    <w:rsid w:val="00117710"/>
    <w:rsid w:val="0013027A"/>
    <w:rsid w:val="00132234"/>
    <w:rsid w:val="00134C16"/>
    <w:rsid w:val="00136DAD"/>
    <w:rsid w:val="00140C25"/>
    <w:rsid w:val="0014280F"/>
    <w:rsid w:val="00150A51"/>
    <w:rsid w:val="00154599"/>
    <w:rsid w:val="00157563"/>
    <w:rsid w:val="001625D7"/>
    <w:rsid w:val="00164838"/>
    <w:rsid w:val="0016670E"/>
    <w:rsid w:val="00173EEA"/>
    <w:rsid w:val="00185A54"/>
    <w:rsid w:val="00194952"/>
    <w:rsid w:val="001951E9"/>
    <w:rsid w:val="001A5115"/>
    <w:rsid w:val="001A5E54"/>
    <w:rsid w:val="001B0A64"/>
    <w:rsid w:val="001B649C"/>
    <w:rsid w:val="001C2BB5"/>
    <w:rsid w:val="001C69C5"/>
    <w:rsid w:val="001E225B"/>
    <w:rsid w:val="001F545D"/>
    <w:rsid w:val="001F5A02"/>
    <w:rsid w:val="0020375C"/>
    <w:rsid w:val="002053B8"/>
    <w:rsid w:val="00205591"/>
    <w:rsid w:val="002075D3"/>
    <w:rsid w:val="00210F9A"/>
    <w:rsid w:val="00213520"/>
    <w:rsid w:val="002160B6"/>
    <w:rsid w:val="00221955"/>
    <w:rsid w:val="00221E57"/>
    <w:rsid w:val="00230CD4"/>
    <w:rsid w:val="00234254"/>
    <w:rsid w:val="00236128"/>
    <w:rsid w:val="002450A9"/>
    <w:rsid w:val="002536BE"/>
    <w:rsid w:val="00256ADF"/>
    <w:rsid w:val="00256F13"/>
    <w:rsid w:val="00264831"/>
    <w:rsid w:val="00267EA3"/>
    <w:rsid w:val="00270C98"/>
    <w:rsid w:val="002722C2"/>
    <w:rsid w:val="002767AF"/>
    <w:rsid w:val="00282AF6"/>
    <w:rsid w:val="00286357"/>
    <w:rsid w:val="00292D82"/>
    <w:rsid w:val="002A2772"/>
    <w:rsid w:val="002A50A3"/>
    <w:rsid w:val="002B040D"/>
    <w:rsid w:val="002B5064"/>
    <w:rsid w:val="002C6FDC"/>
    <w:rsid w:val="002D183C"/>
    <w:rsid w:val="002D1D7A"/>
    <w:rsid w:val="002D7995"/>
    <w:rsid w:val="002E24F6"/>
    <w:rsid w:val="002E7AC6"/>
    <w:rsid w:val="0030642A"/>
    <w:rsid w:val="003108B9"/>
    <w:rsid w:val="00313E44"/>
    <w:rsid w:val="00314657"/>
    <w:rsid w:val="0032294D"/>
    <w:rsid w:val="003247D1"/>
    <w:rsid w:val="0032785C"/>
    <w:rsid w:val="003359A8"/>
    <w:rsid w:val="00340DB5"/>
    <w:rsid w:val="00341E21"/>
    <w:rsid w:val="003447B2"/>
    <w:rsid w:val="003468C3"/>
    <w:rsid w:val="00362093"/>
    <w:rsid w:val="00367791"/>
    <w:rsid w:val="0038061D"/>
    <w:rsid w:val="00391AA2"/>
    <w:rsid w:val="003A001E"/>
    <w:rsid w:val="003A725E"/>
    <w:rsid w:val="003B1B31"/>
    <w:rsid w:val="003B1DD7"/>
    <w:rsid w:val="003B4869"/>
    <w:rsid w:val="003B58FA"/>
    <w:rsid w:val="003C5115"/>
    <w:rsid w:val="003D10D1"/>
    <w:rsid w:val="003D2C5F"/>
    <w:rsid w:val="003E0D94"/>
    <w:rsid w:val="003E5016"/>
    <w:rsid w:val="003F7F5F"/>
    <w:rsid w:val="00410CC6"/>
    <w:rsid w:val="0041751E"/>
    <w:rsid w:val="004177CF"/>
    <w:rsid w:val="004212AB"/>
    <w:rsid w:val="00421F42"/>
    <w:rsid w:val="00423E21"/>
    <w:rsid w:val="0043518A"/>
    <w:rsid w:val="0043618A"/>
    <w:rsid w:val="00453312"/>
    <w:rsid w:val="00453654"/>
    <w:rsid w:val="00453702"/>
    <w:rsid w:val="0045384A"/>
    <w:rsid w:val="004636C3"/>
    <w:rsid w:val="00464177"/>
    <w:rsid w:val="00465E0B"/>
    <w:rsid w:val="00467DE7"/>
    <w:rsid w:val="00470BC5"/>
    <w:rsid w:val="0047255F"/>
    <w:rsid w:val="00476C04"/>
    <w:rsid w:val="00481314"/>
    <w:rsid w:val="00484B18"/>
    <w:rsid w:val="0048529F"/>
    <w:rsid w:val="00486BDE"/>
    <w:rsid w:val="00490901"/>
    <w:rsid w:val="00493901"/>
    <w:rsid w:val="00493C8B"/>
    <w:rsid w:val="00495FEF"/>
    <w:rsid w:val="004A091C"/>
    <w:rsid w:val="004A1CE9"/>
    <w:rsid w:val="004A74D4"/>
    <w:rsid w:val="004A7746"/>
    <w:rsid w:val="004B5506"/>
    <w:rsid w:val="004C58D9"/>
    <w:rsid w:val="004E5CEA"/>
    <w:rsid w:val="004F7D69"/>
    <w:rsid w:val="005056D9"/>
    <w:rsid w:val="00507253"/>
    <w:rsid w:val="005073D5"/>
    <w:rsid w:val="0050754F"/>
    <w:rsid w:val="005179CD"/>
    <w:rsid w:val="00532781"/>
    <w:rsid w:val="00541229"/>
    <w:rsid w:val="005442AB"/>
    <w:rsid w:val="00556CF8"/>
    <w:rsid w:val="00561A4C"/>
    <w:rsid w:val="00575BBE"/>
    <w:rsid w:val="00585DC1"/>
    <w:rsid w:val="005938A7"/>
    <w:rsid w:val="005A12B5"/>
    <w:rsid w:val="005A2F0A"/>
    <w:rsid w:val="005A4FF1"/>
    <w:rsid w:val="005A54DF"/>
    <w:rsid w:val="005B18A8"/>
    <w:rsid w:val="005B1B19"/>
    <w:rsid w:val="005B605C"/>
    <w:rsid w:val="005C416C"/>
    <w:rsid w:val="005C4469"/>
    <w:rsid w:val="005D08F6"/>
    <w:rsid w:val="005D27A1"/>
    <w:rsid w:val="005D504B"/>
    <w:rsid w:val="005E18DD"/>
    <w:rsid w:val="005E6860"/>
    <w:rsid w:val="005F2531"/>
    <w:rsid w:val="005F389E"/>
    <w:rsid w:val="005F7BD2"/>
    <w:rsid w:val="00600745"/>
    <w:rsid w:val="0060602A"/>
    <w:rsid w:val="00620C99"/>
    <w:rsid w:val="0062135C"/>
    <w:rsid w:val="006244C6"/>
    <w:rsid w:val="00624D21"/>
    <w:rsid w:val="00634623"/>
    <w:rsid w:val="00634941"/>
    <w:rsid w:val="0063743B"/>
    <w:rsid w:val="00642534"/>
    <w:rsid w:val="006474BF"/>
    <w:rsid w:val="00647B49"/>
    <w:rsid w:val="00652435"/>
    <w:rsid w:val="00652DDA"/>
    <w:rsid w:val="00654FE2"/>
    <w:rsid w:val="0065681D"/>
    <w:rsid w:val="00666CB1"/>
    <w:rsid w:val="00672944"/>
    <w:rsid w:val="00672E48"/>
    <w:rsid w:val="006757B2"/>
    <w:rsid w:val="00676F6F"/>
    <w:rsid w:val="0068673F"/>
    <w:rsid w:val="00690BA5"/>
    <w:rsid w:val="00696C65"/>
    <w:rsid w:val="00696C94"/>
    <w:rsid w:val="006A2ADE"/>
    <w:rsid w:val="006A5C35"/>
    <w:rsid w:val="006C14CB"/>
    <w:rsid w:val="006C6DB1"/>
    <w:rsid w:val="006D41F3"/>
    <w:rsid w:val="006D59B0"/>
    <w:rsid w:val="006E02AA"/>
    <w:rsid w:val="006E0DA8"/>
    <w:rsid w:val="006E5CEF"/>
    <w:rsid w:val="006F0D48"/>
    <w:rsid w:val="006F3FC8"/>
    <w:rsid w:val="006F4C10"/>
    <w:rsid w:val="006F62C2"/>
    <w:rsid w:val="006F69A0"/>
    <w:rsid w:val="00707D68"/>
    <w:rsid w:val="00710BCF"/>
    <w:rsid w:val="00710FA4"/>
    <w:rsid w:val="00715698"/>
    <w:rsid w:val="0072127B"/>
    <w:rsid w:val="0072199C"/>
    <w:rsid w:val="00727865"/>
    <w:rsid w:val="007315C8"/>
    <w:rsid w:val="00742A5D"/>
    <w:rsid w:val="007430DA"/>
    <w:rsid w:val="00744176"/>
    <w:rsid w:val="00752B2B"/>
    <w:rsid w:val="0075347D"/>
    <w:rsid w:val="00757C7B"/>
    <w:rsid w:val="007600B9"/>
    <w:rsid w:val="0076067D"/>
    <w:rsid w:val="007659E5"/>
    <w:rsid w:val="00767011"/>
    <w:rsid w:val="00773F6C"/>
    <w:rsid w:val="00777C13"/>
    <w:rsid w:val="0078513D"/>
    <w:rsid w:val="00785586"/>
    <w:rsid w:val="007953DA"/>
    <w:rsid w:val="007A2CD5"/>
    <w:rsid w:val="007A51EA"/>
    <w:rsid w:val="007B66D7"/>
    <w:rsid w:val="007C1406"/>
    <w:rsid w:val="007C2210"/>
    <w:rsid w:val="007C2CC0"/>
    <w:rsid w:val="007E251B"/>
    <w:rsid w:val="007E3572"/>
    <w:rsid w:val="007E3CC4"/>
    <w:rsid w:val="007F3F28"/>
    <w:rsid w:val="007F5900"/>
    <w:rsid w:val="007F6183"/>
    <w:rsid w:val="007F693C"/>
    <w:rsid w:val="008000D1"/>
    <w:rsid w:val="00807560"/>
    <w:rsid w:val="00812BF9"/>
    <w:rsid w:val="008164DC"/>
    <w:rsid w:val="008242B3"/>
    <w:rsid w:val="00827889"/>
    <w:rsid w:val="00833717"/>
    <w:rsid w:val="0083571A"/>
    <w:rsid w:val="00841ED4"/>
    <w:rsid w:val="0084370A"/>
    <w:rsid w:val="00846503"/>
    <w:rsid w:val="00846750"/>
    <w:rsid w:val="008467EF"/>
    <w:rsid w:val="00851764"/>
    <w:rsid w:val="008518A4"/>
    <w:rsid w:val="008520D5"/>
    <w:rsid w:val="00852420"/>
    <w:rsid w:val="008543C3"/>
    <w:rsid w:val="00861048"/>
    <w:rsid w:val="00864B31"/>
    <w:rsid w:val="008650AA"/>
    <w:rsid w:val="00867535"/>
    <w:rsid w:val="00872BFD"/>
    <w:rsid w:val="00884DB7"/>
    <w:rsid w:val="00897FFD"/>
    <w:rsid w:val="008A7D8B"/>
    <w:rsid w:val="008D036E"/>
    <w:rsid w:val="008E2575"/>
    <w:rsid w:val="008F7901"/>
    <w:rsid w:val="00901F76"/>
    <w:rsid w:val="009038B8"/>
    <w:rsid w:val="0090598E"/>
    <w:rsid w:val="00907C63"/>
    <w:rsid w:val="0091309D"/>
    <w:rsid w:val="0091376E"/>
    <w:rsid w:val="0091473F"/>
    <w:rsid w:val="00920F73"/>
    <w:rsid w:val="00924F8D"/>
    <w:rsid w:val="00931328"/>
    <w:rsid w:val="009402AC"/>
    <w:rsid w:val="00942C7F"/>
    <w:rsid w:val="00943C96"/>
    <w:rsid w:val="00944783"/>
    <w:rsid w:val="0094762B"/>
    <w:rsid w:val="009531D0"/>
    <w:rsid w:val="009532AF"/>
    <w:rsid w:val="00953A2A"/>
    <w:rsid w:val="00955E2F"/>
    <w:rsid w:val="00964B4D"/>
    <w:rsid w:val="00972A2B"/>
    <w:rsid w:val="00976266"/>
    <w:rsid w:val="0099155C"/>
    <w:rsid w:val="00997F88"/>
    <w:rsid w:val="009A1594"/>
    <w:rsid w:val="009A334C"/>
    <w:rsid w:val="009A4DDD"/>
    <w:rsid w:val="009B2522"/>
    <w:rsid w:val="009B2E1A"/>
    <w:rsid w:val="009B581D"/>
    <w:rsid w:val="009B670C"/>
    <w:rsid w:val="009C52D2"/>
    <w:rsid w:val="009C7AB4"/>
    <w:rsid w:val="009E18A3"/>
    <w:rsid w:val="009E5A41"/>
    <w:rsid w:val="009F10EC"/>
    <w:rsid w:val="00A104F4"/>
    <w:rsid w:val="00A10F88"/>
    <w:rsid w:val="00A13706"/>
    <w:rsid w:val="00A14C8D"/>
    <w:rsid w:val="00A152C2"/>
    <w:rsid w:val="00A17629"/>
    <w:rsid w:val="00A20E24"/>
    <w:rsid w:val="00A24204"/>
    <w:rsid w:val="00A2701E"/>
    <w:rsid w:val="00A45E78"/>
    <w:rsid w:val="00A468A5"/>
    <w:rsid w:val="00A47D6F"/>
    <w:rsid w:val="00A517DC"/>
    <w:rsid w:val="00A82AB5"/>
    <w:rsid w:val="00A82B61"/>
    <w:rsid w:val="00A85B86"/>
    <w:rsid w:val="00A90BD0"/>
    <w:rsid w:val="00A95ACA"/>
    <w:rsid w:val="00A960FC"/>
    <w:rsid w:val="00AB21F3"/>
    <w:rsid w:val="00AB3A7B"/>
    <w:rsid w:val="00AB3C7F"/>
    <w:rsid w:val="00AB6728"/>
    <w:rsid w:val="00AB68DD"/>
    <w:rsid w:val="00AC26C0"/>
    <w:rsid w:val="00B02D26"/>
    <w:rsid w:val="00B0589D"/>
    <w:rsid w:val="00B10B3B"/>
    <w:rsid w:val="00B1121F"/>
    <w:rsid w:val="00B226E3"/>
    <w:rsid w:val="00B2427A"/>
    <w:rsid w:val="00B24F24"/>
    <w:rsid w:val="00B26578"/>
    <w:rsid w:val="00B27F35"/>
    <w:rsid w:val="00B315DE"/>
    <w:rsid w:val="00B316FD"/>
    <w:rsid w:val="00B33797"/>
    <w:rsid w:val="00B34307"/>
    <w:rsid w:val="00B41349"/>
    <w:rsid w:val="00B57420"/>
    <w:rsid w:val="00B60EF7"/>
    <w:rsid w:val="00B71012"/>
    <w:rsid w:val="00B71659"/>
    <w:rsid w:val="00B756A1"/>
    <w:rsid w:val="00B802B9"/>
    <w:rsid w:val="00B85EAA"/>
    <w:rsid w:val="00B8652C"/>
    <w:rsid w:val="00B92DC7"/>
    <w:rsid w:val="00BA4DBB"/>
    <w:rsid w:val="00BA6915"/>
    <w:rsid w:val="00BB00C7"/>
    <w:rsid w:val="00BB63D8"/>
    <w:rsid w:val="00BD0302"/>
    <w:rsid w:val="00BD5B97"/>
    <w:rsid w:val="00BE1391"/>
    <w:rsid w:val="00BE663D"/>
    <w:rsid w:val="00BF0C5E"/>
    <w:rsid w:val="00BF2B8E"/>
    <w:rsid w:val="00C00BAF"/>
    <w:rsid w:val="00C0142D"/>
    <w:rsid w:val="00C067BA"/>
    <w:rsid w:val="00C06DD4"/>
    <w:rsid w:val="00C16EC5"/>
    <w:rsid w:val="00C2172B"/>
    <w:rsid w:val="00C30A03"/>
    <w:rsid w:val="00C32935"/>
    <w:rsid w:val="00C3502D"/>
    <w:rsid w:val="00C37AEC"/>
    <w:rsid w:val="00C40A21"/>
    <w:rsid w:val="00C4355E"/>
    <w:rsid w:val="00C44279"/>
    <w:rsid w:val="00C44922"/>
    <w:rsid w:val="00C53DEF"/>
    <w:rsid w:val="00C57CF0"/>
    <w:rsid w:val="00C60577"/>
    <w:rsid w:val="00C60F4D"/>
    <w:rsid w:val="00C61362"/>
    <w:rsid w:val="00C6329C"/>
    <w:rsid w:val="00C65B9B"/>
    <w:rsid w:val="00C666F4"/>
    <w:rsid w:val="00C73B50"/>
    <w:rsid w:val="00C80AAC"/>
    <w:rsid w:val="00C8799A"/>
    <w:rsid w:val="00C90199"/>
    <w:rsid w:val="00C93BE9"/>
    <w:rsid w:val="00C96183"/>
    <w:rsid w:val="00CA3092"/>
    <w:rsid w:val="00CA377B"/>
    <w:rsid w:val="00CA3CFF"/>
    <w:rsid w:val="00CC11F6"/>
    <w:rsid w:val="00CC2928"/>
    <w:rsid w:val="00CC5028"/>
    <w:rsid w:val="00CC6A09"/>
    <w:rsid w:val="00CC6F1E"/>
    <w:rsid w:val="00CD0AAE"/>
    <w:rsid w:val="00CE076B"/>
    <w:rsid w:val="00CF111E"/>
    <w:rsid w:val="00CF3EB1"/>
    <w:rsid w:val="00CF54DD"/>
    <w:rsid w:val="00D063B2"/>
    <w:rsid w:val="00D078EC"/>
    <w:rsid w:val="00D07C89"/>
    <w:rsid w:val="00D151AD"/>
    <w:rsid w:val="00D16E65"/>
    <w:rsid w:val="00D24A2E"/>
    <w:rsid w:val="00D30925"/>
    <w:rsid w:val="00D30D3D"/>
    <w:rsid w:val="00D322E6"/>
    <w:rsid w:val="00D35714"/>
    <w:rsid w:val="00D404B5"/>
    <w:rsid w:val="00D45A6B"/>
    <w:rsid w:val="00D51EFF"/>
    <w:rsid w:val="00D623B7"/>
    <w:rsid w:val="00D626DD"/>
    <w:rsid w:val="00D64A5D"/>
    <w:rsid w:val="00D64C90"/>
    <w:rsid w:val="00D75DE1"/>
    <w:rsid w:val="00D76170"/>
    <w:rsid w:val="00D8376C"/>
    <w:rsid w:val="00D8799D"/>
    <w:rsid w:val="00D90B2B"/>
    <w:rsid w:val="00D942A0"/>
    <w:rsid w:val="00D960F9"/>
    <w:rsid w:val="00DA4B79"/>
    <w:rsid w:val="00DA52DF"/>
    <w:rsid w:val="00DB0865"/>
    <w:rsid w:val="00DC1D46"/>
    <w:rsid w:val="00DC3653"/>
    <w:rsid w:val="00DD11E2"/>
    <w:rsid w:val="00DE2A98"/>
    <w:rsid w:val="00DE47BE"/>
    <w:rsid w:val="00DF270F"/>
    <w:rsid w:val="00DF61AE"/>
    <w:rsid w:val="00E02520"/>
    <w:rsid w:val="00E1101A"/>
    <w:rsid w:val="00E174E1"/>
    <w:rsid w:val="00E20678"/>
    <w:rsid w:val="00E215D1"/>
    <w:rsid w:val="00E25245"/>
    <w:rsid w:val="00E25573"/>
    <w:rsid w:val="00E33627"/>
    <w:rsid w:val="00E33D9D"/>
    <w:rsid w:val="00E52E3E"/>
    <w:rsid w:val="00E5350C"/>
    <w:rsid w:val="00E548DF"/>
    <w:rsid w:val="00E57545"/>
    <w:rsid w:val="00E57B14"/>
    <w:rsid w:val="00E62060"/>
    <w:rsid w:val="00E843AD"/>
    <w:rsid w:val="00E90E99"/>
    <w:rsid w:val="00EA5075"/>
    <w:rsid w:val="00EA5E34"/>
    <w:rsid w:val="00EB3411"/>
    <w:rsid w:val="00EB794D"/>
    <w:rsid w:val="00ED3542"/>
    <w:rsid w:val="00EE1889"/>
    <w:rsid w:val="00EE1D64"/>
    <w:rsid w:val="00EE6F91"/>
    <w:rsid w:val="00EF0515"/>
    <w:rsid w:val="00EF49B4"/>
    <w:rsid w:val="00F016FC"/>
    <w:rsid w:val="00F10E25"/>
    <w:rsid w:val="00F1351E"/>
    <w:rsid w:val="00F148E0"/>
    <w:rsid w:val="00F206AC"/>
    <w:rsid w:val="00F33895"/>
    <w:rsid w:val="00F4005C"/>
    <w:rsid w:val="00F4145D"/>
    <w:rsid w:val="00F439D1"/>
    <w:rsid w:val="00F43EF4"/>
    <w:rsid w:val="00F53635"/>
    <w:rsid w:val="00F62E9B"/>
    <w:rsid w:val="00F64F78"/>
    <w:rsid w:val="00F73EC3"/>
    <w:rsid w:val="00F76212"/>
    <w:rsid w:val="00F768A4"/>
    <w:rsid w:val="00F77889"/>
    <w:rsid w:val="00F83D9D"/>
    <w:rsid w:val="00F875B1"/>
    <w:rsid w:val="00F90092"/>
    <w:rsid w:val="00F93C92"/>
    <w:rsid w:val="00F94FDC"/>
    <w:rsid w:val="00FA0D7E"/>
    <w:rsid w:val="00FA166B"/>
    <w:rsid w:val="00FA2490"/>
    <w:rsid w:val="00FA3E5C"/>
    <w:rsid w:val="00FB04AF"/>
    <w:rsid w:val="00FB4498"/>
    <w:rsid w:val="00FB4BB4"/>
    <w:rsid w:val="00FB732C"/>
    <w:rsid w:val="00FB7FF7"/>
    <w:rsid w:val="00FC1DC0"/>
    <w:rsid w:val="00FD0A71"/>
    <w:rsid w:val="00FD1688"/>
    <w:rsid w:val="00FF3461"/>
    <w:rsid w:val="00FF64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F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C96183"/>
    <w:pPr>
      <w:suppressAutoHyphens/>
      <w:spacing w:after="120" w:line="240" w:lineRule="auto"/>
      <w:outlineLvl w:val="1"/>
    </w:pPr>
    <w:rPr>
      <w:sz w:val="20"/>
      <w:szCs w:val="20"/>
      <w:lang w:val="id-ID"/>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C96183"/>
    <w:pPr>
      <w:suppressAutoHyphens/>
      <w:spacing w:after="120" w:line="240" w:lineRule="auto"/>
      <w:ind w:firstLine="567"/>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C96183"/>
    <w:rPr>
      <w:rFonts w:ascii="Calisto MT" w:hAnsi="Calisto MT" w:cs="Calisto MT"/>
      <w:b/>
      <w:bCs/>
      <w:caps/>
      <w:color w:val="000000"/>
      <w:sz w:val="20"/>
      <w:szCs w:val="20"/>
      <w:lang w:val="id-ID"/>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C96183"/>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FootnoteText">
    <w:name w:val="footnote text"/>
    <w:basedOn w:val="Normal"/>
    <w:link w:val="FootnoteTextChar"/>
    <w:uiPriority w:val="99"/>
    <w:rsid w:val="00812BF9"/>
    <w:pPr>
      <w:spacing w:before="0" w:beforeAutospacing="0" w:after="0" w:afterAutospacing="0"/>
      <w:ind w:left="0" w:right="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12BF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12BF9"/>
    <w:rPr>
      <w:rFonts w:cs="Times New Roman"/>
      <w:vertAlign w:val="superscript"/>
    </w:rPr>
  </w:style>
  <w:style w:type="table" w:customStyle="1" w:styleId="LightShading1">
    <w:name w:val="Light Shading1"/>
    <w:basedOn w:val="TableNormal"/>
    <w:uiPriority w:val="60"/>
    <w:rsid w:val="003A001E"/>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0E4990"/>
    <w:rPr>
      <w:color w:val="808080"/>
    </w:rPr>
  </w:style>
  <w:style w:type="character" w:customStyle="1" w:styleId="apple-converted-space">
    <w:name w:val="apple-converted-space"/>
    <w:basedOn w:val="DefaultParagraphFont"/>
    <w:rsid w:val="005F389E"/>
  </w:style>
  <w:style w:type="character" w:customStyle="1" w:styleId="value">
    <w:name w:val="value"/>
    <w:basedOn w:val="DefaultParagraphFont"/>
    <w:rsid w:val="00E33627"/>
  </w:style>
  <w:style w:type="character" w:customStyle="1" w:styleId="UnresolvedMention1">
    <w:name w:val="Unresolved Mention1"/>
    <w:basedOn w:val="DefaultParagraphFont"/>
    <w:uiPriority w:val="99"/>
    <w:semiHidden/>
    <w:unhideWhenUsed/>
    <w:rsid w:val="00057CA8"/>
    <w:rPr>
      <w:color w:val="605E5C"/>
      <w:shd w:val="clear" w:color="auto" w:fill="E1DFDD"/>
    </w:rPr>
  </w:style>
  <w:style w:type="paragraph" w:styleId="CommentText">
    <w:name w:val="annotation text"/>
    <w:basedOn w:val="Normal"/>
    <w:link w:val="CommentTextChar"/>
    <w:uiPriority w:val="99"/>
    <w:semiHidden/>
    <w:unhideWhenUsed/>
    <w:rsid w:val="00114D5B"/>
    <w:pPr>
      <w:spacing w:before="0" w:beforeAutospacing="0" w:after="0" w:afterAutospacing="0"/>
      <w:ind w:left="0" w:right="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14D5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14D5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C96183"/>
    <w:pPr>
      <w:suppressAutoHyphens/>
      <w:spacing w:after="120" w:line="240" w:lineRule="auto"/>
      <w:outlineLvl w:val="1"/>
    </w:pPr>
    <w:rPr>
      <w:sz w:val="20"/>
      <w:szCs w:val="20"/>
      <w:lang w:val="id-ID"/>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C96183"/>
    <w:pPr>
      <w:suppressAutoHyphens/>
      <w:spacing w:after="120" w:line="240" w:lineRule="auto"/>
      <w:ind w:firstLine="567"/>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C96183"/>
    <w:rPr>
      <w:rFonts w:ascii="Calisto MT" w:hAnsi="Calisto MT" w:cs="Calisto MT"/>
      <w:b/>
      <w:bCs/>
      <w:caps/>
      <w:color w:val="000000"/>
      <w:sz w:val="20"/>
      <w:szCs w:val="20"/>
      <w:lang w:val="id-ID"/>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C96183"/>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FootnoteText">
    <w:name w:val="footnote text"/>
    <w:basedOn w:val="Normal"/>
    <w:link w:val="FootnoteTextChar"/>
    <w:uiPriority w:val="99"/>
    <w:rsid w:val="00812BF9"/>
    <w:pPr>
      <w:spacing w:before="0" w:beforeAutospacing="0" w:after="0" w:afterAutospacing="0"/>
      <w:ind w:left="0" w:right="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12BF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12BF9"/>
    <w:rPr>
      <w:rFonts w:cs="Times New Roman"/>
      <w:vertAlign w:val="superscript"/>
    </w:rPr>
  </w:style>
  <w:style w:type="table" w:customStyle="1" w:styleId="LightShading1">
    <w:name w:val="Light Shading1"/>
    <w:basedOn w:val="TableNormal"/>
    <w:uiPriority w:val="60"/>
    <w:rsid w:val="003A001E"/>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0E4990"/>
    <w:rPr>
      <w:color w:val="808080"/>
    </w:rPr>
  </w:style>
  <w:style w:type="character" w:customStyle="1" w:styleId="apple-converted-space">
    <w:name w:val="apple-converted-space"/>
    <w:basedOn w:val="DefaultParagraphFont"/>
    <w:rsid w:val="005F389E"/>
  </w:style>
  <w:style w:type="character" w:customStyle="1" w:styleId="value">
    <w:name w:val="value"/>
    <w:basedOn w:val="DefaultParagraphFont"/>
    <w:rsid w:val="00E33627"/>
  </w:style>
  <w:style w:type="character" w:customStyle="1" w:styleId="UnresolvedMention1">
    <w:name w:val="Unresolved Mention1"/>
    <w:basedOn w:val="DefaultParagraphFont"/>
    <w:uiPriority w:val="99"/>
    <w:semiHidden/>
    <w:unhideWhenUsed/>
    <w:rsid w:val="00057CA8"/>
    <w:rPr>
      <w:color w:val="605E5C"/>
      <w:shd w:val="clear" w:color="auto" w:fill="E1DFDD"/>
    </w:rPr>
  </w:style>
  <w:style w:type="paragraph" w:styleId="CommentText">
    <w:name w:val="annotation text"/>
    <w:basedOn w:val="Normal"/>
    <w:link w:val="CommentTextChar"/>
    <w:uiPriority w:val="99"/>
    <w:semiHidden/>
    <w:unhideWhenUsed/>
    <w:rsid w:val="00114D5B"/>
    <w:pPr>
      <w:spacing w:before="0" w:beforeAutospacing="0" w:after="0" w:afterAutospacing="0"/>
      <w:ind w:left="0" w:right="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14D5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14D5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2">
      <w:bodyDiv w:val="1"/>
      <w:marLeft w:val="0"/>
      <w:marRight w:val="0"/>
      <w:marTop w:val="0"/>
      <w:marBottom w:val="0"/>
      <w:divBdr>
        <w:top w:val="none" w:sz="0" w:space="0" w:color="auto"/>
        <w:left w:val="none" w:sz="0" w:space="0" w:color="auto"/>
        <w:bottom w:val="none" w:sz="0" w:space="0" w:color="auto"/>
        <w:right w:val="none" w:sz="0" w:space="0" w:color="auto"/>
      </w:divBdr>
    </w:div>
    <w:div w:id="141435621">
      <w:bodyDiv w:val="1"/>
      <w:marLeft w:val="0"/>
      <w:marRight w:val="0"/>
      <w:marTop w:val="0"/>
      <w:marBottom w:val="0"/>
      <w:divBdr>
        <w:top w:val="none" w:sz="0" w:space="0" w:color="auto"/>
        <w:left w:val="none" w:sz="0" w:space="0" w:color="auto"/>
        <w:bottom w:val="none" w:sz="0" w:space="0" w:color="auto"/>
        <w:right w:val="none" w:sz="0" w:space="0" w:color="auto"/>
      </w:divBdr>
    </w:div>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421805452">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532575439">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745568405">
      <w:bodyDiv w:val="1"/>
      <w:marLeft w:val="0"/>
      <w:marRight w:val="0"/>
      <w:marTop w:val="0"/>
      <w:marBottom w:val="0"/>
      <w:divBdr>
        <w:top w:val="none" w:sz="0" w:space="0" w:color="auto"/>
        <w:left w:val="none" w:sz="0" w:space="0" w:color="auto"/>
        <w:bottom w:val="none" w:sz="0" w:space="0" w:color="auto"/>
        <w:right w:val="none" w:sz="0" w:space="0" w:color="auto"/>
      </w:divBdr>
    </w:div>
    <w:div w:id="812870103">
      <w:bodyDiv w:val="1"/>
      <w:marLeft w:val="0"/>
      <w:marRight w:val="0"/>
      <w:marTop w:val="0"/>
      <w:marBottom w:val="0"/>
      <w:divBdr>
        <w:top w:val="none" w:sz="0" w:space="0" w:color="auto"/>
        <w:left w:val="none" w:sz="0" w:space="0" w:color="auto"/>
        <w:bottom w:val="none" w:sz="0" w:space="0" w:color="auto"/>
        <w:right w:val="none" w:sz="0" w:space="0" w:color="auto"/>
      </w:divBdr>
    </w:div>
    <w:div w:id="820073219">
      <w:bodyDiv w:val="1"/>
      <w:marLeft w:val="0"/>
      <w:marRight w:val="0"/>
      <w:marTop w:val="0"/>
      <w:marBottom w:val="0"/>
      <w:divBdr>
        <w:top w:val="none" w:sz="0" w:space="0" w:color="auto"/>
        <w:left w:val="none" w:sz="0" w:space="0" w:color="auto"/>
        <w:bottom w:val="none" w:sz="0" w:space="0" w:color="auto"/>
        <w:right w:val="none" w:sz="0" w:space="0" w:color="auto"/>
      </w:divBdr>
    </w:div>
    <w:div w:id="1061947413">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387995508">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31285031">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75580590">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unnes.ac.id/sju/index.php/inap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Indikator Ekonomi</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41F7-4E20-A1C8-31F1E9A256A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41F7-4E20-A1C8-31F1E9A256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Sheet1!$A$2:$A$3</c:f>
              <c:strCache>
                <c:ptCount val="2"/>
                <c:pt idx="0">
                  <c:v>Setuju</c:v>
                </c:pt>
                <c:pt idx="1">
                  <c:v>Tidak Setuju</c:v>
                </c:pt>
              </c:strCache>
            </c:strRef>
          </c:cat>
          <c:val>
            <c:numRef>
              <c:f>Sheet1!$B$2:$B$3</c:f>
              <c:numCache>
                <c:formatCode>General</c:formatCode>
                <c:ptCount val="2"/>
                <c:pt idx="0">
                  <c:v>64.290000000000006</c:v>
                </c:pt>
                <c:pt idx="1">
                  <c:v>35.71</c:v>
                </c:pt>
              </c:numCache>
            </c:numRef>
          </c:val>
          <c:extLst xmlns:c16r2="http://schemas.microsoft.com/office/drawing/2015/06/chart">
            <c:ext xmlns:c16="http://schemas.microsoft.com/office/drawing/2014/chart" uri="{C3380CC4-5D6E-409C-BE32-E72D297353CC}">
              <c16:uniqueId val="{00000004-41F7-4E20-A1C8-31F1E9A256A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Setuju</c:v>
                </c:pt>
              </c:strCache>
            </c:strRef>
          </c:tx>
          <c:spPr>
            <a:solidFill>
              <a:schemeClr val="accent1"/>
            </a:solidFill>
            <a:ln>
              <a:noFill/>
            </a:ln>
            <a:effectLst/>
          </c:spPr>
          <c:invertIfNegative val="0"/>
          <c:cat>
            <c:strRef>
              <c:f>Sheet1!$A$2:$A$5</c:f>
              <c:strCache>
                <c:ptCount val="4"/>
                <c:pt idx="0">
                  <c:v>Peningkatan Penghasilan Masyarakat</c:v>
                </c:pt>
                <c:pt idx="1">
                  <c:v>Penurunan Biaya Akses Kesehatan</c:v>
                </c:pt>
                <c:pt idx="2">
                  <c:v>Penurunan Biaya akibat Pencemaran Udara</c:v>
                </c:pt>
                <c:pt idx="3">
                  <c:v>Penurunan Biaya Renovasi Properti akibat Bencana Alam</c:v>
                </c:pt>
              </c:strCache>
            </c:strRef>
          </c:cat>
          <c:val>
            <c:numRef>
              <c:f>Sheet1!$B$2:$B$5</c:f>
              <c:numCache>
                <c:formatCode>General</c:formatCode>
                <c:ptCount val="4"/>
                <c:pt idx="0">
                  <c:v>90</c:v>
                </c:pt>
                <c:pt idx="1">
                  <c:v>74</c:v>
                </c:pt>
                <c:pt idx="2">
                  <c:v>60</c:v>
                </c:pt>
                <c:pt idx="3">
                  <c:v>40</c:v>
                </c:pt>
              </c:numCache>
            </c:numRef>
          </c:val>
          <c:extLst xmlns:c16r2="http://schemas.microsoft.com/office/drawing/2015/06/chart">
            <c:ext xmlns:c16="http://schemas.microsoft.com/office/drawing/2014/chart" uri="{C3380CC4-5D6E-409C-BE32-E72D297353CC}">
              <c16:uniqueId val="{00000000-7CBF-429F-AEF3-023B213CCE38}"/>
            </c:ext>
          </c:extLst>
        </c:ser>
        <c:ser>
          <c:idx val="1"/>
          <c:order val="1"/>
          <c:tx>
            <c:strRef>
              <c:f>Sheet1!$C$1</c:f>
              <c:strCache>
                <c:ptCount val="1"/>
                <c:pt idx="0">
                  <c:v>Tidak Setuju</c:v>
                </c:pt>
              </c:strCache>
            </c:strRef>
          </c:tx>
          <c:spPr>
            <a:solidFill>
              <a:schemeClr val="accent2"/>
            </a:solidFill>
            <a:ln>
              <a:noFill/>
            </a:ln>
            <a:effectLst/>
          </c:spPr>
          <c:invertIfNegative val="0"/>
          <c:cat>
            <c:strRef>
              <c:f>Sheet1!$A$2:$A$5</c:f>
              <c:strCache>
                <c:ptCount val="4"/>
                <c:pt idx="0">
                  <c:v>Peningkatan Penghasilan Masyarakat</c:v>
                </c:pt>
                <c:pt idx="1">
                  <c:v>Penurunan Biaya Akses Kesehatan</c:v>
                </c:pt>
                <c:pt idx="2">
                  <c:v>Penurunan Biaya akibat Pencemaran Udara</c:v>
                </c:pt>
                <c:pt idx="3">
                  <c:v>Penurunan Biaya Renovasi Properti akibat Bencana Alam</c:v>
                </c:pt>
              </c:strCache>
            </c:strRef>
          </c:cat>
          <c:val>
            <c:numRef>
              <c:f>Sheet1!$C$2:$C$5</c:f>
              <c:numCache>
                <c:formatCode>General</c:formatCode>
                <c:ptCount val="4"/>
                <c:pt idx="0">
                  <c:v>10</c:v>
                </c:pt>
                <c:pt idx="1">
                  <c:v>26</c:v>
                </c:pt>
                <c:pt idx="2">
                  <c:v>40</c:v>
                </c:pt>
                <c:pt idx="3">
                  <c:v>60</c:v>
                </c:pt>
              </c:numCache>
            </c:numRef>
          </c:val>
          <c:extLst xmlns:c16r2="http://schemas.microsoft.com/office/drawing/2015/06/chart">
            <c:ext xmlns:c16="http://schemas.microsoft.com/office/drawing/2014/chart" uri="{C3380CC4-5D6E-409C-BE32-E72D297353CC}">
              <c16:uniqueId val="{00000001-7CBF-429F-AEF3-023B213CCE38}"/>
            </c:ext>
          </c:extLst>
        </c:ser>
        <c:dLbls>
          <c:showLegendKey val="0"/>
          <c:showVal val="0"/>
          <c:showCatName val="0"/>
          <c:showSerName val="0"/>
          <c:showPercent val="0"/>
          <c:showBubbleSize val="0"/>
        </c:dLbls>
        <c:gapWidth val="219"/>
        <c:overlap val="-27"/>
        <c:axId val="139159040"/>
        <c:axId val="152340736"/>
      </c:barChart>
      <c:catAx>
        <c:axId val="13915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152340736"/>
        <c:crosses val="autoZero"/>
        <c:auto val="1"/>
        <c:lblAlgn val="ctr"/>
        <c:lblOffset val="100"/>
        <c:noMultiLvlLbl val="0"/>
      </c:catAx>
      <c:valAx>
        <c:axId val="15234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13915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89D02E9-E52D-4F40-890D-17288FE6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windows 8</cp:lastModifiedBy>
  <cp:revision>6</cp:revision>
  <cp:lastPrinted>2017-03-24T13:17:00Z</cp:lastPrinted>
  <dcterms:created xsi:type="dcterms:W3CDTF">2021-01-24T01:18:00Z</dcterms:created>
  <dcterms:modified xsi:type="dcterms:W3CDTF">2021-09-25T14:52:00Z</dcterms:modified>
</cp:coreProperties>
</file>