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0" w:right="571" w:firstLine="0"/>
        <w:jc w:val="both"/>
        <w:rPr>
          <w:rFonts w:ascii="Georgia" w:cs="Georgia" w:eastAsia="Georgia" w:hAnsi="Georgia"/>
          <w:b w:val="1"/>
          <w:i w:val="0"/>
          <w:smallCaps w:val="0"/>
          <w:strike w:val="0"/>
          <w:color w:val="000000"/>
          <w:sz w:val="28"/>
          <w:szCs w:val="28"/>
          <w:u w:val="none"/>
          <w:shd w:fill="auto" w:val="clear"/>
          <w:vertAlign w:val="baseline"/>
        </w:rPr>
      </w:pPr>
      <w:bookmarkStart w:colFirst="0" w:colLast="0" w:name="_heading=h.30j0zll" w:id="0"/>
      <w:bookmarkEnd w:id="0"/>
      <w:r w:rsidDel="00000000" w:rsidR="00000000" w:rsidRPr="00000000">
        <w:rPr>
          <w:b w:val="1"/>
          <w:i w:val="1"/>
          <w:sz w:val="28"/>
          <w:szCs w:val="28"/>
        </w:rPr>
        <w:fldChar w:fldCharType="begin"/>
        <w:instrText xml:space="preserve">NUMPAGES</w:instrText>
        <w:fldChar w:fldCharType="separate"/>
        <w:fldChar w:fldCharType="end"/>
      </w:r>
      <w:r w:rsidDel="00000000" w:rsidR="00000000" w:rsidRPr="00000000">
        <w:rPr>
          <w:rFonts w:ascii="Georgia" w:cs="Georgia" w:eastAsia="Georgia" w:hAnsi="Georgia"/>
          <w:b w:val="1"/>
          <w:i w:val="1"/>
          <w:smallCaps w:val="0"/>
          <w:strike w:val="0"/>
          <w:color w:val="000000"/>
          <w:sz w:val="28"/>
          <w:szCs w:val="28"/>
          <w:u w:val="none"/>
          <w:shd w:fill="auto" w:val="clear"/>
          <w:vertAlign w:val="baseline"/>
          <w:rtl w:val="0"/>
        </w:rPr>
        <w:t xml:space="preserve">SELF REGULATED LEARNING </w:t>
      </w: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DALAM PERKULIAHAN TARJAMAH INDONESIA-ARAB MAHASISWA PROGRAM STUDI PENDIDIKAN BAHASA ARAB UNNES</w:t>
      </w:r>
    </w:p>
    <w:p w:rsidR="00000000" w:rsidDel="00000000" w:rsidP="00000000" w:rsidRDefault="00000000" w:rsidRPr="00000000" w14:paraId="00000002">
      <w:pPr>
        <w:pStyle w:val="Heading1"/>
        <w:ind w:left="910" w:firstLine="0"/>
        <w:rPr>
          <w:rFonts w:ascii="Georgia" w:cs="Georgia" w:eastAsia="Georgia" w:hAnsi="Georgia"/>
          <w:b w:val="0"/>
          <w:sz w:val="13"/>
          <w:szCs w:val="13"/>
        </w:rPr>
      </w:pPr>
      <w:r w:rsidDel="00000000" w:rsidR="00000000" w:rsidRPr="00000000">
        <w:rPr>
          <w:rFonts w:ascii="Georgia" w:cs="Georgia" w:eastAsia="Georgia" w:hAnsi="Georgia"/>
          <w:sz w:val="20"/>
          <w:szCs w:val="20"/>
          <w:rtl w:val="0"/>
        </w:rPr>
        <w:t xml:space="preserve">Akbar Syamsul Arifin</w:t>
      </w:r>
      <w:sdt>
        <w:sdtPr>
          <w:tag w:val="goog_rdk_0"/>
        </w:sdtPr>
        <w:sdtContent>
          <w:r w:rsidDel="00000000" w:rsidR="00000000" w:rsidRPr="00000000">
            <w:rPr>
              <w:rFonts w:ascii="Arial Unicode MS" w:cs="Arial Unicode MS" w:eastAsia="Arial Unicode MS" w:hAnsi="Arial Unicode MS"/>
              <w:b w:val="0"/>
              <w:sz w:val="17"/>
              <w:szCs w:val="17"/>
              <w:vertAlign w:val="superscript"/>
              <w:rtl w:val="0"/>
            </w:rPr>
            <w:t xml:space="preserve"> ✉, </w:t>
          </w:r>
        </w:sdtContent>
      </w:sdt>
      <w:r w:rsidDel="00000000" w:rsidR="00000000" w:rsidRPr="00000000">
        <w:rPr>
          <w:rFonts w:ascii="Georgia" w:cs="Georgia" w:eastAsia="Georgia" w:hAnsi="Georgia"/>
          <w:sz w:val="20"/>
          <w:szCs w:val="20"/>
          <w:rtl w:val="0"/>
        </w:rPr>
        <w:t xml:space="preserve">Nafis Azmi Amrullah</w:t>
      </w:r>
      <w:sdt>
        <w:sdtPr>
          <w:tag w:val="goog_rdk_1"/>
        </w:sdtPr>
        <w:sdtContent>
          <w:r w:rsidDel="00000000" w:rsidR="00000000" w:rsidRPr="00000000">
            <w:rPr>
              <w:rFonts w:ascii="Arial Unicode MS" w:cs="Arial Unicode MS" w:eastAsia="Arial Unicode MS" w:hAnsi="Arial Unicode MS"/>
              <w:b w:val="0"/>
              <w:sz w:val="17"/>
              <w:szCs w:val="17"/>
              <w:vertAlign w:val="superscript"/>
              <w:rtl w:val="0"/>
            </w:rPr>
            <w:t xml:space="preserve"> ✉, </w:t>
          </w:r>
        </w:sdtContent>
      </w:sdt>
      <w:r w:rsidDel="00000000" w:rsidR="00000000" w:rsidRPr="00000000">
        <w:rPr>
          <w:rFonts w:ascii="Georgia" w:cs="Georgia" w:eastAsia="Georgia" w:hAnsi="Georgia"/>
          <w:sz w:val="20"/>
          <w:szCs w:val="20"/>
          <w:rtl w:val="0"/>
        </w:rPr>
        <w:t xml:space="preserve">Hasan Busri</w:t>
      </w:r>
      <w:sdt>
        <w:sdtPr>
          <w:tag w:val="goog_rdk_2"/>
        </w:sdtPr>
        <w:sdtContent>
          <w:r w:rsidDel="00000000" w:rsidR="00000000" w:rsidRPr="00000000">
            <w:rPr>
              <w:rFonts w:ascii="Arial Unicode MS" w:cs="Arial Unicode MS" w:eastAsia="Arial Unicode MS" w:hAnsi="Arial Unicode MS"/>
              <w:b w:val="0"/>
              <w:sz w:val="17"/>
              <w:szCs w:val="17"/>
              <w:vertAlign w:val="superscript"/>
              <w:rtl w:val="0"/>
            </w:rPr>
            <w:t xml:space="preserve"> ✉,</w:t>
          </w:r>
        </w:sdtContent>
      </w:sdt>
      <w:r w:rsidDel="00000000" w:rsidR="00000000" w:rsidRPr="00000000">
        <w:rPr>
          <w:rFonts w:ascii="Georgia" w:cs="Georgia" w:eastAsia="Georgia" w:hAnsi="Georgia"/>
          <w:sz w:val="2"/>
          <w:szCs w:val="2"/>
        </w:rPr>
        <mc:AlternateContent>
          <mc:Choice Requires="wpg">
            <w:drawing>
              <wp:inline distB="0" distT="0" distL="0" distR="0">
                <wp:extent cx="5761990" cy="6350"/>
                <wp:effectExtent b="0" l="0" r="0" t="0"/>
                <wp:docPr id="55" name=""/>
                <a:graphic>
                  <a:graphicData uri="http://schemas.microsoft.com/office/word/2010/wordprocessingGroup">
                    <wpg:wgp>
                      <wpg:cNvGrpSpPr/>
                      <wpg:grpSpPr>
                        <a:xfrm>
                          <a:off x="2465005" y="3776825"/>
                          <a:ext cx="5761990" cy="6350"/>
                          <a:chOff x="2465005" y="3776825"/>
                          <a:chExt cx="5761990" cy="6350"/>
                        </a:xfrm>
                      </wpg:grpSpPr>
                      <wpg:grpSp>
                        <wpg:cNvGrpSpPr/>
                        <wpg:grpSpPr>
                          <a:xfrm>
                            <a:off x="2465005" y="3776825"/>
                            <a:ext cx="5761990" cy="6350"/>
                            <a:chOff x="2465005" y="3776825"/>
                            <a:chExt cx="5761990" cy="6350"/>
                          </a:xfrm>
                        </wpg:grpSpPr>
                        <wps:wsp>
                          <wps:cNvSpPr/>
                          <wps:cNvPr id="5" name="Shape 5"/>
                          <wps:spPr>
                            <a:xfrm>
                              <a:off x="2465005" y="3776825"/>
                              <a:ext cx="57619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5005" y="3776825"/>
                              <a:ext cx="5761990" cy="6350"/>
                              <a:chOff x="0" y="0"/>
                              <a:chExt cx="9074" cy="10"/>
                            </a:xfrm>
                          </wpg:grpSpPr>
                          <wps:wsp>
                            <wps:cNvSpPr/>
                            <wps:cNvPr id="7" name="Shape 7"/>
                            <wps:spPr>
                              <a:xfrm>
                                <a:off x="0" y="0"/>
                                <a:ext cx="90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9074" cy="10"/>
                              </a:xfrm>
                              <a:custGeom>
                                <a:rect b="b" l="l" r="r" t="t"/>
                                <a:pathLst>
                                  <a:path extrusionOk="0" h="10" w="9074">
                                    <a:moveTo>
                                      <a:pt x="1073" y="0"/>
                                    </a:moveTo>
                                    <a:lnTo>
                                      <a:pt x="1063" y="0"/>
                                    </a:lnTo>
                                    <a:lnTo>
                                      <a:pt x="0" y="0"/>
                                    </a:lnTo>
                                    <a:lnTo>
                                      <a:pt x="0" y="10"/>
                                    </a:lnTo>
                                    <a:lnTo>
                                      <a:pt x="1063" y="10"/>
                                    </a:lnTo>
                                    <a:lnTo>
                                      <a:pt x="1073" y="10"/>
                                    </a:lnTo>
                                    <a:lnTo>
                                      <a:pt x="1073" y="0"/>
                                    </a:lnTo>
                                    <a:close/>
                                    <a:moveTo>
                                      <a:pt x="9073" y="0"/>
                                    </a:moveTo>
                                    <a:lnTo>
                                      <a:pt x="6635" y="0"/>
                                    </a:lnTo>
                                    <a:lnTo>
                                      <a:pt x="6625" y="0"/>
                                    </a:lnTo>
                                    <a:lnTo>
                                      <a:pt x="1073" y="0"/>
                                    </a:lnTo>
                                    <a:lnTo>
                                      <a:pt x="1073" y="10"/>
                                    </a:lnTo>
                                    <a:lnTo>
                                      <a:pt x="6625" y="10"/>
                                    </a:lnTo>
                                    <a:lnTo>
                                      <a:pt x="6635" y="10"/>
                                    </a:lnTo>
                                    <a:lnTo>
                                      <a:pt x="9073" y="10"/>
                                    </a:lnTo>
                                    <a:lnTo>
                                      <a:pt x="9073"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5761990" cy="6350"/>
                <wp:effectExtent b="0" l="0" r="0" t="0"/>
                <wp:docPr id="5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76199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3">
      <w:pPr>
        <w:ind w:left="190" w:firstLine="720"/>
        <w:jc w:val="both"/>
        <w:rPr>
          <w:sz w:val="20"/>
          <w:szCs w:val="20"/>
        </w:rPr>
      </w:pPr>
      <w:r w:rsidDel="00000000" w:rsidR="00000000" w:rsidRPr="00000000">
        <w:rPr>
          <w:sz w:val="20"/>
          <w:szCs w:val="20"/>
          <w:rtl w:val="0"/>
        </w:rPr>
        <w:t xml:space="preserve">Universitas Negeri Semarang</w:t>
      </w:r>
    </w:p>
    <w:p w:rsidR="00000000" w:rsidDel="00000000" w:rsidP="00000000" w:rsidRDefault="00000000" w:rsidRPr="00000000" w14:paraId="00000004">
      <w:pPr>
        <w:ind w:left="190" w:firstLine="720"/>
        <w:jc w:val="both"/>
        <w:rPr>
          <w:sz w:val="20"/>
          <w:szCs w:val="20"/>
        </w:rPr>
      </w:pPr>
      <w:r w:rsidDel="00000000" w:rsidR="00000000" w:rsidRPr="00000000">
        <w:rPr>
          <w:rtl w:val="0"/>
        </w:rPr>
      </w:r>
    </w:p>
    <w:tbl>
      <w:tblPr>
        <w:tblStyle w:val="Table1"/>
        <w:tblW w:w="9255.0" w:type="dxa"/>
        <w:jc w:val="left"/>
        <w:tblInd w:w="9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420"/>
        <w:tblGridChange w:id="0">
          <w:tblGrid>
            <w:gridCol w:w="2835"/>
            <w:gridCol w:w="6420"/>
          </w:tblGrid>
        </w:tblGridChange>
      </w:tblGrid>
      <w:tr>
        <w:trPr>
          <w:cantSplit w:val="0"/>
          <w:trHeight w:val="3150" w:hRule="atLeast"/>
          <w:tblHeader w:val="0"/>
        </w:trPr>
        <w:tc>
          <w:tcPr>
            <w:tcBorders>
              <w:top w:color="000000" w:space="0" w:sz="4" w:val="single"/>
            </w:tcBorders>
            <w:shd w:fill="auto" w:val="clear"/>
          </w:tcPr>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jc w:val="both"/>
              <w:rPr>
                <w:color w:val="000000"/>
                <w:sz w:val="18"/>
                <w:szCs w:val="18"/>
              </w:rPr>
            </w:pPr>
            <w:r w:rsidDel="00000000" w:rsidR="00000000" w:rsidRPr="00000000">
              <w:rPr>
                <w:color w:val="000000"/>
                <w:sz w:val="18"/>
                <w:szCs w:val="18"/>
                <w:rtl w:val="0"/>
              </w:rPr>
              <w:t xml:space="preserve">________</w:t>
            </w:r>
          </w:p>
          <w:p w:rsidR="00000000" w:rsidDel="00000000" w:rsidP="00000000" w:rsidRDefault="00000000" w:rsidRPr="00000000" w14:paraId="00000006">
            <w:pPr>
              <w:spacing w:before="30" w:line="283" w:lineRule="auto"/>
              <w:jc w:val="both"/>
              <w:rPr>
                <w:i w:val="1"/>
                <w:sz w:val="16"/>
                <w:szCs w:val="16"/>
              </w:rPr>
            </w:pPr>
            <w:r w:rsidDel="00000000" w:rsidR="00000000" w:rsidRPr="00000000">
              <w:rPr>
                <w:i w:val="1"/>
                <w:sz w:val="16"/>
                <w:szCs w:val="16"/>
                <w:rtl w:val="0"/>
              </w:rPr>
              <w:t xml:space="preserve">Sejarah Artikel: </w:t>
            </w:r>
          </w:p>
          <w:p w:rsidR="00000000" w:rsidDel="00000000" w:rsidP="00000000" w:rsidRDefault="00000000" w:rsidRPr="00000000" w14:paraId="00000007">
            <w:pPr>
              <w:spacing w:before="30" w:line="283" w:lineRule="auto"/>
              <w:jc w:val="both"/>
              <w:rPr>
                <w:sz w:val="16"/>
                <w:szCs w:val="16"/>
              </w:rPr>
            </w:pPr>
            <w:r w:rsidDel="00000000" w:rsidR="00000000" w:rsidRPr="00000000">
              <w:rPr>
                <w:sz w:val="16"/>
                <w:szCs w:val="16"/>
                <w:rtl w:val="0"/>
              </w:rPr>
              <w:t xml:space="preserve">Diterima: April 2022</w:t>
            </w:r>
          </w:p>
          <w:p w:rsidR="00000000" w:rsidDel="00000000" w:rsidP="00000000" w:rsidRDefault="00000000" w:rsidRPr="00000000" w14:paraId="00000008">
            <w:pPr>
              <w:spacing w:line="278.00000000000006" w:lineRule="auto"/>
              <w:jc w:val="both"/>
              <w:rPr>
                <w:sz w:val="16"/>
                <w:szCs w:val="16"/>
              </w:rPr>
            </w:pPr>
            <w:r w:rsidDel="00000000" w:rsidR="00000000" w:rsidRPr="00000000">
              <w:rPr>
                <w:sz w:val="16"/>
                <w:szCs w:val="16"/>
                <w:rtl w:val="0"/>
              </w:rPr>
              <w:t xml:space="preserve">Disetujui: Mei 2022</w:t>
            </w:r>
          </w:p>
          <w:p w:rsidR="00000000" w:rsidDel="00000000" w:rsidP="00000000" w:rsidRDefault="00000000" w:rsidRPr="00000000" w14:paraId="00000009">
            <w:pPr>
              <w:spacing w:before="3" w:line="278.00000000000006" w:lineRule="auto"/>
              <w:jc w:val="both"/>
              <w:rPr>
                <w:sz w:val="16"/>
                <w:szCs w:val="16"/>
              </w:rPr>
            </w:pPr>
            <w:r w:rsidDel="00000000" w:rsidR="00000000" w:rsidRPr="00000000">
              <w:rPr>
                <w:sz w:val="16"/>
                <w:szCs w:val="16"/>
                <w:rtl w:val="0"/>
              </w:rPr>
              <w:t xml:space="preserve">Dipublikasikan: Juni 2022</w:t>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jc w:val="both"/>
              <w:rPr>
                <w:b w:val="1"/>
                <w:color w:val="000000"/>
                <w:sz w:val="18"/>
                <w:szCs w:val="18"/>
              </w:rPr>
            </w:pPr>
            <w:r w:rsidDel="00000000" w:rsidR="00000000" w:rsidRPr="00000000">
              <w:rPr>
                <w:rtl w:val="0"/>
              </w:rPr>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jc w:val="both"/>
              <w:rPr>
                <w:color w:val="000000"/>
                <w:sz w:val="18"/>
                <w:szCs w:val="18"/>
              </w:rPr>
            </w:pPr>
            <w:r w:rsidDel="00000000" w:rsidR="00000000" w:rsidRPr="00000000">
              <w:rPr>
                <w:color w:val="000000"/>
                <w:sz w:val="18"/>
                <w:szCs w:val="18"/>
                <w:rtl w:val="0"/>
              </w:rPr>
              <w:t xml:space="preserve">_______</w:t>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jc w:val="both"/>
              <w:rPr>
                <w:b w:val="1"/>
                <w:color w:val="000000"/>
                <w:sz w:val="18"/>
                <w:szCs w:val="18"/>
              </w:rPr>
            </w:pPr>
            <w:r w:rsidDel="00000000" w:rsidR="00000000" w:rsidRPr="00000000">
              <w:rPr>
                <w:b w:val="1"/>
                <w:color w:val="000000"/>
                <w:sz w:val="18"/>
                <w:szCs w:val="18"/>
                <w:rtl w:val="0"/>
              </w:rPr>
              <w:t xml:space="preserve">Keywords: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1" w:firstLine="0"/>
              <w:jc w:val="both"/>
              <w:rPr>
                <w:rFonts w:ascii="Georgia" w:cs="Georgia" w:eastAsia="Georgia" w:hAnsi="Georgia"/>
                <w:b w:val="0"/>
                <w:i w:val="0"/>
                <w:smallCaps w:val="0"/>
                <w:strike w:val="0"/>
                <w:color w:val="000000"/>
                <w:sz w:val="16"/>
                <w:szCs w:val="16"/>
                <w:u w:val="none"/>
                <w:shd w:fill="auto" w:val="clear"/>
                <w:vertAlign w:val="baseline"/>
              </w:rPr>
            </w:pPr>
            <w:r w:rsidDel="00000000" w:rsidR="00000000" w:rsidRPr="00000000">
              <w:rPr>
                <w:rFonts w:ascii="Georgia" w:cs="Georgia" w:eastAsia="Georgia" w:hAnsi="Georgia"/>
                <w:b w:val="0"/>
                <w:i w:val="0"/>
                <w:smallCaps w:val="0"/>
                <w:strike w:val="0"/>
                <w:color w:val="000000"/>
                <w:sz w:val="16"/>
                <w:szCs w:val="16"/>
                <w:u w:val="none"/>
                <w:shd w:fill="auto" w:val="clear"/>
                <w:vertAlign w:val="baseline"/>
                <w:rtl w:val="0"/>
              </w:rPr>
              <w:t xml:space="preserve">terjemah Indonesia-Arab ;  hasil belajar ; </w:t>
            </w:r>
            <w:r w:rsidDel="00000000" w:rsidR="00000000" w:rsidRPr="00000000">
              <w:rPr>
                <w:rFonts w:ascii="Georgia" w:cs="Georgia" w:eastAsia="Georgia" w:hAnsi="Georgia"/>
                <w:b w:val="0"/>
                <w:i w:val="1"/>
                <w:smallCaps w:val="0"/>
                <w:strike w:val="0"/>
                <w:color w:val="000000"/>
                <w:sz w:val="16"/>
                <w:szCs w:val="16"/>
                <w:u w:val="none"/>
                <w:shd w:fill="auto" w:val="clear"/>
                <w:vertAlign w:val="baseline"/>
                <w:rtl w:val="0"/>
              </w:rPr>
              <w:t xml:space="preserve">self-regulated learning</w:t>
            </w:r>
            <w:r w:rsidDel="00000000" w:rsidR="00000000" w:rsidRPr="00000000">
              <w:rPr>
                <w:rFonts w:ascii="Georgia" w:cs="Georgia" w:eastAsia="Georgia" w:hAnsi="Georgia"/>
                <w:b w:val="0"/>
                <w:i w:val="0"/>
                <w:smallCaps w:val="0"/>
                <w:strike w:val="0"/>
                <w:color w:val="000000"/>
                <w:sz w:val="16"/>
                <w:szCs w:val="16"/>
                <w:u w:val="none"/>
                <w:shd w:fill="auto" w:val="clear"/>
                <w:vertAlign w:val="baseline"/>
                <w:rtl w:val="0"/>
              </w:rPr>
              <w:t xml:space="preserve"> ; kemampuan. </w:t>
            </w:r>
          </w:p>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6"/>
              <w:jc w:val="both"/>
              <w:rPr>
                <w:color w:val="000000"/>
                <w:sz w:val="16"/>
                <w:szCs w:val="16"/>
                <w:u w:val="single"/>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0F">
            <w:pPr>
              <w:jc w:val="both"/>
              <w:rPr>
                <w:b w:val="1"/>
                <w:color w:val="000000"/>
                <w:sz w:val="20"/>
                <w:szCs w:val="20"/>
              </w:rPr>
            </w:pPr>
            <w:r w:rsidDel="00000000" w:rsidR="00000000" w:rsidRPr="00000000">
              <w:rPr>
                <w:rtl w:val="0"/>
              </w:rPr>
            </w:r>
          </w:p>
          <w:p w:rsidR="00000000" w:rsidDel="00000000" w:rsidP="00000000" w:rsidRDefault="00000000" w:rsidRPr="00000000" w14:paraId="00000010">
            <w:pPr>
              <w:jc w:val="both"/>
              <w:rPr>
                <w:b w:val="1"/>
                <w:sz w:val="20"/>
                <w:szCs w:val="20"/>
              </w:rPr>
            </w:pPr>
            <w:r w:rsidDel="00000000" w:rsidR="00000000" w:rsidRPr="00000000">
              <w:rPr>
                <w:b w:val="1"/>
                <w:sz w:val="20"/>
                <w:szCs w:val="20"/>
                <w:rtl w:val="0"/>
              </w:rPr>
              <w:t xml:space="preserve">Abstrak (Bahasa Indonesia Arab):</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1"/>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i w:val="0"/>
                <w:smallCaps w:val="0"/>
                <w:strike w:val="0"/>
                <w:color w:val="000000"/>
                <w:sz w:val="18"/>
                <w:szCs w:val="18"/>
                <w:u w:val="none"/>
                <w:shd w:fill="auto" w:val="clear"/>
                <w:vertAlign w:val="baseline"/>
                <w:rtl w:val="0"/>
              </w:rPr>
              <w:t xml:space="preserve">Penelitian ini mengkaji penerapan metode </w:t>
            </w:r>
            <w:r w:rsidDel="00000000" w:rsidR="00000000" w:rsidRPr="00000000">
              <w:rPr>
                <w:rFonts w:ascii="Georgia" w:cs="Georgia" w:eastAsia="Georgia" w:hAnsi="Georgia"/>
                <w:b w:val="0"/>
                <w:i w:val="1"/>
                <w:smallCaps w:val="0"/>
                <w:strike w:val="0"/>
                <w:color w:val="000000"/>
                <w:sz w:val="18"/>
                <w:szCs w:val="18"/>
                <w:u w:val="none"/>
                <w:shd w:fill="auto" w:val="clear"/>
                <w:vertAlign w:val="baseline"/>
                <w:rtl w:val="0"/>
              </w:rPr>
              <w:t xml:space="preserve">self-regulated learning</w:t>
            </w:r>
            <w:r w:rsidDel="00000000" w:rsidR="00000000" w:rsidRPr="00000000">
              <w:rPr>
                <w:rFonts w:ascii="Georgia" w:cs="Georgia" w:eastAsia="Georgia" w:hAnsi="Georgia"/>
                <w:b w:val="0"/>
                <w:i w:val="0"/>
                <w:smallCaps w:val="0"/>
                <w:strike w:val="0"/>
                <w:color w:val="000000"/>
                <w:sz w:val="18"/>
                <w:szCs w:val="18"/>
                <w:u w:val="none"/>
                <w:shd w:fill="auto" w:val="clear"/>
                <w:vertAlign w:val="baseline"/>
                <w:rtl w:val="0"/>
              </w:rPr>
              <w:t xml:space="preserve"> dalam meningkatkan kemampuan mahasiswa program studi pendidikan bahasa Arab UNNES dalam menerjemahkan teks berbahasa Indonesia ke dalam bahasa Arab. Keterampilan menerjemah Indonesia-Arab memerlukan banyak kemampuan pendukung lainnya, seperti pengetahuan gramatika, semantik, dan wawasan budaya baik yang digunakan dalam bahasa sumber dan juga bahasa sasaran. Oleh karena itu, dibutuhkan metode tersendiri yang memungkinkan mahasiswa untuk mengkaji banyak aspek pengetahuan tersebut untuk bisa menerjemahkan teks Indonesia-Arab. Metode tersebut adalah </w:t>
            </w:r>
            <w:r w:rsidDel="00000000" w:rsidR="00000000" w:rsidRPr="00000000">
              <w:rPr>
                <w:rFonts w:ascii="Georgia" w:cs="Georgia" w:eastAsia="Georgia" w:hAnsi="Georgia"/>
                <w:b w:val="0"/>
                <w:i w:val="1"/>
                <w:smallCaps w:val="0"/>
                <w:strike w:val="0"/>
                <w:color w:val="000000"/>
                <w:sz w:val="18"/>
                <w:szCs w:val="18"/>
                <w:u w:val="none"/>
                <w:shd w:fill="auto" w:val="clear"/>
                <w:vertAlign w:val="baseline"/>
                <w:rtl w:val="0"/>
              </w:rPr>
              <w:t xml:space="preserve">self-regulated learning</w:t>
            </w:r>
            <w:r w:rsidDel="00000000" w:rsidR="00000000" w:rsidRPr="00000000">
              <w:rPr>
                <w:rFonts w:ascii="Georgia" w:cs="Georgia" w:eastAsia="Georgia" w:hAnsi="Georgia"/>
                <w:b w:val="0"/>
                <w:i w:val="0"/>
                <w:smallCaps w:val="0"/>
                <w:strike w:val="0"/>
                <w:color w:val="000000"/>
                <w:sz w:val="18"/>
                <w:szCs w:val="18"/>
                <w:u w:val="none"/>
                <w:shd w:fill="auto" w:val="clear"/>
                <w:vertAlign w:val="baseline"/>
                <w:rtl w:val="0"/>
              </w:rPr>
              <w:t xml:space="preserve"> yang mampu meningkatkan motivasi mahasiswa dalam belajar, mengatur diri, waktu dan metode belajar untuk mencapai tujuan belajar serta melakukan refleksi dan evaluasi atas kegiatan dan hasil belajar yang diterapkan. Subjek penelitian dalam penelitian ini adalah mahasiswa bahasa Arab program studi Pendidikan Bahasa Arab Unnes semester VI yang mengikuti mata kuliah Tarjamah Indonesia-Arab, Kelas Besar B. Penelitian ini berlangsung dari Maret-Juni 2021. Hasil penelitian ini menunjukkan penerapan metode </w:t>
            </w:r>
            <w:r w:rsidDel="00000000" w:rsidR="00000000" w:rsidRPr="00000000">
              <w:rPr>
                <w:rFonts w:ascii="Georgia" w:cs="Georgia" w:eastAsia="Georgia" w:hAnsi="Georgia"/>
                <w:b w:val="0"/>
                <w:i w:val="1"/>
                <w:smallCaps w:val="0"/>
                <w:strike w:val="0"/>
                <w:color w:val="000000"/>
                <w:sz w:val="18"/>
                <w:szCs w:val="18"/>
                <w:u w:val="none"/>
                <w:shd w:fill="auto" w:val="clear"/>
                <w:vertAlign w:val="baseline"/>
                <w:rtl w:val="0"/>
              </w:rPr>
              <w:t xml:space="preserve">self-regulated learning</w:t>
            </w:r>
            <w:r w:rsidDel="00000000" w:rsidR="00000000" w:rsidRPr="00000000">
              <w:rPr>
                <w:rFonts w:ascii="Georgia" w:cs="Georgia" w:eastAsia="Georgia" w:hAnsi="Georgia"/>
                <w:b w:val="0"/>
                <w:i w:val="0"/>
                <w:smallCaps w:val="0"/>
                <w:strike w:val="0"/>
                <w:color w:val="000000"/>
                <w:sz w:val="18"/>
                <w:szCs w:val="18"/>
                <w:u w:val="none"/>
                <w:shd w:fill="auto" w:val="clear"/>
                <w:vertAlign w:val="baseline"/>
                <w:rtl w:val="0"/>
              </w:rPr>
              <w:t xml:space="preserve"> dalam perkuliahan tarjamah Indonesia-Arab, mampu meningkatkan motivasi dan kemampuan menerjemah Indonesia-Arab yang bisa dilihat dari nilai akhir mahasiswa dengan presentasi 5 (20%) mahasiswa lulus dengan mendapatkan nilai A (86-87). 19 (76%) mahasiswa mendapatkan nilai AB (81-85) , dan 1 (4%) mahasiswa mendapatkan nilai B (78).</w:t>
            </w:r>
          </w:p>
          <w:p w:rsidR="00000000" w:rsidDel="00000000" w:rsidP="00000000" w:rsidRDefault="00000000" w:rsidRPr="00000000" w14:paraId="00000012">
            <w:pPr>
              <w:jc w:val="both"/>
              <w:rPr>
                <w:b w:val="1"/>
                <w:color w:val="000000"/>
                <w:sz w:val="18"/>
                <w:szCs w:val="18"/>
              </w:rPr>
            </w:pPr>
            <w:r w:rsidDel="00000000" w:rsidR="00000000" w:rsidRPr="00000000">
              <w:rPr>
                <w:b w:val="1"/>
                <w:color w:val="000000"/>
                <w:sz w:val="20"/>
                <w:szCs w:val="20"/>
                <w:rtl w:val="0"/>
              </w:rPr>
              <w:t xml:space="preserve">Abstract: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 w:firstLine="1"/>
              <w:jc w:val="both"/>
              <w:rPr>
                <w:rFonts w:ascii="Georgia" w:cs="Georgia" w:eastAsia="Georgia" w:hAnsi="Georgia"/>
                <w:b w:val="0"/>
                <w:i w:val="0"/>
                <w:smallCaps w:val="0"/>
                <w:strike w:val="0"/>
                <w:color w:val="000000"/>
                <w:sz w:val="18"/>
                <w:szCs w:val="18"/>
                <w:u w:val="none"/>
                <w:shd w:fill="auto" w:val="clear"/>
                <w:vertAlign w:val="baseline"/>
              </w:rPr>
            </w:pPr>
            <w:r w:rsidDel="00000000" w:rsidR="00000000" w:rsidRPr="00000000">
              <w:rPr>
                <w:rFonts w:ascii="Georgia" w:cs="Georgia" w:eastAsia="Georgia" w:hAnsi="Georgia"/>
                <w:b w:val="0"/>
                <w:i w:val="0"/>
                <w:smallCaps w:val="0"/>
                <w:strike w:val="0"/>
                <w:color w:val="000000"/>
                <w:sz w:val="18"/>
                <w:szCs w:val="18"/>
                <w:u w:val="none"/>
                <w:shd w:fill="auto" w:val="clear"/>
                <w:vertAlign w:val="baseline"/>
                <w:rtl w:val="0"/>
              </w:rPr>
              <w:t xml:space="preserve">This study examines the application of the self-regulated learning method in improving the ability of students of the Unnes Arabic education study program in translating Indonesian texts into Arabic. Indonesian-Arabic translation skills require many other supporting abilities, such as knowledge of grammar, semantics, and cultural insight both used in the source language and also the target language. Therefore, a separate method is needed that allows students to examine many aspects of this knowledge to be able to translate Indonesian-Arabic texts. The method is self-regulated learning which is able to increase student motivation in learning, self-regulation, time and learning methods to achieve learning goals as well as reflecting and evaluating the activities and learning outcomes that are applied. The research subjects in this study were Arabic students of the Unnes Arabic Language Education study program semester VI who took the Indonesian-Arabic Tarjamah course, Big Class B. This research took place from March-June 2021. The results of this study showed the application of the self-regulated learning method in Indonesian-Arabic tarjamah lectures, are able to increase motivation and ability to translate Indonesian-Arabic which can be seen from the final grades of students with a presentation of 5 (20%) students graduating with an A grade (86-87). 19 (76%) students got AB scores (81-85), and 1 (4%) students got B grades (78).</w:t>
            </w:r>
          </w:p>
        </w:tc>
      </w:tr>
    </w:tbl>
    <w:p w:rsidR="00000000" w:rsidDel="00000000" w:rsidP="00000000" w:rsidRDefault="00000000" w:rsidRPr="00000000" w14:paraId="00000014">
      <w:pPr>
        <w:jc w:val="both"/>
        <w:rPr>
          <w:b w:val="1"/>
          <w:sz w:val="18"/>
          <w:szCs w:val="18"/>
        </w:rPr>
        <w:sectPr>
          <w:headerReference r:id="rId8" w:type="default"/>
          <w:footerReference r:id="rId9" w:type="default"/>
          <w:pgSz w:h="16840" w:w="11910" w:orient="portrait"/>
          <w:pgMar w:bottom="280" w:top="1580" w:left="720" w:right="460" w:header="720" w:footer="720"/>
          <w:pgNumType w:start="57"/>
        </w:sect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5780405" cy="22225"/>
                <wp:effectExtent b="0" l="0" r="0" t="0"/>
                <wp:wrapNone/>
                <wp:docPr id="53" name=""/>
                <a:graphic>
                  <a:graphicData uri="http://schemas.microsoft.com/office/word/2010/wordprocessingShape">
                    <wps:wsp>
                      <wps:cNvSpPr/>
                      <wps:cNvPr id="2" name="Shape 2"/>
                      <wps:spPr>
                        <a:xfrm>
                          <a:off x="2460560" y="3776825"/>
                          <a:ext cx="577088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5780405" cy="22225"/>
                <wp:effectExtent b="0" l="0" r="0" t="0"/>
                <wp:wrapNone/>
                <wp:docPr id="5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80405" cy="22225"/>
                        </a:xfrm>
                        <a:prstGeom prst="rect"/>
                        <a:ln/>
                      </pic:spPr>
                    </pic:pic>
                  </a:graphicData>
                </a:graphic>
              </wp:anchor>
            </w:drawing>
          </mc:Fallback>
        </mc:AlternateContent>
      </w:r>
    </w:p>
    <w:p w:rsidR="00000000" w:rsidDel="00000000" w:rsidP="00000000" w:rsidRDefault="00000000" w:rsidRPr="00000000" w14:paraId="00000016">
      <w:pPr>
        <w:ind w:left="641" w:firstLine="0"/>
        <w:jc w:val="both"/>
        <w:rPr>
          <w:sz w:val="16"/>
          <w:szCs w:val="16"/>
        </w:rPr>
      </w:pPr>
      <w:r w:rsidDel="00000000" w:rsidR="00000000" w:rsidRPr="00000000">
        <w:rPr>
          <w:sz w:val="16"/>
          <w:szCs w:val="16"/>
          <w:vertAlign w:val="superscript"/>
          <w:rtl w:val="0"/>
        </w:rPr>
        <w:t xml:space="preserve">🖂 </w:t>
      </w:r>
      <w:r w:rsidDel="00000000" w:rsidR="00000000" w:rsidRPr="00000000">
        <w:rPr>
          <w:sz w:val="16"/>
          <w:szCs w:val="16"/>
          <w:rtl w:val="0"/>
        </w:rPr>
        <w:t xml:space="preserve">Alamat korespondensi:</w:t>
      </w:r>
    </w:p>
    <w:p w:rsidR="00000000" w:rsidDel="00000000" w:rsidP="00000000" w:rsidRDefault="00000000" w:rsidRPr="00000000" w14:paraId="00000017">
      <w:pPr>
        <w:ind w:left="567" w:firstLine="0"/>
        <w:jc w:val="both"/>
        <w:rPr>
          <w:sz w:val="16"/>
          <w:szCs w:val="16"/>
        </w:rPr>
      </w:pPr>
      <w:r w:rsidDel="00000000" w:rsidR="00000000" w:rsidRPr="00000000">
        <w:rPr>
          <w:sz w:val="16"/>
          <w:szCs w:val="16"/>
          <w:rtl w:val="0"/>
        </w:rPr>
        <w:t xml:space="preserve">Gedung B9 Lantai 2 FBS Unnes Kampus Sekaran, Gunungpati,</w:t>
      </w:r>
    </w:p>
    <w:p w:rsidR="00000000" w:rsidDel="00000000" w:rsidP="00000000" w:rsidRDefault="00000000" w:rsidRPr="00000000" w14:paraId="00000018">
      <w:pPr>
        <w:ind w:left="567" w:firstLine="0"/>
        <w:jc w:val="both"/>
        <w:rPr>
          <w:sz w:val="16"/>
          <w:szCs w:val="16"/>
        </w:rPr>
      </w:pPr>
      <w:r w:rsidDel="00000000" w:rsidR="00000000" w:rsidRPr="00000000">
        <w:rPr>
          <w:sz w:val="16"/>
          <w:szCs w:val="16"/>
          <w:rtl w:val="0"/>
        </w:rPr>
        <w:t xml:space="preserve">Semarang, 5022</w:t>
      </w:r>
    </w:p>
    <w:p w:rsidR="00000000" w:rsidDel="00000000" w:rsidP="00000000" w:rsidRDefault="00000000" w:rsidRPr="00000000" w14:paraId="00000019">
      <w:pPr>
        <w:ind w:left="567" w:firstLine="0"/>
        <w:jc w:val="both"/>
        <w:rPr>
          <w:color w:val="0563c1"/>
          <w:sz w:val="16"/>
          <w:szCs w:val="16"/>
          <w:u w:val="single"/>
        </w:rPr>
      </w:pPr>
      <w:r w:rsidDel="00000000" w:rsidR="00000000" w:rsidRPr="00000000">
        <w:rPr>
          <w:sz w:val="16"/>
          <w:szCs w:val="16"/>
          <w:rtl w:val="0"/>
        </w:rPr>
        <w:t xml:space="preserve">Email: </w:t>
      </w:r>
      <w:hyperlink r:id="rId11">
        <w:r w:rsidDel="00000000" w:rsidR="00000000" w:rsidRPr="00000000">
          <w:rPr>
            <w:color w:val="0563c1"/>
            <w:sz w:val="16"/>
            <w:szCs w:val="16"/>
            <w:u w:val="single"/>
            <w:rtl w:val="0"/>
          </w:rPr>
          <w:t xml:space="preserve">akbarsyamsularifin@mail.unnes.ac.id</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571" w:firstLine="467"/>
        <w:jc w:val="both"/>
        <w:rPr>
          <w:rFonts w:ascii="Georgia" w:cs="Georgia" w:eastAsia="Georgia" w:hAnsi="Georgia"/>
          <w:b w:val="0"/>
          <w:i w:val="0"/>
          <w:smallCaps w:val="0"/>
          <w:strike w:val="0"/>
          <w:color w:val="0563c1"/>
          <w:sz w:val="16"/>
          <w:szCs w:val="16"/>
          <w:u w:val="single"/>
          <w:shd w:fill="auto" w:val="clear"/>
          <w:vertAlign w:val="baseline"/>
        </w:rPr>
      </w:pPr>
      <w:hyperlink r:id="rId12">
        <w:r w:rsidDel="00000000" w:rsidR="00000000" w:rsidRPr="00000000">
          <w:rPr>
            <w:rFonts w:ascii="Georgia" w:cs="Georgia" w:eastAsia="Georgia" w:hAnsi="Georgia"/>
            <w:b w:val="0"/>
            <w:i w:val="0"/>
            <w:smallCaps w:val="0"/>
            <w:strike w:val="0"/>
            <w:color w:val="0563c1"/>
            <w:sz w:val="16"/>
            <w:szCs w:val="16"/>
            <w:u w:val="single"/>
            <w:shd w:fill="auto" w:val="clear"/>
            <w:vertAlign w:val="baseline"/>
            <w:rtl w:val="0"/>
          </w:rPr>
          <w:t xml:space="preserve">nafisazmi@mail.unnes.ac.id</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571" w:firstLine="467"/>
        <w:jc w:val="both"/>
        <w:rPr>
          <w:rFonts w:ascii="Georgia" w:cs="Georgia" w:eastAsia="Georgia" w:hAnsi="Georgia"/>
          <w:b w:val="0"/>
          <w:i w:val="0"/>
          <w:smallCaps w:val="0"/>
          <w:strike w:val="0"/>
          <w:color w:val="0563c1"/>
          <w:sz w:val="16"/>
          <w:szCs w:val="16"/>
          <w:u w:val="single"/>
          <w:shd w:fill="auto" w:val="clear"/>
          <w:vertAlign w:val="baseline"/>
        </w:rPr>
      </w:pPr>
      <w:hyperlink r:id="rId13">
        <w:r w:rsidDel="00000000" w:rsidR="00000000" w:rsidRPr="00000000">
          <w:rPr>
            <w:rFonts w:ascii="Georgia" w:cs="Georgia" w:eastAsia="Georgia" w:hAnsi="Georgia"/>
            <w:b w:val="0"/>
            <w:i w:val="0"/>
            <w:smallCaps w:val="0"/>
            <w:strike w:val="0"/>
            <w:color w:val="0563c1"/>
            <w:sz w:val="16"/>
            <w:szCs w:val="16"/>
            <w:u w:val="single"/>
            <w:shd w:fill="auto" w:val="clear"/>
            <w:vertAlign w:val="baseline"/>
            <w:rtl w:val="0"/>
          </w:rPr>
          <w:t xml:space="preserve">hasanbusri@mail.unnes.ac.id</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571" w:firstLine="467"/>
        <w:jc w:val="both"/>
        <w:rPr>
          <w:rFonts w:ascii="Georgia" w:cs="Georgia" w:eastAsia="Georgia" w:hAnsi="Georgi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ind w:left="567" w:firstLine="0"/>
        <w:jc w:val="both"/>
        <w:rPr>
          <w:sz w:val="16"/>
          <w:szCs w:val="16"/>
        </w:rPr>
      </w:pPr>
      <w:r w:rsidDel="00000000" w:rsidR="00000000" w:rsidRPr="00000000">
        <w:rPr>
          <w:rtl w:val="0"/>
        </w:rPr>
      </w:r>
    </w:p>
    <w:p w:rsidR="00000000" w:rsidDel="00000000" w:rsidP="00000000" w:rsidRDefault="00000000" w:rsidRPr="00000000" w14:paraId="0000001E">
      <w:pPr>
        <w:ind w:left="567" w:firstLine="0"/>
        <w:jc w:val="both"/>
        <w:rPr>
          <w:sz w:val="16"/>
          <w:szCs w:val="16"/>
        </w:rPr>
      </w:pPr>
      <w:r w:rsidDel="00000000" w:rsidR="00000000" w:rsidRPr="00000000">
        <w:rPr>
          <w:rtl w:val="0"/>
        </w:rPr>
      </w:r>
    </w:p>
    <w:p w:rsidR="00000000" w:rsidDel="00000000" w:rsidP="00000000" w:rsidRDefault="00000000" w:rsidRPr="00000000" w14:paraId="0000001F">
      <w:pPr>
        <w:ind w:left="567" w:firstLine="0"/>
        <w:jc w:val="both"/>
        <w:rPr>
          <w:sz w:val="16"/>
          <w:szCs w:val="16"/>
        </w:rPr>
      </w:pPr>
      <w:r w:rsidDel="00000000" w:rsidR="00000000" w:rsidRPr="00000000">
        <w:rPr>
          <w:rtl w:val="0"/>
        </w:rPr>
      </w:r>
    </w:p>
    <w:p w:rsidR="00000000" w:rsidDel="00000000" w:rsidP="00000000" w:rsidRDefault="00000000" w:rsidRPr="00000000" w14:paraId="00000020">
      <w:pPr>
        <w:ind w:left="641" w:firstLine="0"/>
        <w:jc w:val="both"/>
        <w:rPr>
          <w:sz w:val="16"/>
          <w:szCs w:val="16"/>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01" w:lineRule="auto"/>
        <w:ind w:left="641" w:firstLine="67.99999999999997"/>
        <w:jc w:val="both"/>
        <w:rPr>
          <w:sz w:val="16"/>
          <w:szCs w:val="16"/>
        </w:rPr>
      </w:pPr>
      <w:r w:rsidDel="00000000" w:rsidR="00000000" w:rsidRPr="00000000">
        <w:rPr>
          <w:color w:val="000000"/>
          <w:sz w:val="20"/>
          <w:szCs w:val="20"/>
          <w:rtl w:val="0"/>
        </w:rPr>
        <w:t xml:space="preserve">© 2022 Universitas Negeri Semarang</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85" w:lineRule="auto"/>
        <w:ind w:left="2160" w:firstLine="0"/>
        <w:jc w:val="both"/>
        <w:rPr>
          <w:color w:val="000000"/>
          <w:sz w:val="20"/>
          <w:szCs w:val="20"/>
        </w:rPr>
      </w:pPr>
      <w:r w:rsidDel="00000000" w:rsidR="00000000" w:rsidRPr="00000000">
        <w:rPr>
          <w:color w:val="000000"/>
          <w:sz w:val="20"/>
          <w:szCs w:val="20"/>
          <w:rtl w:val="0"/>
        </w:rPr>
        <w:t xml:space="preserve">P- ISSN 2252-6269</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3" w:lineRule="auto"/>
        <w:ind w:left="2152" w:firstLine="0"/>
        <w:jc w:val="both"/>
        <w:rPr>
          <w:color w:val="000000"/>
          <w:sz w:val="20"/>
          <w:szCs w:val="20"/>
        </w:rPr>
        <w:sectPr>
          <w:type w:val="continuous"/>
          <w:pgSz w:h="16840" w:w="11910" w:orient="portrait"/>
          <w:pgMar w:bottom="280" w:top="1580" w:left="720" w:right="460" w:header="720" w:footer="720"/>
          <w:cols w:equalWidth="0" w:num="2">
            <w:col w:space="358" w:w="5186"/>
            <w:col w:space="0" w:w="5186"/>
          </w:cols>
        </w:sectPr>
      </w:pPr>
      <w:r w:rsidDel="00000000" w:rsidR="00000000" w:rsidRPr="00000000">
        <w:rPr>
          <w:color w:val="000000"/>
          <w:sz w:val="20"/>
          <w:szCs w:val="20"/>
          <w:rtl w:val="0"/>
        </w:rPr>
        <w:t xml:space="preserve">E- ISSN 2721-4222</w:t>
      </w:r>
    </w:p>
    <w:p w:rsidR="00000000" w:rsidDel="00000000" w:rsidP="00000000" w:rsidRDefault="00000000" w:rsidRPr="00000000" w14:paraId="00000024">
      <w:pPr>
        <w:pStyle w:val="Heading1"/>
        <w:spacing w:after="280" w:before="280" w:line="241" w:lineRule="auto"/>
        <w:ind w:firstLine="709"/>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PENDAHULUAN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Penerjemahan adalah alat yang efektif untuk mengetahui karakteristik bahasa suatu bangsa,  karena setiap bahasa mereprensentasikan pikiran dan gagasan bangsa yang menggunakannya  (Akmaliyah et al., 2020)</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Kata penerjemahan berasal dari kata terjemah yang sebenarnya bukan berasal dari bahasa Arab, tapi kata </w:t>
      </w:r>
      <w:r w:rsidDel="00000000" w:rsidR="00000000" w:rsidRPr="00000000">
        <w:rPr>
          <w:rFonts w:ascii="Georgia" w:cs="Georgia" w:eastAsia="Georgia" w:hAnsi="Georgia"/>
          <w:b w:val="0"/>
          <w:i w:val="1"/>
          <w:smallCaps w:val="0"/>
          <w:strike w:val="0"/>
          <w:color w:val="000000"/>
          <w:sz w:val="24"/>
          <w:szCs w:val="24"/>
          <w:u w:val="none"/>
          <w:shd w:fill="auto" w:val="clear"/>
          <w:vertAlign w:val="baseline"/>
          <w:rtl w:val="0"/>
        </w:rPr>
        <w:t xml:space="preserve">turjuman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dari bahasa Armenia yang memiliki arti orang yang menjelaskan sebuah tuturan. (Shalihah, 2017)</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Perkembangan bahasa Arab di Indonesia terjadi beriringan dengan dakwah agama Islam. Banyak umat Islam yang  belajar bahasa Arab untuk memperdalam agama Islam.  Penyebaran Islam di Indonesia tentu saja berperan dalam bidang terjemahan bahasa Arab ke Indonesia maupun sebaliknya. (Perdana, 2017)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Saat ini yang dibutuhkan bukan hanya penerjemah Arab-Indonesia, namun juga Indonesia-Arab karena semakin intensnya hubungan diplomatik, bisnis dan pendidikan antara Indonesia dan negara-negara Timur Tengah. Dalam menjalin berbagai hubungan tersebut tentunya ada banyak teks-teks berbahasa Indonesia yang harus diterjemahkan ke dalam      bahasa Arab.</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Oleh karena itu, Program Studi Pendidikan Bahasa Arab UNNES memberikan mata kuliah Tarjamah Indonesia-Arab untuk membekali mahasiswa dengan kemampuan yang sangat dibutuhkan di era globalisasi ini.</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Dalam menerjemahkan, seorang penerjemah adakalanya harus mengacu kepada logika bahasa penutur asli supaya hasil terjemahan berterima, tidak tekstual, dan mudah dipahami. Oleh karena itu diperlukan pendekatan makna kata baik secara formal maupun kontekstual. Pendekatan tersebut, tidak saja berdasarkan pada mengandalkan  strategi penerjemahan yang tepat, namun juga harus berdasarkan  kolokasi pada bahasa sumber. (Perdana, 2017)</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Kegiatan menerjemah menuntut penguasaan berbahasa yang memadai, sehingga hasil terjemahan terasa seperti tulisan dalam bahasa sumber. (Hanifah, 2018)</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Persyaratan itulah yang seringkali menjadi masalah bagi mahasiswa dalam mengikuti perkuliahan Tarjamah Indonesia-Arab.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Oleh karena itu, diperlukan pendekatan atau situasi belajar yang mampu meningkatkan motivasi belajar dan aspek afektif mahasiswa.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Salah satu cara yang bisa diterapkan adalah </w:t>
      </w:r>
      <w:r w:rsidDel="00000000" w:rsidR="00000000" w:rsidRPr="00000000">
        <w:rPr>
          <w:rFonts w:ascii="Georgia" w:cs="Georgia" w:eastAsia="Georgia" w:hAnsi="Georgia"/>
          <w:b w:val="0"/>
          <w:i w:val="1"/>
          <w:smallCaps w:val="0"/>
          <w:strike w:val="0"/>
          <w:color w:val="000000"/>
          <w:sz w:val="24"/>
          <w:szCs w:val="24"/>
          <w:u w:val="none"/>
          <w:shd w:fill="auto" w:val="clear"/>
          <w:vertAlign w:val="baseline"/>
          <w:rtl w:val="0"/>
        </w:rPr>
        <w:t xml:space="preserve">Self Regulated Learning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(pembelajaran mandiri).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Self Regulated Learning adalah konsep tentang bagaimana seseorang bisa mengatur dirinya sendiri dalam kegiatan belajar. Self Regulated Learning adalah kemampuan seseorang dalam mengaktifkan pemikiran (kognisi), perasaan (afeksi) dan tindakan (aksi) yang telah direncanakan secara sistematis dan berulang yang bertujuan untuk mencapai suatu tujuan dalam belajarnya (Zimmerman, 1990).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Sedangkan Pintrich  (2004) mendefinisikan  Self Regulated Learning sebagai kondisi belajar dimana  pembelajar  mampu mengontrol proses pembelajaran melalui pengetahuan dan penerapan strategi yang sesuai, pemahaman terhadap tugas-tugasnya, penguatan dalam pengambilan keputusan dan motivasi belajar.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Self-regulated learning bukan hanya ditentukan oleh proses individual, namun juga mendapatkan pengaruh signifikan dari lingkungan dan timbal balik perilaku  (Zimmerman, 1989).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Self Regulated Learning  mencakup empat aspek yaitu : kognitif, afektif, motivasi dan perilaku yang  menciptakan kemampuan individu untuk dapat menyesuaikan  tindakan dan tujuannya untuk mencapai hasil yang diinginkan  dalam kaitannya dengan perubahan kondisi lingkungan (Zeidner, 2000). Sedangkan  menurut Zimmerman (1989) , self regulated learning  meliputi tiga aspek yaitu metakognisi, motivasi dan perilaku yang diuraikan sebagai berikut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w:t>
        <w:tab/>
        <w:t xml:space="preserve">Metakognisi . Metakognisi adalah kemampuan individu dalam merencanakan, mengorganisasi, mengatur, menginstruksikan diri, memonitor dan melakukan evaluasi dalam aktivitas belajar. Aspek metakognisi  mengacu pada proses  pengambilan keputusan  terkait pemilihan dan penggunaan bermacam-macam pengetahuan yang dibutuhkan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b.</w:t>
        <w:tab/>
        <w:t xml:space="preserve">Motivasi. Motivasi  adalah pendorong yang ada pada  diri individu  dan berfungsi untuk mengorganisir  kegiatan belajarnya. Aspek ini mengacu pada beberapa komponen seperti (1) komponen harapan  , yaitu keyakinan individu terhadap kemampuan dirinya dalam mengerjakan tugas, (2) komponen nilai, yang meliputi tujuan dan keyakinan tentang urgensi minat  dalam mengerjakan tugas, (3) komponen afeksi, yang merupakan reaksi emosional atas sebuah tugas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w:t>
        <w:tab/>
        <w:t xml:space="preserve">Perilaku . Perilaku  adalah usaha individu dalam mengatur diri, menyeleksi dan memanfaatkan lingkungan atau menciptakannya supaya mendukung aktivitas belajar. Komponen  perilaku mengacu pada perilaku nyata yang berinteraksi dengan lingkungan dalam rangka mencapai tujuan aktivitas belajar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Mernurut Schunk dan Zimmerman (1998) kegiatan yang berlangsung pada tiap fase self-regulated learning adalah sebagai berikut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w:t>
        <w:tab/>
        <w:t xml:space="preserve">Menganalisis tugas belajar, menetapkan tujuan belajar dan merancang strategi belajar pada fase merancang kegiatan belajar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b.</w:t>
        <w:tab/>
        <w:t xml:space="preserve">Bertanya pada diri sendiri ; apakah strategi yang dilaksanakan sudah sesuai rencana ? Apakah saya kembali pada kebiasaan lama ? Apakah saya tetap  fokus pada tujuan belajar ? Apakah strategi belajar telah berjalan dengan baik ? Kegiatan tersebut berlangsung pada fase memantau</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w:t>
        <w:tab/>
        <w:t xml:space="preserve">Memeriksa bagaimana  jalannya  strategi dengan mengevaluasi proses, produk  dan kesesuaian  strategi  dengan jenis tugas belajar yang dihadapi</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w:t>
        <w:tab/>
        <w:t xml:space="preserve">Refleksi . Kegiatan ini sebenarnya tidak berlangsung pada fase keempat saja tapi  berlangsung juga pada tiap fase selama proses self-regulated learning  berjalan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Self-regulated learning bukan hanya ditentukan oleh proses individual, namun juga mendapatkan pengaruh signifikan dari lingkungan dan timbal balik perilaku  (Zimmerman, 1989). Dengan kata lain untuk bisa mengembangkan self-regulated learning peran pengajar juga sangat penting dalam memberikan arahan, motivasi, membantu proses evaluasi dan mengarahkan pada refleksi pribadi mengenai proses belajar mandiri.</w:t>
      </w:r>
    </w:p>
    <w:p w:rsidR="00000000" w:rsidDel="00000000" w:rsidP="00000000" w:rsidRDefault="00000000" w:rsidRPr="00000000" w14:paraId="00000042">
      <w:pPr>
        <w:pStyle w:val="Heading1"/>
        <w:spacing w:after="280" w:before="280" w:line="241" w:lineRule="auto"/>
        <w:ind w:firstLine="709"/>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ab/>
        <w:t xml:space="preserve">METODE PENELITIAN </w:t>
      </w:r>
    </w:p>
    <w:p w:rsidR="00000000" w:rsidDel="00000000" w:rsidP="00000000" w:rsidRDefault="00000000" w:rsidRPr="00000000" w14:paraId="00000043">
      <w:pPr>
        <w:ind w:left="709" w:firstLine="0"/>
        <w:jc w:val="both"/>
        <w:rPr>
          <w:sz w:val="24"/>
          <w:szCs w:val="24"/>
        </w:rPr>
      </w:pPr>
      <w:r w:rsidDel="00000000" w:rsidR="00000000" w:rsidRPr="00000000">
        <w:rPr>
          <w:sz w:val="24"/>
          <w:szCs w:val="24"/>
          <w:rtl w:val="0"/>
        </w:rPr>
        <w:t xml:space="preserve">Penelitian ini adalah penelitian kualitatif dengan menggunakan pendekatan eksploratif. Pendekatan eksploratif digunakan untuk mengetahui sejauh mana metode </w:t>
      </w:r>
      <w:r w:rsidDel="00000000" w:rsidR="00000000" w:rsidRPr="00000000">
        <w:rPr>
          <w:i w:val="1"/>
          <w:sz w:val="24"/>
          <w:szCs w:val="24"/>
          <w:rtl w:val="0"/>
        </w:rPr>
        <w:t xml:space="preserve">self regulated learning</w:t>
      </w:r>
      <w:r w:rsidDel="00000000" w:rsidR="00000000" w:rsidRPr="00000000">
        <w:rPr>
          <w:sz w:val="24"/>
          <w:szCs w:val="24"/>
          <w:rtl w:val="0"/>
        </w:rPr>
        <w:t xml:space="preserve"> dapat mempengaruhi hasil belajar mahasiswa.(Albantani et al., 2022) Penerapan penelitian ini dilakukan pada satu kelas Tarjamah Indonesia-Arab Kelas Besar B Pendidikan Bahasa Arab UNNES antara bulan Maret-Juni 2021. Perkuliahan pada kelas tersebut dilakukan secara daring dan diikuti oleh 25 mahasiswa.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Pembelajaran terjemah Indonesia-Arab menggunakan metode self-regulated learning dilakukan dengan tahap-tahap sebagai berikut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w:t>
        <w:tab/>
        <w:t xml:space="preserve">Memberikan motivasi kepada mahasiswa untuk lebih banyak belajar dan giat berlatih menerjemahkan teks Indonesia ke dalam bahasa Arab. Mereka harus diyakinkan bahwa dengan lebih giat membaca, mereka pasti mampu menerjemahkan teks-teks Indonesia ke dalam bahasa Arab dengan baik.  Langkah ini bertujuan untuk menumbuhkan motivasi belajar mahasiswa, karena dalam self regulated learning faktor yang paling dominan dalam pencapaian hasil belajar yang diinginkan adalah bagaimana seorang mahasiswa mampu mempunyai motivasi belajar, sehingga ia kemudian bisa mengambil langkah dan mengatur dirinya sendiri dalam kegiatan belajar. Untuk itu seorang dosen yang menerapkan metode ini haruslah memiliki kemampuan komunikasi dan persuasi yang baik. Dia harus bisa menjadi sosok motivator sekaligus inspirator bagi mahasiswa.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b.</w:t>
        <w:tab/>
        <w:t xml:space="preserve">Melaksanakan proses belajar mandiri. Dalam tahap ini dosen bisa memberikan  materi pembelajaran yang didesain untuk bisa dipelajari secara mandiri sebelum. Dalam tahapan ini mahasiswa diberikan sumber-sumber belajar terkait terjemah Indonesia-Arab, supaya dapat merencanakan proses belajar yang meliputi manajemen waktu belajar, skala prioritas belajar, dan strategi belajar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2" w:firstLine="0"/>
        <w:jc w:val="both"/>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w:t>
        <w:tab/>
        <w:t xml:space="preserve">Monitoring, refleksi dan evaluasi hasil belajar. Dalam tahap ini mahasiswa memonitor dan mengevaluasi hasil belajarnya secara mandiri. Setelah dosen memberikan penugasan terjemah teks Indonesia  ke dalam bahasa Arab, mahasiswa diminta untuk memantau proses belajar dan mengevaluasi hasil belajarnya secara mandiri dengan cara tes diri (self testing). Tes diri dilakukan dengan cara merefleksikan proses belajar, menguji motivasi dan konsentrasi belajar mandiri, korelasi materi dengan tujuan belajar, dan peningkatan kemampuan menerjemah teks Indonesia ke dalam bahasa Arab setelah melaksanakan proses belajar mandiri</w:t>
        <w:br w:type="textWrapping"/>
        <w:t xml:space="preserve">Instrumen penelitian yang digunakan berupa kuesioner, catatan pelaksanaan perkuliahan, dan panduan materi pembelajaran yang digunakan mahasiswa dalam belajar secara mandiri. </w:t>
      </w:r>
      <w:r w:rsidDel="00000000" w:rsidR="00000000" w:rsidRPr="00000000">
        <w:rPr>
          <w:rtl w:val="0"/>
        </w:rPr>
      </w:r>
    </w:p>
    <w:p w:rsidR="00000000" w:rsidDel="00000000" w:rsidP="00000000" w:rsidRDefault="00000000" w:rsidRPr="00000000" w14:paraId="00000048">
      <w:pPr>
        <w:ind w:left="709" w:firstLine="0"/>
        <w:jc w:val="both"/>
        <w:rPr>
          <w:sz w:val="24"/>
          <w:szCs w:val="24"/>
        </w:rPr>
      </w:pPr>
      <w:r w:rsidDel="00000000" w:rsidR="00000000" w:rsidRPr="00000000">
        <w:rPr>
          <w:sz w:val="24"/>
          <w:szCs w:val="24"/>
          <w:rtl w:val="0"/>
        </w:rPr>
        <w:t xml:space="preserve">Data dalam penelitian ini merupakan data kualitatif. Data didapatkan dari hasil kuesioner, wawancara dengan mahasiswa, catatan selama kegiatan perkuliahan berlangsung, diskusi dengan mahasiswa, nilai tugas mingguan mahasiswa, serta hasil ujian akhir.</w:t>
      </w:r>
    </w:p>
    <w:p w:rsidR="00000000" w:rsidDel="00000000" w:rsidP="00000000" w:rsidRDefault="00000000" w:rsidRPr="00000000" w14:paraId="00000049">
      <w:pPr>
        <w:ind w:left="709" w:firstLine="0"/>
        <w:jc w:val="both"/>
        <w:rPr>
          <w:sz w:val="24"/>
          <w:szCs w:val="24"/>
        </w:rPr>
      </w:pPr>
      <w:r w:rsidDel="00000000" w:rsidR="00000000" w:rsidRPr="00000000">
        <w:rPr>
          <w:sz w:val="24"/>
          <w:szCs w:val="24"/>
          <w:rtl w:val="0"/>
        </w:rPr>
        <w:t xml:space="preserve">Proses analisis data dilakukan melalui tahapan-tahapan berikut :</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Mengumpulkan dan memeriksa data dan catatan lapangan</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Reduksi data. Dalam tahap ini peneliti melakukan pemilihan data yang sesuai dengan tujuan penelitian</w:t>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Setelah data direduksi, langkah berikutnya adalah penyajian data yang meliputi proses (a) identifikasi, (b) klasifikasi, (c) penyusunan, (d) penjelasan data secara sistematis, objektif, dan menyeluruh, dan (e) pemaknaan.</w:t>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Peneliti menyimpulkan hasil penelitian berdasarkan kategori dan makna temuan.</w:t>
      </w:r>
    </w:p>
    <w:p w:rsidR="00000000" w:rsidDel="00000000" w:rsidP="00000000" w:rsidRDefault="00000000" w:rsidRPr="00000000" w14:paraId="0000004E">
      <w:pPr>
        <w:pStyle w:val="Heading1"/>
        <w:spacing w:after="280" w:before="280" w:line="241" w:lineRule="auto"/>
        <w:ind w:left="709"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HASIL PENELITIAN DAN  PEMBAHASAN</w:t>
      </w:r>
    </w:p>
    <w:p w:rsidR="00000000" w:rsidDel="00000000" w:rsidP="00000000" w:rsidRDefault="00000000" w:rsidRPr="00000000" w14:paraId="0000004F">
      <w:pPr>
        <w:spacing w:before="280" w:lineRule="auto"/>
        <w:ind w:left="709" w:firstLine="0"/>
        <w:jc w:val="both"/>
        <w:rPr>
          <w:b w:val="1"/>
          <w:sz w:val="24"/>
          <w:szCs w:val="24"/>
        </w:rPr>
      </w:pPr>
      <w:r w:rsidDel="00000000" w:rsidR="00000000" w:rsidRPr="00000000">
        <w:rPr>
          <w:b w:val="1"/>
          <w:sz w:val="24"/>
          <w:szCs w:val="24"/>
          <w:rtl w:val="0"/>
        </w:rPr>
        <w:t xml:space="preserve">Hasil Penelitian</w:t>
      </w:r>
    </w:p>
    <w:p w:rsidR="00000000" w:rsidDel="00000000" w:rsidP="00000000" w:rsidRDefault="00000000" w:rsidRPr="00000000" w14:paraId="00000050">
      <w:pPr>
        <w:spacing w:before="240" w:lineRule="auto"/>
        <w:ind w:left="709" w:firstLine="0"/>
        <w:jc w:val="both"/>
        <w:rPr>
          <w:sz w:val="24"/>
          <w:szCs w:val="24"/>
        </w:rPr>
      </w:pPr>
      <w:r w:rsidDel="00000000" w:rsidR="00000000" w:rsidRPr="00000000">
        <w:rPr>
          <w:sz w:val="24"/>
          <w:szCs w:val="24"/>
          <w:rtl w:val="0"/>
        </w:rPr>
        <w:t xml:space="preserve">Peneliti membagikan kuesioner kepada 25 mahasiswa untuk mengetahui pendapat mereka tentang menerjemahkan teks Indonesia ke dalam bahasa Arab, kendala dalam penerjemahan dan cara belajar yang selama ini mereka gunakan. Hasil observasi didapatkan hasil sebagai berikut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1.</w:t>
        <w:tab/>
        <w:t xml:space="preserve">Sebanyak 8 (32%) mahasiswa menjawab sangat setuju bahwa menerjemahkan teks Indonesia ke dalam bahasa Arab jauh lebih sulit daripada menerjemahkan teks Arab ke dalam bahasa Indonesia, sehingga harus lebih banyak belajar terutama sebelum perkuliahan berlangsung. 14 (56%) mahasiswa menjawab setuju. 3 (12%) mahasiswa menjawab tidak setuju</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2.</w:t>
        <w:tab/>
        <w:t xml:space="preserve">Sebanyak 12 (48%) mahasiswa menjawab masalah utama dalam mempelajari keterampilan menerjemah adalah kaidah gramatika. 9 (36%) mahasiswa menjawab perbendaharaan kata. 2 (8%) mahasiswa menjawab metode penyampaian dosen. 1 (4 %) mahasiswa menjawab susunan kata dan maknanya. 1 (4%) mahasiswa menjawab metode penerjemahan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3.</w:t>
        <w:tab/>
        <w:t xml:space="preserve">Sebanyak 6 (24%) mahasiswa mempelajari sebagian besar materi perkuliahan sebelum perkuliahan berlangsung. 18 (72%) mahasiswa mempelajari sedikit materi. 1 (1%) mahasiswa tidak mempelajarinya sama sekali.</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Georgia" w:cs="Georgia" w:eastAsia="Georgia" w:hAnsi="Georgia"/>
          <w:b w:val="0"/>
          <w:i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Data tersebut menunjukkan bahwa untuk mempelajari keterampilan menerjemahkan teks berbahasa Indonesia ke dalam bahasa Arab diperlukan kemampuan dosen dalam mengarahkan dan memotivasi mahasiswa , karena mereka memiliki latar belakang dan kompetensi akademik yang berbeda-beda. Dengan kata lain dosen harus mengarahkan mereka dalam menentukan tujuan belajar. (Sumarni, 2014)</w:t>
      </w:r>
    </w:p>
    <w:p w:rsidR="00000000" w:rsidDel="00000000" w:rsidP="00000000" w:rsidRDefault="00000000" w:rsidRPr="00000000" w14:paraId="00000056">
      <w:pPr>
        <w:ind w:left="709" w:firstLine="0"/>
        <w:jc w:val="both"/>
        <w:rPr>
          <w:sz w:val="24"/>
          <w:szCs w:val="24"/>
        </w:rPr>
      </w:pPr>
      <w:r w:rsidDel="00000000" w:rsidR="00000000" w:rsidRPr="00000000">
        <w:rPr>
          <w:sz w:val="24"/>
          <w:szCs w:val="24"/>
          <w:rtl w:val="0"/>
        </w:rPr>
        <w:t xml:space="preserve">Selanjutnya peneliti memberikan motivasi mengenai urgensi keterampilan menerjemah teks Indonesia ke dalam bahasa Arab. Motivasi berperan sebagai syarat mutlak untuk menumbuhkan minat belajar peserta didik. (Ulya &amp; Muhid, 2021).Peneliti menyampaikan ada banyak bidang pekerjaan yang membutuhkan keterampilan menerjemah Indonesia-Arab misalnya penerjemah surat dan dokumen penting, buku,  dan </w:t>
      </w:r>
      <w:r w:rsidDel="00000000" w:rsidR="00000000" w:rsidRPr="00000000">
        <w:rPr>
          <w:i w:val="1"/>
          <w:sz w:val="24"/>
          <w:szCs w:val="24"/>
          <w:rtl w:val="0"/>
        </w:rPr>
        <w:t xml:space="preserve">interpreter</w:t>
      </w:r>
      <w:r w:rsidDel="00000000" w:rsidR="00000000" w:rsidRPr="00000000">
        <w:rPr>
          <w:sz w:val="24"/>
          <w:szCs w:val="24"/>
          <w:rtl w:val="0"/>
        </w:rPr>
        <w:t xml:space="preserve">. Kemudian peneliti menyusun bahan ajar  yang meliputi materi-materi sebagai berikut ; penerjemahan teks iklan-iklan dari media massa dan media sosial , penerjemahan teks biografi singkat tokoh-tokoh nasional Indonesia ke dalam bahasa Arab, penerjemahan teks prosedur penggunaan dan pembuatan produk, penerjemahan teks narasi tentang pendidikan, penerjemahan teks eksplanasi tentang covid-19, penerjemahan teks argumentasi tentang lingkungan hidup, penerjemahan deskripsi tentang objek wisata, penerjemahan teks deskripsi tentang alat elektronik, penerjemahan teks tentang sejarah Islam di Nusantara, penerjemahan teks pidato peringatan hari-hari besar Islam, penerjemahan teks berita-berita terbaru, penerjemahan puisi Indonesia, penerjemahan teks cerpen Indonesia yang meliputi pemberian motivasi, penerjemahan jurnal pendidikan Bahasa Arab. </w:t>
      </w:r>
    </w:p>
    <w:p w:rsidR="00000000" w:rsidDel="00000000" w:rsidP="00000000" w:rsidRDefault="00000000" w:rsidRPr="00000000" w14:paraId="00000057">
      <w:pPr>
        <w:ind w:left="709" w:firstLine="0"/>
        <w:jc w:val="both"/>
        <w:rPr>
          <w:sz w:val="24"/>
          <w:szCs w:val="24"/>
        </w:rPr>
      </w:pPr>
      <w:r w:rsidDel="00000000" w:rsidR="00000000" w:rsidRPr="00000000">
        <w:rPr>
          <w:sz w:val="24"/>
          <w:szCs w:val="24"/>
          <w:rtl w:val="0"/>
        </w:rPr>
        <w:t xml:space="preserve">Bahan ajar menduduki posisi yang penting dalam pembelajaran. Tanpanya, mahasiswa akan menemui hambatan untuk menyesuaikan diri  dalam pembelajaran. (Hamid et al., 2019)</w:t>
      </w:r>
    </w:p>
    <w:p w:rsidR="00000000" w:rsidDel="00000000" w:rsidP="00000000" w:rsidRDefault="00000000" w:rsidRPr="00000000" w14:paraId="00000058">
      <w:pPr>
        <w:ind w:left="709" w:firstLine="0"/>
        <w:jc w:val="both"/>
        <w:rPr>
          <w:sz w:val="24"/>
          <w:szCs w:val="24"/>
        </w:rPr>
      </w:pPr>
      <w:r w:rsidDel="00000000" w:rsidR="00000000" w:rsidRPr="00000000">
        <w:rPr>
          <w:sz w:val="24"/>
          <w:szCs w:val="24"/>
          <w:rtl w:val="0"/>
        </w:rPr>
        <w:t xml:space="preserve">Dalam praktek perkuliahan, mahasiswa diminta untuk mempelajari bahan ajar yang telah diberikan, dan bahan-bahan terkait dengan tema yang berasal dari situs internet, jurnal dan buku-buku tentang penerjemahan, kemudian mereka diharuskan mengerjakan tugas yang dibahas secara berkelompok  dalam perkuliahan. Setiap minggu anggota kelompok diacak sehingga setiap mahasiswa selain belajar secara mandiri juga belajar untuk bisa berinteraksi dan bekerjasama dengan teman yang berbeda-beda. Tugas kelompok yang bersifat proyek dan berorientasi pada pemecahan masalah akan mendorong mahasiswa  memiliki pemahaman yang lebih baik tentang materi yang sedang dipelajari. (Sutanto &amp; Simanjuntak, 2015). Tugas harus dikerjakan oleh setiap anggota kelompok, kemudian mereka harus mendiskusikan dan mengoreksi hasil pekerjaan teman satu kelompoknya, lalu mengirimkan hasil pekerjaan kelompoknya di grup whatsapp supaya bisa dipelajari oleh mahasiswa lainnya. Melalui diskusi, kegiatan perkuliahan tidak lagi berpusat pada dosen, karena mahasiswa yang lebih aktif terlibat dalam kegiatan perkuliahan. (Hayati, 2012). Kemudian saat presentasi dalam perkuliahan, setiap anggota kelompok harus aktif mempresentasikan hasil pekerjaan kelompok, dan setelah presentasi berakhir, mahasiswa lainnya yang telah membaca hasil tugas kelompok tersebut dipersilahkan untuk bertanya, mengkritik hasil terjemahan kelompok tersebut. Dengan cara tersebut mahasiswa didorong untuk meningkatkan motivasi belajar serta mengatur waktu dan cara belajar secara mandiri. Kemudian dengan adanya diskusi dan apresiasi kepada mahasiswa yang aktif , maka mahasiswa semakin termotivasi untuk belajar secara mandiri sebelum perkuliahan dimulai agar bisa menampilkan hasil kerjanya dengan baik dan memuaskan. </w:t>
      </w:r>
    </w:p>
    <w:p w:rsidR="00000000" w:rsidDel="00000000" w:rsidP="00000000" w:rsidRDefault="00000000" w:rsidRPr="00000000" w14:paraId="00000059">
      <w:pPr>
        <w:ind w:left="709" w:firstLine="0"/>
        <w:jc w:val="both"/>
        <w:rPr>
          <w:sz w:val="24"/>
          <w:szCs w:val="24"/>
        </w:rPr>
      </w:pPr>
      <w:r w:rsidDel="00000000" w:rsidR="00000000" w:rsidRPr="00000000">
        <w:rPr>
          <w:sz w:val="24"/>
          <w:szCs w:val="24"/>
          <w:rtl w:val="0"/>
        </w:rPr>
        <w:t xml:space="preserve">Tahap terakhir dalam penelitian ini adalah peneliti mengambil data dari nilai akhir semester yang merupakan gabungan dari nilai keaktifan, nilai tugas, nilai MID semester dan nilai ujian akhir semester. Data nilai akhir semester mahasiswa mata kuliah terjemah Indonesia-Arab adalah sebagai berikut :dari 25 mahasiswa yang mengikuti perkuliahan, 5 (20%) mahasiswa lulus dengan mendapatkan nilai A (86-87). 19 (76%) mahasiswa mendapatkan nilai AB (81-85) , dan 1 (4%) mahasiswa mendapatkan nilai B (78).</w:t>
      </w:r>
    </w:p>
    <w:p w:rsidR="00000000" w:rsidDel="00000000" w:rsidP="00000000" w:rsidRDefault="00000000" w:rsidRPr="00000000" w14:paraId="0000005A">
      <w:pPr>
        <w:ind w:left="709" w:firstLine="0"/>
        <w:jc w:val="both"/>
        <w:rPr>
          <w:sz w:val="24"/>
          <w:szCs w:val="24"/>
        </w:rPr>
      </w:pPr>
      <w:r w:rsidDel="00000000" w:rsidR="00000000" w:rsidRPr="00000000">
        <w:rPr>
          <w:rtl w:val="0"/>
        </w:rPr>
      </w:r>
    </w:p>
    <w:p w:rsidR="00000000" w:rsidDel="00000000" w:rsidP="00000000" w:rsidRDefault="00000000" w:rsidRPr="00000000" w14:paraId="0000005B">
      <w:pPr>
        <w:ind w:left="709" w:firstLine="0"/>
        <w:jc w:val="both"/>
        <w:rPr>
          <w:b w:val="1"/>
          <w:sz w:val="24"/>
          <w:szCs w:val="24"/>
        </w:rPr>
      </w:pPr>
      <w:r w:rsidDel="00000000" w:rsidR="00000000" w:rsidRPr="00000000">
        <w:rPr>
          <w:b w:val="1"/>
          <w:sz w:val="24"/>
          <w:szCs w:val="24"/>
          <w:rtl w:val="0"/>
        </w:rPr>
        <w:t xml:space="preserve">SIMPULAN</w:t>
      </w:r>
    </w:p>
    <w:p w:rsidR="00000000" w:rsidDel="00000000" w:rsidP="00000000" w:rsidRDefault="00000000" w:rsidRPr="00000000" w14:paraId="0000005C">
      <w:pPr>
        <w:ind w:left="709" w:firstLine="0"/>
        <w:jc w:val="both"/>
        <w:rPr>
          <w:sz w:val="24"/>
          <w:szCs w:val="24"/>
        </w:rPr>
      </w:pPr>
      <w:r w:rsidDel="00000000" w:rsidR="00000000" w:rsidRPr="00000000">
        <w:rPr>
          <w:sz w:val="24"/>
          <w:szCs w:val="24"/>
          <w:rtl w:val="0"/>
        </w:rPr>
        <w:t xml:space="preserve">Setelah dilaksanakan tindakan penelitian penerapan metode </w:t>
      </w:r>
      <w:r w:rsidDel="00000000" w:rsidR="00000000" w:rsidRPr="00000000">
        <w:rPr>
          <w:i w:val="1"/>
          <w:sz w:val="24"/>
          <w:szCs w:val="24"/>
          <w:rtl w:val="0"/>
        </w:rPr>
        <w:t xml:space="preserve">self-regulated learning</w:t>
      </w:r>
      <w:r w:rsidDel="00000000" w:rsidR="00000000" w:rsidRPr="00000000">
        <w:rPr>
          <w:sz w:val="24"/>
          <w:szCs w:val="24"/>
          <w:rtl w:val="0"/>
        </w:rPr>
        <w:t xml:space="preserve"> pada mata kuliah tarjamah Indonesia-Arab program studi Pendidikan Bahasa Arab Universitas Negeri Semarang dapat diambil kesimpulan bahwa, dengan meningkatnya motivasi belajar mandiri mahasiswa, maka kemampuan menerjemahkan teks berbahasa Indonesia ke dalam bahasa Arab dapat meningkat. Hal ini disebabkan karena mahasiswa menjadi sadar akan kemampuan diri dan bahwa mereka bisa mempelajari materi kuliah yang selama ini dianggap sulit secara mandiri. Peningkatan kemampuan akademik itu bisa dilihat dari presentasi mahasiswa yang mendapatkan nilai A, sebanyak 5 orang, AB, 19 orang dan B, sebanyak 1 orang.  Dengan diterapkannya metode </w:t>
      </w:r>
      <w:r w:rsidDel="00000000" w:rsidR="00000000" w:rsidRPr="00000000">
        <w:rPr>
          <w:i w:val="1"/>
          <w:sz w:val="24"/>
          <w:szCs w:val="24"/>
          <w:rtl w:val="0"/>
        </w:rPr>
        <w:t xml:space="preserve">self-regulated learning</w:t>
      </w:r>
      <w:r w:rsidDel="00000000" w:rsidR="00000000" w:rsidRPr="00000000">
        <w:rPr>
          <w:sz w:val="24"/>
          <w:szCs w:val="24"/>
          <w:rtl w:val="0"/>
        </w:rPr>
        <w:t xml:space="preserve">, mahasiswa bukan hanya bisa belajar mengatur dan mengorganisasi diri sendiri untuk mencapai tujuan belajar yang diinginkan, namun juga belajar mengevaluasi diri supaya bisa meningkatkan kompetensi akademik, khususnya dalam keterampilan tarjamah Indonesia-Arab.</w:t>
      </w:r>
    </w:p>
    <w:p w:rsidR="00000000" w:rsidDel="00000000" w:rsidP="00000000" w:rsidRDefault="00000000" w:rsidRPr="00000000" w14:paraId="0000005D">
      <w:pPr>
        <w:ind w:left="709" w:firstLine="0"/>
        <w:jc w:val="both"/>
        <w:rPr>
          <w:sz w:val="24"/>
          <w:szCs w:val="24"/>
        </w:rPr>
      </w:pPr>
      <w:r w:rsidDel="00000000" w:rsidR="00000000" w:rsidRPr="00000000">
        <w:rPr>
          <w:rtl w:val="0"/>
        </w:rPr>
      </w:r>
    </w:p>
    <w:p w:rsidR="00000000" w:rsidDel="00000000" w:rsidP="00000000" w:rsidRDefault="00000000" w:rsidRPr="00000000" w14:paraId="0000005E">
      <w:pPr>
        <w:ind w:left="709" w:firstLine="0"/>
        <w:jc w:val="both"/>
        <w:rPr>
          <w:b w:val="1"/>
          <w:sz w:val="24"/>
          <w:szCs w:val="24"/>
        </w:rPr>
      </w:pPr>
      <w:r w:rsidDel="00000000" w:rsidR="00000000" w:rsidRPr="00000000">
        <w:rPr>
          <w:b w:val="1"/>
          <w:sz w:val="24"/>
          <w:szCs w:val="24"/>
          <w:rtl w:val="0"/>
        </w:rPr>
        <w:t xml:space="preserve">DAFTAR PUSTAKA</w:t>
      </w:r>
    </w:p>
    <w:p w:rsidR="00000000" w:rsidDel="00000000" w:rsidP="00000000" w:rsidRDefault="00000000" w:rsidRPr="00000000" w14:paraId="0000005F">
      <w:pPr>
        <w:ind w:left="709" w:firstLine="0"/>
        <w:jc w:val="both"/>
        <w:rPr>
          <w:b w:val="1"/>
          <w:sz w:val="24"/>
          <w:szCs w:val="24"/>
        </w:rPr>
      </w:pPr>
      <w:r w:rsidDel="00000000" w:rsidR="00000000" w:rsidRPr="00000000">
        <w:rPr>
          <w:rtl w:val="0"/>
        </w:rPr>
      </w:r>
    </w:p>
    <w:p w:rsidR="00000000" w:rsidDel="00000000" w:rsidP="00000000" w:rsidRDefault="00000000" w:rsidRPr="00000000" w14:paraId="00000060">
      <w:pPr>
        <w:ind w:left="1170" w:hanging="480"/>
        <w:jc w:val="both"/>
        <w:rPr>
          <w:sz w:val="24"/>
          <w:szCs w:val="24"/>
        </w:rPr>
      </w:pPr>
      <w:r w:rsidDel="00000000" w:rsidR="00000000" w:rsidRPr="00000000">
        <w:rPr>
          <w:sz w:val="24"/>
          <w:szCs w:val="24"/>
          <w:rtl w:val="0"/>
        </w:rPr>
        <w:t xml:space="preserve">Akmaliyah, A., Maulidiyah, L., &amp; Supianudin, A. (2020). Seni Menerjemahkan Puisi: Studi Kasus Terjemahan Arab atas Dua Sajak Karya Sapardi Djoko Damono oleh Usman Arrumy. </w:t>
      </w:r>
      <w:r w:rsidDel="00000000" w:rsidR="00000000" w:rsidRPr="00000000">
        <w:rPr>
          <w:i w:val="1"/>
          <w:sz w:val="24"/>
          <w:szCs w:val="24"/>
          <w:rtl w:val="0"/>
        </w:rPr>
        <w:t xml:space="preserve">Al-Tsaqafa</w:t>
      </w:r>
      <w:r w:rsidDel="00000000" w:rsidR="00000000" w:rsidRPr="00000000">
        <w:rPr>
          <w:rFonts w:ascii="Arial" w:cs="Arial" w:eastAsia="Arial" w:hAnsi="Arial"/>
          <w:i w:val="1"/>
          <w:sz w:val="24"/>
          <w:szCs w:val="24"/>
          <w:rtl w:val="0"/>
        </w:rPr>
        <w:t xml:space="preserve"> </w:t>
      </w:r>
      <w:r w:rsidDel="00000000" w:rsidR="00000000" w:rsidRPr="00000000">
        <w:rPr>
          <w:i w:val="1"/>
          <w:sz w:val="24"/>
          <w:szCs w:val="24"/>
          <w:rtl w:val="0"/>
        </w:rPr>
        <w:t xml:space="preserve">: Jurnal Ilmiah Peradaban Islam</w:t>
      </w:r>
      <w:r w:rsidDel="00000000" w:rsidR="00000000" w:rsidRPr="00000000">
        <w:rPr>
          <w:sz w:val="24"/>
          <w:szCs w:val="24"/>
          <w:rtl w:val="0"/>
        </w:rPr>
        <w:t xml:space="preserve">, </w:t>
      </w:r>
      <w:r w:rsidDel="00000000" w:rsidR="00000000" w:rsidRPr="00000000">
        <w:rPr>
          <w:i w:val="1"/>
          <w:sz w:val="24"/>
          <w:szCs w:val="24"/>
          <w:rtl w:val="0"/>
        </w:rPr>
        <w:t xml:space="preserve">17</w:t>
      </w:r>
      <w:r w:rsidDel="00000000" w:rsidR="00000000" w:rsidRPr="00000000">
        <w:rPr>
          <w:sz w:val="24"/>
          <w:szCs w:val="24"/>
          <w:rtl w:val="0"/>
        </w:rPr>
        <w:t xml:space="preserve">(2), 140–146. https://doi.org/10.15575/al-tsaqafa.v17i2.6398</w:t>
      </w:r>
    </w:p>
    <w:p w:rsidR="00000000" w:rsidDel="00000000" w:rsidP="00000000" w:rsidRDefault="00000000" w:rsidRPr="00000000" w14:paraId="00000061">
      <w:pPr>
        <w:ind w:left="1170" w:hanging="480"/>
        <w:jc w:val="both"/>
        <w:rPr>
          <w:sz w:val="24"/>
          <w:szCs w:val="24"/>
        </w:rPr>
      </w:pPr>
      <w:r w:rsidDel="00000000" w:rsidR="00000000" w:rsidRPr="00000000">
        <w:rPr>
          <w:sz w:val="24"/>
          <w:szCs w:val="24"/>
          <w:rtl w:val="0"/>
        </w:rPr>
        <w:t xml:space="preserve">Albantani, A. M., Madkur, A., &amp; Rozak, A. (2022). Student Self Regulated Learning Strategy In Online Arabic Learning. </w:t>
      </w:r>
      <w:r w:rsidDel="00000000" w:rsidR="00000000" w:rsidRPr="00000000">
        <w:rPr>
          <w:i w:val="1"/>
          <w:sz w:val="24"/>
          <w:szCs w:val="24"/>
          <w:rtl w:val="0"/>
        </w:rPr>
        <w:t xml:space="preserve">Ijaz Arabi Journal of Arabic Learning</w:t>
      </w:r>
      <w:r w:rsidDel="00000000" w:rsidR="00000000" w:rsidRPr="00000000">
        <w:rPr>
          <w:sz w:val="24"/>
          <w:szCs w:val="24"/>
          <w:rtl w:val="0"/>
        </w:rPr>
        <w:t xml:space="preserve">, </w:t>
      </w:r>
      <w:r w:rsidDel="00000000" w:rsidR="00000000" w:rsidRPr="00000000">
        <w:rPr>
          <w:i w:val="1"/>
          <w:sz w:val="24"/>
          <w:szCs w:val="24"/>
          <w:rtl w:val="0"/>
        </w:rPr>
        <w:t xml:space="preserve">5</w:t>
      </w:r>
      <w:r w:rsidDel="00000000" w:rsidR="00000000" w:rsidRPr="00000000">
        <w:rPr>
          <w:sz w:val="24"/>
          <w:szCs w:val="24"/>
          <w:rtl w:val="0"/>
        </w:rPr>
        <w:t xml:space="preserve">(1), 179–191. https://doi.org/10.18860/ijazarabi.v5i1.13582</w:t>
      </w:r>
    </w:p>
    <w:p w:rsidR="00000000" w:rsidDel="00000000" w:rsidP="00000000" w:rsidRDefault="00000000" w:rsidRPr="00000000" w14:paraId="00000062">
      <w:pPr>
        <w:ind w:left="1170" w:hanging="480"/>
        <w:jc w:val="both"/>
        <w:rPr>
          <w:sz w:val="24"/>
          <w:szCs w:val="24"/>
        </w:rPr>
      </w:pPr>
      <w:r w:rsidDel="00000000" w:rsidR="00000000" w:rsidRPr="00000000">
        <w:rPr>
          <w:sz w:val="24"/>
          <w:szCs w:val="24"/>
          <w:rtl w:val="0"/>
        </w:rPr>
        <w:t xml:space="preserve">Di, P., Bahasa, P., Budaya, D. A. N., Sumiarni, N., &amp; Ag, M. (2014). </w:t>
      </w:r>
      <w:r w:rsidDel="00000000" w:rsidR="00000000" w:rsidRPr="00000000">
        <w:rPr>
          <w:i w:val="1"/>
          <w:sz w:val="24"/>
          <w:szCs w:val="24"/>
          <w:rtl w:val="0"/>
        </w:rPr>
        <w:t xml:space="preserve">PEMBELAJARAN BAHASA ARAB BAGI MAHASISWA ( Problematika dan Solusinya )</w:t>
      </w:r>
      <w:r w:rsidDel="00000000" w:rsidR="00000000" w:rsidRPr="00000000">
        <w:rPr>
          <w:sz w:val="24"/>
          <w:szCs w:val="24"/>
          <w:rtl w:val="0"/>
        </w:rPr>
        <w:t xml:space="preserve">. </w:t>
      </w:r>
      <w:r w:rsidDel="00000000" w:rsidR="00000000" w:rsidRPr="00000000">
        <w:rPr>
          <w:i w:val="1"/>
          <w:sz w:val="24"/>
          <w:szCs w:val="24"/>
          <w:rtl w:val="0"/>
        </w:rPr>
        <w:t xml:space="preserve">15</w:t>
      </w:r>
      <w:r w:rsidDel="00000000" w:rsidR="00000000" w:rsidRPr="00000000">
        <w:rPr>
          <w:sz w:val="24"/>
          <w:szCs w:val="24"/>
          <w:rtl w:val="0"/>
        </w:rPr>
        <w:t xml:space="preserve">.</w:t>
      </w:r>
    </w:p>
    <w:p w:rsidR="00000000" w:rsidDel="00000000" w:rsidP="00000000" w:rsidRDefault="00000000" w:rsidRPr="00000000" w14:paraId="00000063">
      <w:pPr>
        <w:ind w:left="1170" w:hanging="480"/>
        <w:jc w:val="both"/>
        <w:rPr>
          <w:sz w:val="24"/>
          <w:szCs w:val="24"/>
        </w:rPr>
      </w:pPr>
      <w:r w:rsidDel="00000000" w:rsidR="00000000" w:rsidRPr="00000000">
        <w:rPr>
          <w:sz w:val="24"/>
          <w:szCs w:val="24"/>
          <w:rtl w:val="0"/>
        </w:rPr>
        <w:t xml:space="preserve">Hamid, M. A., Hilmi, D., &amp; Mustofa, M. S. (2019). Pengembangan Bahan Ajar Bahasa Arab Berbasis Teori Belajar Konstruktivisme Untuk Mahasiswa. </w:t>
      </w:r>
      <w:r w:rsidDel="00000000" w:rsidR="00000000" w:rsidRPr="00000000">
        <w:rPr>
          <w:i w:val="1"/>
          <w:sz w:val="24"/>
          <w:szCs w:val="24"/>
          <w:rtl w:val="0"/>
        </w:rPr>
        <w:t xml:space="preserve">Arabi</w:t>
      </w:r>
      <w:r w:rsidDel="00000000" w:rsidR="00000000" w:rsidRPr="00000000">
        <w:rPr>
          <w:rFonts w:ascii="Arial" w:cs="Arial" w:eastAsia="Arial" w:hAnsi="Arial"/>
          <w:i w:val="1"/>
          <w:sz w:val="24"/>
          <w:szCs w:val="24"/>
          <w:rtl w:val="0"/>
        </w:rPr>
        <w:t xml:space="preserve"> </w:t>
      </w:r>
      <w:r w:rsidDel="00000000" w:rsidR="00000000" w:rsidRPr="00000000">
        <w:rPr>
          <w:i w:val="1"/>
          <w:sz w:val="24"/>
          <w:szCs w:val="24"/>
          <w:rtl w:val="0"/>
        </w:rPr>
        <w:t xml:space="preserve">: Journal of Arabic Studies</w:t>
      </w:r>
      <w:r w:rsidDel="00000000" w:rsidR="00000000" w:rsidRPr="00000000">
        <w:rPr>
          <w:sz w:val="24"/>
          <w:szCs w:val="24"/>
          <w:rtl w:val="0"/>
        </w:rPr>
        <w:t xml:space="preserve">, </w:t>
      </w:r>
      <w:r w:rsidDel="00000000" w:rsidR="00000000" w:rsidRPr="00000000">
        <w:rPr>
          <w:i w:val="1"/>
          <w:sz w:val="24"/>
          <w:szCs w:val="24"/>
          <w:rtl w:val="0"/>
        </w:rPr>
        <w:t xml:space="preserve">4</w:t>
      </w:r>
      <w:r w:rsidDel="00000000" w:rsidR="00000000" w:rsidRPr="00000000">
        <w:rPr>
          <w:sz w:val="24"/>
          <w:szCs w:val="24"/>
          <w:rtl w:val="0"/>
        </w:rPr>
        <w:t xml:space="preserve">(1), 100. https://doi.org/10.24865/ajas.v4i1.107</w:t>
      </w:r>
    </w:p>
    <w:p w:rsidR="00000000" w:rsidDel="00000000" w:rsidP="00000000" w:rsidRDefault="00000000" w:rsidRPr="00000000" w14:paraId="00000064">
      <w:pPr>
        <w:ind w:left="1170" w:hanging="480"/>
        <w:jc w:val="both"/>
        <w:rPr>
          <w:sz w:val="24"/>
          <w:szCs w:val="24"/>
        </w:rPr>
      </w:pPr>
      <w:r w:rsidDel="00000000" w:rsidR="00000000" w:rsidRPr="00000000">
        <w:rPr>
          <w:sz w:val="24"/>
          <w:szCs w:val="24"/>
          <w:rtl w:val="0"/>
        </w:rPr>
        <w:t xml:space="preserve">Hanifah, U. (2018). Urgensi Pembelajaran Menerjemah Arab-Indonesia Pada Perguruan Tinggi Agama Islam Di Indonesia. </w:t>
      </w:r>
      <w:r w:rsidDel="00000000" w:rsidR="00000000" w:rsidRPr="00000000">
        <w:rPr>
          <w:i w:val="1"/>
          <w:sz w:val="24"/>
          <w:szCs w:val="24"/>
          <w:rtl w:val="0"/>
        </w:rPr>
        <w:t xml:space="preserve">Alfazuna: Jurnal Pembelajaran Bahasa Arab Dan Kebahasaaraban</w:t>
      </w:r>
      <w:r w:rsidDel="00000000" w:rsidR="00000000" w:rsidRPr="00000000">
        <w:rPr>
          <w:sz w:val="24"/>
          <w:szCs w:val="24"/>
          <w:rtl w:val="0"/>
        </w:rPr>
        <w:t xml:space="preserve">, </w:t>
      </w:r>
      <w:r w:rsidDel="00000000" w:rsidR="00000000" w:rsidRPr="00000000">
        <w:rPr>
          <w:i w:val="1"/>
          <w:sz w:val="24"/>
          <w:szCs w:val="24"/>
          <w:rtl w:val="0"/>
        </w:rPr>
        <w:t xml:space="preserve">2</w:t>
      </w:r>
      <w:r w:rsidDel="00000000" w:rsidR="00000000" w:rsidRPr="00000000">
        <w:rPr>
          <w:sz w:val="24"/>
          <w:szCs w:val="24"/>
          <w:rtl w:val="0"/>
        </w:rPr>
        <w:t xml:space="preserve">(2), 204–219. https://doi.org/10.15642/alfazuna.v2i2.259</w:t>
      </w:r>
    </w:p>
    <w:p w:rsidR="00000000" w:rsidDel="00000000" w:rsidP="00000000" w:rsidRDefault="00000000" w:rsidRPr="00000000" w14:paraId="00000065">
      <w:pPr>
        <w:ind w:left="1170" w:hanging="480"/>
        <w:jc w:val="both"/>
        <w:rPr>
          <w:sz w:val="24"/>
          <w:szCs w:val="24"/>
        </w:rPr>
      </w:pPr>
      <w:r w:rsidDel="00000000" w:rsidR="00000000" w:rsidRPr="00000000">
        <w:rPr>
          <w:sz w:val="24"/>
          <w:szCs w:val="24"/>
          <w:rtl w:val="0"/>
        </w:rPr>
        <w:t xml:space="preserve">Hayati, Y. (2012). Inovasi Perkuliahan Sejarah Sastra Indonesia dengan Menggunakan Metode Diskusi Kelompok Model Kepala Bernomor. </w:t>
      </w:r>
      <w:r w:rsidDel="00000000" w:rsidR="00000000" w:rsidRPr="00000000">
        <w:rPr>
          <w:i w:val="1"/>
          <w:sz w:val="24"/>
          <w:szCs w:val="24"/>
          <w:rtl w:val="0"/>
        </w:rPr>
        <w:t xml:space="preserve">Komposisi: Jurnal Pendidikan Bahasa, Sastra, Dan Seni</w:t>
      </w:r>
      <w:r w:rsidDel="00000000" w:rsidR="00000000" w:rsidRPr="00000000">
        <w:rPr>
          <w:sz w:val="24"/>
          <w:szCs w:val="24"/>
          <w:rtl w:val="0"/>
        </w:rPr>
        <w:t xml:space="preserve">, </w:t>
      </w:r>
      <w:r w:rsidDel="00000000" w:rsidR="00000000" w:rsidRPr="00000000">
        <w:rPr>
          <w:i w:val="1"/>
          <w:sz w:val="24"/>
          <w:szCs w:val="24"/>
          <w:rtl w:val="0"/>
        </w:rPr>
        <w:t xml:space="preserve">11</w:t>
      </w:r>
      <w:r w:rsidDel="00000000" w:rsidR="00000000" w:rsidRPr="00000000">
        <w:rPr>
          <w:sz w:val="24"/>
          <w:szCs w:val="24"/>
          <w:rtl w:val="0"/>
        </w:rPr>
        <w:t xml:space="preserve">(1). https://doi.org/10.24036/komposisi.v11i1.76</w:t>
      </w:r>
    </w:p>
    <w:p w:rsidR="00000000" w:rsidDel="00000000" w:rsidP="00000000" w:rsidRDefault="00000000" w:rsidRPr="00000000" w14:paraId="00000066">
      <w:pPr>
        <w:ind w:left="1170" w:hanging="480"/>
        <w:jc w:val="both"/>
        <w:rPr>
          <w:sz w:val="24"/>
          <w:szCs w:val="24"/>
        </w:rPr>
      </w:pPr>
      <w:r w:rsidDel="00000000" w:rsidR="00000000" w:rsidRPr="00000000">
        <w:rPr>
          <w:sz w:val="24"/>
          <w:szCs w:val="24"/>
          <w:rtl w:val="0"/>
        </w:rPr>
        <w:t xml:space="preserve">Perdana, D. H. (2017). Strategi Penerjemahan Bahasa Arab Yang Berterima Dan Mudah Dipahami. </w:t>
      </w:r>
      <w:r w:rsidDel="00000000" w:rsidR="00000000" w:rsidRPr="00000000">
        <w:rPr>
          <w:i w:val="1"/>
          <w:sz w:val="24"/>
          <w:szCs w:val="24"/>
          <w:rtl w:val="0"/>
        </w:rPr>
        <w:t xml:space="preserve">Jurnal Bahasa Lingua Scientia</w:t>
      </w:r>
      <w:r w:rsidDel="00000000" w:rsidR="00000000" w:rsidRPr="00000000">
        <w:rPr>
          <w:sz w:val="24"/>
          <w:szCs w:val="24"/>
          <w:rtl w:val="0"/>
        </w:rPr>
        <w:t xml:space="preserve">, </w:t>
      </w:r>
      <w:r w:rsidDel="00000000" w:rsidR="00000000" w:rsidRPr="00000000">
        <w:rPr>
          <w:i w:val="1"/>
          <w:sz w:val="24"/>
          <w:szCs w:val="24"/>
          <w:rtl w:val="0"/>
        </w:rPr>
        <w:t xml:space="preserve">9</w:t>
      </w:r>
      <w:r w:rsidDel="00000000" w:rsidR="00000000" w:rsidRPr="00000000">
        <w:rPr>
          <w:sz w:val="24"/>
          <w:szCs w:val="24"/>
          <w:rtl w:val="0"/>
        </w:rPr>
        <w:t xml:space="preserve">(1), 143–160. https://doi.org/10.21274/ls.2017.9.1.140-157</w:t>
      </w:r>
    </w:p>
    <w:p w:rsidR="00000000" w:rsidDel="00000000" w:rsidP="00000000" w:rsidRDefault="00000000" w:rsidRPr="00000000" w14:paraId="00000067">
      <w:pPr>
        <w:ind w:left="1170" w:hanging="480"/>
        <w:jc w:val="both"/>
        <w:rPr>
          <w:sz w:val="24"/>
          <w:szCs w:val="24"/>
        </w:rPr>
      </w:pPr>
      <w:r w:rsidDel="00000000" w:rsidR="00000000" w:rsidRPr="00000000">
        <w:rPr>
          <w:sz w:val="24"/>
          <w:szCs w:val="24"/>
          <w:rtl w:val="0"/>
        </w:rPr>
        <w:t xml:space="preserve">Shalihah, S. (2017). Menerjemahkan Bahasa Arab: Antara Ilmu dan Seni. </w:t>
      </w:r>
      <w:r w:rsidDel="00000000" w:rsidR="00000000" w:rsidRPr="00000000">
        <w:rPr>
          <w:i w:val="1"/>
          <w:sz w:val="24"/>
          <w:szCs w:val="24"/>
          <w:rtl w:val="0"/>
        </w:rPr>
        <w:t xml:space="preserve">At-Ta’dib</w:t>
      </w:r>
      <w:r w:rsidDel="00000000" w:rsidR="00000000" w:rsidRPr="00000000">
        <w:rPr>
          <w:sz w:val="24"/>
          <w:szCs w:val="24"/>
          <w:rtl w:val="0"/>
        </w:rPr>
        <w:t xml:space="preserve">, </w:t>
      </w:r>
      <w:r w:rsidDel="00000000" w:rsidR="00000000" w:rsidRPr="00000000">
        <w:rPr>
          <w:i w:val="1"/>
          <w:sz w:val="24"/>
          <w:szCs w:val="24"/>
          <w:rtl w:val="0"/>
        </w:rPr>
        <w:t xml:space="preserve">12</w:t>
      </w:r>
      <w:r w:rsidDel="00000000" w:rsidR="00000000" w:rsidRPr="00000000">
        <w:rPr>
          <w:sz w:val="24"/>
          <w:szCs w:val="24"/>
          <w:rtl w:val="0"/>
        </w:rPr>
        <w:t xml:space="preserve">(1), 157. https://doi.org/10.21111/at-tadib.v12i1.867</w:t>
      </w:r>
    </w:p>
    <w:p w:rsidR="00000000" w:rsidDel="00000000" w:rsidP="00000000" w:rsidRDefault="00000000" w:rsidRPr="00000000" w14:paraId="00000068">
      <w:pPr>
        <w:ind w:left="1170" w:hanging="480"/>
        <w:jc w:val="both"/>
        <w:rPr>
          <w:sz w:val="24"/>
          <w:szCs w:val="24"/>
        </w:rPr>
      </w:pPr>
      <w:r w:rsidDel="00000000" w:rsidR="00000000" w:rsidRPr="00000000">
        <w:rPr>
          <w:sz w:val="24"/>
          <w:szCs w:val="24"/>
          <w:rtl w:val="0"/>
        </w:rPr>
        <w:t xml:space="preserve">Sutanto, S., &amp; Simanjuntak, E. (2015). Intensi Social Loafing Pada Tugas Kelompok Ditinjau Dari Adversity Quotient Pada Mahasiswa. </w:t>
      </w:r>
      <w:r w:rsidDel="00000000" w:rsidR="00000000" w:rsidRPr="00000000">
        <w:rPr>
          <w:i w:val="1"/>
          <w:sz w:val="24"/>
          <w:szCs w:val="24"/>
          <w:rtl w:val="0"/>
        </w:rPr>
        <w:t xml:space="preserve">Journal of Chemical Information and Modeling</w:t>
      </w:r>
      <w:r w:rsidDel="00000000" w:rsidR="00000000" w:rsidRPr="00000000">
        <w:rPr>
          <w:sz w:val="24"/>
          <w:szCs w:val="24"/>
          <w:rtl w:val="0"/>
        </w:rPr>
        <w:t xml:space="preserve">, </w:t>
      </w:r>
      <w:r w:rsidDel="00000000" w:rsidR="00000000" w:rsidRPr="00000000">
        <w:rPr>
          <w:i w:val="1"/>
          <w:sz w:val="24"/>
          <w:szCs w:val="24"/>
          <w:rtl w:val="0"/>
        </w:rPr>
        <w:t xml:space="preserve">53</w:t>
      </w:r>
      <w:r w:rsidDel="00000000" w:rsidR="00000000" w:rsidRPr="00000000">
        <w:rPr>
          <w:sz w:val="24"/>
          <w:szCs w:val="24"/>
          <w:rtl w:val="0"/>
        </w:rPr>
        <w:t xml:space="preserve">(9), 1689–1699.</w:t>
      </w:r>
    </w:p>
    <w:p w:rsidR="00000000" w:rsidDel="00000000" w:rsidP="00000000" w:rsidRDefault="00000000" w:rsidRPr="00000000" w14:paraId="00000069">
      <w:pPr>
        <w:ind w:left="1080" w:hanging="480"/>
        <w:jc w:val="both"/>
        <w:rPr>
          <w:sz w:val="24"/>
          <w:szCs w:val="24"/>
        </w:rPr>
      </w:pPr>
      <w:r w:rsidDel="00000000" w:rsidR="00000000" w:rsidRPr="00000000">
        <w:rPr>
          <w:sz w:val="24"/>
          <w:szCs w:val="24"/>
          <w:rtl w:val="0"/>
        </w:rPr>
        <w:t xml:space="preserve">Ulya, H., &amp; Muhid, A. (2021). </w:t>
      </w:r>
      <w:r w:rsidDel="00000000" w:rsidR="00000000" w:rsidRPr="00000000">
        <w:rPr>
          <w:i w:val="1"/>
          <w:sz w:val="24"/>
          <w:szCs w:val="24"/>
          <w:rtl w:val="0"/>
        </w:rPr>
        <w:t xml:space="preserve">Urgensi Motivasi Belajar terhadap Keberhasilan Menuntut Ilmu Perspektif Kitab Ta ’ lim Muta ’ allim</w:t>
      </w:r>
      <w:r w:rsidDel="00000000" w:rsidR="00000000" w:rsidRPr="00000000">
        <w:rPr>
          <w:sz w:val="24"/>
          <w:szCs w:val="24"/>
          <w:rtl w:val="0"/>
        </w:rPr>
        <w:t xml:space="preserve">. </w:t>
      </w:r>
      <w:r w:rsidDel="00000000" w:rsidR="00000000" w:rsidRPr="00000000">
        <w:rPr>
          <w:i w:val="1"/>
          <w:sz w:val="24"/>
          <w:szCs w:val="24"/>
          <w:rtl w:val="0"/>
        </w:rPr>
        <w:t xml:space="preserve">6</w:t>
      </w:r>
      <w:r w:rsidDel="00000000" w:rsidR="00000000" w:rsidRPr="00000000">
        <w:rPr>
          <w:sz w:val="24"/>
          <w:szCs w:val="24"/>
          <w:rtl w:val="0"/>
        </w:rPr>
        <w:t xml:space="preserve">(2), 16–37.</w:t>
      </w:r>
    </w:p>
    <w:p w:rsidR="00000000" w:rsidDel="00000000" w:rsidP="00000000" w:rsidRDefault="00000000" w:rsidRPr="00000000" w14:paraId="0000006A">
      <w:pPr>
        <w:ind w:left="1276" w:hanging="567"/>
        <w:jc w:val="both"/>
        <w:rPr>
          <w:sz w:val="24"/>
          <w:szCs w:val="24"/>
        </w:rPr>
      </w:pPr>
      <w:r w:rsidDel="00000000" w:rsidR="00000000" w:rsidRPr="00000000">
        <w:rPr>
          <w:sz w:val="24"/>
          <w:szCs w:val="24"/>
          <w:rtl w:val="0"/>
        </w:rPr>
        <w:t xml:space="preserve">Pintrich, P. R. 2004. A conceptual Framework for Assesing Motivation and Self Regulated Learning in College Students. Educational Psychology Review, 16 (4)</w:t>
      </w:r>
    </w:p>
    <w:p w:rsidR="00000000" w:rsidDel="00000000" w:rsidP="00000000" w:rsidRDefault="00000000" w:rsidRPr="00000000" w14:paraId="0000006B">
      <w:pPr>
        <w:ind w:left="1276" w:hanging="567"/>
        <w:jc w:val="both"/>
        <w:rPr>
          <w:sz w:val="24"/>
          <w:szCs w:val="24"/>
        </w:rPr>
      </w:pPr>
      <w:r w:rsidDel="00000000" w:rsidR="00000000" w:rsidRPr="00000000">
        <w:rPr>
          <w:sz w:val="24"/>
          <w:szCs w:val="24"/>
          <w:rtl w:val="0"/>
        </w:rPr>
        <w:t xml:space="preserve">Schunk, D.H., &amp; Zimmerman, B. J. 1998. Self-Regulated Learning : From Teaching to Self-Reflective Practice. Guilford Publications.</w:t>
      </w:r>
    </w:p>
    <w:p w:rsidR="00000000" w:rsidDel="00000000" w:rsidP="00000000" w:rsidRDefault="00000000" w:rsidRPr="00000000" w14:paraId="0000006C">
      <w:pPr>
        <w:ind w:left="1276" w:hanging="567"/>
        <w:jc w:val="both"/>
        <w:rPr>
          <w:sz w:val="24"/>
          <w:szCs w:val="24"/>
        </w:rPr>
      </w:pPr>
      <w:r w:rsidDel="00000000" w:rsidR="00000000" w:rsidRPr="00000000">
        <w:rPr>
          <w:sz w:val="24"/>
          <w:szCs w:val="24"/>
          <w:rtl w:val="0"/>
        </w:rPr>
        <w:t xml:space="preserve">Zeidner, M., Boekaerts, M., &amp; Pintrich, P.R (2000). Self-regulation: Directions and Challenges for Future Research. Academic Press</w:t>
      </w:r>
    </w:p>
    <w:p w:rsidR="00000000" w:rsidDel="00000000" w:rsidP="00000000" w:rsidRDefault="00000000" w:rsidRPr="00000000" w14:paraId="0000006D">
      <w:pPr>
        <w:ind w:left="1276" w:hanging="567"/>
        <w:jc w:val="both"/>
        <w:rPr>
          <w:sz w:val="24"/>
          <w:szCs w:val="24"/>
        </w:rPr>
      </w:pPr>
      <w:r w:rsidDel="00000000" w:rsidR="00000000" w:rsidRPr="00000000">
        <w:rPr>
          <w:sz w:val="24"/>
          <w:szCs w:val="24"/>
          <w:rtl w:val="0"/>
        </w:rPr>
        <w:t xml:space="preserve">Zimmerman, B. J. 1989. A Social Cognitive View of Self Regulated Academic Learning. Journal of Educational Psychology, 81 (3)</w:t>
      </w:r>
    </w:p>
    <w:p w:rsidR="00000000" w:rsidDel="00000000" w:rsidP="00000000" w:rsidRDefault="00000000" w:rsidRPr="00000000" w14:paraId="0000006E">
      <w:pPr>
        <w:ind w:left="1276" w:hanging="567"/>
        <w:jc w:val="both"/>
        <w:rPr>
          <w:sz w:val="24"/>
          <w:szCs w:val="24"/>
        </w:rPr>
      </w:pPr>
      <w:r w:rsidDel="00000000" w:rsidR="00000000" w:rsidRPr="00000000">
        <w:rPr>
          <w:sz w:val="24"/>
          <w:szCs w:val="24"/>
          <w:rtl w:val="0"/>
        </w:rPr>
        <w:t xml:space="preserve">Zimmerman, B.J. 1990. Self-Regulated Learning and Academic Achievement: An Overview, Journal of Educational Psychologist 25 (1)</w:t>
      </w:r>
    </w:p>
    <w:p w:rsidR="00000000" w:rsidDel="00000000" w:rsidP="00000000" w:rsidRDefault="00000000" w:rsidRPr="00000000" w14:paraId="0000006F">
      <w:pPr>
        <w:ind w:left="709" w:right="209" w:firstLine="0"/>
        <w:jc w:val="both"/>
        <w:rPr>
          <w:sz w:val="24"/>
          <w:szCs w:val="24"/>
        </w:rPr>
      </w:pPr>
      <w:r w:rsidDel="00000000" w:rsidR="00000000" w:rsidRPr="00000000">
        <w:rPr>
          <w:rtl w:val="0"/>
        </w:rPr>
      </w:r>
    </w:p>
    <w:p w:rsidR="00000000" w:rsidDel="00000000" w:rsidP="00000000" w:rsidRDefault="00000000" w:rsidRPr="00000000" w14:paraId="00000070">
      <w:pPr>
        <w:ind w:left="709" w:right="209" w:firstLine="0"/>
        <w:jc w:val="both"/>
        <w:rPr>
          <w:sz w:val="24"/>
          <w:szCs w:val="24"/>
        </w:rPr>
      </w:pPr>
      <w:r w:rsidDel="00000000" w:rsidR="00000000" w:rsidRPr="00000000">
        <w:rPr>
          <w:rtl w:val="0"/>
        </w:rPr>
      </w:r>
    </w:p>
    <w:p w:rsidR="00000000" w:rsidDel="00000000" w:rsidP="00000000" w:rsidRDefault="00000000" w:rsidRPr="00000000" w14:paraId="00000071">
      <w:pPr>
        <w:ind w:left="709" w:right="209" w:firstLine="0"/>
        <w:jc w:val="both"/>
        <w:rPr>
          <w:sz w:val="24"/>
          <w:szCs w:val="24"/>
        </w:rPr>
      </w:pPr>
      <w:r w:rsidDel="00000000" w:rsidR="00000000" w:rsidRPr="00000000">
        <w:rPr>
          <w:rtl w:val="0"/>
        </w:rPr>
      </w:r>
    </w:p>
    <w:p w:rsidR="00000000" w:rsidDel="00000000" w:rsidP="00000000" w:rsidRDefault="00000000" w:rsidRPr="00000000" w14:paraId="00000072">
      <w:pPr>
        <w:ind w:left="709" w:right="209" w:firstLine="0"/>
        <w:jc w:val="both"/>
        <w:rPr>
          <w:sz w:val="24"/>
          <w:szCs w:val="24"/>
        </w:rPr>
      </w:pPr>
      <w:r w:rsidDel="00000000" w:rsidR="00000000" w:rsidRPr="00000000">
        <w:rPr>
          <w:rtl w:val="0"/>
        </w:rPr>
      </w:r>
    </w:p>
    <w:p w:rsidR="00000000" w:rsidDel="00000000" w:rsidP="00000000" w:rsidRDefault="00000000" w:rsidRPr="00000000" w14:paraId="00000073">
      <w:pPr>
        <w:ind w:left="709" w:right="209" w:firstLine="0"/>
        <w:jc w:val="both"/>
        <w:rPr>
          <w:sz w:val="24"/>
          <w:szCs w:val="24"/>
        </w:rPr>
      </w:pPr>
      <w:r w:rsidDel="00000000" w:rsidR="00000000" w:rsidRPr="00000000">
        <w:rPr>
          <w:rtl w:val="0"/>
        </w:rPr>
      </w:r>
    </w:p>
    <w:p w:rsidR="00000000" w:rsidDel="00000000" w:rsidP="00000000" w:rsidRDefault="00000000" w:rsidRPr="00000000" w14:paraId="00000074">
      <w:pPr>
        <w:ind w:left="709" w:right="209" w:firstLine="0"/>
        <w:jc w:val="both"/>
        <w:rPr>
          <w:sz w:val="24"/>
          <w:szCs w:val="24"/>
        </w:rPr>
      </w:pPr>
      <w:r w:rsidDel="00000000" w:rsidR="00000000" w:rsidRPr="00000000">
        <w:rPr>
          <w:rtl w:val="0"/>
        </w:rPr>
      </w:r>
    </w:p>
    <w:p w:rsidR="00000000" w:rsidDel="00000000" w:rsidP="00000000" w:rsidRDefault="00000000" w:rsidRPr="00000000" w14:paraId="00000075">
      <w:pPr>
        <w:ind w:left="709" w:right="209" w:firstLine="0"/>
        <w:jc w:val="both"/>
        <w:rPr>
          <w:sz w:val="24"/>
          <w:szCs w:val="24"/>
        </w:rPr>
      </w:pPr>
      <w:r w:rsidDel="00000000" w:rsidR="00000000" w:rsidRPr="00000000">
        <w:rPr>
          <w:rtl w:val="0"/>
        </w:rPr>
      </w:r>
    </w:p>
    <w:p w:rsidR="00000000" w:rsidDel="00000000" w:rsidP="00000000" w:rsidRDefault="00000000" w:rsidRPr="00000000" w14:paraId="00000076">
      <w:pPr>
        <w:ind w:left="709" w:right="209" w:firstLine="0"/>
        <w:jc w:val="both"/>
        <w:rPr>
          <w:sz w:val="24"/>
          <w:szCs w:val="24"/>
        </w:rPr>
      </w:pPr>
      <w:r w:rsidDel="00000000" w:rsidR="00000000" w:rsidRPr="00000000">
        <w:rPr>
          <w:rtl w:val="0"/>
        </w:rPr>
      </w:r>
    </w:p>
    <w:p w:rsidR="00000000" w:rsidDel="00000000" w:rsidP="00000000" w:rsidRDefault="00000000" w:rsidRPr="00000000" w14:paraId="00000077">
      <w:pPr>
        <w:ind w:left="709" w:right="209" w:firstLine="0"/>
        <w:jc w:val="both"/>
        <w:rPr>
          <w:sz w:val="24"/>
          <w:szCs w:val="24"/>
        </w:rPr>
      </w:pPr>
      <w:r w:rsidDel="00000000" w:rsidR="00000000" w:rsidRPr="00000000">
        <w:rPr>
          <w:rtl w:val="0"/>
        </w:rPr>
      </w:r>
    </w:p>
    <w:p w:rsidR="00000000" w:rsidDel="00000000" w:rsidP="00000000" w:rsidRDefault="00000000" w:rsidRPr="00000000" w14:paraId="00000078">
      <w:pPr>
        <w:ind w:left="709" w:right="209" w:firstLine="0"/>
        <w:jc w:val="both"/>
        <w:rPr>
          <w:sz w:val="24"/>
          <w:szCs w:val="24"/>
        </w:rPr>
      </w:pPr>
      <w:r w:rsidDel="00000000" w:rsidR="00000000" w:rsidRPr="00000000">
        <w:rPr>
          <w:rtl w:val="0"/>
        </w:rPr>
      </w:r>
    </w:p>
    <w:p w:rsidR="00000000" w:rsidDel="00000000" w:rsidP="00000000" w:rsidRDefault="00000000" w:rsidRPr="00000000" w14:paraId="00000079">
      <w:pPr>
        <w:ind w:left="709" w:right="209" w:firstLine="0"/>
        <w:jc w:val="both"/>
        <w:rPr>
          <w:sz w:val="24"/>
          <w:szCs w:val="24"/>
        </w:rPr>
      </w:pPr>
      <w:r w:rsidDel="00000000" w:rsidR="00000000" w:rsidRPr="00000000">
        <w:rPr>
          <w:rtl w:val="0"/>
        </w:rPr>
      </w:r>
    </w:p>
    <w:p w:rsidR="00000000" w:rsidDel="00000000" w:rsidP="00000000" w:rsidRDefault="00000000" w:rsidRPr="00000000" w14:paraId="0000007A">
      <w:pPr>
        <w:ind w:left="709" w:right="209" w:firstLine="0"/>
        <w:jc w:val="both"/>
        <w:rPr>
          <w:sz w:val="24"/>
          <w:szCs w:val="24"/>
        </w:rPr>
      </w:pPr>
      <w:r w:rsidDel="00000000" w:rsidR="00000000" w:rsidRPr="00000000">
        <w:rPr>
          <w:rtl w:val="0"/>
        </w:rPr>
      </w:r>
    </w:p>
    <w:p w:rsidR="00000000" w:rsidDel="00000000" w:rsidP="00000000" w:rsidRDefault="00000000" w:rsidRPr="00000000" w14:paraId="0000007B">
      <w:pPr>
        <w:ind w:left="709" w:right="209" w:firstLine="0"/>
        <w:jc w:val="both"/>
        <w:rPr>
          <w:sz w:val="24"/>
          <w:szCs w:val="24"/>
        </w:rPr>
      </w:pPr>
      <w:r w:rsidDel="00000000" w:rsidR="00000000" w:rsidRPr="00000000">
        <w:rPr>
          <w:rtl w:val="0"/>
        </w:rPr>
      </w:r>
    </w:p>
    <w:p w:rsidR="00000000" w:rsidDel="00000000" w:rsidP="00000000" w:rsidRDefault="00000000" w:rsidRPr="00000000" w14:paraId="0000007C">
      <w:pPr>
        <w:ind w:left="709" w:right="209" w:firstLine="0"/>
        <w:jc w:val="both"/>
        <w:rPr>
          <w:sz w:val="24"/>
          <w:szCs w:val="24"/>
        </w:rPr>
      </w:pPr>
      <w:r w:rsidDel="00000000" w:rsidR="00000000" w:rsidRPr="00000000">
        <w:rPr>
          <w:rtl w:val="0"/>
        </w:rPr>
      </w:r>
    </w:p>
    <w:p w:rsidR="00000000" w:rsidDel="00000000" w:rsidP="00000000" w:rsidRDefault="00000000" w:rsidRPr="00000000" w14:paraId="0000007D">
      <w:pPr>
        <w:ind w:left="709" w:right="209" w:firstLine="0"/>
        <w:jc w:val="both"/>
        <w:rPr>
          <w:sz w:val="24"/>
          <w:szCs w:val="24"/>
        </w:rPr>
      </w:pPr>
      <w:r w:rsidDel="00000000" w:rsidR="00000000" w:rsidRPr="00000000">
        <w:rPr>
          <w:rtl w:val="0"/>
        </w:rPr>
      </w:r>
    </w:p>
    <w:p w:rsidR="00000000" w:rsidDel="00000000" w:rsidP="00000000" w:rsidRDefault="00000000" w:rsidRPr="00000000" w14:paraId="0000007E">
      <w:pPr>
        <w:ind w:left="709" w:right="209" w:firstLine="0"/>
        <w:jc w:val="both"/>
        <w:rPr>
          <w:sz w:val="24"/>
          <w:szCs w:val="24"/>
        </w:rPr>
      </w:pPr>
      <w:r w:rsidDel="00000000" w:rsidR="00000000" w:rsidRPr="00000000">
        <w:rPr>
          <w:rtl w:val="0"/>
        </w:rPr>
      </w:r>
    </w:p>
    <w:p w:rsidR="00000000" w:rsidDel="00000000" w:rsidP="00000000" w:rsidRDefault="00000000" w:rsidRPr="00000000" w14:paraId="0000007F">
      <w:pPr>
        <w:ind w:left="709" w:right="209" w:firstLine="0"/>
        <w:jc w:val="both"/>
        <w:rPr>
          <w:sz w:val="24"/>
          <w:szCs w:val="24"/>
        </w:rPr>
      </w:pPr>
      <w:r w:rsidDel="00000000" w:rsidR="00000000" w:rsidRPr="00000000">
        <w:rPr>
          <w:rtl w:val="0"/>
        </w:rPr>
      </w:r>
    </w:p>
    <w:p w:rsidR="00000000" w:rsidDel="00000000" w:rsidP="00000000" w:rsidRDefault="00000000" w:rsidRPr="00000000" w14:paraId="00000080">
      <w:pPr>
        <w:ind w:left="709" w:right="209" w:firstLine="0"/>
        <w:jc w:val="both"/>
        <w:rPr>
          <w:sz w:val="24"/>
          <w:szCs w:val="24"/>
        </w:rPr>
      </w:pPr>
      <w:r w:rsidDel="00000000" w:rsidR="00000000" w:rsidRPr="00000000">
        <w:rPr>
          <w:rtl w:val="0"/>
        </w:rPr>
      </w:r>
    </w:p>
    <w:p w:rsidR="00000000" w:rsidDel="00000000" w:rsidP="00000000" w:rsidRDefault="00000000" w:rsidRPr="00000000" w14:paraId="00000081">
      <w:pPr>
        <w:ind w:left="709" w:right="209" w:firstLine="0"/>
        <w:jc w:val="both"/>
        <w:rPr>
          <w:sz w:val="24"/>
          <w:szCs w:val="24"/>
        </w:rPr>
      </w:pPr>
      <w:r w:rsidDel="00000000" w:rsidR="00000000" w:rsidRPr="00000000">
        <w:rPr>
          <w:rtl w:val="0"/>
        </w:rPr>
      </w:r>
    </w:p>
    <w:p w:rsidR="00000000" w:rsidDel="00000000" w:rsidP="00000000" w:rsidRDefault="00000000" w:rsidRPr="00000000" w14:paraId="00000082">
      <w:pPr>
        <w:ind w:left="709" w:right="209" w:firstLine="0"/>
        <w:jc w:val="both"/>
        <w:rPr>
          <w:sz w:val="24"/>
          <w:szCs w:val="24"/>
        </w:rPr>
      </w:pPr>
      <w:r w:rsidDel="00000000" w:rsidR="00000000" w:rsidRPr="00000000">
        <w:rPr>
          <w:rtl w:val="0"/>
        </w:rPr>
      </w:r>
    </w:p>
    <w:p w:rsidR="00000000" w:rsidDel="00000000" w:rsidP="00000000" w:rsidRDefault="00000000" w:rsidRPr="00000000" w14:paraId="00000083">
      <w:pPr>
        <w:ind w:left="709" w:right="209" w:firstLine="0"/>
        <w:jc w:val="both"/>
        <w:rPr>
          <w:sz w:val="24"/>
          <w:szCs w:val="24"/>
        </w:rPr>
      </w:pPr>
      <w:r w:rsidDel="00000000" w:rsidR="00000000" w:rsidRPr="00000000">
        <w:rPr>
          <w:rtl w:val="0"/>
        </w:rPr>
      </w:r>
    </w:p>
    <w:p w:rsidR="00000000" w:rsidDel="00000000" w:rsidP="00000000" w:rsidRDefault="00000000" w:rsidRPr="00000000" w14:paraId="00000084">
      <w:pPr>
        <w:ind w:left="709" w:right="209" w:firstLine="0"/>
        <w:jc w:val="both"/>
        <w:rPr>
          <w:sz w:val="24"/>
          <w:szCs w:val="24"/>
        </w:rPr>
      </w:pPr>
      <w:r w:rsidDel="00000000" w:rsidR="00000000" w:rsidRPr="00000000">
        <w:rPr>
          <w:rtl w:val="0"/>
        </w:rPr>
      </w:r>
    </w:p>
    <w:sectPr>
      <w:headerReference r:id="rId14" w:type="default"/>
      <w:footerReference r:id="rId15" w:type="default"/>
      <w:type w:val="nextPage"/>
      <w:pgSz w:h="16840" w:w="11910" w:orient="portrait"/>
      <w:pgMar w:bottom="1240" w:top="1580" w:left="720" w:right="460" w:header="1206" w:footer="1051"/>
      <w:pgNumType w:start="58"/>
      <w:cols w:equalWidth="0" w:num="2">
        <w:col w:space="40" w:w="5345"/>
        <w:col w:space="0" w:w="534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Unicode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pBdr>
        <w:top w:space="0" w:sz="0" w:val="nil"/>
        <w:left w:space="0" w:sz="0" w:val="nil"/>
        <w:bottom w:space="0" w:sz="0" w:val="nil"/>
        <w:right w:space="0" w:sz="0" w:val="nil"/>
        <w:between w:space="0" w:sz="0" w:val="nil"/>
      </w:pBdr>
      <w:spacing w:line="14.399999999999999" w:lineRule="auto"/>
      <w:jc w:val="center"/>
      <w:rPr>
        <w:color w:val="000000"/>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3187700</wp:posOffset>
              </wp:positionH>
              <wp:positionV relativeFrom="paragraph">
                <wp:posOffset>9855200</wp:posOffset>
              </wp:positionV>
              <wp:extent cx="238760" cy="206375"/>
              <wp:effectExtent b="0" l="0" r="0" t="0"/>
              <wp:wrapNone/>
              <wp:docPr id="54" name=""/>
              <a:graphic>
                <a:graphicData uri="http://schemas.microsoft.com/office/word/2010/wordprocessingShape">
                  <wps:wsp>
                    <wps:cNvSpPr/>
                    <wps:cNvPr id="3" name="Shape 3"/>
                    <wps:spPr>
                      <a:xfrm>
                        <a:off x="5236145" y="3686338"/>
                        <a:ext cx="219710" cy="187325"/>
                      </a:xfrm>
                      <a:prstGeom prst="rect">
                        <a:avLst/>
                      </a:prstGeom>
                      <a:noFill/>
                      <a:ln>
                        <a:noFill/>
                      </a:ln>
                    </wps:spPr>
                    <wps:txbx>
                      <w:txbxContent>
                        <w:p w:rsidR="00000000" w:rsidDel="00000000" w:rsidP="00000000" w:rsidRDefault="00000000" w:rsidRPr="00000000">
                          <w:pPr>
                            <w:spacing w:after="0" w:before="22.000000476837158" w:line="240"/>
                            <w:ind w:left="60" w:right="0" w:firstLine="1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3187700</wp:posOffset>
              </wp:positionH>
              <wp:positionV relativeFrom="paragraph">
                <wp:posOffset>9855200</wp:posOffset>
              </wp:positionV>
              <wp:extent cx="238760" cy="206375"/>
              <wp:effectExtent b="0" l="0" r="0" t="0"/>
              <wp:wrapNone/>
              <wp:docPr id="5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38760" cy="2063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spacing w:line="14.399999999999999" w:lineRule="auto"/>
      <w:jc w:val="center"/>
      <w:rPr>
        <w:color w:val="000000"/>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spacing w:before="12" w:lineRule="auto"/>
      <w:ind w:left="1980" w:right="2979" w:firstLine="990"/>
      <w:jc w:val="center"/>
      <w:rPr>
        <w:sz w:val="18"/>
        <w:szCs w:val="18"/>
      </w:rPr>
    </w:pPr>
    <w:r w:rsidDel="00000000" w:rsidR="00000000" w:rsidRPr="00000000">
      <w:rPr>
        <w:sz w:val="18"/>
        <w:szCs w:val="18"/>
        <w:rtl w:val="0"/>
      </w:rPr>
      <w:t xml:space="preserve">LISANUL ARAB 11 (1) (2022)</w:t>
    </w:r>
    <w:r w:rsidDel="00000000" w:rsidR="00000000" w:rsidRPr="00000000">
      <w:rPr>
        <w:sz w:val="20"/>
        <w:szCs w:val="20"/>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5648325</wp:posOffset>
          </wp:positionH>
          <wp:positionV relativeFrom="paragraph">
            <wp:posOffset>19052</wp:posOffset>
          </wp:positionV>
          <wp:extent cx="501711" cy="790575"/>
          <wp:effectExtent b="0" l="0" r="0" t="0"/>
          <wp:wrapNone/>
          <wp:docPr id="5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1711" cy="7905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647700</wp:posOffset>
          </wp:positionH>
          <wp:positionV relativeFrom="paragraph">
            <wp:posOffset>19050</wp:posOffset>
          </wp:positionV>
          <wp:extent cx="538163" cy="790575"/>
          <wp:effectExtent b="0" l="0" r="0" t="0"/>
          <wp:wrapNone/>
          <wp:docPr id="5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38163" cy="790575"/>
                  </a:xfrm>
                  <a:prstGeom prst="rect"/>
                  <a:ln/>
                </pic:spPr>
              </pic:pic>
            </a:graphicData>
          </a:graphic>
        </wp:anchor>
      </w:drawing>
    </w:r>
  </w:p>
  <w:p w:rsidR="00000000" w:rsidDel="00000000" w:rsidP="00000000" w:rsidRDefault="00000000" w:rsidRPr="00000000" w14:paraId="00000087">
    <w:pPr>
      <w:spacing w:line="278.00000000000006" w:lineRule="auto"/>
      <w:ind w:left="2070" w:right="1845" w:hanging="150"/>
      <w:jc w:val="center"/>
      <w:rPr>
        <w:b w:val="1"/>
        <w:sz w:val="28"/>
        <w:szCs w:val="28"/>
      </w:rPr>
    </w:pPr>
    <w:r w:rsidDel="00000000" w:rsidR="00000000" w:rsidRPr="00000000">
      <w:rPr>
        <w:b w:val="1"/>
        <w:rtl w:val="0"/>
      </w:rPr>
      <w:t xml:space="preserve">LISANUL ARAB: Journal of Arabic Learning and Teaching</w:t>
    </w: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88">
    <w:pPr>
      <w:spacing w:line="278.00000000000006" w:lineRule="auto"/>
      <w:ind w:left="2430" w:right="2703" w:firstLine="0"/>
      <w:jc w:val="center"/>
      <w:rPr/>
    </w:pPr>
    <w:r w:rsidDel="00000000" w:rsidR="00000000" w:rsidRPr="00000000">
      <w:rPr>
        <w:rtl w:val="0"/>
      </w:rPr>
      <w:t xml:space="preserve">(Terakreditasi Sinta 4)</w:t>
    </w:r>
  </w:p>
  <w:p w:rsidR="00000000" w:rsidDel="00000000" w:rsidP="00000000" w:rsidRDefault="00000000" w:rsidRPr="00000000" w14:paraId="00000089">
    <w:pPr>
      <w:spacing w:before="83" w:lineRule="auto"/>
      <w:ind w:left="2160" w:right="2703" w:firstLine="0"/>
      <w:jc w:val="center"/>
      <w:rPr>
        <w:sz w:val="18"/>
        <w:szCs w:val="18"/>
      </w:rPr>
    </w:pPr>
    <w:hyperlink r:id="rId3">
      <w:r w:rsidDel="00000000" w:rsidR="00000000" w:rsidRPr="00000000">
        <w:rPr>
          <w:sz w:val="18"/>
          <w:szCs w:val="18"/>
          <w:rtl w:val="0"/>
        </w:rPr>
        <w:t xml:space="preserve">http://journal.unnes.ac.id/sju/index.php/laa</w:t>
      </w:r>
    </w:hyperlink>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id-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 w:lineRule="auto"/>
      <w:ind w:left="910"/>
    </w:pPr>
    <w:rPr>
      <w:rFonts w:ascii="Calibri" w:cs="Calibri" w:eastAsia="Calibri" w:hAnsi="Calibri"/>
      <w:b w:val="1"/>
    </w:rPr>
  </w:style>
  <w:style w:type="paragraph" w:styleId="Normal" w:default="1">
    <w:name w:val="Normal"/>
    <w:qFormat w:val="1"/>
    <w:rsid w:val="00B575C9"/>
    <w:pPr>
      <w:autoSpaceDE w:val="0"/>
      <w:autoSpaceDN w:val="0"/>
    </w:pPr>
  </w:style>
  <w:style w:type="paragraph" w:styleId="Heading1">
    <w:name w:val="heading 1"/>
    <w:basedOn w:val="Normal"/>
    <w:link w:val="Heading1Char"/>
    <w:uiPriority w:val="9"/>
    <w:qFormat w:val="1"/>
    <w:rsid w:val="00B575C9"/>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B575C9"/>
    <w:pPr>
      <w:spacing w:before="20"/>
      <w:ind w:left="910"/>
    </w:pPr>
    <w:rPr>
      <w:rFonts w:ascii="Calibri" w:cs="Calibri" w:eastAsia="Calibri" w:hAnsi="Calibri"/>
      <w:b w:val="1"/>
      <w:bCs w:val="1"/>
    </w:rPr>
  </w:style>
  <w:style w:type="character" w:styleId="Heading1Char" w:customStyle="1">
    <w:name w:val="Heading 1 Char"/>
    <w:basedOn w:val="DefaultParagraphFont"/>
    <w:link w:val="Heading1"/>
    <w:uiPriority w:val="9"/>
    <w:rsid w:val="00B575C9"/>
    <w:rPr>
      <w:rFonts w:ascii="Times New Roman" w:cs="Times New Roman" w:eastAsia="Times New Roman" w:hAnsi="Times New Roman"/>
      <w:b w:val="1"/>
      <w:bCs w:val="1"/>
      <w:kern w:val="36"/>
      <w:sz w:val="48"/>
      <w:szCs w:val="48"/>
      <w:lang w:val="id"/>
    </w:rPr>
  </w:style>
  <w:style w:type="paragraph" w:styleId="BodyText">
    <w:name w:val="Body Text"/>
    <w:basedOn w:val="Normal"/>
    <w:link w:val="BodyTextChar"/>
    <w:uiPriority w:val="1"/>
    <w:qFormat w:val="1"/>
    <w:rsid w:val="00B575C9"/>
    <w:rPr>
      <w:sz w:val="20"/>
      <w:szCs w:val="20"/>
    </w:rPr>
  </w:style>
  <w:style w:type="character" w:styleId="BodyTextChar" w:customStyle="1">
    <w:name w:val="Body Text Char"/>
    <w:basedOn w:val="DefaultParagraphFont"/>
    <w:link w:val="BodyText"/>
    <w:uiPriority w:val="1"/>
    <w:rsid w:val="00B575C9"/>
    <w:rPr>
      <w:rFonts w:ascii="Georgia" w:cs="Georgia" w:eastAsia="Georgia" w:hAnsi="Georgia"/>
      <w:sz w:val="20"/>
      <w:szCs w:val="20"/>
      <w:lang w:val="id"/>
    </w:rPr>
  </w:style>
  <w:style w:type="character" w:styleId="TitleChar" w:customStyle="1">
    <w:name w:val="Title Char"/>
    <w:basedOn w:val="DefaultParagraphFont"/>
    <w:link w:val="Title"/>
    <w:uiPriority w:val="1"/>
    <w:rsid w:val="00B575C9"/>
    <w:rPr>
      <w:rFonts w:ascii="Calibri" w:cs="Calibri" w:eastAsia="Calibri" w:hAnsi="Calibri"/>
      <w:b w:val="1"/>
      <w:bCs w:val="1"/>
      <w:lang w:val="id"/>
    </w:rPr>
  </w:style>
  <w:style w:type="paragraph" w:styleId="ListParagraph">
    <w:name w:val="List Paragraph"/>
    <w:basedOn w:val="Normal"/>
    <w:uiPriority w:val="34"/>
    <w:qFormat w:val="1"/>
    <w:rsid w:val="00B575C9"/>
    <w:pPr>
      <w:ind w:left="1342" w:hanging="360"/>
    </w:pPr>
  </w:style>
  <w:style w:type="paragraph" w:styleId="TableParagraph" w:customStyle="1">
    <w:name w:val="Table Paragraph"/>
    <w:basedOn w:val="Normal"/>
    <w:uiPriority w:val="1"/>
    <w:qFormat w:val="1"/>
    <w:rsid w:val="00B575C9"/>
  </w:style>
  <w:style w:type="paragraph" w:styleId="HTMLPreformatted">
    <w:name w:val="HTML Preformatted"/>
    <w:basedOn w:val="Normal"/>
    <w:link w:val="HTMLPreformattedChar"/>
    <w:uiPriority w:val="99"/>
    <w:unhideWhenUsed w:val="1"/>
    <w:rsid w:val="00B575C9"/>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1"/>
      <w:autoSpaceDN w:val="1"/>
    </w:pPr>
    <w:rPr>
      <w:rFonts w:ascii="Courier New" w:cs="Times New Roman" w:eastAsia="Times New Roman" w:hAnsi="Courier New"/>
      <w:sz w:val="20"/>
      <w:szCs w:val="20"/>
      <w:lang w:eastAsia="x-none" w:val="x-none"/>
    </w:rPr>
  </w:style>
  <w:style w:type="character" w:styleId="HTMLPreformattedChar" w:customStyle="1">
    <w:name w:val="HTML Preformatted Char"/>
    <w:basedOn w:val="DefaultParagraphFont"/>
    <w:link w:val="HTMLPreformatted"/>
    <w:uiPriority w:val="99"/>
    <w:rsid w:val="00B575C9"/>
    <w:rPr>
      <w:rFonts w:ascii="Courier New" w:cs="Times New Roman" w:eastAsia="Times New Roman" w:hAnsi="Courier New"/>
      <w:sz w:val="20"/>
      <w:szCs w:val="20"/>
      <w:lang w:eastAsia="x-none" w:val="x-none"/>
    </w:rPr>
  </w:style>
  <w:style w:type="paragraph" w:styleId="Header">
    <w:name w:val="header"/>
    <w:basedOn w:val="Normal"/>
    <w:link w:val="HeaderChar"/>
    <w:uiPriority w:val="99"/>
    <w:unhideWhenUsed w:val="1"/>
    <w:rsid w:val="00B575C9"/>
    <w:pPr>
      <w:tabs>
        <w:tab w:val="center" w:pos="4680"/>
        <w:tab w:val="right" w:pos="9360"/>
      </w:tabs>
    </w:pPr>
  </w:style>
  <w:style w:type="character" w:styleId="HeaderChar" w:customStyle="1">
    <w:name w:val="Header Char"/>
    <w:basedOn w:val="DefaultParagraphFont"/>
    <w:link w:val="Header"/>
    <w:uiPriority w:val="99"/>
    <w:rsid w:val="00B575C9"/>
    <w:rPr>
      <w:rFonts w:ascii="Georgia" w:cs="Georgia" w:eastAsia="Georgia" w:hAnsi="Georgia"/>
      <w:lang w:val="id"/>
    </w:rPr>
  </w:style>
  <w:style w:type="paragraph" w:styleId="Footer">
    <w:name w:val="footer"/>
    <w:basedOn w:val="Normal"/>
    <w:link w:val="FooterChar"/>
    <w:uiPriority w:val="99"/>
    <w:unhideWhenUsed w:val="1"/>
    <w:rsid w:val="00B575C9"/>
    <w:pPr>
      <w:tabs>
        <w:tab w:val="center" w:pos="4680"/>
        <w:tab w:val="right" w:pos="9360"/>
      </w:tabs>
    </w:pPr>
  </w:style>
  <w:style w:type="character" w:styleId="FooterChar" w:customStyle="1">
    <w:name w:val="Footer Char"/>
    <w:basedOn w:val="DefaultParagraphFont"/>
    <w:link w:val="Footer"/>
    <w:uiPriority w:val="99"/>
    <w:rsid w:val="00B575C9"/>
    <w:rPr>
      <w:rFonts w:ascii="Georgia" w:cs="Georgia" w:eastAsia="Georgia" w:hAnsi="Georgia"/>
      <w:lang w:val="id"/>
    </w:rPr>
  </w:style>
  <w:style w:type="paragraph" w:styleId="FootnoteText">
    <w:name w:val="footnote text"/>
    <w:basedOn w:val="Normal"/>
    <w:link w:val="FootnoteTextChar"/>
    <w:uiPriority w:val="99"/>
    <w:semiHidden w:val="1"/>
    <w:unhideWhenUsed w:val="1"/>
    <w:rsid w:val="006468F8"/>
    <w:pPr>
      <w:widowControl w:val="1"/>
      <w:autoSpaceDE w:val="1"/>
      <w:autoSpaceDN w:val="1"/>
    </w:pPr>
    <w:rPr>
      <w:rFonts w:ascii="Calibri" w:cs="Times New Roman" w:eastAsia="Calibri" w:hAnsi="Calibri"/>
      <w:sz w:val="20"/>
      <w:szCs w:val="20"/>
      <w:lang w:val="en-US"/>
    </w:rPr>
  </w:style>
  <w:style w:type="character" w:styleId="FootnoteTextChar" w:customStyle="1">
    <w:name w:val="Footnote Text Char"/>
    <w:basedOn w:val="DefaultParagraphFont"/>
    <w:link w:val="FootnoteText"/>
    <w:uiPriority w:val="99"/>
    <w:semiHidden w:val="1"/>
    <w:rsid w:val="006468F8"/>
    <w:rPr>
      <w:rFonts w:ascii="Calibri" w:cs="Times New Roman" w:eastAsia="Calibri" w:hAnsi="Calibri"/>
      <w:sz w:val="20"/>
      <w:szCs w:val="20"/>
    </w:rPr>
  </w:style>
  <w:style w:type="character" w:styleId="Hyperlink">
    <w:name w:val="Hyperlink"/>
    <w:uiPriority w:val="99"/>
    <w:unhideWhenUsed w:val="1"/>
    <w:rsid w:val="0015754E"/>
    <w:rPr>
      <w:color w:val="0563c1"/>
      <w:u w:val="single"/>
    </w:rPr>
  </w:style>
  <w:style w:type="paragraph" w:styleId="Subtitle">
    <w:name w:val="Subtitle"/>
    <w:basedOn w:val="Normal"/>
    <w:next w:val="Normal"/>
    <w:uiPriority w:val="11"/>
    <w:qFormat w:val="1"/>
    <w:pPr>
      <w:keepNext w:val="1"/>
      <w:keepLines w:val="1"/>
      <w:spacing w:after="80" w:before="360"/>
    </w:pPr>
    <w:rPr>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94946"/>
    <w:pPr>
      <w:widowControl w:val="1"/>
    </w:pPr>
    <w:rPr>
      <w:rFonts w:asciiTheme="minorHAnsi" w:cstheme="minorBidi" w:eastAsiaTheme="minorHAnsi" w:hAnsiTheme="minorHAnsi"/>
      <w:lang w:eastAsia="en-US" w:val="id-ID"/>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82FB0"/>
    <w:rPr>
      <w:color w:val="605e5c"/>
      <w:shd w:color="auto" w:fill="e1dfdd" w:val="clear"/>
    </w:rPr>
  </w:style>
  <w:style w:type="character" w:styleId="CommentReference">
    <w:name w:val="annotation reference"/>
    <w:basedOn w:val="DefaultParagraphFont"/>
    <w:uiPriority w:val="99"/>
    <w:semiHidden w:val="1"/>
    <w:unhideWhenUsed w:val="1"/>
    <w:rsid w:val="003C06BC"/>
    <w:rPr>
      <w:sz w:val="16"/>
      <w:szCs w:val="16"/>
    </w:rPr>
  </w:style>
  <w:style w:type="paragraph" w:styleId="CommentText">
    <w:name w:val="annotation text"/>
    <w:basedOn w:val="Normal"/>
    <w:link w:val="CommentTextChar"/>
    <w:uiPriority w:val="99"/>
    <w:semiHidden w:val="1"/>
    <w:unhideWhenUsed w:val="1"/>
    <w:rsid w:val="003C06BC"/>
    <w:rPr>
      <w:sz w:val="20"/>
      <w:szCs w:val="20"/>
    </w:rPr>
  </w:style>
  <w:style w:type="character" w:styleId="CommentTextChar" w:customStyle="1">
    <w:name w:val="Comment Text Char"/>
    <w:basedOn w:val="DefaultParagraphFont"/>
    <w:link w:val="CommentText"/>
    <w:uiPriority w:val="99"/>
    <w:semiHidden w:val="1"/>
    <w:rsid w:val="003C06BC"/>
    <w:rPr>
      <w:sz w:val="20"/>
      <w:szCs w:val="20"/>
    </w:rPr>
  </w:style>
  <w:style w:type="paragraph" w:styleId="CommentSubject">
    <w:name w:val="annotation subject"/>
    <w:basedOn w:val="CommentText"/>
    <w:next w:val="CommentText"/>
    <w:link w:val="CommentSubjectChar"/>
    <w:uiPriority w:val="99"/>
    <w:semiHidden w:val="1"/>
    <w:unhideWhenUsed w:val="1"/>
    <w:rsid w:val="003C06BC"/>
    <w:rPr>
      <w:b w:val="1"/>
      <w:bCs w:val="1"/>
    </w:rPr>
  </w:style>
  <w:style w:type="character" w:styleId="CommentSubjectChar" w:customStyle="1">
    <w:name w:val="Comment Subject Char"/>
    <w:basedOn w:val="CommentTextChar"/>
    <w:link w:val="CommentSubject"/>
    <w:uiPriority w:val="99"/>
    <w:semiHidden w:val="1"/>
    <w:rsid w:val="003C06BC"/>
    <w:rPr>
      <w:b w:val="1"/>
      <w:bCs w:val="1"/>
      <w:sz w:val="20"/>
      <w:szCs w:val="20"/>
    </w:rPr>
  </w:style>
  <w:style w:type="paragraph" w:styleId="Subtitle">
    <w:name w:val="Subtitle"/>
    <w:basedOn w:val="Normal"/>
    <w:next w:val="Normal"/>
    <w:pPr>
      <w:keepNext w:val="1"/>
      <w:keepLines w:val="1"/>
      <w:spacing w:after="80" w:before="360" w:lineRule="auto"/>
    </w:pPr>
    <w:rPr>
      <w:i w:val="1"/>
      <w:color w:val="666666"/>
      <w:sz w:val="48"/>
      <w:szCs w:val="48"/>
    </w:rPr>
  </w:style>
  <w:style w:type="table" w:styleId="Table1">
    <w:basedOn w:val="TableNormal"/>
    <w:pPr>
      <w:widowControl w:val="1"/>
    </w:pPr>
    <w:rPr>
      <w:rFonts w:ascii="Calibri" w:cs="Calibri" w:eastAsia="Calibri" w:hAnsi="Calibri"/>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kbarsyamsularifin@mail.unnes.ac.id" TargetMode="External"/><Relationship Id="rId10" Type="http://schemas.openxmlformats.org/officeDocument/2006/relationships/image" Target="media/image3.png"/><Relationship Id="rId13" Type="http://schemas.openxmlformats.org/officeDocument/2006/relationships/hyperlink" Target="mailto:hasanbusri@mail.unnes.ac.id" TargetMode="External"/><Relationship Id="rId12" Type="http://schemas.openxmlformats.org/officeDocument/2006/relationships/hyperlink" Target="mailto:nafisazmi@mail.unnes.ac.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http://journal.unnes.ac.id/sju/index.php/l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3eKHl2FcsEs+PeLtH0+PKq4XKQ==">AMUW2mWlpUOIAZYavlcYMXeZs8wjAlT7BsnyijTcuOEqVPDPUbK+oaI5u+LZp639SaiLEm3KDYpayorpZyGrWj3RA6OL+HS7Vl9YaaNBm9fwdb+tcu59PPpNnQkugaHrNN1dB7q82l24vVuCUT5u71Yt6KVSRf+7jNq2y9UR8ND/tCVYEo2WYh1FvkOQR+O0ukiGylS9Y8FyKnXX16Vz5O1HFSz3+JWTg9Gk/lZeuHQh3R7yBO53GYTvms0HFAHuEsyv0Jc3tyMTx68R7Z1cJZ7GD0GGpr6LrpjBotrksXxCjB7UJWiO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2022-06-23T08:13:00Z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d1d846e2-f0b2-3526-a417-154e79bbbfad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